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4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071A1F" w14:paraId="25BE2437" w14:textId="77777777" w:rsidTr="00B0243A">
        <w:tc>
          <w:tcPr>
            <w:tcW w:w="8720" w:type="dxa"/>
          </w:tcPr>
          <w:p w14:paraId="0B0DA6A1" w14:textId="77777777" w:rsidR="00F401EF" w:rsidRPr="00071A1F" w:rsidRDefault="00D56F4F" w:rsidP="00653509">
            <w:pPr>
              <w:pStyle w:val="Title"/>
              <w:rPr>
                <w:rFonts w:asciiTheme="majorHAnsi" w:hAnsiTheme="majorHAnsi" w:cstheme="majorHAnsi"/>
                <w:color w:val="001871"/>
              </w:rPr>
            </w:pPr>
            <w:r w:rsidRPr="00071A1F">
              <w:rPr>
                <w:rFonts w:asciiTheme="majorHAnsi" w:hAnsiTheme="majorHAnsi" w:cstheme="majorHAnsi"/>
                <w:color w:val="001871"/>
              </w:rPr>
              <w:t>Variations to prescription medicines – excluding variations requiring evaluation of clinical or bioequivalence data</w:t>
            </w:r>
          </w:p>
        </w:tc>
      </w:tr>
      <w:tr w:rsidR="002B29B2" w:rsidRPr="00071A1F" w14:paraId="6DB9FB86" w14:textId="77777777" w:rsidTr="00B0243A">
        <w:trPr>
          <w:trHeight w:val="1916"/>
        </w:trPr>
        <w:tc>
          <w:tcPr>
            <w:tcW w:w="8720" w:type="dxa"/>
          </w:tcPr>
          <w:p w14:paraId="0A800E87" w14:textId="609DE7A8" w:rsidR="00F401EF" w:rsidRPr="00071A1F" w:rsidRDefault="00D56F4F" w:rsidP="00653509">
            <w:pPr>
              <w:pStyle w:val="Subtitle"/>
              <w:ind w:left="0"/>
              <w:rPr>
                <w:rFonts w:asciiTheme="majorHAnsi" w:hAnsiTheme="majorHAnsi" w:cstheme="majorHAnsi"/>
                <w:color w:val="006BA6"/>
              </w:rPr>
            </w:pPr>
            <w:r w:rsidRPr="00071A1F">
              <w:rPr>
                <w:rFonts w:asciiTheme="majorHAnsi" w:hAnsiTheme="majorHAnsi" w:cstheme="majorHAnsi"/>
                <w:color w:val="006BA6"/>
              </w:rPr>
              <w:t>Appendix 2: Variation types – biological medicines</w:t>
            </w:r>
            <w:r w:rsidR="00B0243A" w:rsidRPr="00071A1F">
              <w:rPr>
                <w:rFonts w:asciiTheme="majorHAnsi" w:hAnsiTheme="majorHAnsi" w:cstheme="majorHAnsi"/>
                <w:color w:val="006BA6"/>
              </w:rPr>
              <w:t xml:space="preserve"> </w:t>
            </w:r>
          </w:p>
        </w:tc>
      </w:tr>
      <w:tr w:rsidR="002B29B2" w:rsidRPr="00071A1F" w14:paraId="1971A793" w14:textId="77777777" w:rsidTr="00B0243A">
        <w:tc>
          <w:tcPr>
            <w:tcW w:w="8720" w:type="dxa"/>
          </w:tcPr>
          <w:p w14:paraId="12F34383" w14:textId="5D97ED55" w:rsidR="002B29B2" w:rsidRPr="00071A1F" w:rsidRDefault="00D56F4F" w:rsidP="00653509">
            <w:pPr>
              <w:pStyle w:val="Date"/>
              <w:rPr>
                <w:rFonts w:asciiTheme="majorHAnsi" w:hAnsiTheme="majorHAnsi" w:cstheme="majorHAnsi"/>
                <w:color w:val="333F4A"/>
                <w:lang w:eastAsia="en-AU"/>
              </w:rPr>
            </w:pPr>
            <w:r w:rsidRPr="00071A1F">
              <w:rPr>
                <w:rFonts w:asciiTheme="majorHAnsi" w:hAnsiTheme="majorHAnsi" w:cstheme="majorHAnsi"/>
                <w:color w:val="333F4A"/>
                <w:lang w:eastAsia="en-AU"/>
              </w:rPr>
              <w:t>Version</w:t>
            </w:r>
            <w:r w:rsidR="008E1F04" w:rsidRPr="00071A1F">
              <w:rPr>
                <w:rFonts w:asciiTheme="majorHAnsi" w:hAnsiTheme="majorHAnsi" w:cstheme="majorHAnsi"/>
                <w:color w:val="333F4A"/>
                <w:lang w:eastAsia="en-AU"/>
              </w:rPr>
              <w:t xml:space="preserve"> 4.0</w:t>
            </w:r>
            <w:r w:rsidRPr="00071A1F">
              <w:rPr>
                <w:rFonts w:asciiTheme="majorHAnsi" w:hAnsiTheme="majorHAnsi" w:cstheme="majorHAnsi"/>
                <w:color w:val="333F4A"/>
                <w:lang w:eastAsia="en-AU"/>
              </w:rPr>
              <w:t xml:space="preserve">, </w:t>
            </w:r>
            <w:r w:rsidR="00D164AC">
              <w:rPr>
                <w:rFonts w:asciiTheme="majorHAnsi" w:hAnsiTheme="majorHAnsi" w:cstheme="majorHAnsi"/>
                <w:color w:val="333F4A"/>
                <w:lang w:eastAsia="en-AU"/>
              </w:rPr>
              <w:t>August</w:t>
            </w:r>
            <w:r w:rsidR="008E1F04" w:rsidRPr="00071A1F">
              <w:rPr>
                <w:rFonts w:asciiTheme="majorHAnsi" w:hAnsiTheme="majorHAnsi" w:cstheme="majorHAnsi"/>
                <w:color w:val="333F4A"/>
                <w:lang w:eastAsia="en-AU"/>
              </w:rPr>
              <w:t xml:space="preserve"> 2023</w:t>
            </w:r>
          </w:p>
        </w:tc>
      </w:tr>
    </w:tbl>
    <w:p w14:paraId="01DE3F78" w14:textId="501154BA" w:rsidR="00653509" w:rsidRPr="00071A1F" w:rsidRDefault="00F447C1" w:rsidP="00B0243A">
      <w:pPr>
        <w:rPr>
          <w:rFonts w:asciiTheme="majorHAnsi" w:hAnsiTheme="majorHAnsi" w:cstheme="majorHAnsi"/>
        </w:rPr>
      </w:pPr>
      <w:r w:rsidRPr="00071A1F">
        <w:rPr>
          <w:rFonts w:asciiTheme="majorHAnsi" w:hAnsiTheme="majorHAnsi" w:cstheme="majorHAnsi"/>
          <w:noProof/>
          <w:lang w:eastAsia="en-AU"/>
        </w:rPr>
        <w:drawing>
          <wp:anchor distT="0" distB="0" distL="114300" distR="114300" simplePos="0" relativeHeight="251659264" behindDoc="0" locked="0" layoutInCell="0" allowOverlap="1" wp14:anchorId="7A3BA8A9" wp14:editId="64C49948">
            <wp:simplePos x="0" y="0"/>
            <wp:positionH relativeFrom="page">
              <wp:align>left</wp:align>
            </wp:positionH>
            <wp:positionV relativeFrom="page">
              <wp:posOffset>3393440</wp:posOffset>
            </wp:positionV>
            <wp:extent cx="7663815" cy="4323091"/>
            <wp:effectExtent l="0" t="0" r="0" b="1270"/>
            <wp:wrapNone/>
            <wp:docPr id="125" name="Picture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36619C" w14:textId="2232840C" w:rsidR="00653509" w:rsidRPr="00071A1F" w:rsidRDefault="00653509" w:rsidP="00B0243A">
      <w:pPr>
        <w:rPr>
          <w:rFonts w:asciiTheme="majorHAnsi" w:hAnsiTheme="majorHAnsi" w:cstheme="majorHAnsi"/>
        </w:rPr>
        <w:sectPr w:rsidR="00653509" w:rsidRPr="00071A1F" w:rsidSect="002E57AA">
          <w:headerReference w:type="default" r:id="rId9"/>
          <w:footerReference w:type="default" r:id="rId10"/>
          <w:headerReference w:type="first" r:id="rId11"/>
          <w:footerReference w:type="first" r:id="rId12"/>
          <w:type w:val="continuous"/>
          <w:pgSz w:w="11906" w:h="16838" w:code="9"/>
          <w:pgMar w:top="6282" w:right="1418" w:bottom="0" w:left="1418" w:header="992" w:footer="335" w:gutter="0"/>
          <w:cols w:space="708"/>
          <w:titlePg/>
          <w:docGrid w:linePitch="360"/>
        </w:sectPr>
      </w:pPr>
    </w:p>
    <w:p w14:paraId="6AA7DF15" w14:textId="77777777" w:rsidR="00653509" w:rsidRPr="00071A1F" w:rsidRDefault="00653509" w:rsidP="00653509">
      <w:pPr>
        <w:pStyle w:val="LegalSubheading"/>
        <w:rPr>
          <w:rFonts w:asciiTheme="majorHAnsi" w:hAnsiTheme="majorHAnsi" w:cstheme="majorHAnsi"/>
        </w:rPr>
      </w:pPr>
      <w:r w:rsidRPr="00071A1F">
        <w:rPr>
          <w:rFonts w:asciiTheme="majorHAnsi" w:hAnsiTheme="majorHAnsi" w:cstheme="majorHAnsi"/>
        </w:rPr>
        <w:lastRenderedPageBreak/>
        <w:t>Copyright</w:t>
      </w:r>
    </w:p>
    <w:p w14:paraId="45261C78" w14:textId="189B2F19" w:rsidR="00653509" w:rsidRPr="00071A1F" w:rsidRDefault="00653509" w:rsidP="00653509">
      <w:pPr>
        <w:pStyle w:val="LegalCopy"/>
        <w:rPr>
          <w:rFonts w:asciiTheme="majorHAnsi" w:hAnsiTheme="majorHAnsi" w:cstheme="majorHAnsi"/>
        </w:rPr>
      </w:pPr>
      <w:r w:rsidRPr="00071A1F">
        <w:rPr>
          <w:rFonts w:asciiTheme="majorHAnsi" w:hAnsiTheme="majorHAnsi" w:cstheme="majorHAnsi"/>
        </w:rPr>
        <w:t>© Commonwealth of Australia 202</w:t>
      </w:r>
      <w:r w:rsidR="006A00C8">
        <w:rPr>
          <w:rFonts w:asciiTheme="majorHAnsi" w:hAnsiTheme="majorHAnsi" w:cstheme="majorHAnsi"/>
        </w:rPr>
        <w:t>3</w:t>
      </w:r>
      <w:r w:rsidRPr="00071A1F">
        <w:rPr>
          <w:rFonts w:asciiTheme="majorHAnsi" w:hAnsiTheme="majorHAnsi" w:cstheme="majorHAnsi"/>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071A1F">
        <w:rPr>
          <w:rFonts w:asciiTheme="majorHAnsi" w:hAnsiTheme="majorHAnsi" w:cstheme="majorHAnsi"/>
          <w:i/>
        </w:rPr>
        <w:t>Copyright Act 1968</w:t>
      </w:r>
      <w:r w:rsidRPr="00071A1F">
        <w:rPr>
          <w:rFonts w:asciiTheme="majorHAnsi" w:hAnsiTheme="majorHAnsi" w:cstheme="majorHAnsi"/>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071A1F">
          <w:rPr>
            <w:rStyle w:val="Hyperlink"/>
            <w:rFonts w:asciiTheme="majorHAnsi" w:hAnsiTheme="majorHAnsi" w:cstheme="majorHAnsi"/>
          </w:rPr>
          <w:t>tga.copyright@tga.gov.au</w:t>
        </w:r>
      </w:hyperlink>
      <w:r w:rsidRPr="00071A1F">
        <w:rPr>
          <w:rFonts w:asciiTheme="majorHAnsi" w:hAnsiTheme="majorHAnsi" w:cstheme="majorHAnsi"/>
        </w:rPr>
        <w:t>&gt;.</w:t>
      </w:r>
    </w:p>
    <w:p w14:paraId="077DD5D1" w14:textId="01807551" w:rsidR="00377A5D" w:rsidRPr="00071A1F" w:rsidRDefault="00377A5D" w:rsidP="00377A5D">
      <w:pPr>
        <w:rPr>
          <w:rFonts w:asciiTheme="majorHAnsi" w:hAnsiTheme="majorHAnsi" w:cstheme="majorHAnsi"/>
          <w:sz w:val="17"/>
        </w:rPr>
      </w:pPr>
    </w:p>
    <w:p w14:paraId="3821555B" w14:textId="77777777" w:rsidR="00377A5D" w:rsidRPr="00071A1F" w:rsidRDefault="00377A5D" w:rsidP="00377A5D">
      <w:pPr>
        <w:jc w:val="center"/>
        <w:rPr>
          <w:rFonts w:asciiTheme="majorHAnsi" w:hAnsiTheme="majorHAnsi" w:cstheme="majorHAnsi"/>
        </w:rPr>
      </w:pPr>
    </w:p>
    <w:sdt>
      <w:sdtPr>
        <w:rPr>
          <w:rFonts w:asciiTheme="majorHAnsi" w:hAnsiTheme="majorHAnsi" w:cstheme="majorHAnsi"/>
          <w:b w:val="0"/>
          <w:sz w:val="22"/>
        </w:rPr>
        <w:id w:val="21514769"/>
        <w:docPartObj>
          <w:docPartGallery w:val="Table of Contents"/>
          <w:docPartUnique/>
        </w:docPartObj>
      </w:sdtPr>
      <w:sdtEndPr/>
      <w:sdtContent>
        <w:p w14:paraId="374A2570" w14:textId="77777777" w:rsidR="00F401EF" w:rsidRPr="00071A1F" w:rsidRDefault="00F401EF" w:rsidP="00162078">
          <w:pPr>
            <w:pStyle w:val="NonTOCheading2"/>
            <w:rPr>
              <w:rFonts w:asciiTheme="majorHAnsi" w:hAnsiTheme="majorHAnsi" w:cstheme="majorHAnsi"/>
              <w:color w:val="001871"/>
            </w:rPr>
          </w:pPr>
          <w:r w:rsidRPr="00071A1F">
            <w:rPr>
              <w:rFonts w:asciiTheme="majorHAnsi" w:hAnsiTheme="majorHAnsi" w:cstheme="majorHAnsi"/>
              <w:color w:val="001871"/>
            </w:rPr>
            <w:t>Contents</w:t>
          </w:r>
        </w:p>
        <w:p w14:paraId="7FAB30A0" w14:textId="452105B6" w:rsidR="00846E33" w:rsidRPr="00071A1F" w:rsidRDefault="00F859D2">
          <w:pPr>
            <w:pStyle w:val="TOC1"/>
            <w:rPr>
              <w:rFonts w:asciiTheme="majorHAnsi" w:eastAsiaTheme="minorEastAsia" w:hAnsiTheme="majorHAnsi" w:cstheme="majorHAnsi"/>
              <w:b w:val="0"/>
              <w:noProof/>
              <w:sz w:val="22"/>
              <w:szCs w:val="22"/>
              <w:lang w:eastAsia="en-AU"/>
            </w:rPr>
          </w:pPr>
          <w:r w:rsidRPr="00071A1F">
            <w:rPr>
              <w:rFonts w:asciiTheme="majorHAnsi" w:hAnsiTheme="majorHAnsi" w:cstheme="majorHAnsi"/>
            </w:rPr>
            <w:fldChar w:fldCharType="begin"/>
          </w:r>
          <w:r w:rsidR="00F401EF" w:rsidRPr="00071A1F">
            <w:rPr>
              <w:rFonts w:asciiTheme="majorHAnsi" w:hAnsiTheme="majorHAnsi" w:cstheme="majorHAnsi"/>
            </w:rPr>
            <w:instrText xml:space="preserve"> TOC \h \z \u \t "Heading 2,1,Heading 3,2,Heading 4,3" </w:instrText>
          </w:r>
          <w:r w:rsidRPr="00071A1F">
            <w:rPr>
              <w:rFonts w:asciiTheme="majorHAnsi" w:hAnsiTheme="majorHAnsi" w:cstheme="majorHAnsi"/>
            </w:rPr>
            <w:fldChar w:fldCharType="separate"/>
          </w:r>
          <w:hyperlink w:anchor="_Toc140060869" w:history="1">
            <w:r w:rsidR="00846E33" w:rsidRPr="00071A1F">
              <w:rPr>
                <w:rStyle w:val="Hyperlink"/>
                <w:rFonts w:asciiTheme="majorHAnsi" w:hAnsiTheme="majorHAnsi" w:cstheme="majorHAnsi"/>
                <w:noProof/>
              </w:rPr>
              <w:t>Introduction</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_Toc140060869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w:t>
            </w:r>
            <w:r w:rsidR="00846E33" w:rsidRPr="00071A1F">
              <w:rPr>
                <w:rFonts w:asciiTheme="majorHAnsi" w:hAnsiTheme="majorHAnsi" w:cstheme="majorHAnsi"/>
                <w:noProof/>
                <w:webHidden/>
              </w:rPr>
              <w:fldChar w:fldCharType="end"/>
            </w:r>
          </w:hyperlink>
        </w:p>
        <w:p w14:paraId="65756E4D" w14:textId="5CDCD17B" w:rsidR="00846E33" w:rsidRPr="00071A1F" w:rsidRDefault="0026219C">
          <w:pPr>
            <w:pStyle w:val="TOC2"/>
            <w:rPr>
              <w:rFonts w:asciiTheme="majorHAnsi" w:eastAsiaTheme="minorEastAsia" w:hAnsiTheme="majorHAnsi" w:cstheme="majorHAnsi"/>
              <w:b w:val="0"/>
              <w:noProof/>
              <w:sz w:val="22"/>
              <w:szCs w:val="22"/>
              <w:lang w:eastAsia="en-AU"/>
            </w:rPr>
          </w:pPr>
          <w:hyperlink w:anchor="_Toc140060870" w:history="1">
            <w:r w:rsidR="00846E33" w:rsidRPr="00071A1F">
              <w:rPr>
                <w:rStyle w:val="Hyperlink"/>
                <w:rFonts w:asciiTheme="majorHAnsi" w:hAnsiTheme="majorHAnsi" w:cstheme="majorHAnsi"/>
                <w:noProof/>
              </w:rPr>
              <w:t>Data supporting variation requests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_Toc140060870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7</w:t>
            </w:r>
            <w:r w:rsidR="00846E33" w:rsidRPr="00071A1F">
              <w:rPr>
                <w:rFonts w:asciiTheme="majorHAnsi" w:hAnsiTheme="majorHAnsi" w:cstheme="majorHAnsi"/>
                <w:noProof/>
                <w:webHidden/>
              </w:rPr>
              <w:fldChar w:fldCharType="end"/>
            </w:r>
          </w:hyperlink>
        </w:p>
        <w:p w14:paraId="65155A69" w14:textId="4D7AF449" w:rsidR="00846E33" w:rsidRPr="00071A1F" w:rsidRDefault="0026219C">
          <w:pPr>
            <w:pStyle w:val="TOC1"/>
            <w:rPr>
              <w:rFonts w:asciiTheme="majorHAnsi" w:eastAsiaTheme="minorEastAsia" w:hAnsiTheme="majorHAnsi" w:cstheme="majorHAnsi"/>
              <w:b w:val="0"/>
              <w:noProof/>
              <w:sz w:val="22"/>
              <w:szCs w:val="22"/>
              <w:lang w:eastAsia="en-AU"/>
            </w:rPr>
          </w:pPr>
          <w:hyperlink w:anchor="_Toc140060871" w:history="1">
            <w:r w:rsidR="00846E33" w:rsidRPr="00071A1F">
              <w:rPr>
                <w:rStyle w:val="Hyperlink"/>
                <w:rFonts w:asciiTheme="majorHAnsi" w:hAnsiTheme="majorHAnsi" w:cstheme="majorHAnsi"/>
                <w:noProof/>
              </w:rPr>
              <w:t>Index of variation types — biological medicines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_Toc140060871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w:t>
            </w:r>
            <w:r w:rsidR="00846E33" w:rsidRPr="00071A1F">
              <w:rPr>
                <w:rFonts w:asciiTheme="majorHAnsi" w:hAnsiTheme="majorHAnsi" w:cstheme="majorHAnsi"/>
                <w:noProof/>
                <w:webHidden/>
              </w:rPr>
              <w:fldChar w:fldCharType="end"/>
            </w:r>
          </w:hyperlink>
        </w:p>
        <w:p w14:paraId="7F3A5132" w14:textId="1430DDE0" w:rsidR="00846E33" w:rsidRPr="00071A1F" w:rsidRDefault="0026219C">
          <w:pPr>
            <w:pStyle w:val="TOC1"/>
            <w:tabs>
              <w:tab w:val="left" w:pos="851"/>
            </w:tabs>
            <w:rPr>
              <w:rFonts w:asciiTheme="majorHAnsi" w:eastAsiaTheme="minorEastAsia" w:hAnsiTheme="majorHAnsi" w:cstheme="majorHAnsi"/>
              <w:b w:val="0"/>
              <w:noProof/>
              <w:sz w:val="22"/>
              <w:szCs w:val="22"/>
              <w:lang w:eastAsia="en-AU"/>
            </w:rPr>
          </w:pPr>
          <w:hyperlink w:anchor="_Toc140060872" w:history="1">
            <w:r w:rsidR="00846E33" w:rsidRPr="00071A1F">
              <w:rPr>
                <w:rStyle w:val="Hyperlink"/>
                <w:rFonts w:asciiTheme="majorHAnsi" w:hAnsiTheme="majorHAnsi" w:cstheme="majorHAnsi"/>
                <w:noProof/>
              </w:rPr>
              <w:t>1.</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Corrections, notifications and quality information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_Toc140060872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23</w:t>
            </w:r>
            <w:r w:rsidR="00846E33" w:rsidRPr="00071A1F">
              <w:rPr>
                <w:rFonts w:asciiTheme="majorHAnsi" w:hAnsiTheme="majorHAnsi" w:cstheme="majorHAnsi"/>
                <w:noProof/>
                <w:webHidden/>
              </w:rPr>
              <w:fldChar w:fldCharType="end"/>
            </w:r>
          </w:hyperlink>
        </w:p>
        <w:p w14:paraId="7B49F04F" w14:textId="256FA1F4"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873" w:history="1">
            <w:r w:rsidR="00846E33" w:rsidRPr="00071A1F">
              <w:rPr>
                <w:rStyle w:val="Hyperlink"/>
                <w:rFonts w:asciiTheme="majorHAnsi" w:hAnsiTheme="majorHAnsi" w:cstheme="majorHAnsi"/>
                <w:noProof/>
              </w:rPr>
              <w:t>1.1</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Cell bank or seed lot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_Toc140060873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23</w:t>
            </w:r>
            <w:r w:rsidR="00846E33" w:rsidRPr="00071A1F">
              <w:rPr>
                <w:rFonts w:asciiTheme="majorHAnsi" w:hAnsiTheme="majorHAnsi" w:cstheme="majorHAnsi"/>
                <w:noProof/>
                <w:webHidden/>
              </w:rPr>
              <w:fldChar w:fldCharType="end"/>
            </w:r>
          </w:hyperlink>
        </w:p>
        <w:p w14:paraId="5E94FE5C" w14:textId="3245CCE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74" w:history="1">
            <w:r w:rsidR="00846E33" w:rsidRPr="00071A1F">
              <w:rPr>
                <w:rStyle w:val="Hyperlink"/>
                <w:rFonts w:asciiTheme="majorHAnsi" w:hAnsiTheme="majorHAnsi" w:cstheme="majorHAnsi"/>
                <w:noProof/>
              </w:rPr>
              <w:t>1.1.1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_Toc140060874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23</w:t>
            </w:r>
            <w:r w:rsidR="00846E33" w:rsidRPr="00071A1F">
              <w:rPr>
                <w:rFonts w:asciiTheme="majorHAnsi" w:hAnsiTheme="majorHAnsi" w:cstheme="majorHAnsi"/>
                <w:noProof/>
                <w:webHidden/>
              </w:rPr>
              <w:fldChar w:fldCharType="end"/>
            </w:r>
          </w:hyperlink>
        </w:p>
        <w:p w14:paraId="14EEEC69" w14:textId="181A0CF7"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75" w:history="1">
            <w:r w:rsidR="00846E33" w:rsidRPr="00071A1F">
              <w:rPr>
                <w:rStyle w:val="Hyperlink"/>
                <w:rFonts w:asciiTheme="majorHAnsi" w:hAnsiTheme="majorHAnsi" w:cstheme="majorHAnsi"/>
                <w:noProof/>
              </w:rPr>
              <w:t>1.1.2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_Toc140060875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24</w:t>
            </w:r>
            <w:r w:rsidR="00846E33" w:rsidRPr="00071A1F">
              <w:rPr>
                <w:rFonts w:asciiTheme="majorHAnsi" w:hAnsiTheme="majorHAnsi" w:cstheme="majorHAnsi"/>
                <w:noProof/>
                <w:webHidden/>
              </w:rPr>
              <w:fldChar w:fldCharType="end"/>
            </w:r>
          </w:hyperlink>
        </w:p>
        <w:p w14:paraId="2CF03B95" w14:textId="0C4912BC"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76" w:history="1">
            <w:r w:rsidR="00846E33" w:rsidRPr="00071A1F">
              <w:rPr>
                <w:rStyle w:val="Hyperlink"/>
                <w:rFonts w:asciiTheme="majorHAnsi" w:hAnsiTheme="majorHAnsi" w:cstheme="majorHAnsi"/>
                <w:noProof/>
              </w:rPr>
              <w:t>1.1.3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Other cell bank or seed lot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_Toc140060876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25</w:t>
            </w:r>
            <w:r w:rsidR="00846E33" w:rsidRPr="00071A1F">
              <w:rPr>
                <w:rFonts w:asciiTheme="majorHAnsi" w:hAnsiTheme="majorHAnsi" w:cstheme="majorHAnsi"/>
                <w:noProof/>
                <w:webHidden/>
              </w:rPr>
              <w:fldChar w:fldCharType="end"/>
            </w:r>
          </w:hyperlink>
        </w:p>
        <w:p w14:paraId="172A88E4" w14:textId="0FBCAB75"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877" w:history="1">
            <w:r w:rsidR="00846E33" w:rsidRPr="00071A1F">
              <w:rPr>
                <w:rStyle w:val="Hyperlink"/>
                <w:rFonts w:asciiTheme="majorHAnsi" w:hAnsiTheme="majorHAnsi" w:cstheme="majorHAnsi"/>
                <w:noProof/>
              </w:rPr>
              <w:t>1.2</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Drug substance or excipient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_Toc140060877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25</w:t>
            </w:r>
            <w:r w:rsidR="00846E33" w:rsidRPr="00071A1F">
              <w:rPr>
                <w:rFonts w:asciiTheme="majorHAnsi" w:hAnsiTheme="majorHAnsi" w:cstheme="majorHAnsi"/>
                <w:noProof/>
                <w:webHidden/>
              </w:rPr>
              <w:fldChar w:fldCharType="end"/>
            </w:r>
          </w:hyperlink>
        </w:p>
        <w:p w14:paraId="55D24A6D" w14:textId="475F3286"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78" w:history="1">
            <w:r w:rsidR="00846E33" w:rsidRPr="00071A1F">
              <w:rPr>
                <w:rStyle w:val="Hyperlink"/>
                <w:rFonts w:asciiTheme="majorHAnsi" w:hAnsiTheme="majorHAnsi" w:cstheme="majorHAnsi"/>
                <w:noProof/>
              </w:rPr>
              <w:t>1.2.1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Changes that do not require reporting to the TGA</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_Toc140060878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25</w:t>
            </w:r>
            <w:r w:rsidR="00846E33" w:rsidRPr="00071A1F">
              <w:rPr>
                <w:rFonts w:asciiTheme="majorHAnsi" w:hAnsiTheme="majorHAnsi" w:cstheme="majorHAnsi"/>
                <w:noProof/>
                <w:webHidden/>
              </w:rPr>
              <w:fldChar w:fldCharType="end"/>
            </w:r>
          </w:hyperlink>
        </w:p>
        <w:p w14:paraId="7F7E08E4" w14:textId="6AFD2F25"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79" w:history="1">
            <w:r w:rsidR="00846E33" w:rsidRPr="00071A1F">
              <w:rPr>
                <w:rStyle w:val="Hyperlink"/>
                <w:rFonts w:asciiTheme="majorHAnsi" w:hAnsiTheme="majorHAnsi" w:cstheme="majorHAnsi"/>
                <w:noProof/>
              </w:rPr>
              <w:t>1.2.2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Correction to, or completion of, an ARTG entry</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_Toc140060879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25</w:t>
            </w:r>
            <w:r w:rsidR="00846E33" w:rsidRPr="00071A1F">
              <w:rPr>
                <w:rFonts w:asciiTheme="majorHAnsi" w:hAnsiTheme="majorHAnsi" w:cstheme="majorHAnsi"/>
                <w:noProof/>
                <w:webHidden/>
              </w:rPr>
              <w:fldChar w:fldCharType="end"/>
            </w:r>
          </w:hyperlink>
        </w:p>
        <w:p w14:paraId="2128161B" w14:textId="1F5C465B"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80" w:history="1">
            <w:r w:rsidR="00846E33" w:rsidRPr="00071A1F">
              <w:rPr>
                <w:rStyle w:val="Hyperlink"/>
                <w:rFonts w:asciiTheme="majorHAnsi" w:hAnsiTheme="majorHAnsi" w:cstheme="majorHAnsi"/>
                <w:noProof/>
              </w:rPr>
              <w:t>1.2.3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Notifications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_Toc140060880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26</w:t>
            </w:r>
            <w:r w:rsidR="00846E33" w:rsidRPr="00071A1F">
              <w:rPr>
                <w:rFonts w:asciiTheme="majorHAnsi" w:hAnsiTheme="majorHAnsi" w:cstheme="majorHAnsi"/>
                <w:noProof/>
                <w:webHidden/>
              </w:rPr>
              <w:fldChar w:fldCharType="end"/>
            </w:r>
          </w:hyperlink>
        </w:p>
        <w:p w14:paraId="19E4C647" w14:textId="577411B9"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81" w:history="1">
            <w:r w:rsidR="00846E33" w:rsidRPr="00071A1F">
              <w:rPr>
                <w:rStyle w:val="Hyperlink"/>
                <w:rFonts w:asciiTheme="majorHAnsi" w:hAnsiTheme="majorHAnsi" w:cstheme="majorHAnsi"/>
                <w:noProof/>
              </w:rPr>
              <w:t>1.2.4</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_Toc140060881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28</w:t>
            </w:r>
            <w:r w:rsidR="00846E33" w:rsidRPr="00071A1F">
              <w:rPr>
                <w:rFonts w:asciiTheme="majorHAnsi" w:hAnsiTheme="majorHAnsi" w:cstheme="majorHAnsi"/>
                <w:noProof/>
                <w:webHidden/>
              </w:rPr>
              <w:fldChar w:fldCharType="end"/>
            </w:r>
          </w:hyperlink>
        </w:p>
        <w:p w14:paraId="78975BAB" w14:textId="6AE066A7"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82" w:history="1">
            <w:r w:rsidR="00846E33" w:rsidRPr="00071A1F">
              <w:rPr>
                <w:rStyle w:val="Hyperlink"/>
                <w:rFonts w:asciiTheme="majorHAnsi" w:hAnsiTheme="majorHAnsi" w:cstheme="majorHAnsi"/>
                <w:noProof/>
              </w:rPr>
              <w:t>1.2.5</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_Toc140060882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31</w:t>
            </w:r>
            <w:r w:rsidR="00846E33" w:rsidRPr="00071A1F">
              <w:rPr>
                <w:rFonts w:asciiTheme="majorHAnsi" w:hAnsiTheme="majorHAnsi" w:cstheme="majorHAnsi"/>
                <w:noProof/>
                <w:webHidden/>
              </w:rPr>
              <w:fldChar w:fldCharType="end"/>
            </w:r>
          </w:hyperlink>
        </w:p>
        <w:p w14:paraId="61A4B311" w14:textId="37375B95"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83" w:history="1">
            <w:r w:rsidR="00846E33" w:rsidRPr="00071A1F">
              <w:rPr>
                <w:rStyle w:val="Hyperlink"/>
                <w:rFonts w:asciiTheme="majorHAnsi" w:hAnsiTheme="majorHAnsi" w:cstheme="majorHAnsi"/>
                <w:noProof/>
              </w:rPr>
              <w:t>1.2.6</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Other drug substance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_Toc140060883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33</w:t>
            </w:r>
            <w:r w:rsidR="00846E33" w:rsidRPr="00071A1F">
              <w:rPr>
                <w:rFonts w:asciiTheme="majorHAnsi" w:hAnsiTheme="majorHAnsi" w:cstheme="majorHAnsi"/>
                <w:noProof/>
                <w:webHidden/>
              </w:rPr>
              <w:fldChar w:fldCharType="end"/>
            </w:r>
          </w:hyperlink>
        </w:p>
        <w:p w14:paraId="06768E70" w14:textId="5EA3FA4E"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884" w:history="1">
            <w:r w:rsidR="00846E33" w:rsidRPr="00071A1F">
              <w:rPr>
                <w:rStyle w:val="Hyperlink"/>
                <w:rFonts w:asciiTheme="majorHAnsi" w:hAnsiTheme="majorHAnsi" w:cstheme="majorHAnsi"/>
                <w:noProof/>
              </w:rPr>
              <w:t>1.3</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Site of manufacture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_Toc140060884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33</w:t>
            </w:r>
            <w:r w:rsidR="00846E33" w:rsidRPr="00071A1F">
              <w:rPr>
                <w:rFonts w:asciiTheme="majorHAnsi" w:hAnsiTheme="majorHAnsi" w:cstheme="majorHAnsi"/>
                <w:noProof/>
                <w:webHidden/>
              </w:rPr>
              <w:fldChar w:fldCharType="end"/>
            </w:r>
          </w:hyperlink>
        </w:p>
        <w:p w14:paraId="0D430A73" w14:textId="7771E9C4"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85" w:history="1">
            <w:r w:rsidR="00846E33" w:rsidRPr="00071A1F">
              <w:rPr>
                <w:rStyle w:val="Hyperlink"/>
                <w:rFonts w:asciiTheme="majorHAnsi" w:hAnsiTheme="majorHAnsi" w:cstheme="majorHAnsi"/>
                <w:noProof/>
              </w:rPr>
              <w:t>1.3.1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Changes that do not require prior approval</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_Toc140060885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34</w:t>
            </w:r>
            <w:r w:rsidR="00846E33" w:rsidRPr="00071A1F">
              <w:rPr>
                <w:rFonts w:asciiTheme="majorHAnsi" w:hAnsiTheme="majorHAnsi" w:cstheme="majorHAnsi"/>
                <w:noProof/>
                <w:webHidden/>
              </w:rPr>
              <w:fldChar w:fldCharType="end"/>
            </w:r>
          </w:hyperlink>
        </w:p>
        <w:p w14:paraId="5FF49440" w14:textId="5CB96C8A"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86" w:history="1">
            <w:r w:rsidR="00846E33" w:rsidRPr="00071A1F">
              <w:rPr>
                <w:rStyle w:val="Hyperlink"/>
                <w:rFonts w:asciiTheme="majorHAnsi" w:hAnsiTheme="majorHAnsi" w:cstheme="majorHAnsi"/>
                <w:noProof/>
              </w:rPr>
              <w:t>1.3.2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Notifications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_Toc140060886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35</w:t>
            </w:r>
            <w:r w:rsidR="00846E33" w:rsidRPr="00071A1F">
              <w:rPr>
                <w:rFonts w:asciiTheme="majorHAnsi" w:hAnsiTheme="majorHAnsi" w:cstheme="majorHAnsi"/>
                <w:noProof/>
                <w:webHidden/>
              </w:rPr>
              <w:fldChar w:fldCharType="end"/>
            </w:r>
          </w:hyperlink>
        </w:p>
        <w:p w14:paraId="44E8371D" w14:textId="48B7DEA1"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87" w:history="1">
            <w:r w:rsidR="00846E33" w:rsidRPr="00071A1F">
              <w:rPr>
                <w:rStyle w:val="Hyperlink"/>
                <w:rFonts w:asciiTheme="majorHAnsi" w:hAnsiTheme="majorHAnsi" w:cstheme="majorHAnsi"/>
                <w:noProof/>
              </w:rPr>
              <w:t>1.3.3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_Toc140060887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36</w:t>
            </w:r>
            <w:r w:rsidR="00846E33" w:rsidRPr="00071A1F">
              <w:rPr>
                <w:rFonts w:asciiTheme="majorHAnsi" w:hAnsiTheme="majorHAnsi" w:cstheme="majorHAnsi"/>
                <w:noProof/>
                <w:webHidden/>
              </w:rPr>
              <w:fldChar w:fldCharType="end"/>
            </w:r>
          </w:hyperlink>
        </w:p>
        <w:p w14:paraId="1B97218A" w14:textId="17BF6D08"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88" w:history="1">
            <w:r w:rsidR="00846E33" w:rsidRPr="00071A1F">
              <w:rPr>
                <w:rStyle w:val="Hyperlink"/>
                <w:rFonts w:asciiTheme="majorHAnsi" w:hAnsiTheme="majorHAnsi" w:cstheme="majorHAnsi"/>
                <w:noProof/>
              </w:rPr>
              <w:t>1.3.4</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_Toc140060888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39</w:t>
            </w:r>
            <w:r w:rsidR="00846E33" w:rsidRPr="00071A1F">
              <w:rPr>
                <w:rFonts w:asciiTheme="majorHAnsi" w:hAnsiTheme="majorHAnsi" w:cstheme="majorHAnsi"/>
                <w:noProof/>
                <w:webHidden/>
              </w:rPr>
              <w:fldChar w:fldCharType="end"/>
            </w:r>
          </w:hyperlink>
        </w:p>
        <w:p w14:paraId="0FEE61FC" w14:textId="1A714C92"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889" w:history="1">
            <w:r w:rsidR="00846E33" w:rsidRPr="00071A1F">
              <w:rPr>
                <w:rStyle w:val="Hyperlink"/>
                <w:rFonts w:asciiTheme="majorHAnsi" w:hAnsiTheme="majorHAnsi" w:cstheme="majorHAnsi"/>
                <w:noProof/>
              </w:rPr>
              <w:t>1.4</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Drug product manufacture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_Toc140060889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42</w:t>
            </w:r>
            <w:r w:rsidR="00846E33" w:rsidRPr="00071A1F">
              <w:rPr>
                <w:rFonts w:asciiTheme="majorHAnsi" w:hAnsiTheme="majorHAnsi" w:cstheme="majorHAnsi"/>
                <w:noProof/>
                <w:webHidden/>
              </w:rPr>
              <w:fldChar w:fldCharType="end"/>
            </w:r>
          </w:hyperlink>
        </w:p>
        <w:p w14:paraId="4731B286" w14:textId="0BE3AC3B"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90" w:history="1">
            <w:r w:rsidR="00846E33" w:rsidRPr="00071A1F">
              <w:rPr>
                <w:rStyle w:val="Hyperlink"/>
                <w:rFonts w:asciiTheme="majorHAnsi" w:hAnsiTheme="majorHAnsi" w:cstheme="majorHAnsi"/>
                <w:noProof/>
              </w:rPr>
              <w:t>1.4.1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Correction to, or completion of, an ARTG entry</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_Toc140060890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42</w:t>
            </w:r>
            <w:r w:rsidR="00846E33" w:rsidRPr="00071A1F">
              <w:rPr>
                <w:rFonts w:asciiTheme="majorHAnsi" w:hAnsiTheme="majorHAnsi" w:cstheme="majorHAnsi"/>
                <w:noProof/>
                <w:webHidden/>
              </w:rPr>
              <w:fldChar w:fldCharType="end"/>
            </w:r>
          </w:hyperlink>
        </w:p>
        <w:p w14:paraId="589A9E70" w14:textId="4C9F344B"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91" w:history="1">
            <w:r w:rsidR="00846E33" w:rsidRPr="00071A1F">
              <w:rPr>
                <w:rStyle w:val="Hyperlink"/>
                <w:rFonts w:asciiTheme="majorHAnsi" w:hAnsiTheme="majorHAnsi" w:cstheme="majorHAnsi"/>
                <w:noProof/>
              </w:rPr>
              <w:t>1.4.2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_Toc140060891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42</w:t>
            </w:r>
            <w:r w:rsidR="00846E33" w:rsidRPr="00071A1F">
              <w:rPr>
                <w:rFonts w:asciiTheme="majorHAnsi" w:hAnsiTheme="majorHAnsi" w:cstheme="majorHAnsi"/>
                <w:noProof/>
                <w:webHidden/>
              </w:rPr>
              <w:fldChar w:fldCharType="end"/>
            </w:r>
          </w:hyperlink>
        </w:p>
        <w:p w14:paraId="3EBD0DC6" w14:textId="18F44D71"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92" w:history="1">
            <w:r w:rsidR="00846E33" w:rsidRPr="00071A1F">
              <w:rPr>
                <w:rStyle w:val="Hyperlink"/>
                <w:rFonts w:asciiTheme="majorHAnsi" w:hAnsiTheme="majorHAnsi" w:cstheme="majorHAnsi"/>
                <w:noProof/>
              </w:rPr>
              <w:t>1.4.3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_Toc140060892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44</w:t>
            </w:r>
            <w:r w:rsidR="00846E33" w:rsidRPr="00071A1F">
              <w:rPr>
                <w:rFonts w:asciiTheme="majorHAnsi" w:hAnsiTheme="majorHAnsi" w:cstheme="majorHAnsi"/>
                <w:noProof/>
                <w:webHidden/>
              </w:rPr>
              <w:fldChar w:fldCharType="end"/>
            </w:r>
          </w:hyperlink>
        </w:p>
        <w:p w14:paraId="75C62BA9" w14:textId="244B17B0"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893" w:history="1">
            <w:r w:rsidR="00846E33" w:rsidRPr="00071A1F">
              <w:rPr>
                <w:rStyle w:val="Hyperlink"/>
                <w:rFonts w:asciiTheme="majorHAnsi" w:hAnsiTheme="majorHAnsi" w:cstheme="majorHAnsi"/>
                <w:noProof/>
              </w:rPr>
              <w:t>1.5</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Drug product specifications or test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_Toc140060893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45</w:t>
            </w:r>
            <w:r w:rsidR="00846E33" w:rsidRPr="00071A1F">
              <w:rPr>
                <w:rFonts w:asciiTheme="majorHAnsi" w:hAnsiTheme="majorHAnsi" w:cstheme="majorHAnsi"/>
                <w:noProof/>
                <w:webHidden/>
              </w:rPr>
              <w:fldChar w:fldCharType="end"/>
            </w:r>
          </w:hyperlink>
        </w:p>
        <w:p w14:paraId="4E85DE37" w14:textId="710B13F1"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94" w:history="1">
            <w:r w:rsidR="00846E33" w:rsidRPr="00071A1F">
              <w:rPr>
                <w:rStyle w:val="Hyperlink"/>
                <w:rFonts w:asciiTheme="majorHAnsi" w:hAnsiTheme="majorHAnsi" w:cstheme="majorHAnsi"/>
                <w:noProof/>
              </w:rPr>
              <w:t>1.5.1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Notifications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_Toc140060894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45</w:t>
            </w:r>
            <w:r w:rsidR="00846E33" w:rsidRPr="00071A1F">
              <w:rPr>
                <w:rFonts w:asciiTheme="majorHAnsi" w:hAnsiTheme="majorHAnsi" w:cstheme="majorHAnsi"/>
                <w:noProof/>
                <w:webHidden/>
              </w:rPr>
              <w:fldChar w:fldCharType="end"/>
            </w:r>
          </w:hyperlink>
        </w:p>
        <w:p w14:paraId="00AACC82" w14:textId="71F2FABF"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95" w:history="1">
            <w:r w:rsidR="00846E33" w:rsidRPr="00071A1F">
              <w:rPr>
                <w:rStyle w:val="Hyperlink"/>
                <w:rFonts w:asciiTheme="majorHAnsi" w:hAnsiTheme="majorHAnsi" w:cstheme="majorHAnsi"/>
                <w:noProof/>
              </w:rPr>
              <w:t>1.5.2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_Toc140060895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48</w:t>
            </w:r>
            <w:r w:rsidR="00846E33" w:rsidRPr="00071A1F">
              <w:rPr>
                <w:rFonts w:asciiTheme="majorHAnsi" w:hAnsiTheme="majorHAnsi" w:cstheme="majorHAnsi"/>
                <w:noProof/>
                <w:webHidden/>
              </w:rPr>
              <w:fldChar w:fldCharType="end"/>
            </w:r>
          </w:hyperlink>
        </w:p>
        <w:p w14:paraId="3374599D" w14:textId="10341E55"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96" w:history="1">
            <w:r w:rsidR="00846E33" w:rsidRPr="00071A1F">
              <w:rPr>
                <w:rStyle w:val="Hyperlink"/>
                <w:rFonts w:asciiTheme="majorHAnsi" w:hAnsiTheme="majorHAnsi" w:cstheme="majorHAnsi"/>
                <w:noProof/>
              </w:rPr>
              <w:t>1.5.3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 that create a separate and distinct good (s. 23)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_Toc140060896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48</w:t>
            </w:r>
            <w:r w:rsidR="00846E33" w:rsidRPr="00071A1F">
              <w:rPr>
                <w:rFonts w:asciiTheme="majorHAnsi" w:hAnsiTheme="majorHAnsi" w:cstheme="majorHAnsi"/>
                <w:noProof/>
                <w:webHidden/>
              </w:rPr>
              <w:fldChar w:fldCharType="end"/>
            </w:r>
          </w:hyperlink>
        </w:p>
        <w:p w14:paraId="119EB355" w14:textId="22B35F73"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97" w:history="1">
            <w:r w:rsidR="00846E33" w:rsidRPr="00071A1F">
              <w:rPr>
                <w:rStyle w:val="Hyperlink"/>
                <w:rFonts w:asciiTheme="majorHAnsi" w:hAnsiTheme="majorHAnsi" w:cstheme="majorHAnsi"/>
                <w:noProof/>
              </w:rPr>
              <w:t>1.5.4</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_Toc140060897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51</w:t>
            </w:r>
            <w:r w:rsidR="00846E33" w:rsidRPr="00071A1F">
              <w:rPr>
                <w:rFonts w:asciiTheme="majorHAnsi" w:hAnsiTheme="majorHAnsi" w:cstheme="majorHAnsi"/>
                <w:noProof/>
                <w:webHidden/>
              </w:rPr>
              <w:fldChar w:fldCharType="end"/>
            </w:r>
          </w:hyperlink>
        </w:p>
        <w:p w14:paraId="105273F3" w14:textId="485E187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98" w:history="1">
            <w:r w:rsidR="00846E33" w:rsidRPr="00071A1F">
              <w:rPr>
                <w:rStyle w:val="Hyperlink"/>
                <w:rFonts w:asciiTheme="majorHAnsi" w:hAnsiTheme="majorHAnsi" w:cstheme="majorHAnsi"/>
                <w:noProof/>
              </w:rPr>
              <w:t>1.5.5</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23 (separate and distinct good) – Retaining AUST R number</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_Toc140060898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52</w:t>
            </w:r>
            <w:r w:rsidR="00846E33" w:rsidRPr="00071A1F">
              <w:rPr>
                <w:rFonts w:asciiTheme="majorHAnsi" w:hAnsiTheme="majorHAnsi" w:cstheme="majorHAnsi"/>
                <w:noProof/>
                <w:webHidden/>
              </w:rPr>
              <w:fldChar w:fldCharType="end"/>
            </w:r>
          </w:hyperlink>
        </w:p>
        <w:p w14:paraId="4636E59D" w14:textId="31F76AC2"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899" w:history="1">
            <w:r w:rsidR="00846E33" w:rsidRPr="00071A1F">
              <w:rPr>
                <w:rStyle w:val="Hyperlink"/>
                <w:rFonts w:asciiTheme="majorHAnsi" w:hAnsiTheme="majorHAnsi" w:cstheme="majorHAnsi"/>
                <w:noProof/>
              </w:rPr>
              <w:t>1.5.6</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23 (separate and distinct good) – New AUST R number</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_Toc140060899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53</w:t>
            </w:r>
            <w:r w:rsidR="00846E33" w:rsidRPr="00071A1F">
              <w:rPr>
                <w:rFonts w:asciiTheme="majorHAnsi" w:hAnsiTheme="majorHAnsi" w:cstheme="majorHAnsi"/>
                <w:noProof/>
                <w:webHidden/>
              </w:rPr>
              <w:fldChar w:fldCharType="end"/>
            </w:r>
          </w:hyperlink>
        </w:p>
        <w:p w14:paraId="4313A04C" w14:textId="76111B9F"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00" w:history="1">
            <w:r w:rsidR="00846E33" w:rsidRPr="00071A1F">
              <w:rPr>
                <w:rStyle w:val="Hyperlink"/>
                <w:rFonts w:asciiTheme="majorHAnsi" w:hAnsiTheme="majorHAnsi" w:cstheme="majorHAnsi"/>
                <w:noProof/>
              </w:rPr>
              <w:t>1.6</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In-house reference standard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_Toc140060900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54</w:t>
            </w:r>
            <w:r w:rsidR="00846E33" w:rsidRPr="00071A1F">
              <w:rPr>
                <w:rFonts w:asciiTheme="majorHAnsi" w:hAnsiTheme="majorHAnsi" w:cstheme="majorHAnsi"/>
                <w:noProof/>
                <w:webHidden/>
              </w:rPr>
              <w:fldChar w:fldCharType="end"/>
            </w:r>
          </w:hyperlink>
        </w:p>
        <w:p w14:paraId="62F9671D" w14:textId="19C9AAB8"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01" w:history="1">
            <w:r w:rsidR="00846E33" w:rsidRPr="00071A1F">
              <w:rPr>
                <w:rStyle w:val="Hyperlink"/>
                <w:rFonts w:asciiTheme="majorHAnsi" w:hAnsiTheme="majorHAnsi" w:cstheme="majorHAnsi"/>
                <w:noProof/>
              </w:rPr>
              <w:t>1.6.1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Notifications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_Toc140060901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54</w:t>
            </w:r>
            <w:r w:rsidR="00846E33" w:rsidRPr="00071A1F">
              <w:rPr>
                <w:rFonts w:asciiTheme="majorHAnsi" w:hAnsiTheme="majorHAnsi" w:cstheme="majorHAnsi"/>
                <w:noProof/>
                <w:webHidden/>
              </w:rPr>
              <w:fldChar w:fldCharType="end"/>
            </w:r>
          </w:hyperlink>
        </w:p>
        <w:p w14:paraId="14F5A5C5" w14:textId="6E25DE19"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02" w:history="1">
            <w:r w:rsidR="00846E33" w:rsidRPr="00071A1F">
              <w:rPr>
                <w:rStyle w:val="Hyperlink"/>
                <w:rFonts w:asciiTheme="majorHAnsi" w:hAnsiTheme="majorHAnsi" w:cstheme="majorHAnsi"/>
                <w:noProof/>
              </w:rPr>
              <w:t>1.6.2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_Toc140060902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55</w:t>
            </w:r>
            <w:r w:rsidR="00846E33" w:rsidRPr="00071A1F">
              <w:rPr>
                <w:rFonts w:asciiTheme="majorHAnsi" w:hAnsiTheme="majorHAnsi" w:cstheme="majorHAnsi"/>
                <w:noProof/>
                <w:webHidden/>
              </w:rPr>
              <w:fldChar w:fldCharType="end"/>
            </w:r>
          </w:hyperlink>
        </w:p>
        <w:p w14:paraId="2EE52F10" w14:textId="0979D519"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03" w:history="1">
            <w:r w:rsidR="00846E33" w:rsidRPr="00071A1F">
              <w:rPr>
                <w:rStyle w:val="Hyperlink"/>
                <w:rFonts w:asciiTheme="majorHAnsi" w:hAnsiTheme="majorHAnsi" w:cstheme="majorHAnsi"/>
                <w:noProof/>
              </w:rPr>
              <w:t>1.7</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Purification process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_Toc140060903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55</w:t>
            </w:r>
            <w:r w:rsidR="00846E33" w:rsidRPr="00071A1F">
              <w:rPr>
                <w:rFonts w:asciiTheme="majorHAnsi" w:hAnsiTheme="majorHAnsi" w:cstheme="majorHAnsi"/>
                <w:noProof/>
                <w:webHidden/>
              </w:rPr>
              <w:fldChar w:fldCharType="end"/>
            </w:r>
          </w:hyperlink>
        </w:p>
        <w:p w14:paraId="294B5101" w14:textId="70FD5BC5"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04" w:history="1">
            <w:r w:rsidR="00846E33" w:rsidRPr="00071A1F">
              <w:rPr>
                <w:rStyle w:val="Hyperlink"/>
                <w:rFonts w:asciiTheme="majorHAnsi" w:hAnsiTheme="majorHAnsi" w:cstheme="majorHAnsi"/>
                <w:noProof/>
              </w:rPr>
              <w:t>1.7.1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Notifications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_Toc140060904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55</w:t>
            </w:r>
            <w:r w:rsidR="00846E33" w:rsidRPr="00071A1F">
              <w:rPr>
                <w:rFonts w:asciiTheme="majorHAnsi" w:hAnsiTheme="majorHAnsi" w:cstheme="majorHAnsi"/>
                <w:noProof/>
                <w:webHidden/>
              </w:rPr>
              <w:fldChar w:fldCharType="end"/>
            </w:r>
          </w:hyperlink>
        </w:p>
        <w:p w14:paraId="496F652F" w14:textId="42271A9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05" w:history="1">
            <w:r w:rsidR="00846E33" w:rsidRPr="00071A1F">
              <w:rPr>
                <w:rStyle w:val="Hyperlink"/>
                <w:rFonts w:asciiTheme="majorHAnsi" w:hAnsiTheme="majorHAnsi" w:cstheme="majorHAnsi"/>
                <w:noProof/>
              </w:rPr>
              <w:t>1.7.2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Other purification process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_Toc140060905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56</w:t>
            </w:r>
            <w:r w:rsidR="00846E33" w:rsidRPr="00071A1F">
              <w:rPr>
                <w:rFonts w:asciiTheme="majorHAnsi" w:hAnsiTheme="majorHAnsi" w:cstheme="majorHAnsi"/>
                <w:noProof/>
                <w:webHidden/>
              </w:rPr>
              <w:fldChar w:fldCharType="end"/>
            </w:r>
          </w:hyperlink>
        </w:p>
        <w:p w14:paraId="5189A366" w14:textId="3C1BDC05"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06" w:history="1">
            <w:r w:rsidR="00846E33" w:rsidRPr="00071A1F">
              <w:rPr>
                <w:rStyle w:val="Hyperlink"/>
                <w:rFonts w:asciiTheme="majorHAnsi" w:hAnsiTheme="majorHAnsi" w:cstheme="majorHAnsi"/>
                <w:noProof/>
              </w:rPr>
              <w:t>1.8</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Filling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_Toc140060906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56</w:t>
            </w:r>
            <w:r w:rsidR="00846E33" w:rsidRPr="00071A1F">
              <w:rPr>
                <w:rFonts w:asciiTheme="majorHAnsi" w:hAnsiTheme="majorHAnsi" w:cstheme="majorHAnsi"/>
                <w:noProof/>
                <w:webHidden/>
              </w:rPr>
              <w:fldChar w:fldCharType="end"/>
            </w:r>
          </w:hyperlink>
        </w:p>
        <w:p w14:paraId="284E6C67" w14:textId="4108F203"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07" w:history="1">
            <w:r w:rsidR="00846E33" w:rsidRPr="00071A1F">
              <w:rPr>
                <w:rStyle w:val="Hyperlink"/>
                <w:rFonts w:asciiTheme="majorHAnsi" w:hAnsiTheme="majorHAnsi" w:cstheme="majorHAnsi"/>
                <w:noProof/>
              </w:rPr>
              <w:t>1.8.1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_Toc140060907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56</w:t>
            </w:r>
            <w:r w:rsidR="00846E33" w:rsidRPr="00071A1F">
              <w:rPr>
                <w:rFonts w:asciiTheme="majorHAnsi" w:hAnsiTheme="majorHAnsi" w:cstheme="majorHAnsi"/>
                <w:noProof/>
                <w:webHidden/>
              </w:rPr>
              <w:fldChar w:fldCharType="end"/>
            </w:r>
          </w:hyperlink>
        </w:p>
        <w:p w14:paraId="63A177EB" w14:textId="2CAE2BDF"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08" w:history="1">
            <w:r w:rsidR="00846E33" w:rsidRPr="00071A1F">
              <w:rPr>
                <w:rStyle w:val="Hyperlink"/>
                <w:rFonts w:asciiTheme="majorHAnsi" w:hAnsiTheme="majorHAnsi" w:cstheme="majorHAnsi"/>
                <w:noProof/>
              </w:rPr>
              <w:t>1.8.2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_Toc140060908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56</w:t>
            </w:r>
            <w:r w:rsidR="00846E33" w:rsidRPr="00071A1F">
              <w:rPr>
                <w:rFonts w:asciiTheme="majorHAnsi" w:hAnsiTheme="majorHAnsi" w:cstheme="majorHAnsi"/>
                <w:noProof/>
                <w:webHidden/>
              </w:rPr>
              <w:fldChar w:fldCharType="end"/>
            </w:r>
          </w:hyperlink>
        </w:p>
        <w:p w14:paraId="44825DAB" w14:textId="1A31689B"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09" w:history="1">
            <w:r w:rsidR="00846E33" w:rsidRPr="00071A1F">
              <w:rPr>
                <w:rStyle w:val="Hyperlink"/>
                <w:rFonts w:asciiTheme="majorHAnsi" w:hAnsiTheme="majorHAnsi" w:cstheme="majorHAnsi"/>
                <w:noProof/>
              </w:rPr>
              <w:t>1.9</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Changes to storage of drug substance</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_Toc140060909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57</w:t>
            </w:r>
            <w:r w:rsidR="00846E33" w:rsidRPr="00071A1F">
              <w:rPr>
                <w:rFonts w:asciiTheme="majorHAnsi" w:hAnsiTheme="majorHAnsi" w:cstheme="majorHAnsi"/>
                <w:noProof/>
                <w:webHidden/>
              </w:rPr>
              <w:fldChar w:fldCharType="end"/>
            </w:r>
          </w:hyperlink>
        </w:p>
        <w:p w14:paraId="58504728" w14:textId="0C3DC18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10" w:history="1">
            <w:r w:rsidR="00846E33" w:rsidRPr="00071A1F">
              <w:rPr>
                <w:rStyle w:val="Hyperlink"/>
                <w:rFonts w:asciiTheme="majorHAnsi" w:hAnsiTheme="majorHAnsi" w:cstheme="majorHAnsi"/>
                <w:noProof/>
              </w:rPr>
              <w:t>1.9.1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Notifications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_Toc140060910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57</w:t>
            </w:r>
            <w:r w:rsidR="00846E33" w:rsidRPr="00071A1F">
              <w:rPr>
                <w:rFonts w:asciiTheme="majorHAnsi" w:hAnsiTheme="majorHAnsi" w:cstheme="majorHAnsi"/>
                <w:noProof/>
                <w:webHidden/>
              </w:rPr>
              <w:fldChar w:fldCharType="end"/>
            </w:r>
          </w:hyperlink>
        </w:p>
        <w:p w14:paraId="1AC6A1CD" w14:textId="7077D67B"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11" w:history="1">
            <w:r w:rsidR="00846E33" w:rsidRPr="00071A1F">
              <w:rPr>
                <w:rStyle w:val="Hyperlink"/>
                <w:rFonts w:asciiTheme="majorHAnsi" w:hAnsiTheme="majorHAnsi" w:cstheme="majorHAnsi"/>
                <w:noProof/>
              </w:rPr>
              <w:t>1.9.2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_Toc140060911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57</w:t>
            </w:r>
            <w:r w:rsidR="00846E33" w:rsidRPr="00071A1F">
              <w:rPr>
                <w:rFonts w:asciiTheme="majorHAnsi" w:hAnsiTheme="majorHAnsi" w:cstheme="majorHAnsi"/>
                <w:noProof/>
                <w:webHidden/>
              </w:rPr>
              <w:fldChar w:fldCharType="end"/>
            </w:r>
          </w:hyperlink>
        </w:p>
        <w:p w14:paraId="5139E7E6" w14:textId="44554E5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12" w:history="1">
            <w:r w:rsidR="00846E33" w:rsidRPr="00071A1F">
              <w:rPr>
                <w:rStyle w:val="Hyperlink"/>
                <w:rFonts w:asciiTheme="majorHAnsi" w:hAnsiTheme="majorHAnsi" w:cstheme="majorHAnsi"/>
                <w:noProof/>
              </w:rPr>
              <w:t>1.9.3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_Toc140060912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58</w:t>
            </w:r>
            <w:r w:rsidR="00846E33" w:rsidRPr="00071A1F">
              <w:rPr>
                <w:rFonts w:asciiTheme="majorHAnsi" w:hAnsiTheme="majorHAnsi" w:cstheme="majorHAnsi"/>
                <w:noProof/>
                <w:webHidden/>
              </w:rPr>
              <w:fldChar w:fldCharType="end"/>
            </w:r>
          </w:hyperlink>
        </w:p>
        <w:p w14:paraId="358245C3" w14:textId="5D0C91C8"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13" w:history="1">
            <w:r w:rsidR="00846E33" w:rsidRPr="00071A1F">
              <w:rPr>
                <w:rStyle w:val="Hyperlink"/>
                <w:rFonts w:asciiTheme="majorHAnsi" w:hAnsiTheme="majorHAnsi" w:cstheme="majorHAnsi"/>
                <w:noProof/>
              </w:rPr>
              <w:t>1.10</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Changes to storage of drug product</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_Toc140060913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58</w:t>
            </w:r>
            <w:r w:rsidR="00846E33" w:rsidRPr="00071A1F">
              <w:rPr>
                <w:rFonts w:asciiTheme="majorHAnsi" w:hAnsiTheme="majorHAnsi" w:cstheme="majorHAnsi"/>
                <w:noProof/>
                <w:webHidden/>
              </w:rPr>
              <w:fldChar w:fldCharType="end"/>
            </w:r>
          </w:hyperlink>
        </w:p>
        <w:p w14:paraId="61BB1032" w14:textId="6B439EF2"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14" w:history="1">
            <w:r w:rsidR="00846E33" w:rsidRPr="00071A1F">
              <w:rPr>
                <w:rStyle w:val="Hyperlink"/>
                <w:rFonts w:asciiTheme="majorHAnsi" w:hAnsiTheme="majorHAnsi" w:cstheme="majorHAnsi"/>
                <w:noProof/>
              </w:rPr>
              <w:t>1.10.1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Correction to, or completion of, an ARTG entry</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_Toc140060914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59</w:t>
            </w:r>
            <w:r w:rsidR="00846E33" w:rsidRPr="00071A1F">
              <w:rPr>
                <w:rFonts w:asciiTheme="majorHAnsi" w:hAnsiTheme="majorHAnsi" w:cstheme="majorHAnsi"/>
                <w:noProof/>
                <w:webHidden/>
              </w:rPr>
              <w:fldChar w:fldCharType="end"/>
            </w:r>
          </w:hyperlink>
        </w:p>
        <w:p w14:paraId="60693D81" w14:textId="26F30D0C"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15" w:history="1">
            <w:r w:rsidR="00846E33" w:rsidRPr="00071A1F">
              <w:rPr>
                <w:rStyle w:val="Hyperlink"/>
                <w:rFonts w:asciiTheme="majorHAnsi" w:hAnsiTheme="majorHAnsi" w:cstheme="majorHAnsi"/>
                <w:noProof/>
              </w:rPr>
              <w:t>1.10.2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Notifications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_Toc140060915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59</w:t>
            </w:r>
            <w:r w:rsidR="00846E33" w:rsidRPr="00071A1F">
              <w:rPr>
                <w:rFonts w:asciiTheme="majorHAnsi" w:hAnsiTheme="majorHAnsi" w:cstheme="majorHAnsi"/>
                <w:noProof/>
                <w:webHidden/>
              </w:rPr>
              <w:fldChar w:fldCharType="end"/>
            </w:r>
          </w:hyperlink>
        </w:p>
        <w:p w14:paraId="40697AEB" w14:textId="090869A3"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16" w:history="1">
            <w:r w:rsidR="00846E33" w:rsidRPr="00071A1F">
              <w:rPr>
                <w:rStyle w:val="Hyperlink"/>
                <w:rFonts w:asciiTheme="majorHAnsi" w:hAnsiTheme="majorHAnsi" w:cstheme="majorHAnsi"/>
                <w:noProof/>
              </w:rPr>
              <w:t>1.10.3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_Toc140060916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60</w:t>
            </w:r>
            <w:r w:rsidR="00846E33" w:rsidRPr="00071A1F">
              <w:rPr>
                <w:rFonts w:asciiTheme="majorHAnsi" w:hAnsiTheme="majorHAnsi" w:cstheme="majorHAnsi"/>
                <w:noProof/>
                <w:webHidden/>
              </w:rPr>
              <w:fldChar w:fldCharType="end"/>
            </w:r>
          </w:hyperlink>
        </w:p>
        <w:p w14:paraId="299D6948" w14:textId="67C9EE63"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17" w:history="1">
            <w:r w:rsidR="00846E33" w:rsidRPr="00071A1F">
              <w:rPr>
                <w:rStyle w:val="Hyperlink"/>
                <w:rFonts w:asciiTheme="majorHAnsi" w:hAnsiTheme="majorHAnsi" w:cstheme="majorHAnsi"/>
                <w:noProof/>
              </w:rPr>
              <w:t>1.11</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Fermentation process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_Toc140060917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61</w:t>
            </w:r>
            <w:r w:rsidR="00846E33" w:rsidRPr="00071A1F">
              <w:rPr>
                <w:rFonts w:asciiTheme="majorHAnsi" w:hAnsiTheme="majorHAnsi" w:cstheme="majorHAnsi"/>
                <w:noProof/>
                <w:webHidden/>
              </w:rPr>
              <w:fldChar w:fldCharType="end"/>
            </w:r>
          </w:hyperlink>
        </w:p>
        <w:p w14:paraId="16DCB5D1" w14:textId="130CB350"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18" w:history="1">
            <w:r w:rsidR="00846E33" w:rsidRPr="00071A1F">
              <w:rPr>
                <w:rStyle w:val="Hyperlink"/>
                <w:rFonts w:asciiTheme="majorHAnsi" w:hAnsiTheme="majorHAnsi" w:cstheme="majorHAnsi"/>
                <w:noProof/>
              </w:rPr>
              <w:t>1.11.1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Notifications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_Toc140060918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61</w:t>
            </w:r>
            <w:r w:rsidR="00846E33" w:rsidRPr="00071A1F">
              <w:rPr>
                <w:rFonts w:asciiTheme="majorHAnsi" w:hAnsiTheme="majorHAnsi" w:cstheme="majorHAnsi"/>
                <w:noProof/>
                <w:webHidden/>
              </w:rPr>
              <w:fldChar w:fldCharType="end"/>
            </w:r>
          </w:hyperlink>
        </w:p>
        <w:p w14:paraId="2C37D16B" w14:textId="22B28DA2"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19" w:history="1">
            <w:r w:rsidR="00846E33" w:rsidRPr="00071A1F">
              <w:rPr>
                <w:rStyle w:val="Hyperlink"/>
                <w:rFonts w:asciiTheme="majorHAnsi" w:hAnsiTheme="majorHAnsi" w:cstheme="majorHAnsi"/>
                <w:noProof/>
              </w:rPr>
              <w:t>1.11.2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Other fermentation process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_Toc140060919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62</w:t>
            </w:r>
            <w:r w:rsidR="00846E33" w:rsidRPr="00071A1F">
              <w:rPr>
                <w:rFonts w:asciiTheme="majorHAnsi" w:hAnsiTheme="majorHAnsi" w:cstheme="majorHAnsi"/>
                <w:noProof/>
                <w:webHidden/>
              </w:rPr>
              <w:fldChar w:fldCharType="end"/>
            </w:r>
          </w:hyperlink>
        </w:p>
        <w:p w14:paraId="7469BC13" w14:textId="21CAF209"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20" w:history="1">
            <w:r w:rsidR="00846E33" w:rsidRPr="00071A1F">
              <w:rPr>
                <w:rStyle w:val="Hyperlink"/>
                <w:rFonts w:asciiTheme="majorHAnsi" w:hAnsiTheme="majorHAnsi" w:cstheme="majorHAnsi"/>
                <w:noProof/>
              </w:rPr>
              <w:t>1.12</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Plasma Master File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_Toc140060920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63</w:t>
            </w:r>
            <w:r w:rsidR="00846E33" w:rsidRPr="00071A1F">
              <w:rPr>
                <w:rFonts w:asciiTheme="majorHAnsi" w:hAnsiTheme="majorHAnsi" w:cstheme="majorHAnsi"/>
                <w:noProof/>
                <w:webHidden/>
              </w:rPr>
              <w:fldChar w:fldCharType="end"/>
            </w:r>
          </w:hyperlink>
        </w:p>
        <w:p w14:paraId="17612CAD" w14:textId="36F6C722"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21" w:history="1">
            <w:r w:rsidR="00846E33" w:rsidRPr="00071A1F">
              <w:rPr>
                <w:rStyle w:val="Hyperlink"/>
                <w:rFonts w:asciiTheme="majorHAnsi" w:hAnsiTheme="majorHAnsi" w:cstheme="majorHAnsi"/>
                <w:noProof/>
              </w:rPr>
              <w:t>1.12.1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Changes that do not require prior approval</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_Toc140060921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63</w:t>
            </w:r>
            <w:r w:rsidR="00846E33" w:rsidRPr="00071A1F">
              <w:rPr>
                <w:rFonts w:asciiTheme="majorHAnsi" w:hAnsiTheme="majorHAnsi" w:cstheme="majorHAnsi"/>
                <w:noProof/>
                <w:webHidden/>
              </w:rPr>
              <w:fldChar w:fldCharType="end"/>
            </w:r>
          </w:hyperlink>
        </w:p>
        <w:p w14:paraId="05FBA16C" w14:textId="77B5B51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22" w:history="1">
            <w:r w:rsidR="00846E33" w:rsidRPr="00071A1F">
              <w:rPr>
                <w:rStyle w:val="Hyperlink"/>
                <w:rFonts w:asciiTheme="majorHAnsi" w:hAnsiTheme="majorHAnsi" w:cstheme="majorHAnsi"/>
                <w:noProof/>
              </w:rPr>
              <w:t>1.12.2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_Toc140060922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63</w:t>
            </w:r>
            <w:r w:rsidR="00846E33" w:rsidRPr="00071A1F">
              <w:rPr>
                <w:rFonts w:asciiTheme="majorHAnsi" w:hAnsiTheme="majorHAnsi" w:cstheme="majorHAnsi"/>
                <w:noProof/>
                <w:webHidden/>
              </w:rPr>
              <w:fldChar w:fldCharType="end"/>
            </w:r>
          </w:hyperlink>
        </w:p>
        <w:p w14:paraId="216C6508" w14:textId="167BF4E0"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23" w:history="1">
            <w:r w:rsidR="00846E33" w:rsidRPr="00071A1F">
              <w:rPr>
                <w:rStyle w:val="Hyperlink"/>
                <w:rFonts w:asciiTheme="majorHAnsi" w:hAnsiTheme="majorHAnsi" w:cstheme="majorHAnsi"/>
                <w:noProof/>
              </w:rPr>
              <w:t>1.13</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Plasma fractionation intermediates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_Toc140060923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64</w:t>
            </w:r>
            <w:r w:rsidR="00846E33" w:rsidRPr="00071A1F">
              <w:rPr>
                <w:rFonts w:asciiTheme="majorHAnsi" w:hAnsiTheme="majorHAnsi" w:cstheme="majorHAnsi"/>
                <w:noProof/>
                <w:webHidden/>
              </w:rPr>
              <w:fldChar w:fldCharType="end"/>
            </w:r>
          </w:hyperlink>
        </w:p>
        <w:p w14:paraId="566CB19B" w14:textId="45734655"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24" w:history="1">
            <w:r w:rsidR="00846E33" w:rsidRPr="00071A1F">
              <w:rPr>
                <w:rStyle w:val="Hyperlink"/>
                <w:rFonts w:asciiTheme="majorHAnsi" w:hAnsiTheme="majorHAnsi" w:cstheme="majorHAnsi"/>
                <w:noProof/>
              </w:rPr>
              <w:t>1.13.1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Notifications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_Toc140060924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64</w:t>
            </w:r>
            <w:r w:rsidR="00846E33" w:rsidRPr="00071A1F">
              <w:rPr>
                <w:rFonts w:asciiTheme="majorHAnsi" w:hAnsiTheme="majorHAnsi" w:cstheme="majorHAnsi"/>
                <w:noProof/>
                <w:webHidden/>
              </w:rPr>
              <w:fldChar w:fldCharType="end"/>
            </w:r>
          </w:hyperlink>
        </w:p>
        <w:p w14:paraId="22E66F03" w14:textId="582069C4"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25" w:history="1">
            <w:r w:rsidR="00846E33" w:rsidRPr="00071A1F">
              <w:rPr>
                <w:rStyle w:val="Hyperlink"/>
                <w:rFonts w:asciiTheme="majorHAnsi" w:hAnsiTheme="majorHAnsi" w:cstheme="majorHAnsi"/>
                <w:noProof/>
              </w:rPr>
              <w:t>1.13.2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_Toc140060925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65</w:t>
            </w:r>
            <w:r w:rsidR="00846E33" w:rsidRPr="00071A1F">
              <w:rPr>
                <w:rFonts w:asciiTheme="majorHAnsi" w:hAnsiTheme="majorHAnsi" w:cstheme="majorHAnsi"/>
                <w:noProof/>
                <w:webHidden/>
              </w:rPr>
              <w:fldChar w:fldCharType="end"/>
            </w:r>
          </w:hyperlink>
        </w:p>
        <w:p w14:paraId="7D3D888C" w14:textId="11F4C72D"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26" w:history="1">
            <w:r w:rsidR="00846E33" w:rsidRPr="00071A1F">
              <w:rPr>
                <w:rStyle w:val="Hyperlink"/>
                <w:rFonts w:asciiTheme="majorHAnsi" w:hAnsiTheme="majorHAnsi" w:cstheme="majorHAnsi"/>
                <w:noProof/>
              </w:rPr>
              <w:t>1.14</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Product information (PI) changes: Quality aspects, corrections and 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_Toc140060926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65</w:t>
            </w:r>
            <w:r w:rsidR="00846E33" w:rsidRPr="00071A1F">
              <w:rPr>
                <w:rFonts w:asciiTheme="majorHAnsi" w:hAnsiTheme="majorHAnsi" w:cstheme="majorHAnsi"/>
                <w:noProof/>
                <w:webHidden/>
              </w:rPr>
              <w:fldChar w:fldCharType="end"/>
            </w:r>
          </w:hyperlink>
        </w:p>
        <w:p w14:paraId="3CAC677C" w14:textId="2A0BB74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27" w:history="1">
            <w:r w:rsidR="00846E33" w:rsidRPr="00071A1F">
              <w:rPr>
                <w:rStyle w:val="Hyperlink"/>
                <w:rFonts w:asciiTheme="majorHAnsi" w:hAnsiTheme="majorHAnsi" w:cstheme="majorHAnsi"/>
                <w:noProof/>
              </w:rPr>
              <w:t>1.14.1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Correction to, or completion of, an ARTG entry</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_Toc140060927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66</w:t>
            </w:r>
            <w:r w:rsidR="00846E33" w:rsidRPr="00071A1F">
              <w:rPr>
                <w:rFonts w:asciiTheme="majorHAnsi" w:hAnsiTheme="majorHAnsi" w:cstheme="majorHAnsi"/>
                <w:noProof/>
                <w:webHidden/>
              </w:rPr>
              <w:fldChar w:fldCharType="end"/>
            </w:r>
          </w:hyperlink>
        </w:p>
        <w:p w14:paraId="3D0AC701" w14:textId="6EB6B950"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28" w:history="1">
            <w:r w:rsidR="00846E33" w:rsidRPr="00071A1F">
              <w:rPr>
                <w:rStyle w:val="Hyperlink"/>
                <w:rFonts w:asciiTheme="majorHAnsi" w:hAnsiTheme="majorHAnsi" w:cstheme="majorHAnsi"/>
                <w:noProof/>
              </w:rPr>
              <w:t>1.14.2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_Toc140060928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66</w:t>
            </w:r>
            <w:r w:rsidR="00846E33" w:rsidRPr="00071A1F">
              <w:rPr>
                <w:rFonts w:asciiTheme="majorHAnsi" w:hAnsiTheme="majorHAnsi" w:cstheme="majorHAnsi"/>
                <w:noProof/>
                <w:webHidden/>
              </w:rPr>
              <w:fldChar w:fldCharType="end"/>
            </w:r>
          </w:hyperlink>
        </w:p>
        <w:p w14:paraId="61814BBA" w14:textId="056BAAD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29" w:history="1">
            <w:r w:rsidR="00846E33" w:rsidRPr="00071A1F">
              <w:rPr>
                <w:rStyle w:val="Hyperlink"/>
                <w:rFonts w:asciiTheme="majorHAnsi" w:hAnsiTheme="majorHAnsi" w:cstheme="majorHAnsi"/>
                <w:noProof/>
              </w:rPr>
              <w:t>1.14.3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_Toc140060929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69</w:t>
            </w:r>
            <w:r w:rsidR="00846E33" w:rsidRPr="00071A1F">
              <w:rPr>
                <w:rFonts w:asciiTheme="majorHAnsi" w:hAnsiTheme="majorHAnsi" w:cstheme="majorHAnsi"/>
                <w:noProof/>
                <w:webHidden/>
              </w:rPr>
              <w:fldChar w:fldCharType="end"/>
            </w:r>
          </w:hyperlink>
        </w:p>
        <w:p w14:paraId="3842FAA8" w14:textId="40B4AC64"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30" w:history="1">
            <w:r w:rsidR="00846E33" w:rsidRPr="00071A1F">
              <w:rPr>
                <w:rStyle w:val="Hyperlink"/>
                <w:rFonts w:asciiTheme="majorHAnsi" w:hAnsiTheme="majorHAnsi" w:cstheme="majorHAnsi"/>
                <w:noProof/>
              </w:rPr>
              <w:t>1.15</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Product label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_Toc140060930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70</w:t>
            </w:r>
            <w:r w:rsidR="00846E33" w:rsidRPr="00071A1F">
              <w:rPr>
                <w:rFonts w:asciiTheme="majorHAnsi" w:hAnsiTheme="majorHAnsi" w:cstheme="majorHAnsi"/>
                <w:noProof/>
                <w:webHidden/>
              </w:rPr>
              <w:fldChar w:fldCharType="end"/>
            </w:r>
          </w:hyperlink>
        </w:p>
        <w:p w14:paraId="7C96E1EF" w14:textId="480065E0"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31" w:history="1">
            <w:r w:rsidR="00846E33" w:rsidRPr="00071A1F">
              <w:rPr>
                <w:rStyle w:val="Hyperlink"/>
                <w:rFonts w:asciiTheme="majorHAnsi" w:hAnsiTheme="majorHAnsi" w:cstheme="majorHAnsi"/>
                <w:noProof/>
              </w:rPr>
              <w:t>1.15.1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Changes that do not require reporting to the TGA</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_Toc140060931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70</w:t>
            </w:r>
            <w:r w:rsidR="00846E33" w:rsidRPr="00071A1F">
              <w:rPr>
                <w:rFonts w:asciiTheme="majorHAnsi" w:hAnsiTheme="majorHAnsi" w:cstheme="majorHAnsi"/>
                <w:noProof/>
                <w:webHidden/>
              </w:rPr>
              <w:fldChar w:fldCharType="end"/>
            </w:r>
          </w:hyperlink>
        </w:p>
        <w:p w14:paraId="43668509" w14:textId="600C28B1"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32" w:history="1">
            <w:r w:rsidR="00846E33" w:rsidRPr="00071A1F">
              <w:rPr>
                <w:rStyle w:val="Hyperlink"/>
                <w:rFonts w:asciiTheme="majorHAnsi" w:hAnsiTheme="majorHAnsi" w:cstheme="majorHAnsi"/>
                <w:noProof/>
              </w:rPr>
              <w:t>1.15.2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Notifications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_Toc140060932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71</w:t>
            </w:r>
            <w:r w:rsidR="00846E33" w:rsidRPr="00071A1F">
              <w:rPr>
                <w:rFonts w:asciiTheme="majorHAnsi" w:hAnsiTheme="majorHAnsi" w:cstheme="majorHAnsi"/>
                <w:noProof/>
                <w:webHidden/>
              </w:rPr>
              <w:fldChar w:fldCharType="end"/>
            </w:r>
          </w:hyperlink>
        </w:p>
        <w:p w14:paraId="4F0A83CF" w14:textId="566E184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33" w:history="1">
            <w:r w:rsidR="00846E33" w:rsidRPr="00071A1F">
              <w:rPr>
                <w:rStyle w:val="Hyperlink"/>
                <w:rFonts w:asciiTheme="majorHAnsi" w:hAnsiTheme="majorHAnsi" w:cstheme="majorHAnsi"/>
                <w:noProof/>
              </w:rPr>
              <w:t>1.15.3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_Toc140060933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74</w:t>
            </w:r>
            <w:r w:rsidR="00846E33" w:rsidRPr="00071A1F">
              <w:rPr>
                <w:rFonts w:asciiTheme="majorHAnsi" w:hAnsiTheme="majorHAnsi" w:cstheme="majorHAnsi"/>
                <w:noProof/>
                <w:webHidden/>
              </w:rPr>
              <w:fldChar w:fldCharType="end"/>
            </w:r>
          </w:hyperlink>
        </w:p>
        <w:p w14:paraId="616F785C" w14:textId="7F168DEC"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34" w:history="1">
            <w:r w:rsidR="00846E33" w:rsidRPr="00071A1F">
              <w:rPr>
                <w:rStyle w:val="Hyperlink"/>
                <w:rFonts w:asciiTheme="majorHAnsi" w:hAnsiTheme="majorHAnsi" w:cstheme="majorHAnsi"/>
                <w:noProof/>
              </w:rPr>
              <w:t>1.15.4</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_Toc140060934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82</w:t>
            </w:r>
            <w:r w:rsidR="00846E33" w:rsidRPr="00071A1F">
              <w:rPr>
                <w:rFonts w:asciiTheme="majorHAnsi" w:hAnsiTheme="majorHAnsi" w:cstheme="majorHAnsi"/>
                <w:noProof/>
                <w:webHidden/>
              </w:rPr>
              <w:fldChar w:fldCharType="end"/>
            </w:r>
          </w:hyperlink>
        </w:p>
        <w:p w14:paraId="0C694B4D" w14:textId="01053FCE"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35" w:history="1">
            <w:r w:rsidR="00846E33" w:rsidRPr="00071A1F">
              <w:rPr>
                <w:rStyle w:val="Hyperlink"/>
                <w:rFonts w:asciiTheme="majorHAnsi" w:hAnsiTheme="majorHAnsi" w:cstheme="majorHAnsi"/>
                <w:noProof/>
              </w:rPr>
              <w:t>1.15.5</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23 (separate and distinct good) – Retaining AUST R number</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_Toc140060935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82</w:t>
            </w:r>
            <w:r w:rsidR="00846E33" w:rsidRPr="00071A1F">
              <w:rPr>
                <w:rFonts w:asciiTheme="majorHAnsi" w:hAnsiTheme="majorHAnsi" w:cstheme="majorHAnsi"/>
                <w:noProof/>
                <w:webHidden/>
              </w:rPr>
              <w:fldChar w:fldCharType="end"/>
            </w:r>
          </w:hyperlink>
        </w:p>
        <w:p w14:paraId="3E7A6F56" w14:textId="5DEC1A3F"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36" w:history="1">
            <w:r w:rsidR="00846E33" w:rsidRPr="00071A1F">
              <w:rPr>
                <w:rStyle w:val="Hyperlink"/>
                <w:rFonts w:asciiTheme="majorHAnsi" w:hAnsiTheme="majorHAnsi" w:cstheme="majorHAnsi"/>
                <w:noProof/>
              </w:rPr>
              <w:t>1.16</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Pack size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_Toc140060936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83</w:t>
            </w:r>
            <w:r w:rsidR="00846E33" w:rsidRPr="00071A1F">
              <w:rPr>
                <w:rFonts w:asciiTheme="majorHAnsi" w:hAnsiTheme="majorHAnsi" w:cstheme="majorHAnsi"/>
                <w:noProof/>
                <w:webHidden/>
              </w:rPr>
              <w:fldChar w:fldCharType="end"/>
            </w:r>
          </w:hyperlink>
        </w:p>
        <w:p w14:paraId="7A0E1014" w14:textId="1C665C0A"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37" w:history="1">
            <w:r w:rsidR="00846E33" w:rsidRPr="00071A1F">
              <w:rPr>
                <w:rStyle w:val="Hyperlink"/>
                <w:rFonts w:asciiTheme="majorHAnsi" w:hAnsiTheme="majorHAnsi" w:cstheme="majorHAnsi"/>
                <w:noProof/>
              </w:rPr>
              <w:t>1.16.1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Correction to, or completion of, an ARTG entry</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_Toc140060937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83</w:t>
            </w:r>
            <w:r w:rsidR="00846E33" w:rsidRPr="00071A1F">
              <w:rPr>
                <w:rFonts w:asciiTheme="majorHAnsi" w:hAnsiTheme="majorHAnsi" w:cstheme="majorHAnsi"/>
                <w:noProof/>
                <w:webHidden/>
              </w:rPr>
              <w:fldChar w:fldCharType="end"/>
            </w:r>
          </w:hyperlink>
        </w:p>
        <w:p w14:paraId="088BC74E" w14:textId="1AAC5C74"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38" w:history="1">
            <w:r w:rsidR="00846E33" w:rsidRPr="00071A1F">
              <w:rPr>
                <w:rStyle w:val="Hyperlink"/>
                <w:rFonts w:asciiTheme="majorHAnsi" w:hAnsiTheme="majorHAnsi" w:cstheme="majorHAnsi"/>
                <w:noProof/>
              </w:rPr>
              <w:t>1.16.2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_Toc140060938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84</w:t>
            </w:r>
            <w:r w:rsidR="00846E33" w:rsidRPr="00071A1F">
              <w:rPr>
                <w:rFonts w:asciiTheme="majorHAnsi" w:hAnsiTheme="majorHAnsi" w:cstheme="majorHAnsi"/>
                <w:noProof/>
                <w:webHidden/>
              </w:rPr>
              <w:fldChar w:fldCharType="end"/>
            </w:r>
          </w:hyperlink>
        </w:p>
        <w:p w14:paraId="7569AE82" w14:textId="336693C9"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39" w:history="1">
            <w:r w:rsidR="00846E33" w:rsidRPr="00071A1F">
              <w:rPr>
                <w:rStyle w:val="Hyperlink"/>
                <w:rFonts w:asciiTheme="majorHAnsi" w:hAnsiTheme="majorHAnsi" w:cstheme="majorHAnsi"/>
                <w:noProof/>
              </w:rPr>
              <w:t>1.16.3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_Toc140060939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85</w:t>
            </w:r>
            <w:r w:rsidR="00846E33" w:rsidRPr="00071A1F">
              <w:rPr>
                <w:rFonts w:asciiTheme="majorHAnsi" w:hAnsiTheme="majorHAnsi" w:cstheme="majorHAnsi"/>
                <w:noProof/>
                <w:webHidden/>
              </w:rPr>
              <w:fldChar w:fldCharType="end"/>
            </w:r>
          </w:hyperlink>
        </w:p>
        <w:p w14:paraId="7258B3C0" w14:textId="767FD2C5"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40" w:history="1">
            <w:r w:rsidR="00846E33" w:rsidRPr="00071A1F">
              <w:rPr>
                <w:rStyle w:val="Hyperlink"/>
                <w:rFonts w:asciiTheme="majorHAnsi" w:hAnsiTheme="majorHAnsi" w:cstheme="majorHAnsi"/>
                <w:noProof/>
              </w:rPr>
              <w:t>1.17</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Drug product packaging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_Toc140060940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86</w:t>
            </w:r>
            <w:r w:rsidR="00846E33" w:rsidRPr="00071A1F">
              <w:rPr>
                <w:rFonts w:asciiTheme="majorHAnsi" w:hAnsiTheme="majorHAnsi" w:cstheme="majorHAnsi"/>
                <w:noProof/>
                <w:webHidden/>
              </w:rPr>
              <w:fldChar w:fldCharType="end"/>
            </w:r>
          </w:hyperlink>
        </w:p>
        <w:p w14:paraId="4FF4B6C6" w14:textId="6ED74F60"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41" w:history="1">
            <w:r w:rsidR="00846E33" w:rsidRPr="00071A1F">
              <w:rPr>
                <w:rStyle w:val="Hyperlink"/>
                <w:rFonts w:asciiTheme="majorHAnsi" w:hAnsiTheme="majorHAnsi" w:cstheme="majorHAnsi"/>
                <w:noProof/>
              </w:rPr>
              <w:t>1.17.1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Correction to, or completion of, an ARTG entry</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_Toc140060941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86</w:t>
            </w:r>
            <w:r w:rsidR="00846E33" w:rsidRPr="00071A1F">
              <w:rPr>
                <w:rFonts w:asciiTheme="majorHAnsi" w:hAnsiTheme="majorHAnsi" w:cstheme="majorHAnsi"/>
                <w:noProof/>
                <w:webHidden/>
              </w:rPr>
              <w:fldChar w:fldCharType="end"/>
            </w:r>
          </w:hyperlink>
        </w:p>
        <w:p w14:paraId="7A14A4AA" w14:textId="6AF78D86"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42" w:history="1">
            <w:r w:rsidR="00846E33" w:rsidRPr="00071A1F">
              <w:rPr>
                <w:rStyle w:val="Hyperlink"/>
                <w:rFonts w:asciiTheme="majorHAnsi" w:hAnsiTheme="majorHAnsi" w:cstheme="majorHAnsi"/>
                <w:noProof/>
              </w:rPr>
              <w:t>1.17.2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Notifications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_Toc140060942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86</w:t>
            </w:r>
            <w:r w:rsidR="00846E33" w:rsidRPr="00071A1F">
              <w:rPr>
                <w:rFonts w:asciiTheme="majorHAnsi" w:hAnsiTheme="majorHAnsi" w:cstheme="majorHAnsi"/>
                <w:noProof/>
                <w:webHidden/>
              </w:rPr>
              <w:fldChar w:fldCharType="end"/>
            </w:r>
          </w:hyperlink>
        </w:p>
        <w:p w14:paraId="04FE0CB1" w14:textId="6588D39F"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43" w:history="1">
            <w:r w:rsidR="00846E33" w:rsidRPr="00071A1F">
              <w:rPr>
                <w:rStyle w:val="Hyperlink"/>
                <w:rFonts w:asciiTheme="majorHAnsi" w:hAnsiTheme="majorHAnsi" w:cstheme="majorHAnsi"/>
                <w:noProof/>
              </w:rPr>
              <w:t>1.17.3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_Toc140060943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87</w:t>
            </w:r>
            <w:r w:rsidR="00846E33" w:rsidRPr="00071A1F">
              <w:rPr>
                <w:rFonts w:asciiTheme="majorHAnsi" w:hAnsiTheme="majorHAnsi" w:cstheme="majorHAnsi"/>
                <w:noProof/>
                <w:webHidden/>
              </w:rPr>
              <w:fldChar w:fldCharType="end"/>
            </w:r>
          </w:hyperlink>
        </w:p>
        <w:p w14:paraId="21398A64" w14:textId="61915EF3"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44" w:history="1">
            <w:r w:rsidR="00846E33" w:rsidRPr="00071A1F">
              <w:rPr>
                <w:rStyle w:val="Hyperlink"/>
                <w:rFonts w:asciiTheme="majorHAnsi" w:hAnsiTheme="majorHAnsi" w:cstheme="majorHAnsi"/>
                <w:noProof/>
              </w:rPr>
              <w:t>1.17.4</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23 (separate and distinct good) – New AUST R number</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_Toc140060944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88</w:t>
            </w:r>
            <w:r w:rsidR="00846E33" w:rsidRPr="00071A1F">
              <w:rPr>
                <w:rFonts w:asciiTheme="majorHAnsi" w:hAnsiTheme="majorHAnsi" w:cstheme="majorHAnsi"/>
                <w:noProof/>
                <w:webHidden/>
              </w:rPr>
              <w:fldChar w:fldCharType="end"/>
            </w:r>
          </w:hyperlink>
        </w:p>
        <w:p w14:paraId="377ED8A0" w14:textId="48CA9F2B"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45" w:history="1">
            <w:r w:rsidR="00846E33" w:rsidRPr="00071A1F">
              <w:rPr>
                <w:rStyle w:val="Hyperlink"/>
                <w:rFonts w:asciiTheme="majorHAnsi" w:hAnsiTheme="majorHAnsi" w:cstheme="majorHAnsi"/>
                <w:noProof/>
              </w:rPr>
              <w:t>1.18</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Changes specific to influenza vaccines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_Toc140060945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89</w:t>
            </w:r>
            <w:r w:rsidR="00846E33" w:rsidRPr="00071A1F">
              <w:rPr>
                <w:rFonts w:asciiTheme="majorHAnsi" w:hAnsiTheme="majorHAnsi" w:cstheme="majorHAnsi"/>
                <w:noProof/>
                <w:webHidden/>
              </w:rPr>
              <w:fldChar w:fldCharType="end"/>
            </w:r>
          </w:hyperlink>
        </w:p>
        <w:p w14:paraId="184931BE" w14:textId="3D192624"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46" w:history="1">
            <w:r w:rsidR="00846E33" w:rsidRPr="00071A1F">
              <w:rPr>
                <w:rStyle w:val="Hyperlink"/>
                <w:rFonts w:asciiTheme="majorHAnsi" w:hAnsiTheme="majorHAnsi" w:cstheme="majorHAnsi"/>
                <w:noProof/>
              </w:rPr>
              <w:t>1.18.1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_Toc140060946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89</w:t>
            </w:r>
            <w:r w:rsidR="00846E33" w:rsidRPr="00071A1F">
              <w:rPr>
                <w:rFonts w:asciiTheme="majorHAnsi" w:hAnsiTheme="majorHAnsi" w:cstheme="majorHAnsi"/>
                <w:noProof/>
                <w:webHidden/>
              </w:rPr>
              <w:fldChar w:fldCharType="end"/>
            </w:r>
          </w:hyperlink>
        </w:p>
        <w:p w14:paraId="4B0601AA" w14:textId="35194678"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47" w:history="1">
            <w:r w:rsidR="00846E33" w:rsidRPr="00071A1F">
              <w:rPr>
                <w:rStyle w:val="Hyperlink"/>
                <w:rFonts w:asciiTheme="majorHAnsi" w:hAnsiTheme="majorHAnsi" w:cstheme="majorHAnsi"/>
                <w:noProof/>
              </w:rPr>
              <w:t>1.18.2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_Toc140060947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91</w:t>
            </w:r>
            <w:r w:rsidR="00846E33" w:rsidRPr="00071A1F">
              <w:rPr>
                <w:rFonts w:asciiTheme="majorHAnsi" w:hAnsiTheme="majorHAnsi" w:cstheme="majorHAnsi"/>
                <w:noProof/>
                <w:webHidden/>
              </w:rPr>
              <w:fldChar w:fldCharType="end"/>
            </w:r>
          </w:hyperlink>
        </w:p>
        <w:p w14:paraId="407AC713" w14:textId="3A0DFB5E"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48" w:history="1">
            <w:r w:rsidR="00846E33" w:rsidRPr="00071A1F">
              <w:rPr>
                <w:rStyle w:val="Hyperlink"/>
                <w:rFonts w:asciiTheme="majorHAnsi" w:hAnsiTheme="majorHAnsi" w:cstheme="majorHAnsi"/>
                <w:noProof/>
              </w:rPr>
              <w:t>1.19</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Other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_Toc140060948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91</w:t>
            </w:r>
            <w:r w:rsidR="00846E33" w:rsidRPr="00071A1F">
              <w:rPr>
                <w:rFonts w:asciiTheme="majorHAnsi" w:hAnsiTheme="majorHAnsi" w:cstheme="majorHAnsi"/>
                <w:noProof/>
                <w:webHidden/>
              </w:rPr>
              <w:fldChar w:fldCharType="end"/>
            </w:r>
          </w:hyperlink>
        </w:p>
        <w:p w14:paraId="41340875" w14:textId="73B3042E"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49" w:history="1">
            <w:r w:rsidR="00846E33" w:rsidRPr="00071A1F">
              <w:rPr>
                <w:rStyle w:val="Hyperlink"/>
                <w:rFonts w:asciiTheme="majorHAnsi" w:hAnsiTheme="majorHAnsi" w:cstheme="majorHAnsi"/>
                <w:noProof/>
              </w:rPr>
              <w:t>1.19.1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Correction to, or completion of, an ARTG entry</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_Toc140060949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91</w:t>
            </w:r>
            <w:r w:rsidR="00846E33" w:rsidRPr="00071A1F">
              <w:rPr>
                <w:rFonts w:asciiTheme="majorHAnsi" w:hAnsiTheme="majorHAnsi" w:cstheme="majorHAnsi"/>
                <w:noProof/>
                <w:webHidden/>
              </w:rPr>
              <w:fldChar w:fldCharType="end"/>
            </w:r>
          </w:hyperlink>
        </w:p>
        <w:p w14:paraId="04354135" w14:textId="79C031C4"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50" w:history="1">
            <w:r w:rsidR="00846E33" w:rsidRPr="00071A1F">
              <w:rPr>
                <w:rStyle w:val="Hyperlink"/>
                <w:rFonts w:asciiTheme="majorHAnsi" w:hAnsiTheme="majorHAnsi" w:cstheme="majorHAnsi"/>
                <w:noProof/>
              </w:rPr>
              <w:t>1.19.2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Self-assessable requests (SARs)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_Toc140060950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94</w:t>
            </w:r>
            <w:r w:rsidR="00846E33" w:rsidRPr="00071A1F">
              <w:rPr>
                <w:rFonts w:asciiTheme="majorHAnsi" w:hAnsiTheme="majorHAnsi" w:cstheme="majorHAnsi"/>
                <w:noProof/>
                <w:webHidden/>
              </w:rPr>
              <w:fldChar w:fldCharType="end"/>
            </w:r>
          </w:hyperlink>
        </w:p>
        <w:p w14:paraId="0A13336C" w14:textId="681E55E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51" w:history="1">
            <w:r w:rsidR="00846E33" w:rsidRPr="00071A1F">
              <w:rPr>
                <w:rStyle w:val="Hyperlink"/>
                <w:rFonts w:asciiTheme="majorHAnsi" w:hAnsiTheme="majorHAnsi" w:cstheme="majorHAnsi"/>
                <w:noProof/>
              </w:rPr>
              <w:t>1.19.3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Category 3 requests — Data evaluation required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_Toc140060951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95</w:t>
            </w:r>
            <w:r w:rsidR="00846E33" w:rsidRPr="00071A1F">
              <w:rPr>
                <w:rFonts w:asciiTheme="majorHAnsi" w:hAnsiTheme="majorHAnsi" w:cstheme="majorHAnsi"/>
                <w:noProof/>
                <w:webHidden/>
              </w:rPr>
              <w:fldChar w:fldCharType="end"/>
            </w:r>
          </w:hyperlink>
        </w:p>
        <w:p w14:paraId="1DA86D4F" w14:textId="40D32C17"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52" w:history="1">
            <w:r w:rsidR="00846E33" w:rsidRPr="00071A1F">
              <w:rPr>
                <w:rStyle w:val="Hyperlink"/>
                <w:rFonts w:asciiTheme="majorHAnsi" w:hAnsiTheme="majorHAnsi" w:cstheme="majorHAnsi"/>
                <w:noProof/>
              </w:rPr>
              <w:t>1.20</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Associated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_Toc140060952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95</w:t>
            </w:r>
            <w:r w:rsidR="00846E33" w:rsidRPr="00071A1F">
              <w:rPr>
                <w:rFonts w:asciiTheme="majorHAnsi" w:hAnsiTheme="majorHAnsi" w:cstheme="majorHAnsi"/>
                <w:noProof/>
                <w:webHidden/>
              </w:rPr>
              <w:fldChar w:fldCharType="end"/>
            </w:r>
          </w:hyperlink>
        </w:p>
        <w:p w14:paraId="61763694" w14:textId="406947DF"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53" w:history="1">
            <w:r w:rsidR="00846E33" w:rsidRPr="00071A1F">
              <w:rPr>
                <w:rStyle w:val="Hyperlink"/>
                <w:rFonts w:asciiTheme="majorHAnsi" w:hAnsiTheme="majorHAnsi" w:cstheme="majorHAnsi"/>
                <w:noProof/>
              </w:rPr>
              <w:t>1.20.1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Changes associated with DFCI and DFFC</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_Toc140060953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96</w:t>
            </w:r>
            <w:r w:rsidR="00846E33" w:rsidRPr="00071A1F">
              <w:rPr>
                <w:rFonts w:asciiTheme="majorHAnsi" w:hAnsiTheme="majorHAnsi" w:cstheme="majorHAnsi"/>
                <w:noProof/>
                <w:webHidden/>
              </w:rPr>
              <w:fldChar w:fldCharType="end"/>
            </w:r>
          </w:hyperlink>
        </w:p>
        <w:p w14:paraId="0F18C587" w14:textId="60261FA7"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54" w:history="1">
            <w:r w:rsidR="00846E33" w:rsidRPr="00071A1F">
              <w:rPr>
                <w:rStyle w:val="Hyperlink"/>
                <w:rFonts w:asciiTheme="majorHAnsi" w:hAnsiTheme="majorHAnsi" w:cstheme="majorHAnsi"/>
                <w:noProof/>
              </w:rPr>
              <w:t>1.20.2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Changes associated with PFCF and DTTR</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_Toc140060954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97</w:t>
            </w:r>
            <w:r w:rsidR="00846E33" w:rsidRPr="00071A1F">
              <w:rPr>
                <w:rFonts w:asciiTheme="majorHAnsi" w:hAnsiTheme="majorHAnsi" w:cstheme="majorHAnsi"/>
                <w:noProof/>
                <w:webHidden/>
              </w:rPr>
              <w:fldChar w:fldCharType="end"/>
            </w:r>
          </w:hyperlink>
        </w:p>
        <w:p w14:paraId="445E85E3" w14:textId="2F0C8C06"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55" w:history="1">
            <w:r w:rsidR="00846E33" w:rsidRPr="00071A1F">
              <w:rPr>
                <w:rStyle w:val="Hyperlink"/>
                <w:rFonts w:asciiTheme="majorHAnsi" w:hAnsiTheme="majorHAnsi" w:cstheme="majorHAnsi"/>
                <w:noProof/>
              </w:rPr>
              <w:t>1.20.3</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Changes associated with PFNA and PCCT</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_Toc140060955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100</w:t>
            </w:r>
            <w:r w:rsidR="00846E33" w:rsidRPr="00071A1F">
              <w:rPr>
                <w:rFonts w:asciiTheme="majorHAnsi" w:hAnsiTheme="majorHAnsi" w:cstheme="majorHAnsi"/>
                <w:noProof/>
                <w:webHidden/>
              </w:rPr>
              <w:fldChar w:fldCharType="end"/>
            </w:r>
          </w:hyperlink>
        </w:p>
        <w:p w14:paraId="794337FE" w14:textId="02FA5523" w:rsidR="00846E33" w:rsidRPr="00071A1F" w:rsidRDefault="0026219C">
          <w:pPr>
            <w:pStyle w:val="TOC1"/>
            <w:tabs>
              <w:tab w:val="left" w:pos="851"/>
            </w:tabs>
            <w:rPr>
              <w:rFonts w:asciiTheme="majorHAnsi" w:eastAsiaTheme="minorEastAsia" w:hAnsiTheme="majorHAnsi" w:cstheme="majorHAnsi"/>
              <w:b w:val="0"/>
              <w:noProof/>
              <w:sz w:val="22"/>
              <w:szCs w:val="22"/>
              <w:lang w:eastAsia="en-AU"/>
            </w:rPr>
          </w:pPr>
          <w:hyperlink w:anchor="_Toc140060956" w:history="1">
            <w:r w:rsidR="00846E33" w:rsidRPr="00071A1F">
              <w:rPr>
                <w:rStyle w:val="Hyperlink"/>
                <w:rFonts w:asciiTheme="majorHAnsi" w:hAnsiTheme="majorHAnsi" w:cstheme="majorHAnsi"/>
                <w:noProof/>
              </w:rPr>
              <w:t>2.</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Product information (PI) changes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_Toc140060956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104</w:t>
            </w:r>
            <w:r w:rsidR="00846E33" w:rsidRPr="00071A1F">
              <w:rPr>
                <w:rFonts w:asciiTheme="majorHAnsi" w:hAnsiTheme="majorHAnsi" w:cstheme="majorHAnsi"/>
                <w:noProof/>
                <w:webHidden/>
              </w:rPr>
              <w:fldChar w:fldCharType="end"/>
            </w:r>
          </w:hyperlink>
        </w:p>
        <w:p w14:paraId="22C80602" w14:textId="1C9CD207" w:rsidR="00846E33" w:rsidRPr="00071A1F" w:rsidRDefault="0026219C">
          <w:pPr>
            <w:pStyle w:val="TOC2"/>
            <w:tabs>
              <w:tab w:val="left" w:pos="1276"/>
            </w:tabs>
            <w:rPr>
              <w:rFonts w:asciiTheme="majorHAnsi" w:eastAsiaTheme="minorEastAsia" w:hAnsiTheme="majorHAnsi" w:cstheme="majorHAnsi"/>
              <w:b w:val="0"/>
              <w:noProof/>
              <w:sz w:val="22"/>
              <w:szCs w:val="22"/>
              <w:lang w:eastAsia="en-AU"/>
            </w:rPr>
          </w:pPr>
          <w:hyperlink w:anchor="_Toc140060957" w:history="1">
            <w:r w:rsidR="00846E33" w:rsidRPr="00071A1F">
              <w:rPr>
                <w:rStyle w:val="Hyperlink"/>
                <w:rFonts w:asciiTheme="majorHAnsi" w:hAnsiTheme="majorHAnsi" w:cstheme="majorHAnsi"/>
                <w:noProof/>
              </w:rPr>
              <w:t>2.1</w:t>
            </w:r>
            <w:r w:rsidR="00846E33" w:rsidRPr="00071A1F">
              <w:rPr>
                <w:rFonts w:asciiTheme="majorHAnsi" w:eastAsiaTheme="minorEastAsia" w:hAnsiTheme="majorHAnsi" w:cstheme="majorHAnsi"/>
                <w:b w:val="0"/>
                <w:noProof/>
                <w:sz w:val="22"/>
                <w:szCs w:val="22"/>
                <w:lang w:eastAsia="en-AU"/>
              </w:rPr>
              <w:tab/>
            </w:r>
            <w:r w:rsidR="00846E33" w:rsidRPr="00071A1F">
              <w:rPr>
                <w:rStyle w:val="Hyperlink"/>
                <w:rFonts w:asciiTheme="majorHAnsi" w:hAnsiTheme="majorHAnsi" w:cstheme="majorHAnsi"/>
                <w:noProof/>
              </w:rPr>
              <w:t>Product information (PI) changes: Minor editorial changes and safety-related requests (SRRs)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_Toc140060957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104</w:t>
            </w:r>
            <w:r w:rsidR="00846E33" w:rsidRPr="00071A1F">
              <w:rPr>
                <w:rFonts w:asciiTheme="majorHAnsi" w:hAnsiTheme="majorHAnsi" w:cstheme="majorHAnsi"/>
                <w:noProof/>
                <w:webHidden/>
              </w:rPr>
              <w:fldChar w:fldCharType="end"/>
            </w:r>
          </w:hyperlink>
        </w:p>
        <w:p w14:paraId="6E9B4295" w14:textId="027DE05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58" w:history="1">
            <w:r w:rsidR="00846E33" w:rsidRPr="00071A1F">
              <w:rPr>
                <w:rStyle w:val="Hyperlink"/>
                <w:rFonts w:asciiTheme="majorHAnsi" w:hAnsiTheme="majorHAnsi" w:cstheme="majorHAnsi"/>
                <w:noProof/>
              </w:rPr>
              <w:t>2.1.1</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Minor editorial changes to the product information under s. 9D(3)</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_Toc140060958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104</w:t>
            </w:r>
            <w:r w:rsidR="00846E33" w:rsidRPr="00071A1F">
              <w:rPr>
                <w:rFonts w:asciiTheme="majorHAnsi" w:hAnsiTheme="majorHAnsi" w:cstheme="majorHAnsi"/>
                <w:noProof/>
                <w:webHidden/>
              </w:rPr>
              <w:fldChar w:fldCharType="end"/>
            </w:r>
          </w:hyperlink>
        </w:p>
        <w:p w14:paraId="55562F63" w14:textId="49D60C2D" w:rsidR="00846E33" w:rsidRPr="00071A1F" w:rsidRDefault="0026219C">
          <w:pPr>
            <w:pStyle w:val="TOC3"/>
            <w:tabs>
              <w:tab w:val="left" w:pos="1701"/>
            </w:tabs>
            <w:rPr>
              <w:rFonts w:asciiTheme="majorHAnsi" w:eastAsiaTheme="minorEastAsia" w:hAnsiTheme="majorHAnsi" w:cstheme="majorHAnsi"/>
              <w:b w:val="0"/>
              <w:noProof/>
              <w:szCs w:val="22"/>
              <w:lang w:eastAsia="en-AU"/>
            </w:rPr>
          </w:pPr>
          <w:hyperlink w:anchor="_Toc140060959" w:history="1">
            <w:r w:rsidR="00846E33" w:rsidRPr="00071A1F">
              <w:rPr>
                <w:rStyle w:val="Hyperlink"/>
                <w:rFonts w:asciiTheme="majorHAnsi" w:hAnsiTheme="majorHAnsi" w:cstheme="majorHAnsi"/>
                <w:noProof/>
              </w:rPr>
              <w:t>2.1.2</w:t>
            </w:r>
            <w:r w:rsidR="00846E33" w:rsidRPr="00071A1F">
              <w:rPr>
                <w:rFonts w:asciiTheme="majorHAnsi" w:eastAsiaTheme="minorEastAsia" w:hAnsiTheme="majorHAnsi" w:cstheme="majorHAnsi"/>
                <w:b w:val="0"/>
                <w:noProof/>
                <w:szCs w:val="22"/>
                <w:lang w:eastAsia="en-AU"/>
              </w:rPr>
              <w:tab/>
            </w:r>
            <w:r w:rsidR="00846E33" w:rsidRPr="00071A1F">
              <w:rPr>
                <w:rStyle w:val="Hyperlink"/>
                <w:rFonts w:asciiTheme="majorHAnsi" w:hAnsiTheme="majorHAnsi" w:cstheme="majorHAnsi"/>
                <w:noProof/>
              </w:rPr>
              <w:t>Safety-related requests (SRRs)</w:t>
            </w:r>
            <w:r w:rsidR="00846E33" w:rsidRPr="00071A1F">
              <w:rPr>
                <w:rFonts w:asciiTheme="majorHAnsi" w:hAnsiTheme="majorHAnsi" w:cstheme="majorHAnsi"/>
                <w:noProof/>
                <w:webHidden/>
              </w:rPr>
              <w:tab/>
            </w:r>
            <w:r w:rsidR="00846E33" w:rsidRPr="00071A1F">
              <w:rPr>
                <w:rFonts w:asciiTheme="majorHAnsi" w:hAnsiTheme="majorHAnsi" w:cstheme="majorHAnsi"/>
                <w:noProof/>
                <w:webHidden/>
              </w:rPr>
              <w:fldChar w:fldCharType="begin"/>
            </w:r>
            <w:r w:rsidR="00846E33" w:rsidRPr="00071A1F">
              <w:rPr>
                <w:rFonts w:asciiTheme="majorHAnsi" w:hAnsiTheme="majorHAnsi" w:cstheme="majorHAnsi"/>
                <w:noProof/>
                <w:webHidden/>
              </w:rPr>
              <w:instrText xml:space="preserve"> PAGEREF _Toc140060959 \h </w:instrText>
            </w:r>
            <w:r w:rsidR="00846E33" w:rsidRPr="00071A1F">
              <w:rPr>
                <w:rFonts w:asciiTheme="majorHAnsi" w:hAnsiTheme="majorHAnsi" w:cstheme="majorHAnsi"/>
                <w:noProof/>
                <w:webHidden/>
              </w:rPr>
            </w:r>
            <w:r w:rsidR="00846E33" w:rsidRPr="00071A1F">
              <w:rPr>
                <w:rFonts w:asciiTheme="majorHAnsi" w:hAnsiTheme="majorHAnsi" w:cstheme="majorHAnsi"/>
                <w:noProof/>
                <w:webHidden/>
              </w:rPr>
              <w:fldChar w:fldCharType="separate"/>
            </w:r>
            <w:r w:rsidR="00071A1F">
              <w:rPr>
                <w:rFonts w:asciiTheme="majorHAnsi" w:hAnsiTheme="majorHAnsi" w:cstheme="majorHAnsi"/>
                <w:noProof/>
                <w:webHidden/>
              </w:rPr>
              <w:t>105</w:t>
            </w:r>
            <w:r w:rsidR="00846E33" w:rsidRPr="00071A1F">
              <w:rPr>
                <w:rFonts w:asciiTheme="majorHAnsi" w:hAnsiTheme="majorHAnsi" w:cstheme="majorHAnsi"/>
                <w:noProof/>
                <w:webHidden/>
              </w:rPr>
              <w:fldChar w:fldCharType="end"/>
            </w:r>
          </w:hyperlink>
        </w:p>
        <w:p w14:paraId="5CB51F47" w14:textId="6664BA1C" w:rsidR="00F401EF" w:rsidRPr="00071A1F" w:rsidRDefault="00F859D2" w:rsidP="00F401EF">
          <w:pPr>
            <w:rPr>
              <w:rFonts w:asciiTheme="majorHAnsi" w:hAnsiTheme="majorHAnsi" w:cstheme="majorHAnsi"/>
            </w:rPr>
          </w:pPr>
          <w:r w:rsidRPr="00071A1F">
            <w:rPr>
              <w:rFonts w:asciiTheme="majorHAnsi" w:hAnsiTheme="majorHAnsi" w:cstheme="majorHAnsi"/>
            </w:rPr>
            <w:fldChar w:fldCharType="end"/>
          </w:r>
        </w:p>
      </w:sdtContent>
    </w:sdt>
    <w:p w14:paraId="2B7DC282" w14:textId="77777777" w:rsidR="00DB3A04" w:rsidRPr="00071A1F" w:rsidRDefault="00DB3A04" w:rsidP="006D64FE">
      <w:pPr>
        <w:pStyle w:val="Heading2"/>
        <w:numPr>
          <w:ilvl w:val="0"/>
          <w:numId w:val="0"/>
        </w:numPr>
        <w:spacing w:before="0"/>
        <w:rPr>
          <w:rFonts w:asciiTheme="majorHAnsi" w:hAnsiTheme="majorHAnsi" w:cstheme="majorHAnsi"/>
        </w:rPr>
      </w:pPr>
      <w:bookmarkStart w:id="0" w:name="_Toc140060869"/>
      <w:bookmarkStart w:id="1" w:name="_Toc323739589"/>
      <w:bookmarkStart w:id="2" w:name="_Toc356305216"/>
      <w:r w:rsidRPr="00071A1F">
        <w:rPr>
          <w:rFonts w:asciiTheme="majorHAnsi" w:hAnsiTheme="majorHAnsi" w:cstheme="majorHAnsi"/>
        </w:rPr>
        <w:t>Introduction</w:t>
      </w:r>
      <w:bookmarkEnd w:id="0"/>
    </w:p>
    <w:p w14:paraId="129BB54B" w14:textId="77777777" w:rsidR="0038542A" w:rsidRPr="00071A1F" w:rsidRDefault="0038542A" w:rsidP="006D64FE">
      <w:pPr>
        <w:rPr>
          <w:rFonts w:asciiTheme="majorHAnsi" w:hAnsiTheme="majorHAnsi" w:cstheme="majorHAnsi"/>
        </w:rPr>
      </w:pPr>
      <w:r w:rsidRPr="00071A1F">
        <w:rPr>
          <w:rFonts w:asciiTheme="majorHAnsi" w:hAnsiTheme="majorHAnsi" w:cstheme="majorHAnsi"/>
        </w:rPr>
        <w:t>The Therapeutic Goods Administration (TGA) takes a risk-based approach to assessing variations to prescription medicines. This means that the higher the risk associated with the variation, the greater the level of assessment required by the TGA before a decision can be made.</w:t>
      </w:r>
    </w:p>
    <w:p w14:paraId="7A86BD55" w14:textId="77777777" w:rsidR="0038542A" w:rsidRPr="00071A1F" w:rsidRDefault="0038542A" w:rsidP="0038542A">
      <w:pPr>
        <w:rPr>
          <w:rFonts w:asciiTheme="majorHAnsi" w:hAnsiTheme="majorHAnsi" w:cstheme="majorHAnsi"/>
        </w:rPr>
      </w:pPr>
      <w:r w:rsidRPr="00071A1F">
        <w:rPr>
          <w:rFonts w:asciiTheme="majorHAnsi" w:hAnsiTheme="majorHAnsi" w:cstheme="majorHAnsi"/>
        </w:rPr>
        <w:t xml:space="preserve">This guidance outlines the following types of variations and changes that can be made to </w:t>
      </w:r>
      <w:hyperlink r:id="rId14" w:anchor="id_945" w:history="1">
        <w:r w:rsidRPr="00071A1F">
          <w:rPr>
            <w:rStyle w:val="Hyperlink"/>
            <w:rFonts w:asciiTheme="majorHAnsi" w:hAnsiTheme="majorHAnsi" w:cstheme="majorHAnsi"/>
          </w:rPr>
          <w:t>biological medicines</w:t>
        </w:r>
      </w:hyperlink>
      <w:r w:rsidRPr="00071A1F">
        <w:rPr>
          <w:rFonts w:asciiTheme="majorHAnsi" w:hAnsiTheme="majorHAnsi" w:cstheme="majorHAnsi"/>
        </w:rPr>
        <w:t xml:space="preserve"> currently on the Australian Register of Therapeutic Goods (ARTG) and is split into two parts:</w:t>
      </w:r>
    </w:p>
    <w:p w14:paraId="1E1A63D6" w14:textId="77777777" w:rsidR="0038542A" w:rsidRPr="00071A1F" w:rsidRDefault="0026219C" w:rsidP="0038542A">
      <w:pPr>
        <w:rPr>
          <w:rFonts w:asciiTheme="majorHAnsi" w:hAnsiTheme="majorHAnsi" w:cstheme="majorHAnsi"/>
        </w:rPr>
      </w:pPr>
      <w:hyperlink w:anchor="_Corrections,_Notifications_and" w:history="1">
        <w:r w:rsidR="00673CBE" w:rsidRPr="00071A1F">
          <w:rPr>
            <w:rStyle w:val="Hyperlink"/>
            <w:rFonts w:asciiTheme="majorHAnsi" w:hAnsiTheme="majorHAnsi" w:cstheme="majorHAnsi"/>
          </w:rPr>
          <w:t>Part 1: Corrections, notifications and q</w:t>
        </w:r>
        <w:r w:rsidR="0038542A" w:rsidRPr="00071A1F">
          <w:rPr>
            <w:rStyle w:val="Hyperlink"/>
            <w:rFonts w:asciiTheme="majorHAnsi" w:hAnsiTheme="majorHAnsi" w:cstheme="majorHAnsi"/>
          </w:rPr>
          <w:t>uality information changes</w:t>
        </w:r>
      </w:hyperlink>
    </w:p>
    <w:p w14:paraId="7574C941"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Changes that do not require prior approval. These are:</w:t>
      </w:r>
    </w:p>
    <w:p w14:paraId="1C59AB84" w14:textId="77777777" w:rsidR="0038542A" w:rsidRPr="00071A1F" w:rsidRDefault="0038542A" w:rsidP="006D64FE">
      <w:pPr>
        <w:pStyle w:val="ListBullet2"/>
        <w:rPr>
          <w:rFonts w:asciiTheme="majorHAnsi" w:hAnsiTheme="majorHAnsi" w:cstheme="majorHAnsi"/>
        </w:rPr>
      </w:pPr>
      <w:r w:rsidRPr="00071A1F">
        <w:rPr>
          <w:rFonts w:asciiTheme="majorHAnsi" w:hAnsiTheme="majorHAnsi" w:cstheme="majorHAnsi"/>
        </w:rPr>
        <w:t>changes that can be implemented without informing the TGA and</w:t>
      </w:r>
    </w:p>
    <w:p w14:paraId="3715A5D2" w14:textId="77777777" w:rsidR="00DB3A04" w:rsidRPr="00071A1F" w:rsidRDefault="0038542A" w:rsidP="006D64FE">
      <w:pPr>
        <w:pStyle w:val="ListBullet2"/>
        <w:rPr>
          <w:rFonts w:asciiTheme="majorHAnsi" w:hAnsiTheme="majorHAnsi" w:cstheme="majorHAnsi"/>
        </w:rPr>
      </w:pPr>
      <w:r w:rsidRPr="00071A1F">
        <w:rPr>
          <w:rFonts w:asciiTheme="majorHAnsi" w:hAnsiTheme="majorHAnsi" w:cstheme="majorHAnsi"/>
        </w:rPr>
        <w:t>changes that can be implemented before you inform the TGA of the change.</w:t>
      </w:r>
    </w:p>
    <w:p w14:paraId="54872BF9"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Corrections to an ARTG entry – a minor change to correct or complete information that was inadvertently recorded incorrectly or omitted in the ARTG entry, including the product information (PI).</w:t>
      </w:r>
    </w:p>
    <w:p w14:paraId="60AEE29F"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Notifications – very low risk variations with specific conditions. TGA approval for these variations is made automatically upon lodgement and payment of the application. The applicant must provide legal assurances that all conditions are met and submit supporting data using the approved electronic form.</w:t>
      </w:r>
    </w:p>
    <w:p w14:paraId="3038CE92"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Self-</w:t>
      </w:r>
      <w:r w:rsidR="00C3632F" w:rsidRPr="00071A1F">
        <w:rPr>
          <w:rFonts w:asciiTheme="majorHAnsi" w:hAnsiTheme="majorHAnsi" w:cstheme="majorHAnsi"/>
        </w:rPr>
        <w:t>a</w:t>
      </w:r>
      <w:r w:rsidRPr="00071A1F">
        <w:rPr>
          <w:rFonts w:asciiTheme="majorHAnsi" w:hAnsiTheme="majorHAnsi" w:cstheme="majorHAnsi"/>
        </w:rPr>
        <w:t xml:space="preserve">ssessable </w:t>
      </w:r>
      <w:r w:rsidR="00C3632F" w:rsidRPr="00071A1F">
        <w:rPr>
          <w:rFonts w:asciiTheme="majorHAnsi" w:hAnsiTheme="majorHAnsi" w:cstheme="majorHAnsi"/>
        </w:rPr>
        <w:t>r</w:t>
      </w:r>
      <w:r w:rsidRPr="00071A1F">
        <w:rPr>
          <w:rFonts w:asciiTheme="majorHAnsi" w:hAnsiTheme="majorHAnsi" w:cstheme="majorHAnsi"/>
        </w:rPr>
        <w:t>equests (SARs) – lower risk variations</w:t>
      </w:r>
      <w:r w:rsidR="00FA5BFE" w:rsidRPr="00071A1F">
        <w:rPr>
          <w:rFonts w:asciiTheme="majorHAnsi" w:hAnsiTheme="majorHAnsi" w:cstheme="majorHAnsi"/>
        </w:rPr>
        <w:t xml:space="preserve"> </w:t>
      </w:r>
      <w:r w:rsidRPr="00071A1F">
        <w:rPr>
          <w:rFonts w:asciiTheme="majorHAnsi" w:hAnsiTheme="majorHAnsi" w:cstheme="majorHAnsi"/>
        </w:rPr>
        <w:t>for which the sponsor can provide an assessment of their own data for the TGA to verify</w:t>
      </w:r>
      <w:r w:rsidR="00AB4976" w:rsidRPr="00071A1F">
        <w:rPr>
          <w:rFonts w:asciiTheme="majorHAnsi" w:hAnsiTheme="majorHAnsi" w:cstheme="majorHAnsi"/>
        </w:rPr>
        <w:t>, including to the PI</w:t>
      </w:r>
      <w:r w:rsidRPr="00071A1F">
        <w:rPr>
          <w:rFonts w:asciiTheme="majorHAnsi" w:hAnsiTheme="majorHAnsi" w:cstheme="majorHAnsi"/>
        </w:rPr>
        <w:t>.</w:t>
      </w:r>
    </w:p>
    <w:p w14:paraId="0E598498"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Category 3 requests – variations that require evaluation of quality-related data only. These variation types are intended as representative types, where a summary of the exact changes being requested is included the cover letter.</w:t>
      </w:r>
      <w:r w:rsidR="001875BD" w:rsidRPr="00071A1F">
        <w:rPr>
          <w:rFonts w:asciiTheme="majorHAnsi" w:hAnsiTheme="majorHAnsi" w:cstheme="majorHAnsi"/>
        </w:rPr>
        <w:t xml:space="preserve"> Includes changes to quality aspects of the PI.</w:t>
      </w:r>
    </w:p>
    <w:p w14:paraId="1B406E9F" w14:textId="4C46BAE0" w:rsidR="0038542A" w:rsidRPr="004D7179" w:rsidRDefault="004D7179" w:rsidP="00126944">
      <w:pPr>
        <w:rPr>
          <w:rStyle w:val="Hyperlink"/>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HYPERLINK "https://www.tga.gov.au/sites/default/files/variations-prescription-medicines-excluding-variations-requiring-evaluation-clinical-bioequivalence-data-appendix-2-variation-types-biological-medicines.pdf" </w:instrText>
      </w:r>
      <w:r>
        <w:rPr>
          <w:rFonts w:asciiTheme="majorHAnsi" w:hAnsiTheme="majorHAnsi" w:cstheme="majorHAnsi"/>
        </w:rPr>
        <w:fldChar w:fldCharType="separate"/>
      </w:r>
      <w:hyperlink w:anchor="_Product_information_(PI)" w:history="1">
        <w:r w:rsidRPr="00071A1F">
          <w:rPr>
            <w:rStyle w:val="Hyperlink"/>
            <w:rFonts w:asciiTheme="majorHAnsi" w:hAnsiTheme="majorHAnsi" w:cstheme="majorHAnsi"/>
          </w:rPr>
          <w:t>Part 2: Product information (PI) changes</w:t>
        </w:r>
      </w:hyperlink>
      <w:r>
        <w:rPr>
          <w:rStyle w:val="Hyperlink"/>
          <w:rFonts w:asciiTheme="majorHAnsi" w:hAnsiTheme="majorHAnsi" w:cstheme="majorHAnsi"/>
        </w:rPr>
        <w:t xml:space="preserve"> </w:t>
      </w:r>
    </w:p>
    <w:p w14:paraId="11E09478" w14:textId="7444B33F" w:rsidR="0038542A" w:rsidRPr="00071A1F" w:rsidRDefault="004D7179" w:rsidP="006D64FE">
      <w:pPr>
        <w:pStyle w:val="ListBullet"/>
        <w:rPr>
          <w:rFonts w:asciiTheme="majorHAnsi" w:hAnsiTheme="majorHAnsi" w:cstheme="majorHAnsi"/>
        </w:rPr>
      </w:pPr>
      <w:r>
        <w:rPr>
          <w:rFonts w:asciiTheme="majorHAnsi" w:hAnsiTheme="majorHAnsi" w:cstheme="majorHAnsi"/>
        </w:rPr>
        <w:fldChar w:fldCharType="end"/>
      </w:r>
      <w:r w:rsidR="0038542A" w:rsidRPr="00071A1F">
        <w:rPr>
          <w:rFonts w:asciiTheme="majorHAnsi" w:hAnsiTheme="majorHAnsi" w:cstheme="majorHAnsi"/>
        </w:rPr>
        <w:t xml:space="preserve">Minor </w:t>
      </w:r>
      <w:r w:rsidR="00C3632F" w:rsidRPr="00071A1F">
        <w:rPr>
          <w:rFonts w:asciiTheme="majorHAnsi" w:hAnsiTheme="majorHAnsi" w:cstheme="majorHAnsi"/>
        </w:rPr>
        <w:t>e</w:t>
      </w:r>
      <w:r w:rsidR="0038542A" w:rsidRPr="00071A1F">
        <w:rPr>
          <w:rFonts w:asciiTheme="majorHAnsi" w:hAnsiTheme="majorHAnsi" w:cstheme="majorHAnsi"/>
        </w:rPr>
        <w:t xml:space="preserve">ditorial </w:t>
      </w:r>
      <w:r w:rsidR="00C3632F" w:rsidRPr="00071A1F">
        <w:rPr>
          <w:rFonts w:asciiTheme="majorHAnsi" w:hAnsiTheme="majorHAnsi" w:cstheme="majorHAnsi"/>
        </w:rPr>
        <w:t>c</w:t>
      </w:r>
      <w:r w:rsidR="0038542A" w:rsidRPr="00071A1F">
        <w:rPr>
          <w:rFonts w:asciiTheme="majorHAnsi" w:hAnsiTheme="majorHAnsi" w:cstheme="majorHAnsi"/>
        </w:rPr>
        <w:t>hanges to product information (MEC).</w:t>
      </w:r>
    </w:p>
    <w:p w14:paraId="6FAC76BD" w14:textId="77777777" w:rsidR="0038542A" w:rsidRPr="00071A1F" w:rsidRDefault="0038542A" w:rsidP="006D64FE">
      <w:pPr>
        <w:pStyle w:val="ListBullet"/>
        <w:rPr>
          <w:rFonts w:asciiTheme="majorHAnsi" w:hAnsiTheme="majorHAnsi" w:cstheme="majorHAnsi"/>
        </w:rPr>
      </w:pPr>
      <w:r w:rsidRPr="00071A1F">
        <w:rPr>
          <w:rFonts w:asciiTheme="majorHAnsi" w:hAnsiTheme="majorHAnsi" w:cstheme="majorHAnsi"/>
        </w:rPr>
        <w:t xml:space="preserve">Safety </w:t>
      </w:r>
      <w:r w:rsidR="00C3632F" w:rsidRPr="00071A1F">
        <w:rPr>
          <w:rFonts w:asciiTheme="majorHAnsi" w:hAnsiTheme="majorHAnsi" w:cstheme="majorHAnsi"/>
        </w:rPr>
        <w:t>r</w:t>
      </w:r>
      <w:r w:rsidRPr="00071A1F">
        <w:rPr>
          <w:rFonts w:asciiTheme="majorHAnsi" w:hAnsiTheme="majorHAnsi" w:cstheme="majorHAnsi"/>
        </w:rPr>
        <w:t xml:space="preserve">elated </w:t>
      </w:r>
      <w:r w:rsidR="00C3632F" w:rsidRPr="00071A1F">
        <w:rPr>
          <w:rFonts w:asciiTheme="majorHAnsi" w:hAnsiTheme="majorHAnsi" w:cstheme="majorHAnsi"/>
        </w:rPr>
        <w:t>r</w:t>
      </w:r>
      <w:r w:rsidRPr="00071A1F">
        <w:rPr>
          <w:rFonts w:asciiTheme="majorHAnsi" w:hAnsiTheme="majorHAnsi" w:cstheme="majorHAnsi"/>
        </w:rPr>
        <w:t>equests (SRRs) – requests to either reduce the patient population that can receive the medicine or add a warning or precaution.</w:t>
      </w:r>
    </w:p>
    <w:p w14:paraId="465424E0" w14:textId="77777777" w:rsidR="001875BD" w:rsidRPr="00071A1F" w:rsidRDefault="001875BD" w:rsidP="001875BD">
      <w:pPr>
        <w:rPr>
          <w:rFonts w:asciiTheme="majorHAnsi" w:hAnsiTheme="majorHAnsi" w:cstheme="majorHAnsi"/>
        </w:rPr>
      </w:pPr>
      <w:r w:rsidRPr="00071A1F">
        <w:rPr>
          <w:rFonts w:asciiTheme="majorHAnsi" w:hAnsiTheme="majorHAnsi" w:cstheme="majorHAnsi"/>
        </w:rPr>
        <w:t xml:space="preserve">Category 1 applications are not covered by this guidance. These require evaluation of a full dataset, or any combination of quality, nonclinical, clinical and bioequivalence data. See the </w:t>
      </w:r>
      <w:hyperlink r:id="rId15" w:history="1">
        <w:r w:rsidRPr="00071A1F">
          <w:rPr>
            <w:rStyle w:val="Hyperlink"/>
            <w:rFonts w:asciiTheme="majorHAnsi" w:hAnsiTheme="majorHAnsi" w:cstheme="majorHAnsi"/>
          </w:rPr>
          <w:t>Prescription medicines registration process</w:t>
        </w:r>
      </w:hyperlink>
      <w:r w:rsidRPr="00071A1F">
        <w:rPr>
          <w:rFonts w:asciiTheme="majorHAnsi" w:hAnsiTheme="majorHAnsi" w:cstheme="majorHAnsi"/>
        </w:rPr>
        <w:t xml:space="preserve"> for information on how to lodge a Category 1 application.</w:t>
      </w:r>
    </w:p>
    <w:p w14:paraId="251774BA" w14:textId="77777777" w:rsidR="00E5428A" w:rsidRPr="00071A1F" w:rsidRDefault="00E5428A" w:rsidP="00E5428A">
      <w:pPr>
        <w:rPr>
          <w:rFonts w:asciiTheme="majorHAnsi" w:hAnsiTheme="majorHAnsi" w:cstheme="majorHAnsi"/>
        </w:rPr>
      </w:pPr>
      <w:r w:rsidRPr="00071A1F">
        <w:rPr>
          <w:rFonts w:asciiTheme="majorHAnsi" w:hAnsiTheme="majorHAnsi" w:cstheme="majorHAnsi"/>
        </w:rPr>
        <w:t>See also:</w:t>
      </w:r>
    </w:p>
    <w:p w14:paraId="0FE5C4C3" w14:textId="1540C12D" w:rsidR="00E5428A" w:rsidRPr="00071A1F" w:rsidRDefault="0026219C" w:rsidP="006D64FE">
      <w:pPr>
        <w:pStyle w:val="ListBullet"/>
        <w:rPr>
          <w:rFonts w:asciiTheme="majorHAnsi" w:hAnsiTheme="majorHAnsi" w:cstheme="majorHAnsi"/>
        </w:rPr>
      </w:pPr>
      <w:hyperlink r:id="rId16" w:history="1">
        <w:r w:rsidR="00E5428A" w:rsidRPr="00071A1F">
          <w:rPr>
            <w:rStyle w:val="Hyperlink"/>
            <w:rFonts w:asciiTheme="majorHAnsi" w:hAnsiTheme="majorHAnsi" w:cstheme="majorHAnsi"/>
          </w:rPr>
          <w:t>Variations to prescription medicines – excluding variations requiring evaluation of clinical or bioequivalence data; Process guidance</w:t>
        </w:r>
      </w:hyperlink>
    </w:p>
    <w:p w14:paraId="7CBA215C" w14:textId="11921F16" w:rsidR="0038542A" w:rsidRPr="00071A1F" w:rsidRDefault="00E5428A" w:rsidP="006D64FE">
      <w:pPr>
        <w:pStyle w:val="ListBullet"/>
        <w:rPr>
          <w:rFonts w:asciiTheme="majorHAnsi" w:hAnsiTheme="majorHAnsi" w:cstheme="majorHAnsi"/>
        </w:rPr>
      </w:pPr>
      <w:r w:rsidRPr="00071A1F">
        <w:rPr>
          <w:rFonts w:asciiTheme="majorHAnsi" w:hAnsiTheme="majorHAnsi" w:cstheme="majorHAnsi"/>
        </w:rPr>
        <w:t xml:space="preserve">For changes to chemically derived prescription medicines see </w:t>
      </w:r>
      <w:hyperlink r:id="rId17" w:history="1">
        <w:r w:rsidRPr="00071A1F">
          <w:rPr>
            <w:rStyle w:val="Hyperlink"/>
            <w:rFonts w:asciiTheme="majorHAnsi" w:hAnsiTheme="majorHAnsi" w:cstheme="majorHAnsi"/>
          </w:rPr>
          <w:t>Variations to prescription medicines – excluding variations requiring evaluation of clinical or bioequivalence data; Appendix 1: Variation types – chemical entities</w:t>
        </w:r>
      </w:hyperlink>
      <w:r w:rsidRPr="00071A1F">
        <w:rPr>
          <w:rFonts w:asciiTheme="majorHAnsi" w:hAnsiTheme="majorHAnsi" w:cstheme="majorHAnsi"/>
        </w:rPr>
        <w:t>.</w:t>
      </w:r>
    </w:p>
    <w:p w14:paraId="0B9ED34A" w14:textId="77777777" w:rsidR="00126944" w:rsidRPr="00071A1F" w:rsidRDefault="00126944" w:rsidP="00E75352">
      <w:pPr>
        <w:pStyle w:val="Heading3"/>
        <w:numPr>
          <w:ilvl w:val="0"/>
          <w:numId w:val="0"/>
        </w:numPr>
        <w:rPr>
          <w:rFonts w:asciiTheme="majorHAnsi" w:hAnsiTheme="majorHAnsi" w:cstheme="majorHAnsi"/>
        </w:rPr>
      </w:pPr>
      <w:bookmarkStart w:id="3" w:name="_Toc4672144"/>
      <w:bookmarkStart w:id="4" w:name="_Toc140060870"/>
      <w:r w:rsidRPr="00071A1F">
        <w:rPr>
          <w:rFonts w:asciiTheme="majorHAnsi" w:hAnsiTheme="majorHAnsi" w:cstheme="majorHAnsi"/>
        </w:rPr>
        <w:t>Data supporting variation requests</w:t>
      </w:r>
      <w:bookmarkEnd w:id="3"/>
      <w:bookmarkEnd w:id="4"/>
    </w:p>
    <w:p w14:paraId="671C83F0" w14:textId="77777777" w:rsidR="00126944" w:rsidRPr="00071A1F" w:rsidRDefault="00126944" w:rsidP="00E75352">
      <w:pPr>
        <w:keepNext/>
        <w:keepLines/>
        <w:rPr>
          <w:rFonts w:asciiTheme="majorHAnsi" w:hAnsiTheme="majorHAnsi" w:cstheme="majorHAnsi"/>
        </w:rPr>
      </w:pPr>
      <w:r w:rsidRPr="00071A1F">
        <w:rPr>
          <w:rFonts w:asciiTheme="majorHAnsi" w:hAnsiTheme="majorHAnsi" w:cstheme="majorHAnsi"/>
        </w:rPr>
        <w:t xml:space="preserve">The conditions outlined within each variation type set out the minimum documentation required for regulatory purposes, but depending on the particular circumstances surrounding the change, additional data may be needed. Additional data may also need to be generated to meet requirements under </w:t>
      </w:r>
      <w:hyperlink r:id="rId18" w:history="1">
        <w:r w:rsidRPr="00071A1F">
          <w:rPr>
            <w:rFonts w:asciiTheme="majorHAnsi" w:hAnsiTheme="majorHAnsi" w:cstheme="majorHAnsi"/>
            <w:color w:val="0000FF"/>
            <w:u w:val="single"/>
          </w:rPr>
          <w:t>Good Manufacturing Practice</w:t>
        </w:r>
      </w:hyperlink>
      <w:r w:rsidRPr="00071A1F">
        <w:rPr>
          <w:rFonts w:asciiTheme="majorHAnsi" w:hAnsiTheme="majorHAnsi" w:cstheme="majorHAnsi"/>
        </w:rPr>
        <w:t>.</w:t>
      </w:r>
    </w:p>
    <w:p w14:paraId="4BFE8805" w14:textId="77777777" w:rsidR="00126944" w:rsidRPr="00071A1F" w:rsidRDefault="00126944" w:rsidP="00126944">
      <w:pPr>
        <w:rPr>
          <w:rFonts w:asciiTheme="majorHAnsi" w:hAnsiTheme="majorHAnsi" w:cstheme="majorHAnsi"/>
        </w:rPr>
      </w:pPr>
      <w:r w:rsidRPr="00071A1F">
        <w:rPr>
          <w:rFonts w:asciiTheme="majorHAnsi" w:hAnsiTheme="majorHAnsi" w:cstheme="majorHAnsi"/>
        </w:rPr>
        <w:t>Refer to each type of change for full data requirements.</w:t>
      </w:r>
    </w:p>
    <w:p w14:paraId="7EB50EFD" w14:textId="77777777" w:rsidR="00B36BA6" w:rsidRPr="00071A1F" w:rsidRDefault="00B36BA6" w:rsidP="002377D7">
      <w:pPr>
        <w:pStyle w:val="Heading2"/>
        <w:numPr>
          <w:ilvl w:val="0"/>
          <w:numId w:val="0"/>
        </w:numPr>
        <w:spacing w:before="0"/>
        <w:rPr>
          <w:rFonts w:asciiTheme="majorHAnsi" w:hAnsiTheme="majorHAnsi" w:cstheme="majorHAnsi"/>
        </w:rPr>
      </w:pPr>
      <w:bookmarkStart w:id="5" w:name="_Toc140060871"/>
      <w:r w:rsidRPr="00071A1F">
        <w:rPr>
          <w:rFonts w:asciiTheme="majorHAnsi" w:hAnsiTheme="majorHAnsi" w:cstheme="majorHAnsi"/>
        </w:rPr>
        <w:t>Index of variation types — biological medicines</w:t>
      </w:r>
      <w:bookmarkEnd w:id="5"/>
    </w:p>
    <w:tbl>
      <w:tblPr>
        <w:tblStyle w:val="TableTGAblue1"/>
        <w:tblW w:w="0" w:type="auto"/>
        <w:tblLook w:val="04A0" w:firstRow="1" w:lastRow="0" w:firstColumn="1" w:lastColumn="0" w:noHBand="0" w:noVBand="1"/>
        <w:tblDescription w:val="Index of change codes – biological medicines"/>
      </w:tblPr>
      <w:tblGrid>
        <w:gridCol w:w="1248"/>
        <w:gridCol w:w="214"/>
        <w:gridCol w:w="3230"/>
        <w:gridCol w:w="605"/>
        <w:gridCol w:w="1827"/>
        <w:gridCol w:w="1926"/>
      </w:tblGrid>
      <w:tr w:rsidR="00F76EC4" w:rsidRPr="00071A1F" w14:paraId="3AE2DB2E" w14:textId="77777777" w:rsidTr="00665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9" w:type="dxa"/>
            <w:gridSpan w:val="2"/>
          </w:tcPr>
          <w:p w14:paraId="030D04B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Code</w:t>
            </w:r>
          </w:p>
        </w:tc>
        <w:tc>
          <w:tcPr>
            <w:tcW w:w="3357" w:type="dxa"/>
          </w:tcPr>
          <w:p w14:paraId="25798252" w14:textId="77777777" w:rsidR="00F76EC4" w:rsidRPr="00071A1F" w:rsidRDefault="00F76EC4" w:rsidP="00F76EC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Description</w:t>
            </w:r>
          </w:p>
        </w:tc>
        <w:tc>
          <w:tcPr>
            <w:tcW w:w="2488" w:type="dxa"/>
            <w:gridSpan w:val="2"/>
          </w:tcPr>
          <w:p w14:paraId="418947FA" w14:textId="77777777" w:rsidR="00F76EC4" w:rsidRPr="00071A1F" w:rsidRDefault="00F76EC4" w:rsidP="00F76EC4">
            <w:pPr>
              <w:ind w:left="74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Variation category</w:t>
            </w:r>
          </w:p>
        </w:tc>
        <w:tc>
          <w:tcPr>
            <w:tcW w:w="1962" w:type="dxa"/>
          </w:tcPr>
          <w:p w14:paraId="4A9B178A" w14:textId="77777777" w:rsidR="00F76EC4" w:rsidRPr="00071A1F" w:rsidRDefault="0037030E" w:rsidP="00F76EC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Requires update to ARTG data</w:t>
            </w:r>
            <w:r w:rsidR="00F76EC4" w:rsidRPr="00071A1F">
              <w:rPr>
                <w:rFonts w:asciiTheme="majorHAnsi" w:hAnsiTheme="majorHAnsi" w:cstheme="majorHAnsi"/>
                <w:vertAlign w:val="superscript"/>
              </w:rPr>
              <w:footnoteReference w:id="1"/>
            </w:r>
          </w:p>
        </w:tc>
      </w:tr>
      <w:tr w:rsidR="00F76EC4" w:rsidRPr="00071A1F" w14:paraId="7BB692BF" w14:textId="77777777" w:rsidTr="00FA1CC6">
        <w:tc>
          <w:tcPr>
            <w:cnfStyle w:val="001000000000" w:firstRow="0" w:lastRow="0" w:firstColumn="1" w:lastColumn="0" w:oddVBand="0" w:evenVBand="0" w:oddHBand="0" w:evenHBand="0" w:firstRowFirstColumn="0" w:firstRowLastColumn="0" w:lastRowFirstColumn="0" w:lastRowLastColumn="0"/>
            <w:tcW w:w="9286" w:type="dxa"/>
            <w:gridSpan w:val="6"/>
            <w:tcBorders>
              <w:bottom w:val="single" w:sz="8" w:space="0" w:color="002C47"/>
            </w:tcBorders>
            <w:shd w:val="clear" w:color="auto" w:fill="C6D4E9"/>
          </w:tcPr>
          <w:p w14:paraId="2BFF4995" w14:textId="77777777" w:rsidR="00F76EC4" w:rsidRPr="00071A1F" w:rsidRDefault="00F76EC4" w:rsidP="00F76EC4">
            <w:pPr>
              <w:rPr>
                <w:rFonts w:asciiTheme="majorHAnsi" w:hAnsiTheme="majorHAnsi" w:cstheme="majorHAnsi"/>
                <w:b/>
                <w:sz w:val="24"/>
                <w:szCs w:val="24"/>
              </w:rPr>
            </w:pPr>
            <w:r w:rsidRPr="00071A1F">
              <w:rPr>
                <w:rFonts w:asciiTheme="majorHAnsi" w:hAnsiTheme="majorHAnsi" w:cstheme="majorHAnsi"/>
                <w:b/>
                <w:sz w:val="24"/>
                <w:szCs w:val="24"/>
              </w:rPr>
              <w:t>Part 1: Corrections, notifications and quality information changes</w:t>
            </w:r>
          </w:p>
        </w:tc>
      </w:tr>
      <w:tr w:rsidR="00F76EC4" w:rsidRPr="00071A1F" w14:paraId="7F2A4C9B" w14:textId="77777777" w:rsidTr="00FA1CC6">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26289D61"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Cell bank or seed lot changes</w:t>
            </w:r>
          </w:p>
        </w:tc>
      </w:tr>
      <w:tr w:rsidR="00F76EC4" w:rsidRPr="00071A1F" w14:paraId="076B8F3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4C9C34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CSNW</w:t>
            </w:r>
          </w:p>
        </w:tc>
        <w:tc>
          <w:tcPr>
            <w:tcW w:w="4238" w:type="dxa"/>
            <w:gridSpan w:val="3"/>
          </w:tcPr>
          <w:p w14:paraId="1B5472A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Cell bank or seed lot — addition of a new working cell bank or working seed lot</w:t>
            </w:r>
          </w:p>
        </w:tc>
        <w:tc>
          <w:tcPr>
            <w:tcW w:w="1836" w:type="dxa"/>
          </w:tcPr>
          <w:p w14:paraId="11BF229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C9E13D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1FC600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462441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CSSS</w:t>
            </w:r>
          </w:p>
        </w:tc>
        <w:tc>
          <w:tcPr>
            <w:tcW w:w="4238" w:type="dxa"/>
            <w:gridSpan w:val="3"/>
          </w:tcPr>
          <w:p w14:paraId="08DA092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Cell bank or seed lot — change of storage site of master or working cell bank or seed lot </w:t>
            </w:r>
          </w:p>
        </w:tc>
        <w:tc>
          <w:tcPr>
            <w:tcW w:w="1836" w:type="dxa"/>
          </w:tcPr>
          <w:p w14:paraId="2F9E1A3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5F60DC9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2E6886E"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9FDDDF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CBSL</w:t>
            </w:r>
          </w:p>
        </w:tc>
        <w:tc>
          <w:tcPr>
            <w:tcW w:w="4238" w:type="dxa"/>
            <w:gridSpan w:val="3"/>
            <w:tcBorders>
              <w:bottom w:val="single" w:sz="8" w:space="0" w:color="002C47"/>
            </w:tcBorders>
          </w:tcPr>
          <w:p w14:paraId="4B382CC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Cell banks or seed lots — changes</w:t>
            </w:r>
          </w:p>
        </w:tc>
        <w:tc>
          <w:tcPr>
            <w:tcW w:w="1836" w:type="dxa"/>
            <w:tcBorders>
              <w:bottom w:val="single" w:sz="8" w:space="0" w:color="002C47"/>
            </w:tcBorders>
          </w:tcPr>
          <w:p w14:paraId="4519EFE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0F14900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F088818"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010CB1AA"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Drug substance or excipient changes</w:t>
            </w:r>
          </w:p>
        </w:tc>
      </w:tr>
      <w:tr w:rsidR="00F76EC4" w:rsidRPr="00071A1F" w14:paraId="2D43774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559E98B" w14:textId="77777777" w:rsidR="00F76EC4" w:rsidRPr="00071A1F" w:rsidRDefault="00F76EC4" w:rsidP="00F76EC4">
            <w:pPr>
              <w:rPr>
                <w:rFonts w:asciiTheme="majorHAnsi" w:hAnsiTheme="majorHAnsi" w:cstheme="majorHAnsi"/>
              </w:rPr>
            </w:pPr>
          </w:p>
        </w:tc>
        <w:tc>
          <w:tcPr>
            <w:tcW w:w="4238" w:type="dxa"/>
            <w:gridSpan w:val="3"/>
          </w:tcPr>
          <w:p w14:paraId="4561633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 change to local handling agent contact details (including material of biological origin)</w:t>
            </w:r>
          </w:p>
        </w:tc>
        <w:tc>
          <w:tcPr>
            <w:tcW w:w="1836" w:type="dxa"/>
          </w:tcPr>
          <w:p w14:paraId="4428407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Does not require reporting to the TGA</w:t>
            </w:r>
          </w:p>
        </w:tc>
        <w:tc>
          <w:tcPr>
            <w:tcW w:w="1962" w:type="dxa"/>
          </w:tcPr>
          <w:p w14:paraId="573F2A3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E65161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0434C2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CAAO</w:t>
            </w:r>
          </w:p>
        </w:tc>
        <w:tc>
          <w:tcPr>
            <w:tcW w:w="4238" w:type="dxa"/>
            <w:gridSpan w:val="3"/>
          </w:tcPr>
          <w:p w14:paraId="00CCABC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animal origin</w:t>
            </w:r>
          </w:p>
        </w:tc>
        <w:tc>
          <w:tcPr>
            <w:tcW w:w="1836" w:type="dxa"/>
          </w:tcPr>
          <w:p w14:paraId="46E72C6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2D9EC12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4127181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70E36A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CAFC</w:t>
            </w:r>
          </w:p>
        </w:tc>
        <w:tc>
          <w:tcPr>
            <w:tcW w:w="4238" w:type="dxa"/>
            <w:gridSpan w:val="3"/>
          </w:tcPr>
          <w:p w14:paraId="075419B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Correct an ARTG entry — formulation </w:t>
            </w:r>
          </w:p>
        </w:tc>
        <w:tc>
          <w:tcPr>
            <w:tcW w:w="1836" w:type="dxa"/>
          </w:tcPr>
          <w:p w14:paraId="406A271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43697E8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4D040B7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3D3320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ISAM</w:t>
            </w:r>
          </w:p>
        </w:tc>
        <w:tc>
          <w:tcPr>
            <w:tcW w:w="4238" w:type="dxa"/>
            <w:gridSpan w:val="3"/>
          </w:tcPr>
          <w:p w14:paraId="2832CE9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change of test method</w:t>
            </w:r>
          </w:p>
        </w:tc>
        <w:tc>
          <w:tcPr>
            <w:tcW w:w="1836" w:type="dxa"/>
          </w:tcPr>
          <w:p w14:paraId="402C82D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06A397D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D709F9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F3976B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ISNL</w:t>
            </w:r>
          </w:p>
        </w:tc>
        <w:tc>
          <w:tcPr>
            <w:tcW w:w="4238" w:type="dxa"/>
            <w:gridSpan w:val="3"/>
          </w:tcPr>
          <w:p w14:paraId="4A8C9FE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narrowing of limits</w:t>
            </w:r>
          </w:p>
        </w:tc>
        <w:tc>
          <w:tcPr>
            <w:tcW w:w="1836" w:type="dxa"/>
          </w:tcPr>
          <w:p w14:paraId="0FDE3A3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B6BB0F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9FF6E8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4A63B1D"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ISPT</w:t>
            </w:r>
          </w:p>
        </w:tc>
        <w:tc>
          <w:tcPr>
            <w:tcW w:w="4238" w:type="dxa"/>
            <w:gridSpan w:val="3"/>
          </w:tcPr>
          <w:p w14:paraId="2836C5A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amendments resulting from pharmacopoeial or TGO changes</w:t>
            </w:r>
          </w:p>
        </w:tc>
        <w:tc>
          <w:tcPr>
            <w:tcW w:w="1836" w:type="dxa"/>
          </w:tcPr>
          <w:p w14:paraId="5848F30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01A0343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189A41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73F2CDF"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IMRS</w:t>
            </w:r>
          </w:p>
        </w:tc>
        <w:tc>
          <w:tcPr>
            <w:tcW w:w="4238" w:type="dxa"/>
            <w:gridSpan w:val="3"/>
          </w:tcPr>
          <w:p w14:paraId="2DA93C8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manufacture (from Category IC ruminant tissues) — changes in source (from animal to non-animal) and/or manufacturing process or site</w:t>
            </w:r>
          </w:p>
        </w:tc>
        <w:tc>
          <w:tcPr>
            <w:tcW w:w="1836" w:type="dxa"/>
          </w:tcPr>
          <w:p w14:paraId="5083045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D4B6C6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60F54D1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8692B4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ISEM</w:t>
            </w:r>
          </w:p>
        </w:tc>
        <w:tc>
          <w:tcPr>
            <w:tcW w:w="4238" w:type="dxa"/>
            <w:gridSpan w:val="3"/>
          </w:tcPr>
          <w:p w14:paraId="75ADEE4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change to method of analysis of non-biological excipients in a biological medicine</w:t>
            </w:r>
          </w:p>
        </w:tc>
        <w:tc>
          <w:tcPr>
            <w:tcW w:w="1836" w:type="dxa"/>
          </w:tcPr>
          <w:p w14:paraId="2C99F49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294897D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D7A919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D9C857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ISNT</w:t>
            </w:r>
          </w:p>
        </w:tc>
        <w:tc>
          <w:tcPr>
            <w:tcW w:w="4238" w:type="dxa"/>
            <w:gridSpan w:val="3"/>
          </w:tcPr>
          <w:p w14:paraId="38B7F8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addition of new test and limit</w:t>
            </w:r>
          </w:p>
        </w:tc>
        <w:tc>
          <w:tcPr>
            <w:tcW w:w="1836" w:type="dxa"/>
          </w:tcPr>
          <w:p w14:paraId="04B5ABD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88DA8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04695F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230C26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ISPE</w:t>
            </w:r>
          </w:p>
        </w:tc>
        <w:tc>
          <w:tcPr>
            <w:tcW w:w="4238" w:type="dxa"/>
            <w:gridSpan w:val="3"/>
          </w:tcPr>
          <w:p w14:paraId="039F7E4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minor changes to physicochemical test methods and limits</w:t>
            </w:r>
          </w:p>
        </w:tc>
        <w:tc>
          <w:tcPr>
            <w:tcW w:w="1836" w:type="dxa"/>
          </w:tcPr>
          <w:p w14:paraId="18BC49D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0A6A04C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355C85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EF51E9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ISQC</w:t>
            </w:r>
          </w:p>
        </w:tc>
        <w:tc>
          <w:tcPr>
            <w:tcW w:w="4238" w:type="dxa"/>
            <w:gridSpan w:val="3"/>
          </w:tcPr>
          <w:p w14:paraId="2CA3879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changes to quality control testing equipment</w:t>
            </w:r>
          </w:p>
        </w:tc>
        <w:tc>
          <w:tcPr>
            <w:tcW w:w="1836" w:type="dxa"/>
          </w:tcPr>
          <w:p w14:paraId="18953B3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00D8FE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A98A57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CF27E8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ISRM</w:t>
            </w:r>
          </w:p>
        </w:tc>
        <w:tc>
          <w:tcPr>
            <w:tcW w:w="4238" w:type="dxa"/>
            <w:gridSpan w:val="3"/>
          </w:tcPr>
          <w:p w14:paraId="5DECD63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excipients specifications — change to method of determining residual solvents (including water)</w:t>
            </w:r>
          </w:p>
        </w:tc>
        <w:tc>
          <w:tcPr>
            <w:tcW w:w="1836" w:type="dxa"/>
          </w:tcPr>
          <w:p w14:paraId="61E3A9C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5F59D1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28FF79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D0FC679"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IMPC</w:t>
            </w:r>
          </w:p>
        </w:tc>
        <w:tc>
          <w:tcPr>
            <w:tcW w:w="4238" w:type="dxa"/>
            <w:gridSpan w:val="3"/>
          </w:tcPr>
          <w:p w14:paraId="613E1BC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Ingredients of human and animal origin — change to source </w:t>
            </w:r>
          </w:p>
        </w:tc>
        <w:tc>
          <w:tcPr>
            <w:tcW w:w="1836" w:type="dxa"/>
          </w:tcPr>
          <w:p w14:paraId="26BC52A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21BC5ED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4D9B6C9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81B05C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IMPM</w:t>
            </w:r>
          </w:p>
        </w:tc>
        <w:tc>
          <w:tcPr>
            <w:tcW w:w="4238" w:type="dxa"/>
            <w:gridSpan w:val="3"/>
          </w:tcPr>
          <w:p w14:paraId="3FB938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Ingredients of human and animal origin — change to method of manufacture</w:t>
            </w:r>
          </w:p>
        </w:tc>
        <w:tc>
          <w:tcPr>
            <w:tcW w:w="1836" w:type="dxa"/>
          </w:tcPr>
          <w:p w14:paraId="3FADCA1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092E3B0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F4EFDB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EA27A2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PCDC</w:t>
            </w:r>
          </w:p>
        </w:tc>
        <w:tc>
          <w:tcPr>
            <w:tcW w:w="4238" w:type="dxa"/>
            <w:gridSpan w:val="3"/>
          </w:tcPr>
          <w:p w14:paraId="1A362AE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Ingredients — diluent or product component changes</w:t>
            </w:r>
          </w:p>
        </w:tc>
        <w:tc>
          <w:tcPr>
            <w:tcW w:w="1836" w:type="dxa"/>
          </w:tcPr>
          <w:p w14:paraId="2B19956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0F843E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852D197"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7468AEB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GTCM</w:t>
            </w:r>
          </w:p>
        </w:tc>
        <w:tc>
          <w:tcPr>
            <w:tcW w:w="4238" w:type="dxa"/>
            <w:gridSpan w:val="3"/>
            <w:tcBorders>
              <w:bottom w:val="single" w:sz="8" w:space="0" w:color="002C47"/>
            </w:tcBorders>
          </w:tcPr>
          <w:p w14:paraId="6F02D29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Gene technology — changes</w:t>
            </w:r>
          </w:p>
        </w:tc>
        <w:tc>
          <w:tcPr>
            <w:tcW w:w="1836" w:type="dxa"/>
            <w:tcBorders>
              <w:bottom w:val="single" w:sz="8" w:space="0" w:color="002C47"/>
            </w:tcBorders>
          </w:tcPr>
          <w:p w14:paraId="5A566C8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408E90B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4664CC6"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5C3F532A"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Site of manufacture changes</w:t>
            </w:r>
          </w:p>
        </w:tc>
      </w:tr>
      <w:tr w:rsidR="00F76EC4" w:rsidRPr="00071A1F" w14:paraId="2D8BFE2E"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39C0B9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Report separately</w:t>
            </w:r>
          </w:p>
        </w:tc>
        <w:tc>
          <w:tcPr>
            <w:tcW w:w="4238" w:type="dxa"/>
            <w:gridSpan w:val="3"/>
          </w:tcPr>
          <w:p w14:paraId="74757A8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 to manufacturer’s name or the manufacturing address, provided the actual site location does not change</w:t>
            </w:r>
          </w:p>
        </w:tc>
        <w:tc>
          <w:tcPr>
            <w:tcW w:w="1836" w:type="dxa"/>
          </w:tcPr>
          <w:p w14:paraId="59EA11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Requires reporting to the TGA but not prior approval</w:t>
            </w:r>
          </w:p>
        </w:tc>
        <w:tc>
          <w:tcPr>
            <w:tcW w:w="1962" w:type="dxa"/>
          </w:tcPr>
          <w:p w14:paraId="03BE108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B1ED0F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EA2F1F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Report separately</w:t>
            </w:r>
          </w:p>
        </w:tc>
        <w:tc>
          <w:tcPr>
            <w:tcW w:w="4238" w:type="dxa"/>
            <w:gridSpan w:val="3"/>
          </w:tcPr>
          <w:p w14:paraId="7C2986F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changes to the test method and/or acceptance criteria for raw materials</w:t>
            </w:r>
          </w:p>
        </w:tc>
        <w:tc>
          <w:tcPr>
            <w:tcW w:w="1836" w:type="dxa"/>
          </w:tcPr>
          <w:p w14:paraId="602BA3D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Requires reporting to the TGA but not prior approval</w:t>
            </w:r>
          </w:p>
        </w:tc>
        <w:tc>
          <w:tcPr>
            <w:tcW w:w="1962" w:type="dxa"/>
          </w:tcPr>
          <w:p w14:paraId="053987E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383299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842F10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Report separately</w:t>
            </w:r>
          </w:p>
        </w:tc>
        <w:tc>
          <w:tcPr>
            <w:tcW w:w="4238" w:type="dxa"/>
            <w:gridSpan w:val="3"/>
          </w:tcPr>
          <w:p w14:paraId="7B25E2A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changes to manufacturing process documentation (editorial)</w:t>
            </w:r>
          </w:p>
        </w:tc>
        <w:tc>
          <w:tcPr>
            <w:tcW w:w="1836" w:type="dxa"/>
          </w:tcPr>
          <w:p w14:paraId="7774E83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Requires reporting to the TGA but not prior approval</w:t>
            </w:r>
          </w:p>
        </w:tc>
        <w:tc>
          <w:tcPr>
            <w:tcW w:w="1962" w:type="dxa"/>
          </w:tcPr>
          <w:p w14:paraId="5AFDBE8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B6109E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9DE886C"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OAMS</w:t>
            </w:r>
          </w:p>
        </w:tc>
        <w:tc>
          <w:tcPr>
            <w:tcW w:w="4238" w:type="dxa"/>
            <w:gridSpan w:val="3"/>
          </w:tcPr>
          <w:p w14:paraId="192494E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Albumin — change of manufacturer's name or contact details</w:t>
            </w:r>
          </w:p>
        </w:tc>
        <w:tc>
          <w:tcPr>
            <w:tcW w:w="1836" w:type="dxa"/>
          </w:tcPr>
          <w:p w14:paraId="2B70B9C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1E93138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76DFCE3"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4C5669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PMRS</w:t>
            </w:r>
          </w:p>
        </w:tc>
        <w:tc>
          <w:tcPr>
            <w:tcW w:w="4238" w:type="dxa"/>
            <w:gridSpan w:val="3"/>
          </w:tcPr>
          <w:p w14:paraId="43FD84E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site of manufacture — addition of new site of release-for-supply operations for a registered drug product</w:t>
            </w:r>
          </w:p>
        </w:tc>
        <w:tc>
          <w:tcPr>
            <w:tcW w:w="1836" w:type="dxa"/>
          </w:tcPr>
          <w:p w14:paraId="6FDF4CE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6497323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5447146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18B5DF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OHMS</w:t>
            </w:r>
          </w:p>
        </w:tc>
        <w:tc>
          <w:tcPr>
            <w:tcW w:w="4238" w:type="dxa"/>
            <w:gridSpan w:val="3"/>
          </w:tcPr>
          <w:p w14:paraId="0A9FB95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Heparin (crude) — change of heparin manufacturer or supplier</w:t>
            </w:r>
          </w:p>
        </w:tc>
        <w:tc>
          <w:tcPr>
            <w:tcW w:w="1836" w:type="dxa"/>
          </w:tcPr>
          <w:p w14:paraId="2C965A3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F106D8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3E8E6F3E"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5E5D7D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PDDM</w:t>
            </w:r>
          </w:p>
        </w:tc>
        <w:tc>
          <w:tcPr>
            <w:tcW w:w="4238" w:type="dxa"/>
            <w:gridSpan w:val="3"/>
          </w:tcPr>
          <w:p w14:paraId="1D96C7C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product/substance site of manufacture — cessation of a site or deletion of a manufacturing step</w:t>
            </w:r>
          </w:p>
        </w:tc>
        <w:tc>
          <w:tcPr>
            <w:tcW w:w="1836" w:type="dxa"/>
          </w:tcPr>
          <w:p w14:paraId="3C79C66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26BD12F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4B41C2E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94E769C"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PDQC</w:t>
            </w:r>
          </w:p>
        </w:tc>
        <w:tc>
          <w:tcPr>
            <w:tcW w:w="4238" w:type="dxa"/>
            <w:gridSpan w:val="3"/>
          </w:tcPr>
          <w:p w14:paraId="52293DC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product/substance site of manufacture — change to quality control testing site</w:t>
            </w:r>
          </w:p>
        </w:tc>
        <w:tc>
          <w:tcPr>
            <w:tcW w:w="1836" w:type="dxa"/>
          </w:tcPr>
          <w:p w14:paraId="1332CAF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EA2166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7576D85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4E0250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PMER</w:t>
            </w:r>
          </w:p>
        </w:tc>
        <w:tc>
          <w:tcPr>
            <w:tcW w:w="4238" w:type="dxa"/>
            <w:gridSpan w:val="3"/>
          </w:tcPr>
          <w:p w14:paraId="15F9BEC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site of manufacture — change to manufacturer or supplier of excipients or raw materials</w:t>
            </w:r>
          </w:p>
        </w:tc>
        <w:tc>
          <w:tcPr>
            <w:tcW w:w="1836" w:type="dxa"/>
          </w:tcPr>
          <w:p w14:paraId="2918E9C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BCE53E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2700E428"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B560CE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PMSP</w:t>
            </w:r>
          </w:p>
        </w:tc>
        <w:tc>
          <w:tcPr>
            <w:tcW w:w="4238" w:type="dxa"/>
            <w:gridSpan w:val="3"/>
          </w:tcPr>
          <w:p w14:paraId="5F3A7DB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site of manufacture — addition of new manufacturing site for secondary packaging operations</w:t>
            </w:r>
          </w:p>
        </w:tc>
        <w:tc>
          <w:tcPr>
            <w:tcW w:w="1836" w:type="dxa"/>
          </w:tcPr>
          <w:p w14:paraId="61F4E5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0B250A1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5A9A2BD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83D972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APMN</w:t>
            </w:r>
          </w:p>
        </w:tc>
        <w:tc>
          <w:tcPr>
            <w:tcW w:w="4238" w:type="dxa"/>
            <w:gridSpan w:val="3"/>
          </w:tcPr>
          <w:p w14:paraId="1DDD0EC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changes to the manufacturing site of the drug substance or drug product (no ARTG data update)</w:t>
            </w:r>
          </w:p>
        </w:tc>
        <w:tc>
          <w:tcPr>
            <w:tcW w:w="1836" w:type="dxa"/>
          </w:tcPr>
          <w:p w14:paraId="448CF76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6EFC281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4EDDC85"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790566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APMS</w:t>
            </w:r>
          </w:p>
        </w:tc>
        <w:tc>
          <w:tcPr>
            <w:tcW w:w="4238" w:type="dxa"/>
            <w:gridSpan w:val="3"/>
            <w:tcBorders>
              <w:bottom w:val="single" w:sz="8" w:space="0" w:color="002C47"/>
            </w:tcBorders>
          </w:tcPr>
          <w:p w14:paraId="2750A1D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changes to the manufacturing site of the drug substance or drug product</w:t>
            </w:r>
          </w:p>
        </w:tc>
        <w:tc>
          <w:tcPr>
            <w:tcW w:w="1836" w:type="dxa"/>
            <w:tcBorders>
              <w:bottom w:val="single" w:sz="8" w:space="0" w:color="002C47"/>
            </w:tcBorders>
          </w:tcPr>
          <w:p w14:paraId="5B5C78F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05994B6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5488354B"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1431C611"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Drug product manufacture changes</w:t>
            </w:r>
          </w:p>
        </w:tc>
      </w:tr>
      <w:tr w:rsidR="00F76EC4" w:rsidRPr="00071A1F" w14:paraId="6835909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871642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CAMC</w:t>
            </w:r>
          </w:p>
        </w:tc>
        <w:tc>
          <w:tcPr>
            <w:tcW w:w="4238" w:type="dxa"/>
            <w:gridSpan w:val="3"/>
          </w:tcPr>
          <w:p w14:paraId="011BE0D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manufacturer</w:t>
            </w:r>
          </w:p>
        </w:tc>
        <w:tc>
          <w:tcPr>
            <w:tcW w:w="1836" w:type="dxa"/>
          </w:tcPr>
          <w:p w14:paraId="258D8C8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425594A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Manufacturers</w:t>
            </w:r>
          </w:p>
        </w:tc>
      </w:tr>
      <w:tr w:rsidR="00F76EC4" w:rsidRPr="00071A1F" w14:paraId="4C71B26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9F7F96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PMDS</w:t>
            </w:r>
          </w:p>
        </w:tc>
        <w:tc>
          <w:tcPr>
            <w:tcW w:w="4238" w:type="dxa"/>
            <w:gridSpan w:val="3"/>
          </w:tcPr>
          <w:p w14:paraId="6928698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manufacture — changes to dimensions, shape, inked imprint, embossing or debossing of solid dosage forms</w:t>
            </w:r>
          </w:p>
        </w:tc>
        <w:tc>
          <w:tcPr>
            <w:tcW w:w="1836" w:type="dxa"/>
          </w:tcPr>
          <w:p w14:paraId="4E65D40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3833AC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Visual Identification</w:t>
            </w:r>
          </w:p>
        </w:tc>
      </w:tr>
      <w:tr w:rsidR="00F76EC4" w:rsidRPr="00071A1F" w14:paraId="491201A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0D65E1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PMRO</w:t>
            </w:r>
          </w:p>
        </w:tc>
        <w:tc>
          <w:tcPr>
            <w:tcW w:w="4238" w:type="dxa"/>
            <w:gridSpan w:val="3"/>
          </w:tcPr>
          <w:p w14:paraId="7AE5043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manufacture — reduction or removal of API and excipient overages for ingredients that are not antioxidants or similar</w:t>
            </w:r>
          </w:p>
        </w:tc>
        <w:tc>
          <w:tcPr>
            <w:tcW w:w="1836" w:type="dxa"/>
          </w:tcPr>
          <w:p w14:paraId="3EE01DC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6E34D1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FCBE9DD"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52D5BB9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APMP</w:t>
            </w:r>
          </w:p>
        </w:tc>
        <w:tc>
          <w:tcPr>
            <w:tcW w:w="4238" w:type="dxa"/>
            <w:gridSpan w:val="3"/>
            <w:tcBorders>
              <w:bottom w:val="single" w:sz="8" w:space="0" w:color="002C47"/>
            </w:tcBorders>
          </w:tcPr>
          <w:p w14:paraId="6C8A162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Manufacturing — changes to the manufacturing process of a drug substance and drug product</w:t>
            </w:r>
          </w:p>
        </w:tc>
        <w:tc>
          <w:tcPr>
            <w:tcW w:w="1836" w:type="dxa"/>
            <w:tcBorders>
              <w:bottom w:val="single" w:sz="8" w:space="0" w:color="002C47"/>
            </w:tcBorders>
          </w:tcPr>
          <w:p w14:paraId="0880938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47A8BF9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6016E51"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3CD7987B"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Drug product specifications or test changes</w:t>
            </w:r>
          </w:p>
        </w:tc>
      </w:tr>
      <w:tr w:rsidR="00F76EC4" w:rsidRPr="00071A1F" w14:paraId="7BB1AA9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FF1E5C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PMPL</w:t>
            </w:r>
          </w:p>
        </w:tc>
        <w:tc>
          <w:tcPr>
            <w:tcW w:w="4238" w:type="dxa"/>
            <w:gridSpan w:val="3"/>
          </w:tcPr>
          <w:p w14:paraId="2E08E0A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specification — minor changes to physicochemical test methods and limits</w:t>
            </w:r>
          </w:p>
        </w:tc>
        <w:tc>
          <w:tcPr>
            <w:tcW w:w="1836" w:type="dxa"/>
          </w:tcPr>
          <w:p w14:paraId="259F4D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6B5D772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41F38C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9E9B04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PSNL</w:t>
            </w:r>
          </w:p>
        </w:tc>
        <w:tc>
          <w:tcPr>
            <w:tcW w:w="4238" w:type="dxa"/>
            <w:gridSpan w:val="3"/>
          </w:tcPr>
          <w:p w14:paraId="451C7CC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specification — narrowing of test limits</w:t>
            </w:r>
          </w:p>
        </w:tc>
        <w:tc>
          <w:tcPr>
            <w:tcW w:w="1836" w:type="dxa"/>
          </w:tcPr>
          <w:p w14:paraId="70EB576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0F84C8F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353E78B"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CD2CE5C"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PSNT</w:t>
            </w:r>
          </w:p>
        </w:tc>
        <w:tc>
          <w:tcPr>
            <w:tcW w:w="4238" w:type="dxa"/>
            <w:gridSpan w:val="3"/>
          </w:tcPr>
          <w:p w14:paraId="6E43A11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specification — addition of test and limit</w:t>
            </w:r>
          </w:p>
        </w:tc>
        <w:tc>
          <w:tcPr>
            <w:tcW w:w="1836" w:type="dxa"/>
          </w:tcPr>
          <w:p w14:paraId="33890C4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2BA9274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14A68F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4E68DCD"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PSPT</w:t>
            </w:r>
          </w:p>
        </w:tc>
        <w:tc>
          <w:tcPr>
            <w:tcW w:w="4238" w:type="dxa"/>
            <w:gridSpan w:val="3"/>
          </w:tcPr>
          <w:p w14:paraId="6BDA9DD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specification — changes resulting from pharmacopoeial or TGO requirements</w:t>
            </w:r>
          </w:p>
        </w:tc>
        <w:tc>
          <w:tcPr>
            <w:tcW w:w="1836" w:type="dxa"/>
          </w:tcPr>
          <w:p w14:paraId="3CE5BC3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4732B2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3D0029B"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EA93BE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PSQC</w:t>
            </w:r>
          </w:p>
        </w:tc>
        <w:tc>
          <w:tcPr>
            <w:tcW w:w="4238" w:type="dxa"/>
            <w:gridSpan w:val="3"/>
          </w:tcPr>
          <w:p w14:paraId="3D6C9A1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specification — change to quality control testing equipment</w:t>
            </w:r>
          </w:p>
        </w:tc>
        <w:tc>
          <w:tcPr>
            <w:tcW w:w="1836" w:type="dxa"/>
          </w:tcPr>
          <w:p w14:paraId="0A5F1CA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7DDBC98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759CE3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E00F32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PSSM</w:t>
            </w:r>
          </w:p>
        </w:tc>
        <w:tc>
          <w:tcPr>
            <w:tcW w:w="4238" w:type="dxa"/>
            <w:gridSpan w:val="3"/>
          </w:tcPr>
          <w:p w14:paraId="557D59A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specification — change to sterility test method</w:t>
            </w:r>
          </w:p>
        </w:tc>
        <w:tc>
          <w:tcPr>
            <w:tcW w:w="1836" w:type="dxa"/>
          </w:tcPr>
          <w:p w14:paraId="44E5AC9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A1A206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78D05E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B48A95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DFCI</w:t>
            </w:r>
          </w:p>
        </w:tc>
        <w:tc>
          <w:tcPr>
            <w:tcW w:w="4238" w:type="dxa"/>
            <w:gridSpan w:val="3"/>
          </w:tcPr>
          <w:p w14:paraId="5D95192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Formulation </w:t>
            </w:r>
            <w:r w:rsidR="00B67A5F" w:rsidRPr="00071A1F">
              <w:rPr>
                <w:rFonts w:asciiTheme="majorHAnsi" w:hAnsiTheme="majorHAnsi" w:cstheme="majorHAnsi"/>
              </w:rPr>
              <w:t>—</w:t>
            </w:r>
            <w:r w:rsidRPr="00071A1F">
              <w:rPr>
                <w:rFonts w:asciiTheme="majorHAnsi" w:hAnsiTheme="majorHAnsi" w:cstheme="majorHAnsi"/>
              </w:rPr>
              <w:t xml:space="preserve"> addition or deletion of, or variation to, an inked imprint</w:t>
            </w:r>
          </w:p>
        </w:tc>
        <w:tc>
          <w:tcPr>
            <w:tcW w:w="1836" w:type="dxa"/>
          </w:tcPr>
          <w:p w14:paraId="3BF340B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 - separate &amp; distinct good</w:t>
            </w:r>
          </w:p>
        </w:tc>
        <w:tc>
          <w:tcPr>
            <w:tcW w:w="1962" w:type="dxa"/>
          </w:tcPr>
          <w:p w14:paraId="7E05975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3555F10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827780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DFFC</w:t>
            </w:r>
          </w:p>
        </w:tc>
        <w:tc>
          <w:tcPr>
            <w:tcW w:w="4238" w:type="dxa"/>
            <w:gridSpan w:val="3"/>
          </w:tcPr>
          <w:p w14:paraId="5D33B47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w:t>
            </w:r>
            <w:r w:rsidR="00B67A5F" w:rsidRPr="00071A1F">
              <w:rPr>
                <w:rFonts w:asciiTheme="majorHAnsi" w:hAnsiTheme="majorHAnsi" w:cstheme="majorHAnsi"/>
              </w:rPr>
              <w:t xml:space="preserve">rmulation — change relating to </w:t>
            </w:r>
            <w:r w:rsidRPr="00071A1F">
              <w:rPr>
                <w:rFonts w:asciiTheme="majorHAnsi" w:hAnsiTheme="majorHAnsi" w:cstheme="majorHAnsi"/>
              </w:rPr>
              <w:t>colour</w:t>
            </w:r>
            <w:r w:rsidR="00B67A5F" w:rsidRPr="00071A1F">
              <w:rPr>
                <w:rFonts w:asciiTheme="majorHAnsi" w:hAnsiTheme="majorHAnsi" w:cstheme="majorHAnsi"/>
              </w:rPr>
              <w:t>ing agent, flavour or fragrance</w:t>
            </w:r>
          </w:p>
        </w:tc>
        <w:tc>
          <w:tcPr>
            <w:tcW w:w="1836" w:type="dxa"/>
          </w:tcPr>
          <w:p w14:paraId="239E83C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 - separate &amp; distinct good</w:t>
            </w:r>
          </w:p>
        </w:tc>
        <w:tc>
          <w:tcPr>
            <w:tcW w:w="1962" w:type="dxa"/>
          </w:tcPr>
          <w:p w14:paraId="1333627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2ACBC6F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D0DA743"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IPCS</w:t>
            </w:r>
          </w:p>
        </w:tc>
        <w:tc>
          <w:tcPr>
            <w:tcW w:w="4238" w:type="dxa"/>
            <w:gridSpan w:val="3"/>
          </w:tcPr>
          <w:p w14:paraId="4FD694D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substance and drug product — changes to specifications or test methods</w:t>
            </w:r>
          </w:p>
        </w:tc>
        <w:tc>
          <w:tcPr>
            <w:tcW w:w="1836" w:type="dxa"/>
          </w:tcPr>
          <w:p w14:paraId="761A1F8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63395DA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9C21BE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69D852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PFCF</w:t>
            </w:r>
          </w:p>
        </w:tc>
        <w:tc>
          <w:tcPr>
            <w:tcW w:w="4238" w:type="dxa"/>
            <w:gridSpan w:val="3"/>
          </w:tcPr>
          <w:p w14:paraId="440A915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Formulation — changes (BM) </w:t>
            </w:r>
            <w:r w:rsidR="00B67A5F" w:rsidRPr="00071A1F">
              <w:rPr>
                <w:rFonts w:asciiTheme="majorHAnsi" w:hAnsiTheme="majorHAnsi" w:cstheme="majorHAnsi"/>
              </w:rPr>
              <w:t>—</w:t>
            </w:r>
            <w:r w:rsidRPr="00071A1F">
              <w:rPr>
                <w:rFonts w:asciiTheme="majorHAnsi" w:hAnsiTheme="majorHAnsi" w:cstheme="majorHAnsi"/>
              </w:rPr>
              <w:t xml:space="preserve"> Retaining AUST R number</w:t>
            </w:r>
          </w:p>
        </w:tc>
        <w:tc>
          <w:tcPr>
            <w:tcW w:w="1836" w:type="dxa"/>
          </w:tcPr>
          <w:p w14:paraId="6477BFAD" w14:textId="77777777" w:rsidR="00F76EC4" w:rsidRPr="00071A1F" w:rsidRDefault="00F76EC4" w:rsidP="00B67A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Category 3 - separate &amp; distinct good </w:t>
            </w:r>
            <w:r w:rsidR="00B67A5F" w:rsidRPr="00071A1F">
              <w:rPr>
                <w:rFonts w:asciiTheme="majorHAnsi" w:hAnsiTheme="majorHAnsi" w:cstheme="majorHAnsi"/>
              </w:rPr>
              <w:t>-</w:t>
            </w:r>
            <w:r w:rsidRPr="00071A1F">
              <w:rPr>
                <w:rFonts w:asciiTheme="majorHAnsi" w:hAnsiTheme="majorHAnsi" w:cstheme="majorHAnsi"/>
              </w:rPr>
              <w:t xml:space="preserve"> Retaining AUST R number</w:t>
            </w:r>
          </w:p>
        </w:tc>
        <w:tc>
          <w:tcPr>
            <w:tcW w:w="1962" w:type="dxa"/>
          </w:tcPr>
          <w:p w14:paraId="61014BB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2298B457"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76B5026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PFNA</w:t>
            </w:r>
          </w:p>
        </w:tc>
        <w:tc>
          <w:tcPr>
            <w:tcW w:w="4238" w:type="dxa"/>
            <w:gridSpan w:val="3"/>
            <w:tcBorders>
              <w:bottom w:val="single" w:sz="8" w:space="0" w:color="002C47"/>
            </w:tcBorders>
          </w:tcPr>
          <w:p w14:paraId="192AC8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Formulation — changes (BM) </w:t>
            </w:r>
            <w:r w:rsidR="00B67A5F" w:rsidRPr="00071A1F">
              <w:rPr>
                <w:rFonts w:asciiTheme="majorHAnsi" w:hAnsiTheme="majorHAnsi" w:cstheme="majorHAnsi"/>
              </w:rPr>
              <w:t>—</w:t>
            </w:r>
            <w:r w:rsidRPr="00071A1F">
              <w:rPr>
                <w:rFonts w:asciiTheme="majorHAnsi" w:hAnsiTheme="majorHAnsi" w:cstheme="majorHAnsi"/>
              </w:rPr>
              <w:t xml:space="preserve"> New AUST R number</w:t>
            </w:r>
          </w:p>
        </w:tc>
        <w:tc>
          <w:tcPr>
            <w:tcW w:w="1836" w:type="dxa"/>
            <w:tcBorders>
              <w:bottom w:val="single" w:sz="8" w:space="0" w:color="002C47"/>
            </w:tcBorders>
          </w:tcPr>
          <w:p w14:paraId="194B1910" w14:textId="77777777" w:rsidR="00F76EC4" w:rsidRPr="00071A1F" w:rsidRDefault="00F76EC4" w:rsidP="00B67A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Category 3 - separate &amp; distinct good </w:t>
            </w:r>
            <w:r w:rsidR="00B67A5F" w:rsidRPr="00071A1F">
              <w:rPr>
                <w:rFonts w:asciiTheme="majorHAnsi" w:hAnsiTheme="majorHAnsi" w:cstheme="majorHAnsi"/>
              </w:rPr>
              <w:t>-</w:t>
            </w:r>
            <w:r w:rsidRPr="00071A1F">
              <w:rPr>
                <w:rFonts w:asciiTheme="majorHAnsi" w:hAnsiTheme="majorHAnsi" w:cstheme="majorHAnsi"/>
              </w:rPr>
              <w:t xml:space="preserve"> New AUST R number</w:t>
            </w:r>
          </w:p>
        </w:tc>
        <w:tc>
          <w:tcPr>
            <w:tcW w:w="1962" w:type="dxa"/>
            <w:tcBorders>
              <w:bottom w:val="single" w:sz="8" w:space="0" w:color="002C47"/>
            </w:tcBorders>
          </w:tcPr>
          <w:p w14:paraId="710D343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Formulation</w:t>
            </w:r>
          </w:p>
        </w:tc>
      </w:tr>
      <w:tr w:rsidR="00F76EC4" w:rsidRPr="00071A1F" w14:paraId="7B2692EE"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574B3469"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In-house reference standard changes</w:t>
            </w:r>
          </w:p>
        </w:tc>
      </w:tr>
      <w:tr w:rsidR="00F76EC4" w:rsidRPr="00071A1F" w14:paraId="37294B6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1DFBF2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IRSR</w:t>
            </w:r>
          </w:p>
        </w:tc>
        <w:tc>
          <w:tcPr>
            <w:tcW w:w="4238" w:type="dxa"/>
            <w:gridSpan w:val="3"/>
          </w:tcPr>
          <w:p w14:paraId="4FB51D6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In-house reference standard — replacement</w:t>
            </w:r>
          </w:p>
        </w:tc>
        <w:tc>
          <w:tcPr>
            <w:tcW w:w="1836" w:type="dxa"/>
          </w:tcPr>
          <w:p w14:paraId="7235B0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10D0D93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5637705"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463F5C8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IRNA</w:t>
            </w:r>
          </w:p>
        </w:tc>
        <w:tc>
          <w:tcPr>
            <w:tcW w:w="4238" w:type="dxa"/>
            <w:gridSpan w:val="3"/>
            <w:tcBorders>
              <w:bottom w:val="single" w:sz="8" w:space="0" w:color="002C47"/>
            </w:tcBorders>
          </w:tcPr>
          <w:p w14:paraId="07CD8F4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In-house reference standard — changes</w:t>
            </w:r>
          </w:p>
        </w:tc>
        <w:tc>
          <w:tcPr>
            <w:tcW w:w="1836" w:type="dxa"/>
            <w:tcBorders>
              <w:bottom w:val="single" w:sz="8" w:space="0" w:color="002C47"/>
            </w:tcBorders>
          </w:tcPr>
          <w:p w14:paraId="73FE16F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75C3035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7D9B608"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63D9DBFF"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Purification process changes</w:t>
            </w:r>
          </w:p>
        </w:tc>
      </w:tr>
      <w:tr w:rsidR="00F76EC4" w:rsidRPr="00071A1F" w14:paraId="621ADBC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629161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PPCR</w:t>
            </w:r>
          </w:p>
        </w:tc>
        <w:tc>
          <w:tcPr>
            <w:tcW w:w="4238" w:type="dxa"/>
            <w:gridSpan w:val="3"/>
          </w:tcPr>
          <w:p w14:paraId="614056C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Purification process — column life reduction</w:t>
            </w:r>
          </w:p>
        </w:tc>
        <w:tc>
          <w:tcPr>
            <w:tcW w:w="1836" w:type="dxa"/>
          </w:tcPr>
          <w:p w14:paraId="7C4CF60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2F86D15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51628B9"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3B6EA9A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PPHR</w:t>
            </w:r>
          </w:p>
        </w:tc>
        <w:tc>
          <w:tcPr>
            <w:tcW w:w="4238" w:type="dxa"/>
            <w:gridSpan w:val="3"/>
            <w:tcBorders>
              <w:bottom w:val="single" w:sz="8" w:space="0" w:color="002C47"/>
            </w:tcBorders>
          </w:tcPr>
          <w:p w14:paraId="1F6F3A4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Purification process — holding time reduction for a non-plasma-derived product</w:t>
            </w:r>
          </w:p>
        </w:tc>
        <w:tc>
          <w:tcPr>
            <w:tcW w:w="1836" w:type="dxa"/>
            <w:tcBorders>
              <w:bottom w:val="single" w:sz="8" w:space="0" w:color="002C47"/>
            </w:tcBorders>
          </w:tcPr>
          <w:p w14:paraId="091B314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Borders>
              <w:bottom w:val="single" w:sz="8" w:space="0" w:color="002C47"/>
            </w:tcBorders>
          </w:tcPr>
          <w:p w14:paraId="733F0E5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2E15223"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4E252AA1"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Filling changes</w:t>
            </w:r>
          </w:p>
        </w:tc>
      </w:tr>
      <w:tr w:rsidR="00F76EC4" w:rsidRPr="00071A1F" w14:paraId="4FF588F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918AE8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FLIS</w:t>
            </w:r>
          </w:p>
        </w:tc>
        <w:tc>
          <w:tcPr>
            <w:tcW w:w="4238" w:type="dxa"/>
            <w:gridSpan w:val="3"/>
          </w:tcPr>
          <w:p w14:paraId="62ED4D0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Filling — introduction of a similar filling line</w:t>
            </w:r>
          </w:p>
        </w:tc>
        <w:tc>
          <w:tcPr>
            <w:tcW w:w="1836" w:type="dxa"/>
          </w:tcPr>
          <w:p w14:paraId="44B04B4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A43A3F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856316A"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1994C7A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PFCP</w:t>
            </w:r>
          </w:p>
        </w:tc>
        <w:tc>
          <w:tcPr>
            <w:tcW w:w="4238" w:type="dxa"/>
            <w:gridSpan w:val="3"/>
            <w:tcBorders>
              <w:bottom w:val="single" w:sz="8" w:space="0" w:color="002C47"/>
            </w:tcBorders>
          </w:tcPr>
          <w:p w14:paraId="7BBBE3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Filling — changes to drug product filling</w:t>
            </w:r>
          </w:p>
        </w:tc>
        <w:tc>
          <w:tcPr>
            <w:tcW w:w="1836" w:type="dxa"/>
            <w:tcBorders>
              <w:bottom w:val="single" w:sz="8" w:space="0" w:color="002C47"/>
            </w:tcBorders>
          </w:tcPr>
          <w:p w14:paraId="720808B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3942878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6F839BC"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2DB29483"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Changes to storage of drug substance</w:t>
            </w:r>
          </w:p>
        </w:tc>
      </w:tr>
      <w:tr w:rsidR="00F76EC4" w:rsidRPr="00071A1F" w14:paraId="0A7219D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BCBBA7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ASRS</w:t>
            </w:r>
          </w:p>
        </w:tc>
        <w:tc>
          <w:tcPr>
            <w:tcW w:w="4238" w:type="dxa"/>
            <w:gridSpan w:val="3"/>
          </w:tcPr>
          <w:p w14:paraId="01BD208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API storage conditions — reduction in shelf life</w:t>
            </w:r>
          </w:p>
        </w:tc>
        <w:tc>
          <w:tcPr>
            <w:tcW w:w="1836" w:type="dxa"/>
          </w:tcPr>
          <w:p w14:paraId="4F96996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F88495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26E35B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65656BF"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ACDM</w:t>
            </w:r>
          </w:p>
        </w:tc>
        <w:tc>
          <w:tcPr>
            <w:tcW w:w="4238" w:type="dxa"/>
            <w:gridSpan w:val="3"/>
          </w:tcPr>
          <w:p w14:paraId="494AD11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API storage conditions — change of storage container dimensions or manufacturer</w:t>
            </w:r>
          </w:p>
        </w:tc>
        <w:tc>
          <w:tcPr>
            <w:tcW w:w="1836" w:type="dxa"/>
          </w:tcPr>
          <w:p w14:paraId="5643B12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DEEEFB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5A05765"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90E796D"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DDSL</w:t>
            </w:r>
          </w:p>
        </w:tc>
        <w:tc>
          <w:tcPr>
            <w:tcW w:w="4238" w:type="dxa"/>
            <w:gridSpan w:val="3"/>
            <w:tcBorders>
              <w:bottom w:val="single" w:sz="8" w:space="0" w:color="002C47"/>
            </w:tcBorders>
          </w:tcPr>
          <w:p w14:paraId="6B55384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Shelf life — changes to shelf life or storage conditions of the drug substance</w:t>
            </w:r>
          </w:p>
        </w:tc>
        <w:tc>
          <w:tcPr>
            <w:tcW w:w="1836" w:type="dxa"/>
            <w:tcBorders>
              <w:bottom w:val="single" w:sz="8" w:space="0" w:color="002C47"/>
            </w:tcBorders>
          </w:tcPr>
          <w:p w14:paraId="3F5D6C1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7E0875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B3E42D7"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134578F6"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Changes to storage of drug product</w:t>
            </w:r>
          </w:p>
        </w:tc>
      </w:tr>
      <w:tr w:rsidR="00F76EC4" w:rsidRPr="00071A1F" w14:paraId="0C9F65B7"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E972B4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CASL</w:t>
            </w:r>
          </w:p>
        </w:tc>
        <w:tc>
          <w:tcPr>
            <w:tcW w:w="4238" w:type="dxa"/>
            <w:gridSpan w:val="3"/>
          </w:tcPr>
          <w:p w14:paraId="18639E9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Correct an ARTG entry </w:t>
            </w:r>
            <w:r w:rsidR="00B67A5F" w:rsidRPr="00071A1F">
              <w:rPr>
                <w:rFonts w:asciiTheme="majorHAnsi" w:hAnsiTheme="majorHAnsi" w:cstheme="majorHAnsi"/>
              </w:rPr>
              <w:t>—</w:t>
            </w:r>
            <w:r w:rsidRPr="00071A1F">
              <w:rPr>
                <w:rFonts w:asciiTheme="majorHAnsi" w:hAnsiTheme="majorHAnsi" w:cstheme="majorHAnsi"/>
              </w:rPr>
              <w:t xml:space="preserve"> shelf life / storage condition</w:t>
            </w:r>
          </w:p>
        </w:tc>
        <w:tc>
          <w:tcPr>
            <w:tcW w:w="1836" w:type="dxa"/>
          </w:tcPr>
          <w:p w14:paraId="40C85E0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61CCE5F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3D1D9E5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A0DD24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PSLD</w:t>
            </w:r>
          </w:p>
        </w:tc>
        <w:tc>
          <w:tcPr>
            <w:tcW w:w="4238" w:type="dxa"/>
            <w:gridSpan w:val="3"/>
          </w:tcPr>
          <w:p w14:paraId="5F49D65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storage conditions — reduction in shelf life</w:t>
            </w:r>
          </w:p>
        </w:tc>
        <w:tc>
          <w:tcPr>
            <w:tcW w:w="1836" w:type="dxa"/>
          </w:tcPr>
          <w:p w14:paraId="2EB0F04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4FE5C0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1FAA34F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4510823"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PSET</w:t>
            </w:r>
          </w:p>
        </w:tc>
        <w:tc>
          <w:tcPr>
            <w:tcW w:w="4238" w:type="dxa"/>
            <w:gridSpan w:val="3"/>
          </w:tcPr>
          <w:p w14:paraId="23B202F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storage conditions — changes to excursion temperature during manufacture</w:t>
            </w:r>
          </w:p>
        </w:tc>
        <w:tc>
          <w:tcPr>
            <w:tcW w:w="1836" w:type="dxa"/>
          </w:tcPr>
          <w:p w14:paraId="7F28151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3FBF0ED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8D5EA2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FBDB04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PSAR</w:t>
            </w:r>
          </w:p>
        </w:tc>
        <w:tc>
          <w:tcPr>
            <w:tcW w:w="4238" w:type="dxa"/>
            <w:gridSpan w:val="3"/>
          </w:tcPr>
          <w:p w14:paraId="0B21875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Drug product storage conditions — addition of a restrictive shelf life or storage condition</w:t>
            </w:r>
          </w:p>
        </w:tc>
        <w:tc>
          <w:tcPr>
            <w:tcW w:w="1836" w:type="dxa"/>
          </w:tcPr>
          <w:p w14:paraId="2052CB4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234C7FF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59B46F03"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5185396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PSLC</w:t>
            </w:r>
          </w:p>
        </w:tc>
        <w:tc>
          <w:tcPr>
            <w:tcW w:w="4238" w:type="dxa"/>
            <w:gridSpan w:val="3"/>
            <w:tcBorders>
              <w:bottom w:val="single" w:sz="8" w:space="0" w:color="002C47"/>
            </w:tcBorders>
          </w:tcPr>
          <w:p w14:paraId="7EF71C3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Shelf life — changes to shelf life or storage conditions of a drug product</w:t>
            </w:r>
          </w:p>
        </w:tc>
        <w:tc>
          <w:tcPr>
            <w:tcW w:w="1836" w:type="dxa"/>
            <w:tcBorders>
              <w:bottom w:val="single" w:sz="8" w:space="0" w:color="002C47"/>
            </w:tcBorders>
          </w:tcPr>
          <w:p w14:paraId="6901A1D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7EA9F8A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60A89F93"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7A13B235"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Fermentation process changes</w:t>
            </w:r>
          </w:p>
        </w:tc>
      </w:tr>
      <w:tr w:rsidR="00F76EC4" w:rsidRPr="00071A1F" w14:paraId="255DDAE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FFEC23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FPFM</w:t>
            </w:r>
          </w:p>
        </w:tc>
        <w:tc>
          <w:tcPr>
            <w:tcW w:w="4238" w:type="dxa"/>
            <w:gridSpan w:val="3"/>
          </w:tcPr>
          <w:p w14:paraId="2B6D7C7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Fermentation — change of filter manufacturer</w:t>
            </w:r>
          </w:p>
        </w:tc>
        <w:tc>
          <w:tcPr>
            <w:tcW w:w="1836" w:type="dxa"/>
          </w:tcPr>
          <w:p w14:paraId="224CBBD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74CE31E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833AC7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CA4150F"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FPNC</w:t>
            </w:r>
          </w:p>
        </w:tc>
        <w:tc>
          <w:tcPr>
            <w:tcW w:w="4238" w:type="dxa"/>
            <w:gridSpan w:val="3"/>
          </w:tcPr>
          <w:p w14:paraId="5DC88FF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Fermentation — more stringent internal process controls</w:t>
            </w:r>
          </w:p>
        </w:tc>
        <w:tc>
          <w:tcPr>
            <w:tcW w:w="1836" w:type="dxa"/>
          </w:tcPr>
          <w:p w14:paraId="7247639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37C5BEC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B293131"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316CD7A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FPRP</w:t>
            </w:r>
          </w:p>
        </w:tc>
        <w:tc>
          <w:tcPr>
            <w:tcW w:w="4238" w:type="dxa"/>
            <w:gridSpan w:val="3"/>
            <w:tcBorders>
              <w:bottom w:val="single" w:sz="8" w:space="0" w:color="002C47"/>
            </w:tcBorders>
          </w:tcPr>
          <w:p w14:paraId="3799196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Fermentation — reduction in fermentation period</w:t>
            </w:r>
          </w:p>
        </w:tc>
        <w:tc>
          <w:tcPr>
            <w:tcW w:w="1836" w:type="dxa"/>
            <w:tcBorders>
              <w:bottom w:val="single" w:sz="8" w:space="0" w:color="002C47"/>
            </w:tcBorders>
          </w:tcPr>
          <w:p w14:paraId="076F423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Borders>
              <w:bottom w:val="single" w:sz="8" w:space="0" w:color="002C47"/>
            </w:tcBorders>
          </w:tcPr>
          <w:p w14:paraId="524BA5E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A6880B7"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3650F234"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Plasma Master File changes</w:t>
            </w:r>
          </w:p>
        </w:tc>
      </w:tr>
      <w:tr w:rsidR="00F76EC4" w:rsidRPr="00071A1F" w14:paraId="50ED6067"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61EE5C9"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Report separately</w:t>
            </w:r>
          </w:p>
        </w:tc>
        <w:tc>
          <w:tcPr>
            <w:tcW w:w="4238" w:type="dxa"/>
            <w:gridSpan w:val="3"/>
          </w:tcPr>
          <w:p w14:paraId="1A62532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Plasma — master file changes</w:t>
            </w:r>
          </w:p>
        </w:tc>
        <w:tc>
          <w:tcPr>
            <w:tcW w:w="1836" w:type="dxa"/>
          </w:tcPr>
          <w:p w14:paraId="491C877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Requires reporting to the TGA but not prior approval</w:t>
            </w:r>
          </w:p>
        </w:tc>
        <w:tc>
          <w:tcPr>
            <w:tcW w:w="1962" w:type="dxa"/>
          </w:tcPr>
          <w:p w14:paraId="6686801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0A6AC3D"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3D982C0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PMFC</w:t>
            </w:r>
          </w:p>
        </w:tc>
        <w:tc>
          <w:tcPr>
            <w:tcW w:w="4238" w:type="dxa"/>
            <w:gridSpan w:val="3"/>
            <w:tcBorders>
              <w:bottom w:val="single" w:sz="8" w:space="0" w:color="002C47"/>
            </w:tcBorders>
          </w:tcPr>
          <w:p w14:paraId="11DDF5D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Plasma — master file changes</w:t>
            </w:r>
          </w:p>
        </w:tc>
        <w:tc>
          <w:tcPr>
            <w:tcW w:w="1836" w:type="dxa"/>
            <w:tcBorders>
              <w:bottom w:val="single" w:sz="8" w:space="0" w:color="002C47"/>
            </w:tcBorders>
          </w:tcPr>
          <w:p w14:paraId="0B2DF9A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7DCF316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27E7568"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652A4AA4"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Plasma fractionation intermediates changes</w:t>
            </w:r>
          </w:p>
        </w:tc>
      </w:tr>
      <w:tr w:rsidR="00F76EC4" w:rsidRPr="00071A1F" w14:paraId="16DE90A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86AEBF9"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PFCR</w:t>
            </w:r>
          </w:p>
        </w:tc>
        <w:tc>
          <w:tcPr>
            <w:tcW w:w="4238" w:type="dxa"/>
            <w:gridSpan w:val="3"/>
          </w:tcPr>
          <w:p w14:paraId="68EB9D7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Plasma — changes to fractionation intermediates — column life reduction</w:t>
            </w:r>
          </w:p>
        </w:tc>
        <w:tc>
          <w:tcPr>
            <w:tcW w:w="1836" w:type="dxa"/>
          </w:tcPr>
          <w:p w14:paraId="3204377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66D1BA2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D541EBB"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35F480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PFSC</w:t>
            </w:r>
          </w:p>
        </w:tc>
        <w:tc>
          <w:tcPr>
            <w:tcW w:w="4238" w:type="dxa"/>
            <w:gridSpan w:val="3"/>
          </w:tcPr>
          <w:p w14:paraId="295A2E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Plasma — changes to fractionation intermediates — more stringent internal process control</w:t>
            </w:r>
          </w:p>
        </w:tc>
        <w:tc>
          <w:tcPr>
            <w:tcW w:w="1836" w:type="dxa"/>
          </w:tcPr>
          <w:p w14:paraId="03AB1A4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61C78D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FD569E1"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3F2BAAE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PFIC</w:t>
            </w:r>
          </w:p>
        </w:tc>
        <w:tc>
          <w:tcPr>
            <w:tcW w:w="4238" w:type="dxa"/>
            <w:gridSpan w:val="3"/>
            <w:tcBorders>
              <w:bottom w:val="single" w:sz="8" w:space="0" w:color="002C47"/>
            </w:tcBorders>
          </w:tcPr>
          <w:p w14:paraId="09471D0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Plasma — changes to fractionation intermediates</w:t>
            </w:r>
          </w:p>
        </w:tc>
        <w:tc>
          <w:tcPr>
            <w:tcW w:w="1836" w:type="dxa"/>
            <w:tcBorders>
              <w:bottom w:val="single" w:sz="8" w:space="0" w:color="002C47"/>
            </w:tcBorders>
          </w:tcPr>
          <w:p w14:paraId="0831849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6EB84FA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58EC121"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294BA1E6"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Product information (PI) changes: Quality aspects, corrections and self-assessable requests</w:t>
            </w:r>
          </w:p>
        </w:tc>
      </w:tr>
      <w:tr w:rsidR="00F76EC4" w:rsidRPr="00071A1F" w14:paraId="5114F21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094014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CAPI</w:t>
            </w:r>
          </w:p>
        </w:tc>
        <w:tc>
          <w:tcPr>
            <w:tcW w:w="4238" w:type="dxa"/>
            <w:gridSpan w:val="3"/>
          </w:tcPr>
          <w:p w14:paraId="2900F48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Product Information (PI)</w:t>
            </w:r>
          </w:p>
        </w:tc>
        <w:tc>
          <w:tcPr>
            <w:tcW w:w="1836" w:type="dxa"/>
          </w:tcPr>
          <w:p w14:paraId="24B1B7A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50E089D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697472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B9764C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PIAE</w:t>
            </w:r>
          </w:p>
        </w:tc>
        <w:tc>
          <w:tcPr>
            <w:tcW w:w="4238" w:type="dxa"/>
            <w:gridSpan w:val="3"/>
          </w:tcPr>
          <w:p w14:paraId="6A01B74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adding the names of excipients in the product</w:t>
            </w:r>
          </w:p>
        </w:tc>
        <w:tc>
          <w:tcPr>
            <w:tcW w:w="1836" w:type="dxa"/>
          </w:tcPr>
          <w:p w14:paraId="5EE1E7B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B83B3D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283065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4925DC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PICA</w:t>
            </w:r>
          </w:p>
        </w:tc>
        <w:tc>
          <w:tcPr>
            <w:tcW w:w="4238" w:type="dxa"/>
            <w:gridSpan w:val="3"/>
          </w:tcPr>
          <w:p w14:paraId="4E25036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adding the Chemical Abstracts Service (CAS) number, molecular formula/weight and/or chemical structure/nomenclature of the API</w:t>
            </w:r>
          </w:p>
        </w:tc>
        <w:tc>
          <w:tcPr>
            <w:tcW w:w="1836" w:type="dxa"/>
          </w:tcPr>
          <w:p w14:paraId="7D01156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2DA01CF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C54614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796372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PIPD</w:t>
            </w:r>
          </w:p>
        </w:tc>
        <w:tc>
          <w:tcPr>
            <w:tcW w:w="4238" w:type="dxa"/>
            <w:gridSpan w:val="3"/>
          </w:tcPr>
          <w:p w14:paraId="48CFACF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changing the PI of radiopharmaceuticals to give instructions that the patient dose should be measured immediately before administration</w:t>
            </w:r>
          </w:p>
        </w:tc>
        <w:tc>
          <w:tcPr>
            <w:tcW w:w="1836" w:type="dxa"/>
          </w:tcPr>
          <w:p w14:paraId="622B3D9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2FE7D7F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6DE5A2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C252FD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PIPS</w:t>
            </w:r>
          </w:p>
        </w:tc>
        <w:tc>
          <w:tcPr>
            <w:tcW w:w="4238" w:type="dxa"/>
            <w:gridSpan w:val="3"/>
          </w:tcPr>
          <w:p w14:paraId="39A8605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changing the name, address or other details of the product’s sponsor or distributor</w:t>
            </w:r>
          </w:p>
        </w:tc>
        <w:tc>
          <w:tcPr>
            <w:tcW w:w="1836" w:type="dxa"/>
          </w:tcPr>
          <w:p w14:paraId="0B847D0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4BCB7A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8392748"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B359E4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PIRI</w:t>
            </w:r>
          </w:p>
        </w:tc>
        <w:tc>
          <w:tcPr>
            <w:tcW w:w="4238" w:type="dxa"/>
            <w:gridSpan w:val="3"/>
          </w:tcPr>
          <w:p w14:paraId="7306CDC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changing the PI of radiopharmaceuticals to give instructions</w:t>
            </w:r>
            <w:r w:rsidR="00B67A5F" w:rsidRPr="00071A1F">
              <w:rPr>
                <w:rFonts w:asciiTheme="majorHAnsi" w:hAnsiTheme="majorHAnsi" w:cstheme="majorHAnsi"/>
              </w:rPr>
              <w:t xml:space="preserve"> </w:t>
            </w:r>
            <w:r w:rsidRPr="00071A1F">
              <w:rPr>
                <w:rFonts w:asciiTheme="majorHAnsi" w:hAnsiTheme="majorHAnsi" w:cstheme="majorHAnsi"/>
              </w:rPr>
              <w:t>/ information on radiation protection and safety of user and patient</w:t>
            </w:r>
          </w:p>
        </w:tc>
        <w:tc>
          <w:tcPr>
            <w:tcW w:w="1836" w:type="dxa"/>
          </w:tcPr>
          <w:p w14:paraId="67115B6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FEB7D7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F3783A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3A4C1F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PISR</w:t>
            </w:r>
          </w:p>
        </w:tc>
        <w:tc>
          <w:tcPr>
            <w:tcW w:w="4238" w:type="dxa"/>
            <w:gridSpan w:val="3"/>
          </w:tcPr>
          <w:p w14:paraId="52B1B4C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PPI — putting into effect the guidelines in section 20.2 of Guidance 20: Radiopharmaceuticals</w:t>
            </w:r>
          </w:p>
        </w:tc>
        <w:tc>
          <w:tcPr>
            <w:tcW w:w="1836" w:type="dxa"/>
          </w:tcPr>
          <w:p w14:paraId="06725D1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C6AFB4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2EFABD6"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FC3616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PICC</w:t>
            </w:r>
          </w:p>
        </w:tc>
        <w:tc>
          <w:tcPr>
            <w:tcW w:w="4238" w:type="dxa"/>
            <w:gridSpan w:val="3"/>
            <w:tcBorders>
              <w:bottom w:val="single" w:sz="8" w:space="0" w:color="002C47"/>
            </w:tcBorders>
          </w:tcPr>
          <w:p w14:paraId="357DB42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changes to quality aspects of the product information</w:t>
            </w:r>
          </w:p>
        </w:tc>
        <w:tc>
          <w:tcPr>
            <w:tcW w:w="1836" w:type="dxa"/>
            <w:tcBorders>
              <w:bottom w:val="single" w:sz="8" w:space="0" w:color="002C47"/>
            </w:tcBorders>
          </w:tcPr>
          <w:p w14:paraId="3274BA9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43273A2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883B628"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4FA00243"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Product label changes</w:t>
            </w:r>
          </w:p>
        </w:tc>
      </w:tr>
      <w:tr w:rsidR="00F76EC4" w:rsidRPr="00071A1F" w14:paraId="46BD398B"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FEFF2FF" w14:textId="77777777" w:rsidR="00F76EC4" w:rsidRPr="00071A1F" w:rsidRDefault="00F76EC4" w:rsidP="00F76EC4">
            <w:pPr>
              <w:rPr>
                <w:rFonts w:asciiTheme="majorHAnsi" w:hAnsiTheme="majorHAnsi" w:cstheme="majorHAnsi"/>
              </w:rPr>
            </w:pPr>
          </w:p>
        </w:tc>
        <w:tc>
          <w:tcPr>
            <w:tcW w:w="4238" w:type="dxa"/>
            <w:gridSpan w:val="3"/>
          </w:tcPr>
          <w:p w14:paraId="334A120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Changes to labels that do not require reporting to the TGA. </w:t>
            </w:r>
          </w:p>
        </w:tc>
        <w:tc>
          <w:tcPr>
            <w:tcW w:w="1836" w:type="dxa"/>
          </w:tcPr>
          <w:p w14:paraId="3BA1837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Does not require reporting to the TGA</w:t>
            </w:r>
          </w:p>
        </w:tc>
        <w:tc>
          <w:tcPr>
            <w:tcW w:w="1962" w:type="dxa"/>
          </w:tcPr>
          <w:p w14:paraId="3E3D0A3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253C498"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4555C5D"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LPCL</w:t>
            </w:r>
          </w:p>
        </w:tc>
        <w:tc>
          <w:tcPr>
            <w:tcW w:w="4238" w:type="dxa"/>
            <w:gridSpan w:val="3"/>
          </w:tcPr>
          <w:p w14:paraId="39C557F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or deletion of, or change to, the company logo or livery</w:t>
            </w:r>
          </w:p>
        </w:tc>
        <w:tc>
          <w:tcPr>
            <w:tcW w:w="1836" w:type="dxa"/>
          </w:tcPr>
          <w:p w14:paraId="62CB919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369C396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69615C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2A9C55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LPCP</w:t>
            </w:r>
          </w:p>
        </w:tc>
        <w:tc>
          <w:tcPr>
            <w:tcW w:w="4238" w:type="dxa"/>
            <w:gridSpan w:val="3"/>
          </w:tcPr>
          <w:p w14:paraId="4603CD4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or deletion of, or change to, the pictogram of a product or its dosage form</w:t>
            </w:r>
          </w:p>
        </w:tc>
        <w:tc>
          <w:tcPr>
            <w:tcW w:w="1836" w:type="dxa"/>
          </w:tcPr>
          <w:p w14:paraId="1AE70B9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2CB5695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B05F89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6CD51F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LPCS</w:t>
            </w:r>
          </w:p>
        </w:tc>
        <w:tc>
          <w:tcPr>
            <w:tcW w:w="4238" w:type="dxa"/>
            <w:gridSpan w:val="3"/>
          </w:tcPr>
          <w:p w14:paraId="0DCE948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or deletion of, or change to, the name or address of the Australian sponsor or supplier of the product</w:t>
            </w:r>
          </w:p>
        </w:tc>
        <w:tc>
          <w:tcPr>
            <w:tcW w:w="1836" w:type="dxa"/>
          </w:tcPr>
          <w:p w14:paraId="4924B51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2043259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49ED4B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F1E471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LPDG</w:t>
            </w:r>
          </w:p>
        </w:tc>
        <w:tc>
          <w:tcPr>
            <w:tcW w:w="4238" w:type="dxa"/>
            <w:gridSpan w:val="3"/>
          </w:tcPr>
          <w:p w14:paraId="079A2AD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deletion of existing graphics, pictures or diagrams, and any associated text</w:t>
            </w:r>
          </w:p>
        </w:tc>
        <w:tc>
          <w:tcPr>
            <w:tcW w:w="1836" w:type="dxa"/>
          </w:tcPr>
          <w:p w14:paraId="4069C8F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354F0C7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6FABA0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C52C73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LPDR</w:t>
            </w:r>
          </w:p>
        </w:tc>
        <w:tc>
          <w:tcPr>
            <w:tcW w:w="4238" w:type="dxa"/>
            <w:gridSpan w:val="3"/>
          </w:tcPr>
          <w:p w14:paraId="1EB09FC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deletion of repeated text (present elsewhere on a label) from selected side panels provided that the information is not mandatory</w:t>
            </w:r>
          </w:p>
        </w:tc>
        <w:tc>
          <w:tcPr>
            <w:tcW w:w="1836" w:type="dxa"/>
          </w:tcPr>
          <w:p w14:paraId="78EE949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73C77C5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ED5E3E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BC05C7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LPIA</w:t>
            </w:r>
          </w:p>
        </w:tc>
        <w:tc>
          <w:tcPr>
            <w:tcW w:w="4238" w:type="dxa"/>
            <w:gridSpan w:val="3"/>
          </w:tcPr>
          <w:p w14:paraId="3DA80F9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addition/deletion of, or change to, simple instructional, informational or anti-tampering statements as outlined in the TGA Guidance</w:t>
            </w:r>
          </w:p>
        </w:tc>
        <w:tc>
          <w:tcPr>
            <w:tcW w:w="1836" w:type="dxa"/>
          </w:tcPr>
          <w:p w14:paraId="736B86F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7F26CEB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9F87B0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E95EF03"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LPOP</w:t>
            </w:r>
          </w:p>
        </w:tc>
        <w:tc>
          <w:tcPr>
            <w:tcW w:w="4238" w:type="dxa"/>
            <w:gridSpan w:val="3"/>
          </w:tcPr>
          <w:p w14:paraId="18FF1FD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addition/deletion of, or change to text of outer protective pouches or overwraps as outlined in the TGA guidance</w:t>
            </w:r>
          </w:p>
        </w:tc>
        <w:tc>
          <w:tcPr>
            <w:tcW w:w="1836" w:type="dxa"/>
          </w:tcPr>
          <w:p w14:paraId="0E75DF4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5B02EAD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B162D33"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6C954AA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LOAI</w:t>
            </w:r>
          </w:p>
        </w:tc>
        <w:tc>
          <w:tcPr>
            <w:tcW w:w="4238" w:type="dxa"/>
            <w:gridSpan w:val="3"/>
          </w:tcPr>
          <w:p w14:paraId="365D096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of a new TGA-approved route of administration for injectable medicines</w:t>
            </w:r>
          </w:p>
        </w:tc>
        <w:tc>
          <w:tcPr>
            <w:tcW w:w="1836" w:type="dxa"/>
          </w:tcPr>
          <w:p w14:paraId="2A3FC66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BAB70E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9B11BD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CD0BFB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LOCA</w:t>
            </w:r>
          </w:p>
        </w:tc>
        <w:tc>
          <w:tcPr>
            <w:tcW w:w="4238" w:type="dxa"/>
            <w:gridSpan w:val="3"/>
          </w:tcPr>
          <w:p w14:paraId="3F56ABB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changes as a result of approved corrections made to an entry in the ARTG.</w:t>
            </w:r>
          </w:p>
        </w:tc>
        <w:tc>
          <w:tcPr>
            <w:tcW w:w="1836" w:type="dxa"/>
          </w:tcPr>
          <w:p w14:paraId="7B05563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6C9E05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07A312E"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A85C89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LOCN</w:t>
            </w:r>
          </w:p>
        </w:tc>
        <w:tc>
          <w:tcPr>
            <w:tcW w:w="4238" w:type="dxa"/>
            <w:gridSpan w:val="3"/>
          </w:tcPr>
          <w:p w14:paraId="796D3F9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 to names of actives, excipients or dosage forms resulting from changes in the AAN, ingredients database or code tables in TGA eBS.</w:t>
            </w:r>
          </w:p>
        </w:tc>
        <w:tc>
          <w:tcPr>
            <w:tcW w:w="1836" w:type="dxa"/>
          </w:tcPr>
          <w:p w14:paraId="6F2E667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21EBE5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7B95E5B"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ABD9669"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LOEI</w:t>
            </w:r>
          </w:p>
        </w:tc>
        <w:tc>
          <w:tcPr>
            <w:tcW w:w="4238" w:type="dxa"/>
            <w:gridSpan w:val="3"/>
          </w:tcPr>
          <w:p w14:paraId="56403F2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changes to the method of expressing the content of active ingredients or excipients, in accordance with the current labelling TGO.</w:t>
            </w:r>
          </w:p>
        </w:tc>
        <w:tc>
          <w:tcPr>
            <w:tcW w:w="1836" w:type="dxa"/>
          </w:tcPr>
          <w:p w14:paraId="79C331C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505A6AA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0B1343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D65A7E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LOPR</w:t>
            </w:r>
          </w:p>
        </w:tc>
        <w:tc>
          <w:tcPr>
            <w:tcW w:w="4238" w:type="dxa"/>
            <w:gridSpan w:val="3"/>
          </w:tcPr>
          <w:p w14:paraId="1FE7BA9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changes as a result of product rescheduling (following from changes to the Poisons Standard).</w:t>
            </w:r>
          </w:p>
        </w:tc>
        <w:tc>
          <w:tcPr>
            <w:tcW w:w="1836" w:type="dxa"/>
          </w:tcPr>
          <w:p w14:paraId="17ECF82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8F817A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3A4817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92C2ED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LOPS</w:t>
            </w:r>
          </w:p>
        </w:tc>
        <w:tc>
          <w:tcPr>
            <w:tcW w:w="4238" w:type="dxa"/>
            <w:gridSpan w:val="3"/>
          </w:tcPr>
          <w:p w14:paraId="7F0CDAC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amendments due to implementation of changes that d</w:t>
            </w:r>
            <w:r w:rsidR="002F0EF5" w:rsidRPr="00071A1F">
              <w:rPr>
                <w:rFonts w:asciiTheme="majorHAnsi" w:hAnsiTheme="majorHAnsi" w:cstheme="majorHAnsi"/>
              </w:rPr>
              <w:t xml:space="preserve">o not require prior approval from </w:t>
            </w:r>
            <w:r w:rsidRPr="00071A1F">
              <w:rPr>
                <w:rFonts w:asciiTheme="majorHAnsi" w:hAnsiTheme="majorHAnsi" w:cstheme="majorHAnsi"/>
              </w:rPr>
              <w:t>the TGA.</w:t>
            </w:r>
          </w:p>
        </w:tc>
        <w:tc>
          <w:tcPr>
            <w:tcW w:w="1836" w:type="dxa"/>
          </w:tcPr>
          <w:p w14:paraId="2B3299E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F470C0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167B5D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906A84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LOSA</w:t>
            </w:r>
          </w:p>
        </w:tc>
        <w:tc>
          <w:tcPr>
            <w:tcW w:w="4238" w:type="dxa"/>
            <w:gridSpan w:val="3"/>
          </w:tcPr>
          <w:p w14:paraId="5F72E96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amendments resulting from the implementation of a SAR that is either submitted simultaneously or has been previously approved by the TGA.</w:t>
            </w:r>
          </w:p>
        </w:tc>
        <w:tc>
          <w:tcPr>
            <w:tcW w:w="1836" w:type="dxa"/>
          </w:tcPr>
          <w:p w14:paraId="56723D4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7A5096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6C8209F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2B82D7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LOTG</w:t>
            </w:r>
          </w:p>
        </w:tc>
        <w:tc>
          <w:tcPr>
            <w:tcW w:w="4238" w:type="dxa"/>
            <w:gridSpan w:val="3"/>
          </w:tcPr>
          <w:p w14:paraId="7EB4C35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changes to comply with current TGOs for labels that have previously been evaluated and approved by the TGA.</w:t>
            </w:r>
          </w:p>
        </w:tc>
        <w:tc>
          <w:tcPr>
            <w:tcW w:w="1836" w:type="dxa"/>
          </w:tcPr>
          <w:p w14:paraId="77B782C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5621DF5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7ADE63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3C4F7C9"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LPCO</w:t>
            </w:r>
          </w:p>
        </w:tc>
        <w:tc>
          <w:tcPr>
            <w:tcW w:w="4238" w:type="dxa"/>
            <w:gridSpan w:val="3"/>
          </w:tcPr>
          <w:p w14:paraId="4662B68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addition/deletion of, or change to, the statement of country of origin or manufacture for imported products.</w:t>
            </w:r>
          </w:p>
        </w:tc>
        <w:tc>
          <w:tcPr>
            <w:tcW w:w="1836" w:type="dxa"/>
          </w:tcPr>
          <w:p w14:paraId="54024BF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72814A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26BD28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564F29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LPDL</w:t>
            </w:r>
          </w:p>
        </w:tc>
        <w:tc>
          <w:tcPr>
            <w:tcW w:w="4238" w:type="dxa"/>
            <w:gridSpan w:val="3"/>
          </w:tcPr>
          <w:p w14:paraId="4CBB704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changes to the colour, design or layout of labels with no change to content and retaining differentiation of strengths.</w:t>
            </w:r>
          </w:p>
        </w:tc>
        <w:tc>
          <w:tcPr>
            <w:tcW w:w="1836" w:type="dxa"/>
          </w:tcPr>
          <w:p w14:paraId="4DD05E4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DBE23A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CFC6B0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D77883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LPSP</w:t>
            </w:r>
          </w:p>
        </w:tc>
        <w:tc>
          <w:tcPr>
            <w:tcW w:w="4238" w:type="dxa"/>
            <w:gridSpan w:val="3"/>
          </w:tcPr>
          <w:p w14:paraId="7DB1684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 to the layout or design of a physician sample pack.</w:t>
            </w:r>
          </w:p>
        </w:tc>
        <w:tc>
          <w:tcPr>
            <w:tcW w:w="1836" w:type="dxa"/>
          </w:tcPr>
          <w:p w14:paraId="19FAD59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6E0111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A985AE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AA2FD4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LPWS</w:t>
            </w:r>
          </w:p>
        </w:tc>
        <w:tc>
          <w:tcPr>
            <w:tcW w:w="4238" w:type="dxa"/>
            <w:gridSpan w:val="3"/>
          </w:tcPr>
          <w:p w14:paraId="79DB71C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or deletion of, or change to, the website address of an Australian owned and managed company.</w:t>
            </w:r>
          </w:p>
        </w:tc>
        <w:tc>
          <w:tcPr>
            <w:tcW w:w="1836" w:type="dxa"/>
          </w:tcPr>
          <w:p w14:paraId="72A9734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9B75DD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0F03BB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1E4EAB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LQAB</w:t>
            </w:r>
          </w:p>
        </w:tc>
        <w:tc>
          <w:tcPr>
            <w:tcW w:w="4238" w:type="dxa"/>
            <w:gridSpan w:val="3"/>
          </w:tcPr>
          <w:p w14:paraId="460C9C2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of excipients</w:t>
            </w:r>
          </w:p>
        </w:tc>
        <w:tc>
          <w:tcPr>
            <w:tcW w:w="1836" w:type="dxa"/>
          </w:tcPr>
          <w:p w14:paraId="6CCEACA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FC26D8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34D3A3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B2ECDD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LQBM</w:t>
            </w:r>
          </w:p>
        </w:tc>
        <w:tc>
          <w:tcPr>
            <w:tcW w:w="4238" w:type="dxa"/>
            <w:gridSpan w:val="3"/>
          </w:tcPr>
          <w:p w14:paraId="5D9C8C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amendment of expression of API content in topical preparations as previously approved.</w:t>
            </w:r>
          </w:p>
        </w:tc>
        <w:tc>
          <w:tcPr>
            <w:tcW w:w="1836" w:type="dxa"/>
          </w:tcPr>
          <w:p w14:paraId="59B77BB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F12E7A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3A410C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4BF66A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LQHB</w:t>
            </w:r>
          </w:p>
        </w:tc>
        <w:tc>
          <w:tcPr>
            <w:tcW w:w="4238" w:type="dxa"/>
            <w:gridSpan w:val="3"/>
          </w:tcPr>
          <w:p w14:paraId="3DD245F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of 'hypotonic', 'hypertonic' and 'isotonic' for large-volume injections.</w:t>
            </w:r>
          </w:p>
        </w:tc>
        <w:tc>
          <w:tcPr>
            <w:tcW w:w="1836" w:type="dxa"/>
          </w:tcPr>
          <w:p w14:paraId="46D24BF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0CB9815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8FD024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8241C74"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LQRB</w:t>
            </w:r>
          </w:p>
        </w:tc>
        <w:tc>
          <w:tcPr>
            <w:tcW w:w="4238" w:type="dxa"/>
            <w:gridSpan w:val="3"/>
          </w:tcPr>
          <w:p w14:paraId="6C643B2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of a previously approved release rate for transdermal patches.</w:t>
            </w:r>
          </w:p>
        </w:tc>
        <w:tc>
          <w:tcPr>
            <w:tcW w:w="1836" w:type="dxa"/>
          </w:tcPr>
          <w:p w14:paraId="5C3EE73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438255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06FD4E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D4C191C"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LWAB</w:t>
            </w:r>
          </w:p>
        </w:tc>
        <w:tc>
          <w:tcPr>
            <w:tcW w:w="4238" w:type="dxa"/>
            <w:gridSpan w:val="3"/>
          </w:tcPr>
          <w:p w14:paraId="3B6C021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addition of a warning or cautionary statement where an incorrect route for method of administration is hazardous</w:t>
            </w:r>
          </w:p>
        </w:tc>
        <w:tc>
          <w:tcPr>
            <w:tcW w:w="1836" w:type="dxa"/>
          </w:tcPr>
          <w:p w14:paraId="3998172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ABDDA6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A279E13"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D4803C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LWSB</w:t>
            </w:r>
          </w:p>
        </w:tc>
        <w:tc>
          <w:tcPr>
            <w:tcW w:w="4238" w:type="dxa"/>
            <w:gridSpan w:val="3"/>
          </w:tcPr>
          <w:p w14:paraId="2EC4C86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 changes to/addition of a warning or precaution statement resulting from an approved safety-related variation to the PI.</w:t>
            </w:r>
          </w:p>
        </w:tc>
        <w:tc>
          <w:tcPr>
            <w:tcW w:w="1836" w:type="dxa"/>
          </w:tcPr>
          <w:p w14:paraId="4E49BD3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7DECA29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21F9261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CE849E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LCDE</w:t>
            </w:r>
          </w:p>
        </w:tc>
        <w:tc>
          <w:tcPr>
            <w:tcW w:w="4238" w:type="dxa"/>
            <w:gridSpan w:val="3"/>
          </w:tcPr>
          <w:p w14:paraId="5667ADE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Label changes — any changes requiring data for evaluation</w:t>
            </w:r>
          </w:p>
        </w:tc>
        <w:tc>
          <w:tcPr>
            <w:tcW w:w="1836" w:type="dxa"/>
          </w:tcPr>
          <w:p w14:paraId="628878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2878163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EF2EAE6"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E36AEE5"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DTTR</w:t>
            </w:r>
          </w:p>
        </w:tc>
        <w:tc>
          <w:tcPr>
            <w:tcW w:w="4238" w:type="dxa"/>
            <w:gridSpan w:val="3"/>
            <w:tcBorders>
              <w:bottom w:val="single" w:sz="8" w:space="0" w:color="002C47"/>
            </w:tcBorders>
          </w:tcPr>
          <w:p w14:paraId="42E07B0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Trade name replacement – Retaining AUST R number</w:t>
            </w:r>
          </w:p>
        </w:tc>
        <w:tc>
          <w:tcPr>
            <w:tcW w:w="1836" w:type="dxa"/>
            <w:tcBorders>
              <w:bottom w:val="single" w:sz="8" w:space="0" w:color="002C47"/>
            </w:tcBorders>
          </w:tcPr>
          <w:p w14:paraId="38DCB4D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3 - separate &amp; distinct good – Retaining AUST R number</w:t>
            </w:r>
          </w:p>
        </w:tc>
        <w:tc>
          <w:tcPr>
            <w:tcW w:w="1962" w:type="dxa"/>
            <w:tcBorders>
              <w:bottom w:val="single" w:sz="8" w:space="0" w:color="002C47"/>
            </w:tcBorders>
          </w:tcPr>
          <w:p w14:paraId="0612EBF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Good Name</w:t>
            </w:r>
          </w:p>
        </w:tc>
      </w:tr>
      <w:tr w:rsidR="00F76EC4" w:rsidRPr="00071A1F" w14:paraId="39A608AF"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682A4BAD"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Pack size changes</w:t>
            </w:r>
          </w:p>
        </w:tc>
      </w:tr>
      <w:tr w:rsidR="00F76EC4" w:rsidRPr="00071A1F" w14:paraId="05D6ED3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1A7FD7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CAPS</w:t>
            </w:r>
          </w:p>
        </w:tc>
        <w:tc>
          <w:tcPr>
            <w:tcW w:w="4238" w:type="dxa"/>
            <w:gridSpan w:val="3"/>
          </w:tcPr>
          <w:p w14:paraId="14B27FB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pack size &amp; poison schedule</w:t>
            </w:r>
          </w:p>
        </w:tc>
        <w:tc>
          <w:tcPr>
            <w:tcW w:w="1836" w:type="dxa"/>
          </w:tcPr>
          <w:p w14:paraId="1ED9602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144A6A2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 Size &amp; Poison Schedule</w:t>
            </w:r>
          </w:p>
        </w:tc>
      </w:tr>
      <w:tr w:rsidR="00F76EC4" w:rsidRPr="00071A1F" w14:paraId="69A7984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1569C9D"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PPRU</w:t>
            </w:r>
          </w:p>
        </w:tc>
        <w:tc>
          <w:tcPr>
            <w:tcW w:w="4238" w:type="dxa"/>
            <w:gridSpan w:val="3"/>
          </w:tcPr>
          <w:p w14:paraId="12C2F9C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 size — reduction of number of units in pack size excluding volume of fill of injections or other sterile preparations</w:t>
            </w:r>
          </w:p>
        </w:tc>
        <w:tc>
          <w:tcPr>
            <w:tcW w:w="1836" w:type="dxa"/>
          </w:tcPr>
          <w:p w14:paraId="5CF4C00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34778EA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 Size &amp; Poison Schedule</w:t>
            </w:r>
          </w:p>
        </w:tc>
      </w:tr>
      <w:tr w:rsidR="00F76EC4" w:rsidRPr="00071A1F" w14:paraId="22EFB699"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5D896A7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PSCA</w:t>
            </w:r>
          </w:p>
        </w:tc>
        <w:tc>
          <w:tcPr>
            <w:tcW w:w="4238" w:type="dxa"/>
            <w:gridSpan w:val="3"/>
            <w:tcBorders>
              <w:bottom w:val="single" w:sz="8" w:space="0" w:color="002C47"/>
            </w:tcBorders>
          </w:tcPr>
          <w:p w14:paraId="7BC6BB3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Packaging — change to or addition of pack size</w:t>
            </w:r>
          </w:p>
        </w:tc>
        <w:tc>
          <w:tcPr>
            <w:tcW w:w="1836" w:type="dxa"/>
            <w:tcBorders>
              <w:bottom w:val="single" w:sz="8" w:space="0" w:color="002C47"/>
            </w:tcBorders>
          </w:tcPr>
          <w:p w14:paraId="1209E2B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204C1C8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 Size &amp; Poison Schedule</w:t>
            </w:r>
          </w:p>
        </w:tc>
      </w:tr>
      <w:tr w:rsidR="00F76EC4" w:rsidRPr="00071A1F" w14:paraId="734F2A8C"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613CC49A"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Drug product packaging changes</w:t>
            </w:r>
          </w:p>
        </w:tc>
      </w:tr>
      <w:tr w:rsidR="00F76EC4" w:rsidRPr="00071A1F" w14:paraId="5414BC58"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F203E9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CACI</w:t>
            </w:r>
          </w:p>
        </w:tc>
        <w:tc>
          <w:tcPr>
            <w:tcW w:w="4238" w:type="dxa"/>
            <w:gridSpan w:val="3"/>
          </w:tcPr>
          <w:p w14:paraId="530CDDF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container information</w:t>
            </w:r>
          </w:p>
        </w:tc>
        <w:tc>
          <w:tcPr>
            <w:tcW w:w="1836" w:type="dxa"/>
          </w:tcPr>
          <w:p w14:paraId="2FAC741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05EF9AD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065684C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A8A4E5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PPAT</w:t>
            </w:r>
          </w:p>
        </w:tc>
        <w:tc>
          <w:tcPr>
            <w:tcW w:w="4238" w:type="dxa"/>
            <w:gridSpan w:val="3"/>
          </w:tcPr>
          <w:p w14:paraId="66EB44C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Packaging — introduction of anti-tamper packaging (materials no</w:t>
            </w:r>
            <w:r w:rsidR="00B67A5F" w:rsidRPr="00071A1F">
              <w:rPr>
                <w:rFonts w:asciiTheme="majorHAnsi" w:hAnsiTheme="majorHAnsi" w:cstheme="majorHAnsi"/>
              </w:rPr>
              <w:t>t in contact with drug product)</w:t>
            </w:r>
          </w:p>
        </w:tc>
        <w:tc>
          <w:tcPr>
            <w:tcW w:w="1836" w:type="dxa"/>
          </w:tcPr>
          <w:p w14:paraId="6ABB625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Notification</w:t>
            </w:r>
          </w:p>
        </w:tc>
        <w:tc>
          <w:tcPr>
            <w:tcW w:w="1962" w:type="dxa"/>
          </w:tcPr>
          <w:p w14:paraId="31B84C5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6E6433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03146FF"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CCPC</w:t>
            </w:r>
          </w:p>
        </w:tc>
        <w:tc>
          <w:tcPr>
            <w:tcW w:w="4238" w:type="dxa"/>
            <w:gridSpan w:val="3"/>
          </w:tcPr>
          <w:p w14:paraId="3D7D8A0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Packaging — changes</w:t>
            </w:r>
          </w:p>
        </w:tc>
        <w:tc>
          <w:tcPr>
            <w:tcW w:w="1836" w:type="dxa"/>
          </w:tcPr>
          <w:p w14:paraId="14248C1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Pr>
          <w:p w14:paraId="591E9FD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62FD5BE3"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4AAD3520"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PCCT</w:t>
            </w:r>
          </w:p>
        </w:tc>
        <w:tc>
          <w:tcPr>
            <w:tcW w:w="4238" w:type="dxa"/>
            <w:gridSpan w:val="3"/>
            <w:tcBorders>
              <w:bottom w:val="single" w:sz="8" w:space="0" w:color="002C47"/>
            </w:tcBorders>
          </w:tcPr>
          <w:p w14:paraId="71DBE38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Packaging — changes to container type – New AUST R number</w:t>
            </w:r>
          </w:p>
        </w:tc>
        <w:tc>
          <w:tcPr>
            <w:tcW w:w="1836" w:type="dxa"/>
            <w:tcBorders>
              <w:bottom w:val="single" w:sz="8" w:space="0" w:color="002C47"/>
            </w:tcBorders>
          </w:tcPr>
          <w:p w14:paraId="1BB519F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3 - separate &amp; distinct good –New AUST R number</w:t>
            </w:r>
          </w:p>
        </w:tc>
        <w:tc>
          <w:tcPr>
            <w:tcW w:w="1962" w:type="dxa"/>
            <w:tcBorders>
              <w:bottom w:val="single" w:sz="8" w:space="0" w:color="002C47"/>
            </w:tcBorders>
          </w:tcPr>
          <w:p w14:paraId="0DB139A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Container &amp; Shelf Life</w:t>
            </w:r>
          </w:p>
        </w:tc>
      </w:tr>
      <w:tr w:rsidR="00F76EC4" w:rsidRPr="00071A1F" w14:paraId="1AC9D407"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2CBAF15A"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Changes specific to influenza vaccines</w:t>
            </w:r>
          </w:p>
        </w:tc>
      </w:tr>
      <w:tr w:rsidR="00F76EC4" w:rsidRPr="00071A1F" w14:paraId="52CA1D3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BD7CB3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IVMP</w:t>
            </w:r>
          </w:p>
        </w:tc>
        <w:tc>
          <w:tcPr>
            <w:tcW w:w="4238" w:type="dxa"/>
            <w:gridSpan w:val="3"/>
          </w:tcPr>
          <w:p w14:paraId="309BB91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Influenza vaccine — strain-specific variations to manufacturing processes.</w:t>
            </w:r>
          </w:p>
        </w:tc>
        <w:tc>
          <w:tcPr>
            <w:tcW w:w="1836" w:type="dxa"/>
          </w:tcPr>
          <w:p w14:paraId="6117DB4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B450B2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58E0882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ECF30B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IVPL</w:t>
            </w:r>
          </w:p>
        </w:tc>
        <w:tc>
          <w:tcPr>
            <w:tcW w:w="4238" w:type="dxa"/>
            <w:gridSpan w:val="3"/>
          </w:tcPr>
          <w:p w14:paraId="5D8D2B6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Influenza vaccine — passage or lot number change of approved reassorted virus or approved virus isolate.</w:t>
            </w:r>
          </w:p>
        </w:tc>
        <w:tc>
          <w:tcPr>
            <w:tcW w:w="1836" w:type="dxa"/>
          </w:tcPr>
          <w:p w14:paraId="0BC80F5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1500C05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0D0FA40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8D31362"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IVRR</w:t>
            </w:r>
          </w:p>
        </w:tc>
        <w:tc>
          <w:tcPr>
            <w:tcW w:w="4238" w:type="dxa"/>
            <w:gridSpan w:val="3"/>
          </w:tcPr>
          <w:p w14:paraId="149B75B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Influenza vaccine — reference reagent replacement</w:t>
            </w:r>
          </w:p>
        </w:tc>
        <w:tc>
          <w:tcPr>
            <w:tcW w:w="1836" w:type="dxa"/>
          </w:tcPr>
          <w:p w14:paraId="2AFEA7A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067336F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A5BB4D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C1375C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IVSL</w:t>
            </w:r>
          </w:p>
        </w:tc>
        <w:tc>
          <w:tcPr>
            <w:tcW w:w="4238" w:type="dxa"/>
            <w:gridSpan w:val="3"/>
          </w:tcPr>
          <w:p w14:paraId="019A551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Influenza vaccine — working seed lot change</w:t>
            </w:r>
          </w:p>
        </w:tc>
        <w:tc>
          <w:tcPr>
            <w:tcW w:w="1836" w:type="dxa"/>
          </w:tcPr>
          <w:p w14:paraId="18BE5E1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5A2C8E4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AF3D2DF"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2B35795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IVSC</w:t>
            </w:r>
          </w:p>
        </w:tc>
        <w:tc>
          <w:tcPr>
            <w:tcW w:w="4238" w:type="dxa"/>
            <w:gridSpan w:val="3"/>
            <w:tcBorders>
              <w:bottom w:val="single" w:sz="8" w:space="0" w:color="002C47"/>
            </w:tcBorders>
          </w:tcPr>
          <w:p w14:paraId="3D7BF0C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Influenza vaccine changes</w:t>
            </w:r>
          </w:p>
        </w:tc>
        <w:tc>
          <w:tcPr>
            <w:tcW w:w="1836" w:type="dxa"/>
            <w:tcBorders>
              <w:bottom w:val="single" w:sz="8" w:space="0" w:color="002C47"/>
            </w:tcBorders>
          </w:tcPr>
          <w:p w14:paraId="56D06EF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153DB27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53FF3E8"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EDF2DA"/>
          </w:tcPr>
          <w:p w14:paraId="76EDA0D5"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Other changes</w:t>
            </w:r>
          </w:p>
        </w:tc>
      </w:tr>
      <w:tr w:rsidR="00F76EC4" w:rsidRPr="00071A1F" w14:paraId="6ED45AE1" w14:textId="77777777" w:rsidTr="00750C99">
        <w:trPr>
          <w:trHeight w:val="569"/>
        </w:trPr>
        <w:tc>
          <w:tcPr>
            <w:cnfStyle w:val="001000000000" w:firstRow="0" w:lastRow="0" w:firstColumn="1" w:lastColumn="0" w:oddVBand="0" w:evenVBand="0" w:oddHBand="0" w:evenHBand="0" w:firstRowFirstColumn="0" w:firstRowLastColumn="0" w:lastRowFirstColumn="0" w:lastRowLastColumn="0"/>
            <w:tcW w:w="1250" w:type="dxa"/>
          </w:tcPr>
          <w:p w14:paraId="517CCDBE"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CADF</w:t>
            </w:r>
          </w:p>
        </w:tc>
        <w:tc>
          <w:tcPr>
            <w:tcW w:w="4238" w:type="dxa"/>
            <w:gridSpan w:val="3"/>
          </w:tcPr>
          <w:p w14:paraId="3BEDD04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dosage form</w:t>
            </w:r>
          </w:p>
        </w:tc>
        <w:tc>
          <w:tcPr>
            <w:tcW w:w="1836" w:type="dxa"/>
          </w:tcPr>
          <w:p w14:paraId="2D5C475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48292DF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Dosage Form</w:t>
            </w:r>
          </w:p>
        </w:tc>
      </w:tr>
      <w:tr w:rsidR="008717E6" w:rsidRPr="00071A1F" w14:paraId="097108E5" w14:textId="77777777" w:rsidTr="00BF4AE5">
        <w:tc>
          <w:tcPr>
            <w:cnfStyle w:val="001000000000" w:firstRow="0" w:lastRow="0" w:firstColumn="1" w:lastColumn="0" w:oddVBand="0" w:evenVBand="0" w:oddHBand="0" w:evenHBand="0" w:firstRowFirstColumn="0" w:firstRowLastColumn="0" w:lastRowFirstColumn="0" w:lastRowLastColumn="0"/>
            <w:tcW w:w="1250" w:type="dxa"/>
          </w:tcPr>
          <w:p w14:paraId="63AF4BE4" w14:textId="77777777" w:rsidR="008717E6" w:rsidRPr="00071A1F" w:rsidRDefault="008717E6" w:rsidP="00BF4AE5">
            <w:pPr>
              <w:rPr>
                <w:rFonts w:asciiTheme="majorHAnsi" w:hAnsiTheme="majorHAnsi" w:cstheme="majorHAnsi"/>
              </w:rPr>
            </w:pPr>
            <w:r w:rsidRPr="00071A1F">
              <w:rPr>
                <w:rFonts w:asciiTheme="majorHAnsi" w:hAnsiTheme="majorHAnsi" w:cstheme="majorHAnsi"/>
              </w:rPr>
              <w:t>CAGN</w:t>
            </w:r>
          </w:p>
        </w:tc>
        <w:tc>
          <w:tcPr>
            <w:tcW w:w="4238" w:type="dxa"/>
            <w:gridSpan w:val="3"/>
          </w:tcPr>
          <w:p w14:paraId="56FF683B" w14:textId="77777777" w:rsidR="008717E6" w:rsidRPr="00071A1F" w:rsidRDefault="008717E6"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good name</w:t>
            </w:r>
          </w:p>
        </w:tc>
        <w:tc>
          <w:tcPr>
            <w:tcW w:w="1836" w:type="dxa"/>
          </w:tcPr>
          <w:p w14:paraId="1F4E89AF" w14:textId="77777777" w:rsidR="008717E6" w:rsidRPr="00071A1F" w:rsidRDefault="008717E6"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2304C7C8" w14:textId="77777777" w:rsidR="008717E6" w:rsidRPr="00071A1F" w:rsidRDefault="008717E6"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Good Name</w:t>
            </w:r>
          </w:p>
        </w:tc>
      </w:tr>
      <w:tr w:rsidR="00F76EC4" w:rsidRPr="00071A1F" w14:paraId="3235A84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06EE65F"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CAIC</w:t>
            </w:r>
          </w:p>
        </w:tc>
        <w:tc>
          <w:tcPr>
            <w:tcW w:w="4238" w:type="dxa"/>
            <w:gridSpan w:val="3"/>
          </w:tcPr>
          <w:p w14:paraId="4988B8A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indications</w:t>
            </w:r>
          </w:p>
        </w:tc>
        <w:tc>
          <w:tcPr>
            <w:tcW w:w="1836" w:type="dxa"/>
          </w:tcPr>
          <w:p w14:paraId="1D20DF5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112421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Indications</w:t>
            </w:r>
          </w:p>
        </w:tc>
      </w:tr>
      <w:tr w:rsidR="00F76EC4" w:rsidRPr="00071A1F" w14:paraId="4B47543D" w14:textId="77777777" w:rsidTr="00750C99">
        <w:trPr>
          <w:trHeight w:val="948"/>
        </w:trPr>
        <w:tc>
          <w:tcPr>
            <w:cnfStyle w:val="001000000000" w:firstRow="0" w:lastRow="0" w:firstColumn="1" w:lastColumn="0" w:oddVBand="0" w:evenVBand="0" w:oddHBand="0" w:evenHBand="0" w:firstRowFirstColumn="0" w:firstRowLastColumn="0" w:lastRowFirstColumn="0" w:lastRowLastColumn="0"/>
            <w:tcW w:w="1250" w:type="dxa"/>
          </w:tcPr>
          <w:p w14:paraId="4F86AF2C"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CANC</w:t>
            </w:r>
          </w:p>
        </w:tc>
        <w:tc>
          <w:tcPr>
            <w:tcW w:w="4238" w:type="dxa"/>
            <w:gridSpan w:val="3"/>
          </w:tcPr>
          <w:p w14:paraId="7CFB07F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ATC Nordic codes</w:t>
            </w:r>
          </w:p>
        </w:tc>
        <w:tc>
          <w:tcPr>
            <w:tcW w:w="1836" w:type="dxa"/>
          </w:tcPr>
          <w:p w14:paraId="456D9EE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19757CF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ATC Nordic Codes</w:t>
            </w:r>
          </w:p>
        </w:tc>
      </w:tr>
      <w:tr w:rsidR="00F76EC4" w:rsidRPr="00071A1F" w14:paraId="0D9388A3" w14:textId="77777777" w:rsidTr="00750C99">
        <w:trPr>
          <w:trHeight w:val="977"/>
        </w:trPr>
        <w:tc>
          <w:tcPr>
            <w:cnfStyle w:val="001000000000" w:firstRow="0" w:lastRow="0" w:firstColumn="1" w:lastColumn="0" w:oddVBand="0" w:evenVBand="0" w:oddHBand="0" w:evenHBand="0" w:firstRowFirstColumn="0" w:firstRowLastColumn="0" w:lastRowFirstColumn="0" w:lastRowLastColumn="0"/>
            <w:tcW w:w="1250" w:type="dxa"/>
          </w:tcPr>
          <w:p w14:paraId="0A777976"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CAQI</w:t>
            </w:r>
          </w:p>
        </w:tc>
        <w:tc>
          <w:tcPr>
            <w:tcW w:w="4238" w:type="dxa"/>
            <w:gridSpan w:val="3"/>
          </w:tcPr>
          <w:p w14:paraId="247B5A6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quality-related information, includes labels</w:t>
            </w:r>
          </w:p>
        </w:tc>
        <w:tc>
          <w:tcPr>
            <w:tcW w:w="1836" w:type="dxa"/>
          </w:tcPr>
          <w:p w14:paraId="2B48775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16170E7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4C0E2A5F" w14:textId="77777777" w:rsidTr="00750C99">
        <w:trPr>
          <w:trHeight w:val="977"/>
        </w:trPr>
        <w:tc>
          <w:tcPr>
            <w:cnfStyle w:val="001000000000" w:firstRow="0" w:lastRow="0" w:firstColumn="1" w:lastColumn="0" w:oddVBand="0" w:evenVBand="0" w:oddHBand="0" w:evenHBand="0" w:firstRowFirstColumn="0" w:firstRowLastColumn="0" w:lastRowFirstColumn="0" w:lastRowLastColumn="0"/>
            <w:tcW w:w="1250" w:type="dxa"/>
          </w:tcPr>
          <w:p w14:paraId="6FED83A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CARA</w:t>
            </w:r>
          </w:p>
        </w:tc>
        <w:tc>
          <w:tcPr>
            <w:tcW w:w="4238" w:type="dxa"/>
            <w:gridSpan w:val="3"/>
          </w:tcPr>
          <w:p w14:paraId="05E128A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route of administration</w:t>
            </w:r>
          </w:p>
        </w:tc>
        <w:tc>
          <w:tcPr>
            <w:tcW w:w="1836" w:type="dxa"/>
          </w:tcPr>
          <w:p w14:paraId="29E0D64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3188115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Route of Administration</w:t>
            </w:r>
          </w:p>
        </w:tc>
      </w:tr>
      <w:tr w:rsidR="00F76EC4" w:rsidRPr="00071A1F" w14:paraId="142D13EB" w14:textId="77777777" w:rsidTr="00750C99">
        <w:trPr>
          <w:trHeight w:val="962"/>
        </w:trPr>
        <w:tc>
          <w:tcPr>
            <w:cnfStyle w:val="001000000000" w:firstRow="0" w:lastRow="0" w:firstColumn="1" w:lastColumn="0" w:oddVBand="0" w:evenVBand="0" w:oddHBand="0" w:evenHBand="0" w:firstRowFirstColumn="0" w:firstRowLastColumn="0" w:lastRowFirstColumn="0" w:lastRowLastColumn="0"/>
            <w:tcW w:w="1250" w:type="dxa"/>
          </w:tcPr>
          <w:p w14:paraId="567C4A5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CASI</w:t>
            </w:r>
          </w:p>
        </w:tc>
        <w:tc>
          <w:tcPr>
            <w:tcW w:w="4238" w:type="dxa"/>
            <w:gridSpan w:val="3"/>
          </w:tcPr>
          <w:p w14:paraId="793CBE8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sterility information</w:t>
            </w:r>
          </w:p>
        </w:tc>
        <w:tc>
          <w:tcPr>
            <w:tcW w:w="1836" w:type="dxa"/>
          </w:tcPr>
          <w:p w14:paraId="2A6703F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4D10AF9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Sterility</w:t>
            </w:r>
          </w:p>
        </w:tc>
      </w:tr>
      <w:tr w:rsidR="00F76EC4" w:rsidRPr="00071A1F" w14:paraId="1B440C08" w14:textId="77777777" w:rsidTr="00750C99">
        <w:trPr>
          <w:trHeight w:val="976"/>
        </w:trPr>
        <w:tc>
          <w:tcPr>
            <w:cnfStyle w:val="001000000000" w:firstRow="0" w:lastRow="0" w:firstColumn="1" w:lastColumn="0" w:oddVBand="0" w:evenVBand="0" w:oddHBand="0" w:evenHBand="0" w:firstRowFirstColumn="0" w:firstRowLastColumn="0" w:lastRowFirstColumn="0" w:lastRowLastColumn="0"/>
            <w:tcW w:w="1250" w:type="dxa"/>
          </w:tcPr>
          <w:p w14:paraId="2061CC9B"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CAVI</w:t>
            </w:r>
          </w:p>
        </w:tc>
        <w:tc>
          <w:tcPr>
            <w:tcW w:w="4238" w:type="dxa"/>
            <w:gridSpan w:val="3"/>
          </w:tcPr>
          <w:p w14:paraId="62F30C8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 an ARTG entry — visual identification/product description.</w:t>
            </w:r>
          </w:p>
        </w:tc>
        <w:tc>
          <w:tcPr>
            <w:tcW w:w="1836" w:type="dxa"/>
          </w:tcPr>
          <w:p w14:paraId="213590E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Correction</w:t>
            </w:r>
          </w:p>
        </w:tc>
        <w:tc>
          <w:tcPr>
            <w:tcW w:w="1962" w:type="dxa"/>
          </w:tcPr>
          <w:p w14:paraId="1F04EEA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Visual Identification</w:t>
            </w:r>
          </w:p>
        </w:tc>
      </w:tr>
      <w:tr w:rsidR="00F76EC4" w:rsidRPr="00071A1F" w14:paraId="7C73BA5A" w14:textId="77777777" w:rsidTr="00750C99">
        <w:trPr>
          <w:trHeight w:val="977"/>
        </w:trPr>
        <w:tc>
          <w:tcPr>
            <w:cnfStyle w:val="001000000000" w:firstRow="0" w:lastRow="0" w:firstColumn="1" w:lastColumn="0" w:oddVBand="0" w:evenVBand="0" w:oddHBand="0" w:evenHBand="0" w:firstRowFirstColumn="0" w:firstRowLastColumn="0" w:lastRowFirstColumn="0" w:lastRowLastColumn="0"/>
            <w:tcW w:w="1250" w:type="dxa"/>
          </w:tcPr>
          <w:p w14:paraId="1C8E4B73"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OMPS</w:t>
            </w:r>
          </w:p>
        </w:tc>
        <w:tc>
          <w:tcPr>
            <w:tcW w:w="4238" w:type="dxa"/>
            <w:gridSpan w:val="3"/>
          </w:tcPr>
          <w:p w14:paraId="19F14BA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Medicines and poisons — scheduling changes</w:t>
            </w:r>
          </w:p>
        </w:tc>
        <w:tc>
          <w:tcPr>
            <w:tcW w:w="1836" w:type="dxa"/>
          </w:tcPr>
          <w:p w14:paraId="58EF129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66A9000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Pack Size &amp; Poison Schedule</w:t>
            </w:r>
          </w:p>
        </w:tc>
      </w:tr>
      <w:tr w:rsidR="00F76EC4" w:rsidRPr="00071A1F" w14:paraId="712B4E4B" w14:textId="77777777" w:rsidTr="00F66F91">
        <w:trPr>
          <w:trHeight w:val="1190"/>
        </w:trPr>
        <w:tc>
          <w:tcPr>
            <w:cnfStyle w:val="001000000000" w:firstRow="0" w:lastRow="0" w:firstColumn="1" w:lastColumn="0" w:oddVBand="0" w:evenVBand="0" w:oddHBand="0" w:evenHBand="0" w:firstRowFirstColumn="0" w:firstRowLastColumn="0" w:lastRowFirstColumn="0" w:lastRowLastColumn="0"/>
            <w:tcW w:w="1250" w:type="dxa"/>
          </w:tcPr>
          <w:p w14:paraId="7EC1016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SARO</w:t>
            </w:r>
          </w:p>
        </w:tc>
        <w:tc>
          <w:tcPr>
            <w:tcW w:w="4238" w:type="dxa"/>
            <w:gridSpan w:val="3"/>
          </w:tcPr>
          <w:p w14:paraId="4D5FF694" w14:textId="77777777" w:rsidR="00F76EC4" w:rsidRPr="00071A1F" w:rsidRDefault="00F76EC4" w:rsidP="00B67A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Other self-assessable changes </w:t>
            </w:r>
            <w:r w:rsidR="00B67A5F" w:rsidRPr="00071A1F">
              <w:rPr>
                <w:rFonts w:asciiTheme="majorHAnsi" w:hAnsiTheme="majorHAnsi" w:cstheme="majorHAnsi"/>
              </w:rPr>
              <w:t>—</w:t>
            </w:r>
            <w:r w:rsidRPr="00071A1F">
              <w:rPr>
                <w:rFonts w:asciiTheme="majorHAnsi" w:hAnsiTheme="majorHAnsi" w:cstheme="majorHAnsi"/>
              </w:rPr>
              <w:t xml:space="preserve"> an application using this type must include written advice from the TGA</w:t>
            </w:r>
          </w:p>
        </w:tc>
        <w:tc>
          <w:tcPr>
            <w:tcW w:w="1836" w:type="dxa"/>
          </w:tcPr>
          <w:p w14:paraId="7583791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SAR</w:t>
            </w:r>
          </w:p>
        </w:tc>
        <w:tc>
          <w:tcPr>
            <w:tcW w:w="1962" w:type="dxa"/>
          </w:tcPr>
          <w:p w14:paraId="4FC91B5B"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7DE31E58" w14:textId="77777777" w:rsidTr="00FA1CC6">
        <w:trPr>
          <w:trHeight w:val="951"/>
        </w:trPr>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25678417"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OQRC</w:t>
            </w:r>
          </w:p>
        </w:tc>
        <w:tc>
          <w:tcPr>
            <w:tcW w:w="4238" w:type="dxa"/>
            <w:gridSpan w:val="3"/>
            <w:tcBorders>
              <w:bottom w:val="single" w:sz="8" w:space="0" w:color="002C47"/>
            </w:tcBorders>
          </w:tcPr>
          <w:p w14:paraId="0F432F1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Quality-related changes (other) that do not create a separate and distinct good.</w:t>
            </w:r>
          </w:p>
        </w:tc>
        <w:tc>
          <w:tcPr>
            <w:tcW w:w="1836" w:type="dxa"/>
            <w:tcBorders>
              <w:bottom w:val="single" w:sz="8" w:space="0" w:color="002C47"/>
            </w:tcBorders>
          </w:tcPr>
          <w:p w14:paraId="1F732D5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Category 3</w:t>
            </w:r>
          </w:p>
        </w:tc>
        <w:tc>
          <w:tcPr>
            <w:tcW w:w="1962" w:type="dxa"/>
            <w:tcBorders>
              <w:bottom w:val="single" w:sz="8" w:space="0" w:color="002C47"/>
            </w:tcBorders>
          </w:tcPr>
          <w:p w14:paraId="209E8F1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rsidDel="009B0632" w14:paraId="3AAB84B3" w14:textId="77777777" w:rsidTr="00FA1CC6">
        <w:tc>
          <w:tcPr>
            <w:cnfStyle w:val="001000000000" w:firstRow="0" w:lastRow="0" w:firstColumn="1" w:lastColumn="0" w:oddVBand="0" w:evenVBand="0" w:oddHBand="0" w:evenHBand="0" w:firstRowFirstColumn="0" w:firstRowLastColumn="0" w:lastRowFirstColumn="0" w:lastRowLastColumn="0"/>
            <w:tcW w:w="9286" w:type="dxa"/>
            <w:gridSpan w:val="6"/>
            <w:tcBorders>
              <w:bottom w:val="single" w:sz="8" w:space="0" w:color="002C47"/>
            </w:tcBorders>
            <w:shd w:val="clear" w:color="auto" w:fill="EDF2DA"/>
          </w:tcPr>
          <w:p w14:paraId="0D100564"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b/>
                <w:szCs w:val="20"/>
              </w:rPr>
              <w:t>Associated changes (to be used when one variation requires multiple PAR fields to be updated)</w:t>
            </w:r>
          </w:p>
        </w:tc>
      </w:tr>
      <w:tr w:rsidR="00F76EC4" w:rsidRPr="00071A1F" w:rsidDel="009B0632" w14:paraId="0A9446EF" w14:textId="77777777" w:rsidTr="00FA1CC6">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F2F8EB"/>
          </w:tcPr>
          <w:p w14:paraId="610EA9C8"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Changes associated with formulation changes DFCI and DFFC</w:t>
            </w:r>
          </w:p>
        </w:tc>
      </w:tr>
      <w:tr w:rsidR="00F76EC4" w:rsidRPr="00071A1F" w:rsidDel="009B0632" w14:paraId="2936DA33"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571FA2A"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ZFSM</w:t>
            </w:r>
          </w:p>
        </w:tc>
        <w:tc>
          <w:tcPr>
            <w:tcW w:w="4238" w:type="dxa"/>
            <w:gridSpan w:val="3"/>
          </w:tcPr>
          <w:p w14:paraId="30971811"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Manufacturer changes associated with DFCI or DFFC</w:t>
            </w:r>
          </w:p>
        </w:tc>
        <w:tc>
          <w:tcPr>
            <w:tcW w:w="1836" w:type="dxa"/>
          </w:tcPr>
          <w:p w14:paraId="2F8312ED"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SAR</w:t>
            </w:r>
          </w:p>
        </w:tc>
        <w:tc>
          <w:tcPr>
            <w:tcW w:w="1962" w:type="dxa"/>
          </w:tcPr>
          <w:p w14:paraId="5279E444"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Manufacturers</w:t>
            </w:r>
          </w:p>
        </w:tc>
      </w:tr>
      <w:tr w:rsidR="00F76EC4" w:rsidRPr="00071A1F" w:rsidDel="009B0632" w14:paraId="76EAA6DA"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385D93AB"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ZFSV</w:t>
            </w:r>
          </w:p>
        </w:tc>
        <w:tc>
          <w:tcPr>
            <w:tcW w:w="4238" w:type="dxa"/>
            <w:gridSpan w:val="3"/>
            <w:tcBorders>
              <w:bottom w:val="single" w:sz="8" w:space="0" w:color="002C47"/>
            </w:tcBorders>
          </w:tcPr>
          <w:p w14:paraId="78F6E959"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Visual identification changes associated with DFCI or DFFC</w:t>
            </w:r>
          </w:p>
        </w:tc>
        <w:tc>
          <w:tcPr>
            <w:tcW w:w="1836" w:type="dxa"/>
            <w:tcBorders>
              <w:bottom w:val="single" w:sz="8" w:space="0" w:color="002C47"/>
            </w:tcBorders>
          </w:tcPr>
          <w:p w14:paraId="3363008E"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SAR</w:t>
            </w:r>
          </w:p>
        </w:tc>
        <w:tc>
          <w:tcPr>
            <w:tcW w:w="1962" w:type="dxa"/>
            <w:tcBorders>
              <w:bottom w:val="single" w:sz="8" w:space="0" w:color="002C47"/>
            </w:tcBorders>
          </w:tcPr>
          <w:p w14:paraId="78191FEC"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Visual Identification</w:t>
            </w:r>
          </w:p>
        </w:tc>
      </w:tr>
      <w:tr w:rsidR="00F76EC4" w:rsidRPr="00071A1F" w:rsidDel="009B0632" w14:paraId="37AE867E"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F2F8EB"/>
          </w:tcPr>
          <w:p w14:paraId="230FFECB"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Changes associated with formulation change PFCF or name change DTTR</w:t>
            </w:r>
          </w:p>
        </w:tc>
      </w:tr>
      <w:tr w:rsidR="00F76EC4" w:rsidRPr="00071A1F" w:rsidDel="009B0632" w14:paraId="533F914F"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D6A53F5"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ZFRC</w:t>
            </w:r>
          </w:p>
        </w:tc>
        <w:tc>
          <w:tcPr>
            <w:tcW w:w="4238" w:type="dxa"/>
            <w:gridSpan w:val="3"/>
          </w:tcPr>
          <w:p w14:paraId="3323C315"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Container and shelf life changes associated with DFCF/PFCF or DTTR - Retaining AUST R number</w:t>
            </w:r>
          </w:p>
        </w:tc>
        <w:tc>
          <w:tcPr>
            <w:tcW w:w="1836" w:type="dxa"/>
          </w:tcPr>
          <w:p w14:paraId="7DFFD7BD"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5B046911"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Container &amp; Shelf Life</w:t>
            </w:r>
          </w:p>
        </w:tc>
      </w:tr>
      <w:tr w:rsidR="00F76EC4" w:rsidRPr="00071A1F" w:rsidDel="009B0632" w14:paraId="5B8C8BEC"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8B65F43"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ZFRM</w:t>
            </w:r>
          </w:p>
        </w:tc>
        <w:tc>
          <w:tcPr>
            <w:tcW w:w="4238" w:type="dxa"/>
            <w:gridSpan w:val="3"/>
          </w:tcPr>
          <w:p w14:paraId="177165D5"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Manufacturer changes associated with DFCF/PFCF or DTTR - Retaining AUST R number</w:t>
            </w:r>
          </w:p>
        </w:tc>
        <w:tc>
          <w:tcPr>
            <w:tcW w:w="1836" w:type="dxa"/>
          </w:tcPr>
          <w:p w14:paraId="745C63B5"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176A13F6"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Manufacturers</w:t>
            </w:r>
          </w:p>
        </w:tc>
      </w:tr>
      <w:tr w:rsidR="00F76EC4" w:rsidRPr="00071A1F" w:rsidDel="009B0632" w14:paraId="5E4792E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9E0C87B"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ZFRN</w:t>
            </w:r>
          </w:p>
        </w:tc>
        <w:tc>
          <w:tcPr>
            <w:tcW w:w="4238" w:type="dxa"/>
            <w:gridSpan w:val="3"/>
          </w:tcPr>
          <w:p w14:paraId="7F77F829"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Good name changes associated with DFCF/PFCF - Retaining AUST R number</w:t>
            </w:r>
          </w:p>
        </w:tc>
        <w:tc>
          <w:tcPr>
            <w:tcW w:w="1836" w:type="dxa"/>
          </w:tcPr>
          <w:p w14:paraId="38784929"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799B84EE"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Good Name</w:t>
            </w:r>
          </w:p>
        </w:tc>
      </w:tr>
      <w:tr w:rsidR="00F76EC4" w:rsidRPr="00071A1F" w:rsidDel="009B0632" w14:paraId="42D22A99"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7ADB65E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ZFRO</w:t>
            </w:r>
          </w:p>
        </w:tc>
        <w:tc>
          <w:tcPr>
            <w:tcW w:w="4238" w:type="dxa"/>
            <w:gridSpan w:val="3"/>
          </w:tcPr>
          <w:p w14:paraId="4DE0714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Other consequential changes to the dossier associated with DFCF/PFCF or DTTR – Retaining AUST R number</w:t>
            </w:r>
          </w:p>
        </w:tc>
        <w:tc>
          <w:tcPr>
            <w:tcW w:w="1836" w:type="dxa"/>
          </w:tcPr>
          <w:p w14:paraId="3665C90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79DD88B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rsidDel="009B0632" w14:paraId="1888F0C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3B8F4E5"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ZFRP</w:t>
            </w:r>
          </w:p>
        </w:tc>
        <w:tc>
          <w:tcPr>
            <w:tcW w:w="4238" w:type="dxa"/>
            <w:gridSpan w:val="3"/>
          </w:tcPr>
          <w:p w14:paraId="3997A958"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Pack size and poison schedule changes associated with DFCF/PFCF or DTTR - Retaining  AUST R number</w:t>
            </w:r>
          </w:p>
        </w:tc>
        <w:tc>
          <w:tcPr>
            <w:tcW w:w="1836" w:type="dxa"/>
          </w:tcPr>
          <w:p w14:paraId="0A4858A2"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147CF328"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Pack Size &amp; Poison Schedule</w:t>
            </w:r>
          </w:p>
        </w:tc>
      </w:tr>
      <w:tr w:rsidR="00F76EC4" w:rsidRPr="00071A1F" w:rsidDel="009B0632" w14:paraId="50733426"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88961A0" w14:textId="77777777" w:rsidR="00F76EC4" w:rsidRPr="00071A1F" w:rsidDel="009B0632" w:rsidRDefault="00F76EC4" w:rsidP="00F76EC4">
            <w:pPr>
              <w:rPr>
                <w:rFonts w:asciiTheme="majorHAnsi" w:hAnsiTheme="majorHAnsi" w:cstheme="majorHAnsi"/>
              </w:rPr>
            </w:pPr>
            <w:r w:rsidRPr="00071A1F">
              <w:rPr>
                <w:rFonts w:asciiTheme="majorHAnsi" w:hAnsiTheme="majorHAnsi" w:cstheme="majorHAnsi"/>
                <w:szCs w:val="20"/>
              </w:rPr>
              <w:t>ZFRS</w:t>
            </w:r>
          </w:p>
        </w:tc>
        <w:tc>
          <w:tcPr>
            <w:tcW w:w="4238" w:type="dxa"/>
            <w:gridSpan w:val="3"/>
          </w:tcPr>
          <w:p w14:paraId="29730979"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Sterility changes associated with DFCF/PFCF or DTTR - Retaining AUST R number</w:t>
            </w:r>
          </w:p>
        </w:tc>
        <w:tc>
          <w:tcPr>
            <w:tcW w:w="1836" w:type="dxa"/>
          </w:tcPr>
          <w:p w14:paraId="3D3F3256"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Pr>
          <w:p w14:paraId="3C7ADCBE" w14:textId="77777777" w:rsidR="00F76EC4" w:rsidRPr="00071A1F" w:rsidDel="009B0632"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Sterility Information</w:t>
            </w:r>
          </w:p>
        </w:tc>
      </w:tr>
      <w:tr w:rsidR="00F76EC4" w:rsidRPr="00071A1F" w:rsidDel="009B0632" w14:paraId="3CDAE7C3" w14:textId="77777777" w:rsidTr="00B67A5F">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EA46873"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ZFRV</w:t>
            </w:r>
          </w:p>
        </w:tc>
        <w:tc>
          <w:tcPr>
            <w:tcW w:w="4238" w:type="dxa"/>
            <w:gridSpan w:val="3"/>
            <w:tcBorders>
              <w:bottom w:val="single" w:sz="8" w:space="0" w:color="002C47"/>
            </w:tcBorders>
          </w:tcPr>
          <w:p w14:paraId="3447EB0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Visual identification changes associated with DFCF/PFCF or DTTR - Retaining  AUST R number</w:t>
            </w:r>
          </w:p>
        </w:tc>
        <w:tc>
          <w:tcPr>
            <w:tcW w:w="1836" w:type="dxa"/>
            <w:tcBorders>
              <w:bottom w:val="single" w:sz="8" w:space="0" w:color="002C47"/>
            </w:tcBorders>
          </w:tcPr>
          <w:p w14:paraId="4610511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Retaining AUST R number</w:t>
            </w:r>
          </w:p>
        </w:tc>
        <w:tc>
          <w:tcPr>
            <w:tcW w:w="1962" w:type="dxa"/>
            <w:tcBorders>
              <w:bottom w:val="single" w:sz="8" w:space="0" w:color="002C47"/>
            </w:tcBorders>
          </w:tcPr>
          <w:p w14:paraId="7B02FE1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Visual Identification</w:t>
            </w:r>
          </w:p>
        </w:tc>
      </w:tr>
      <w:tr w:rsidR="00F76EC4" w:rsidRPr="00071A1F" w:rsidDel="009B0632" w14:paraId="76CD7F23"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F2F8EB"/>
          </w:tcPr>
          <w:p w14:paraId="34FA0639"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Changes associated with formulation change PFNA or packaging change PCCT</w:t>
            </w:r>
          </w:p>
        </w:tc>
      </w:tr>
      <w:tr w:rsidR="00F76EC4" w:rsidRPr="00071A1F" w:rsidDel="009B0632" w14:paraId="3C4A100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4935807"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ZFNC</w:t>
            </w:r>
          </w:p>
        </w:tc>
        <w:tc>
          <w:tcPr>
            <w:tcW w:w="4238" w:type="dxa"/>
            <w:gridSpan w:val="3"/>
          </w:tcPr>
          <w:p w14:paraId="63A4D73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Container and shelf life changes associated with DFNA/PFNA - For the new AUST R number</w:t>
            </w:r>
          </w:p>
        </w:tc>
        <w:tc>
          <w:tcPr>
            <w:tcW w:w="1836" w:type="dxa"/>
          </w:tcPr>
          <w:p w14:paraId="45E033B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452BCC5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Container &amp; Shelf Life</w:t>
            </w:r>
          </w:p>
        </w:tc>
      </w:tr>
      <w:tr w:rsidR="00F76EC4" w:rsidRPr="00071A1F" w:rsidDel="009B0632" w14:paraId="41C052B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0568749"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ZFNM</w:t>
            </w:r>
          </w:p>
        </w:tc>
        <w:tc>
          <w:tcPr>
            <w:tcW w:w="4238" w:type="dxa"/>
            <w:gridSpan w:val="3"/>
          </w:tcPr>
          <w:p w14:paraId="1290B6B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Manufacturer changes associated with DFNA/PFNA or PCCT - For the new AUST R number</w:t>
            </w:r>
          </w:p>
        </w:tc>
        <w:tc>
          <w:tcPr>
            <w:tcW w:w="1836" w:type="dxa"/>
          </w:tcPr>
          <w:p w14:paraId="54BE50F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2435DF3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Manufacturers</w:t>
            </w:r>
          </w:p>
        </w:tc>
      </w:tr>
      <w:tr w:rsidR="00F76EC4" w:rsidRPr="00071A1F" w:rsidDel="009B0632" w14:paraId="369BEE5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0A30F565"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ZFNN</w:t>
            </w:r>
          </w:p>
        </w:tc>
        <w:tc>
          <w:tcPr>
            <w:tcW w:w="4238" w:type="dxa"/>
            <w:gridSpan w:val="3"/>
          </w:tcPr>
          <w:p w14:paraId="1342D3C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Good name changes associated with DFNA/PFNA or PCCT - For the new AUST R number</w:t>
            </w:r>
          </w:p>
        </w:tc>
        <w:tc>
          <w:tcPr>
            <w:tcW w:w="1836" w:type="dxa"/>
          </w:tcPr>
          <w:p w14:paraId="05C4041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4BDE9F8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Good Name</w:t>
            </w:r>
          </w:p>
        </w:tc>
      </w:tr>
      <w:tr w:rsidR="00F76EC4" w:rsidRPr="00071A1F" w:rsidDel="009B0632" w14:paraId="2B3EF991"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17126A34"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ZFNO</w:t>
            </w:r>
          </w:p>
        </w:tc>
        <w:tc>
          <w:tcPr>
            <w:tcW w:w="4238" w:type="dxa"/>
            <w:gridSpan w:val="3"/>
          </w:tcPr>
          <w:p w14:paraId="3880F90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Other consequential changes to the dossier associated with DFNA/PFNA or PCCT - For the new AUST R number</w:t>
            </w:r>
          </w:p>
        </w:tc>
        <w:tc>
          <w:tcPr>
            <w:tcW w:w="1836" w:type="dxa"/>
          </w:tcPr>
          <w:p w14:paraId="46DE347E"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5590B36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rsidDel="009B0632" w14:paraId="7E995780"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9F8FB48"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ZFNP</w:t>
            </w:r>
          </w:p>
        </w:tc>
        <w:tc>
          <w:tcPr>
            <w:tcW w:w="4238" w:type="dxa"/>
            <w:gridSpan w:val="3"/>
          </w:tcPr>
          <w:p w14:paraId="4FCCB73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Pack size and poison schedule changes associated with DFNA/PFNA or PCCT - For the new AUST R number</w:t>
            </w:r>
          </w:p>
        </w:tc>
        <w:tc>
          <w:tcPr>
            <w:tcW w:w="1836" w:type="dxa"/>
          </w:tcPr>
          <w:p w14:paraId="7B9CE24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4CA204A7"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Pack Size &amp; Poison Schedule</w:t>
            </w:r>
          </w:p>
        </w:tc>
      </w:tr>
      <w:tr w:rsidR="00F76EC4" w:rsidRPr="00071A1F" w:rsidDel="009B0632" w14:paraId="744DBE04"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5BBECBB9"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ZFNS</w:t>
            </w:r>
          </w:p>
        </w:tc>
        <w:tc>
          <w:tcPr>
            <w:tcW w:w="4238" w:type="dxa"/>
            <w:gridSpan w:val="3"/>
          </w:tcPr>
          <w:p w14:paraId="419A6CB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Sterility changes associated with DFNA/PFNA or PCCT - For the new AUST R number</w:t>
            </w:r>
          </w:p>
        </w:tc>
        <w:tc>
          <w:tcPr>
            <w:tcW w:w="1836" w:type="dxa"/>
          </w:tcPr>
          <w:p w14:paraId="5C49B9F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Pr>
          <w:p w14:paraId="13711560"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Sterility Information</w:t>
            </w:r>
          </w:p>
        </w:tc>
      </w:tr>
      <w:tr w:rsidR="00F76EC4" w:rsidRPr="00071A1F" w:rsidDel="009B0632" w14:paraId="44001DF1" w14:textId="77777777" w:rsidTr="006651A8">
        <w:tc>
          <w:tcPr>
            <w:cnfStyle w:val="001000000000" w:firstRow="0" w:lastRow="0" w:firstColumn="1" w:lastColumn="0" w:oddVBand="0" w:evenVBand="0" w:oddHBand="0" w:evenHBand="0" w:firstRowFirstColumn="0" w:firstRowLastColumn="0" w:lastRowFirstColumn="0" w:lastRowLastColumn="0"/>
            <w:tcW w:w="1250" w:type="dxa"/>
            <w:tcBorders>
              <w:bottom w:val="single" w:sz="8" w:space="0" w:color="002C47"/>
            </w:tcBorders>
          </w:tcPr>
          <w:p w14:paraId="657F9DDB" w14:textId="77777777" w:rsidR="00F76EC4" w:rsidRPr="00071A1F" w:rsidRDefault="00F76EC4" w:rsidP="00F76EC4">
            <w:pPr>
              <w:rPr>
                <w:rFonts w:asciiTheme="majorHAnsi" w:hAnsiTheme="majorHAnsi" w:cstheme="majorHAnsi"/>
              </w:rPr>
            </w:pPr>
            <w:r w:rsidRPr="00071A1F">
              <w:rPr>
                <w:rFonts w:asciiTheme="majorHAnsi" w:hAnsiTheme="majorHAnsi" w:cstheme="majorHAnsi"/>
                <w:szCs w:val="20"/>
              </w:rPr>
              <w:t>ZFNV</w:t>
            </w:r>
          </w:p>
        </w:tc>
        <w:tc>
          <w:tcPr>
            <w:tcW w:w="4238" w:type="dxa"/>
            <w:gridSpan w:val="3"/>
            <w:tcBorders>
              <w:bottom w:val="single" w:sz="8" w:space="0" w:color="002C47"/>
            </w:tcBorders>
          </w:tcPr>
          <w:p w14:paraId="6BD7C4E1"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ARTG data - Visual identification changes associated with DFNA/PFNA or PCCT - For the new AUST R number</w:t>
            </w:r>
          </w:p>
        </w:tc>
        <w:tc>
          <w:tcPr>
            <w:tcW w:w="1836" w:type="dxa"/>
            <w:tcBorders>
              <w:bottom w:val="single" w:sz="8" w:space="0" w:color="002C47"/>
            </w:tcBorders>
          </w:tcPr>
          <w:p w14:paraId="4FA8E246"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Category 3 - separate &amp; distinct good – New AUST R number</w:t>
            </w:r>
          </w:p>
        </w:tc>
        <w:tc>
          <w:tcPr>
            <w:tcW w:w="1962" w:type="dxa"/>
            <w:tcBorders>
              <w:bottom w:val="single" w:sz="8" w:space="0" w:color="002C47"/>
            </w:tcBorders>
          </w:tcPr>
          <w:p w14:paraId="1CFD7F0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szCs w:val="20"/>
              </w:rPr>
              <w:t>Visual Identification</w:t>
            </w:r>
          </w:p>
        </w:tc>
      </w:tr>
      <w:tr w:rsidR="00F76EC4" w:rsidRPr="00071A1F" w:rsidDel="009B0632" w14:paraId="5E56FF41"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tcBorders>
              <w:bottom w:val="single" w:sz="8" w:space="0" w:color="002C47"/>
            </w:tcBorders>
            <w:shd w:val="clear" w:color="auto" w:fill="C6D4E9"/>
          </w:tcPr>
          <w:p w14:paraId="538988EE" w14:textId="77777777" w:rsidR="00F76EC4" w:rsidRPr="00071A1F" w:rsidRDefault="00F76EC4" w:rsidP="00F76EC4">
            <w:pPr>
              <w:rPr>
                <w:rFonts w:asciiTheme="majorHAnsi" w:hAnsiTheme="majorHAnsi" w:cstheme="majorHAnsi"/>
                <w:b/>
                <w:sz w:val="24"/>
                <w:szCs w:val="24"/>
              </w:rPr>
            </w:pPr>
            <w:r w:rsidRPr="00071A1F">
              <w:rPr>
                <w:rFonts w:asciiTheme="majorHAnsi" w:hAnsiTheme="majorHAnsi" w:cstheme="majorHAnsi"/>
                <w:b/>
                <w:sz w:val="24"/>
                <w:szCs w:val="24"/>
              </w:rPr>
              <w:t>Part 2: Product information (PI) changes</w:t>
            </w:r>
          </w:p>
        </w:tc>
      </w:tr>
      <w:tr w:rsidR="00F76EC4" w:rsidRPr="00071A1F" w:rsidDel="009B0632" w14:paraId="5E9294AB" w14:textId="77777777" w:rsidTr="00B67A5F">
        <w:tc>
          <w:tcPr>
            <w:cnfStyle w:val="001000000000" w:firstRow="0" w:lastRow="0" w:firstColumn="1" w:lastColumn="0" w:oddVBand="0" w:evenVBand="0" w:oddHBand="0" w:evenHBand="0" w:firstRowFirstColumn="0" w:firstRowLastColumn="0" w:lastRowFirstColumn="0" w:lastRowLastColumn="0"/>
            <w:tcW w:w="9286" w:type="dxa"/>
            <w:gridSpan w:val="6"/>
            <w:shd w:val="clear" w:color="auto" w:fill="C6D4E9"/>
          </w:tcPr>
          <w:p w14:paraId="4A8B56ED" w14:textId="77777777" w:rsidR="00F76EC4" w:rsidRPr="00071A1F" w:rsidRDefault="00F76EC4" w:rsidP="00F76EC4">
            <w:pPr>
              <w:rPr>
                <w:rFonts w:asciiTheme="majorHAnsi" w:hAnsiTheme="majorHAnsi" w:cstheme="majorHAnsi"/>
                <w:b/>
              </w:rPr>
            </w:pPr>
            <w:r w:rsidRPr="00071A1F">
              <w:rPr>
                <w:rFonts w:asciiTheme="majorHAnsi" w:hAnsiTheme="majorHAnsi" w:cstheme="majorHAnsi"/>
                <w:b/>
              </w:rPr>
              <w:t>Product information (PI) changes: Minor editorial changes and safety related requests (SRRs)</w:t>
            </w:r>
          </w:p>
        </w:tc>
      </w:tr>
      <w:tr w:rsidR="00F76EC4" w:rsidRPr="00071A1F" w14:paraId="13FB3845"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85E4468"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PIME</w:t>
            </w:r>
          </w:p>
        </w:tc>
        <w:tc>
          <w:tcPr>
            <w:tcW w:w="4238" w:type="dxa"/>
            <w:gridSpan w:val="3"/>
          </w:tcPr>
          <w:p w14:paraId="13730CEC"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make minor editorial changes</w:t>
            </w:r>
          </w:p>
        </w:tc>
        <w:tc>
          <w:tcPr>
            <w:tcW w:w="1836" w:type="dxa"/>
          </w:tcPr>
          <w:p w14:paraId="3FC3639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MEC</w:t>
            </w:r>
          </w:p>
        </w:tc>
        <w:tc>
          <w:tcPr>
            <w:tcW w:w="1962" w:type="dxa"/>
          </w:tcPr>
          <w:p w14:paraId="45D192D8"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1CD556AE"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27AA73B4" w14:textId="77777777" w:rsidR="00F76EC4" w:rsidRPr="00071A1F" w:rsidRDefault="00F76EC4" w:rsidP="00F76EC4">
            <w:pPr>
              <w:rPr>
                <w:rFonts w:asciiTheme="majorHAnsi" w:hAnsiTheme="majorHAnsi" w:cstheme="majorHAnsi"/>
              </w:rPr>
            </w:pPr>
            <w:bookmarkStart w:id="6" w:name="_Part_1:_Corrections,"/>
            <w:bookmarkEnd w:id="6"/>
            <w:r w:rsidRPr="00071A1F">
              <w:rPr>
                <w:rFonts w:asciiTheme="majorHAnsi" w:hAnsiTheme="majorHAnsi" w:cstheme="majorHAnsi"/>
              </w:rPr>
              <w:t>PIID</w:t>
            </w:r>
          </w:p>
        </w:tc>
        <w:tc>
          <w:tcPr>
            <w:tcW w:w="4238" w:type="dxa"/>
            <w:gridSpan w:val="3"/>
          </w:tcPr>
          <w:p w14:paraId="5125828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remove an indication with data</w:t>
            </w:r>
          </w:p>
        </w:tc>
        <w:tc>
          <w:tcPr>
            <w:tcW w:w="1836" w:type="dxa"/>
          </w:tcPr>
          <w:p w14:paraId="270E43F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SRR</w:t>
            </w:r>
          </w:p>
        </w:tc>
        <w:tc>
          <w:tcPr>
            <w:tcW w:w="1962" w:type="dxa"/>
          </w:tcPr>
          <w:p w14:paraId="69527EB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Indications</w:t>
            </w:r>
          </w:p>
        </w:tc>
      </w:tr>
      <w:tr w:rsidR="00F76EC4" w:rsidRPr="00071A1F" w14:paraId="61A9E36A"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3F6B1D43"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PIIN</w:t>
            </w:r>
          </w:p>
        </w:tc>
        <w:tc>
          <w:tcPr>
            <w:tcW w:w="4238" w:type="dxa"/>
            <w:gridSpan w:val="3"/>
          </w:tcPr>
          <w:p w14:paraId="0B4E7B32"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remove an indication — no data</w:t>
            </w:r>
          </w:p>
        </w:tc>
        <w:tc>
          <w:tcPr>
            <w:tcW w:w="1836" w:type="dxa"/>
          </w:tcPr>
          <w:p w14:paraId="5CD8D733"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SRR</w:t>
            </w:r>
          </w:p>
        </w:tc>
        <w:tc>
          <w:tcPr>
            <w:tcW w:w="1962" w:type="dxa"/>
          </w:tcPr>
          <w:p w14:paraId="05C4958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Indications</w:t>
            </w:r>
          </w:p>
        </w:tc>
      </w:tr>
      <w:tr w:rsidR="00F76EC4" w:rsidRPr="00071A1F" w14:paraId="09561A8D"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D864541"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PIOD</w:t>
            </w:r>
          </w:p>
        </w:tc>
        <w:tc>
          <w:tcPr>
            <w:tcW w:w="4238" w:type="dxa"/>
            <w:gridSpan w:val="3"/>
          </w:tcPr>
          <w:p w14:paraId="331BB019"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make safety related changes with data</w:t>
            </w:r>
          </w:p>
        </w:tc>
        <w:tc>
          <w:tcPr>
            <w:tcW w:w="1836" w:type="dxa"/>
          </w:tcPr>
          <w:p w14:paraId="483F6E9F"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SRR</w:t>
            </w:r>
          </w:p>
        </w:tc>
        <w:tc>
          <w:tcPr>
            <w:tcW w:w="1962" w:type="dxa"/>
          </w:tcPr>
          <w:p w14:paraId="4483A4CD"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76EC4" w:rsidRPr="00071A1F" w14:paraId="39E924C2" w14:textId="77777777" w:rsidTr="00162078">
        <w:tc>
          <w:tcPr>
            <w:cnfStyle w:val="001000000000" w:firstRow="0" w:lastRow="0" w:firstColumn="1" w:lastColumn="0" w:oddVBand="0" w:evenVBand="0" w:oddHBand="0" w:evenHBand="0" w:firstRowFirstColumn="0" w:firstRowLastColumn="0" w:lastRowFirstColumn="0" w:lastRowLastColumn="0"/>
            <w:tcW w:w="1250" w:type="dxa"/>
          </w:tcPr>
          <w:p w14:paraId="4745510A" w14:textId="77777777" w:rsidR="00F76EC4" w:rsidRPr="00071A1F" w:rsidRDefault="00F76EC4" w:rsidP="00F76EC4">
            <w:pPr>
              <w:rPr>
                <w:rFonts w:asciiTheme="majorHAnsi" w:hAnsiTheme="majorHAnsi" w:cstheme="majorHAnsi"/>
              </w:rPr>
            </w:pPr>
            <w:r w:rsidRPr="00071A1F">
              <w:rPr>
                <w:rFonts w:asciiTheme="majorHAnsi" w:hAnsiTheme="majorHAnsi" w:cstheme="majorHAnsi"/>
              </w:rPr>
              <w:t>PION</w:t>
            </w:r>
          </w:p>
        </w:tc>
        <w:tc>
          <w:tcPr>
            <w:tcW w:w="4238" w:type="dxa"/>
            <w:gridSpan w:val="3"/>
          </w:tcPr>
          <w:p w14:paraId="4942C0DA"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PI — make safety related changes no data</w:t>
            </w:r>
          </w:p>
        </w:tc>
        <w:tc>
          <w:tcPr>
            <w:tcW w:w="1836" w:type="dxa"/>
          </w:tcPr>
          <w:p w14:paraId="20ED4B55"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SRR</w:t>
            </w:r>
          </w:p>
        </w:tc>
        <w:tc>
          <w:tcPr>
            <w:tcW w:w="1962" w:type="dxa"/>
          </w:tcPr>
          <w:p w14:paraId="4A6FB114" w14:textId="77777777" w:rsidR="00F76EC4" w:rsidRPr="00071A1F" w:rsidRDefault="00F76EC4" w:rsidP="00F76E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4033EDCF" w14:textId="77777777" w:rsidR="00DB3A04" w:rsidRPr="00071A1F" w:rsidRDefault="00673CBE" w:rsidP="00E331D9">
      <w:pPr>
        <w:pStyle w:val="Heading2"/>
        <w:spacing w:before="0"/>
        <w:rPr>
          <w:rFonts w:asciiTheme="majorHAnsi" w:hAnsiTheme="majorHAnsi" w:cstheme="majorHAnsi"/>
        </w:rPr>
      </w:pPr>
      <w:bookmarkStart w:id="7" w:name="_Corrections,_Notifications_and"/>
      <w:bookmarkStart w:id="8" w:name="_Toc140060872"/>
      <w:bookmarkEnd w:id="7"/>
      <w:r w:rsidRPr="00071A1F">
        <w:rPr>
          <w:rFonts w:asciiTheme="majorHAnsi" w:hAnsiTheme="majorHAnsi" w:cstheme="majorHAnsi"/>
        </w:rPr>
        <w:t>Corrections, notifications and q</w:t>
      </w:r>
      <w:r w:rsidR="00262D25" w:rsidRPr="00071A1F">
        <w:rPr>
          <w:rFonts w:asciiTheme="majorHAnsi" w:hAnsiTheme="majorHAnsi" w:cstheme="majorHAnsi"/>
        </w:rPr>
        <w:t>uality information changes</w:t>
      </w:r>
      <w:bookmarkEnd w:id="8"/>
    </w:p>
    <w:p w14:paraId="2336F50B" w14:textId="552130E2" w:rsidR="00262D25" w:rsidRPr="00071A1F" w:rsidRDefault="00262D25" w:rsidP="00262D25">
      <w:pPr>
        <w:rPr>
          <w:rFonts w:asciiTheme="majorHAnsi" w:hAnsiTheme="majorHAnsi" w:cstheme="majorHAnsi"/>
        </w:rPr>
      </w:pPr>
      <w:r w:rsidRPr="00071A1F">
        <w:rPr>
          <w:rFonts w:asciiTheme="majorHAnsi" w:hAnsiTheme="majorHAnsi" w:cstheme="majorHAnsi"/>
        </w:rPr>
        <w:t>The Variation e-form</w:t>
      </w:r>
      <w:r w:rsidR="00673CBE" w:rsidRPr="00071A1F">
        <w:rPr>
          <w:rFonts w:asciiTheme="majorHAnsi" w:hAnsiTheme="majorHAnsi" w:cstheme="majorHAnsi"/>
        </w:rPr>
        <w:t xml:space="preserve"> for prescription medicines</w:t>
      </w:r>
      <w:r w:rsidRPr="00071A1F">
        <w:rPr>
          <w:rFonts w:asciiTheme="majorHAnsi" w:hAnsiTheme="majorHAnsi" w:cstheme="majorHAnsi"/>
        </w:rPr>
        <w:t xml:space="preserve"> has four category groups which are described in </w:t>
      </w:r>
      <w:hyperlink r:id="rId19"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0E636E7B" w14:textId="77777777" w:rsidR="00262D25" w:rsidRPr="00071A1F" w:rsidRDefault="00262D25" w:rsidP="006D64FE">
      <w:pPr>
        <w:pStyle w:val="ListBullet"/>
        <w:rPr>
          <w:rFonts w:asciiTheme="majorHAnsi" w:hAnsiTheme="majorHAnsi" w:cstheme="majorHAnsi"/>
        </w:rPr>
      </w:pPr>
      <w:r w:rsidRPr="00071A1F">
        <w:rPr>
          <w:rFonts w:asciiTheme="majorHAnsi" w:hAnsiTheme="majorHAnsi" w:cstheme="majorHAnsi"/>
        </w:rPr>
        <w:t>Correct an ARTG entry</w:t>
      </w:r>
    </w:p>
    <w:p w14:paraId="1792231A" w14:textId="77777777" w:rsidR="00262D25" w:rsidRPr="00071A1F" w:rsidRDefault="00262D25" w:rsidP="006D64FE">
      <w:pPr>
        <w:pStyle w:val="ListBullet"/>
        <w:rPr>
          <w:rFonts w:asciiTheme="majorHAnsi" w:hAnsiTheme="majorHAnsi" w:cstheme="majorHAnsi"/>
        </w:rPr>
      </w:pPr>
      <w:r w:rsidRPr="00071A1F">
        <w:rPr>
          <w:rFonts w:asciiTheme="majorHAnsi" w:hAnsiTheme="majorHAnsi" w:cstheme="majorHAnsi"/>
        </w:rPr>
        <w:t>Notification</w:t>
      </w:r>
    </w:p>
    <w:p w14:paraId="5C595BAF" w14:textId="77777777" w:rsidR="00262D25" w:rsidRPr="00071A1F" w:rsidRDefault="00262D25" w:rsidP="006D64FE">
      <w:pPr>
        <w:pStyle w:val="ListBullet"/>
        <w:rPr>
          <w:rFonts w:asciiTheme="majorHAnsi" w:hAnsiTheme="majorHAnsi" w:cstheme="majorHAnsi"/>
        </w:rPr>
      </w:pPr>
      <w:r w:rsidRPr="00071A1F">
        <w:rPr>
          <w:rFonts w:asciiTheme="majorHAnsi" w:hAnsiTheme="majorHAnsi" w:cstheme="majorHAnsi"/>
        </w:rPr>
        <w:t>Quality information</w:t>
      </w:r>
    </w:p>
    <w:p w14:paraId="6B1F2E1A" w14:textId="77777777" w:rsidR="00262D25" w:rsidRPr="00071A1F" w:rsidRDefault="00262D25" w:rsidP="006D64FE">
      <w:pPr>
        <w:pStyle w:val="ListBullet"/>
        <w:rPr>
          <w:rFonts w:asciiTheme="majorHAnsi" w:hAnsiTheme="majorHAnsi" w:cstheme="majorHAnsi"/>
        </w:rPr>
      </w:pPr>
      <w:r w:rsidRPr="00071A1F">
        <w:rPr>
          <w:rFonts w:asciiTheme="majorHAnsi" w:hAnsiTheme="majorHAnsi" w:cstheme="majorHAnsi"/>
        </w:rPr>
        <w:t>Product information (PI).</w:t>
      </w:r>
    </w:p>
    <w:p w14:paraId="26387A02" w14:textId="77777777" w:rsidR="00E25C9A" w:rsidRPr="00071A1F" w:rsidRDefault="00E25C9A" w:rsidP="00E25C9A">
      <w:pPr>
        <w:rPr>
          <w:rFonts w:asciiTheme="majorHAnsi" w:hAnsiTheme="majorHAnsi" w:cstheme="majorHAnsi"/>
        </w:rPr>
      </w:pPr>
      <w:r w:rsidRPr="00071A1F">
        <w:rPr>
          <w:rFonts w:asciiTheme="majorHAnsi" w:hAnsiTheme="majorHAnsi" w:cstheme="majorHAnsi"/>
        </w:rPr>
        <w:t>Part 1 of this guidance describes the chang</w:t>
      </w:r>
      <w:r w:rsidR="00673CBE" w:rsidRPr="00071A1F">
        <w:rPr>
          <w:rFonts w:asciiTheme="majorHAnsi" w:hAnsiTheme="majorHAnsi" w:cstheme="majorHAnsi"/>
        </w:rPr>
        <w:t>es that can be made within the corrections, notifications and q</w:t>
      </w:r>
      <w:r w:rsidRPr="00071A1F">
        <w:rPr>
          <w:rFonts w:asciiTheme="majorHAnsi" w:hAnsiTheme="majorHAnsi" w:cstheme="majorHAnsi"/>
        </w:rPr>
        <w:t>uality information category groups. This includes changes to the quality aspects of the PI, corrections to the PI and self-assessable requests (SARs) related to PI information.</w:t>
      </w:r>
    </w:p>
    <w:p w14:paraId="5FAD5B31" w14:textId="77777777" w:rsidR="00E25C9A" w:rsidRPr="00071A1F" w:rsidRDefault="00E25C9A" w:rsidP="00E25C9A">
      <w:pPr>
        <w:rPr>
          <w:rFonts w:asciiTheme="majorHAnsi" w:hAnsiTheme="majorHAnsi" w:cstheme="majorHAnsi"/>
        </w:rPr>
      </w:pPr>
      <w:r w:rsidRPr="00071A1F">
        <w:rPr>
          <w:rFonts w:asciiTheme="majorHAnsi" w:hAnsiTheme="majorHAnsi" w:cstheme="majorHAnsi"/>
        </w:rPr>
        <w:t>For change</w:t>
      </w:r>
      <w:r w:rsidR="00673CBE" w:rsidRPr="00071A1F">
        <w:rPr>
          <w:rFonts w:asciiTheme="majorHAnsi" w:hAnsiTheme="majorHAnsi" w:cstheme="majorHAnsi"/>
        </w:rPr>
        <w:t>s that can be made within the p</w:t>
      </w:r>
      <w:r w:rsidR="00C76FB3" w:rsidRPr="00071A1F">
        <w:rPr>
          <w:rFonts w:asciiTheme="majorHAnsi" w:hAnsiTheme="majorHAnsi" w:cstheme="majorHAnsi"/>
        </w:rPr>
        <w:t>roduct information (PI)</w:t>
      </w:r>
      <w:r w:rsidRPr="00071A1F">
        <w:rPr>
          <w:rFonts w:asciiTheme="majorHAnsi" w:hAnsiTheme="majorHAnsi" w:cstheme="majorHAnsi"/>
        </w:rPr>
        <w:t xml:space="preserve"> category including minor editorial changes and safety related requests see </w:t>
      </w:r>
      <w:hyperlink w:anchor="_Product_information_(PI)" w:history="1">
        <w:r w:rsidRPr="00071A1F">
          <w:rPr>
            <w:rStyle w:val="Hyperlink"/>
            <w:rFonts w:asciiTheme="majorHAnsi" w:hAnsiTheme="majorHAnsi" w:cstheme="majorHAnsi"/>
          </w:rPr>
          <w:t>Part 2: Product information (PI) changes</w:t>
        </w:r>
      </w:hyperlink>
      <w:r w:rsidRPr="00071A1F">
        <w:rPr>
          <w:rFonts w:asciiTheme="majorHAnsi" w:hAnsiTheme="majorHAnsi" w:cstheme="majorHAnsi"/>
        </w:rPr>
        <w:t>.</w:t>
      </w:r>
    </w:p>
    <w:p w14:paraId="1890570C" w14:textId="77777777" w:rsidR="000622A8" w:rsidRPr="00071A1F" w:rsidRDefault="000622A8" w:rsidP="000622A8">
      <w:pPr>
        <w:pStyle w:val="Heading3"/>
        <w:rPr>
          <w:rFonts w:asciiTheme="majorHAnsi" w:hAnsiTheme="majorHAnsi" w:cstheme="majorHAnsi"/>
        </w:rPr>
      </w:pPr>
      <w:bookmarkStart w:id="9" w:name="_Toc140060873"/>
      <w:r w:rsidRPr="00071A1F">
        <w:rPr>
          <w:rFonts w:asciiTheme="majorHAnsi" w:hAnsiTheme="majorHAnsi" w:cstheme="majorHAnsi"/>
        </w:rPr>
        <w:t>Cell bank or seed lot changes</w:t>
      </w:r>
      <w:bookmarkEnd w:id="9"/>
    </w:p>
    <w:p w14:paraId="74681E94" w14:textId="77777777" w:rsidR="00262D25" w:rsidRPr="00071A1F" w:rsidRDefault="000622A8" w:rsidP="000622A8">
      <w:pPr>
        <w:pStyle w:val="Heading4"/>
        <w:rPr>
          <w:rFonts w:asciiTheme="majorHAnsi" w:hAnsiTheme="majorHAnsi" w:cstheme="majorHAnsi"/>
        </w:rPr>
      </w:pPr>
      <w:bookmarkStart w:id="10" w:name="_Self-assessable_requests_(SARs)"/>
      <w:bookmarkStart w:id="11" w:name="_Toc140060874"/>
      <w:bookmarkEnd w:id="10"/>
      <w:r w:rsidRPr="00071A1F">
        <w:rPr>
          <w:rFonts w:asciiTheme="majorHAnsi" w:hAnsiTheme="majorHAnsi" w:cstheme="majorHAnsi"/>
        </w:rPr>
        <w:t>Self-assessable requests (SARs)</w:t>
      </w:r>
      <w:bookmarkEnd w:id="11"/>
    </w:p>
    <w:p w14:paraId="596A0EF2" w14:textId="77777777" w:rsidR="000622A8" w:rsidRPr="00071A1F" w:rsidRDefault="000622A8" w:rsidP="000622A8">
      <w:pPr>
        <w:rPr>
          <w:rFonts w:asciiTheme="majorHAnsi" w:hAnsiTheme="majorHAnsi" w:cstheme="majorHAnsi"/>
        </w:rPr>
      </w:pPr>
      <w:r w:rsidRPr="00071A1F">
        <w:rPr>
          <w:rFonts w:asciiTheme="majorHAnsi" w:hAnsiTheme="majorHAnsi" w:cstheme="majorHAnsi"/>
        </w:rPr>
        <w:t xml:space="preserve">These variations fall under s. 9D(3) of the </w:t>
      </w:r>
      <w:hyperlink r:id="rId20"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54CC4B6E" w14:textId="77777777" w:rsidR="000622A8" w:rsidRPr="00071A1F" w:rsidRDefault="000622A8" w:rsidP="000622A8">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3C769BEB" w14:textId="77777777" w:rsidR="00C165A1" w:rsidRPr="00071A1F" w:rsidRDefault="000622A8" w:rsidP="00C165A1">
      <w:pPr>
        <w:pStyle w:val="Heading5"/>
        <w:rPr>
          <w:rFonts w:asciiTheme="majorHAnsi" w:hAnsiTheme="majorHAnsi" w:cstheme="majorHAnsi"/>
        </w:rPr>
      </w:pPr>
      <w:r w:rsidRPr="00071A1F">
        <w:rPr>
          <w:rFonts w:asciiTheme="majorHAnsi" w:hAnsiTheme="majorHAnsi" w:cstheme="majorHAnsi"/>
        </w:rPr>
        <w:t>CSNW: Cell bank or seed lot — addition of a new working cell bank or working seed lot</w:t>
      </w:r>
    </w:p>
    <w:p w14:paraId="2D4861DC" w14:textId="77777777" w:rsidR="00C165A1" w:rsidRPr="00071A1F" w:rsidRDefault="00C165A1" w:rsidP="00C165A1">
      <w:pPr>
        <w:rPr>
          <w:rFonts w:asciiTheme="majorHAnsi" w:hAnsiTheme="majorHAnsi" w:cstheme="majorHAnsi"/>
        </w:rPr>
      </w:pPr>
      <w:r w:rsidRPr="00071A1F">
        <w:rPr>
          <w:rFonts w:asciiTheme="majorHAnsi" w:hAnsiTheme="majorHAnsi" w:cstheme="majorHAnsi"/>
        </w:rPr>
        <w:t>Addition of a new working cell bank or working seed lot.</w:t>
      </w:r>
    </w:p>
    <w:p w14:paraId="4CDF0672" w14:textId="77777777" w:rsidR="000622A8" w:rsidRPr="00071A1F" w:rsidRDefault="00C165A1" w:rsidP="00C165A1">
      <w:pPr>
        <w:pStyle w:val="Heading6"/>
        <w:rPr>
          <w:rFonts w:asciiTheme="majorHAnsi" w:hAnsiTheme="majorHAnsi" w:cstheme="majorHAnsi"/>
        </w:rPr>
      </w:pPr>
      <w:r w:rsidRPr="00071A1F">
        <w:rPr>
          <w:rFonts w:asciiTheme="majorHAnsi" w:hAnsiTheme="majorHAnsi" w:cstheme="majorHAnsi"/>
        </w:rPr>
        <w:t>Conditions</w:t>
      </w:r>
    </w:p>
    <w:p w14:paraId="23070EDE" w14:textId="77777777" w:rsidR="00C165A1" w:rsidRPr="00071A1F" w:rsidRDefault="00C165A1" w:rsidP="006D64FE">
      <w:pPr>
        <w:pStyle w:val="ListBullet"/>
        <w:rPr>
          <w:rFonts w:asciiTheme="majorHAnsi" w:hAnsiTheme="majorHAnsi" w:cstheme="majorHAnsi"/>
        </w:rPr>
      </w:pPr>
      <w:r w:rsidRPr="00071A1F">
        <w:rPr>
          <w:rFonts w:asciiTheme="majorHAnsi" w:hAnsiTheme="majorHAnsi" w:cstheme="majorHAnsi"/>
        </w:rPr>
        <w:t>The new working cell bank or working seed lot is to be derived from the previously approved master cell bank or master seed lot.</w:t>
      </w:r>
    </w:p>
    <w:p w14:paraId="60D2311D" w14:textId="77777777" w:rsidR="00C165A1" w:rsidRPr="00071A1F" w:rsidRDefault="00C165A1" w:rsidP="006D64FE">
      <w:pPr>
        <w:pStyle w:val="ListBullet"/>
        <w:rPr>
          <w:rFonts w:asciiTheme="majorHAnsi" w:hAnsiTheme="majorHAnsi" w:cstheme="majorHAnsi"/>
        </w:rPr>
      </w:pPr>
      <w:r w:rsidRPr="00071A1F">
        <w:rPr>
          <w:rFonts w:asciiTheme="majorHAnsi" w:hAnsiTheme="majorHAnsi" w:cstheme="majorHAnsi"/>
        </w:rPr>
        <w:t>The TGA must have explicitly approved the protocol for this purpose. The protocol should have been submitted with the application for registration or a subsequent Category 3 application to change the working cell bank or working seed lot.</w:t>
      </w:r>
    </w:p>
    <w:p w14:paraId="7AB316E6" w14:textId="77777777" w:rsidR="00C165A1" w:rsidRPr="00071A1F" w:rsidRDefault="00C165A1" w:rsidP="006D64FE">
      <w:pPr>
        <w:pStyle w:val="ListBullet"/>
        <w:rPr>
          <w:rFonts w:asciiTheme="majorHAnsi" w:hAnsiTheme="majorHAnsi" w:cstheme="majorHAnsi"/>
        </w:rPr>
      </w:pPr>
      <w:r w:rsidRPr="00071A1F">
        <w:rPr>
          <w:rFonts w:asciiTheme="majorHAnsi" w:hAnsiTheme="majorHAnsi" w:cstheme="majorHAnsi"/>
        </w:rPr>
        <w:t>Genetic stability, product yield, adventitious agent safety, and quality and purity must not be affected by the change, as shown by the validation study.</w:t>
      </w:r>
    </w:p>
    <w:p w14:paraId="43826EF0" w14:textId="77777777" w:rsidR="009539AB" w:rsidRPr="00071A1F" w:rsidRDefault="009539AB" w:rsidP="009539AB">
      <w:pPr>
        <w:pStyle w:val="Heading6"/>
        <w:rPr>
          <w:rFonts w:asciiTheme="majorHAnsi" w:hAnsiTheme="majorHAnsi" w:cstheme="majorHAnsi"/>
        </w:rPr>
      </w:pPr>
      <w:r w:rsidRPr="00071A1F">
        <w:rPr>
          <w:rFonts w:asciiTheme="majorHAnsi" w:hAnsiTheme="majorHAnsi" w:cstheme="majorHAnsi"/>
        </w:rPr>
        <w:t>Data requirements</w:t>
      </w:r>
    </w:p>
    <w:p w14:paraId="7DE6D0EA" w14:textId="77777777" w:rsidR="009539AB" w:rsidRPr="00071A1F" w:rsidRDefault="009539AB" w:rsidP="009539AB">
      <w:pPr>
        <w:rPr>
          <w:rFonts w:asciiTheme="majorHAnsi" w:hAnsiTheme="majorHAnsi" w:cstheme="majorHAnsi"/>
        </w:rPr>
      </w:pPr>
      <w:r w:rsidRPr="00071A1F">
        <w:rPr>
          <w:rFonts w:asciiTheme="majorHAnsi" w:hAnsiTheme="majorHAnsi" w:cstheme="majorHAnsi"/>
        </w:rPr>
        <w:t>You must submit:</w:t>
      </w:r>
    </w:p>
    <w:p w14:paraId="1AE99825" w14:textId="77777777" w:rsidR="009539AB" w:rsidRPr="00071A1F" w:rsidRDefault="009539AB" w:rsidP="006D64FE">
      <w:pPr>
        <w:pStyle w:val="ListBullet"/>
        <w:rPr>
          <w:rFonts w:asciiTheme="majorHAnsi" w:hAnsiTheme="majorHAnsi" w:cstheme="majorHAnsi"/>
        </w:rPr>
      </w:pPr>
      <w:r w:rsidRPr="00071A1F">
        <w:rPr>
          <w:rFonts w:asciiTheme="majorHAnsi" w:hAnsiTheme="majorHAnsi" w:cstheme="majorHAnsi"/>
        </w:rPr>
        <w:t>Details of the new working cell bank or working seed lot.</w:t>
      </w:r>
    </w:p>
    <w:p w14:paraId="0E7E9617" w14:textId="77777777" w:rsidR="009539AB" w:rsidRPr="00071A1F" w:rsidRDefault="009539AB" w:rsidP="006D64FE">
      <w:pPr>
        <w:pStyle w:val="ListBullet"/>
        <w:rPr>
          <w:rFonts w:asciiTheme="majorHAnsi" w:hAnsiTheme="majorHAnsi" w:cstheme="majorHAnsi"/>
        </w:rPr>
      </w:pPr>
      <w:r w:rsidRPr="00071A1F">
        <w:rPr>
          <w:rFonts w:asciiTheme="majorHAnsi" w:hAnsiTheme="majorHAnsi" w:cstheme="majorHAnsi"/>
        </w:rPr>
        <w:t>The proposed date of implementation.</w:t>
      </w:r>
    </w:p>
    <w:p w14:paraId="2950B13F" w14:textId="77777777" w:rsidR="009539AB" w:rsidRPr="00071A1F" w:rsidRDefault="009539AB" w:rsidP="006D64FE">
      <w:pPr>
        <w:pStyle w:val="ListBullet"/>
        <w:rPr>
          <w:rFonts w:asciiTheme="majorHAnsi" w:hAnsiTheme="majorHAnsi" w:cstheme="majorHAnsi"/>
        </w:rPr>
      </w:pPr>
      <w:r w:rsidRPr="00071A1F">
        <w:rPr>
          <w:rFonts w:asciiTheme="majorHAnsi" w:hAnsiTheme="majorHAnsi" w:cstheme="majorHAnsi"/>
        </w:rPr>
        <w:t>A declaration that the new working cell bank or working seed lot has been validated by an approved protocol (stating the date of approval of the protocol) and found to be acceptable.</w:t>
      </w:r>
    </w:p>
    <w:p w14:paraId="17AC7CE7" w14:textId="77777777" w:rsidR="000C604D" w:rsidRPr="00071A1F" w:rsidRDefault="000C604D" w:rsidP="000C604D">
      <w:pPr>
        <w:pStyle w:val="Heading5"/>
        <w:rPr>
          <w:rFonts w:asciiTheme="majorHAnsi" w:hAnsiTheme="majorHAnsi" w:cstheme="majorHAnsi"/>
        </w:rPr>
      </w:pPr>
      <w:r w:rsidRPr="00071A1F">
        <w:rPr>
          <w:rFonts w:asciiTheme="majorHAnsi" w:hAnsiTheme="majorHAnsi" w:cstheme="majorHAnsi"/>
        </w:rPr>
        <w:t>CSSS: Cell bank or seed lot — change of storage site of master or working cell bank or seed lot</w:t>
      </w:r>
    </w:p>
    <w:p w14:paraId="4F407A8A" w14:textId="77777777" w:rsidR="000C604D" w:rsidRPr="00071A1F" w:rsidRDefault="000C604D" w:rsidP="000C604D">
      <w:pPr>
        <w:rPr>
          <w:rFonts w:asciiTheme="majorHAnsi" w:hAnsiTheme="majorHAnsi" w:cstheme="majorHAnsi"/>
        </w:rPr>
      </w:pPr>
      <w:r w:rsidRPr="00071A1F">
        <w:rPr>
          <w:rFonts w:asciiTheme="majorHAnsi" w:hAnsiTheme="majorHAnsi" w:cstheme="majorHAnsi"/>
        </w:rPr>
        <w:t>Change to the storage site for the master cell bank or seed lot, or working cell bank or seed lot.</w:t>
      </w:r>
    </w:p>
    <w:p w14:paraId="77A9EB0D" w14:textId="77777777" w:rsidR="000C604D" w:rsidRPr="00071A1F" w:rsidRDefault="000C604D" w:rsidP="000C604D">
      <w:pPr>
        <w:pStyle w:val="Heading6"/>
        <w:rPr>
          <w:rFonts w:asciiTheme="majorHAnsi" w:hAnsiTheme="majorHAnsi" w:cstheme="majorHAnsi"/>
        </w:rPr>
      </w:pPr>
      <w:r w:rsidRPr="00071A1F">
        <w:rPr>
          <w:rFonts w:asciiTheme="majorHAnsi" w:hAnsiTheme="majorHAnsi" w:cstheme="majorHAnsi"/>
        </w:rPr>
        <w:t>Conditions</w:t>
      </w:r>
    </w:p>
    <w:p w14:paraId="4CAB59A4" w14:textId="77777777" w:rsidR="000C604D" w:rsidRPr="00071A1F" w:rsidRDefault="000C604D" w:rsidP="006D64FE">
      <w:pPr>
        <w:pStyle w:val="ListBullet"/>
        <w:rPr>
          <w:rFonts w:asciiTheme="majorHAnsi" w:hAnsiTheme="majorHAnsi" w:cstheme="majorHAnsi"/>
        </w:rPr>
      </w:pPr>
      <w:r w:rsidRPr="00071A1F">
        <w:rPr>
          <w:rFonts w:asciiTheme="majorHAnsi" w:hAnsiTheme="majorHAnsi" w:cstheme="majorHAnsi"/>
        </w:rPr>
        <w:t>The change must be to the backup/reserve storage site only.</w:t>
      </w:r>
    </w:p>
    <w:p w14:paraId="649AD599" w14:textId="77777777" w:rsidR="000C604D" w:rsidRPr="00071A1F" w:rsidRDefault="000C604D" w:rsidP="000C604D">
      <w:pPr>
        <w:pStyle w:val="Heading6"/>
        <w:rPr>
          <w:rFonts w:asciiTheme="majorHAnsi" w:hAnsiTheme="majorHAnsi" w:cstheme="majorHAnsi"/>
        </w:rPr>
      </w:pPr>
      <w:r w:rsidRPr="00071A1F">
        <w:rPr>
          <w:rFonts w:asciiTheme="majorHAnsi" w:hAnsiTheme="majorHAnsi" w:cstheme="majorHAnsi"/>
        </w:rPr>
        <w:t>Data requirements</w:t>
      </w:r>
    </w:p>
    <w:p w14:paraId="23013370" w14:textId="77777777" w:rsidR="000C604D" w:rsidRPr="00071A1F" w:rsidRDefault="000C604D" w:rsidP="000C604D">
      <w:pPr>
        <w:rPr>
          <w:rFonts w:asciiTheme="majorHAnsi" w:hAnsiTheme="majorHAnsi" w:cstheme="majorHAnsi"/>
        </w:rPr>
      </w:pPr>
      <w:r w:rsidRPr="00071A1F">
        <w:rPr>
          <w:rFonts w:asciiTheme="majorHAnsi" w:hAnsiTheme="majorHAnsi" w:cstheme="majorHAnsi"/>
        </w:rPr>
        <w:t>You must submit:</w:t>
      </w:r>
    </w:p>
    <w:p w14:paraId="001F15E6" w14:textId="77777777" w:rsidR="000C604D" w:rsidRPr="00071A1F" w:rsidRDefault="000C604D" w:rsidP="006D64FE">
      <w:pPr>
        <w:pStyle w:val="ListBullet"/>
        <w:rPr>
          <w:rFonts w:asciiTheme="majorHAnsi" w:hAnsiTheme="majorHAnsi" w:cstheme="majorHAnsi"/>
        </w:rPr>
      </w:pPr>
      <w:r w:rsidRPr="00071A1F">
        <w:rPr>
          <w:rFonts w:asciiTheme="majorHAnsi" w:hAnsiTheme="majorHAnsi" w:cstheme="majorHAnsi"/>
        </w:rPr>
        <w:t>The address of the new site.</w:t>
      </w:r>
    </w:p>
    <w:p w14:paraId="4397D399" w14:textId="77777777" w:rsidR="000C604D" w:rsidRPr="00071A1F" w:rsidRDefault="000C604D" w:rsidP="006D64FE">
      <w:pPr>
        <w:pStyle w:val="ListBullet"/>
        <w:rPr>
          <w:rFonts w:asciiTheme="majorHAnsi" w:hAnsiTheme="majorHAnsi" w:cstheme="majorHAnsi"/>
        </w:rPr>
      </w:pPr>
      <w:r w:rsidRPr="00071A1F">
        <w:rPr>
          <w:rFonts w:asciiTheme="majorHAnsi" w:hAnsiTheme="majorHAnsi" w:cstheme="majorHAnsi"/>
        </w:rPr>
        <w:t>Details of the facility that has taken responsibility for GMP compliance for the secondary storage site.</w:t>
      </w:r>
    </w:p>
    <w:p w14:paraId="329D7385" w14:textId="77777777" w:rsidR="00642939" w:rsidRPr="00071A1F" w:rsidRDefault="00642939" w:rsidP="00642939">
      <w:pPr>
        <w:pStyle w:val="Heading4"/>
        <w:rPr>
          <w:rFonts w:asciiTheme="majorHAnsi" w:hAnsiTheme="majorHAnsi" w:cstheme="majorHAnsi"/>
        </w:rPr>
      </w:pPr>
      <w:bookmarkStart w:id="12" w:name="_Toc475542441"/>
      <w:bookmarkStart w:id="13" w:name="_Toc474315800"/>
      <w:bookmarkStart w:id="14" w:name="_Toc474333939"/>
      <w:bookmarkStart w:id="15" w:name="_Toc140060875"/>
      <w:r w:rsidRPr="00071A1F">
        <w:rPr>
          <w:rFonts w:asciiTheme="majorHAnsi" w:hAnsiTheme="majorHAnsi" w:cstheme="majorHAnsi"/>
        </w:rPr>
        <w:t>Category 3 requests — Data evaluation required</w:t>
      </w:r>
      <w:bookmarkEnd w:id="12"/>
      <w:r w:rsidRPr="00071A1F">
        <w:rPr>
          <w:rFonts w:asciiTheme="majorHAnsi" w:hAnsiTheme="majorHAnsi" w:cstheme="majorHAnsi"/>
        </w:rPr>
        <w:t xml:space="preserve"> </w:t>
      </w:r>
      <w:bookmarkEnd w:id="13"/>
      <w:bookmarkEnd w:id="14"/>
      <w:r w:rsidRPr="00071A1F">
        <w:rPr>
          <w:rFonts w:asciiTheme="majorHAnsi" w:hAnsiTheme="majorHAnsi" w:cstheme="majorHAnsi"/>
        </w:rPr>
        <w:t>under s. 9D(3)</w:t>
      </w:r>
      <w:bookmarkEnd w:id="15"/>
    </w:p>
    <w:p w14:paraId="5D657C7F" w14:textId="77777777" w:rsidR="00642939" w:rsidRPr="00071A1F" w:rsidRDefault="00642939" w:rsidP="00642939">
      <w:pPr>
        <w:rPr>
          <w:rFonts w:asciiTheme="majorHAnsi" w:hAnsiTheme="majorHAnsi" w:cstheme="majorHAnsi"/>
        </w:rPr>
      </w:pPr>
      <w:r w:rsidRPr="00071A1F">
        <w:rPr>
          <w:rFonts w:asciiTheme="majorHAnsi" w:hAnsiTheme="majorHAnsi" w:cstheme="majorHAnsi"/>
        </w:rPr>
        <w:t xml:space="preserve">These variations fall under s. 9D(3) of the </w:t>
      </w:r>
      <w:hyperlink r:id="rId21"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19660368" w14:textId="77777777" w:rsidR="00262D25" w:rsidRPr="00071A1F" w:rsidRDefault="00642939" w:rsidP="00642939">
      <w:pPr>
        <w:pStyle w:val="Heading5"/>
        <w:rPr>
          <w:rFonts w:asciiTheme="majorHAnsi" w:hAnsiTheme="majorHAnsi" w:cstheme="majorHAnsi"/>
        </w:rPr>
      </w:pPr>
      <w:r w:rsidRPr="00071A1F">
        <w:rPr>
          <w:rFonts w:asciiTheme="majorHAnsi" w:hAnsiTheme="majorHAnsi" w:cstheme="majorHAnsi"/>
        </w:rPr>
        <w:t>CBSL: Cell banks or seed lots — changes</w:t>
      </w:r>
    </w:p>
    <w:p w14:paraId="799D7C80" w14:textId="77777777" w:rsidR="00642939" w:rsidRPr="00071A1F" w:rsidRDefault="00642939" w:rsidP="00642939">
      <w:pPr>
        <w:rPr>
          <w:rFonts w:asciiTheme="majorHAnsi" w:hAnsiTheme="majorHAnsi" w:cstheme="majorHAnsi"/>
        </w:rPr>
      </w:pPr>
      <w:r w:rsidRPr="00071A1F">
        <w:rPr>
          <w:rFonts w:asciiTheme="majorHAnsi" w:hAnsiTheme="majorHAnsi" w:cstheme="majorHAnsi"/>
        </w:rPr>
        <w:t xml:space="preserve">Any proposed quality related change to cell banks or seed lots can be submitted as part of this Category 3 variation type (for biological medicines that are not </w:t>
      </w:r>
      <w:hyperlink w:anchor="_Changes_specific_to" w:history="1">
        <w:r w:rsidRPr="00071A1F">
          <w:rPr>
            <w:rStyle w:val="Hyperlink"/>
            <w:rFonts w:asciiTheme="majorHAnsi" w:hAnsiTheme="majorHAnsi" w:cstheme="majorHAnsi"/>
          </w:rPr>
          <w:t>influenza vaccines</w:t>
        </w:r>
      </w:hyperlink>
      <w:r w:rsidRPr="00071A1F">
        <w:rPr>
          <w:rFonts w:asciiTheme="majorHAnsi" w:hAnsiTheme="majorHAnsi" w:cstheme="majorHAnsi"/>
        </w:rPr>
        <w:t>).</w:t>
      </w:r>
    </w:p>
    <w:p w14:paraId="29BE44E5" w14:textId="77777777" w:rsidR="00642939" w:rsidRPr="00071A1F" w:rsidRDefault="00642939" w:rsidP="00642939">
      <w:pPr>
        <w:rPr>
          <w:rFonts w:asciiTheme="majorHAnsi" w:hAnsiTheme="majorHAnsi" w:cstheme="majorHAnsi"/>
        </w:rPr>
      </w:pPr>
      <w:r w:rsidRPr="00071A1F">
        <w:rPr>
          <w:rFonts w:asciiTheme="majorHAnsi" w:hAnsiTheme="majorHAnsi" w:cstheme="majorHAnsi"/>
        </w:rPr>
        <w:t>Examples of changes to cell banks and seed lots that require the evaluation of data include:</w:t>
      </w:r>
    </w:p>
    <w:p w14:paraId="0365CB8E"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The creation of a new master cell bank or seed lot. These may be permitted as a Category 3 application (versus a Category 1 application) only if there is justification for not providing clinical data.</w:t>
      </w:r>
    </w:p>
    <w:p w14:paraId="733EA933"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 xml:space="preserve">The creation of a new working cell bank or seed lot (in some circumstances such changes can be </w:t>
      </w:r>
      <w:hyperlink w:anchor="_Self-assessable_requests_(SARs)" w:history="1">
        <w:r w:rsidRPr="00071A1F">
          <w:rPr>
            <w:rStyle w:val="Hyperlink"/>
            <w:rFonts w:asciiTheme="majorHAnsi" w:hAnsiTheme="majorHAnsi" w:cstheme="majorHAnsi"/>
          </w:rPr>
          <w:t>self-assessable</w:t>
        </w:r>
      </w:hyperlink>
      <w:r w:rsidRPr="00071A1F">
        <w:rPr>
          <w:rFonts w:asciiTheme="majorHAnsi" w:hAnsiTheme="majorHAnsi" w:cstheme="majorHAnsi"/>
        </w:rPr>
        <w:t>).</w:t>
      </w:r>
    </w:p>
    <w:p w14:paraId="45EE0695"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A change in storage conditions.</w:t>
      </w:r>
    </w:p>
    <w:p w14:paraId="577F621C"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A change in the primary storage site of the cell bank or seed lot – the new site will require GMP clearance.</w:t>
      </w:r>
    </w:p>
    <w:p w14:paraId="4CE3C029" w14:textId="77777777" w:rsidR="00642939" w:rsidRPr="00071A1F" w:rsidRDefault="00642939" w:rsidP="006D64FE">
      <w:pPr>
        <w:pStyle w:val="ListBullet2"/>
        <w:rPr>
          <w:rFonts w:asciiTheme="majorHAnsi" w:hAnsiTheme="majorHAnsi" w:cstheme="majorHAnsi"/>
        </w:rPr>
      </w:pPr>
      <w:r w:rsidRPr="00071A1F">
        <w:rPr>
          <w:rFonts w:asciiTheme="majorHAnsi" w:hAnsiTheme="majorHAnsi" w:cstheme="majorHAnsi"/>
        </w:rPr>
        <w:t>A primary storage site for the master or working cell bank or master or working seed lot is the principal storage site or location from which the master and working cell bank/seed lot is retrieved for use in manufacturing. The site(s) which are used for back-up storage of the master or working cell bank/seed lot are considered secondary storage sites(s).</w:t>
      </w:r>
    </w:p>
    <w:p w14:paraId="584FC5A0" w14:textId="77777777" w:rsidR="00642939" w:rsidRPr="00071A1F" w:rsidRDefault="00642939" w:rsidP="00642939">
      <w:pPr>
        <w:pStyle w:val="Heading6"/>
        <w:rPr>
          <w:rFonts w:asciiTheme="majorHAnsi" w:hAnsiTheme="majorHAnsi" w:cstheme="majorHAnsi"/>
        </w:rPr>
      </w:pPr>
      <w:r w:rsidRPr="00071A1F">
        <w:rPr>
          <w:rFonts w:asciiTheme="majorHAnsi" w:hAnsiTheme="majorHAnsi" w:cstheme="majorHAnsi"/>
        </w:rPr>
        <w:t>Conditions</w:t>
      </w:r>
    </w:p>
    <w:p w14:paraId="075D7813"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27D4286D" w14:textId="77777777" w:rsidR="00642939" w:rsidRPr="00071A1F" w:rsidRDefault="00642939" w:rsidP="00642939">
      <w:pPr>
        <w:pStyle w:val="Heading6"/>
        <w:rPr>
          <w:rFonts w:asciiTheme="majorHAnsi" w:hAnsiTheme="majorHAnsi" w:cstheme="majorHAnsi"/>
        </w:rPr>
      </w:pPr>
      <w:r w:rsidRPr="00071A1F">
        <w:rPr>
          <w:rFonts w:asciiTheme="majorHAnsi" w:hAnsiTheme="majorHAnsi" w:cstheme="majorHAnsi"/>
        </w:rPr>
        <w:t>Data requirements</w:t>
      </w:r>
    </w:p>
    <w:p w14:paraId="111FA7EE" w14:textId="77777777" w:rsidR="00642939" w:rsidRPr="00071A1F" w:rsidRDefault="00642939" w:rsidP="00642939">
      <w:pPr>
        <w:rPr>
          <w:rFonts w:asciiTheme="majorHAnsi" w:hAnsiTheme="majorHAnsi" w:cstheme="majorHAnsi"/>
        </w:rPr>
      </w:pPr>
      <w:r w:rsidRPr="00071A1F">
        <w:rPr>
          <w:rFonts w:asciiTheme="majorHAnsi" w:hAnsiTheme="majorHAnsi" w:cstheme="majorHAnsi"/>
        </w:rPr>
        <w:t>You must submit:</w:t>
      </w:r>
    </w:p>
    <w:p w14:paraId="067A1022"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Details of the proposed change.</w:t>
      </w:r>
    </w:p>
    <w:p w14:paraId="13C9A472"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Justification for the change, including changes to test procedures.</w:t>
      </w:r>
    </w:p>
    <w:p w14:paraId="39B676D1" w14:textId="77777777" w:rsidR="00642939" w:rsidRPr="00071A1F" w:rsidRDefault="00642939"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27F8FBC1" w14:textId="77777777" w:rsidR="00642939" w:rsidRPr="00071A1F" w:rsidRDefault="00642939" w:rsidP="00642939">
      <w:pPr>
        <w:pStyle w:val="Heading4"/>
        <w:rPr>
          <w:rFonts w:asciiTheme="majorHAnsi" w:hAnsiTheme="majorHAnsi" w:cstheme="majorHAnsi"/>
        </w:rPr>
      </w:pPr>
      <w:bookmarkStart w:id="16" w:name="_Toc140060876"/>
      <w:r w:rsidRPr="00071A1F">
        <w:rPr>
          <w:rFonts w:asciiTheme="majorHAnsi" w:hAnsiTheme="majorHAnsi" w:cstheme="majorHAnsi"/>
        </w:rPr>
        <w:t>Other cell bank or seed lot changes</w:t>
      </w:r>
      <w:bookmarkEnd w:id="16"/>
    </w:p>
    <w:p w14:paraId="15DEEE10" w14:textId="77777777" w:rsidR="00642939" w:rsidRPr="00071A1F" w:rsidRDefault="00642939" w:rsidP="00642939">
      <w:pPr>
        <w:rPr>
          <w:rFonts w:asciiTheme="majorHAnsi" w:hAnsiTheme="majorHAnsi" w:cstheme="majorHAnsi"/>
        </w:rPr>
      </w:pPr>
      <w:r w:rsidRPr="00071A1F">
        <w:rPr>
          <w:rFonts w:asciiTheme="majorHAnsi" w:hAnsiTheme="majorHAnsi" w:cstheme="majorHAnsi"/>
        </w:rPr>
        <w:t>Information about changes to the working seed lot for influenza vaccines is at:</w:t>
      </w:r>
    </w:p>
    <w:p w14:paraId="245F9236" w14:textId="77777777" w:rsidR="00642939" w:rsidRPr="00071A1F" w:rsidRDefault="0026219C" w:rsidP="00DA11BC">
      <w:pPr>
        <w:pStyle w:val="ListBullet"/>
        <w:rPr>
          <w:rFonts w:asciiTheme="majorHAnsi" w:hAnsiTheme="majorHAnsi" w:cstheme="majorHAnsi"/>
        </w:rPr>
      </w:pPr>
      <w:hyperlink w:anchor="_IVSL:_Influenza_vaccine" w:history="1">
        <w:r w:rsidR="00642939" w:rsidRPr="00071A1F">
          <w:rPr>
            <w:rStyle w:val="Hyperlink"/>
            <w:rFonts w:asciiTheme="majorHAnsi" w:hAnsiTheme="majorHAnsi" w:cstheme="majorHAnsi"/>
          </w:rPr>
          <w:t>IVSL: Influenza vaccine</w:t>
        </w:r>
        <w:r w:rsidR="00DA11BC" w:rsidRPr="00071A1F">
          <w:rPr>
            <w:rStyle w:val="Hyperlink"/>
            <w:rFonts w:asciiTheme="majorHAnsi" w:hAnsiTheme="majorHAnsi" w:cstheme="majorHAnsi"/>
          </w:rPr>
          <w:t xml:space="preserve"> –</w:t>
        </w:r>
        <w:r w:rsidR="00642939" w:rsidRPr="00071A1F">
          <w:rPr>
            <w:rStyle w:val="Hyperlink"/>
            <w:rFonts w:asciiTheme="majorHAnsi" w:hAnsiTheme="majorHAnsi" w:cstheme="majorHAnsi"/>
          </w:rPr>
          <w:t xml:space="preserve"> working seed lot change</w:t>
        </w:r>
      </w:hyperlink>
    </w:p>
    <w:p w14:paraId="0178F684" w14:textId="77777777" w:rsidR="004F0506" w:rsidRPr="00071A1F" w:rsidRDefault="004F0506" w:rsidP="004F0506">
      <w:pPr>
        <w:pStyle w:val="Heading3"/>
        <w:rPr>
          <w:rFonts w:asciiTheme="majorHAnsi" w:hAnsiTheme="majorHAnsi" w:cstheme="majorHAnsi"/>
        </w:rPr>
      </w:pPr>
      <w:bookmarkStart w:id="17" w:name="_Drug_substance_or"/>
      <w:bookmarkStart w:id="18" w:name="_Toc4672148"/>
      <w:bookmarkStart w:id="19" w:name="_Toc140060877"/>
      <w:bookmarkEnd w:id="17"/>
      <w:r w:rsidRPr="00071A1F">
        <w:rPr>
          <w:rFonts w:asciiTheme="majorHAnsi" w:hAnsiTheme="majorHAnsi" w:cstheme="majorHAnsi"/>
        </w:rPr>
        <w:t>Drug substance or excipient changes</w:t>
      </w:r>
      <w:bookmarkEnd w:id="18"/>
      <w:bookmarkEnd w:id="19"/>
    </w:p>
    <w:tbl>
      <w:tblPr>
        <w:tblW w:w="9038" w:type="dxa"/>
        <w:tblLayout w:type="fixed"/>
        <w:tblCellMar>
          <w:left w:w="0" w:type="dxa"/>
          <w:right w:w="0" w:type="dxa"/>
        </w:tblCellMar>
        <w:tblLook w:val="04A0" w:firstRow="1" w:lastRow="0" w:firstColumn="1" w:lastColumn="0" w:noHBand="0" w:noVBand="1"/>
        <w:tblDescription w:val="Certified product details (CPD) documents"/>
      </w:tblPr>
      <w:tblGrid>
        <w:gridCol w:w="1276"/>
        <w:gridCol w:w="7762"/>
      </w:tblGrid>
      <w:tr w:rsidR="004F0506" w:rsidRPr="00071A1F" w14:paraId="26667AC8" w14:textId="77777777" w:rsidTr="00162078">
        <w:trPr>
          <w:trHeight w:val="823"/>
        </w:trPr>
        <w:tc>
          <w:tcPr>
            <w:tcW w:w="1276" w:type="dxa"/>
            <w:vAlign w:val="center"/>
          </w:tcPr>
          <w:p w14:paraId="1895D1B7" w14:textId="77777777" w:rsidR="004F0506" w:rsidRPr="00071A1F" w:rsidRDefault="004F0506" w:rsidP="00162078">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24A7BAA6" wp14:editId="51B0482C">
                  <wp:extent cx="487681" cy="487681"/>
                  <wp:effectExtent l="0" t="0" r="7620" b="7620"/>
                  <wp:docPr id="14"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469B0FF4" w14:textId="77777777" w:rsidR="004F0506" w:rsidRPr="00071A1F" w:rsidRDefault="004F0506" w:rsidP="00162078">
            <w:pPr>
              <w:rPr>
                <w:rFonts w:asciiTheme="majorHAnsi" w:hAnsiTheme="majorHAnsi" w:cstheme="majorHAnsi"/>
                <w:b/>
              </w:rPr>
            </w:pPr>
            <w:r w:rsidRPr="00071A1F">
              <w:rPr>
                <w:rFonts w:asciiTheme="majorHAnsi" w:hAnsiTheme="majorHAnsi" w:cstheme="majorHAnsi"/>
                <w:b/>
              </w:rPr>
              <w:t>Certified product details (CPD) documents</w:t>
            </w:r>
          </w:p>
          <w:p w14:paraId="45BFEB01" w14:textId="77777777" w:rsidR="004F0506" w:rsidRPr="00071A1F" w:rsidRDefault="004F0506" w:rsidP="00162078">
            <w:pPr>
              <w:rPr>
                <w:rFonts w:asciiTheme="majorHAnsi" w:hAnsiTheme="majorHAnsi" w:cstheme="majorHAnsi"/>
                <w:color w:val="000000"/>
              </w:rPr>
            </w:pPr>
            <w:r w:rsidRPr="00071A1F">
              <w:rPr>
                <w:rFonts w:asciiTheme="majorHAnsi" w:hAnsiTheme="majorHAnsi" w:cstheme="majorHAnsi"/>
                <w:color w:val="000000"/>
              </w:rPr>
              <w:t>For many biological medicines, critical tests are conducted on the drug substance and not repeated on the drug product because of low concentrations of the drug substance or interference by</w:t>
            </w:r>
            <w:r w:rsidRPr="00071A1F">
              <w:rPr>
                <w:rFonts w:asciiTheme="majorHAnsi" w:hAnsiTheme="majorHAnsi" w:cstheme="majorHAnsi"/>
              </w:rPr>
              <w:t xml:space="preserve"> excipients</w:t>
            </w:r>
            <w:r w:rsidRPr="00071A1F">
              <w:rPr>
                <w:rFonts w:asciiTheme="majorHAnsi" w:hAnsiTheme="majorHAnsi" w:cstheme="majorHAnsi"/>
                <w:color w:val="000000"/>
              </w:rPr>
              <w:t>.</w:t>
            </w:r>
          </w:p>
          <w:p w14:paraId="6EA761F9" w14:textId="77777777" w:rsidR="004F0506" w:rsidRPr="00071A1F" w:rsidRDefault="004F0506" w:rsidP="00162078">
            <w:pPr>
              <w:rPr>
                <w:rFonts w:asciiTheme="majorHAnsi" w:hAnsiTheme="majorHAnsi" w:cstheme="majorHAnsi"/>
              </w:rPr>
            </w:pPr>
            <w:r w:rsidRPr="00071A1F">
              <w:rPr>
                <w:rFonts w:asciiTheme="majorHAnsi" w:hAnsiTheme="majorHAnsi" w:cstheme="majorHAnsi"/>
              </w:rPr>
              <w:t xml:space="preserve">If any of the notification requests below result in changes to the drug substance or drug product specifications or the non-pharmacopoeial test methods, please provide a new copy of the entire document, including testing methodology, even if these details have not changed. The CPD document can be provided using the </w:t>
            </w:r>
            <w:hyperlink r:id="rId23" w:history="1">
              <w:r w:rsidRPr="00071A1F">
                <w:rPr>
                  <w:rFonts w:asciiTheme="majorHAnsi" w:hAnsiTheme="majorHAnsi" w:cstheme="majorHAnsi"/>
                  <w:color w:val="0000FF"/>
                  <w:u w:val="single"/>
                </w:rPr>
                <w:t>CPD form</w:t>
              </w:r>
            </w:hyperlink>
            <w:r w:rsidRPr="00071A1F">
              <w:rPr>
                <w:rFonts w:asciiTheme="majorHAnsi" w:hAnsiTheme="majorHAnsi" w:cstheme="majorHAnsi"/>
              </w:rPr>
              <w:t xml:space="preserve"> available on the TGA website. </w:t>
            </w:r>
          </w:p>
        </w:tc>
      </w:tr>
    </w:tbl>
    <w:p w14:paraId="4480FEBB" w14:textId="77777777" w:rsidR="004F0506" w:rsidRPr="00071A1F" w:rsidRDefault="004F0506" w:rsidP="004F0506">
      <w:pPr>
        <w:pStyle w:val="Heading4"/>
        <w:rPr>
          <w:rFonts w:asciiTheme="majorHAnsi" w:hAnsiTheme="majorHAnsi" w:cstheme="majorHAnsi"/>
        </w:rPr>
      </w:pPr>
      <w:bookmarkStart w:id="20" w:name="_Toc140060878"/>
      <w:r w:rsidRPr="00071A1F">
        <w:rPr>
          <w:rFonts w:asciiTheme="majorHAnsi" w:hAnsiTheme="majorHAnsi" w:cstheme="majorHAnsi"/>
        </w:rPr>
        <w:t>Changes that do not require reporting to the TGA</w:t>
      </w:r>
      <w:bookmarkEnd w:id="20"/>
      <w:r w:rsidRPr="00071A1F">
        <w:rPr>
          <w:rFonts w:asciiTheme="majorHAnsi" w:hAnsiTheme="majorHAnsi" w:cstheme="majorHAnsi"/>
        </w:rPr>
        <w:t xml:space="preserve"> </w:t>
      </w:r>
    </w:p>
    <w:p w14:paraId="23B92EFE" w14:textId="77777777" w:rsidR="004F0506" w:rsidRPr="00071A1F" w:rsidRDefault="004F0506" w:rsidP="004F0506">
      <w:pPr>
        <w:rPr>
          <w:rFonts w:asciiTheme="majorHAnsi" w:hAnsiTheme="majorHAnsi" w:cstheme="majorHAnsi"/>
        </w:rPr>
      </w:pPr>
      <w:r w:rsidRPr="00071A1F">
        <w:rPr>
          <w:rFonts w:asciiTheme="majorHAnsi" w:hAnsiTheme="majorHAnsi" w:cstheme="majorHAnsi"/>
        </w:rPr>
        <w:t>These changes can be implemented without reporting to the TGA. This does not include any proposed changes that require a consequential change to the approved product information of the registered medicine.</w:t>
      </w:r>
    </w:p>
    <w:p w14:paraId="124C7EB3" w14:textId="4ACCFDED" w:rsidR="004F0506" w:rsidRPr="00071A1F" w:rsidRDefault="004F0506" w:rsidP="004F0506">
      <w:pPr>
        <w:rPr>
          <w:rFonts w:asciiTheme="majorHAnsi" w:hAnsiTheme="majorHAnsi" w:cstheme="majorHAnsi"/>
        </w:rPr>
      </w:pPr>
      <w:r w:rsidRPr="00071A1F">
        <w:rPr>
          <w:rFonts w:asciiTheme="majorHAnsi" w:hAnsiTheme="majorHAnsi" w:cstheme="majorHAnsi"/>
        </w:rPr>
        <w:t xml:space="preserve">Where these changes affect information within your dossier previously submitted to the TGA, the relevant update can be submitted as part of a subsequent variation. </w:t>
      </w:r>
      <w:r w:rsidR="00921AEA" w:rsidRPr="00071A1F">
        <w:rPr>
          <w:rFonts w:asciiTheme="majorHAnsi" w:hAnsiTheme="majorHAnsi" w:cstheme="majorHAnsi"/>
          <w:color w:val="000000"/>
          <w:szCs w:val="22"/>
          <w:lang w:eastAsia="en-AU"/>
        </w:rPr>
        <w:t xml:space="preserve">See information about </w:t>
      </w:r>
      <w:r w:rsidR="00921AEA" w:rsidRPr="00071A1F">
        <w:rPr>
          <w:rFonts w:asciiTheme="majorHAnsi" w:hAnsiTheme="majorHAnsi" w:cstheme="majorHAnsi"/>
          <w:szCs w:val="22"/>
          <w:lang w:eastAsia="en-AU"/>
        </w:rPr>
        <w:t xml:space="preserve">changes that do not require reporting to the TGA </w:t>
      </w:r>
      <w:r w:rsidR="00921AEA" w:rsidRPr="00071A1F">
        <w:rPr>
          <w:rFonts w:asciiTheme="majorHAnsi" w:hAnsiTheme="majorHAnsi" w:cstheme="majorHAnsi"/>
        </w:rPr>
        <w:t xml:space="preserve">in </w:t>
      </w:r>
      <w:hyperlink r:id="rId24" w:history="1">
        <w:r w:rsidR="00921AEA"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00921AEA" w:rsidRPr="00071A1F">
        <w:rPr>
          <w:rFonts w:asciiTheme="majorHAnsi" w:hAnsiTheme="majorHAnsi" w:cstheme="majorHAnsi"/>
        </w:rPr>
        <w:t>.</w:t>
      </w:r>
    </w:p>
    <w:p w14:paraId="1BA543E4" w14:textId="77777777" w:rsidR="004F0506" w:rsidRPr="00071A1F" w:rsidRDefault="004F0506" w:rsidP="004F0506">
      <w:pPr>
        <w:pStyle w:val="Heading5"/>
        <w:rPr>
          <w:rFonts w:asciiTheme="majorHAnsi" w:hAnsiTheme="majorHAnsi" w:cstheme="majorHAnsi"/>
        </w:rPr>
      </w:pPr>
      <w:r w:rsidRPr="00071A1F">
        <w:rPr>
          <w:rFonts w:asciiTheme="majorHAnsi" w:hAnsiTheme="majorHAnsi" w:cstheme="majorHAnsi"/>
        </w:rPr>
        <w:t>Drug substance and excipients — change to local handling agent contact details (including material of biological origin)</w:t>
      </w:r>
    </w:p>
    <w:p w14:paraId="2E2A3169" w14:textId="77777777" w:rsidR="004F0506" w:rsidRPr="00071A1F" w:rsidRDefault="004F0506" w:rsidP="004F0506">
      <w:pPr>
        <w:rPr>
          <w:rFonts w:asciiTheme="majorHAnsi" w:hAnsiTheme="majorHAnsi" w:cstheme="majorHAnsi"/>
        </w:rPr>
      </w:pPr>
      <w:r w:rsidRPr="00071A1F">
        <w:rPr>
          <w:rFonts w:asciiTheme="majorHAnsi" w:hAnsiTheme="majorHAnsi" w:cstheme="majorHAnsi"/>
        </w:rPr>
        <w:t>You do not need to notify the TGA if you are making a variation that involves changes to the local distributor of the drug substance and excipient including material of biological origin.</w:t>
      </w:r>
    </w:p>
    <w:p w14:paraId="23B649BC" w14:textId="77777777" w:rsidR="004F0506" w:rsidRPr="00071A1F" w:rsidRDefault="004F0506" w:rsidP="004F0506">
      <w:pPr>
        <w:pStyle w:val="Heading6"/>
        <w:rPr>
          <w:rFonts w:asciiTheme="majorHAnsi" w:hAnsiTheme="majorHAnsi" w:cstheme="majorHAnsi"/>
        </w:rPr>
      </w:pPr>
      <w:r w:rsidRPr="00071A1F">
        <w:rPr>
          <w:rFonts w:asciiTheme="majorHAnsi" w:hAnsiTheme="majorHAnsi" w:cstheme="majorHAnsi"/>
        </w:rPr>
        <w:t>Conditions</w:t>
      </w:r>
    </w:p>
    <w:p w14:paraId="23377ACE" w14:textId="77777777" w:rsidR="004F0506" w:rsidRPr="00071A1F" w:rsidRDefault="004F0506" w:rsidP="006D64FE">
      <w:pPr>
        <w:pStyle w:val="ListBullet"/>
        <w:rPr>
          <w:rFonts w:asciiTheme="majorHAnsi" w:hAnsiTheme="majorHAnsi" w:cstheme="majorHAnsi"/>
        </w:rPr>
      </w:pPr>
      <w:r w:rsidRPr="00071A1F">
        <w:rPr>
          <w:rFonts w:asciiTheme="majorHAnsi" w:hAnsiTheme="majorHAnsi" w:cstheme="majorHAnsi"/>
        </w:rPr>
        <w:t>Same site and method of manufacture, specifications and, where applicable, biological source, including geographical origin and supplier.</w:t>
      </w:r>
    </w:p>
    <w:p w14:paraId="226EEB95" w14:textId="77777777" w:rsidR="004F0506" w:rsidRPr="00071A1F" w:rsidRDefault="004F0506" w:rsidP="004F0506">
      <w:pPr>
        <w:pStyle w:val="Heading4"/>
        <w:rPr>
          <w:rFonts w:asciiTheme="majorHAnsi" w:hAnsiTheme="majorHAnsi" w:cstheme="majorHAnsi"/>
        </w:rPr>
      </w:pPr>
      <w:bookmarkStart w:id="21" w:name="_Toc140060879"/>
      <w:r w:rsidRPr="00071A1F">
        <w:rPr>
          <w:rFonts w:asciiTheme="majorHAnsi" w:hAnsiTheme="majorHAnsi" w:cstheme="majorHAnsi"/>
        </w:rPr>
        <w:t>Correction to, or completion of, an ARTG entry</w:t>
      </w:r>
      <w:bookmarkEnd w:id="21"/>
    </w:p>
    <w:p w14:paraId="14507631" w14:textId="0E964F37" w:rsidR="004F0506" w:rsidRPr="00071A1F" w:rsidRDefault="004F0506" w:rsidP="004F0506">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25">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26">
        <w:r w:rsidRPr="00071A1F">
          <w:rPr>
            <w:rFonts w:asciiTheme="majorHAnsi" w:hAnsiTheme="majorHAnsi" w:cstheme="majorHAnsi"/>
            <w:i/>
            <w:color w:val="0000FF"/>
            <w:u w:val="single" w:color="0000FF"/>
          </w:rPr>
          <w:t>1989</w:t>
        </w:r>
      </w:hyperlink>
      <w:r w:rsidRPr="00071A1F">
        <w:rPr>
          <w:rFonts w:asciiTheme="majorHAnsi" w:hAnsiTheme="majorHAnsi" w:cstheme="majorHAnsi"/>
        </w:rPr>
        <w:t xml:space="preserve">. Alternatively, the Secretary can make corrections to ARTG entries under s. 9D(1), at his or her initiative. Refer to the </w:t>
      </w:r>
      <w:hyperlink r:id="rId27"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xml:space="preserve"> for further information.</w:t>
      </w:r>
    </w:p>
    <w:p w14:paraId="6DD2FF14" w14:textId="77777777" w:rsidR="004F0506" w:rsidRPr="00071A1F" w:rsidRDefault="004F0506" w:rsidP="004F0506">
      <w:pPr>
        <w:pStyle w:val="Heading5"/>
        <w:rPr>
          <w:rFonts w:asciiTheme="majorHAnsi" w:hAnsiTheme="majorHAnsi" w:cstheme="majorHAnsi"/>
        </w:rPr>
      </w:pPr>
      <w:r w:rsidRPr="00071A1F">
        <w:rPr>
          <w:rFonts w:asciiTheme="majorHAnsi" w:hAnsiTheme="majorHAnsi" w:cstheme="majorHAnsi"/>
        </w:rPr>
        <w:t>CAAO: Correct an ARTG entry — Animal origin</w:t>
      </w:r>
    </w:p>
    <w:p w14:paraId="529094D5" w14:textId="77777777" w:rsidR="004F0506" w:rsidRPr="00071A1F" w:rsidRDefault="004F0506" w:rsidP="004F0506">
      <w:pPr>
        <w:rPr>
          <w:rFonts w:asciiTheme="majorHAnsi" w:hAnsiTheme="majorHAnsi" w:cstheme="majorHAnsi"/>
        </w:rPr>
      </w:pPr>
      <w:r w:rsidRPr="00071A1F">
        <w:rPr>
          <w:rFonts w:asciiTheme="majorHAnsi" w:hAnsiTheme="majorHAnsi" w:cstheme="majorHAnsi"/>
        </w:rPr>
        <w:t>Requires update to ARTG data: Formulation.</w:t>
      </w:r>
    </w:p>
    <w:p w14:paraId="0FAA7EE2" w14:textId="77777777" w:rsidR="004F0506" w:rsidRPr="00071A1F" w:rsidRDefault="004F0506" w:rsidP="004F0506">
      <w:pPr>
        <w:pStyle w:val="Heading6"/>
        <w:rPr>
          <w:rFonts w:asciiTheme="majorHAnsi" w:hAnsiTheme="majorHAnsi" w:cstheme="majorHAnsi"/>
        </w:rPr>
      </w:pPr>
      <w:r w:rsidRPr="00071A1F">
        <w:rPr>
          <w:rFonts w:asciiTheme="majorHAnsi" w:hAnsiTheme="majorHAnsi" w:cstheme="majorHAnsi"/>
        </w:rPr>
        <w:t>Conditions</w:t>
      </w:r>
    </w:p>
    <w:p w14:paraId="1AD24CDD" w14:textId="77777777" w:rsidR="00EF25DC" w:rsidRPr="00071A1F" w:rsidRDefault="00EF25DC"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10DB8CEF" w14:textId="77777777" w:rsidR="00EF25DC" w:rsidRPr="00071A1F" w:rsidRDefault="00EF25DC" w:rsidP="00EF25DC">
      <w:pPr>
        <w:pStyle w:val="Heading6"/>
        <w:rPr>
          <w:rFonts w:asciiTheme="majorHAnsi" w:hAnsiTheme="majorHAnsi" w:cstheme="majorHAnsi"/>
        </w:rPr>
      </w:pPr>
      <w:r w:rsidRPr="00071A1F">
        <w:rPr>
          <w:rFonts w:asciiTheme="majorHAnsi" w:hAnsiTheme="majorHAnsi" w:cstheme="majorHAnsi"/>
        </w:rPr>
        <w:t>Data requirements</w:t>
      </w:r>
    </w:p>
    <w:p w14:paraId="51BA6DB6" w14:textId="77777777" w:rsidR="00EF25DC" w:rsidRPr="00071A1F" w:rsidRDefault="00EF25DC" w:rsidP="00EF25DC">
      <w:pPr>
        <w:rPr>
          <w:rFonts w:asciiTheme="majorHAnsi" w:hAnsiTheme="majorHAnsi" w:cstheme="majorHAnsi"/>
        </w:rPr>
      </w:pPr>
      <w:r w:rsidRPr="00071A1F">
        <w:rPr>
          <w:rFonts w:asciiTheme="majorHAnsi" w:hAnsiTheme="majorHAnsi" w:cstheme="majorHAnsi"/>
        </w:rPr>
        <w:t>You must submit:</w:t>
      </w:r>
    </w:p>
    <w:p w14:paraId="780FC47E" w14:textId="77777777" w:rsidR="00EF25DC" w:rsidRPr="00071A1F" w:rsidRDefault="00EF25DC"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0FF20CC3" w14:textId="77777777" w:rsidR="00EF25DC" w:rsidRPr="00071A1F" w:rsidRDefault="00EF25DC"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53E05966" w14:textId="77777777" w:rsidR="00EF25DC" w:rsidRPr="00071A1F" w:rsidRDefault="00EF25DC"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0D27F9C" w14:textId="77777777" w:rsidR="00275E9E" w:rsidRPr="00071A1F" w:rsidRDefault="00275E9E" w:rsidP="00275E9E">
      <w:pPr>
        <w:pStyle w:val="Heading5"/>
        <w:rPr>
          <w:rFonts w:asciiTheme="majorHAnsi" w:hAnsiTheme="majorHAnsi" w:cstheme="majorHAnsi"/>
        </w:rPr>
      </w:pPr>
      <w:r w:rsidRPr="00071A1F">
        <w:rPr>
          <w:rFonts w:asciiTheme="majorHAnsi" w:hAnsiTheme="majorHAnsi" w:cstheme="majorHAnsi"/>
        </w:rPr>
        <w:t>CAFC: Correct an ARTG entry — Formulation</w:t>
      </w:r>
    </w:p>
    <w:p w14:paraId="0676708C" w14:textId="77777777" w:rsidR="00275E9E" w:rsidRPr="00071A1F" w:rsidRDefault="00275E9E" w:rsidP="00275E9E">
      <w:pPr>
        <w:rPr>
          <w:rFonts w:asciiTheme="majorHAnsi" w:hAnsiTheme="majorHAnsi" w:cstheme="majorHAnsi"/>
        </w:rPr>
      </w:pPr>
      <w:r w:rsidRPr="00071A1F">
        <w:rPr>
          <w:rFonts w:asciiTheme="majorHAnsi" w:hAnsiTheme="majorHAnsi" w:cstheme="majorHAnsi"/>
        </w:rPr>
        <w:t>Requires update to ARTG data: Formulation.</w:t>
      </w:r>
    </w:p>
    <w:p w14:paraId="08C85B6B" w14:textId="77777777" w:rsidR="00275E9E" w:rsidRPr="00071A1F" w:rsidRDefault="00275E9E" w:rsidP="00275E9E">
      <w:pPr>
        <w:pStyle w:val="Heading6"/>
        <w:rPr>
          <w:rFonts w:asciiTheme="majorHAnsi" w:hAnsiTheme="majorHAnsi" w:cstheme="majorHAnsi"/>
        </w:rPr>
      </w:pPr>
      <w:r w:rsidRPr="00071A1F">
        <w:rPr>
          <w:rFonts w:asciiTheme="majorHAnsi" w:hAnsiTheme="majorHAnsi" w:cstheme="majorHAnsi"/>
        </w:rPr>
        <w:t>Conditions</w:t>
      </w:r>
    </w:p>
    <w:p w14:paraId="0967BFF6" w14:textId="77777777" w:rsidR="00275E9E" w:rsidRPr="00071A1F" w:rsidRDefault="00275E9E"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C3BFAA9" w14:textId="77777777" w:rsidR="00275E9E" w:rsidRPr="00071A1F" w:rsidRDefault="00275E9E" w:rsidP="00275E9E">
      <w:pPr>
        <w:pStyle w:val="Heading6"/>
        <w:rPr>
          <w:rFonts w:asciiTheme="majorHAnsi" w:hAnsiTheme="majorHAnsi" w:cstheme="majorHAnsi"/>
        </w:rPr>
      </w:pPr>
      <w:r w:rsidRPr="00071A1F">
        <w:rPr>
          <w:rFonts w:asciiTheme="majorHAnsi" w:hAnsiTheme="majorHAnsi" w:cstheme="majorHAnsi"/>
        </w:rPr>
        <w:t>Data requirements</w:t>
      </w:r>
    </w:p>
    <w:p w14:paraId="540C0B5F" w14:textId="77777777" w:rsidR="00275E9E" w:rsidRPr="00071A1F" w:rsidRDefault="00275E9E" w:rsidP="00275E9E">
      <w:pPr>
        <w:rPr>
          <w:rFonts w:asciiTheme="majorHAnsi" w:hAnsiTheme="majorHAnsi" w:cstheme="majorHAnsi"/>
        </w:rPr>
      </w:pPr>
      <w:r w:rsidRPr="00071A1F">
        <w:rPr>
          <w:rFonts w:asciiTheme="majorHAnsi" w:hAnsiTheme="majorHAnsi" w:cstheme="majorHAnsi"/>
        </w:rPr>
        <w:t>You must submit:</w:t>
      </w:r>
    </w:p>
    <w:p w14:paraId="6D1D1D97" w14:textId="77777777" w:rsidR="00275E9E" w:rsidRPr="00071A1F" w:rsidRDefault="00275E9E"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11052125" w14:textId="77777777" w:rsidR="00275E9E" w:rsidRPr="00071A1F" w:rsidRDefault="00275E9E"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0CD54284" w14:textId="77777777" w:rsidR="00275E9E" w:rsidRPr="00071A1F" w:rsidRDefault="00275E9E"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C656CA9" w14:textId="77777777" w:rsidR="004F0506" w:rsidRPr="00071A1F" w:rsidRDefault="00162078" w:rsidP="00162078">
      <w:pPr>
        <w:pStyle w:val="Heading4"/>
        <w:rPr>
          <w:rFonts w:asciiTheme="majorHAnsi" w:hAnsiTheme="majorHAnsi" w:cstheme="majorHAnsi"/>
        </w:rPr>
      </w:pPr>
      <w:bookmarkStart w:id="22" w:name="_Toc140060880"/>
      <w:r w:rsidRPr="00071A1F">
        <w:rPr>
          <w:rFonts w:asciiTheme="majorHAnsi" w:hAnsiTheme="majorHAnsi" w:cstheme="majorHAnsi"/>
        </w:rPr>
        <w:t>Notifications</w:t>
      </w:r>
      <w:bookmarkEnd w:id="22"/>
    </w:p>
    <w:p w14:paraId="0A067DC4" w14:textId="77777777" w:rsidR="00162078" w:rsidRPr="00071A1F" w:rsidRDefault="00162078" w:rsidP="00162078">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28"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3613911C" w14:textId="77777777" w:rsidR="00162078" w:rsidRPr="00071A1F" w:rsidRDefault="00162078" w:rsidP="00162078">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27B2AEE6" w14:textId="77777777" w:rsidR="00D61C18" w:rsidRPr="00071A1F" w:rsidRDefault="00D61C18" w:rsidP="00D61C18">
      <w:pPr>
        <w:pStyle w:val="Heading5"/>
        <w:rPr>
          <w:rFonts w:asciiTheme="majorHAnsi" w:hAnsiTheme="majorHAnsi" w:cstheme="majorHAnsi"/>
        </w:rPr>
      </w:pPr>
      <w:r w:rsidRPr="00071A1F">
        <w:rPr>
          <w:rFonts w:asciiTheme="majorHAnsi" w:hAnsiTheme="majorHAnsi" w:cstheme="majorHAnsi"/>
        </w:rPr>
        <w:t>ISAM: Drug substance and excipients specifications — change of test method</w:t>
      </w:r>
    </w:p>
    <w:p w14:paraId="0CEC6B39" w14:textId="77777777" w:rsidR="00D61C18" w:rsidRPr="00071A1F" w:rsidRDefault="00D61C18" w:rsidP="00D61C18">
      <w:pPr>
        <w:rPr>
          <w:rFonts w:asciiTheme="majorHAnsi" w:hAnsiTheme="majorHAnsi" w:cstheme="majorHAnsi"/>
        </w:rPr>
      </w:pPr>
      <w:r w:rsidRPr="00071A1F">
        <w:rPr>
          <w:rFonts w:asciiTheme="majorHAnsi" w:hAnsiTheme="majorHAnsi" w:cstheme="majorHAnsi"/>
        </w:rPr>
        <w:t>Change to test method of the drug substance, where it is replaced with a pharmacopoeial method.</w:t>
      </w:r>
    </w:p>
    <w:p w14:paraId="64DA2FFD" w14:textId="77777777" w:rsidR="00162078" w:rsidRPr="00071A1F" w:rsidRDefault="00D61C18" w:rsidP="00D61C18">
      <w:pPr>
        <w:pStyle w:val="Heading6"/>
        <w:rPr>
          <w:rFonts w:asciiTheme="majorHAnsi" w:hAnsiTheme="majorHAnsi" w:cstheme="majorHAnsi"/>
        </w:rPr>
      </w:pPr>
      <w:r w:rsidRPr="00071A1F">
        <w:rPr>
          <w:rFonts w:asciiTheme="majorHAnsi" w:hAnsiTheme="majorHAnsi" w:cstheme="majorHAnsi"/>
        </w:rPr>
        <w:t>Conditions</w:t>
      </w:r>
    </w:p>
    <w:p w14:paraId="216FE54A" w14:textId="77777777"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t>The method being changed must not be a viral safety testing method.</w:t>
      </w:r>
    </w:p>
    <w:p w14:paraId="5CBBFC55" w14:textId="77777777"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t>The in-house test method being changed is replaced with a pharmacopoeial method. If there are differences in specifications between the two methods, the more stringent specifications should apply.</w:t>
      </w:r>
    </w:p>
    <w:p w14:paraId="32CC286A" w14:textId="77777777"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t>The stringency of the specifications should not decrease as a result of the change.</w:t>
      </w:r>
    </w:p>
    <w:p w14:paraId="5D3734AF" w14:textId="77777777"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t>Batch analytical data for at least three commercial batches should have been generated to demonstrate compliance with the new test and limit.</w:t>
      </w:r>
    </w:p>
    <w:p w14:paraId="29ED1709" w14:textId="77777777" w:rsidR="00CF1226" w:rsidRPr="00071A1F" w:rsidRDefault="00CF1226" w:rsidP="00CF1226">
      <w:pPr>
        <w:pStyle w:val="Heading6"/>
        <w:rPr>
          <w:rFonts w:asciiTheme="majorHAnsi" w:hAnsiTheme="majorHAnsi" w:cstheme="majorHAnsi"/>
        </w:rPr>
      </w:pPr>
      <w:r w:rsidRPr="00071A1F">
        <w:rPr>
          <w:rFonts w:asciiTheme="majorHAnsi" w:hAnsiTheme="majorHAnsi" w:cstheme="majorHAnsi"/>
        </w:rPr>
        <w:t>Data requirements</w:t>
      </w:r>
    </w:p>
    <w:p w14:paraId="0799789C" w14:textId="77777777" w:rsidR="00CF1226" w:rsidRPr="00071A1F" w:rsidRDefault="00CF1226" w:rsidP="00CF1226">
      <w:pPr>
        <w:rPr>
          <w:rFonts w:asciiTheme="majorHAnsi" w:hAnsiTheme="majorHAnsi" w:cstheme="majorHAnsi"/>
        </w:rPr>
      </w:pPr>
      <w:r w:rsidRPr="00071A1F">
        <w:rPr>
          <w:rFonts w:asciiTheme="majorHAnsi" w:hAnsiTheme="majorHAnsi" w:cstheme="majorHAnsi"/>
        </w:rPr>
        <w:t>You must submit:</w:t>
      </w:r>
    </w:p>
    <w:p w14:paraId="25B49EF6" w14:textId="77777777"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t>Details of the new method.</w:t>
      </w:r>
    </w:p>
    <w:p w14:paraId="1D43163E" w14:textId="5A410A4F" w:rsidR="00CF1226" w:rsidRPr="00071A1F" w:rsidRDefault="00CF1226"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29" w:history="1">
        <w:r w:rsidRPr="00485EFA">
          <w:rPr>
            <w:rStyle w:val="Hyperlink"/>
            <w:rFonts w:asciiTheme="majorHAnsi" w:hAnsiTheme="majorHAnsi" w:cstheme="majorHAnsi"/>
          </w:rPr>
          <w:t>CPD document, if applicable</w:t>
        </w:r>
      </w:hyperlink>
      <w:r w:rsidRPr="00071A1F">
        <w:rPr>
          <w:rFonts w:asciiTheme="majorHAnsi" w:hAnsiTheme="majorHAnsi" w:cstheme="majorHAnsi"/>
        </w:rPr>
        <w:t>.</w:t>
      </w:r>
    </w:p>
    <w:p w14:paraId="31B8F7F4" w14:textId="77777777" w:rsidR="00006F0B" w:rsidRPr="00071A1F" w:rsidRDefault="00006F0B" w:rsidP="00006F0B">
      <w:pPr>
        <w:pStyle w:val="Heading5"/>
        <w:rPr>
          <w:rFonts w:asciiTheme="majorHAnsi" w:hAnsiTheme="majorHAnsi" w:cstheme="majorHAnsi"/>
        </w:rPr>
      </w:pPr>
      <w:r w:rsidRPr="00071A1F">
        <w:rPr>
          <w:rFonts w:asciiTheme="majorHAnsi" w:hAnsiTheme="majorHAnsi" w:cstheme="majorHAnsi"/>
        </w:rPr>
        <w:t>ISNL: Drug substance or excipients specifications — narrowing of limits</w:t>
      </w:r>
    </w:p>
    <w:p w14:paraId="200D24A8" w14:textId="77777777" w:rsidR="00006F0B" w:rsidRPr="00071A1F" w:rsidRDefault="00006F0B" w:rsidP="00006F0B">
      <w:pPr>
        <w:rPr>
          <w:rFonts w:asciiTheme="majorHAnsi" w:hAnsiTheme="majorHAnsi" w:cstheme="majorHAnsi"/>
        </w:rPr>
      </w:pPr>
      <w:r w:rsidRPr="00071A1F">
        <w:rPr>
          <w:rFonts w:asciiTheme="majorHAnsi" w:hAnsiTheme="majorHAnsi" w:cstheme="majorHAnsi"/>
        </w:rPr>
        <w:t>More stringent limits for test results of the drug substance, starting materials, intermediates or excipients in the drug product.</w:t>
      </w:r>
    </w:p>
    <w:p w14:paraId="334412C7" w14:textId="77777777" w:rsidR="00006F0B" w:rsidRPr="00071A1F" w:rsidRDefault="00006F0B" w:rsidP="00006F0B">
      <w:pPr>
        <w:pStyle w:val="Heading6"/>
        <w:rPr>
          <w:rFonts w:asciiTheme="majorHAnsi" w:hAnsiTheme="majorHAnsi" w:cstheme="majorHAnsi"/>
        </w:rPr>
      </w:pPr>
      <w:r w:rsidRPr="00071A1F">
        <w:rPr>
          <w:rFonts w:asciiTheme="majorHAnsi" w:hAnsiTheme="majorHAnsi" w:cstheme="majorHAnsi"/>
        </w:rPr>
        <w:t>Conditions</w:t>
      </w:r>
    </w:p>
    <w:p w14:paraId="55913CA6" w14:textId="77777777" w:rsidR="009E3CC7" w:rsidRPr="00071A1F" w:rsidRDefault="009E3CC7" w:rsidP="006D64FE">
      <w:pPr>
        <w:pStyle w:val="ListBullet"/>
        <w:rPr>
          <w:rFonts w:asciiTheme="majorHAnsi" w:hAnsiTheme="majorHAnsi" w:cstheme="majorHAnsi"/>
        </w:rPr>
      </w:pPr>
      <w:r w:rsidRPr="00071A1F">
        <w:rPr>
          <w:rFonts w:asciiTheme="majorHAnsi" w:hAnsiTheme="majorHAnsi" w:cstheme="majorHAnsi"/>
        </w:rPr>
        <w:t>The proposed limits must be consistent with the relevant TGA standards and guidelines.</w:t>
      </w:r>
    </w:p>
    <w:p w14:paraId="3FD09CC6" w14:textId="77777777" w:rsidR="009E3CC7" w:rsidRPr="00071A1F" w:rsidRDefault="009E3CC7" w:rsidP="006D64FE">
      <w:pPr>
        <w:pStyle w:val="ListBullet"/>
        <w:rPr>
          <w:rFonts w:asciiTheme="majorHAnsi" w:hAnsiTheme="majorHAnsi" w:cstheme="majorHAnsi"/>
        </w:rPr>
      </w:pPr>
      <w:r w:rsidRPr="00071A1F">
        <w:rPr>
          <w:rFonts w:asciiTheme="majorHAnsi" w:hAnsiTheme="majorHAnsi" w:cstheme="majorHAnsi"/>
        </w:rPr>
        <w:t>Do not change the composition of the substance tested. For example, you cannot narrow the test limits for isoelectric point, as this could alter the substance by resulting in the omission of a charge isoform of protein.</w:t>
      </w:r>
    </w:p>
    <w:p w14:paraId="411B240F" w14:textId="77777777" w:rsidR="009E3CC7" w:rsidRPr="00071A1F" w:rsidRDefault="009E3CC7" w:rsidP="006D64FE">
      <w:pPr>
        <w:pStyle w:val="ListBullet"/>
        <w:rPr>
          <w:rFonts w:asciiTheme="majorHAnsi" w:hAnsiTheme="majorHAnsi" w:cstheme="majorHAnsi"/>
        </w:rPr>
      </w:pPr>
      <w:r w:rsidRPr="00071A1F">
        <w:rPr>
          <w:rFonts w:asciiTheme="majorHAnsi" w:hAnsiTheme="majorHAnsi" w:cstheme="majorHAnsi"/>
        </w:rPr>
        <w:t>The change must not be a consequence of any commitment from previous assessments to review specification limits (e.g. made during the procedure for the marketing authorisation application or a variation application).</w:t>
      </w:r>
    </w:p>
    <w:p w14:paraId="49431BE8" w14:textId="77777777" w:rsidR="009E3CC7" w:rsidRPr="00071A1F" w:rsidRDefault="009E3CC7" w:rsidP="006D64FE">
      <w:pPr>
        <w:pStyle w:val="ListBullet"/>
        <w:rPr>
          <w:rFonts w:asciiTheme="majorHAnsi" w:hAnsiTheme="majorHAnsi" w:cstheme="majorHAnsi"/>
        </w:rPr>
      </w:pPr>
      <w:r w:rsidRPr="00071A1F">
        <w:rPr>
          <w:rFonts w:asciiTheme="majorHAnsi" w:hAnsiTheme="majorHAnsi" w:cstheme="majorHAnsi"/>
        </w:rPr>
        <w:t>The change must be within the range of currently approved limits.</w:t>
      </w:r>
    </w:p>
    <w:p w14:paraId="2E925F8F" w14:textId="77777777" w:rsidR="009E3CC7" w:rsidRPr="00071A1F" w:rsidRDefault="009E3CC7" w:rsidP="006D64FE">
      <w:pPr>
        <w:pStyle w:val="ListBullet"/>
        <w:rPr>
          <w:rFonts w:asciiTheme="majorHAnsi" w:hAnsiTheme="majorHAnsi" w:cstheme="majorHAnsi"/>
        </w:rPr>
      </w:pPr>
      <w:r w:rsidRPr="00071A1F">
        <w:rPr>
          <w:rFonts w:asciiTheme="majorHAnsi" w:hAnsiTheme="majorHAnsi" w:cstheme="majorHAnsi"/>
        </w:rPr>
        <w:t>The test procedure remains the same, or changes in the test procedure are minor.</w:t>
      </w:r>
    </w:p>
    <w:p w14:paraId="4068C758" w14:textId="77777777" w:rsidR="00342366" w:rsidRPr="00071A1F" w:rsidRDefault="00342366" w:rsidP="00342366">
      <w:pPr>
        <w:pStyle w:val="Heading6"/>
        <w:rPr>
          <w:rFonts w:asciiTheme="majorHAnsi" w:hAnsiTheme="majorHAnsi" w:cstheme="majorHAnsi"/>
        </w:rPr>
      </w:pPr>
      <w:r w:rsidRPr="00071A1F">
        <w:rPr>
          <w:rFonts w:asciiTheme="majorHAnsi" w:hAnsiTheme="majorHAnsi" w:cstheme="majorHAnsi"/>
        </w:rPr>
        <w:t>Data requirements</w:t>
      </w:r>
    </w:p>
    <w:p w14:paraId="0EB43F02" w14:textId="77777777" w:rsidR="00CF1226" w:rsidRPr="00071A1F" w:rsidRDefault="00342366" w:rsidP="00342366">
      <w:pPr>
        <w:rPr>
          <w:rFonts w:asciiTheme="majorHAnsi" w:hAnsiTheme="majorHAnsi" w:cstheme="majorHAnsi"/>
        </w:rPr>
      </w:pPr>
      <w:r w:rsidRPr="00071A1F">
        <w:rPr>
          <w:rFonts w:asciiTheme="majorHAnsi" w:hAnsiTheme="majorHAnsi" w:cstheme="majorHAnsi"/>
        </w:rPr>
        <w:t>You must submit:</w:t>
      </w:r>
    </w:p>
    <w:p w14:paraId="33E1E082" w14:textId="77777777" w:rsidR="00342366" w:rsidRPr="00071A1F" w:rsidRDefault="00342366" w:rsidP="006D64FE">
      <w:pPr>
        <w:pStyle w:val="ListBullet"/>
        <w:rPr>
          <w:rFonts w:asciiTheme="majorHAnsi" w:hAnsiTheme="majorHAnsi" w:cstheme="majorHAnsi"/>
        </w:rPr>
      </w:pPr>
      <w:r w:rsidRPr="00071A1F">
        <w:rPr>
          <w:rFonts w:asciiTheme="majorHAnsi" w:hAnsiTheme="majorHAnsi" w:cstheme="majorHAnsi"/>
        </w:rPr>
        <w:t>The revised set of specifications for the substance.</w:t>
      </w:r>
    </w:p>
    <w:p w14:paraId="7B6E9837" w14:textId="77777777" w:rsidR="00342366" w:rsidRPr="00071A1F" w:rsidRDefault="00342366" w:rsidP="006D64FE">
      <w:pPr>
        <w:pStyle w:val="ListBullet"/>
        <w:rPr>
          <w:rFonts w:asciiTheme="majorHAnsi" w:hAnsiTheme="majorHAnsi" w:cstheme="majorHAnsi"/>
        </w:rPr>
      </w:pPr>
      <w:r w:rsidRPr="00071A1F">
        <w:rPr>
          <w:rFonts w:asciiTheme="majorHAnsi" w:hAnsiTheme="majorHAnsi" w:cstheme="majorHAnsi"/>
          <w:snapToGrid w:val="0"/>
        </w:rPr>
        <w:t xml:space="preserve">An updated </w:t>
      </w:r>
      <w:hyperlink r:id="rId30" w:history="1">
        <w:r w:rsidRPr="00071A1F">
          <w:rPr>
            <w:rStyle w:val="Hyperlink"/>
            <w:rFonts w:asciiTheme="majorHAnsi" w:hAnsiTheme="majorHAnsi" w:cstheme="majorHAnsi"/>
          </w:rPr>
          <w:t>CPD document</w:t>
        </w:r>
      </w:hyperlink>
      <w:r w:rsidRPr="00071A1F">
        <w:rPr>
          <w:rFonts w:asciiTheme="majorHAnsi" w:hAnsiTheme="majorHAnsi" w:cstheme="majorHAnsi"/>
          <w:snapToGrid w:val="0"/>
        </w:rPr>
        <w:t>, if applicable.</w:t>
      </w:r>
    </w:p>
    <w:p w14:paraId="5CD270A3" w14:textId="77777777" w:rsidR="00807333" w:rsidRPr="00071A1F" w:rsidRDefault="00807333" w:rsidP="00807333">
      <w:pPr>
        <w:pStyle w:val="Heading5"/>
        <w:rPr>
          <w:rFonts w:asciiTheme="majorHAnsi" w:hAnsiTheme="majorHAnsi" w:cstheme="majorHAnsi"/>
        </w:rPr>
      </w:pPr>
      <w:r w:rsidRPr="00071A1F">
        <w:rPr>
          <w:rFonts w:asciiTheme="majorHAnsi" w:hAnsiTheme="majorHAnsi" w:cstheme="majorHAnsi"/>
        </w:rPr>
        <w:t>ISPT: Drug substance or excipients specifications — amendments resulting from pharmacopoeial or TGO changes</w:t>
      </w:r>
    </w:p>
    <w:p w14:paraId="10380465" w14:textId="77777777" w:rsidR="00342366" w:rsidRPr="00071A1F" w:rsidRDefault="00807333" w:rsidP="00807333">
      <w:pPr>
        <w:rPr>
          <w:rFonts w:asciiTheme="majorHAnsi" w:hAnsiTheme="majorHAnsi" w:cstheme="majorHAnsi"/>
        </w:rPr>
      </w:pPr>
      <w:r w:rsidRPr="00071A1F">
        <w:rPr>
          <w:rFonts w:asciiTheme="majorHAnsi" w:hAnsiTheme="majorHAnsi" w:cstheme="majorHAnsi"/>
        </w:rPr>
        <w:t>Changes resulting from amendments to pharmacopoeial requirements or the requirements of Therapeutic Goods Orders.</w:t>
      </w:r>
    </w:p>
    <w:tbl>
      <w:tblPr>
        <w:tblW w:w="9038" w:type="dxa"/>
        <w:tblLayout w:type="fixed"/>
        <w:tblCellMar>
          <w:left w:w="0" w:type="dxa"/>
          <w:right w:w="0" w:type="dxa"/>
        </w:tblCellMar>
        <w:tblLook w:val="04A0" w:firstRow="1" w:lastRow="0" w:firstColumn="1" w:lastColumn="0" w:noHBand="0" w:noVBand="1"/>
        <w:tblDescription w:val="Information text on ISPT: Drug substance or excipients specifications – amendments resulting from pharmacopoeial or TGO changes."/>
      </w:tblPr>
      <w:tblGrid>
        <w:gridCol w:w="1276"/>
        <w:gridCol w:w="7762"/>
      </w:tblGrid>
      <w:tr w:rsidR="00807333" w:rsidRPr="00071A1F" w14:paraId="370162CF" w14:textId="77777777" w:rsidTr="00BA5D6B">
        <w:trPr>
          <w:trHeight w:val="551"/>
        </w:trPr>
        <w:tc>
          <w:tcPr>
            <w:tcW w:w="1276" w:type="dxa"/>
            <w:vAlign w:val="center"/>
          </w:tcPr>
          <w:p w14:paraId="500D4EBD" w14:textId="77777777" w:rsidR="00807333" w:rsidRPr="00071A1F" w:rsidRDefault="00807333" w:rsidP="00807333">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72CD9FF7" wp14:editId="557EBAB8">
                  <wp:extent cx="487681" cy="487681"/>
                  <wp:effectExtent l="0" t="0" r="7620" b="7620"/>
                  <wp:docPr id="10"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29927D68" w14:textId="77777777" w:rsidR="00807333" w:rsidRPr="00071A1F" w:rsidRDefault="00807333" w:rsidP="00807333">
            <w:pPr>
              <w:rPr>
                <w:rFonts w:asciiTheme="majorHAnsi" w:hAnsiTheme="majorHAnsi" w:cstheme="majorHAnsi"/>
              </w:rPr>
            </w:pPr>
            <w:r w:rsidRPr="00071A1F">
              <w:rPr>
                <w:rFonts w:asciiTheme="majorHAnsi" w:hAnsiTheme="majorHAnsi" w:cstheme="majorHAnsi"/>
              </w:rPr>
              <w:t>If a substance complies with the requirements of an earlier edition of an official pharmacopoeia, such as the British pharmacopoeia [BP], it would be appropriate to substitute the requirements of the current edition of that pharmacopoeia. However, any tests that were performed in addition to those of the pharmacopoeial monograph should continue to be applied.</w:t>
            </w:r>
          </w:p>
          <w:p w14:paraId="73E1C2F7" w14:textId="77777777" w:rsidR="00807333" w:rsidRPr="00071A1F" w:rsidRDefault="00807333" w:rsidP="00807333">
            <w:pPr>
              <w:rPr>
                <w:rFonts w:asciiTheme="majorHAnsi" w:hAnsiTheme="majorHAnsi" w:cstheme="majorHAnsi"/>
              </w:rPr>
            </w:pPr>
            <w:r w:rsidRPr="00071A1F">
              <w:rPr>
                <w:rFonts w:asciiTheme="majorHAnsi" w:hAnsiTheme="majorHAnsi" w:cstheme="majorHAnsi"/>
              </w:rPr>
              <w:t xml:space="preserve">Changing from the requirements of one pharmacopoeia to those of another (such as from the USP to the BP) is not covered by this section and may require </w:t>
            </w:r>
            <w:hyperlink w:anchor="_Category_3_requests" w:history="1">
              <w:r w:rsidRPr="00071A1F">
                <w:rPr>
                  <w:rStyle w:val="Hyperlink"/>
                  <w:rFonts w:asciiTheme="majorHAnsi" w:hAnsiTheme="majorHAnsi" w:cstheme="majorHAnsi"/>
                </w:rPr>
                <w:t>evaluation of data by the TGA</w:t>
              </w:r>
            </w:hyperlink>
            <w:r w:rsidRPr="00071A1F">
              <w:rPr>
                <w:rFonts w:asciiTheme="majorHAnsi" w:hAnsiTheme="majorHAnsi" w:cstheme="majorHAnsi"/>
              </w:rPr>
              <w:t>.</w:t>
            </w:r>
          </w:p>
        </w:tc>
      </w:tr>
    </w:tbl>
    <w:p w14:paraId="4B387A63" w14:textId="77777777" w:rsidR="00C176A3" w:rsidRPr="00071A1F" w:rsidRDefault="00C176A3" w:rsidP="00C176A3">
      <w:pPr>
        <w:pStyle w:val="Heading6"/>
        <w:rPr>
          <w:rFonts w:asciiTheme="majorHAnsi" w:hAnsiTheme="majorHAnsi" w:cstheme="majorHAnsi"/>
        </w:rPr>
      </w:pPr>
      <w:r w:rsidRPr="00071A1F">
        <w:rPr>
          <w:rFonts w:asciiTheme="majorHAnsi" w:hAnsiTheme="majorHAnsi" w:cstheme="majorHAnsi"/>
        </w:rPr>
        <w:t>Conditions</w:t>
      </w:r>
    </w:p>
    <w:p w14:paraId="50BC03FA" w14:textId="77777777" w:rsidR="00C176A3" w:rsidRPr="00071A1F" w:rsidRDefault="00C176A3" w:rsidP="006D64FE">
      <w:pPr>
        <w:pStyle w:val="ListBullet"/>
        <w:rPr>
          <w:rFonts w:asciiTheme="majorHAnsi" w:hAnsiTheme="majorHAnsi" w:cstheme="majorHAnsi"/>
        </w:rPr>
      </w:pPr>
      <w:r w:rsidRPr="00071A1F">
        <w:rPr>
          <w:rFonts w:asciiTheme="majorHAnsi" w:hAnsiTheme="majorHAnsi" w:cstheme="majorHAnsi"/>
        </w:rPr>
        <w:t>The change should not involve changing from the requirements of one pharmacopoeia to those of another.</w:t>
      </w:r>
    </w:p>
    <w:p w14:paraId="57F169C2" w14:textId="77777777" w:rsidR="00C176A3" w:rsidRPr="00071A1F" w:rsidRDefault="00C176A3" w:rsidP="006D64FE">
      <w:pPr>
        <w:pStyle w:val="ListBullet"/>
        <w:rPr>
          <w:rFonts w:asciiTheme="majorHAnsi" w:hAnsiTheme="majorHAnsi" w:cstheme="majorHAnsi"/>
        </w:rPr>
      </w:pPr>
      <w:r w:rsidRPr="00071A1F">
        <w:rPr>
          <w:rFonts w:asciiTheme="majorHAnsi" w:hAnsiTheme="majorHAnsi" w:cstheme="majorHAnsi"/>
        </w:rPr>
        <w:t>Any tests that were performed in addition to those of the pharmacopoeial monograph or TGO must continue to be performed.</w:t>
      </w:r>
    </w:p>
    <w:p w14:paraId="63730C72" w14:textId="77777777" w:rsidR="00C176A3" w:rsidRPr="00071A1F" w:rsidRDefault="00C176A3" w:rsidP="006D64FE">
      <w:pPr>
        <w:pStyle w:val="ListBullet"/>
        <w:rPr>
          <w:rFonts w:asciiTheme="majorHAnsi" w:hAnsiTheme="majorHAnsi" w:cstheme="majorHAnsi"/>
        </w:rPr>
      </w:pPr>
      <w:r w:rsidRPr="00071A1F">
        <w:rPr>
          <w:rFonts w:asciiTheme="majorHAnsi" w:hAnsiTheme="majorHAnsi" w:cstheme="majorHAnsi"/>
        </w:rPr>
        <w:t>The new pharmacopoeial monograph or amended TGO must be applicable to the substance.</w:t>
      </w:r>
    </w:p>
    <w:p w14:paraId="4FB14A81" w14:textId="77777777" w:rsidR="00406603" w:rsidRPr="00071A1F" w:rsidRDefault="00406603" w:rsidP="00406603">
      <w:pPr>
        <w:pStyle w:val="Heading6"/>
        <w:rPr>
          <w:rFonts w:asciiTheme="majorHAnsi" w:hAnsiTheme="majorHAnsi" w:cstheme="majorHAnsi"/>
        </w:rPr>
      </w:pPr>
      <w:r w:rsidRPr="00071A1F">
        <w:rPr>
          <w:rFonts w:asciiTheme="majorHAnsi" w:hAnsiTheme="majorHAnsi" w:cstheme="majorHAnsi"/>
        </w:rPr>
        <w:t>Data requirements</w:t>
      </w:r>
    </w:p>
    <w:p w14:paraId="5F840F94" w14:textId="77777777" w:rsidR="00C176A3" w:rsidRPr="00071A1F" w:rsidRDefault="00406603" w:rsidP="00406603">
      <w:pPr>
        <w:rPr>
          <w:rFonts w:asciiTheme="majorHAnsi" w:hAnsiTheme="majorHAnsi" w:cstheme="majorHAnsi"/>
        </w:rPr>
      </w:pPr>
      <w:r w:rsidRPr="00071A1F">
        <w:rPr>
          <w:rFonts w:asciiTheme="majorHAnsi" w:hAnsiTheme="majorHAnsi" w:cstheme="majorHAnsi"/>
        </w:rPr>
        <w:t>You must submit:</w:t>
      </w:r>
    </w:p>
    <w:p w14:paraId="68567D00" w14:textId="77777777" w:rsidR="00406603" w:rsidRPr="00071A1F" w:rsidRDefault="00406603" w:rsidP="006D64FE">
      <w:pPr>
        <w:pStyle w:val="ListBullet"/>
        <w:rPr>
          <w:rFonts w:asciiTheme="majorHAnsi" w:hAnsiTheme="majorHAnsi" w:cstheme="majorHAnsi"/>
        </w:rPr>
      </w:pPr>
      <w:r w:rsidRPr="00071A1F">
        <w:rPr>
          <w:rFonts w:asciiTheme="majorHAnsi" w:hAnsiTheme="majorHAnsi" w:cstheme="majorHAnsi"/>
        </w:rPr>
        <w:t>The revised set of specifications for the drug substance.</w:t>
      </w:r>
    </w:p>
    <w:p w14:paraId="590659D7" w14:textId="77777777" w:rsidR="00406603" w:rsidRPr="00071A1F" w:rsidRDefault="00406603"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31" w:history="1">
        <w:r w:rsidRPr="00071A1F">
          <w:rPr>
            <w:rStyle w:val="Hyperlink"/>
            <w:rFonts w:asciiTheme="majorHAnsi" w:hAnsiTheme="majorHAnsi" w:cstheme="majorHAnsi"/>
          </w:rPr>
          <w:t>CPD document</w:t>
        </w:r>
      </w:hyperlink>
      <w:r w:rsidRPr="00071A1F">
        <w:rPr>
          <w:rFonts w:asciiTheme="majorHAnsi" w:hAnsiTheme="majorHAnsi" w:cstheme="majorHAnsi"/>
        </w:rPr>
        <w:t>, if applicable.</w:t>
      </w:r>
    </w:p>
    <w:p w14:paraId="63B17C13" w14:textId="77777777" w:rsidR="007759EF" w:rsidRPr="00071A1F" w:rsidRDefault="007759EF" w:rsidP="007759EF">
      <w:pPr>
        <w:pStyle w:val="Heading4"/>
        <w:rPr>
          <w:rFonts w:asciiTheme="majorHAnsi" w:hAnsiTheme="majorHAnsi" w:cstheme="majorHAnsi"/>
        </w:rPr>
      </w:pPr>
      <w:bookmarkStart w:id="23" w:name="_Toc140060881"/>
      <w:r w:rsidRPr="00071A1F">
        <w:rPr>
          <w:rFonts w:asciiTheme="majorHAnsi" w:hAnsiTheme="majorHAnsi" w:cstheme="majorHAnsi"/>
        </w:rPr>
        <w:t>Self-assessable requests (SARs)</w:t>
      </w:r>
      <w:bookmarkEnd w:id="23"/>
    </w:p>
    <w:p w14:paraId="2AF1BF1E" w14:textId="77777777" w:rsidR="007759EF" w:rsidRPr="00071A1F" w:rsidRDefault="007759EF" w:rsidP="007759EF">
      <w:pPr>
        <w:rPr>
          <w:rFonts w:asciiTheme="majorHAnsi" w:hAnsiTheme="majorHAnsi" w:cstheme="majorHAnsi"/>
        </w:rPr>
      </w:pPr>
      <w:r w:rsidRPr="00071A1F">
        <w:rPr>
          <w:rFonts w:asciiTheme="majorHAnsi" w:hAnsiTheme="majorHAnsi" w:cstheme="majorHAnsi"/>
        </w:rPr>
        <w:t xml:space="preserve">These variations fall under s. 9D(3) of the </w:t>
      </w:r>
      <w:hyperlink r:id="rId32"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173DB00D" w14:textId="77777777" w:rsidR="007759EF" w:rsidRPr="00071A1F" w:rsidRDefault="007759EF" w:rsidP="007759EF">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3497A782" w14:textId="77777777" w:rsidR="007759EF" w:rsidRPr="00071A1F" w:rsidRDefault="007759EF" w:rsidP="007759EF">
      <w:pPr>
        <w:pStyle w:val="Heading5"/>
        <w:rPr>
          <w:rFonts w:asciiTheme="majorHAnsi" w:hAnsiTheme="majorHAnsi" w:cstheme="majorHAnsi"/>
        </w:rPr>
      </w:pPr>
      <w:r w:rsidRPr="00071A1F">
        <w:rPr>
          <w:rFonts w:asciiTheme="majorHAnsi" w:hAnsiTheme="majorHAnsi" w:cstheme="majorHAnsi"/>
        </w:rPr>
        <w:t>IMRS: Drug substance and excipients manufacture (from Category IC ruminant tissues) — changes in source (from animal to non-animal) and/or manufacturing process or site</w:t>
      </w:r>
    </w:p>
    <w:p w14:paraId="3901F653" w14:textId="77777777" w:rsidR="007759EF" w:rsidRPr="00071A1F" w:rsidRDefault="007759EF" w:rsidP="007759EF">
      <w:pPr>
        <w:rPr>
          <w:rFonts w:asciiTheme="majorHAnsi" w:hAnsiTheme="majorHAnsi" w:cstheme="majorHAnsi"/>
        </w:rPr>
      </w:pPr>
      <w:r w:rsidRPr="00071A1F">
        <w:rPr>
          <w:rFonts w:asciiTheme="majorHAnsi" w:hAnsiTheme="majorHAnsi" w:cstheme="majorHAnsi"/>
        </w:rPr>
        <w:t>Change to source, manufacturing process or site of manufacture of excipients derived from Category IC ruminant tissues.</w:t>
      </w:r>
    </w:p>
    <w:p w14:paraId="1B53AEAA" w14:textId="77777777" w:rsidR="007759EF" w:rsidRPr="00071A1F" w:rsidRDefault="007759EF" w:rsidP="007759EF">
      <w:pPr>
        <w:rPr>
          <w:rFonts w:asciiTheme="majorHAnsi" w:hAnsiTheme="majorHAnsi" w:cstheme="majorHAnsi"/>
        </w:rPr>
      </w:pPr>
      <w:r w:rsidRPr="00071A1F">
        <w:rPr>
          <w:rFonts w:asciiTheme="majorHAnsi" w:hAnsiTheme="majorHAnsi" w:cstheme="majorHAnsi"/>
        </w:rPr>
        <w:t>Requires update to ARTG data: Formulation.</w:t>
      </w:r>
    </w:p>
    <w:tbl>
      <w:tblPr>
        <w:tblW w:w="9038" w:type="dxa"/>
        <w:tblLayout w:type="fixed"/>
        <w:tblCellMar>
          <w:left w:w="0" w:type="dxa"/>
          <w:right w:w="0" w:type="dxa"/>
        </w:tblCellMar>
        <w:tblLook w:val="04A0" w:firstRow="1" w:lastRow="0" w:firstColumn="1" w:lastColumn="0" w:noHBand="0" w:noVBand="1"/>
        <w:tblDescription w:val="Information text on IMRS: Drug substance and excipients manufacture (from Category IC ruminant tissues) – changes in source (from animal to non-animal) and/or manufacturing process or site."/>
      </w:tblPr>
      <w:tblGrid>
        <w:gridCol w:w="1276"/>
        <w:gridCol w:w="7762"/>
      </w:tblGrid>
      <w:tr w:rsidR="007759EF" w:rsidRPr="00071A1F" w14:paraId="3DEFD5C2" w14:textId="77777777" w:rsidTr="00BA5D6B">
        <w:tc>
          <w:tcPr>
            <w:tcW w:w="1276" w:type="dxa"/>
            <w:vAlign w:val="center"/>
          </w:tcPr>
          <w:p w14:paraId="7460616F" w14:textId="77777777" w:rsidR="007759EF" w:rsidRPr="00071A1F" w:rsidRDefault="007759EF" w:rsidP="007759EF">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79CE0593" wp14:editId="6FB8C558">
                  <wp:extent cx="487681" cy="487681"/>
                  <wp:effectExtent l="0" t="0" r="7620" b="7620"/>
                  <wp:docPr id="44"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3086C993" w14:textId="77777777" w:rsidR="007759EF" w:rsidRPr="00071A1F" w:rsidRDefault="007759EF" w:rsidP="007759EF">
            <w:pPr>
              <w:rPr>
                <w:rFonts w:asciiTheme="majorHAnsi" w:hAnsiTheme="majorHAnsi" w:cstheme="majorHAnsi"/>
              </w:rPr>
            </w:pPr>
            <w:r w:rsidRPr="00071A1F">
              <w:rPr>
                <w:rFonts w:asciiTheme="majorHAnsi" w:hAnsiTheme="majorHAnsi" w:cstheme="majorHAnsi"/>
              </w:rPr>
              <w:t xml:space="preserve">Category IC ruminant tissues are defined in the TGA’s </w:t>
            </w:r>
            <w:hyperlink r:id="rId33" w:history="1">
              <w:r w:rsidRPr="00071A1F">
                <w:rPr>
                  <w:rStyle w:val="Hyperlink"/>
                  <w:rFonts w:asciiTheme="majorHAnsi" w:hAnsiTheme="majorHAnsi" w:cstheme="majorHAnsi"/>
                  <w:iCs/>
                </w:rPr>
                <w:t>Transmissible Spongiform Encephalopathies (TSE): TGA approach to minimising the risk of exposure</w:t>
              </w:r>
            </w:hyperlink>
            <w:r w:rsidRPr="00071A1F">
              <w:rPr>
                <w:rFonts w:asciiTheme="majorHAnsi" w:hAnsiTheme="majorHAnsi" w:cstheme="majorHAnsi"/>
                <w:iCs/>
              </w:rPr>
              <w:t>.</w:t>
            </w:r>
          </w:p>
        </w:tc>
      </w:tr>
    </w:tbl>
    <w:p w14:paraId="34E846A6" w14:textId="77777777" w:rsidR="007759EF" w:rsidRPr="00071A1F" w:rsidRDefault="007A23BB" w:rsidP="007A23BB">
      <w:pPr>
        <w:pStyle w:val="Heading6"/>
        <w:rPr>
          <w:rFonts w:asciiTheme="majorHAnsi" w:hAnsiTheme="majorHAnsi" w:cstheme="majorHAnsi"/>
        </w:rPr>
      </w:pPr>
      <w:r w:rsidRPr="00071A1F">
        <w:rPr>
          <w:rFonts w:asciiTheme="majorHAnsi" w:hAnsiTheme="majorHAnsi" w:cstheme="majorHAnsi"/>
        </w:rPr>
        <w:t>Conditions</w:t>
      </w:r>
    </w:p>
    <w:p w14:paraId="4DEB199B" w14:textId="77777777" w:rsidR="007A23BB" w:rsidRPr="00071A1F" w:rsidRDefault="007A23BB" w:rsidP="006D64FE">
      <w:pPr>
        <w:pStyle w:val="ListBullet"/>
        <w:rPr>
          <w:rFonts w:asciiTheme="majorHAnsi" w:hAnsiTheme="majorHAnsi" w:cstheme="majorHAnsi"/>
        </w:rPr>
      </w:pPr>
      <w:r w:rsidRPr="00071A1F">
        <w:rPr>
          <w:rFonts w:asciiTheme="majorHAnsi" w:hAnsiTheme="majorHAnsi" w:cstheme="majorHAnsi"/>
        </w:rPr>
        <w:t>The product must only be intended for oral, topical, vaginal, rectal or inhalation routes, with no potential for cross-contamination with higher risk (Category A or B) tissues.</w:t>
      </w:r>
    </w:p>
    <w:p w14:paraId="4F423E34" w14:textId="77777777" w:rsidR="007A23BB" w:rsidRPr="00071A1F" w:rsidRDefault="007A23BB" w:rsidP="006D64FE">
      <w:pPr>
        <w:pStyle w:val="ListBullet"/>
        <w:rPr>
          <w:rFonts w:asciiTheme="majorHAnsi" w:hAnsiTheme="majorHAnsi" w:cstheme="majorHAnsi"/>
        </w:rPr>
      </w:pPr>
      <w:r w:rsidRPr="00071A1F">
        <w:rPr>
          <w:rFonts w:asciiTheme="majorHAnsi" w:hAnsiTheme="majorHAnsi" w:cstheme="majorHAnsi"/>
        </w:rPr>
        <w:t>The change should be from a ruminant-derived source to a plant or other non-animal source.</w:t>
      </w:r>
    </w:p>
    <w:p w14:paraId="3B592423" w14:textId="77777777" w:rsidR="007A23BB" w:rsidRPr="00071A1F" w:rsidRDefault="007A23BB" w:rsidP="006D64FE">
      <w:pPr>
        <w:pStyle w:val="ListBullet"/>
        <w:rPr>
          <w:rFonts w:asciiTheme="majorHAnsi" w:hAnsiTheme="majorHAnsi" w:cstheme="majorHAnsi"/>
        </w:rPr>
      </w:pPr>
      <w:r w:rsidRPr="00071A1F">
        <w:rPr>
          <w:rFonts w:asciiTheme="majorHAnsi" w:hAnsiTheme="majorHAnsi" w:cstheme="majorHAnsi"/>
        </w:rPr>
        <w:t>The product should not be administered by the parenteral, ophthalmic or intra-tracheal routes.</w:t>
      </w:r>
    </w:p>
    <w:p w14:paraId="65CC24FC" w14:textId="77777777" w:rsidR="007A23BB" w:rsidRPr="00071A1F" w:rsidRDefault="007A23BB" w:rsidP="006D64FE">
      <w:pPr>
        <w:pStyle w:val="ListBullet"/>
        <w:rPr>
          <w:rFonts w:asciiTheme="majorHAnsi" w:hAnsiTheme="majorHAnsi" w:cstheme="majorHAnsi"/>
        </w:rPr>
      </w:pPr>
      <w:r w:rsidRPr="00071A1F">
        <w:rPr>
          <w:rFonts w:asciiTheme="majorHAnsi" w:hAnsiTheme="majorHAnsi" w:cstheme="majorHAnsi"/>
        </w:rPr>
        <w:t xml:space="preserve">Either no changes to the specification of the excipients have been made, or the excipients have been changed as allowed in the </w:t>
      </w:r>
      <w:hyperlink w:anchor="_Drug_substance_or" w:history="1">
        <w:r w:rsidRPr="00071A1F">
          <w:rPr>
            <w:rStyle w:val="Hyperlink"/>
            <w:rFonts w:asciiTheme="majorHAnsi" w:hAnsiTheme="majorHAnsi" w:cstheme="majorHAnsi"/>
          </w:rPr>
          <w:t>Drug substance or excipient changes</w:t>
        </w:r>
      </w:hyperlink>
      <w:r w:rsidRPr="00071A1F">
        <w:rPr>
          <w:rFonts w:asciiTheme="majorHAnsi" w:hAnsiTheme="majorHAnsi" w:cstheme="majorHAnsi"/>
        </w:rPr>
        <w:t xml:space="preserve"> section.</w:t>
      </w:r>
    </w:p>
    <w:p w14:paraId="63B3C251" w14:textId="77777777" w:rsidR="003F5690" w:rsidRPr="00071A1F" w:rsidRDefault="003F5690" w:rsidP="003F5690">
      <w:pPr>
        <w:pStyle w:val="Heading6"/>
        <w:rPr>
          <w:rFonts w:asciiTheme="majorHAnsi" w:hAnsiTheme="majorHAnsi" w:cstheme="majorHAnsi"/>
        </w:rPr>
      </w:pPr>
      <w:r w:rsidRPr="00071A1F">
        <w:rPr>
          <w:rFonts w:asciiTheme="majorHAnsi" w:hAnsiTheme="majorHAnsi" w:cstheme="majorHAnsi"/>
        </w:rPr>
        <w:t>Data requirements</w:t>
      </w:r>
    </w:p>
    <w:p w14:paraId="0232976A" w14:textId="77777777" w:rsidR="007A23BB" w:rsidRPr="00071A1F" w:rsidRDefault="003F5690" w:rsidP="003F5690">
      <w:pPr>
        <w:rPr>
          <w:rFonts w:asciiTheme="majorHAnsi" w:hAnsiTheme="majorHAnsi" w:cstheme="majorHAnsi"/>
        </w:rPr>
      </w:pPr>
      <w:r w:rsidRPr="00071A1F">
        <w:rPr>
          <w:rFonts w:asciiTheme="majorHAnsi" w:hAnsiTheme="majorHAnsi" w:cstheme="majorHAnsi"/>
        </w:rPr>
        <w:t>You must submit:</w:t>
      </w:r>
    </w:p>
    <w:p w14:paraId="69E765E4" w14:textId="77777777" w:rsidR="007B25F6" w:rsidRPr="00071A1F" w:rsidRDefault="007B25F6" w:rsidP="006D64FE">
      <w:pPr>
        <w:pStyle w:val="ListBullet"/>
        <w:rPr>
          <w:rFonts w:asciiTheme="majorHAnsi" w:hAnsiTheme="majorHAnsi" w:cstheme="majorHAnsi"/>
        </w:rPr>
      </w:pPr>
      <w:r w:rsidRPr="00071A1F">
        <w:rPr>
          <w:rFonts w:asciiTheme="majorHAnsi" w:hAnsiTheme="majorHAnsi" w:cstheme="majorHAnsi"/>
        </w:rPr>
        <w:t>Where relevant, Certificate of Suitability (CEP) issued by the European Directorate for the Quality of Medicines and Healthcare (EDQM) to the manufacturer of the excipient (acceptability of the CEP depends on the source country of the animal and the parts of the animal used to manufacture the excipient).</w:t>
      </w:r>
    </w:p>
    <w:p w14:paraId="6D3CD85C" w14:textId="77777777" w:rsidR="007B25F6" w:rsidRPr="00071A1F" w:rsidRDefault="007B25F6" w:rsidP="006D64FE">
      <w:pPr>
        <w:pStyle w:val="ListBullet"/>
        <w:rPr>
          <w:rFonts w:asciiTheme="majorHAnsi" w:hAnsiTheme="majorHAnsi" w:cstheme="majorHAnsi"/>
        </w:rPr>
      </w:pPr>
      <w:r w:rsidRPr="00071A1F">
        <w:rPr>
          <w:rFonts w:asciiTheme="majorHAnsi" w:hAnsiTheme="majorHAnsi" w:cstheme="majorHAnsi"/>
        </w:rPr>
        <w:t xml:space="preserve">A declaration that the </w:t>
      </w:r>
      <w:hyperlink r:id="rId34" w:history="1">
        <w:r w:rsidRPr="00071A1F">
          <w:rPr>
            <w:rStyle w:val="Hyperlink"/>
            <w:rFonts w:asciiTheme="majorHAnsi" w:hAnsiTheme="majorHAnsi" w:cstheme="majorHAnsi"/>
          </w:rPr>
          <w:t>Category IC</w:t>
        </w:r>
      </w:hyperlink>
      <w:r w:rsidRPr="00071A1F">
        <w:rPr>
          <w:rFonts w:asciiTheme="majorHAnsi" w:hAnsiTheme="majorHAnsi" w:cstheme="majorHAnsi"/>
        </w:rPr>
        <w:t xml:space="preserve"> material has been self-assessed and complies with the TGA’s requirements regarding TSE risks.</w:t>
      </w:r>
    </w:p>
    <w:p w14:paraId="52452DEB" w14:textId="77777777" w:rsidR="007B25F6" w:rsidRPr="00071A1F" w:rsidRDefault="007B25F6" w:rsidP="006D64FE">
      <w:pPr>
        <w:pStyle w:val="ListBullet"/>
        <w:rPr>
          <w:rFonts w:asciiTheme="majorHAnsi" w:hAnsiTheme="majorHAnsi" w:cstheme="majorHAnsi"/>
        </w:rPr>
      </w:pPr>
      <w:r w:rsidRPr="00071A1F">
        <w:rPr>
          <w:rFonts w:asciiTheme="majorHAnsi" w:hAnsiTheme="majorHAnsi" w:cstheme="majorHAnsi"/>
        </w:rPr>
        <w:t>An assurance that records of compliance will be maintained for future inspection by the TGA.</w:t>
      </w:r>
    </w:p>
    <w:p w14:paraId="42FF6ACF" w14:textId="77777777" w:rsidR="007B25F6" w:rsidRPr="00071A1F" w:rsidRDefault="007B25F6" w:rsidP="006D64FE">
      <w:pPr>
        <w:pStyle w:val="ListBullet"/>
        <w:rPr>
          <w:rFonts w:asciiTheme="majorHAnsi" w:hAnsiTheme="majorHAnsi" w:cstheme="majorHAnsi"/>
        </w:rPr>
      </w:pPr>
      <w:r w:rsidRPr="00071A1F">
        <w:rPr>
          <w:rFonts w:asciiTheme="majorHAnsi" w:hAnsiTheme="majorHAnsi" w:cstheme="majorHAnsi"/>
        </w:rPr>
        <w:t>The revised specifications, if changes have been made.</w:t>
      </w:r>
    </w:p>
    <w:p w14:paraId="5BB16A41" w14:textId="77777777" w:rsidR="005C3AE9" w:rsidRPr="00071A1F" w:rsidRDefault="005C3AE9" w:rsidP="005C3AE9">
      <w:pPr>
        <w:pStyle w:val="Heading5"/>
        <w:rPr>
          <w:rFonts w:asciiTheme="majorHAnsi" w:hAnsiTheme="majorHAnsi" w:cstheme="majorHAnsi"/>
        </w:rPr>
      </w:pPr>
      <w:r w:rsidRPr="00071A1F">
        <w:rPr>
          <w:rFonts w:asciiTheme="majorHAnsi" w:hAnsiTheme="majorHAnsi" w:cstheme="majorHAnsi"/>
        </w:rPr>
        <w:t>ISEM: Drug substance and excipients specifications — change to method of analysis of non-biological excipients in a biological medicine</w:t>
      </w:r>
    </w:p>
    <w:p w14:paraId="40461E66" w14:textId="77777777" w:rsidR="005C3AE9" w:rsidRPr="00071A1F" w:rsidRDefault="005C3AE9" w:rsidP="005C3AE9">
      <w:pPr>
        <w:rPr>
          <w:rFonts w:asciiTheme="majorHAnsi" w:hAnsiTheme="majorHAnsi" w:cstheme="majorHAnsi"/>
        </w:rPr>
      </w:pPr>
      <w:r w:rsidRPr="00071A1F">
        <w:rPr>
          <w:rFonts w:asciiTheme="majorHAnsi" w:hAnsiTheme="majorHAnsi" w:cstheme="majorHAnsi"/>
        </w:rPr>
        <w:t>Change to the method of analysis of non-biological excipients for biological medicine products.</w:t>
      </w:r>
    </w:p>
    <w:p w14:paraId="5D090047" w14:textId="77777777" w:rsidR="007B25F6" w:rsidRPr="00071A1F" w:rsidRDefault="005C3AE9" w:rsidP="005C3AE9">
      <w:pPr>
        <w:pStyle w:val="Heading6"/>
        <w:rPr>
          <w:rFonts w:asciiTheme="majorHAnsi" w:hAnsiTheme="majorHAnsi" w:cstheme="majorHAnsi"/>
        </w:rPr>
      </w:pPr>
      <w:r w:rsidRPr="00071A1F">
        <w:rPr>
          <w:rFonts w:asciiTheme="majorHAnsi" w:hAnsiTheme="majorHAnsi" w:cstheme="majorHAnsi"/>
        </w:rPr>
        <w:t>Conditions</w:t>
      </w:r>
    </w:p>
    <w:p w14:paraId="3D5C79BC" w14:textId="77777777" w:rsidR="005C3AE9" w:rsidRPr="00071A1F" w:rsidRDefault="005C3AE9" w:rsidP="006D64FE">
      <w:pPr>
        <w:pStyle w:val="ListBullet"/>
        <w:rPr>
          <w:rFonts w:asciiTheme="majorHAnsi" w:hAnsiTheme="majorHAnsi" w:cstheme="majorHAnsi"/>
        </w:rPr>
      </w:pPr>
      <w:r w:rsidRPr="00071A1F">
        <w:rPr>
          <w:rFonts w:asciiTheme="majorHAnsi" w:hAnsiTheme="majorHAnsi" w:cstheme="majorHAnsi"/>
        </w:rPr>
        <w:t>The change should only be to a non-pharmacopoeial method of analysis.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C3AE9" w:rsidRPr="00071A1F" w14:paraId="4427F538" w14:textId="77777777" w:rsidTr="00BA5D6B">
        <w:tc>
          <w:tcPr>
            <w:tcW w:w="1276" w:type="dxa"/>
            <w:vAlign w:val="center"/>
          </w:tcPr>
          <w:p w14:paraId="1FB70840" w14:textId="77777777" w:rsidR="005C3AE9" w:rsidRPr="00071A1F" w:rsidRDefault="005C3AE9"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1E77C55F" wp14:editId="73DB7F7C">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BC448C1" w14:textId="77777777" w:rsidR="005C3AE9" w:rsidRPr="00071A1F" w:rsidRDefault="005C3AE9" w:rsidP="00BA5D6B">
            <w:pPr>
              <w:rPr>
                <w:rFonts w:asciiTheme="majorHAnsi" w:hAnsiTheme="majorHAnsi" w:cstheme="majorHAnsi"/>
              </w:rPr>
            </w:pPr>
            <w:r w:rsidRPr="00071A1F">
              <w:rPr>
                <w:rFonts w:asciiTheme="majorHAnsi" w:hAnsiTheme="majorHAnsi" w:cstheme="majorHAnsi"/>
              </w:rPr>
              <w:t>If tested according to a pharmacopoeial method, a change to the method of analysis of a non-biological excipient does not require prior approval.</w:t>
            </w:r>
          </w:p>
        </w:tc>
      </w:tr>
    </w:tbl>
    <w:p w14:paraId="4BF74EC4" w14:textId="77777777" w:rsidR="00B2532F" w:rsidRPr="00071A1F" w:rsidRDefault="00B2532F" w:rsidP="006D64FE">
      <w:pPr>
        <w:pStyle w:val="ListBullet"/>
        <w:rPr>
          <w:rFonts w:asciiTheme="majorHAnsi" w:hAnsiTheme="majorHAnsi" w:cstheme="majorHAnsi"/>
        </w:rPr>
      </w:pPr>
      <w:r w:rsidRPr="00071A1F">
        <w:rPr>
          <w:rFonts w:asciiTheme="majorHAnsi" w:hAnsiTheme="majorHAnsi" w:cstheme="majorHAnsi"/>
        </w:rPr>
        <w:t>The change should demonstrably improve precision, accuracy or specificity, without reducing any of these parameters. The one exception is that improved specificity or accuracy may be associated with reduced precision, but only if precision remains within the specified limits.</w:t>
      </w:r>
    </w:p>
    <w:p w14:paraId="6995A4D8" w14:textId="77777777" w:rsidR="00011A6B" w:rsidRPr="00071A1F" w:rsidRDefault="00011A6B" w:rsidP="00011A6B">
      <w:pPr>
        <w:pStyle w:val="Heading6"/>
        <w:rPr>
          <w:rFonts w:asciiTheme="majorHAnsi" w:hAnsiTheme="majorHAnsi" w:cstheme="majorHAnsi"/>
        </w:rPr>
      </w:pPr>
      <w:r w:rsidRPr="00071A1F">
        <w:rPr>
          <w:rFonts w:asciiTheme="majorHAnsi" w:hAnsiTheme="majorHAnsi" w:cstheme="majorHAnsi"/>
        </w:rPr>
        <w:t>Data requirements</w:t>
      </w:r>
    </w:p>
    <w:p w14:paraId="2CE1E509" w14:textId="77777777" w:rsidR="00011A6B" w:rsidRPr="00071A1F" w:rsidRDefault="00011A6B" w:rsidP="00011A6B">
      <w:pPr>
        <w:rPr>
          <w:rFonts w:asciiTheme="majorHAnsi" w:hAnsiTheme="majorHAnsi" w:cstheme="majorHAnsi"/>
        </w:rPr>
      </w:pPr>
      <w:r w:rsidRPr="00071A1F">
        <w:rPr>
          <w:rFonts w:asciiTheme="majorHAnsi" w:hAnsiTheme="majorHAnsi" w:cstheme="majorHAnsi"/>
        </w:rPr>
        <w:t>You must submit:</w:t>
      </w:r>
    </w:p>
    <w:p w14:paraId="711C59B1" w14:textId="77777777" w:rsidR="00011A6B" w:rsidRPr="00071A1F" w:rsidRDefault="00011A6B" w:rsidP="006D64FE">
      <w:pPr>
        <w:pStyle w:val="ListBullet"/>
        <w:rPr>
          <w:rFonts w:asciiTheme="majorHAnsi" w:hAnsiTheme="majorHAnsi" w:cstheme="majorHAnsi"/>
        </w:rPr>
      </w:pPr>
      <w:r w:rsidRPr="00071A1F">
        <w:rPr>
          <w:rFonts w:asciiTheme="majorHAnsi" w:hAnsiTheme="majorHAnsi" w:cstheme="majorHAnsi"/>
        </w:rPr>
        <w:t>Details of the new test method.</w:t>
      </w:r>
    </w:p>
    <w:p w14:paraId="67A9C9D1" w14:textId="77777777" w:rsidR="00011A6B" w:rsidRPr="00071A1F" w:rsidRDefault="00011A6B" w:rsidP="00011A6B">
      <w:pPr>
        <w:rPr>
          <w:rFonts w:asciiTheme="majorHAnsi" w:hAnsiTheme="majorHAnsi" w:cstheme="majorHAnsi"/>
        </w:rPr>
      </w:pPr>
      <w:r w:rsidRPr="00071A1F">
        <w:rPr>
          <w:rFonts w:asciiTheme="majorHAnsi" w:hAnsiTheme="majorHAnsi" w:cstheme="majorHAnsi"/>
        </w:rPr>
        <w:t>You must generate the following:</w:t>
      </w:r>
    </w:p>
    <w:p w14:paraId="77B05421" w14:textId="77777777" w:rsidR="00011A6B" w:rsidRPr="00071A1F" w:rsidRDefault="00011A6B" w:rsidP="006D64FE">
      <w:pPr>
        <w:pStyle w:val="ListBullet"/>
        <w:rPr>
          <w:rFonts w:asciiTheme="majorHAnsi" w:hAnsiTheme="majorHAnsi" w:cstheme="majorHAnsi"/>
        </w:rPr>
      </w:pPr>
      <w:r w:rsidRPr="00071A1F">
        <w:rPr>
          <w:rFonts w:asciiTheme="majorHAnsi" w:hAnsiTheme="majorHAnsi" w:cstheme="majorHAnsi"/>
        </w:rPr>
        <w:t>Appropriate validation data for the proposed method.</w:t>
      </w:r>
    </w:p>
    <w:p w14:paraId="429863D5" w14:textId="77777777" w:rsidR="00D833B8" w:rsidRPr="00071A1F" w:rsidRDefault="00D833B8" w:rsidP="00D833B8">
      <w:pPr>
        <w:pStyle w:val="Heading5"/>
        <w:rPr>
          <w:rFonts w:asciiTheme="majorHAnsi" w:hAnsiTheme="majorHAnsi" w:cstheme="majorHAnsi"/>
        </w:rPr>
      </w:pPr>
      <w:r w:rsidRPr="00071A1F">
        <w:rPr>
          <w:rFonts w:asciiTheme="majorHAnsi" w:hAnsiTheme="majorHAnsi" w:cstheme="majorHAnsi"/>
        </w:rPr>
        <w:t>ISNT: Drug substance and excipients specifications — addition of new test and limit</w:t>
      </w:r>
    </w:p>
    <w:p w14:paraId="6B3AC74E" w14:textId="77777777" w:rsidR="00D833B8" w:rsidRPr="00071A1F" w:rsidRDefault="00D833B8" w:rsidP="00D833B8">
      <w:pPr>
        <w:rPr>
          <w:rFonts w:asciiTheme="majorHAnsi" w:hAnsiTheme="majorHAnsi" w:cstheme="majorHAnsi"/>
        </w:rPr>
      </w:pPr>
      <w:r w:rsidRPr="00071A1F">
        <w:rPr>
          <w:rFonts w:asciiTheme="majorHAnsi" w:hAnsiTheme="majorHAnsi" w:cstheme="majorHAnsi"/>
        </w:rPr>
        <w:t>Addition of a new test and limit to the existing specifications of the</w:t>
      </w:r>
      <w:r w:rsidRPr="00071A1F">
        <w:rPr>
          <w:rFonts w:asciiTheme="majorHAnsi" w:hAnsiTheme="majorHAnsi" w:cstheme="majorHAnsi"/>
          <w:szCs w:val="22"/>
        </w:rPr>
        <w:t xml:space="preserve"> drug substance, starting materials, intermediates or excipients in the drug product</w:t>
      </w:r>
      <w:r w:rsidRPr="00071A1F">
        <w:rPr>
          <w:rFonts w:asciiTheme="majorHAnsi" w:hAnsiTheme="majorHAnsi" w:cstheme="majorHAnsi"/>
        </w:rPr>
        <w:t>.</w:t>
      </w:r>
    </w:p>
    <w:p w14:paraId="48FCEEE0" w14:textId="77777777" w:rsidR="003854FC" w:rsidRPr="00071A1F" w:rsidRDefault="003854FC" w:rsidP="003854FC">
      <w:pPr>
        <w:pStyle w:val="Heading6"/>
        <w:rPr>
          <w:rFonts w:asciiTheme="majorHAnsi" w:hAnsiTheme="majorHAnsi" w:cstheme="majorHAnsi"/>
        </w:rPr>
      </w:pPr>
      <w:r w:rsidRPr="00071A1F">
        <w:rPr>
          <w:rFonts w:asciiTheme="majorHAnsi" w:hAnsiTheme="majorHAnsi" w:cstheme="majorHAnsi"/>
        </w:rPr>
        <w:t>Conditions</w:t>
      </w:r>
    </w:p>
    <w:p w14:paraId="2A64E4D0"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t>The test should be relevant.</w:t>
      </w:r>
    </w:p>
    <w:p w14:paraId="7BAAC671"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t>The limits proposed should be based on batch analytical data and must comply with any applicable official standard or relevant guidelines.</w:t>
      </w:r>
    </w:p>
    <w:p w14:paraId="618BD6CF" w14:textId="77777777" w:rsidR="003854FC" w:rsidRPr="00071A1F" w:rsidRDefault="003854FC" w:rsidP="003854FC">
      <w:pPr>
        <w:pStyle w:val="Heading6"/>
        <w:rPr>
          <w:rFonts w:asciiTheme="majorHAnsi" w:hAnsiTheme="majorHAnsi" w:cstheme="majorHAnsi"/>
        </w:rPr>
      </w:pPr>
      <w:r w:rsidRPr="00071A1F">
        <w:rPr>
          <w:rFonts w:asciiTheme="majorHAnsi" w:hAnsiTheme="majorHAnsi" w:cstheme="majorHAnsi"/>
        </w:rPr>
        <w:t>Data requirements</w:t>
      </w:r>
    </w:p>
    <w:p w14:paraId="4CBCA37B" w14:textId="77777777" w:rsidR="003854FC" w:rsidRPr="00071A1F" w:rsidRDefault="003854FC" w:rsidP="003854FC">
      <w:pPr>
        <w:rPr>
          <w:rFonts w:asciiTheme="majorHAnsi" w:hAnsiTheme="majorHAnsi" w:cstheme="majorHAnsi"/>
        </w:rPr>
      </w:pPr>
      <w:r w:rsidRPr="00071A1F">
        <w:rPr>
          <w:rFonts w:asciiTheme="majorHAnsi" w:hAnsiTheme="majorHAnsi" w:cstheme="majorHAnsi"/>
        </w:rPr>
        <w:t>You must submit:</w:t>
      </w:r>
    </w:p>
    <w:p w14:paraId="7BD88F2E"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t>Details of the test method.</w:t>
      </w:r>
    </w:p>
    <w:p w14:paraId="3DF9CE53"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t>The revised set of specifications for the substance.</w:t>
      </w:r>
    </w:p>
    <w:p w14:paraId="336D0E4F"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t xml:space="preserve">The updated </w:t>
      </w:r>
      <w:hyperlink r:id="rId35"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79CAC377" w14:textId="77777777" w:rsidR="003854FC" w:rsidRPr="00071A1F" w:rsidRDefault="003854FC" w:rsidP="003854FC">
      <w:pPr>
        <w:rPr>
          <w:rFonts w:asciiTheme="majorHAnsi" w:hAnsiTheme="majorHAnsi" w:cstheme="majorHAnsi"/>
        </w:rPr>
      </w:pPr>
      <w:r w:rsidRPr="00071A1F">
        <w:rPr>
          <w:rFonts w:asciiTheme="majorHAnsi" w:hAnsiTheme="majorHAnsi" w:cstheme="majorHAnsi"/>
        </w:rPr>
        <w:t>You must generate the following:</w:t>
      </w:r>
    </w:p>
    <w:p w14:paraId="72B9931B" w14:textId="77777777" w:rsidR="003854FC" w:rsidRPr="00071A1F" w:rsidRDefault="003854FC" w:rsidP="006D64FE">
      <w:pPr>
        <w:pStyle w:val="ListBullet"/>
        <w:rPr>
          <w:rFonts w:asciiTheme="majorHAnsi" w:hAnsiTheme="majorHAnsi" w:cstheme="majorHAnsi"/>
        </w:rPr>
      </w:pPr>
      <w:r w:rsidRPr="00071A1F">
        <w:rPr>
          <w:rFonts w:asciiTheme="majorHAnsi" w:hAnsiTheme="majorHAnsi" w:cstheme="majorHAnsi"/>
        </w:rPr>
        <w:t>Appropriate validation data for the test method.</w:t>
      </w:r>
    </w:p>
    <w:p w14:paraId="544D5BC8" w14:textId="77777777" w:rsidR="00D15CB5" w:rsidRPr="00071A1F" w:rsidRDefault="00D15CB5" w:rsidP="00D15CB5">
      <w:pPr>
        <w:pStyle w:val="Heading5"/>
        <w:rPr>
          <w:rFonts w:asciiTheme="majorHAnsi" w:hAnsiTheme="majorHAnsi" w:cstheme="majorHAnsi"/>
        </w:rPr>
      </w:pPr>
      <w:r w:rsidRPr="00071A1F">
        <w:rPr>
          <w:rFonts w:asciiTheme="majorHAnsi" w:hAnsiTheme="majorHAnsi" w:cstheme="majorHAnsi"/>
        </w:rPr>
        <w:t>ISPE: Drug substance and excipients specifications — minor changes to physicochemical test methods and limits</w:t>
      </w:r>
    </w:p>
    <w:p w14:paraId="36C6F3EE" w14:textId="77777777" w:rsidR="00D15CB5" w:rsidRPr="00071A1F" w:rsidRDefault="00D15CB5" w:rsidP="00D15CB5">
      <w:pPr>
        <w:keepNext/>
        <w:rPr>
          <w:rFonts w:asciiTheme="majorHAnsi" w:hAnsiTheme="majorHAnsi" w:cstheme="majorHAnsi"/>
        </w:rPr>
      </w:pPr>
      <w:r w:rsidRPr="00071A1F">
        <w:rPr>
          <w:rFonts w:asciiTheme="majorHAnsi" w:hAnsiTheme="majorHAnsi" w:cstheme="majorHAnsi"/>
        </w:rPr>
        <w:t>Minor changes to physicochemical tests for excipients.</w:t>
      </w:r>
    </w:p>
    <w:p w14:paraId="0988B6FF" w14:textId="77777777" w:rsidR="00D15CB5" w:rsidRPr="00071A1F" w:rsidRDefault="00D15CB5" w:rsidP="00D15CB5">
      <w:pPr>
        <w:pStyle w:val="Heading6"/>
        <w:rPr>
          <w:rFonts w:asciiTheme="majorHAnsi" w:hAnsiTheme="majorHAnsi" w:cstheme="majorHAnsi"/>
        </w:rPr>
      </w:pPr>
      <w:r w:rsidRPr="00071A1F">
        <w:rPr>
          <w:rFonts w:asciiTheme="majorHAnsi" w:hAnsiTheme="majorHAnsi" w:cstheme="majorHAnsi"/>
        </w:rPr>
        <w:t>Conditions</w:t>
      </w:r>
    </w:p>
    <w:p w14:paraId="5CE11DB1" w14:textId="77777777" w:rsidR="00D15CB5" w:rsidRPr="00071A1F" w:rsidRDefault="00D15CB5" w:rsidP="006D64FE">
      <w:pPr>
        <w:pStyle w:val="ListBullet"/>
        <w:rPr>
          <w:rFonts w:asciiTheme="majorHAnsi" w:hAnsiTheme="majorHAnsi" w:cstheme="majorHAnsi"/>
        </w:rPr>
      </w:pPr>
      <w:r w:rsidRPr="00071A1F">
        <w:rPr>
          <w:rFonts w:asciiTheme="majorHAnsi" w:hAnsiTheme="majorHAnsi" w:cstheme="majorHAnsi"/>
        </w:rPr>
        <w:t xml:space="preserve">The change should be a minor change to methods for parameters such as pH, osmolality, hydration state, water content or spectrometry. Any other changes require </w:t>
      </w:r>
      <w:hyperlink w:anchor="_Category_3_requests" w:history="1">
        <w:r w:rsidRPr="00071A1F">
          <w:rPr>
            <w:rStyle w:val="Hyperlink"/>
            <w:rFonts w:asciiTheme="majorHAnsi" w:hAnsiTheme="majorHAnsi" w:cstheme="majorHAnsi"/>
          </w:rPr>
          <w:t>evaluation of supporting data by the TGA</w:t>
        </w:r>
      </w:hyperlink>
      <w:r w:rsidRPr="00071A1F">
        <w:rPr>
          <w:rFonts w:asciiTheme="majorHAnsi" w:hAnsiTheme="majorHAnsi" w:cstheme="majorHAnsi"/>
        </w:rPr>
        <w:t>.</w:t>
      </w:r>
    </w:p>
    <w:p w14:paraId="433CECF6" w14:textId="77777777" w:rsidR="00D15CB5" w:rsidRPr="00071A1F" w:rsidRDefault="00D15CB5" w:rsidP="006D64FE">
      <w:pPr>
        <w:pStyle w:val="ListBullet"/>
        <w:rPr>
          <w:rFonts w:asciiTheme="majorHAnsi" w:hAnsiTheme="majorHAnsi" w:cstheme="majorHAnsi"/>
        </w:rPr>
      </w:pPr>
      <w:r w:rsidRPr="00071A1F">
        <w:rPr>
          <w:rFonts w:asciiTheme="majorHAnsi" w:hAnsiTheme="majorHAnsi" w:cstheme="majorHAnsi"/>
        </w:rPr>
        <w:t>The proposed changes should meet pharmacopoeial requirements.</w:t>
      </w:r>
    </w:p>
    <w:p w14:paraId="135B7528" w14:textId="77777777" w:rsidR="00D15CB5" w:rsidRPr="00071A1F" w:rsidRDefault="00D15CB5" w:rsidP="006D64FE">
      <w:pPr>
        <w:pStyle w:val="ListBullet"/>
        <w:rPr>
          <w:rFonts w:asciiTheme="majorHAnsi" w:hAnsiTheme="majorHAnsi" w:cstheme="majorHAnsi"/>
        </w:rPr>
      </w:pPr>
      <w:r w:rsidRPr="00071A1F">
        <w:rPr>
          <w:rFonts w:asciiTheme="majorHAnsi" w:hAnsiTheme="majorHAnsi" w:cstheme="majorHAnsi"/>
        </w:rPr>
        <w:t>The proposed changes should not include changes to specifications of excipients.</w:t>
      </w:r>
    </w:p>
    <w:p w14:paraId="36AA4690" w14:textId="77777777" w:rsidR="00D15CB5" w:rsidRPr="00071A1F" w:rsidRDefault="00D15CB5" w:rsidP="00D15CB5">
      <w:pPr>
        <w:pStyle w:val="Heading6"/>
        <w:rPr>
          <w:rFonts w:asciiTheme="majorHAnsi" w:hAnsiTheme="majorHAnsi" w:cstheme="majorHAnsi"/>
        </w:rPr>
      </w:pPr>
      <w:r w:rsidRPr="00071A1F">
        <w:rPr>
          <w:rFonts w:asciiTheme="majorHAnsi" w:hAnsiTheme="majorHAnsi" w:cstheme="majorHAnsi"/>
        </w:rPr>
        <w:t>Data requirements</w:t>
      </w:r>
    </w:p>
    <w:p w14:paraId="3D61E3A5" w14:textId="77777777" w:rsidR="00D15CB5" w:rsidRPr="00071A1F" w:rsidRDefault="00D15CB5" w:rsidP="00D15CB5">
      <w:pPr>
        <w:rPr>
          <w:rFonts w:asciiTheme="majorHAnsi" w:hAnsiTheme="majorHAnsi" w:cstheme="majorHAnsi"/>
        </w:rPr>
      </w:pPr>
      <w:r w:rsidRPr="00071A1F">
        <w:rPr>
          <w:rFonts w:asciiTheme="majorHAnsi" w:hAnsiTheme="majorHAnsi" w:cstheme="majorHAnsi"/>
        </w:rPr>
        <w:t>You must submit:</w:t>
      </w:r>
    </w:p>
    <w:p w14:paraId="6F6708E8" w14:textId="77777777" w:rsidR="00D15CB5" w:rsidRPr="00071A1F" w:rsidRDefault="00D15CB5" w:rsidP="006D64FE">
      <w:pPr>
        <w:pStyle w:val="ListBullet"/>
        <w:rPr>
          <w:rFonts w:asciiTheme="majorHAnsi" w:hAnsiTheme="majorHAnsi" w:cstheme="majorHAnsi"/>
        </w:rPr>
      </w:pPr>
      <w:r w:rsidRPr="00071A1F">
        <w:rPr>
          <w:rFonts w:asciiTheme="majorHAnsi" w:hAnsiTheme="majorHAnsi" w:cstheme="majorHAnsi"/>
        </w:rPr>
        <w:t>A summary description of the change.</w:t>
      </w:r>
    </w:p>
    <w:p w14:paraId="5ECD8F8F" w14:textId="77777777" w:rsidR="00D15CB5" w:rsidRPr="00071A1F" w:rsidRDefault="00D15CB5" w:rsidP="006D64FE">
      <w:pPr>
        <w:pStyle w:val="ListBullet"/>
        <w:rPr>
          <w:rFonts w:asciiTheme="majorHAnsi" w:hAnsiTheme="majorHAnsi" w:cstheme="majorHAnsi"/>
        </w:rPr>
      </w:pPr>
      <w:r w:rsidRPr="00071A1F">
        <w:rPr>
          <w:rFonts w:asciiTheme="majorHAnsi" w:hAnsiTheme="majorHAnsi" w:cstheme="majorHAnsi"/>
        </w:rPr>
        <w:t>Details of the new method.</w:t>
      </w:r>
    </w:p>
    <w:p w14:paraId="0F0954B7" w14:textId="77777777" w:rsidR="00D30021" w:rsidRPr="00071A1F" w:rsidRDefault="00D30021" w:rsidP="00D30021">
      <w:pPr>
        <w:pStyle w:val="Heading5"/>
        <w:rPr>
          <w:rFonts w:asciiTheme="majorHAnsi" w:hAnsiTheme="majorHAnsi" w:cstheme="majorHAnsi"/>
        </w:rPr>
      </w:pPr>
      <w:r w:rsidRPr="00071A1F">
        <w:rPr>
          <w:rFonts w:asciiTheme="majorHAnsi" w:hAnsiTheme="majorHAnsi" w:cstheme="majorHAnsi"/>
        </w:rPr>
        <w:t>ISQC: Drug substance and excipients specifications — changes to quality control testing equipment</w:t>
      </w:r>
    </w:p>
    <w:p w14:paraId="7403BC4E" w14:textId="77777777" w:rsidR="00D30021" w:rsidRPr="00071A1F" w:rsidRDefault="00D30021" w:rsidP="00D30021">
      <w:pPr>
        <w:keepNext/>
        <w:rPr>
          <w:rFonts w:asciiTheme="majorHAnsi" w:hAnsiTheme="majorHAnsi" w:cstheme="majorHAnsi"/>
        </w:rPr>
      </w:pPr>
      <w:r w:rsidRPr="00071A1F">
        <w:rPr>
          <w:rFonts w:asciiTheme="majorHAnsi" w:hAnsiTheme="majorHAnsi" w:cstheme="majorHAnsi"/>
        </w:rPr>
        <w:t>Change to equipment used for quality control testing</w:t>
      </w:r>
      <w:r w:rsidRPr="00071A1F">
        <w:rPr>
          <w:rFonts w:asciiTheme="majorHAnsi" w:hAnsiTheme="majorHAnsi" w:cstheme="majorHAnsi"/>
          <w:szCs w:val="22"/>
        </w:rPr>
        <w:t xml:space="preserve"> of the drug substance, starting materials, intermediates or excipients in the drug product</w:t>
      </w:r>
      <w:r w:rsidRPr="00071A1F">
        <w:rPr>
          <w:rFonts w:asciiTheme="majorHAnsi" w:hAnsiTheme="majorHAnsi" w:cstheme="majorHAnsi"/>
        </w:rPr>
        <w:t>.</w:t>
      </w:r>
    </w:p>
    <w:p w14:paraId="4E5BF5A5" w14:textId="77777777" w:rsidR="00D30021" w:rsidRPr="00071A1F" w:rsidRDefault="00D30021" w:rsidP="00D30021">
      <w:pPr>
        <w:pStyle w:val="Heading6"/>
        <w:rPr>
          <w:rFonts w:asciiTheme="majorHAnsi" w:hAnsiTheme="majorHAnsi" w:cstheme="majorHAnsi"/>
        </w:rPr>
      </w:pPr>
      <w:r w:rsidRPr="00071A1F">
        <w:rPr>
          <w:rFonts w:asciiTheme="majorHAnsi" w:hAnsiTheme="majorHAnsi" w:cstheme="majorHAnsi"/>
        </w:rPr>
        <w:t>Conditions</w:t>
      </w:r>
    </w:p>
    <w:p w14:paraId="38EB97C7" w14:textId="77777777" w:rsidR="00D30021" w:rsidRPr="00071A1F" w:rsidRDefault="00D30021" w:rsidP="006D64FE">
      <w:pPr>
        <w:pStyle w:val="ListBullet"/>
        <w:rPr>
          <w:rFonts w:asciiTheme="majorHAnsi" w:hAnsiTheme="majorHAnsi" w:cstheme="majorHAnsi"/>
        </w:rPr>
      </w:pPr>
      <w:r w:rsidRPr="00071A1F">
        <w:rPr>
          <w:rFonts w:asciiTheme="majorHAnsi" w:hAnsiTheme="majorHAnsi" w:cstheme="majorHAnsi"/>
        </w:rPr>
        <w:t xml:space="preserve">The change should meet previously approved validity criteria for the test method. Changes that do not meet previously approved validity criteria are not self-assessable, and the TGA will need to </w:t>
      </w:r>
      <w:hyperlink w:anchor="_Category_3_requests" w:history="1">
        <w:r w:rsidRPr="00071A1F">
          <w:rPr>
            <w:rStyle w:val="Hyperlink"/>
            <w:rFonts w:asciiTheme="majorHAnsi" w:hAnsiTheme="majorHAnsi" w:cstheme="majorHAnsi"/>
          </w:rPr>
          <w:t>evaluate supporting data</w:t>
        </w:r>
      </w:hyperlink>
      <w:r w:rsidRPr="00071A1F">
        <w:rPr>
          <w:rFonts w:asciiTheme="majorHAnsi" w:hAnsiTheme="majorHAnsi" w:cstheme="majorHAnsi"/>
        </w:rPr>
        <w:t>.</w:t>
      </w:r>
    </w:p>
    <w:p w14:paraId="412A8928" w14:textId="77777777" w:rsidR="00D30021" w:rsidRPr="00071A1F" w:rsidRDefault="00D30021" w:rsidP="00D30021">
      <w:pPr>
        <w:pStyle w:val="Heading6"/>
        <w:rPr>
          <w:rFonts w:asciiTheme="majorHAnsi" w:hAnsiTheme="majorHAnsi" w:cstheme="majorHAnsi"/>
        </w:rPr>
      </w:pPr>
      <w:r w:rsidRPr="00071A1F">
        <w:rPr>
          <w:rFonts w:asciiTheme="majorHAnsi" w:hAnsiTheme="majorHAnsi" w:cstheme="majorHAnsi"/>
        </w:rPr>
        <w:t>Data requirements</w:t>
      </w:r>
    </w:p>
    <w:p w14:paraId="17DC9189" w14:textId="77777777" w:rsidR="00D30021" w:rsidRPr="00071A1F" w:rsidRDefault="00D30021" w:rsidP="00D30021">
      <w:pPr>
        <w:rPr>
          <w:rFonts w:asciiTheme="majorHAnsi" w:hAnsiTheme="majorHAnsi" w:cstheme="majorHAnsi"/>
        </w:rPr>
      </w:pPr>
      <w:r w:rsidRPr="00071A1F">
        <w:rPr>
          <w:rFonts w:asciiTheme="majorHAnsi" w:hAnsiTheme="majorHAnsi" w:cstheme="majorHAnsi"/>
        </w:rPr>
        <w:t>You must submit:</w:t>
      </w:r>
    </w:p>
    <w:p w14:paraId="03C7EB9F" w14:textId="77777777" w:rsidR="00D30021" w:rsidRPr="00071A1F" w:rsidRDefault="00D30021" w:rsidP="006D64FE">
      <w:pPr>
        <w:pStyle w:val="ListBullet"/>
        <w:rPr>
          <w:rFonts w:asciiTheme="majorHAnsi" w:hAnsiTheme="majorHAnsi" w:cstheme="majorHAnsi"/>
          <w:snapToGrid w:val="0"/>
        </w:rPr>
      </w:pPr>
      <w:r w:rsidRPr="00071A1F">
        <w:rPr>
          <w:rFonts w:asciiTheme="majorHAnsi" w:hAnsiTheme="majorHAnsi" w:cstheme="majorHAnsi"/>
          <w:snapToGrid w:val="0"/>
        </w:rPr>
        <w:t>Description of the new equipment.</w:t>
      </w:r>
    </w:p>
    <w:p w14:paraId="27A6E4BE" w14:textId="77777777" w:rsidR="00D30021" w:rsidRPr="00071A1F" w:rsidRDefault="00D30021" w:rsidP="006D64FE">
      <w:pPr>
        <w:pStyle w:val="ListBullet"/>
        <w:rPr>
          <w:rFonts w:asciiTheme="majorHAnsi" w:hAnsiTheme="majorHAnsi" w:cstheme="majorHAnsi"/>
          <w:snapToGrid w:val="0"/>
        </w:rPr>
      </w:pPr>
      <w:r w:rsidRPr="00071A1F">
        <w:rPr>
          <w:rFonts w:asciiTheme="majorHAnsi" w:hAnsiTheme="majorHAnsi" w:cstheme="majorHAnsi"/>
          <w:snapToGrid w:val="0"/>
        </w:rPr>
        <w:t xml:space="preserve">An updated </w:t>
      </w:r>
      <w:hyperlink r:id="rId36" w:history="1">
        <w:r w:rsidRPr="00071A1F">
          <w:rPr>
            <w:rStyle w:val="Hyperlink"/>
            <w:rFonts w:asciiTheme="majorHAnsi" w:hAnsiTheme="majorHAnsi" w:cstheme="majorHAnsi"/>
          </w:rPr>
          <w:t>CPD document</w:t>
        </w:r>
      </w:hyperlink>
      <w:r w:rsidRPr="00071A1F">
        <w:rPr>
          <w:rFonts w:asciiTheme="majorHAnsi" w:hAnsiTheme="majorHAnsi" w:cstheme="majorHAnsi"/>
          <w:snapToGrid w:val="0"/>
        </w:rPr>
        <w:t>, if applicable.</w:t>
      </w:r>
    </w:p>
    <w:p w14:paraId="48A2066B" w14:textId="77777777" w:rsidR="00D30021" w:rsidRPr="00071A1F" w:rsidRDefault="00D30021" w:rsidP="00D30021">
      <w:pPr>
        <w:rPr>
          <w:rFonts w:asciiTheme="majorHAnsi" w:hAnsiTheme="majorHAnsi" w:cstheme="majorHAnsi"/>
        </w:rPr>
      </w:pPr>
      <w:r w:rsidRPr="00071A1F">
        <w:rPr>
          <w:rFonts w:asciiTheme="majorHAnsi" w:hAnsiTheme="majorHAnsi" w:cstheme="majorHAnsi"/>
        </w:rPr>
        <w:t>You must generate the following:</w:t>
      </w:r>
    </w:p>
    <w:p w14:paraId="0ADD15F5" w14:textId="77777777" w:rsidR="00D30021" w:rsidRPr="00071A1F" w:rsidRDefault="00D30021" w:rsidP="006D64FE">
      <w:pPr>
        <w:pStyle w:val="ListBullet"/>
        <w:rPr>
          <w:rFonts w:asciiTheme="majorHAnsi" w:hAnsiTheme="majorHAnsi" w:cstheme="majorHAnsi"/>
        </w:rPr>
      </w:pPr>
      <w:r w:rsidRPr="00071A1F">
        <w:rPr>
          <w:rFonts w:asciiTheme="majorHAnsi" w:hAnsiTheme="majorHAnsi" w:cstheme="majorHAnsi"/>
        </w:rPr>
        <w:t>Appropriate validation data for the changed test equipment using the previously approved criteria and, where applicable, the same validation protocol as was used for the previously approved equipment.</w:t>
      </w:r>
    </w:p>
    <w:p w14:paraId="5EA01EBC" w14:textId="77777777" w:rsidR="00D30021" w:rsidRPr="00071A1F" w:rsidRDefault="00D30021" w:rsidP="006D64FE">
      <w:pPr>
        <w:pStyle w:val="ListBullet"/>
        <w:rPr>
          <w:rFonts w:asciiTheme="majorHAnsi" w:hAnsiTheme="majorHAnsi" w:cstheme="majorHAnsi"/>
        </w:rPr>
      </w:pPr>
      <w:r w:rsidRPr="00071A1F">
        <w:rPr>
          <w:rFonts w:asciiTheme="majorHAnsi" w:hAnsiTheme="majorHAnsi" w:cstheme="majorHAnsi"/>
        </w:rPr>
        <w:t xml:space="preserve">Appropriate validation data for the relevant consumables if the type or brand of consumables used with the equipment is critical </w:t>
      </w:r>
      <w:r w:rsidRPr="00071A1F">
        <w:rPr>
          <w:rFonts w:asciiTheme="majorHAnsi" w:hAnsiTheme="majorHAnsi" w:cstheme="majorHAnsi"/>
          <w:snapToGrid w:val="0"/>
        </w:rPr>
        <w:t>(that is, included in the protocol)</w:t>
      </w:r>
      <w:r w:rsidRPr="00071A1F">
        <w:rPr>
          <w:rFonts w:asciiTheme="majorHAnsi" w:hAnsiTheme="majorHAnsi" w:cstheme="majorHAnsi"/>
        </w:rPr>
        <w:t>.</w:t>
      </w:r>
    </w:p>
    <w:p w14:paraId="3FC7FE1E" w14:textId="77777777" w:rsidR="000941DD" w:rsidRPr="00071A1F" w:rsidRDefault="000941DD" w:rsidP="000941DD">
      <w:pPr>
        <w:pStyle w:val="Heading5"/>
        <w:rPr>
          <w:rFonts w:asciiTheme="majorHAnsi" w:hAnsiTheme="majorHAnsi" w:cstheme="majorHAnsi"/>
        </w:rPr>
      </w:pPr>
      <w:r w:rsidRPr="00071A1F">
        <w:rPr>
          <w:rFonts w:asciiTheme="majorHAnsi" w:hAnsiTheme="majorHAnsi" w:cstheme="majorHAnsi"/>
        </w:rPr>
        <w:t>ISRM: Drug substance and excipients specifications — change to method of determining residual solvents (including water)</w:t>
      </w:r>
    </w:p>
    <w:p w14:paraId="766CAD58" w14:textId="77777777" w:rsidR="000941DD" w:rsidRPr="00071A1F" w:rsidRDefault="000941DD" w:rsidP="000941DD">
      <w:pPr>
        <w:rPr>
          <w:rFonts w:asciiTheme="majorHAnsi" w:hAnsiTheme="majorHAnsi" w:cstheme="majorHAnsi"/>
        </w:rPr>
      </w:pPr>
      <w:r w:rsidRPr="00071A1F">
        <w:rPr>
          <w:rFonts w:asciiTheme="majorHAnsi" w:hAnsiTheme="majorHAnsi" w:cstheme="majorHAnsi"/>
        </w:rPr>
        <w:t>Change to the method for determining the content of residual solvents, including water</w:t>
      </w:r>
      <w:r w:rsidRPr="00071A1F">
        <w:rPr>
          <w:rFonts w:asciiTheme="majorHAnsi" w:hAnsiTheme="majorHAnsi" w:cstheme="majorHAnsi"/>
          <w:szCs w:val="22"/>
        </w:rPr>
        <w:t xml:space="preserve"> of the drug substance or excipients in the drug product</w:t>
      </w:r>
      <w:r w:rsidRPr="00071A1F">
        <w:rPr>
          <w:rFonts w:asciiTheme="majorHAnsi" w:hAnsiTheme="majorHAnsi" w:cstheme="majorHAnsi"/>
        </w:rPr>
        <w:t>.</w:t>
      </w:r>
    </w:p>
    <w:p w14:paraId="4243111D" w14:textId="77777777" w:rsidR="000941DD" w:rsidRPr="00071A1F" w:rsidRDefault="000941DD" w:rsidP="000941DD">
      <w:pPr>
        <w:pStyle w:val="Heading6"/>
        <w:rPr>
          <w:rFonts w:asciiTheme="majorHAnsi" w:hAnsiTheme="majorHAnsi" w:cstheme="majorHAnsi"/>
        </w:rPr>
      </w:pPr>
      <w:r w:rsidRPr="00071A1F">
        <w:rPr>
          <w:rFonts w:asciiTheme="majorHAnsi" w:hAnsiTheme="majorHAnsi" w:cstheme="majorHAnsi"/>
        </w:rPr>
        <w:t>Conditions</w:t>
      </w:r>
    </w:p>
    <w:p w14:paraId="21F46106" w14:textId="77777777" w:rsidR="000941DD" w:rsidRPr="00071A1F" w:rsidRDefault="000941DD" w:rsidP="006D64FE">
      <w:pPr>
        <w:pStyle w:val="ListBullet"/>
        <w:rPr>
          <w:rFonts w:asciiTheme="majorHAnsi" w:hAnsiTheme="majorHAnsi" w:cstheme="majorHAnsi"/>
        </w:rPr>
      </w:pPr>
      <w:r w:rsidRPr="00071A1F">
        <w:rPr>
          <w:rFonts w:asciiTheme="majorHAnsi" w:hAnsiTheme="majorHAnsi" w:cstheme="majorHAnsi"/>
        </w:rPr>
        <w:t>The new method should demonstrably improve precision, accuracy or specificity, without reducing any of these parameters. The one exception is that improved specificity or accuracy may be associated with reduced precision, but only if precision remains within the specified limits.</w:t>
      </w:r>
    </w:p>
    <w:p w14:paraId="373AF4B4" w14:textId="77777777" w:rsidR="000941DD" w:rsidRPr="00071A1F" w:rsidRDefault="000941DD" w:rsidP="000941DD">
      <w:pPr>
        <w:pStyle w:val="Heading6"/>
        <w:rPr>
          <w:rFonts w:asciiTheme="majorHAnsi" w:hAnsiTheme="majorHAnsi" w:cstheme="majorHAnsi"/>
        </w:rPr>
      </w:pPr>
      <w:r w:rsidRPr="00071A1F">
        <w:rPr>
          <w:rFonts w:asciiTheme="majorHAnsi" w:hAnsiTheme="majorHAnsi" w:cstheme="majorHAnsi"/>
        </w:rPr>
        <w:t>Data requirements</w:t>
      </w:r>
    </w:p>
    <w:p w14:paraId="6BCA68D7" w14:textId="77777777" w:rsidR="000941DD" w:rsidRPr="00071A1F" w:rsidRDefault="000941DD" w:rsidP="000941DD">
      <w:pPr>
        <w:rPr>
          <w:rFonts w:asciiTheme="majorHAnsi" w:hAnsiTheme="majorHAnsi" w:cstheme="majorHAnsi"/>
        </w:rPr>
      </w:pPr>
      <w:r w:rsidRPr="00071A1F">
        <w:rPr>
          <w:rFonts w:asciiTheme="majorHAnsi" w:hAnsiTheme="majorHAnsi" w:cstheme="majorHAnsi"/>
        </w:rPr>
        <w:t>You must submit:</w:t>
      </w:r>
    </w:p>
    <w:p w14:paraId="4F24FCEF" w14:textId="77777777" w:rsidR="000941DD" w:rsidRPr="00071A1F" w:rsidRDefault="000941DD" w:rsidP="006D64FE">
      <w:pPr>
        <w:pStyle w:val="ListBullet"/>
        <w:rPr>
          <w:rFonts w:asciiTheme="majorHAnsi" w:hAnsiTheme="majorHAnsi" w:cstheme="majorHAnsi"/>
        </w:rPr>
      </w:pPr>
      <w:r w:rsidRPr="00071A1F">
        <w:rPr>
          <w:rFonts w:asciiTheme="majorHAnsi" w:hAnsiTheme="majorHAnsi" w:cstheme="majorHAnsi"/>
        </w:rPr>
        <w:t>Details of the new method.</w:t>
      </w:r>
    </w:p>
    <w:p w14:paraId="59084E57" w14:textId="77777777" w:rsidR="000941DD" w:rsidRPr="00071A1F" w:rsidRDefault="000941DD"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37" w:history="1">
        <w:r w:rsidRPr="00071A1F">
          <w:rPr>
            <w:rStyle w:val="Hyperlink"/>
            <w:rFonts w:asciiTheme="majorHAnsi" w:hAnsiTheme="majorHAnsi" w:cstheme="majorHAnsi"/>
          </w:rPr>
          <w:t>CPD document</w:t>
        </w:r>
      </w:hyperlink>
      <w:r w:rsidRPr="00071A1F">
        <w:rPr>
          <w:rStyle w:val="Hyperlink"/>
          <w:rFonts w:asciiTheme="majorHAnsi" w:hAnsiTheme="majorHAnsi" w:cstheme="majorHAnsi"/>
        </w:rPr>
        <w:t>.</w:t>
      </w:r>
    </w:p>
    <w:p w14:paraId="2EB24090" w14:textId="77777777" w:rsidR="000941DD" w:rsidRPr="00071A1F" w:rsidRDefault="000941DD" w:rsidP="000941DD">
      <w:pPr>
        <w:rPr>
          <w:rFonts w:asciiTheme="majorHAnsi" w:hAnsiTheme="majorHAnsi" w:cstheme="majorHAnsi"/>
        </w:rPr>
      </w:pPr>
      <w:r w:rsidRPr="00071A1F">
        <w:rPr>
          <w:rFonts w:asciiTheme="majorHAnsi" w:hAnsiTheme="majorHAnsi" w:cstheme="majorHAnsi"/>
        </w:rPr>
        <w:t>You must generate the following:</w:t>
      </w:r>
    </w:p>
    <w:p w14:paraId="0763AFCE" w14:textId="77777777" w:rsidR="000941DD" w:rsidRPr="00071A1F" w:rsidRDefault="000941DD" w:rsidP="006D64FE">
      <w:pPr>
        <w:pStyle w:val="ListBullet"/>
        <w:rPr>
          <w:rFonts w:asciiTheme="majorHAnsi" w:hAnsiTheme="majorHAnsi" w:cstheme="majorHAnsi"/>
        </w:rPr>
      </w:pPr>
      <w:r w:rsidRPr="00071A1F">
        <w:rPr>
          <w:rFonts w:asciiTheme="majorHAnsi" w:hAnsiTheme="majorHAnsi" w:cstheme="majorHAnsi"/>
        </w:rPr>
        <w:t>Appropriate validation data for the proposed method.</w:t>
      </w:r>
    </w:p>
    <w:p w14:paraId="165C1CFF" w14:textId="77777777" w:rsidR="00CD282C" w:rsidRPr="00071A1F" w:rsidRDefault="00CD282C" w:rsidP="00CD282C">
      <w:pPr>
        <w:pStyle w:val="Heading4"/>
        <w:rPr>
          <w:rFonts w:asciiTheme="majorHAnsi" w:hAnsiTheme="majorHAnsi" w:cstheme="majorHAnsi"/>
        </w:rPr>
      </w:pPr>
      <w:bookmarkStart w:id="24" w:name="_Category_3_requests"/>
      <w:bookmarkStart w:id="25" w:name="_Toc140060882"/>
      <w:bookmarkEnd w:id="24"/>
      <w:r w:rsidRPr="00071A1F">
        <w:rPr>
          <w:rFonts w:asciiTheme="majorHAnsi" w:hAnsiTheme="majorHAnsi" w:cstheme="majorHAnsi"/>
        </w:rPr>
        <w:t>Category 3 requests — Data evaluation required under s. 9D(3)</w:t>
      </w:r>
      <w:bookmarkEnd w:id="25"/>
    </w:p>
    <w:p w14:paraId="66D12E16" w14:textId="77777777" w:rsidR="00CD282C" w:rsidRPr="00071A1F" w:rsidRDefault="00CD282C" w:rsidP="00CD282C">
      <w:pPr>
        <w:rPr>
          <w:rFonts w:asciiTheme="majorHAnsi" w:hAnsiTheme="majorHAnsi" w:cstheme="majorHAnsi"/>
        </w:rPr>
      </w:pPr>
      <w:r w:rsidRPr="00071A1F">
        <w:rPr>
          <w:rFonts w:asciiTheme="majorHAnsi" w:hAnsiTheme="majorHAnsi" w:cstheme="majorHAnsi"/>
        </w:rPr>
        <w:t xml:space="preserve">These variations fall under s. 9D(3) of the </w:t>
      </w:r>
      <w:hyperlink r:id="rId38"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01E1FED4" w14:textId="77777777" w:rsidR="00BC3C63" w:rsidRPr="00071A1F" w:rsidRDefault="00BC3C63" w:rsidP="00BC3C63">
      <w:pPr>
        <w:pStyle w:val="Heading5"/>
        <w:rPr>
          <w:rFonts w:asciiTheme="majorHAnsi" w:hAnsiTheme="majorHAnsi" w:cstheme="majorHAnsi"/>
          <w:lang w:eastAsia="en-AU"/>
        </w:rPr>
      </w:pPr>
      <w:r w:rsidRPr="00071A1F">
        <w:rPr>
          <w:rFonts w:asciiTheme="majorHAnsi" w:hAnsiTheme="majorHAnsi" w:cstheme="majorHAnsi"/>
          <w:lang w:eastAsia="en-AU"/>
        </w:rPr>
        <w:t xml:space="preserve">IMPC: Ingredients of human and animal origin </w:t>
      </w:r>
      <w:r w:rsidRPr="00071A1F">
        <w:rPr>
          <w:rFonts w:asciiTheme="majorHAnsi" w:hAnsiTheme="majorHAnsi" w:cstheme="majorHAnsi"/>
        </w:rPr>
        <w:t>—</w:t>
      </w:r>
      <w:r w:rsidRPr="00071A1F">
        <w:rPr>
          <w:rFonts w:asciiTheme="majorHAnsi" w:hAnsiTheme="majorHAnsi" w:cstheme="majorHAnsi"/>
          <w:lang w:eastAsia="en-AU"/>
        </w:rPr>
        <w:t xml:space="preserve"> change to source </w:t>
      </w:r>
    </w:p>
    <w:p w14:paraId="55F9AFA8" w14:textId="77777777" w:rsidR="00BC3C63" w:rsidRPr="00071A1F" w:rsidRDefault="00BC3C63" w:rsidP="00BC3C63">
      <w:pPr>
        <w:rPr>
          <w:rFonts w:asciiTheme="majorHAnsi" w:hAnsiTheme="majorHAnsi" w:cstheme="majorHAnsi"/>
        </w:rPr>
      </w:pPr>
      <w:r w:rsidRPr="00071A1F">
        <w:rPr>
          <w:rFonts w:asciiTheme="majorHAnsi" w:hAnsiTheme="majorHAnsi" w:cstheme="majorHAnsi"/>
        </w:rPr>
        <w:t>Any proposed changes to the source of ingredients of human and animal origin can be submitted as part of this Category 3 variation type.</w:t>
      </w:r>
    </w:p>
    <w:p w14:paraId="66D4930D" w14:textId="77777777" w:rsidR="00BC3C63" w:rsidRPr="00071A1F" w:rsidRDefault="00BC3C63" w:rsidP="00BC3C63">
      <w:pPr>
        <w:rPr>
          <w:rFonts w:asciiTheme="majorHAnsi" w:hAnsiTheme="majorHAnsi" w:cstheme="majorHAnsi"/>
        </w:rPr>
      </w:pPr>
      <w:r w:rsidRPr="00071A1F">
        <w:rPr>
          <w:rFonts w:asciiTheme="majorHAnsi" w:hAnsiTheme="majorHAnsi" w:cstheme="majorHAnsi"/>
        </w:rPr>
        <w:t>This includes changes to the source of raw materials of human or animal origin, for example, albumin or heparin.</w:t>
      </w:r>
    </w:p>
    <w:p w14:paraId="041A5476" w14:textId="77777777" w:rsidR="00BC3C63" w:rsidRPr="00071A1F" w:rsidRDefault="00BC3C63" w:rsidP="00BC3C63">
      <w:pPr>
        <w:rPr>
          <w:rFonts w:asciiTheme="majorHAnsi" w:hAnsiTheme="majorHAnsi" w:cstheme="majorHAnsi"/>
        </w:rPr>
      </w:pPr>
      <w:r w:rsidRPr="00071A1F">
        <w:rPr>
          <w:rFonts w:asciiTheme="majorHAnsi" w:hAnsiTheme="majorHAnsi" w:cstheme="majorHAnsi"/>
        </w:rPr>
        <w:t>Requires update to ARTG data: Formulation.</w:t>
      </w:r>
    </w:p>
    <w:p w14:paraId="0126D437" w14:textId="77777777" w:rsidR="00BC3C63" w:rsidRPr="00071A1F" w:rsidRDefault="00BC3C63" w:rsidP="00BC3C63">
      <w:pPr>
        <w:pStyle w:val="Heading6"/>
        <w:rPr>
          <w:rFonts w:asciiTheme="majorHAnsi" w:hAnsiTheme="majorHAnsi" w:cstheme="majorHAnsi"/>
        </w:rPr>
      </w:pPr>
      <w:r w:rsidRPr="00071A1F">
        <w:rPr>
          <w:rFonts w:asciiTheme="majorHAnsi" w:hAnsiTheme="majorHAnsi" w:cstheme="majorHAnsi"/>
        </w:rPr>
        <w:t>Conditions</w:t>
      </w:r>
    </w:p>
    <w:p w14:paraId="49A7EEF0" w14:textId="77777777" w:rsidR="00993527" w:rsidRPr="00071A1F" w:rsidRDefault="00993527"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4A86466E" w14:textId="77777777" w:rsidR="00D93CBF" w:rsidRPr="00071A1F" w:rsidRDefault="00D93CBF" w:rsidP="00D93CBF">
      <w:pPr>
        <w:pStyle w:val="Heading6"/>
        <w:rPr>
          <w:rFonts w:asciiTheme="majorHAnsi" w:hAnsiTheme="majorHAnsi" w:cstheme="majorHAnsi"/>
        </w:rPr>
      </w:pPr>
      <w:r w:rsidRPr="00071A1F">
        <w:rPr>
          <w:rFonts w:asciiTheme="majorHAnsi" w:hAnsiTheme="majorHAnsi" w:cstheme="majorHAnsi"/>
        </w:rPr>
        <w:t>Data requirements</w:t>
      </w:r>
    </w:p>
    <w:p w14:paraId="1C48B5B7" w14:textId="77777777" w:rsidR="00020904" w:rsidRPr="00071A1F" w:rsidRDefault="00D93CBF" w:rsidP="00020904">
      <w:pPr>
        <w:rPr>
          <w:rFonts w:asciiTheme="majorHAnsi" w:hAnsiTheme="majorHAnsi" w:cstheme="majorHAnsi"/>
        </w:rPr>
      </w:pPr>
      <w:r w:rsidRPr="00071A1F">
        <w:rPr>
          <w:rFonts w:asciiTheme="majorHAnsi" w:hAnsiTheme="majorHAnsi" w:cstheme="majorHAnsi"/>
        </w:rPr>
        <w:t>You must submit:</w:t>
      </w:r>
    </w:p>
    <w:p w14:paraId="2C6FF976" w14:textId="77777777" w:rsidR="00020904" w:rsidRPr="00071A1F" w:rsidRDefault="00020904" w:rsidP="006D64FE">
      <w:pPr>
        <w:pStyle w:val="ListBullet"/>
        <w:rPr>
          <w:rFonts w:asciiTheme="majorHAnsi" w:hAnsiTheme="majorHAnsi" w:cstheme="majorHAnsi"/>
        </w:rPr>
      </w:pPr>
      <w:r w:rsidRPr="00071A1F">
        <w:rPr>
          <w:rFonts w:asciiTheme="majorHAnsi" w:hAnsiTheme="majorHAnsi" w:cstheme="majorHAnsi"/>
          <w:color w:val="000000"/>
          <w:szCs w:val="22"/>
          <w:lang w:eastAsia="en-AU"/>
        </w:rPr>
        <w:t>For excipients derived from Category</w:t>
      </w:r>
      <w:r w:rsidRPr="00071A1F">
        <w:rPr>
          <w:rFonts w:asciiTheme="majorHAnsi" w:hAnsiTheme="majorHAnsi" w:cstheme="majorHAnsi"/>
          <w:lang w:eastAsia="en-AU"/>
        </w:rPr>
        <w:t xml:space="preserve"> IC tissues from TSE-relevant ruminant species that are used in products that are implants or injectable products given by the parenteral, ophthalmic or intra-tracheal routes, or for excipients derived from Category IA or IB tissues from TSE-relevant ruminant species (see</w:t>
      </w:r>
      <w:r w:rsidRPr="00071A1F">
        <w:rPr>
          <w:rFonts w:asciiTheme="majorHAnsi" w:hAnsiTheme="majorHAnsi" w:cstheme="majorHAnsi"/>
        </w:rPr>
        <w:t xml:space="preserve"> </w:t>
      </w:r>
      <w:hyperlink r:id="rId39" w:history="1">
        <w:r w:rsidRPr="00071A1F">
          <w:rPr>
            <w:rStyle w:val="Hyperlink"/>
            <w:rFonts w:asciiTheme="majorHAnsi" w:hAnsiTheme="majorHAnsi" w:cstheme="majorHAnsi"/>
          </w:rPr>
          <w:t>Transmissible Spongiform Encephalopathies (TSE): TGA approach to minimising the risk of exposure)</w:t>
        </w:r>
      </w:hyperlink>
      <w:r w:rsidRPr="00071A1F">
        <w:rPr>
          <w:rFonts w:asciiTheme="majorHAnsi" w:hAnsiTheme="majorHAnsi" w:cstheme="majorHAnsi"/>
        </w:rPr>
        <w:t xml:space="preserve"> used in products given by the oral, topical, vaginal, rectal or inhalation routes:</w:t>
      </w:r>
    </w:p>
    <w:p w14:paraId="5EC1DE62" w14:textId="77777777" w:rsidR="009F27E2" w:rsidRPr="00071A1F" w:rsidRDefault="009F27E2" w:rsidP="006D64FE">
      <w:pPr>
        <w:pStyle w:val="ListBullet2"/>
        <w:rPr>
          <w:rFonts w:asciiTheme="majorHAnsi" w:hAnsiTheme="majorHAnsi" w:cstheme="majorHAnsi"/>
        </w:rPr>
      </w:pPr>
      <w:r w:rsidRPr="00071A1F">
        <w:rPr>
          <w:rFonts w:asciiTheme="majorHAnsi" w:hAnsiTheme="majorHAnsi" w:cstheme="majorHAnsi"/>
        </w:rPr>
        <w:t>details of the excipients and the proposed changes</w:t>
      </w:r>
    </w:p>
    <w:p w14:paraId="4E7D507C" w14:textId="77777777" w:rsidR="009F27E2" w:rsidRPr="00071A1F" w:rsidRDefault="009F27E2" w:rsidP="006D64FE">
      <w:pPr>
        <w:pStyle w:val="ListBullet2"/>
        <w:rPr>
          <w:rFonts w:asciiTheme="majorHAnsi" w:hAnsiTheme="majorHAnsi" w:cstheme="majorHAnsi"/>
        </w:rPr>
      </w:pPr>
      <w:r w:rsidRPr="00071A1F">
        <w:rPr>
          <w:rFonts w:asciiTheme="majorHAnsi" w:hAnsiTheme="majorHAnsi" w:cstheme="majorHAnsi"/>
        </w:rPr>
        <w:t>measures taken by the manufacturer to minimise TSE risks.</w:t>
      </w:r>
    </w:p>
    <w:p w14:paraId="38857AB1" w14:textId="77777777" w:rsidR="009F27E2" w:rsidRPr="00071A1F" w:rsidRDefault="009F27E2" w:rsidP="006D64FE">
      <w:pPr>
        <w:pStyle w:val="ListBullet"/>
        <w:rPr>
          <w:rFonts w:asciiTheme="majorHAnsi" w:hAnsiTheme="majorHAnsi" w:cstheme="majorHAnsi"/>
        </w:rPr>
      </w:pPr>
      <w:r w:rsidRPr="00071A1F">
        <w:rPr>
          <w:rFonts w:asciiTheme="majorHAnsi" w:hAnsiTheme="majorHAnsi" w:cstheme="majorHAnsi"/>
          <w:color w:val="000000"/>
          <w:szCs w:val="22"/>
          <w:lang w:eastAsia="en-AU"/>
        </w:rPr>
        <w:t xml:space="preserve">Refer to TGA’s </w:t>
      </w:r>
      <w:hyperlink r:id="rId40" w:history="1">
        <w:r w:rsidRPr="00071A1F">
          <w:rPr>
            <w:rFonts w:asciiTheme="majorHAnsi" w:hAnsiTheme="majorHAnsi" w:cstheme="majorHAnsi"/>
            <w:color w:val="0000FF"/>
            <w:szCs w:val="22"/>
            <w:u w:val="single"/>
            <w:lang w:eastAsia="en-AU"/>
          </w:rPr>
          <w:t>Guidance 9</w:t>
        </w:r>
      </w:hyperlink>
      <w:r w:rsidRPr="00071A1F">
        <w:rPr>
          <w:rFonts w:asciiTheme="majorHAnsi" w:hAnsiTheme="majorHAnsi" w:cstheme="majorHAnsi"/>
          <w:color w:val="000000"/>
          <w:szCs w:val="22"/>
          <w:lang w:eastAsia="en-AU"/>
        </w:rPr>
        <w:t xml:space="preserve"> and </w:t>
      </w:r>
      <w:hyperlink r:id="rId41" w:history="1">
        <w:r w:rsidRPr="00071A1F">
          <w:rPr>
            <w:rFonts w:asciiTheme="majorHAnsi" w:hAnsiTheme="majorHAnsi" w:cstheme="majorHAnsi"/>
            <w:color w:val="0000FF"/>
            <w:szCs w:val="22"/>
            <w:u w:val="single"/>
            <w:lang w:eastAsia="en-AU"/>
          </w:rPr>
          <w:t>Guidance 10</w:t>
        </w:r>
      </w:hyperlink>
      <w:r w:rsidRPr="00071A1F">
        <w:rPr>
          <w:rFonts w:asciiTheme="majorHAnsi" w:hAnsiTheme="majorHAnsi" w:cstheme="majorHAnsi"/>
          <w:color w:val="000000"/>
          <w:szCs w:val="22"/>
          <w:lang w:eastAsia="en-AU"/>
        </w:rPr>
        <w:t xml:space="preserve"> for additional details on requirements for ingredients of human or animal origin. See also </w:t>
      </w:r>
      <w:hyperlink w:anchor="_PMFC:_Plasma_—" w:history="1">
        <w:r w:rsidRPr="00071A1F">
          <w:rPr>
            <w:rFonts w:asciiTheme="majorHAnsi" w:hAnsiTheme="majorHAnsi" w:cstheme="majorHAnsi"/>
            <w:color w:val="0000FF"/>
            <w:szCs w:val="22"/>
            <w:u w:val="single"/>
            <w:lang w:eastAsia="en-AU"/>
          </w:rPr>
          <w:t>PMFC</w:t>
        </w:r>
      </w:hyperlink>
      <w:r w:rsidRPr="00071A1F">
        <w:rPr>
          <w:rFonts w:asciiTheme="majorHAnsi" w:hAnsiTheme="majorHAnsi" w:cstheme="majorHAnsi"/>
          <w:color w:val="000000"/>
          <w:szCs w:val="22"/>
          <w:lang w:eastAsia="en-AU"/>
        </w:rPr>
        <w:t xml:space="preserve"> and </w:t>
      </w:r>
      <w:hyperlink w:anchor="_PFIC:_Plasma_—" w:history="1">
        <w:r w:rsidRPr="00071A1F">
          <w:rPr>
            <w:rFonts w:asciiTheme="majorHAnsi" w:hAnsiTheme="majorHAnsi" w:cstheme="majorHAnsi"/>
            <w:color w:val="0000FF"/>
            <w:szCs w:val="22"/>
            <w:u w:val="single"/>
            <w:lang w:eastAsia="en-AU"/>
          </w:rPr>
          <w:t>PFIC</w:t>
        </w:r>
      </w:hyperlink>
      <w:r w:rsidRPr="00071A1F">
        <w:rPr>
          <w:rFonts w:asciiTheme="majorHAnsi" w:hAnsiTheme="majorHAnsi" w:cstheme="majorHAnsi"/>
          <w:color w:val="000000"/>
          <w:szCs w:val="22"/>
          <w:lang w:eastAsia="en-AU"/>
        </w:rPr>
        <w:t xml:space="preserve"> for information about changes to plasma-derived products. Refer to the </w:t>
      </w:r>
      <w:hyperlink w:anchor="_OHMS:_Heparin_(crude)" w:history="1">
        <w:r w:rsidRPr="00071A1F">
          <w:rPr>
            <w:rFonts w:asciiTheme="majorHAnsi" w:hAnsiTheme="majorHAnsi" w:cstheme="majorHAnsi"/>
            <w:color w:val="0000FF"/>
            <w:szCs w:val="22"/>
            <w:u w:val="single"/>
            <w:lang w:eastAsia="en-AU"/>
          </w:rPr>
          <w:t>information box</w:t>
        </w:r>
      </w:hyperlink>
      <w:r w:rsidRPr="00071A1F">
        <w:rPr>
          <w:rFonts w:asciiTheme="majorHAnsi" w:hAnsiTheme="majorHAnsi" w:cstheme="majorHAnsi"/>
          <w:color w:val="000000"/>
          <w:szCs w:val="22"/>
          <w:lang w:eastAsia="en-AU"/>
        </w:rPr>
        <w:t xml:space="preserve"> for special requirements for heparin products.</w:t>
      </w:r>
    </w:p>
    <w:p w14:paraId="73C0A360" w14:textId="77777777" w:rsidR="00451444" w:rsidRPr="00071A1F" w:rsidRDefault="00451444" w:rsidP="00451444">
      <w:pPr>
        <w:pStyle w:val="Heading5"/>
        <w:rPr>
          <w:rFonts w:asciiTheme="majorHAnsi" w:hAnsiTheme="majorHAnsi" w:cstheme="majorHAnsi"/>
          <w:lang w:eastAsia="en-AU"/>
        </w:rPr>
      </w:pPr>
      <w:r w:rsidRPr="00071A1F">
        <w:rPr>
          <w:rFonts w:asciiTheme="majorHAnsi" w:hAnsiTheme="majorHAnsi" w:cstheme="majorHAnsi"/>
          <w:lang w:eastAsia="en-AU"/>
        </w:rPr>
        <w:t>IMPM: ingredients of human and animal origin — change to method of manufacture</w:t>
      </w:r>
    </w:p>
    <w:p w14:paraId="40489A3A" w14:textId="77777777" w:rsidR="00451444" w:rsidRPr="00071A1F" w:rsidRDefault="00451444" w:rsidP="00451444">
      <w:pPr>
        <w:rPr>
          <w:rFonts w:asciiTheme="majorHAnsi" w:hAnsiTheme="majorHAnsi" w:cstheme="majorHAnsi"/>
        </w:rPr>
      </w:pPr>
      <w:r w:rsidRPr="00071A1F">
        <w:rPr>
          <w:rFonts w:asciiTheme="majorHAnsi" w:hAnsiTheme="majorHAnsi" w:cstheme="majorHAnsi"/>
        </w:rPr>
        <w:t>Any proposed changes to the manufacturing process of ingredients of human and animal origin can be submitted as part of this Category 3 variation type. This includes changes to the manufacturing process of raw materials of human or animal origin, for example, albumin or heparin.</w:t>
      </w:r>
    </w:p>
    <w:p w14:paraId="3C5182C1" w14:textId="77777777" w:rsidR="00451444" w:rsidRPr="00071A1F" w:rsidRDefault="00451444" w:rsidP="00451444">
      <w:pPr>
        <w:pStyle w:val="Heading6"/>
        <w:rPr>
          <w:rFonts w:asciiTheme="majorHAnsi" w:hAnsiTheme="majorHAnsi" w:cstheme="majorHAnsi"/>
        </w:rPr>
      </w:pPr>
      <w:r w:rsidRPr="00071A1F">
        <w:rPr>
          <w:rFonts w:asciiTheme="majorHAnsi" w:hAnsiTheme="majorHAnsi" w:cstheme="majorHAnsi"/>
        </w:rPr>
        <w:t>Conditions</w:t>
      </w:r>
    </w:p>
    <w:p w14:paraId="1E11FE3B" w14:textId="77777777" w:rsidR="00451444" w:rsidRPr="00071A1F" w:rsidRDefault="0045144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3352E84A" w14:textId="77777777" w:rsidR="00451444" w:rsidRPr="00071A1F" w:rsidRDefault="00451444" w:rsidP="00451444">
      <w:pPr>
        <w:pStyle w:val="Heading6"/>
        <w:rPr>
          <w:rFonts w:asciiTheme="majorHAnsi" w:hAnsiTheme="majorHAnsi" w:cstheme="majorHAnsi"/>
        </w:rPr>
      </w:pPr>
      <w:r w:rsidRPr="00071A1F">
        <w:rPr>
          <w:rFonts w:asciiTheme="majorHAnsi" w:hAnsiTheme="majorHAnsi" w:cstheme="majorHAnsi"/>
        </w:rPr>
        <w:t>Data requirements</w:t>
      </w:r>
    </w:p>
    <w:p w14:paraId="0EA623F8" w14:textId="77777777" w:rsidR="00451444" w:rsidRPr="00071A1F" w:rsidRDefault="00451444" w:rsidP="00451444">
      <w:pPr>
        <w:rPr>
          <w:rFonts w:asciiTheme="majorHAnsi" w:hAnsiTheme="majorHAnsi" w:cstheme="majorHAnsi"/>
        </w:rPr>
      </w:pPr>
      <w:r w:rsidRPr="00071A1F">
        <w:rPr>
          <w:rFonts w:asciiTheme="majorHAnsi" w:hAnsiTheme="majorHAnsi" w:cstheme="majorHAnsi"/>
        </w:rPr>
        <w:t>You must submit:</w:t>
      </w:r>
    </w:p>
    <w:p w14:paraId="16BEA6B4" w14:textId="77777777" w:rsidR="00975C8D" w:rsidRPr="00071A1F" w:rsidRDefault="00975C8D" w:rsidP="006D64FE">
      <w:pPr>
        <w:pStyle w:val="ListBullet"/>
        <w:rPr>
          <w:rFonts w:asciiTheme="majorHAnsi" w:hAnsiTheme="majorHAnsi" w:cstheme="majorHAnsi"/>
        </w:rPr>
      </w:pPr>
      <w:r w:rsidRPr="00071A1F">
        <w:rPr>
          <w:rFonts w:asciiTheme="majorHAnsi" w:hAnsiTheme="majorHAnsi" w:cstheme="majorHAnsi"/>
          <w:color w:val="000000"/>
          <w:szCs w:val="22"/>
          <w:lang w:eastAsia="en-AU"/>
        </w:rPr>
        <w:t>For excipients derived from Category</w:t>
      </w:r>
      <w:r w:rsidRPr="00071A1F">
        <w:rPr>
          <w:rFonts w:asciiTheme="majorHAnsi" w:hAnsiTheme="majorHAnsi" w:cstheme="majorHAnsi"/>
          <w:lang w:eastAsia="en-AU"/>
        </w:rPr>
        <w:t xml:space="preserve"> IC tissues from TSE-relevant ruminant species that are used in products that are implants or injectable products given by the parenteral, ophthalmic or intra-tracheal routes, or for excipients derived from Category IA or IB tissues from TSE-relevant ruminant species (see</w:t>
      </w:r>
      <w:r w:rsidRPr="00071A1F">
        <w:rPr>
          <w:rFonts w:asciiTheme="majorHAnsi" w:hAnsiTheme="majorHAnsi" w:cstheme="majorHAnsi"/>
        </w:rPr>
        <w:t xml:space="preserve"> </w:t>
      </w:r>
      <w:hyperlink r:id="rId42" w:history="1">
        <w:r w:rsidRPr="00071A1F">
          <w:rPr>
            <w:rStyle w:val="Hyperlink"/>
            <w:rFonts w:asciiTheme="majorHAnsi" w:hAnsiTheme="majorHAnsi" w:cstheme="majorHAnsi"/>
          </w:rPr>
          <w:t>Transmissible Spongiform Encephalopathies (TSE): TGA approach to minimising the risk of exposure)</w:t>
        </w:r>
      </w:hyperlink>
      <w:r w:rsidRPr="00071A1F">
        <w:rPr>
          <w:rFonts w:asciiTheme="majorHAnsi" w:hAnsiTheme="majorHAnsi" w:cstheme="majorHAnsi"/>
        </w:rPr>
        <w:t xml:space="preserve"> used in products given by the oral, topical, vaginal, rectal or inhalation routes:</w:t>
      </w:r>
    </w:p>
    <w:p w14:paraId="2B0E176A" w14:textId="77777777" w:rsidR="00B8014E" w:rsidRPr="00071A1F" w:rsidRDefault="00B8014E" w:rsidP="006D64FE">
      <w:pPr>
        <w:pStyle w:val="ListBullet2"/>
        <w:rPr>
          <w:rFonts w:asciiTheme="majorHAnsi" w:hAnsiTheme="majorHAnsi" w:cstheme="majorHAnsi"/>
        </w:rPr>
      </w:pPr>
      <w:r w:rsidRPr="00071A1F">
        <w:rPr>
          <w:rFonts w:asciiTheme="majorHAnsi" w:hAnsiTheme="majorHAnsi" w:cstheme="majorHAnsi"/>
        </w:rPr>
        <w:t>details of the excipients and the proposed changes</w:t>
      </w:r>
    </w:p>
    <w:p w14:paraId="56A5170C" w14:textId="77777777" w:rsidR="00B8014E" w:rsidRPr="00071A1F" w:rsidRDefault="00B8014E" w:rsidP="006D64FE">
      <w:pPr>
        <w:pStyle w:val="ListBullet2"/>
        <w:rPr>
          <w:rFonts w:asciiTheme="majorHAnsi" w:hAnsiTheme="majorHAnsi" w:cstheme="majorHAnsi"/>
        </w:rPr>
      </w:pPr>
      <w:r w:rsidRPr="00071A1F">
        <w:rPr>
          <w:rFonts w:asciiTheme="majorHAnsi" w:hAnsiTheme="majorHAnsi" w:cstheme="majorHAnsi"/>
        </w:rPr>
        <w:t>measures taken by the manufacturer to minimise TSE risks.</w:t>
      </w:r>
    </w:p>
    <w:p w14:paraId="16720386" w14:textId="77777777" w:rsidR="00B8014E" w:rsidRPr="00071A1F" w:rsidRDefault="00B8014E" w:rsidP="006D64FE">
      <w:pPr>
        <w:pStyle w:val="ListBullet"/>
        <w:rPr>
          <w:rFonts w:asciiTheme="majorHAnsi" w:hAnsiTheme="majorHAnsi" w:cstheme="majorHAnsi"/>
        </w:rPr>
      </w:pPr>
      <w:r w:rsidRPr="00071A1F">
        <w:rPr>
          <w:rFonts w:asciiTheme="majorHAnsi" w:hAnsiTheme="majorHAnsi" w:cstheme="majorHAnsi"/>
          <w:color w:val="000000"/>
          <w:szCs w:val="22"/>
          <w:lang w:eastAsia="en-AU"/>
        </w:rPr>
        <w:t xml:space="preserve">Refer to TGA’s </w:t>
      </w:r>
      <w:hyperlink r:id="rId43" w:history="1">
        <w:r w:rsidRPr="00071A1F">
          <w:rPr>
            <w:rFonts w:asciiTheme="majorHAnsi" w:hAnsiTheme="majorHAnsi" w:cstheme="majorHAnsi"/>
            <w:color w:val="0000FF"/>
            <w:szCs w:val="22"/>
            <w:u w:val="single"/>
            <w:lang w:eastAsia="en-AU"/>
          </w:rPr>
          <w:t>Guidance 9</w:t>
        </w:r>
      </w:hyperlink>
      <w:r w:rsidRPr="00071A1F">
        <w:rPr>
          <w:rFonts w:asciiTheme="majorHAnsi" w:hAnsiTheme="majorHAnsi" w:cstheme="majorHAnsi"/>
          <w:color w:val="000000"/>
          <w:szCs w:val="22"/>
          <w:lang w:eastAsia="en-AU"/>
        </w:rPr>
        <w:t xml:space="preserve"> and </w:t>
      </w:r>
      <w:hyperlink r:id="rId44" w:history="1">
        <w:r w:rsidRPr="00071A1F">
          <w:rPr>
            <w:rFonts w:asciiTheme="majorHAnsi" w:hAnsiTheme="majorHAnsi" w:cstheme="majorHAnsi"/>
            <w:color w:val="0000FF"/>
            <w:szCs w:val="22"/>
            <w:u w:val="single"/>
            <w:lang w:eastAsia="en-AU"/>
          </w:rPr>
          <w:t>Guidance 10</w:t>
        </w:r>
      </w:hyperlink>
      <w:r w:rsidRPr="00071A1F">
        <w:rPr>
          <w:rFonts w:asciiTheme="majorHAnsi" w:hAnsiTheme="majorHAnsi" w:cstheme="majorHAnsi"/>
          <w:color w:val="000000"/>
          <w:szCs w:val="22"/>
          <w:lang w:eastAsia="en-AU"/>
        </w:rPr>
        <w:t xml:space="preserve"> for additional details on requirements for ingredients of human or animal origin. See also </w:t>
      </w:r>
      <w:hyperlink w:anchor="_PMFC:_Plasma—master_file" w:history="1">
        <w:r w:rsidRPr="00071A1F">
          <w:rPr>
            <w:rFonts w:asciiTheme="majorHAnsi" w:hAnsiTheme="majorHAnsi" w:cstheme="majorHAnsi"/>
            <w:color w:val="0000FF"/>
            <w:szCs w:val="22"/>
            <w:u w:val="single"/>
            <w:lang w:eastAsia="en-AU"/>
          </w:rPr>
          <w:t>PMFC</w:t>
        </w:r>
      </w:hyperlink>
      <w:r w:rsidRPr="00071A1F">
        <w:rPr>
          <w:rFonts w:asciiTheme="majorHAnsi" w:hAnsiTheme="majorHAnsi" w:cstheme="majorHAnsi"/>
          <w:color w:val="000000"/>
          <w:szCs w:val="22"/>
          <w:lang w:eastAsia="en-AU"/>
        </w:rPr>
        <w:t xml:space="preserve"> and </w:t>
      </w:r>
      <w:hyperlink w:anchor="_PFIC:_Plasma—changes_to" w:history="1">
        <w:r w:rsidRPr="00071A1F">
          <w:rPr>
            <w:rFonts w:asciiTheme="majorHAnsi" w:hAnsiTheme="majorHAnsi" w:cstheme="majorHAnsi"/>
            <w:color w:val="0000FF"/>
            <w:szCs w:val="22"/>
            <w:u w:val="single"/>
            <w:lang w:eastAsia="en-AU"/>
          </w:rPr>
          <w:t>PFIC</w:t>
        </w:r>
      </w:hyperlink>
      <w:r w:rsidRPr="00071A1F">
        <w:rPr>
          <w:rFonts w:asciiTheme="majorHAnsi" w:hAnsiTheme="majorHAnsi" w:cstheme="majorHAnsi"/>
          <w:color w:val="000000"/>
          <w:szCs w:val="22"/>
          <w:lang w:eastAsia="en-AU"/>
        </w:rPr>
        <w:t xml:space="preserve"> for information about changes to plasma-derived products. Refer to the </w:t>
      </w:r>
      <w:hyperlink w:anchor="_OHMS:_Heparin_(crude)" w:history="1">
        <w:r w:rsidRPr="00071A1F">
          <w:rPr>
            <w:rFonts w:asciiTheme="majorHAnsi" w:hAnsiTheme="majorHAnsi" w:cstheme="majorHAnsi"/>
            <w:color w:val="0000FF"/>
            <w:szCs w:val="22"/>
            <w:u w:val="single"/>
            <w:lang w:eastAsia="en-AU"/>
          </w:rPr>
          <w:t>information box</w:t>
        </w:r>
      </w:hyperlink>
      <w:r w:rsidRPr="00071A1F">
        <w:rPr>
          <w:rFonts w:asciiTheme="majorHAnsi" w:hAnsiTheme="majorHAnsi" w:cstheme="majorHAnsi"/>
          <w:color w:val="000000"/>
          <w:szCs w:val="22"/>
          <w:lang w:eastAsia="en-AU"/>
        </w:rPr>
        <w:t xml:space="preserve"> for special requirements for heparin products.</w:t>
      </w:r>
    </w:p>
    <w:p w14:paraId="2EFDEF31" w14:textId="77777777" w:rsidR="00822537" w:rsidRPr="00071A1F" w:rsidRDefault="00822537" w:rsidP="00822537">
      <w:pPr>
        <w:pStyle w:val="Heading5"/>
        <w:rPr>
          <w:rFonts w:asciiTheme="majorHAnsi" w:hAnsiTheme="majorHAnsi" w:cstheme="majorHAnsi"/>
        </w:rPr>
      </w:pPr>
      <w:r w:rsidRPr="00071A1F">
        <w:rPr>
          <w:rFonts w:asciiTheme="majorHAnsi" w:hAnsiTheme="majorHAnsi" w:cstheme="majorHAnsi"/>
        </w:rPr>
        <w:t>PCDC: Ingredients — diluent or product component changes</w:t>
      </w:r>
    </w:p>
    <w:p w14:paraId="5ECDF787" w14:textId="77777777" w:rsidR="00822537" w:rsidRPr="00071A1F" w:rsidRDefault="00822537" w:rsidP="00822537">
      <w:pPr>
        <w:rPr>
          <w:rFonts w:asciiTheme="majorHAnsi" w:hAnsiTheme="majorHAnsi" w:cstheme="majorHAnsi"/>
        </w:rPr>
      </w:pPr>
      <w:r w:rsidRPr="00071A1F">
        <w:rPr>
          <w:rFonts w:asciiTheme="majorHAnsi" w:hAnsiTheme="majorHAnsi" w:cstheme="majorHAnsi"/>
        </w:rPr>
        <w:t>Any proposed changes to product components require the TGA to evaluate the data can be submitted as part of this Category 3 variation type. This includes any changes to diluents and any change to, or addition of, a component of a biological medicine.</w:t>
      </w:r>
    </w:p>
    <w:p w14:paraId="1E9DCFE2" w14:textId="77777777" w:rsidR="00822537" w:rsidRPr="00071A1F" w:rsidRDefault="00822537" w:rsidP="00822537">
      <w:pPr>
        <w:pStyle w:val="Heading6"/>
        <w:rPr>
          <w:rFonts w:asciiTheme="majorHAnsi" w:hAnsiTheme="majorHAnsi" w:cstheme="majorHAnsi"/>
        </w:rPr>
      </w:pPr>
      <w:r w:rsidRPr="00071A1F">
        <w:rPr>
          <w:rFonts w:asciiTheme="majorHAnsi" w:hAnsiTheme="majorHAnsi" w:cstheme="majorHAnsi"/>
        </w:rPr>
        <w:t>Conditions</w:t>
      </w:r>
    </w:p>
    <w:p w14:paraId="273CE2C6" w14:textId="77777777" w:rsidR="00822537" w:rsidRPr="00071A1F" w:rsidRDefault="00822537"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5D49F51" w14:textId="77777777" w:rsidR="00822537" w:rsidRPr="00071A1F" w:rsidRDefault="00822537" w:rsidP="00822537">
      <w:pPr>
        <w:pStyle w:val="Heading6"/>
        <w:rPr>
          <w:rFonts w:asciiTheme="majorHAnsi" w:hAnsiTheme="majorHAnsi" w:cstheme="majorHAnsi"/>
        </w:rPr>
      </w:pPr>
      <w:r w:rsidRPr="00071A1F">
        <w:rPr>
          <w:rFonts w:asciiTheme="majorHAnsi" w:hAnsiTheme="majorHAnsi" w:cstheme="majorHAnsi"/>
        </w:rPr>
        <w:t>Data requirements</w:t>
      </w:r>
    </w:p>
    <w:p w14:paraId="28F0DB04" w14:textId="77777777" w:rsidR="00822537" w:rsidRPr="00071A1F" w:rsidRDefault="00822537" w:rsidP="00822537">
      <w:pPr>
        <w:rPr>
          <w:rFonts w:asciiTheme="majorHAnsi" w:hAnsiTheme="majorHAnsi" w:cstheme="majorHAnsi"/>
        </w:rPr>
      </w:pPr>
      <w:r w:rsidRPr="00071A1F">
        <w:rPr>
          <w:rFonts w:asciiTheme="majorHAnsi" w:hAnsiTheme="majorHAnsi" w:cstheme="majorHAnsi"/>
        </w:rPr>
        <w:t>You must submit:</w:t>
      </w:r>
    </w:p>
    <w:p w14:paraId="3B0EF435" w14:textId="77777777" w:rsidR="00822537" w:rsidRPr="00071A1F" w:rsidRDefault="00822537"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47BB613B" w14:textId="77777777" w:rsidR="00822537" w:rsidRPr="00071A1F" w:rsidRDefault="00822537"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7A8DF550" w14:textId="77777777" w:rsidR="00822537" w:rsidRPr="00071A1F" w:rsidRDefault="00822537"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3308F8F2" w14:textId="77777777" w:rsidR="0031206B" w:rsidRPr="00071A1F" w:rsidRDefault="0031206B" w:rsidP="0031206B">
      <w:pPr>
        <w:pStyle w:val="Heading5"/>
        <w:rPr>
          <w:rFonts w:asciiTheme="majorHAnsi" w:hAnsiTheme="majorHAnsi" w:cstheme="majorHAnsi"/>
          <w:highlight w:val="yellow"/>
        </w:rPr>
      </w:pPr>
      <w:r w:rsidRPr="00071A1F">
        <w:rPr>
          <w:rFonts w:asciiTheme="majorHAnsi" w:hAnsiTheme="majorHAnsi" w:cstheme="majorHAnsi"/>
        </w:rPr>
        <w:t>GTCM: Gene technology — changes</w:t>
      </w:r>
    </w:p>
    <w:p w14:paraId="7A43318E" w14:textId="77777777" w:rsidR="0031206B" w:rsidRPr="00071A1F" w:rsidRDefault="0031206B" w:rsidP="0031206B">
      <w:pPr>
        <w:rPr>
          <w:rFonts w:asciiTheme="majorHAnsi" w:hAnsiTheme="majorHAnsi" w:cstheme="majorHAnsi"/>
        </w:rPr>
      </w:pPr>
      <w:r w:rsidRPr="00071A1F">
        <w:rPr>
          <w:rFonts w:asciiTheme="majorHAnsi" w:hAnsiTheme="majorHAnsi" w:cstheme="majorHAnsi"/>
        </w:rPr>
        <w:t>Please contact the TGA for advice before using this variation type. If you select this variation you will need to provide a copy of the written advice from the TGA advising that this variation type can be used.</w:t>
      </w:r>
    </w:p>
    <w:p w14:paraId="7ED10606" w14:textId="77777777" w:rsidR="0031206B" w:rsidRPr="00071A1F" w:rsidRDefault="0031206B" w:rsidP="0031206B">
      <w:pPr>
        <w:rPr>
          <w:rFonts w:asciiTheme="majorHAnsi" w:hAnsiTheme="majorHAnsi" w:cstheme="majorHAnsi"/>
          <w:szCs w:val="22"/>
        </w:rPr>
      </w:pPr>
      <w:r w:rsidRPr="00071A1F">
        <w:rPr>
          <w:rFonts w:asciiTheme="majorHAnsi" w:hAnsiTheme="majorHAnsi" w:cstheme="majorHAnsi"/>
        </w:rPr>
        <w:t>Proposed changes to gene technology aspects can be submitted as part of this Category 3 variation type. Any changes to production cell lines are considered to be major manufacturing changes and will require thorough genetic characterisation, validation, comparability and stability studies.</w:t>
      </w:r>
    </w:p>
    <w:p w14:paraId="33E114AF" w14:textId="77777777" w:rsidR="009F27E2" w:rsidRPr="00071A1F" w:rsidRDefault="0031206B" w:rsidP="0031206B">
      <w:pPr>
        <w:rPr>
          <w:rFonts w:asciiTheme="majorHAnsi" w:hAnsiTheme="majorHAnsi" w:cstheme="majorHAnsi"/>
        </w:rPr>
      </w:pPr>
      <w:r w:rsidRPr="00071A1F">
        <w:rPr>
          <w:rFonts w:asciiTheme="majorHAnsi" w:hAnsiTheme="majorHAnsi" w:cstheme="majorHAnsi"/>
        </w:rPr>
        <w:t xml:space="preserve">If the product quality varies as a result of the change, clinical data will likely be required to support the variation application. This requires lodgement of a Category 1 application under the </w:t>
      </w:r>
      <w:hyperlink r:id="rId45" w:history="1">
        <w:r w:rsidRPr="00071A1F">
          <w:rPr>
            <w:rStyle w:val="Hyperlink"/>
            <w:rFonts w:asciiTheme="majorHAnsi" w:hAnsiTheme="majorHAnsi" w:cstheme="majorHAnsi"/>
          </w:rPr>
          <w:t>Prescription medicines registration process</w:t>
        </w:r>
      </w:hyperlink>
      <w:r w:rsidRPr="00071A1F">
        <w:rPr>
          <w:rFonts w:asciiTheme="majorHAnsi" w:hAnsiTheme="majorHAnsi" w:cstheme="majorHAnsi"/>
        </w:rPr>
        <w:t>.</w:t>
      </w:r>
    </w:p>
    <w:p w14:paraId="5CE344D4" w14:textId="77777777" w:rsidR="002744A8" w:rsidRPr="00071A1F" w:rsidRDefault="002744A8" w:rsidP="002744A8">
      <w:pPr>
        <w:pStyle w:val="Heading6"/>
        <w:rPr>
          <w:rFonts w:asciiTheme="majorHAnsi" w:hAnsiTheme="majorHAnsi" w:cstheme="majorHAnsi"/>
        </w:rPr>
      </w:pPr>
      <w:r w:rsidRPr="00071A1F">
        <w:rPr>
          <w:rFonts w:asciiTheme="majorHAnsi" w:hAnsiTheme="majorHAnsi" w:cstheme="majorHAnsi"/>
        </w:rPr>
        <w:t>Conditions</w:t>
      </w:r>
    </w:p>
    <w:p w14:paraId="15D46F41" w14:textId="77777777" w:rsidR="002744A8" w:rsidRPr="00071A1F" w:rsidRDefault="002744A8" w:rsidP="006D64FE">
      <w:pPr>
        <w:pStyle w:val="ListBullet"/>
        <w:rPr>
          <w:rFonts w:asciiTheme="majorHAnsi" w:hAnsiTheme="majorHAnsi" w:cstheme="majorHAnsi"/>
        </w:rPr>
      </w:pPr>
      <w:r w:rsidRPr="00071A1F">
        <w:rPr>
          <w:rFonts w:asciiTheme="majorHAnsi" w:hAnsiTheme="majorHAnsi" w:cstheme="majorHAnsi"/>
        </w:rPr>
        <w:t>Sponsors must revalidate the manufacturing process if there is any change in batch size or batch definition (for example, pooling of multiple batches from fermentation), or a change to the in-process controls.</w:t>
      </w:r>
    </w:p>
    <w:p w14:paraId="11BCDC38" w14:textId="77777777" w:rsidR="002744A8" w:rsidRPr="00071A1F" w:rsidRDefault="002744A8" w:rsidP="006D64FE">
      <w:pPr>
        <w:pStyle w:val="ListBullet"/>
        <w:rPr>
          <w:rFonts w:asciiTheme="majorHAnsi" w:hAnsiTheme="majorHAnsi" w:cstheme="majorHAnsi"/>
        </w:rPr>
      </w:pPr>
      <w:r w:rsidRPr="00071A1F">
        <w:rPr>
          <w:rFonts w:asciiTheme="majorHAnsi" w:hAnsiTheme="majorHAnsi" w:cstheme="majorHAnsi"/>
        </w:rPr>
        <w:t>Analytical validation will need to be redone if there are any changes to analytical methods or specifications.</w:t>
      </w:r>
    </w:p>
    <w:p w14:paraId="15590E63" w14:textId="77777777" w:rsidR="002744A8" w:rsidRPr="00071A1F" w:rsidRDefault="002744A8" w:rsidP="002744A8">
      <w:pPr>
        <w:pStyle w:val="Heading6"/>
        <w:rPr>
          <w:rFonts w:asciiTheme="majorHAnsi" w:hAnsiTheme="majorHAnsi" w:cstheme="majorHAnsi"/>
        </w:rPr>
      </w:pPr>
      <w:r w:rsidRPr="00071A1F">
        <w:rPr>
          <w:rFonts w:asciiTheme="majorHAnsi" w:hAnsiTheme="majorHAnsi" w:cstheme="majorHAnsi"/>
        </w:rPr>
        <w:t>Data requirements</w:t>
      </w:r>
    </w:p>
    <w:p w14:paraId="1489AEBB" w14:textId="77777777" w:rsidR="002744A8" w:rsidRPr="00071A1F" w:rsidRDefault="002744A8" w:rsidP="002744A8">
      <w:pPr>
        <w:rPr>
          <w:rFonts w:asciiTheme="majorHAnsi" w:hAnsiTheme="majorHAnsi" w:cstheme="majorHAnsi"/>
        </w:rPr>
      </w:pPr>
      <w:r w:rsidRPr="00071A1F">
        <w:rPr>
          <w:rFonts w:asciiTheme="majorHAnsi" w:hAnsiTheme="majorHAnsi" w:cstheme="majorHAnsi"/>
        </w:rPr>
        <w:t>You must submit:</w:t>
      </w:r>
    </w:p>
    <w:p w14:paraId="0100E958" w14:textId="77777777" w:rsidR="002744A8" w:rsidRPr="00071A1F" w:rsidRDefault="002744A8" w:rsidP="006D64FE">
      <w:pPr>
        <w:pStyle w:val="ListBullet"/>
        <w:rPr>
          <w:rFonts w:asciiTheme="majorHAnsi" w:hAnsiTheme="majorHAnsi" w:cstheme="majorHAnsi"/>
        </w:rPr>
      </w:pPr>
      <w:r w:rsidRPr="00071A1F">
        <w:rPr>
          <w:rFonts w:asciiTheme="majorHAnsi" w:hAnsiTheme="majorHAnsi" w:cstheme="majorHAnsi"/>
        </w:rPr>
        <w:t>If you choose not to provide validation, you must include a statement of assurance that there have been no changes to the process, in-process controls, analyses and specifications.</w:t>
      </w:r>
    </w:p>
    <w:p w14:paraId="1B048B4B" w14:textId="77777777" w:rsidR="002744A8" w:rsidRPr="00071A1F" w:rsidRDefault="002744A8" w:rsidP="006D64FE">
      <w:pPr>
        <w:pStyle w:val="ListBullet"/>
        <w:rPr>
          <w:rFonts w:asciiTheme="majorHAnsi" w:hAnsiTheme="majorHAnsi" w:cstheme="majorHAnsi"/>
        </w:rPr>
      </w:pPr>
      <w:r w:rsidRPr="00071A1F">
        <w:rPr>
          <w:rFonts w:asciiTheme="majorHAnsi" w:hAnsiTheme="majorHAnsi" w:cstheme="majorHAnsi"/>
        </w:rPr>
        <w:t>A copy of the written advice from the TGA advising that this variation type can be used.</w:t>
      </w:r>
    </w:p>
    <w:p w14:paraId="18608A2D" w14:textId="77777777" w:rsidR="00CC59D5" w:rsidRPr="00071A1F" w:rsidRDefault="00CC59D5" w:rsidP="00CC59D5">
      <w:pPr>
        <w:pStyle w:val="Heading4"/>
        <w:rPr>
          <w:rFonts w:asciiTheme="majorHAnsi" w:hAnsiTheme="majorHAnsi" w:cstheme="majorHAnsi"/>
        </w:rPr>
      </w:pPr>
      <w:bookmarkStart w:id="26" w:name="_Toc140060883"/>
      <w:r w:rsidRPr="00071A1F">
        <w:rPr>
          <w:rFonts w:asciiTheme="majorHAnsi" w:hAnsiTheme="majorHAnsi" w:cstheme="majorHAnsi"/>
        </w:rPr>
        <w:t>Other drug substance changes</w:t>
      </w:r>
      <w:bookmarkEnd w:id="26"/>
    </w:p>
    <w:p w14:paraId="4AA19BBA" w14:textId="77777777" w:rsidR="00CC59D5" w:rsidRPr="00071A1F" w:rsidRDefault="00CC59D5" w:rsidP="00CC59D5">
      <w:pPr>
        <w:rPr>
          <w:rFonts w:asciiTheme="majorHAnsi" w:hAnsiTheme="majorHAnsi" w:cstheme="majorHAnsi"/>
        </w:rPr>
      </w:pPr>
      <w:r w:rsidRPr="00071A1F">
        <w:rPr>
          <w:rFonts w:asciiTheme="majorHAnsi" w:hAnsiTheme="majorHAnsi" w:cstheme="majorHAnsi"/>
        </w:rPr>
        <w:t>For other changes to the manufacturing process of a drug substance see:</w:t>
      </w:r>
    </w:p>
    <w:p w14:paraId="34E019AE" w14:textId="77777777" w:rsidR="00CC59D5" w:rsidRPr="00071A1F" w:rsidRDefault="0026219C" w:rsidP="00892C58">
      <w:pPr>
        <w:pStyle w:val="ListBullet"/>
        <w:rPr>
          <w:rFonts w:asciiTheme="majorHAnsi" w:hAnsiTheme="majorHAnsi" w:cstheme="majorHAnsi"/>
          <w:szCs w:val="22"/>
        </w:rPr>
      </w:pPr>
      <w:hyperlink w:anchor="_APMP:_Manufacturing—changes_to_1" w:history="1">
        <w:r w:rsidR="00CC59D5" w:rsidRPr="00071A1F">
          <w:rPr>
            <w:rStyle w:val="Hyperlink"/>
            <w:rFonts w:asciiTheme="majorHAnsi" w:hAnsiTheme="majorHAnsi" w:cstheme="majorHAnsi"/>
          </w:rPr>
          <w:t xml:space="preserve">APMP: Manufacturing </w:t>
        </w:r>
        <w:r w:rsidR="00892C58" w:rsidRPr="00071A1F">
          <w:rPr>
            <w:rStyle w:val="Hyperlink"/>
            <w:rFonts w:asciiTheme="majorHAnsi" w:hAnsiTheme="majorHAnsi" w:cstheme="majorHAnsi"/>
          </w:rPr>
          <w:t>–</w:t>
        </w:r>
        <w:r w:rsidR="00CC59D5" w:rsidRPr="00071A1F">
          <w:rPr>
            <w:rStyle w:val="Hyperlink"/>
            <w:rFonts w:asciiTheme="majorHAnsi" w:hAnsiTheme="majorHAnsi" w:cstheme="majorHAnsi"/>
          </w:rPr>
          <w:t xml:space="preserve"> changes to the manufacturing process of a drug substance and drug product</w:t>
        </w:r>
      </w:hyperlink>
    </w:p>
    <w:p w14:paraId="144607F9" w14:textId="77777777" w:rsidR="002744A8" w:rsidRPr="00071A1F" w:rsidRDefault="00FF00CE" w:rsidP="00F82E32">
      <w:pPr>
        <w:pStyle w:val="Heading3"/>
        <w:rPr>
          <w:rFonts w:asciiTheme="majorHAnsi" w:hAnsiTheme="majorHAnsi" w:cstheme="majorHAnsi"/>
        </w:rPr>
      </w:pPr>
      <w:bookmarkStart w:id="27" w:name="_Toc140060884"/>
      <w:r w:rsidRPr="00071A1F">
        <w:rPr>
          <w:rFonts w:asciiTheme="majorHAnsi" w:hAnsiTheme="majorHAnsi" w:cstheme="majorHAnsi"/>
        </w:rPr>
        <w:t>Site of manufacture changes</w:t>
      </w:r>
      <w:bookmarkEnd w:id="27"/>
    </w:p>
    <w:tbl>
      <w:tblPr>
        <w:tblW w:w="9038" w:type="dxa"/>
        <w:tblLayout w:type="fixed"/>
        <w:tblCellMar>
          <w:left w:w="0" w:type="dxa"/>
          <w:right w:w="0" w:type="dxa"/>
        </w:tblCellMar>
        <w:tblLook w:val="04A0" w:firstRow="1" w:lastRow="0" w:firstColumn="1" w:lastColumn="0" w:noHBand="0" w:noVBand="1"/>
      </w:tblPr>
      <w:tblGrid>
        <w:gridCol w:w="1276"/>
        <w:gridCol w:w="7762"/>
      </w:tblGrid>
      <w:tr w:rsidR="006856AD" w:rsidRPr="00071A1F" w14:paraId="2B235A8C" w14:textId="77777777" w:rsidTr="00BA5D6B">
        <w:tc>
          <w:tcPr>
            <w:tcW w:w="1276" w:type="dxa"/>
            <w:vAlign w:val="center"/>
          </w:tcPr>
          <w:p w14:paraId="5DAC942D" w14:textId="77777777" w:rsidR="006856AD" w:rsidRPr="00071A1F" w:rsidRDefault="006856AD"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46B6BE2B" wp14:editId="6BAA56DA">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0BD6F72" w14:textId="77777777" w:rsidR="006856AD" w:rsidRPr="00071A1F" w:rsidRDefault="006856AD" w:rsidP="006856AD">
            <w:pPr>
              <w:rPr>
                <w:rFonts w:asciiTheme="majorHAnsi" w:hAnsiTheme="majorHAnsi" w:cstheme="majorHAnsi"/>
                <w:b/>
              </w:rPr>
            </w:pPr>
            <w:r w:rsidRPr="00071A1F">
              <w:rPr>
                <w:rFonts w:asciiTheme="majorHAnsi" w:hAnsiTheme="majorHAnsi" w:cstheme="majorHAnsi"/>
                <w:b/>
              </w:rPr>
              <w:t>Definitions</w:t>
            </w:r>
          </w:p>
          <w:p w14:paraId="3E692DDF" w14:textId="77777777" w:rsidR="006856AD" w:rsidRPr="00071A1F" w:rsidRDefault="006856AD" w:rsidP="006856AD">
            <w:pPr>
              <w:rPr>
                <w:rFonts w:asciiTheme="majorHAnsi" w:hAnsiTheme="majorHAnsi" w:cstheme="majorHAnsi"/>
              </w:rPr>
            </w:pPr>
            <w:r w:rsidRPr="00071A1F">
              <w:rPr>
                <w:rFonts w:asciiTheme="majorHAnsi" w:hAnsiTheme="majorHAnsi" w:cstheme="majorHAnsi"/>
                <w:b/>
              </w:rPr>
              <w:t>Change in site of manufacture</w:t>
            </w:r>
            <w:r w:rsidRPr="00071A1F">
              <w:rPr>
                <w:rFonts w:asciiTheme="majorHAnsi" w:hAnsiTheme="majorHAnsi" w:cstheme="majorHAnsi"/>
              </w:rPr>
              <w:t xml:space="preserve"> means a change in the location of the manufacturing premises.</w:t>
            </w:r>
          </w:p>
          <w:p w14:paraId="6411AC76" w14:textId="77777777" w:rsidR="006856AD" w:rsidRPr="00071A1F" w:rsidRDefault="006856AD" w:rsidP="006856AD">
            <w:pPr>
              <w:rPr>
                <w:rFonts w:asciiTheme="majorHAnsi" w:hAnsiTheme="majorHAnsi" w:cstheme="majorHAnsi"/>
              </w:rPr>
            </w:pPr>
            <w:r w:rsidRPr="00071A1F">
              <w:rPr>
                <w:rFonts w:asciiTheme="majorHAnsi" w:hAnsiTheme="majorHAnsi" w:cstheme="majorHAnsi"/>
                <w:b/>
              </w:rPr>
              <w:t>Packaging material</w:t>
            </w:r>
            <w:r w:rsidRPr="00071A1F">
              <w:rPr>
                <w:rFonts w:asciiTheme="majorHAnsi" w:hAnsiTheme="majorHAnsi" w:cstheme="majorHAnsi"/>
              </w:rPr>
              <w:t xml:space="preserve"> means any material employed in the packaging of a medicinal product, excluding any outer packaging used for transportation or shipment:</w:t>
            </w:r>
          </w:p>
          <w:p w14:paraId="15120CA7" w14:textId="77777777" w:rsidR="006856AD" w:rsidRPr="00071A1F" w:rsidRDefault="006856AD" w:rsidP="006D64FE">
            <w:pPr>
              <w:pStyle w:val="ListBullet"/>
              <w:rPr>
                <w:rFonts w:asciiTheme="majorHAnsi" w:hAnsiTheme="majorHAnsi" w:cstheme="majorHAnsi"/>
              </w:rPr>
            </w:pPr>
            <w:r w:rsidRPr="00071A1F">
              <w:rPr>
                <w:rFonts w:asciiTheme="majorHAnsi" w:hAnsiTheme="majorHAnsi" w:cstheme="majorHAnsi"/>
              </w:rPr>
              <w:t>Packaging materials are referred to as primary or secondary according to whether or not they are intended to be in direct contact with the product.</w:t>
            </w:r>
          </w:p>
          <w:p w14:paraId="707C17B7" w14:textId="77777777" w:rsidR="006856AD" w:rsidRPr="00071A1F" w:rsidRDefault="006856AD" w:rsidP="006D64FE">
            <w:pPr>
              <w:pStyle w:val="ListBullet"/>
              <w:rPr>
                <w:rFonts w:asciiTheme="majorHAnsi" w:hAnsiTheme="majorHAnsi" w:cstheme="majorHAnsi"/>
              </w:rPr>
            </w:pPr>
            <w:r w:rsidRPr="00071A1F">
              <w:rPr>
                <w:rFonts w:asciiTheme="majorHAnsi" w:hAnsiTheme="majorHAnsi" w:cstheme="majorHAnsi"/>
              </w:rPr>
              <w:t>Secondary packaging includes any packaging or labelling (including repackaging or labelling, over-labelling or supplementary labelling) where the medicine remains in the primary container and that primary container is not opened, breached or modified in the secondary packaging process.</w:t>
            </w:r>
          </w:p>
          <w:p w14:paraId="63A6B865" w14:textId="77777777" w:rsidR="006856AD" w:rsidRPr="00071A1F" w:rsidRDefault="006856AD" w:rsidP="00F82E32">
            <w:pPr>
              <w:pStyle w:val="ListBullet"/>
              <w:spacing w:after="360"/>
              <w:ind w:left="357" w:hanging="357"/>
              <w:rPr>
                <w:rFonts w:asciiTheme="majorHAnsi" w:hAnsiTheme="majorHAnsi" w:cstheme="majorHAnsi"/>
              </w:rPr>
            </w:pPr>
            <w:r w:rsidRPr="00071A1F">
              <w:rPr>
                <w:rFonts w:asciiTheme="majorHAnsi" w:hAnsiTheme="majorHAnsi" w:cstheme="majorHAnsi"/>
              </w:rPr>
              <w:t>Primary and secondary packaging require different levels of good manufacturing process certification.</w:t>
            </w:r>
          </w:p>
          <w:p w14:paraId="0DFCF0B5" w14:textId="77777777" w:rsidR="006856AD" w:rsidRPr="00071A1F" w:rsidRDefault="006856AD" w:rsidP="006856AD">
            <w:pPr>
              <w:rPr>
                <w:rFonts w:asciiTheme="majorHAnsi" w:hAnsiTheme="majorHAnsi" w:cstheme="majorHAnsi"/>
              </w:rPr>
            </w:pPr>
            <w:r w:rsidRPr="00071A1F">
              <w:rPr>
                <w:rFonts w:asciiTheme="majorHAnsi" w:hAnsiTheme="majorHAnsi" w:cstheme="majorHAnsi"/>
                <w:b/>
              </w:rPr>
              <w:t>Release for supply</w:t>
            </w:r>
            <w:r w:rsidRPr="00071A1F">
              <w:rPr>
                <w:rFonts w:asciiTheme="majorHAnsi" w:hAnsiTheme="majorHAnsi" w:cstheme="majorHAnsi"/>
              </w:rPr>
              <w:t xml:space="preserve"> means that ‘medicinal products are not sold or supplied before an authorised person has certified that each production batch has been produced and controlled in accordance with the requirements of the market authorisation and other regulations relevant to the production control and release of medicinal products’ (refer to the </w:t>
            </w:r>
            <w:hyperlink r:id="rId46" w:history="1">
              <w:r w:rsidRPr="00071A1F">
                <w:rPr>
                  <w:rStyle w:val="Hyperlink"/>
                  <w:rFonts w:asciiTheme="majorHAnsi" w:hAnsiTheme="majorHAnsi" w:cstheme="majorHAnsi"/>
                </w:rPr>
                <w:t>Guide to Good Manufacturing Practice for Medicinal Products</w:t>
              </w:r>
            </w:hyperlink>
            <w:r w:rsidRPr="00071A1F">
              <w:rPr>
                <w:rFonts w:asciiTheme="majorHAnsi" w:hAnsiTheme="majorHAnsi" w:cstheme="majorHAnsi"/>
              </w:rPr>
              <w:t>).</w:t>
            </w:r>
          </w:p>
          <w:p w14:paraId="3BAB0674" w14:textId="77777777" w:rsidR="006856AD" w:rsidRPr="00071A1F" w:rsidRDefault="006856AD" w:rsidP="006D64FE">
            <w:pPr>
              <w:pStyle w:val="ListBullet"/>
              <w:rPr>
                <w:rFonts w:asciiTheme="majorHAnsi" w:hAnsiTheme="majorHAnsi" w:cstheme="majorHAnsi"/>
              </w:rPr>
            </w:pPr>
            <w:r w:rsidRPr="00071A1F">
              <w:rPr>
                <w:rFonts w:asciiTheme="majorHAnsi" w:hAnsiTheme="majorHAnsi" w:cstheme="majorHAnsi"/>
              </w:rPr>
              <w:t>There may be more than one site involved in release for supply of a product. However, release for supply should only happen once, to ensure that the complete batch records (and responsibility for release) are held in one place. All sites must demonstrate compliance with good manufacturing practice (GMP) through a Therapeutic Goods Administration licence or clearance. Compliance with shipping conditions during importation into Australia is the responsibility of the Australian sponsor for products released for supply overseas. The sponsor does not require a GMP licence to perform this step.</w:t>
            </w:r>
          </w:p>
        </w:tc>
      </w:tr>
    </w:tbl>
    <w:p w14:paraId="06556E80" w14:textId="77777777" w:rsidR="005962D8" w:rsidRPr="00071A1F" w:rsidRDefault="005962D8" w:rsidP="005962D8">
      <w:pPr>
        <w:pStyle w:val="Heading4"/>
        <w:rPr>
          <w:rFonts w:asciiTheme="majorHAnsi" w:hAnsiTheme="majorHAnsi" w:cstheme="majorHAnsi"/>
        </w:rPr>
      </w:pPr>
      <w:bookmarkStart w:id="28" w:name="_Toc140060885"/>
      <w:r w:rsidRPr="00071A1F">
        <w:rPr>
          <w:rFonts w:asciiTheme="majorHAnsi" w:hAnsiTheme="majorHAnsi" w:cstheme="majorHAnsi"/>
        </w:rPr>
        <w:t>Changes that do not require prior approval</w:t>
      </w:r>
      <w:bookmarkEnd w:id="28"/>
    </w:p>
    <w:p w14:paraId="167CDC79" w14:textId="77777777" w:rsidR="006856AD" w:rsidRPr="00071A1F" w:rsidRDefault="005962D8" w:rsidP="005962D8">
      <w:pPr>
        <w:rPr>
          <w:rFonts w:asciiTheme="majorHAnsi" w:hAnsiTheme="majorHAnsi" w:cstheme="majorHAnsi"/>
        </w:rPr>
      </w:pPr>
      <w:r w:rsidRPr="00071A1F">
        <w:rPr>
          <w:rFonts w:asciiTheme="majorHAnsi" w:hAnsiTheme="majorHAnsi" w:cstheme="majorHAnsi"/>
        </w:rPr>
        <w:t>These changes can be implemented before you inform the TGA of the change. Reporting to the TGA should be made in writing, together with any relevant documentary evidence required in support and the date of implementation advised. No specific form is required. This process cannot be used if the proposed changes require a consequential change to the approved product information of the registered medicine.</w:t>
      </w:r>
    </w:p>
    <w:p w14:paraId="4F22DBBB" w14:textId="41108811" w:rsidR="00185595" w:rsidRPr="00071A1F" w:rsidRDefault="00185595" w:rsidP="00185595">
      <w:pPr>
        <w:rPr>
          <w:rFonts w:asciiTheme="majorHAnsi" w:hAnsiTheme="majorHAnsi" w:cstheme="majorHAnsi"/>
        </w:rPr>
      </w:pPr>
      <w:r w:rsidRPr="00071A1F">
        <w:rPr>
          <w:rFonts w:asciiTheme="majorHAnsi" w:hAnsiTheme="majorHAnsi" w:cstheme="majorHAnsi"/>
          <w:color w:val="000000"/>
          <w:szCs w:val="22"/>
          <w:lang w:eastAsia="en-AU"/>
        </w:rPr>
        <w:t xml:space="preserve">See information on </w:t>
      </w:r>
      <w:r w:rsidRPr="00071A1F">
        <w:rPr>
          <w:rFonts w:asciiTheme="majorHAnsi" w:hAnsiTheme="majorHAnsi" w:cstheme="majorHAnsi"/>
          <w:szCs w:val="22"/>
          <w:lang w:eastAsia="en-AU"/>
        </w:rPr>
        <w:t>c</w:t>
      </w:r>
      <w:r w:rsidR="004E204B" w:rsidRPr="00071A1F">
        <w:rPr>
          <w:rFonts w:asciiTheme="majorHAnsi" w:hAnsiTheme="majorHAnsi" w:cstheme="majorHAnsi"/>
          <w:szCs w:val="22"/>
          <w:lang w:eastAsia="en-AU"/>
        </w:rPr>
        <w:t xml:space="preserve">hanges that do not require prior </w:t>
      </w:r>
      <w:r w:rsidRPr="00071A1F">
        <w:rPr>
          <w:rFonts w:asciiTheme="majorHAnsi" w:hAnsiTheme="majorHAnsi" w:cstheme="majorHAnsi"/>
          <w:szCs w:val="22"/>
          <w:lang w:eastAsia="en-AU"/>
        </w:rPr>
        <w:t>approval</w:t>
      </w:r>
      <w:r w:rsidRPr="00071A1F">
        <w:rPr>
          <w:rFonts w:asciiTheme="majorHAnsi" w:hAnsiTheme="majorHAnsi" w:cstheme="majorHAnsi"/>
        </w:rPr>
        <w:t xml:space="preserve"> in </w:t>
      </w:r>
      <w:hyperlink r:id="rId47"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0754839B" w14:textId="77777777" w:rsidR="00A81014" w:rsidRPr="00071A1F" w:rsidRDefault="00A81014" w:rsidP="00A81014">
      <w:pPr>
        <w:pStyle w:val="Heading5"/>
        <w:rPr>
          <w:rFonts w:asciiTheme="majorHAnsi" w:hAnsiTheme="majorHAnsi" w:cstheme="majorHAnsi"/>
        </w:rPr>
      </w:pPr>
      <w:r w:rsidRPr="00071A1F">
        <w:rPr>
          <w:rFonts w:asciiTheme="majorHAnsi" w:hAnsiTheme="majorHAnsi" w:cstheme="majorHAnsi"/>
        </w:rPr>
        <w:t>Manufacturing — change to manufacturer’s name or the manufacturing address, provided the actual site location does not change</w:t>
      </w:r>
    </w:p>
    <w:p w14:paraId="50498FA6" w14:textId="77777777" w:rsidR="00A81014" w:rsidRPr="00071A1F" w:rsidRDefault="00A81014" w:rsidP="00A81014">
      <w:pPr>
        <w:rPr>
          <w:rFonts w:asciiTheme="majorHAnsi" w:hAnsiTheme="majorHAnsi" w:cstheme="majorHAnsi"/>
        </w:rPr>
      </w:pPr>
      <w:r w:rsidRPr="00071A1F">
        <w:rPr>
          <w:rFonts w:asciiTheme="majorHAnsi" w:hAnsiTheme="majorHAnsi" w:cstheme="majorHAnsi"/>
        </w:rPr>
        <w:t>Change to manufacturer’s name only (including manufacturers who are also product sponsors) or the manufacturing address, provided the actual site location does not change.</w:t>
      </w:r>
    </w:p>
    <w:p w14:paraId="3118B1F1" w14:textId="77777777" w:rsidR="00185595" w:rsidRPr="00071A1F" w:rsidRDefault="00A81014" w:rsidP="00A81014">
      <w:pPr>
        <w:pStyle w:val="Heading6"/>
        <w:rPr>
          <w:rFonts w:asciiTheme="majorHAnsi" w:hAnsiTheme="majorHAnsi" w:cstheme="majorHAnsi"/>
        </w:rPr>
      </w:pPr>
      <w:r w:rsidRPr="00071A1F">
        <w:rPr>
          <w:rFonts w:asciiTheme="majorHAnsi" w:hAnsiTheme="majorHAnsi" w:cstheme="majorHAnsi"/>
        </w:rPr>
        <w:t>Conditions</w:t>
      </w:r>
    </w:p>
    <w:p w14:paraId="1B6F2DD7" w14:textId="77777777" w:rsidR="0015513A" w:rsidRPr="00071A1F" w:rsidRDefault="0015513A" w:rsidP="006D64FE">
      <w:pPr>
        <w:pStyle w:val="ListBullet"/>
        <w:rPr>
          <w:rFonts w:asciiTheme="majorHAnsi" w:hAnsiTheme="majorHAnsi" w:cstheme="majorHAnsi"/>
        </w:rPr>
      </w:pPr>
      <w:r w:rsidRPr="00071A1F">
        <w:rPr>
          <w:rFonts w:asciiTheme="majorHAnsi" w:hAnsiTheme="majorHAnsi" w:cstheme="majorHAnsi"/>
        </w:rPr>
        <w:t>The change includes manufacturers who are also product sponsors.</w:t>
      </w:r>
    </w:p>
    <w:p w14:paraId="133E48EE" w14:textId="77777777" w:rsidR="0015513A" w:rsidRPr="00071A1F" w:rsidRDefault="0015513A" w:rsidP="006D64FE">
      <w:pPr>
        <w:pStyle w:val="ListBullet"/>
        <w:rPr>
          <w:rFonts w:asciiTheme="majorHAnsi" w:hAnsiTheme="majorHAnsi" w:cstheme="majorHAnsi"/>
        </w:rPr>
      </w:pPr>
      <w:r w:rsidRPr="00071A1F">
        <w:rPr>
          <w:rFonts w:asciiTheme="majorHAnsi" w:hAnsiTheme="majorHAnsi" w:cstheme="majorHAnsi"/>
        </w:rPr>
        <w:t>The physical location of the manufacturing facility remains the same.</w:t>
      </w:r>
    </w:p>
    <w:p w14:paraId="5780924C" w14:textId="77777777" w:rsidR="0015513A" w:rsidRPr="00071A1F" w:rsidRDefault="0015513A" w:rsidP="0015513A">
      <w:pPr>
        <w:pStyle w:val="Heading6"/>
        <w:rPr>
          <w:rFonts w:asciiTheme="majorHAnsi" w:hAnsiTheme="majorHAnsi" w:cstheme="majorHAnsi"/>
        </w:rPr>
      </w:pPr>
      <w:r w:rsidRPr="00071A1F">
        <w:rPr>
          <w:rFonts w:asciiTheme="majorHAnsi" w:hAnsiTheme="majorHAnsi" w:cstheme="majorHAnsi"/>
        </w:rPr>
        <w:t>Data requirements</w:t>
      </w:r>
    </w:p>
    <w:p w14:paraId="7A796484" w14:textId="77777777" w:rsidR="0015513A" w:rsidRPr="00071A1F" w:rsidRDefault="0015513A" w:rsidP="004974D4">
      <w:pPr>
        <w:rPr>
          <w:rFonts w:asciiTheme="majorHAnsi" w:hAnsiTheme="majorHAnsi" w:cstheme="majorHAnsi"/>
        </w:rPr>
      </w:pPr>
      <w:r w:rsidRPr="00071A1F">
        <w:rPr>
          <w:rFonts w:asciiTheme="majorHAnsi" w:hAnsiTheme="majorHAnsi" w:cstheme="majorHAnsi"/>
        </w:rPr>
        <w:t>You must submit:</w:t>
      </w:r>
    </w:p>
    <w:p w14:paraId="1E122646" w14:textId="77777777" w:rsidR="0015513A" w:rsidRPr="00071A1F" w:rsidRDefault="0015513A" w:rsidP="006D64FE">
      <w:pPr>
        <w:pStyle w:val="ListBullet"/>
        <w:rPr>
          <w:rFonts w:asciiTheme="majorHAnsi" w:hAnsiTheme="majorHAnsi" w:cstheme="majorHAnsi"/>
        </w:rPr>
      </w:pPr>
      <w:r w:rsidRPr="00071A1F">
        <w:rPr>
          <w:rFonts w:asciiTheme="majorHAnsi" w:hAnsiTheme="majorHAnsi" w:cstheme="majorHAnsi"/>
        </w:rPr>
        <w:t>Notification of the change</w:t>
      </w:r>
    </w:p>
    <w:p w14:paraId="39530AE5" w14:textId="77777777" w:rsidR="0015513A" w:rsidRPr="00071A1F" w:rsidRDefault="0015513A" w:rsidP="006D64FE">
      <w:pPr>
        <w:pStyle w:val="ListBullet"/>
        <w:rPr>
          <w:rFonts w:asciiTheme="majorHAnsi" w:hAnsiTheme="majorHAnsi" w:cstheme="majorHAnsi"/>
        </w:rPr>
      </w:pPr>
      <w:r w:rsidRPr="00071A1F">
        <w:rPr>
          <w:rFonts w:asciiTheme="majorHAnsi" w:hAnsiTheme="majorHAnsi" w:cstheme="majorHAnsi"/>
        </w:rPr>
        <w:t>Valid evidence of good manufacturing practice (GMP) for the company with the new name.</w:t>
      </w:r>
    </w:p>
    <w:p w14:paraId="41D5C743" w14:textId="77777777" w:rsidR="00B74198" w:rsidRPr="00071A1F" w:rsidRDefault="00B74198" w:rsidP="00B74198">
      <w:pPr>
        <w:pStyle w:val="Heading5"/>
        <w:rPr>
          <w:rFonts w:asciiTheme="majorHAnsi" w:hAnsiTheme="majorHAnsi" w:cstheme="majorHAnsi"/>
        </w:rPr>
      </w:pPr>
      <w:r w:rsidRPr="00071A1F">
        <w:rPr>
          <w:rFonts w:asciiTheme="majorHAnsi" w:hAnsiTheme="majorHAnsi" w:cstheme="majorHAnsi"/>
        </w:rPr>
        <w:t>Manufacturing — changes to the acceptance criteria for raw materials</w:t>
      </w:r>
    </w:p>
    <w:p w14:paraId="414A2789" w14:textId="77777777" w:rsidR="00B74198" w:rsidRPr="00071A1F" w:rsidRDefault="00B74198" w:rsidP="00B74198">
      <w:pPr>
        <w:rPr>
          <w:rFonts w:asciiTheme="majorHAnsi" w:hAnsiTheme="majorHAnsi" w:cstheme="majorHAnsi"/>
        </w:rPr>
      </w:pPr>
      <w:r w:rsidRPr="00071A1F">
        <w:rPr>
          <w:rFonts w:asciiTheme="majorHAnsi" w:hAnsiTheme="majorHAnsi" w:cstheme="majorHAnsi"/>
        </w:rPr>
        <w:t>Changes to the method of manufacture of a drug substance or drug product.</w:t>
      </w:r>
    </w:p>
    <w:p w14:paraId="54DB9693" w14:textId="77777777" w:rsidR="00B74198" w:rsidRPr="00071A1F" w:rsidRDefault="00B74198" w:rsidP="00B74198">
      <w:pPr>
        <w:pStyle w:val="Heading6"/>
        <w:rPr>
          <w:rFonts w:asciiTheme="majorHAnsi" w:hAnsiTheme="majorHAnsi" w:cstheme="majorHAnsi"/>
        </w:rPr>
      </w:pPr>
      <w:r w:rsidRPr="00071A1F">
        <w:rPr>
          <w:rFonts w:asciiTheme="majorHAnsi" w:hAnsiTheme="majorHAnsi" w:cstheme="majorHAnsi"/>
        </w:rPr>
        <w:t>Conditions</w:t>
      </w:r>
    </w:p>
    <w:p w14:paraId="072C5D26"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The changes must meet the specifications of the relevant official standard.</w:t>
      </w:r>
    </w:p>
    <w:p w14:paraId="4BFE22D1"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There is no reduction in the quality of the product.</w:t>
      </w:r>
    </w:p>
    <w:p w14:paraId="6F8A859D" w14:textId="77777777" w:rsidR="00DD62BD" w:rsidRPr="00071A1F" w:rsidRDefault="00DD62BD" w:rsidP="00DD62BD">
      <w:pPr>
        <w:pStyle w:val="Heading6"/>
        <w:rPr>
          <w:rFonts w:asciiTheme="majorHAnsi" w:hAnsiTheme="majorHAnsi" w:cstheme="majorHAnsi"/>
        </w:rPr>
      </w:pPr>
      <w:r w:rsidRPr="00071A1F">
        <w:rPr>
          <w:rFonts w:asciiTheme="majorHAnsi" w:hAnsiTheme="majorHAnsi" w:cstheme="majorHAnsi"/>
        </w:rPr>
        <w:t>Data requirements</w:t>
      </w:r>
    </w:p>
    <w:p w14:paraId="3034C223" w14:textId="77777777" w:rsidR="00DD62BD" w:rsidRPr="00071A1F" w:rsidRDefault="00DD62BD" w:rsidP="00DD62BD">
      <w:pPr>
        <w:rPr>
          <w:rFonts w:asciiTheme="majorHAnsi" w:hAnsiTheme="majorHAnsi" w:cstheme="majorHAnsi"/>
        </w:rPr>
      </w:pPr>
      <w:r w:rsidRPr="00071A1F">
        <w:rPr>
          <w:rFonts w:asciiTheme="majorHAnsi" w:hAnsiTheme="majorHAnsi" w:cstheme="majorHAnsi"/>
        </w:rPr>
        <w:t>You must submit:</w:t>
      </w:r>
    </w:p>
    <w:p w14:paraId="730873FB"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Written notification of the change, including date of implementation.</w:t>
      </w:r>
    </w:p>
    <w:p w14:paraId="26565806"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A summary of the new acceptance criteria, preferably in tabular format.</w:t>
      </w:r>
    </w:p>
    <w:p w14:paraId="597BB120"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Any relevant documentary evidence.</w:t>
      </w:r>
    </w:p>
    <w:p w14:paraId="7946F562" w14:textId="77777777" w:rsidR="00DD62BD" w:rsidRPr="00071A1F" w:rsidRDefault="00DD62BD" w:rsidP="00DD62BD">
      <w:pPr>
        <w:pStyle w:val="Heading5"/>
        <w:rPr>
          <w:rFonts w:asciiTheme="majorHAnsi" w:hAnsiTheme="majorHAnsi" w:cstheme="majorHAnsi"/>
        </w:rPr>
      </w:pPr>
      <w:r w:rsidRPr="00071A1F">
        <w:rPr>
          <w:rFonts w:asciiTheme="majorHAnsi" w:hAnsiTheme="majorHAnsi" w:cstheme="majorHAnsi"/>
        </w:rPr>
        <w:t>Manufacturing — changes to manufacturing process documentation (editorial)</w:t>
      </w:r>
    </w:p>
    <w:p w14:paraId="3240ABDC" w14:textId="77777777" w:rsidR="00DD62BD" w:rsidRPr="00071A1F" w:rsidRDefault="00DD62BD" w:rsidP="00DD62BD">
      <w:pPr>
        <w:rPr>
          <w:rFonts w:asciiTheme="majorHAnsi" w:hAnsiTheme="majorHAnsi" w:cstheme="majorHAnsi"/>
          <w:highlight w:val="yellow"/>
        </w:rPr>
      </w:pPr>
      <w:r w:rsidRPr="00071A1F">
        <w:rPr>
          <w:rFonts w:asciiTheme="majorHAnsi" w:hAnsiTheme="majorHAnsi" w:cstheme="majorHAnsi"/>
        </w:rPr>
        <w:t>Typographic and editorial changes to documentation for the manufacturing process.</w:t>
      </w:r>
    </w:p>
    <w:p w14:paraId="760DE91E" w14:textId="77777777" w:rsidR="00DD62BD" w:rsidRPr="00071A1F" w:rsidRDefault="00DD62BD" w:rsidP="00DD62BD">
      <w:pPr>
        <w:pStyle w:val="Heading6"/>
        <w:rPr>
          <w:rFonts w:asciiTheme="majorHAnsi" w:hAnsiTheme="majorHAnsi" w:cstheme="majorHAnsi"/>
        </w:rPr>
      </w:pPr>
      <w:r w:rsidRPr="00071A1F">
        <w:rPr>
          <w:rFonts w:asciiTheme="majorHAnsi" w:hAnsiTheme="majorHAnsi" w:cstheme="majorHAnsi"/>
        </w:rPr>
        <w:t>Conditions</w:t>
      </w:r>
    </w:p>
    <w:p w14:paraId="0EB507B5"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The performance of the procedure has not changed.</w:t>
      </w:r>
    </w:p>
    <w:p w14:paraId="51F55C22" w14:textId="77777777" w:rsidR="00DD62BD" w:rsidRPr="00071A1F" w:rsidRDefault="00DD62BD" w:rsidP="00DD62BD">
      <w:pPr>
        <w:pStyle w:val="Heading6"/>
        <w:rPr>
          <w:rFonts w:asciiTheme="majorHAnsi" w:hAnsiTheme="majorHAnsi" w:cstheme="majorHAnsi"/>
        </w:rPr>
      </w:pPr>
      <w:r w:rsidRPr="00071A1F">
        <w:rPr>
          <w:rFonts w:asciiTheme="majorHAnsi" w:hAnsiTheme="majorHAnsi" w:cstheme="majorHAnsi"/>
        </w:rPr>
        <w:t>Data requirements</w:t>
      </w:r>
    </w:p>
    <w:p w14:paraId="4CDC52BA" w14:textId="77777777" w:rsidR="00DD62BD" w:rsidRPr="00071A1F" w:rsidRDefault="00DD62BD" w:rsidP="00DD62BD">
      <w:pPr>
        <w:rPr>
          <w:rFonts w:asciiTheme="majorHAnsi" w:hAnsiTheme="majorHAnsi" w:cstheme="majorHAnsi"/>
        </w:rPr>
      </w:pPr>
      <w:r w:rsidRPr="00071A1F">
        <w:rPr>
          <w:rFonts w:asciiTheme="majorHAnsi" w:hAnsiTheme="majorHAnsi" w:cstheme="majorHAnsi"/>
        </w:rPr>
        <w:t>You must submit</w:t>
      </w:r>
    </w:p>
    <w:p w14:paraId="3B5E8343"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Written notification of the change, including date of implementation.</w:t>
      </w:r>
    </w:p>
    <w:p w14:paraId="33DE6513"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A clean and a marked-up copy of the manufacturing process documentation.</w:t>
      </w:r>
    </w:p>
    <w:p w14:paraId="75D86B88" w14:textId="77777777" w:rsidR="00DD62BD" w:rsidRPr="00071A1F" w:rsidRDefault="00DD62BD" w:rsidP="006D64FE">
      <w:pPr>
        <w:pStyle w:val="ListBullet"/>
        <w:rPr>
          <w:rFonts w:asciiTheme="majorHAnsi" w:hAnsiTheme="majorHAnsi" w:cstheme="majorHAnsi"/>
        </w:rPr>
      </w:pPr>
      <w:r w:rsidRPr="00071A1F">
        <w:rPr>
          <w:rFonts w:asciiTheme="majorHAnsi" w:hAnsiTheme="majorHAnsi" w:cstheme="majorHAnsi"/>
        </w:rPr>
        <w:t>Any relevant documentary evidence.</w:t>
      </w:r>
    </w:p>
    <w:p w14:paraId="0AA23440" w14:textId="77777777" w:rsidR="003E14B4" w:rsidRPr="00071A1F" w:rsidRDefault="003E14B4" w:rsidP="003E14B4">
      <w:pPr>
        <w:pStyle w:val="Heading4"/>
        <w:rPr>
          <w:rFonts w:asciiTheme="majorHAnsi" w:hAnsiTheme="majorHAnsi" w:cstheme="majorHAnsi"/>
        </w:rPr>
      </w:pPr>
      <w:bookmarkStart w:id="29" w:name="_Toc140060886"/>
      <w:r w:rsidRPr="00071A1F">
        <w:rPr>
          <w:rFonts w:asciiTheme="majorHAnsi" w:hAnsiTheme="majorHAnsi" w:cstheme="majorHAnsi"/>
        </w:rPr>
        <w:t>Notifications</w:t>
      </w:r>
      <w:bookmarkEnd w:id="29"/>
    </w:p>
    <w:p w14:paraId="0BBB27D6" w14:textId="77777777" w:rsidR="003E14B4" w:rsidRPr="00071A1F" w:rsidRDefault="003E14B4" w:rsidP="003E14B4">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48"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25F3F324" w14:textId="77777777" w:rsidR="003E14B4" w:rsidRPr="00071A1F" w:rsidRDefault="003E14B4" w:rsidP="003E14B4">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1AC380F9" w14:textId="77777777" w:rsidR="003E14B4" w:rsidRPr="00071A1F" w:rsidRDefault="003E14B4" w:rsidP="003E14B4">
      <w:pPr>
        <w:pStyle w:val="Heading5"/>
        <w:rPr>
          <w:rFonts w:asciiTheme="majorHAnsi" w:hAnsiTheme="majorHAnsi" w:cstheme="majorHAnsi"/>
        </w:rPr>
      </w:pPr>
      <w:r w:rsidRPr="00071A1F">
        <w:rPr>
          <w:rFonts w:asciiTheme="majorHAnsi" w:hAnsiTheme="majorHAnsi" w:cstheme="majorHAnsi"/>
        </w:rPr>
        <w:t>OAMS: Albumin — change of manufacturer's name or contact details</w:t>
      </w:r>
    </w:p>
    <w:p w14:paraId="5937A294" w14:textId="77777777" w:rsidR="003E14B4" w:rsidRPr="00071A1F" w:rsidRDefault="003E14B4" w:rsidP="003E14B4">
      <w:pPr>
        <w:rPr>
          <w:rFonts w:asciiTheme="majorHAnsi" w:hAnsiTheme="majorHAnsi" w:cstheme="majorHAnsi"/>
        </w:rPr>
      </w:pPr>
      <w:r w:rsidRPr="00071A1F">
        <w:rPr>
          <w:rFonts w:asciiTheme="majorHAnsi" w:hAnsiTheme="majorHAnsi" w:cstheme="majorHAnsi"/>
        </w:rPr>
        <w:t>Change in details of albumin manufacturer or supplier.</w:t>
      </w:r>
    </w:p>
    <w:p w14:paraId="4664E49A" w14:textId="77777777" w:rsidR="003E14B4" w:rsidRPr="00071A1F" w:rsidRDefault="003E14B4" w:rsidP="003E14B4">
      <w:pPr>
        <w:pStyle w:val="Heading6"/>
        <w:rPr>
          <w:rFonts w:asciiTheme="majorHAnsi" w:hAnsiTheme="majorHAnsi" w:cstheme="majorHAnsi"/>
        </w:rPr>
      </w:pPr>
      <w:r w:rsidRPr="00071A1F">
        <w:rPr>
          <w:rFonts w:asciiTheme="majorHAnsi" w:hAnsiTheme="majorHAnsi" w:cstheme="majorHAnsi"/>
        </w:rPr>
        <w:t>Conditions</w:t>
      </w:r>
    </w:p>
    <w:p w14:paraId="27A2C3CF" w14:textId="77777777" w:rsidR="00DE7CD2" w:rsidRPr="00071A1F" w:rsidRDefault="00DE7CD2" w:rsidP="006D64FE">
      <w:pPr>
        <w:pStyle w:val="ListBullet"/>
        <w:rPr>
          <w:rFonts w:asciiTheme="majorHAnsi" w:hAnsiTheme="majorHAnsi" w:cstheme="majorHAnsi"/>
        </w:rPr>
      </w:pPr>
      <w:r w:rsidRPr="00071A1F">
        <w:rPr>
          <w:rFonts w:asciiTheme="majorHAnsi" w:hAnsiTheme="majorHAnsi" w:cstheme="majorHAnsi"/>
        </w:rPr>
        <w:t>The change may apply to the name or contact details of albumin suppliers or manufacturers, but not to the site or process of manufacture.</w:t>
      </w:r>
    </w:p>
    <w:p w14:paraId="2A3EAA34" w14:textId="77777777" w:rsidR="00DE7CD2" w:rsidRPr="00071A1F" w:rsidRDefault="00DE7CD2" w:rsidP="006D64FE">
      <w:pPr>
        <w:pStyle w:val="ListBullet2"/>
        <w:rPr>
          <w:rFonts w:asciiTheme="majorHAnsi" w:hAnsiTheme="majorHAnsi" w:cstheme="majorHAnsi"/>
        </w:rPr>
      </w:pPr>
      <w:r w:rsidRPr="00071A1F">
        <w:rPr>
          <w:rFonts w:asciiTheme="majorHAnsi" w:hAnsiTheme="majorHAnsi" w:cstheme="majorHAnsi"/>
        </w:rPr>
        <w:t xml:space="preserve">Changes to site or process of manufacture of albumin products require TGA </w:t>
      </w:r>
      <w:hyperlink w:anchor="_Category_3_requests_1" w:history="1">
        <w:r w:rsidRPr="00071A1F">
          <w:rPr>
            <w:rFonts w:asciiTheme="majorHAnsi" w:hAnsiTheme="majorHAnsi" w:cstheme="majorHAnsi"/>
            <w:color w:val="0000FF"/>
            <w:u w:val="single"/>
          </w:rPr>
          <w:t>evaluation of supporting data.</w:t>
        </w:r>
      </w:hyperlink>
    </w:p>
    <w:p w14:paraId="411443BD" w14:textId="77777777" w:rsidR="00A97332" w:rsidRPr="00071A1F" w:rsidRDefault="00A97332" w:rsidP="00A97332">
      <w:pPr>
        <w:pStyle w:val="Heading6"/>
        <w:rPr>
          <w:rFonts w:asciiTheme="majorHAnsi" w:hAnsiTheme="majorHAnsi" w:cstheme="majorHAnsi"/>
        </w:rPr>
      </w:pPr>
      <w:r w:rsidRPr="00071A1F">
        <w:rPr>
          <w:rFonts w:asciiTheme="majorHAnsi" w:hAnsiTheme="majorHAnsi" w:cstheme="majorHAnsi"/>
        </w:rPr>
        <w:t>Data requirements</w:t>
      </w:r>
    </w:p>
    <w:p w14:paraId="41778200" w14:textId="77777777" w:rsidR="00A97332" w:rsidRPr="00071A1F" w:rsidRDefault="00A97332" w:rsidP="00A97332">
      <w:pPr>
        <w:spacing w:after="120"/>
        <w:rPr>
          <w:rFonts w:asciiTheme="majorHAnsi" w:hAnsiTheme="majorHAnsi" w:cstheme="majorHAnsi"/>
        </w:rPr>
      </w:pPr>
      <w:r w:rsidRPr="00071A1F">
        <w:rPr>
          <w:rFonts w:asciiTheme="majorHAnsi" w:hAnsiTheme="majorHAnsi" w:cstheme="majorHAnsi"/>
        </w:rPr>
        <w:t>You must submit:</w:t>
      </w:r>
    </w:p>
    <w:p w14:paraId="20C319C3" w14:textId="77777777" w:rsidR="00A97332" w:rsidRPr="00071A1F" w:rsidRDefault="00A97332" w:rsidP="006D64FE">
      <w:pPr>
        <w:pStyle w:val="ListBullet"/>
        <w:rPr>
          <w:rFonts w:asciiTheme="majorHAnsi" w:hAnsiTheme="majorHAnsi" w:cstheme="majorHAnsi"/>
        </w:rPr>
      </w:pPr>
      <w:r w:rsidRPr="00071A1F">
        <w:rPr>
          <w:rFonts w:asciiTheme="majorHAnsi" w:hAnsiTheme="majorHAnsi" w:cstheme="majorHAnsi"/>
        </w:rPr>
        <w:t>Details of the new manufacturer or supplier.</w:t>
      </w:r>
    </w:p>
    <w:p w14:paraId="77C0068F" w14:textId="77777777" w:rsidR="00A97332" w:rsidRPr="00071A1F" w:rsidRDefault="00A97332" w:rsidP="006D64FE">
      <w:pPr>
        <w:pStyle w:val="ListBullet"/>
        <w:rPr>
          <w:rFonts w:asciiTheme="majorHAnsi" w:hAnsiTheme="majorHAnsi" w:cstheme="majorHAnsi"/>
        </w:rPr>
      </w:pPr>
      <w:r w:rsidRPr="00071A1F">
        <w:rPr>
          <w:rFonts w:asciiTheme="majorHAnsi" w:hAnsiTheme="majorHAnsi" w:cstheme="majorHAnsi"/>
        </w:rPr>
        <w:t>Evidence of GMP clearance, showing the changed name.</w:t>
      </w:r>
    </w:p>
    <w:p w14:paraId="1CC8890C" w14:textId="77777777" w:rsidR="00A97332" w:rsidRPr="00071A1F" w:rsidRDefault="00A97332" w:rsidP="006D64FE">
      <w:pPr>
        <w:pStyle w:val="ListBullet"/>
        <w:rPr>
          <w:rFonts w:asciiTheme="majorHAnsi" w:hAnsiTheme="majorHAnsi" w:cstheme="majorHAnsi"/>
        </w:rPr>
      </w:pPr>
      <w:r w:rsidRPr="00071A1F">
        <w:rPr>
          <w:rFonts w:asciiTheme="majorHAnsi" w:hAnsiTheme="majorHAnsi" w:cstheme="majorHAnsi"/>
        </w:rPr>
        <w:t>An assurance that the albumin still complies with relevant TGO and other standards such as the European or British Pharmacopoeia (Ph Eur or BP).</w:t>
      </w:r>
    </w:p>
    <w:p w14:paraId="543E56D1" w14:textId="77777777" w:rsidR="008D3CB3" w:rsidRPr="00071A1F" w:rsidRDefault="008D3CB3" w:rsidP="008D3CB3">
      <w:pPr>
        <w:pStyle w:val="Heading5"/>
        <w:rPr>
          <w:rFonts w:asciiTheme="majorHAnsi" w:hAnsiTheme="majorHAnsi" w:cstheme="majorHAnsi"/>
        </w:rPr>
      </w:pPr>
      <w:r w:rsidRPr="00071A1F">
        <w:rPr>
          <w:rFonts w:asciiTheme="majorHAnsi" w:hAnsiTheme="majorHAnsi" w:cstheme="majorHAnsi"/>
        </w:rPr>
        <w:t>PMRS: Drug product site of manufacture — addition of new site of release-for-supply operations for a registered drug product</w:t>
      </w:r>
    </w:p>
    <w:p w14:paraId="7695785F" w14:textId="77777777" w:rsidR="008D3CB3" w:rsidRPr="00071A1F" w:rsidRDefault="008D3CB3" w:rsidP="008D3CB3">
      <w:pPr>
        <w:rPr>
          <w:rFonts w:asciiTheme="majorHAnsi" w:hAnsiTheme="majorHAnsi" w:cstheme="majorHAnsi"/>
        </w:rPr>
      </w:pPr>
      <w:r w:rsidRPr="00071A1F">
        <w:rPr>
          <w:rFonts w:asciiTheme="majorHAnsi" w:hAnsiTheme="majorHAnsi" w:cstheme="majorHAnsi"/>
        </w:rPr>
        <w:t>Addition of a new manufacturer for release for supply of the final drug product.</w:t>
      </w:r>
    </w:p>
    <w:p w14:paraId="5F37DCA8" w14:textId="77777777" w:rsidR="008D3CB3" w:rsidRPr="00071A1F" w:rsidRDefault="008D3CB3" w:rsidP="008D3CB3">
      <w:pPr>
        <w:rPr>
          <w:rFonts w:asciiTheme="majorHAnsi" w:hAnsiTheme="majorHAnsi" w:cstheme="majorHAnsi"/>
        </w:rPr>
      </w:pPr>
      <w:r w:rsidRPr="00071A1F">
        <w:rPr>
          <w:rFonts w:asciiTheme="majorHAnsi" w:hAnsiTheme="majorHAnsi" w:cstheme="majorHAnsi"/>
        </w:rPr>
        <w:t>Requires update to ARTG data: Manufacturers.</w:t>
      </w:r>
    </w:p>
    <w:p w14:paraId="7D18F484" w14:textId="77777777" w:rsidR="008D3CB3" w:rsidRPr="00071A1F" w:rsidRDefault="008D3CB3" w:rsidP="008D3CB3">
      <w:pPr>
        <w:pStyle w:val="Heading6"/>
        <w:rPr>
          <w:rFonts w:asciiTheme="majorHAnsi" w:hAnsiTheme="majorHAnsi" w:cstheme="majorHAnsi"/>
        </w:rPr>
      </w:pPr>
      <w:r w:rsidRPr="00071A1F">
        <w:rPr>
          <w:rFonts w:asciiTheme="majorHAnsi" w:hAnsiTheme="majorHAnsi" w:cstheme="majorHAnsi"/>
        </w:rPr>
        <w:t>Conditions</w:t>
      </w:r>
    </w:p>
    <w:p w14:paraId="416963D7" w14:textId="77777777" w:rsidR="008D3CB3" w:rsidRPr="00071A1F" w:rsidRDefault="008D3CB3" w:rsidP="006D64FE">
      <w:pPr>
        <w:pStyle w:val="ListBullet"/>
        <w:rPr>
          <w:rFonts w:asciiTheme="majorHAnsi" w:hAnsiTheme="majorHAnsi" w:cstheme="majorHAnsi"/>
        </w:rPr>
      </w:pPr>
      <w:r w:rsidRPr="00071A1F">
        <w:rPr>
          <w:rFonts w:asciiTheme="majorHAnsi" w:hAnsiTheme="majorHAnsi" w:cstheme="majorHAnsi"/>
        </w:rPr>
        <w:t>The new site must either have:</w:t>
      </w:r>
    </w:p>
    <w:p w14:paraId="0327FA90" w14:textId="77777777" w:rsidR="008D3CB3" w:rsidRPr="00071A1F" w:rsidRDefault="008D3CB3" w:rsidP="005F2187">
      <w:pPr>
        <w:pStyle w:val="ListBullet2"/>
        <w:rPr>
          <w:rFonts w:asciiTheme="majorHAnsi" w:hAnsiTheme="majorHAnsi" w:cstheme="majorHAnsi"/>
        </w:rPr>
      </w:pPr>
      <w:r w:rsidRPr="00071A1F">
        <w:rPr>
          <w:rFonts w:asciiTheme="majorHAnsi" w:hAnsiTheme="majorHAnsi" w:cstheme="majorHAnsi"/>
        </w:rPr>
        <w:t>for Australian manufacturers, a current manufacturing licence issued by the TGA for this type of manufacture or</w:t>
      </w:r>
    </w:p>
    <w:p w14:paraId="2FC4166B" w14:textId="77777777" w:rsidR="008D3CB3" w:rsidRPr="00071A1F" w:rsidRDefault="008D3CB3" w:rsidP="006D64FE">
      <w:pPr>
        <w:pStyle w:val="ListBullet2"/>
        <w:rPr>
          <w:rFonts w:asciiTheme="majorHAnsi" w:hAnsiTheme="majorHAnsi" w:cstheme="majorHAnsi"/>
        </w:rPr>
      </w:pPr>
      <w:r w:rsidRPr="00071A1F">
        <w:rPr>
          <w:rFonts w:asciiTheme="majorHAnsi" w:hAnsiTheme="majorHAnsi" w:cstheme="majorHAnsi"/>
        </w:rPr>
        <w:t>for overseas manufacturers, current GMP clearance issued by the TGA and valid at the time of this application for this type of manufacture.</w:t>
      </w:r>
    </w:p>
    <w:p w14:paraId="109CD1E1" w14:textId="77777777" w:rsidR="008D3CB3" w:rsidRPr="00071A1F" w:rsidRDefault="008D3CB3" w:rsidP="008D3CB3">
      <w:pPr>
        <w:pStyle w:val="Heading6"/>
        <w:rPr>
          <w:rFonts w:asciiTheme="majorHAnsi" w:hAnsiTheme="majorHAnsi" w:cstheme="majorHAnsi"/>
        </w:rPr>
      </w:pPr>
      <w:r w:rsidRPr="00071A1F">
        <w:rPr>
          <w:rFonts w:asciiTheme="majorHAnsi" w:hAnsiTheme="majorHAnsi" w:cstheme="majorHAnsi"/>
        </w:rPr>
        <w:t>Data requirements</w:t>
      </w:r>
    </w:p>
    <w:p w14:paraId="6B2C6865" w14:textId="77777777" w:rsidR="008D3CB3" w:rsidRPr="00071A1F" w:rsidRDefault="008D3CB3" w:rsidP="008D3CB3">
      <w:pPr>
        <w:rPr>
          <w:rFonts w:asciiTheme="majorHAnsi" w:hAnsiTheme="majorHAnsi" w:cstheme="majorHAnsi"/>
        </w:rPr>
      </w:pPr>
      <w:r w:rsidRPr="00071A1F">
        <w:rPr>
          <w:rFonts w:asciiTheme="majorHAnsi" w:hAnsiTheme="majorHAnsi" w:cstheme="majorHAnsi"/>
        </w:rPr>
        <w:t>You must submit:</w:t>
      </w:r>
    </w:p>
    <w:p w14:paraId="21ADEBB8" w14:textId="77777777" w:rsidR="008D3CB3" w:rsidRPr="00071A1F" w:rsidRDefault="008D3CB3" w:rsidP="006D64FE">
      <w:pPr>
        <w:pStyle w:val="ListBullet"/>
        <w:rPr>
          <w:rFonts w:asciiTheme="majorHAnsi" w:hAnsiTheme="majorHAnsi" w:cstheme="majorHAnsi"/>
        </w:rPr>
      </w:pPr>
      <w:r w:rsidRPr="00071A1F">
        <w:rPr>
          <w:rFonts w:asciiTheme="majorHAnsi" w:hAnsiTheme="majorHAnsi" w:cstheme="majorHAnsi"/>
        </w:rPr>
        <w:t>Details of the new manufacturing site</w:t>
      </w:r>
    </w:p>
    <w:p w14:paraId="2838C398" w14:textId="77777777" w:rsidR="008D3CB3" w:rsidRPr="00071A1F" w:rsidRDefault="008D3CB3" w:rsidP="006D64FE">
      <w:pPr>
        <w:pStyle w:val="ListBullet"/>
        <w:rPr>
          <w:rFonts w:asciiTheme="majorHAnsi" w:hAnsiTheme="majorHAnsi" w:cstheme="majorHAnsi"/>
        </w:rPr>
      </w:pPr>
      <w:r w:rsidRPr="00071A1F">
        <w:rPr>
          <w:rFonts w:asciiTheme="majorHAnsi" w:hAnsiTheme="majorHAnsi" w:cstheme="majorHAnsi"/>
        </w:rPr>
        <w:t>The Australian licence and/or GMP clearance number.</w:t>
      </w:r>
    </w:p>
    <w:p w14:paraId="24B45837" w14:textId="77777777" w:rsidR="00D83541" w:rsidRPr="00071A1F" w:rsidRDefault="00D83541" w:rsidP="00D83541">
      <w:pPr>
        <w:pStyle w:val="Heading4"/>
        <w:rPr>
          <w:rFonts w:asciiTheme="majorHAnsi" w:hAnsiTheme="majorHAnsi" w:cstheme="majorHAnsi"/>
        </w:rPr>
      </w:pPr>
      <w:bookmarkStart w:id="30" w:name="_Toc140060887"/>
      <w:r w:rsidRPr="00071A1F">
        <w:rPr>
          <w:rFonts w:asciiTheme="majorHAnsi" w:hAnsiTheme="majorHAnsi" w:cstheme="majorHAnsi"/>
        </w:rPr>
        <w:t>Self-assessable requests (SARs)</w:t>
      </w:r>
      <w:bookmarkEnd w:id="30"/>
    </w:p>
    <w:p w14:paraId="35A90016" w14:textId="77777777" w:rsidR="00D83541" w:rsidRPr="00071A1F" w:rsidRDefault="00D83541" w:rsidP="00D83541">
      <w:pPr>
        <w:keepNext/>
        <w:rPr>
          <w:rFonts w:asciiTheme="majorHAnsi" w:hAnsiTheme="majorHAnsi" w:cstheme="majorHAnsi"/>
        </w:rPr>
      </w:pPr>
      <w:r w:rsidRPr="00071A1F">
        <w:rPr>
          <w:rFonts w:asciiTheme="majorHAnsi" w:hAnsiTheme="majorHAnsi" w:cstheme="majorHAnsi"/>
        </w:rPr>
        <w:t xml:space="preserve">These variations fall under s. 9D(3) of the </w:t>
      </w:r>
      <w:hyperlink r:id="rId49"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2F75181F" w14:textId="77777777" w:rsidR="00D83541" w:rsidRPr="00071A1F" w:rsidRDefault="00D83541" w:rsidP="00D83541">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3A2B25B8" w14:textId="77777777" w:rsidR="00D83541" w:rsidRPr="00071A1F" w:rsidRDefault="00D83541" w:rsidP="00D83541">
      <w:pPr>
        <w:pStyle w:val="Heading5"/>
        <w:rPr>
          <w:rFonts w:asciiTheme="majorHAnsi" w:hAnsiTheme="majorHAnsi" w:cstheme="majorHAnsi"/>
        </w:rPr>
      </w:pPr>
      <w:bookmarkStart w:id="31" w:name="_OHMS:_Heparin_(crude)"/>
      <w:bookmarkEnd w:id="31"/>
      <w:r w:rsidRPr="00071A1F">
        <w:rPr>
          <w:rFonts w:asciiTheme="majorHAnsi" w:hAnsiTheme="majorHAnsi" w:cstheme="majorHAnsi"/>
        </w:rPr>
        <w:t>OHMS: Heparin (crude) – change of heparin manufacturer or supplier</w:t>
      </w:r>
    </w:p>
    <w:p w14:paraId="2452D01F" w14:textId="77777777" w:rsidR="00D83541" w:rsidRPr="00071A1F" w:rsidRDefault="00D83541" w:rsidP="00D83541">
      <w:pPr>
        <w:spacing w:after="120"/>
        <w:rPr>
          <w:rFonts w:asciiTheme="majorHAnsi" w:hAnsiTheme="majorHAnsi" w:cstheme="majorHAnsi"/>
        </w:rPr>
      </w:pPr>
      <w:r w:rsidRPr="00071A1F">
        <w:rPr>
          <w:rFonts w:asciiTheme="majorHAnsi" w:hAnsiTheme="majorHAnsi" w:cstheme="majorHAnsi"/>
        </w:rPr>
        <w:t>Change in manufacturer or supplier of crude heparin.</w:t>
      </w:r>
    </w:p>
    <w:p w14:paraId="18070BA8" w14:textId="77777777" w:rsidR="00D83541" w:rsidRPr="00071A1F" w:rsidRDefault="00D83541" w:rsidP="00D83541">
      <w:pPr>
        <w:spacing w:after="120"/>
        <w:rPr>
          <w:rFonts w:asciiTheme="majorHAnsi" w:hAnsiTheme="majorHAnsi" w:cstheme="majorHAnsi"/>
        </w:rPr>
      </w:pPr>
      <w:r w:rsidRPr="00071A1F">
        <w:rPr>
          <w:rFonts w:asciiTheme="majorHAnsi" w:hAnsiTheme="majorHAnsi" w:cstheme="majorHAnsi"/>
        </w:rPr>
        <w:t>Requires update to ARTG data: Manufacturers.</w:t>
      </w:r>
    </w:p>
    <w:tbl>
      <w:tblPr>
        <w:tblW w:w="9038" w:type="dxa"/>
        <w:tblLayout w:type="fixed"/>
        <w:tblCellMar>
          <w:left w:w="0" w:type="dxa"/>
          <w:right w:w="0" w:type="dxa"/>
        </w:tblCellMar>
        <w:tblLook w:val="04A0" w:firstRow="1" w:lastRow="0" w:firstColumn="1" w:lastColumn="0" w:noHBand="0" w:noVBand="1"/>
        <w:tblDescription w:val="Information text on Heparin products"/>
      </w:tblPr>
      <w:tblGrid>
        <w:gridCol w:w="1276"/>
        <w:gridCol w:w="7762"/>
      </w:tblGrid>
      <w:tr w:rsidR="00D83541" w:rsidRPr="00071A1F" w14:paraId="249E73E3" w14:textId="77777777" w:rsidTr="00BA5D6B">
        <w:trPr>
          <w:trHeight w:val="835"/>
        </w:trPr>
        <w:tc>
          <w:tcPr>
            <w:tcW w:w="1276" w:type="dxa"/>
            <w:vAlign w:val="center"/>
          </w:tcPr>
          <w:p w14:paraId="6156F010" w14:textId="77777777" w:rsidR="00D83541" w:rsidRPr="00071A1F" w:rsidRDefault="00D83541" w:rsidP="00D83541">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00D2E43B" wp14:editId="358A68CD">
                  <wp:extent cx="487681" cy="487681"/>
                  <wp:effectExtent l="0" t="0" r="7620" b="7620"/>
                  <wp:docPr id="9"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5F449351" w14:textId="77777777" w:rsidR="00D83541" w:rsidRPr="00071A1F" w:rsidRDefault="00D83541" w:rsidP="00D83541">
            <w:pPr>
              <w:rPr>
                <w:rFonts w:asciiTheme="majorHAnsi" w:hAnsiTheme="majorHAnsi" w:cstheme="majorHAnsi"/>
              </w:rPr>
            </w:pPr>
            <w:bookmarkStart w:id="32" w:name="_Heparin_products"/>
            <w:bookmarkEnd w:id="32"/>
            <w:r w:rsidRPr="00071A1F">
              <w:rPr>
                <w:rFonts w:asciiTheme="majorHAnsi" w:hAnsiTheme="majorHAnsi" w:cstheme="majorHAnsi"/>
                <w:b/>
              </w:rPr>
              <w:t>Heparin products</w:t>
            </w:r>
          </w:p>
          <w:p w14:paraId="64D46DC7" w14:textId="77777777" w:rsidR="00D83541" w:rsidRPr="00071A1F" w:rsidRDefault="00D83541" w:rsidP="00D83541">
            <w:pPr>
              <w:spacing w:after="120"/>
              <w:rPr>
                <w:rFonts w:asciiTheme="majorHAnsi" w:hAnsiTheme="majorHAnsi" w:cstheme="majorHAnsi"/>
              </w:rPr>
            </w:pPr>
            <w:r w:rsidRPr="00071A1F">
              <w:rPr>
                <w:rFonts w:asciiTheme="majorHAnsi" w:hAnsiTheme="majorHAnsi" w:cstheme="majorHAnsi"/>
              </w:rPr>
              <w:t>The stage of manufacture at which starting material for a heparin product is considered to be the drug substance (also known as the active pharmaceutical ingredient, or API) is earlier than for other biological medicines. This is described in current monographs and good manufacturing practice (GMP) requirements for heparin products. It means that GMP clearance is required earlier in the process for heparin products than for products that do not contain heparin.</w:t>
            </w:r>
          </w:p>
          <w:p w14:paraId="448465F3" w14:textId="77777777" w:rsidR="00D83541" w:rsidRPr="00071A1F" w:rsidRDefault="00D83541" w:rsidP="00D83541">
            <w:pPr>
              <w:spacing w:after="120"/>
              <w:rPr>
                <w:rFonts w:asciiTheme="majorHAnsi" w:hAnsiTheme="majorHAnsi" w:cstheme="majorHAnsi"/>
              </w:rPr>
            </w:pPr>
            <w:r w:rsidRPr="00071A1F">
              <w:rPr>
                <w:rFonts w:asciiTheme="majorHAnsi" w:hAnsiTheme="majorHAnsi" w:cstheme="majorHAnsi"/>
              </w:rPr>
              <w:t>The point at which the drug substance starting material is introduced into the process, as interpreted by the Therapeutic Goods Administration (TGA) for manufacture of a heparin drug substance, is defined in the flowchart below. It is important to note that steps A to B in the flowchart are the only steps in manufacture that do not have to be covered by TGA-issued GMP clearance.</w:t>
            </w:r>
          </w:p>
          <w:tbl>
            <w:tblPr>
              <w:tblStyle w:val="TableTGAblue2"/>
              <w:tblW w:w="0" w:type="auto"/>
              <w:tblInd w:w="123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20" w:firstRow="1" w:lastRow="0" w:firstColumn="0" w:lastColumn="0" w:noHBand="0" w:noVBand="1"/>
              <w:tblDescription w:val="The manufacture of a heparin drug substance, is defined in this flowchart: The steps are:  &#10;(A) Porcine intestinal mucosa&#10;  - Extraction&#10;  - Enzymatic digestion&#10;  - Ion exchange chromatography&#10;  - Precipitation&#10;  - Drying or lyophilisation&#10;(B) Drug substance starting material (crude heparin)&#10;(C) Heparin drug substance&#10;(D) Heparin finished product"/>
            </w:tblPr>
            <w:tblGrid>
              <w:gridCol w:w="4961"/>
            </w:tblGrid>
            <w:tr w:rsidR="00D83541" w:rsidRPr="00071A1F" w14:paraId="544F392A" w14:textId="77777777" w:rsidTr="00722673">
              <w:trPr>
                <w:cnfStyle w:val="100000000000" w:firstRow="1" w:lastRow="0" w:firstColumn="0" w:lastColumn="0" w:oddVBand="0" w:evenVBand="0" w:oddHBand="0" w:evenHBand="0" w:firstRowFirstColumn="0" w:firstRowLastColumn="0" w:lastRowFirstColumn="0" w:lastRowLastColumn="0"/>
              </w:trPr>
              <w:tc>
                <w:tcPr>
                  <w:tcW w:w="4961" w:type="dxa"/>
                </w:tcPr>
                <w:p w14:paraId="26480261"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color w:val="auto"/>
                      <w:sz w:val="18"/>
                      <w:szCs w:val="18"/>
                    </w:rPr>
                  </w:pPr>
                  <w:r w:rsidRPr="00071A1F">
                    <w:rPr>
                      <w:rFonts w:asciiTheme="majorHAnsi" w:hAnsiTheme="majorHAnsi" w:cstheme="majorHAnsi"/>
                      <w:color w:val="auto"/>
                      <w:sz w:val="18"/>
                      <w:szCs w:val="18"/>
                    </w:rPr>
                    <w:t>(A) Porcine intestinal mucosa</w:t>
                  </w:r>
                </w:p>
                <w:p w14:paraId="33901AAE"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19E35140" wp14:editId="40B0BBD9">
                        <wp:extent cx="57150" cy="152400"/>
                        <wp:effectExtent l="0" t="0" r="0" b="0"/>
                        <wp:docPr id="1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3A5C5E14" w14:textId="77777777" w:rsidR="00D83541" w:rsidRPr="00722673"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bCs/>
                      <w:color w:val="auto"/>
                      <w:sz w:val="18"/>
                      <w:szCs w:val="18"/>
                    </w:rPr>
                  </w:pPr>
                  <w:r w:rsidRPr="00722673">
                    <w:rPr>
                      <w:rFonts w:asciiTheme="majorHAnsi" w:hAnsiTheme="majorHAnsi" w:cstheme="majorHAnsi"/>
                      <w:b w:val="0"/>
                      <w:bCs/>
                      <w:color w:val="auto"/>
                      <w:sz w:val="18"/>
                      <w:szCs w:val="18"/>
                    </w:rPr>
                    <w:t>Extraction</w:t>
                  </w:r>
                </w:p>
                <w:p w14:paraId="0491E914"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57234521" wp14:editId="7F1FDFE5">
                        <wp:extent cx="57150" cy="152400"/>
                        <wp:effectExtent l="0" t="0" r="0" b="0"/>
                        <wp:docPr id="1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6CA76680" w14:textId="77777777" w:rsidR="00D83541" w:rsidRPr="00722673"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bCs/>
                      <w:color w:val="auto"/>
                      <w:sz w:val="18"/>
                      <w:szCs w:val="18"/>
                    </w:rPr>
                  </w:pPr>
                  <w:r w:rsidRPr="00722673">
                    <w:rPr>
                      <w:rFonts w:asciiTheme="majorHAnsi" w:hAnsiTheme="majorHAnsi" w:cstheme="majorHAnsi"/>
                      <w:b w:val="0"/>
                      <w:bCs/>
                      <w:color w:val="auto"/>
                      <w:sz w:val="18"/>
                      <w:szCs w:val="18"/>
                    </w:rPr>
                    <w:t>Enzymatic digestion</w:t>
                  </w:r>
                </w:p>
                <w:p w14:paraId="6D142C37"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04DD5D64" wp14:editId="3B5468EB">
                        <wp:extent cx="57150" cy="152400"/>
                        <wp:effectExtent l="0" t="0" r="0" b="0"/>
                        <wp:docPr id="1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39F13397" w14:textId="77777777" w:rsidR="00D83541" w:rsidRPr="00722673"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bCs/>
                      <w:color w:val="auto"/>
                      <w:sz w:val="18"/>
                      <w:szCs w:val="18"/>
                    </w:rPr>
                  </w:pPr>
                  <w:r w:rsidRPr="00722673">
                    <w:rPr>
                      <w:rFonts w:asciiTheme="majorHAnsi" w:hAnsiTheme="majorHAnsi" w:cstheme="majorHAnsi"/>
                      <w:b w:val="0"/>
                      <w:bCs/>
                      <w:color w:val="auto"/>
                      <w:sz w:val="18"/>
                      <w:szCs w:val="18"/>
                    </w:rPr>
                    <w:t>Ion exchange chromatography</w:t>
                  </w:r>
                </w:p>
                <w:p w14:paraId="7554FA33"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lang w:eastAsia="en-AU"/>
                    </w:rPr>
                    <w:drawing>
                      <wp:inline distT="0" distB="0" distL="0" distR="0" wp14:anchorId="3049E3ED" wp14:editId="1DB9CBCC">
                        <wp:extent cx="57150" cy="152400"/>
                        <wp:effectExtent l="0" t="0" r="0" b="0"/>
                        <wp:docPr id="15" name="Picture 1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150" cy="152400"/>
                                </a:xfrm>
                                <a:prstGeom prst="rect">
                                  <a:avLst/>
                                </a:prstGeom>
                                <a:noFill/>
                                <a:ln>
                                  <a:noFill/>
                                </a:ln>
                              </pic:spPr>
                            </pic:pic>
                          </a:graphicData>
                        </a:graphic>
                      </wp:inline>
                    </w:drawing>
                  </w:r>
                </w:p>
                <w:p w14:paraId="580F6844" w14:textId="77777777" w:rsidR="00D83541" w:rsidRPr="00722673"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bCs/>
                      <w:color w:val="auto"/>
                      <w:sz w:val="18"/>
                      <w:szCs w:val="18"/>
                    </w:rPr>
                  </w:pPr>
                  <w:r w:rsidRPr="00722673">
                    <w:rPr>
                      <w:rFonts w:asciiTheme="majorHAnsi" w:hAnsiTheme="majorHAnsi" w:cstheme="majorHAnsi"/>
                      <w:b w:val="0"/>
                      <w:bCs/>
                      <w:color w:val="auto"/>
                      <w:sz w:val="18"/>
                      <w:szCs w:val="18"/>
                    </w:rPr>
                    <w:t>Precipitation</w:t>
                  </w:r>
                </w:p>
                <w:p w14:paraId="621FEEB7"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7BCC1CA2" wp14:editId="607376A6">
                        <wp:extent cx="57150" cy="152400"/>
                        <wp:effectExtent l="0" t="0" r="0" b="0"/>
                        <wp:docPr id="16"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7E15BF8A" w14:textId="77777777" w:rsidR="00D83541" w:rsidRPr="00722673"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bCs/>
                      <w:color w:val="auto"/>
                      <w:sz w:val="18"/>
                      <w:szCs w:val="18"/>
                    </w:rPr>
                  </w:pPr>
                  <w:r w:rsidRPr="00722673">
                    <w:rPr>
                      <w:rFonts w:asciiTheme="majorHAnsi" w:hAnsiTheme="majorHAnsi" w:cstheme="majorHAnsi"/>
                      <w:b w:val="0"/>
                      <w:bCs/>
                      <w:color w:val="auto"/>
                      <w:sz w:val="18"/>
                      <w:szCs w:val="18"/>
                    </w:rPr>
                    <w:t>Drying or lyophilisation</w:t>
                  </w:r>
                </w:p>
                <w:p w14:paraId="236201E7"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489BABA0" wp14:editId="1713F37E">
                        <wp:extent cx="57150" cy="152400"/>
                        <wp:effectExtent l="0" t="0" r="0" b="0"/>
                        <wp:docPr id="17" name="Pictur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01EFBCA2"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color w:val="auto"/>
                      <w:sz w:val="18"/>
                      <w:szCs w:val="18"/>
                    </w:rPr>
                  </w:pPr>
                  <w:r w:rsidRPr="00071A1F">
                    <w:rPr>
                      <w:rFonts w:asciiTheme="majorHAnsi" w:hAnsiTheme="majorHAnsi" w:cstheme="majorHAnsi"/>
                      <w:color w:val="auto"/>
                      <w:sz w:val="18"/>
                      <w:szCs w:val="18"/>
                    </w:rPr>
                    <w:t>(B) Drug substance starting material (crude heparin)</w:t>
                  </w:r>
                </w:p>
                <w:p w14:paraId="652451CA"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7370DE7F" wp14:editId="4C14910B">
                        <wp:extent cx="57150" cy="152400"/>
                        <wp:effectExtent l="0" t="0" r="0" b="0"/>
                        <wp:docPr id="18"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3D62A267"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color w:val="auto"/>
                      <w:sz w:val="18"/>
                      <w:szCs w:val="18"/>
                    </w:rPr>
                  </w:pPr>
                  <w:r w:rsidRPr="00071A1F">
                    <w:rPr>
                      <w:rFonts w:asciiTheme="majorHAnsi" w:hAnsiTheme="majorHAnsi" w:cstheme="majorHAnsi"/>
                      <w:color w:val="auto"/>
                      <w:sz w:val="18"/>
                      <w:szCs w:val="18"/>
                    </w:rPr>
                    <w:t>(C) Heparin drug substance</w:t>
                  </w:r>
                </w:p>
                <w:p w14:paraId="0BFD291B"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color w:val="auto"/>
                      <w:sz w:val="18"/>
                      <w:szCs w:val="18"/>
                    </w:rPr>
                  </w:pPr>
                  <w:r w:rsidRPr="00071A1F">
                    <w:rPr>
                      <w:rFonts w:asciiTheme="majorHAnsi" w:hAnsiTheme="majorHAnsi" w:cstheme="majorHAnsi"/>
                      <w:noProof/>
                      <w:sz w:val="18"/>
                      <w:szCs w:val="18"/>
                      <w:lang w:eastAsia="en-AU"/>
                    </w:rPr>
                    <w:drawing>
                      <wp:inline distT="0" distB="0" distL="0" distR="0" wp14:anchorId="4C0D23D8" wp14:editId="2F24EEEF">
                        <wp:extent cx="57150" cy="152400"/>
                        <wp:effectExtent l="0" t="0" r="0" b="0"/>
                        <wp:docPr id="19" name="Picture 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srcRect/>
                                <a:stretch>
                                  <a:fillRect/>
                                </a:stretch>
                              </pic:blipFill>
                              <pic:spPr bwMode="auto">
                                <a:xfrm>
                                  <a:off x="0" y="0"/>
                                  <a:ext cx="57150" cy="152400"/>
                                </a:xfrm>
                                <a:prstGeom prst="rect">
                                  <a:avLst/>
                                </a:prstGeom>
                                <a:noFill/>
                                <a:ln w="9525">
                                  <a:noFill/>
                                  <a:miter lim="800000"/>
                                  <a:headEnd/>
                                  <a:tailEnd/>
                                </a:ln>
                              </pic:spPr>
                            </pic:pic>
                          </a:graphicData>
                        </a:graphic>
                      </wp:inline>
                    </w:drawing>
                  </w:r>
                </w:p>
                <w:p w14:paraId="0A1EA291" w14:textId="77777777" w:rsidR="00D83541" w:rsidRPr="00071A1F" w:rsidRDefault="00D83541" w:rsidP="00D83541">
                  <w:pPr>
                    <w:pBdr>
                      <w:top w:val="single" w:sz="4" w:space="1" w:color="auto"/>
                      <w:left w:val="single" w:sz="4" w:space="4" w:color="auto"/>
                      <w:bottom w:val="single" w:sz="4" w:space="1" w:color="auto"/>
                      <w:right w:val="single" w:sz="4" w:space="4" w:color="auto"/>
                    </w:pBdr>
                    <w:shd w:val="clear" w:color="auto" w:fill="FFFFFF" w:themeFill="background1"/>
                    <w:spacing w:before="0" w:after="0"/>
                    <w:jc w:val="center"/>
                    <w:rPr>
                      <w:rFonts w:asciiTheme="majorHAnsi" w:hAnsiTheme="majorHAnsi" w:cstheme="majorHAnsi"/>
                      <w:b w:val="0"/>
                      <w:color w:val="auto"/>
                      <w:sz w:val="16"/>
                      <w:szCs w:val="16"/>
                    </w:rPr>
                  </w:pPr>
                  <w:r w:rsidRPr="00071A1F">
                    <w:rPr>
                      <w:rFonts w:asciiTheme="majorHAnsi" w:hAnsiTheme="majorHAnsi" w:cstheme="majorHAnsi"/>
                      <w:color w:val="auto"/>
                      <w:sz w:val="18"/>
                      <w:szCs w:val="18"/>
                    </w:rPr>
                    <w:t>(D) Heparin finished product</w:t>
                  </w:r>
                </w:p>
              </w:tc>
            </w:tr>
          </w:tbl>
          <w:p w14:paraId="7E50EBB4" w14:textId="77777777" w:rsidR="00D83541" w:rsidRPr="00071A1F" w:rsidRDefault="00D83541" w:rsidP="00D83541">
            <w:pPr>
              <w:ind w:left="1248" w:right="1213"/>
              <w:outlineLvl w:val="5"/>
              <w:rPr>
                <w:rFonts w:asciiTheme="majorHAnsi" w:hAnsiTheme="majorHAnsi" w:cstheme="majorHAnsi"/>
                <w:b/>
                <w:sz w:val="20"/>
              </w:rPr>
            </w:pPr>
            <w:r w:rsidRPr="00071A1F">
              <w:rPr>
                <w:rFonts w:asciiTheme="majorHAnsi" w:hAnsiTheme="majorHAnsi" w:cstheme="majorHAnsi"/>
                <w:b/>
                <w:sz w:val="20"/>
              </w:rPr>
              <w:t>Flowchart of the manufacturing process for heparin drug product from porcine intestinal mucosa</w:t>
            </w:r>
          </w:p>
          <w:p w14:paraId="016F445E" w14:textId="77777777" w:rsidR="00D83541" w:rsidRPr="00071A1F" w:rsidRDefault="00D83541" w:rsidP="00D83541">
            <w:pPr>
              <w:spacing w:after="120"/>
              <w:rPr>
                <w:rFonts w:asciiTheme="majorHAnsi" w:hAnsiTheme="majorHAnsi" w:cstheme="majorHAnsi"/>
              </w:rPr>
            </w:pPr>
            <w:r w:rsidRPr="00071A1F">
              <w:rPr>
                <w:rFonts w:asciiTheme="majorHAnsi" w:hAnsiTheme="majorHAnsi" w:cstheme="majorHAnsi"/>
              </w:rPr>
              <w:t>Manufacturing steps A to B result in the drug substance starting material (crude heparin). Any step of manufacture beyond this point is regarded as drug substance manufacture and must be covered by TGA-issued GMP clearance.</w:t>
            </w:r>
          </w:p>
        </w:tc>
      </w:tr>
    </w:tbl>
    <w:p w14:paraId="6DD0859C" w14:textId="77777777" w:rsidR="00D83541" w:rsidRPr="00071A1F" w:rsidRDefault="00D83541" w:rsidP="00D83541">
      <w:pPr>
        <w:pStyle w:val="Heading6"/>
        <w:rPr>
          <w:rFonts w:asciiTheme="majorHAnsi" w:hAnsiTheme="majorHAnsi" w:cstheme="majorHAnsi"/>
        </w:rPr>
      </w:pPr>
      <w:r w:rsidRPr="00071A1F">
        <w:rPr>
          <w:rFonts w:asciiTheme="majorHAnsi" w:hAnsiTheme="majorHAnsi" w:cstheme="majorHAnsi"/>
        </w:rPr>
        <w:t>Conditions</w:t>
      </w:r>
    </w:p>
    <w:p w14:paraId="73A29536" w14:textId="77777777" w:rsidR="00D83541" w:rsidRPr="00071A1F" w:rsidRDefault="00D83541" w:rsidP="006D64FE">
      <w:pPr>
        <w:pStyle w:val="ListBullet"/>
        <w:rPr>
          <w:rFonts w:asciiTheme="majorHAnsi" w:hAnsiTheme="majorHAnsi" w:cstheme="majorHAnsi"/>
        </w:rPr>
      </w:pPr>
      <w:r w:rsidRPr="00071A1F">
        <w:rPr>
          <w:rFonts w:asciiTheme="majorHAnsi" w:hAnsiTheme="majorHAnsi" w:cstheme="majorHAnsi"/>
        </w:rPr>
        <w:t>There should be no change to the country of origin of the crude heparin.</w:t>
      </w:r>
    </w:p>
    <w:p w14:paraId="3F4331A0" w14:textId="77777777" w:rsidR="00D83541" w:rsidRPr="00071A1F" w:rsidRDefault="00D83541" w:rsidP="00D83541">
      <w:pPr>
        <w:pStyle w:val="Heading6"/>
        <w:rPr>
          <w:rFonts w:asciiTheme="majorHAnsi" w:hAnsiTheme="majorHAnsi" w:cstheme="majorHAnsi"/>
        </w:rPr>
      </w:pPr>
      <w:r w:rsidRPr="00071A1F">
        <w:rPr>
          <w:rFonts w:asciiTheme="majorHAnsi" w:hAnsiTheme="majorHAnsi" w:cstheme="majorHAnsi"/>
        </w:rPr>
        <w:t>Data requirements</w:t>
      </w:r>
    </w:p>
    <w:p w14:paraId="0FD3AE74" w14:textId="77777777" w:rsidR="00D83541" w:rsidRPr="00071A1F" w:rsidRDefault="00D83541" w:rsidP="00D83541">
      <w:pPr>
        <w:rPr>
          <w:rFonts w:asciiTheme="majorHAnsi" w:hAnsiTheme="majorHAnsi" w:cstheme="majorHAnsi"/>
        </w:rPr>
      </w:pPr>
      <w:r w:rsidRPr="00071A1F">
        <w:rPr>
          <w:rFonts w:asciiTheme="majorHAnsi" w:hAnsiTheme="majorHAnsi" w:cstheme="majorHAnsi"/>
        </w:rPr>
        <w:t>You must submit:</w:t>
      </w:r>
    </w:p>
    <w:p w14:paraId="46D85E20" w14:textId="77777777" w:rsidR="006856AD" w:rsidRPr="00071A1F" w:rsidRDefault="00D83541" w:rsidP="006D64FE">
      <w:pPr>
        <w:pStyle w:val="ListBullet"/>
        <w:rPr>
          <w:rFonts w:asciiTheme="majorHAnsi" w:hAnsiTheme="majorHAnsi" w:cstheme="majorHAnsi"/>
        </w:rPr>
      </w:pPr>
      <w:r w:rsidRPr="00071A1F">
        <w:rPr>
          <w:rFonts w:asciiTheme="majorHAnsi" w:hAnsiTheme="majorHAnsi" w:cstheme="majorHAnsi"/>
        </w:rPr>
        <w:t>Details of the change, including the following:</w:t>
      </w:r>
    </w:p>
    <w:p w14:paraId="759FBE20" w14:textId="77777777" w:rsidR="00C66C89" w:rsidRPr="00071A1F" w:rsidRDefault="00C66C89" w:rsidP="006D64FE">
      <w:pPr>
        <w:pStyle w:val="ListBullet2"/>
        <w:rPr>
          <w:rFonts w:asciiTheme="majorHAnsi" w:hAnsiTheme="majorHAnsi" w:cstheme="majorHAnsi"/>
        </w:rPr>
      </w:pPr>
      <w:r w:rsidRPr="00071A1F">
        <w:rPr>
          <w:rFonts w:asciiTheme="majorHAnsi" w:hAnsiTheme="majorHAnsi" w:cstheme="majorHAnsi"/>
        </w:rPr>
        <w:t>names and addresses of the supplier(s) of the crude heparin</w:t>
      </w:r>
    </w:p>
    <w:p w14:paraId="0C4DBCED" w14:textId="77777777" w:rsidR="00C66C89" w:rsidRPr="00071A1F" w:rsidRDefault="00C66C89" w:rsidP="006D64FE">
      <w:pPr>
        <w:pStyle w:val="ListBullet2"/>
        <w:rPr>
          <w:rFonts w:asciiTheme="majorHAnsi" w:hAnsiTheme="majorHAnsi" w:cstheme="majorHAnsi"/>
        </w:rPr>
      </w:pPr>
      <w:r w:rsidRPr="00071A1F">
        <w:rPr>
          <w:rFonts w:asciiTheme="majorHAnsi" w:hAnsiTheme="majorHAnsi" w:cstheme="majorHAnsi"/>
        </w:rPr>
        <w:t>names and addresses of the suppliers of the raw starting material (the porcine intestinal mucosa)</w:t>
      </w:r>
    </w:p>
    <w:p w14:paraId="1D5587C6" w14:textId="77777777" w:rsidR="00C66C89" w:rsidRPr="00071A1F" w:rsidRDefault="00C66C89" w:rsidP="006D64FE">
      <w:pPr>
        <w:pStyle w:val="ListBullet2"/>
        <w:rPr>
          <w:rFonts w:asciiTheme="majorHAnsi" w:hAnsiTheme="majorHAnsi" w:cstheme="majorHAnsi"/>
        </w:rPr>
      </w:pPr>
      <w:r w:rsidRPr="00071A1F">
        <w:rPr>
          <w:rFonts w:asciiTheme="majorHAnsi" w:hAnsiTheme="majorHAnsi" w:cstheme="majorHAnsi"/>
        </w:rPr>
        <w:t>names and addresses of the suppliers any of the intermediates up to the crude heparin.</w:t>
      </w:r>
    </w:p>
    <w:p w14:paraId="754668D4" w14:textId="77777777" w:rsidR="0058794D" w:rsidRPr="00071A1F" w:rsidRDefault="0058794D" w:rsidP="0058794D">
      <w:pPr>
        <w:pStyle w:val="Heading5"/>
        <w:rPr>
          <w:rFonts w:asciiTheme="majorHAnsi" w:hAnsiTheme="majorHAnsi" w:cstheme="majorHAnsi"/>
        </w:rPr>
      </w:pPr>
      <w:r w:rsidRPr="00071A1F">
        <w:rPr>
          <w:rFonts w:asciiTheme="majorHAnsi" w:hAnsiTheme="majorHAnsi" w:cstheme="majorHAnsi"/>
        </w:rPr>
        <w:t>PDDM: Drug product/substance site of manufacture — cessation of a site or deletion of a manufacturing step</w:t>
      </w:r>
    </w:p>
    <w:p w14:paraId="29308C2C" w14:textId="77777777" w:rsidR="0058794D" w:rsidRPr="00071A1F" w:rsidRDefault="0058794D" w:rsidP="0058794D">
      <w:pPr>
        <w:rPr>
          <w:rFonts w:asciiTheme="majorHAnsi" w:hAnsiTheme="majorHAnsi" w:cstheme="majorHAnsi"/>
        </w:rPr>
      </w:pPr>
      <w:r w:rsidRPr="00071A1F">
        <w:rPr>
          <w:rFonts w:asciiTheme="majorHAnsi" w:hAnsiTheme="majorHAnsi" w:cstheme="majorHAnsi"/>
        </w:rPr>
        <w:t>Deletion of site of manufacture.</w:t>
      </w:r>
    </w:p>
    <w:p w14:paraId="467E30E7" w14:textId="77777777" w:rsidR="0058794D" w:rsidRPr="00071A1F" w:rsidRDefault="0058794D" w:rsidP="0058794D">
      <w:pPr>
        <w:rPr>
          <w:rFonts w:asciiTheme="majorHAnsi" w:hAnsiTheme="majorHAnsi" w:cstheme="majorHAnsi"/>
        </w:rPr>
      </w:pPr>
      <w:r w:rsidRPr="00071A1F">
        <w:rPr>
          <w:rFonts w:asciiTheme="majorHAnsi" w:hAnsiTheme="majorHAnsi" w:cstheme="majorHAnsi"/>
        </w:rPr>
        <w:t>Requires update to ARTG data: Manufacturers.</w:t>
      </w:r>
    </w:p>
    <w:p w14:paraId="7226DB3E" w14:textId="77777777" w:rsidR="0058794D" w:rsidRPr="00071A1F" w:rsidRDefault="0058794D" w:rsidP="0058794D">
      <w:pPr>
        <w:pStyle w:val="Heading6"/>
        <w:rPr>
          <w:rFonts w:asciiTheme="majorHAnsi" w:hAnsiTheme="majorHAnsi" w:cstheme="majorHAnsi"/>
        </w:rPr>
      </w:pPr>
      <w:r w:rsidRPr="00071A1F">
        <w:rPr>
          <w:rFonts w:asciiTheme="majorHAnsi" w:hAnsiTheme="majorHAnsi" w:cstheme="majorHAnsi"/>
        </w:rPr>
        <w:t>Conditions</w:t>
      </w:r>
    </w:p>
    <w:p w14:paraId="57B5C4BF" w14:textId="77777777" w:rsidR="0058794D" w:rsidRPr="00071A1F" w:rsidRDefault="0058794D"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349AA87" w14:textId="77777777" w:rsidR="0058794D" w:rsidRPr="00071A1F" w:rsidRDefault="0058794D" w:rsidP="0058794D">
      <w:pPr>
        <w:pStyle w:val="Heading6"/>
        <w:rPr>
          <w:rFonts w:asciiTheme="majorHAnsi" w:hAnsiTheme="majorHAnsi" w:cstheme="majorHAnsi"/>
        </w:rPr>
      </w:pPr>
      <w:r w:rsidRPr="00071A1F">
        <w:rPr>
          <w:rFonts w:asciiTheme="majorHAnsi" w:hAnsiTheme="majorHAnsi" w:cstheme="majorHAnsi"/>
        </w:rPr>
        <w:t>Data requirements</w:t>
      </w:r>
    </w:p>
    <w:p w14:paraId="6C1FE065" w14:textId="77777777" w:rsidR="0058794D" w:rsidRPr="00071A1F" w:rsidRDefault="0058794D" w:rsidP="0058794D">
      <w:pPr>
        <w:rPr>
          <w:rFonts w:asciiTheme="majorHAnsi" w:hAnsiTheme="majorHAnsi" w:cstheme="majorHAnsi"/>
        </w:rPr>
      </w:pPr>
      <w:r w:rsidRPr="00071A1F">
        <w:rPr>
          <w:rFonts w:asciiTheme="majorHAnsi" w:hAnsiTheme="majorHAnsi" w:cstheme="majorHAnsi"/>
        </w:rPr>
        <w:t>You must submit:</w:t>
      </w:r>
    </w:p>
    <w:p w14:paraId="1DF07D80" w14:textId="77777777" w:rsidR="0058794D" w:rsidRPr="00071A1F" w:rsidRDefault="0058794D" w:rsidP="006D64FE">
      <w:pPr>
        <w:pStyle w:val="ListBullet"/>
        <w:rPr>
          <w:rFonts w:asciiTheme="majorHAnsi" w:hAnsiTheme="majorHAnsi" w:cstheme="majorHAnsi"/>
        </w:rPr>
      </w:pPr>
      <w:r w:rsidRPr="00071A1F">
        <w:rPr>
          <w:rFonts w:asciiTheme="majorHAnsi" w:hAnsiTheme="majorHAnsi" w:cstheme="majorHAnsi"/>
        </w:rPr>
        <w:t>The name and site address of the manufacturer and the steps of manufacture to be deleted.</w:t>
      </w:r>
    </w:p>
    <w:p w14:paraId="2E0B6640" w14:textId="77777777" w:rsidR="0058794D" w:rsidRPr="00071A1F" w:rsidRDefault="0058794D" w:rsidP="006D64FE">
      <w:pPr>
        <w:pStyle w:val="ListBullet"/>
        <w:rPr>
          <w:rFonts w:asciiTheme="majorHAnsi" w:hAnsiTheme="majorHAnsi" w:cstheme="majorHAnsi"/>
        </w:rPr>
      </w:pPr>
      <w:r w:rsidRPr="00071A1F">
        <w:rPr>
          <w:rFonts w:asciiTheme="majorHAnsi" w:hAnsiTheme="majorHAnsi" w:cstheme="majorHAnsi"/>
        </w:rPr>
        <w:t>GMP clearance to show that there is at least one validly registered site of manufacture performing the same step(s) of manufacture as the deleted site. This evidence should be in the form of the current printout from the TGA eBusiness Services website for the product or a copy of the TGA approval.</w:t>
      </w:r>
    </w:p>
    <w:p w14:paraId="065E7B6C" w14:textId="77777777" w:rsidR="00B452C7" w:rsidRPr="00071A1F" w:rsidRDefault="00B452C7" w:rsidP="00B452C7">
      <w:pPr>
        <w:pStyle w:val="Heading5"/>
        <w:rPr>
          <w:rFonts w:asciiTheme="majorHAnsi" w:hAnsiTheme="majorHAnsi" w:cstheme="majorHAnsi"/>
          <w:highlight w:val="yellow"/>
        </w:rPr>
      </w:pPr>
      <w:r w:rsidRPr="00071A1F">
        <w:rPr>
          <w:rFonts w:asciiTheme="majorHAnsi" w:hAnsiTheme="majorHAnsi" w:cstheme="majorHAnsi"/>
        </w:rPr>
        <w:t>PDQC: Drug product/substance site of manufacture — change to quality control testing site</w:t>
      </w:r>
    </w:p>
    <w:p w14:paraId="71B18D5D" w14:textId="77777777" w:rsidR="00B452C7" w:rsidRPr="00071A1F" w:rsidRDefault="00B452C7" w:rsidP="00B452C7">
      <w:pPr>
        <w:rPr>
          <w:rFonts w:asciiTheme="majorHAnsi" w:hAnsiTheme="majorHAnsi" w:cstheme="majorHAnsi"/>
        </w:rPr>
      </w:pPr>
      <w:r w:rsidRPr="00071A1F">
        <w:rPr>
          <w:rFonts w:asciiTheme="majorHAnsi" w:hAnsiTheme="majorHAnsi" w:cstheme="majorHAnsi"/>
        </w:rPr>
        <w:t>Change to site of quality control testing.</w:t>
      </w:r>
    </w:p>
    <w:p w14:paraId="43890C4A" w14:textId="77777777" w:rsidR="00B452C7" w:rsidRPr="00071A1F" w:rsidRDefault="00B452C7" w:rsidP="00B452C7">
      <w:pPr>
        <w:rPr>
          <w:rFonts w:asciiTheme="majorHAnsi" w:hAnsiTheme="majorHAnsi" w:cstheme="majorHAnsi"/>
          <w:highlight w:val="yellow"/>
        </w:rPr>
      </w:pPr>
      <w:r w:rsidRPr="00071A1F">
        <w:rPr>
          <w:rFonts w:asciiTheme="majorHAnsi" w:hAnsiTheme="majorHAnsi" w:cstheme="majorHAnsi"/>
        </w:rPr>
        <w:t>Requires update to ARTG data: Manufacturers.</w:t>
      </w:r>
    </w:p>
    <w:p w14:paraId="7BA9551C" w14:textId="77777777" w:rsidR="00B452C7" w:rsidRPr="00071A1F" w:rsidRDefault="00B452C7" w:rsidP="00B452C7">
      <w:pPr>
        <w:pStyle w:val="Heading6"/>
        <w:rPr>
          <w:rFonts w:asciiTheme="majorHAnsi" w:hAnsiTheme="majorHAnsi" w:cstheme="majorHAnsi"/>
        </w:rPr>
      </w:pPr>
      <w:r w:rsidRPr="00071A1F">
        <w:rPr>
          <w:rFonts w:asciiTheme="majorHAnsi" w:hAnsiTheme="majorHAnsi" w:cstheme="majorHAnsi"/>
        </w:rPr>
        <w:t>Conditions</w:t>
      </w:r>
    </w:p>
    <w:p w14:paraId="2A331865" w14:textId="77777777" w:rsidR="00B452C7" w:rsidRPr="00071A1F" w:rsidRDefault="00B452C7" w:rsidP="006D64FE">
      <w:pPr>
        <w:pStyle w:val="ListBullet"/>
        <w:rPr>
          <w:rFonts w:asciiTheme="majorHAnsi" w:hAnsiTheme="majorHAnsi" w:cstheme="majorHAnsi"/>
        </w:rPr>
      </w:pPr>
      <w:r w:rsidRPr="00071A1F">
        <w:rPr>
          <w:rFonts w:asciiTheme="majorHAnsi" w:hAnsiTheme="majorHAnsi" w:cstheme="majorHAnsi"/>
        </w:rPr>
        <w:t>There should be no modifications to the testing procedure, and the previously approved validation criteria should be met.</w:t>
      </w:r>
    </w:p>
    <w:p w14:paraId="053BB309" w14:textId="77777777" w:rsidR="00B452C7" w:rsidRPr="00071A1F" w:rsidRDefault="00B452C7" w:rsidP="006D64FE">
      <w:pPr>
        <w:pStyle w:val="ListBullet"/>
        <w:rPr>
          <w:rFonts w:asciiTheme="majorHAnsi" w:hAnsiTheme="majorHAnsi" w:cstheme="majorHAnsi"/>
        </w:rPr>
      </w:pPr>
      <w:r w:rsidRPr="00071A1F">
        <w:rPr>
          <w:rFonts w:asciiTheme="majorHAnsi" w:hAnsiTheme="majorHAnsi" w:cstheme="majorHAnsi"/>
        </w:rPr>
        <w:t>The new site must either have:</w:t>
      </w:r>
    </w:p>
    <w:p w14:paraId="5E5019AA" w14:textId="77777777" w:rsidR="00B452C7" w:rsidRPr="00071A1F" w:rsidRDefault="00B452C7" w:rsidP="006D64FE">
      <w:pPr>
        <w:pStyle w:val="ListBullet2"/>
        <w:rPr>
          <w:rFonts w:asciiTheme="majorHAnsi" w:hAnsiTheme="majorHAnsi" w:cstheme="majorHAnsi"/>
        </w:rPr>
      </w:pPr>
      <w:r w:rsidRPr="00071A1F">
        <w:rPr>
          <w:rFonts w:asciiTheme="majorHAnsi" w:hAnsiTheme="majorHAnsi" w:cstheme="majorHAnsi"/>
        </w:rPr>
        <w:t>a current manufacturing licence issued by the TGA (Australian manufacturers) for this type of manufacture or</w:t>
      </w:r>
    </w:p>
    <w:p w14:paraId="41F56DD8" w14:textId="77777777" w:rsidR="00B452C7" w:rsidRPr="00071A1F" w:rsidRDefault="00B452C7" w:rsidP="006D64FE">
      <w:pPr>
        <w:pStyle w:val="ListBullet2"/>
        <w:rPr>
          <w:rFonts w:asciiTheme="majorHAnsi" w:hAnsiTheme="majorHAnsi" w:cstheme="majorHAnsi"/>
        </w:rPr>
      </w:pPr>
      <w:r w:rsidRPr="00071A1F">
        <w:rPr>
          <w:rFonts w:asciiTheme="majorHAnsi" w:hAnsiTheme="majorHAnsi" w:cstheme="majorHAnsi"/>
        </w:rPr>
        <w:t>a current GMP clearance issued by the TGA and valid at the time of this application (overseas manufacturers) for this type of manufacture.</w:t>
      </w:r>
    </w:p>
    <w:p w14:paraId="7F83BE33" w14:textId="77777777" w:rsidR="00B452C7" w:rsidRPr="00071A1F" w:rsidRDefault="00B452C7" w:rsidP="006D64FE">
      <w:pPr>
        <w:pStyle w:val="ListBullet"/>
        <w:rPr>
          <w:rFonts w:asciiTheme="majorHAnsi" w:hAnsiTheme="majorHAnsi" w:cstheme="majorHAnsi"/>
        </w:rPr>
      </w:pPr>
      <w:r w:rsidRPr="00071A1F">
        <w:rPr>
          <w:rFonts w:asciiTheme="majorHAnsi" w:hAnsiTheme="majorHAnsi" w:cstheme="majorHAnsi"/>
        </w:rPr>
        <w:t>There should be no changes to the test methods used for testing the product, whether or not the test methods have been provided to the TGA previously, except where allowed by other sections within this document.</w:t>
      </w:r>
    </w:p>
    <w:p w14:paraId="7C249659" w14:textId="77777777" w:rsidR="00B452C7" w:rsidRPr="00071A1F" w:rsidRDefault="00B452C7" w:rsidP="006D64FE">
      <w:pPr>
        <w:pStyle w:val="ListBullet"/>
        <w:rPr>
          <w:rFonts w:asciiTheme="majorHAnsi" w:hAnsiTheme="majorHAnsi" w:cstheme="majorHAnsi"/>
        </w:rPr>
      </w:pPr>
      <w:r w:rsidRPr="00071A1F">
        <w:rPr>
          <w:rFonts w:asciiTheme="majorHAnsi" w:hAnsiTheme="majorHAnsi" w:cstheme="majorHAnsi"/>
        </w:rPr>
        <w:t>There should be no impact on existing method validations, and the test methods have been adequately qualified to generate results comparable to that of currently approved quality control sites. The qualification data should be provided to TGA on request.</w:t>
      </w:r>
    </w:p>
    <w:p w14:paraId="22A8BCDC" w14:textId="77777777" w:rsidR="00B452C7" w:rsidRPr="00071A1F" w:rsidRDefault="00B452C7" w:rsidP="006D64FE">
      <w:pPr>
        <w:pStyle w:val="ListBullet"/>
        <w:rPr>
          <w:rFonts w:asciiTheme="majorHAnsi" w:hAnsiTheme="majorHAnsi" w:cstheme="majorHAnsi"/>
        </w:rPr>
      </w:pPr>
      <w:r w:rsidRPr="00071A1F">
        <w:rPr>
          <w:rFonts w:asciiTheme="majorHAnsi" w:hAnsiTheme="majorHAnsi" w:cstheme="majorHAnsi"/>
        </w:rPr>
        <w:t>The change should not be a change to a viral safety testing site.</w:t>
      </w:r>
    </w:p>
    <w:p w14:paraId="3E620662" w14:textId="77777777" w:rsidR="00B71CE0" w:rsidRPr="00071A1F" w:rsidRDefault="00B71CE0" w:rsidP="00B71CE0">
      <w:pPr>
        <w:pStyle w:val="Heading6"/>
        <w:rPr>
          <w:rFonts w:asciiTheme="majorHAnsi" w:hAnsiTheme="majorHAnsi" w:cstheme="majorHAnsi"/>
        </w:rPr>
      </w:pPr>
      <w:r w:rsidRPr="00071A1F">
        <w:rPr>
          <w:rFonts w:asciiTheme="majorHAnsi" w:hAnsiTheme="majorHAnsi" w:cstheme="majorHAnsi"/>
        </w:rPr>
        <w:t>Data requirements</w:t>
      </w:r>
    </w:p>
    <w:p w14:paraId="519BBBDC" w14:textId="77777777" w:rsidR="00B71CE0" w:rsidRPr="00071A1F" w:rsidRDefault="00B71CE0" w:rsidP="00B71CE0">
      <w:pPr>
        <w:rPr>
          <w:rFonts w:asciiTheme="majorHAnsi" w:hAnsiTheme="majorHAnsi" w:cstheme="majorHAnsi"/>
        </w:rPr>
      </w:pPr>
      <w:r w:rsidRPr="00071A1F">
        <w:rPr>
          <w:rFonts w:asciiTheme="majorHAnsi" w:hAnsiTheme="majorHAnsi" w:cstheme="majorHAnsi"/>
        </w:rPr>
        <w:t>You must submit:</w:t>
      </w:r>
    </w:p>
    <w:p w14:paraId="5E82D417" w14:textId="77777777" w:rsidR="00B71CE0" w:rsidRPr="00071A1F" w:rsidRDefault="00B71CE0" w:rsidP="006D64FE">
      <w:pPr>
        <w:pStyle w:val="ListBullet"/>
        <w:rPr>
          <w:rFonts w:asciiTheme="majorHAnsi" w:hAnsiTheme="majorHAnsi" w:cstheme="majorHAnsi"/>
        </w:rPr>
      </w:pPr>
      <w:r w:rsidRPr="00071A1F">
        <w:rPr>
          <w:rFonts w:asciiTheme="majorHAnsi" w:hAnsiTheme="majorHAnsi" w:cstheme="majorHAnsi"/>
        </w:rPr>
        <w:t>The name and address of the new site.</w:t>
      </w:r>
    </w:p>
    <w:p w14:paraId="5C0F6925" w14:textId="77777777" w:rsidR="00B71CE0" w:rsidRPr="00071A1F" w:rsidRDefault="00B71CE0" w:rsidP="006D64FE">
      <w:pPr>
        <w:pStyle w:val="ListBullet"/>
        <w:rPr>
          <w:rFonts w:asciiTheme="majorHAnsi" w:hAnsiTheme="majorHAnsi" w:cstheme="majorHAnsi"/>
        </w:rPr>
      </w:pPr>
      <w:r w:rsidRPr="00071A1F">
        <w:rPr>
          <w:rFonts w:asciiTheme="majorHAnsi" w:hAnsiTheme="majorHAnsi" w:cstheme="majorHAnsi"/>
        </w:rPr>
        <w:t>Details of the manufacturing step(s) undertaken at the new site of manufacture.</w:t>
      </w:r>
    </w:p>
    <w:p w14:paraId="564194C5" w14:textId="77777777" w:rsidR="00B71CE0" w:rsidRPr="00071A1F" w:rsidRDefault="00B71CE0" w:rsidP="006D64FE">
      <w:pPr>
        <w:pStyle w:val="ListBullet"/>
        <w:rPr>
          <w:rFonts w:asciiTheme="majorHAnsi" w:hAnsiTheme="majorHAnsi" w:cstheme="majorHAnsi"/>
        </w:rPr>
      </w:pPr>
      <w:r w:rsidRPr="00071A1F">
        <w:rPr>
          <w:rFonts w:asciiTheme="majorHAnsi" w:hAnsiTheme="majorHAnsi" w:cstheme="majorHAnsi"/>
        </w:rPr>
        <w:t>A copy of the Australian licence and/or GMP clearance.</w:t>
      </w:r>
    </w:p>
    <w:p w14:paraId="2CF52BB9" w14:textId="77777777" w:rsidR="00526C05" w:rsidRPr="00071A1F" w:rsidRDefault="00526C05" w:rsidP="00526C05">
      <w:pPr>
        <w:pStyle w:val="Heading5"/>
        <w:rPr>
          <w:rFonts w:asciiTheme="majorHAnsi" w:hAnsiTheme="majorHAnsi" w:cstheme="majorHAnsi"/>
        </w:rPr>
      </w:pPr>
      <w:r w:rsidRPr="00071A1F">
        <w:rPr>
          <w:rFonts w:asciiTheme="majorHAnsi" w:hAnsiTheme="majorHAnsi" w:cstheme="majorHAnsi"/>
        </w:rPr>
        <w:t>PMER: Drug product site of manufacture — change to manufacturer or supplier of excipients or raw materials</w:t>
      </w:r>
    </w:p>
    <w:p w14:paraId="549B3019" w14:textId="77777777" w:rsidR="00526C05" w:rsidRPr="00071A1F" w:rsidRDefault="00526C05" w:rsidP="00526C05">
      <w:pPr>
        <w:rPr>
          <w:rFonts w:asciiTheme="majorHAnsi" w:hAnsiTheme="majorHAnsi" w:cstheme="majorHAnsi"/>
        </w:rPr>
      </w:pPr>
      <w:r w:rsidRPr="00071A1F">
        <w:rPr>
          <w:rFonts w:asciiTheme="majorHAnsi" w:hAnsiTheme="majorHAnsi" w:cstheme="majorHAnsi"/>
        </w:rPr>
        <w:t>Change to manufacturer or supplier of excipients or raw materials.</w:t>
      </w:r>
    </w:p>
    <w:p w14:paraId="60910B64" w14:textId="77777777" w:rsidR="00526C05" w:rsidRPr="00071A1F" w:rsidRDefault="00526C05" w:rsidP="00526C05">
      <w:pPr>
        <w:rPr>
          <w:rFonts w:asciiTheme="majorHAnsi" w:hAnsiTheme="majorHAnsi" w:cstheme="majorHAnsi"/>
        </w:rPr>
      </w:pPr>
      <w:r w:rsidRPr="00071A1F">
        <w:rPr>
          <w:rFonts w:asciiTheme="majorHAnsi" w:hAnsiTheme="majorHAnsi" w:cstheme="majorHAnsi"/>
        </w:rPr>
        <w:t>Requires update to ARTG data: Manufacturers.</w:t>
      </w:r>
    </w:p>
    <w:p w14:paraId="376EF324" w14:textId="77777777" w:rsidR="00526C05" w:rsidRPr="00071A1F" w:rsidRDefault="00526C05" w:rsidP="00526C05">
      <w:pPr>
        <w:pStyle w:val="Heading6"/>
        <w:rPr>
          <w:rFonts w:asciiTheme="majorHAnsi" w:hAnsiTheme="majorHAnsi" w:cstheme="majorHAnsi"/>
        </w:rPr>
      </w:pPr>
      <w:r w:rsidRPr="00071A1F">
        <w:rPr>
          <w:rFonts w:asciiTheme="majorHAnsi" w:hAnsiTheme="majorHAnsi" w:cstheme="majorHAnsi"/>
        </w:rPr>
        <w:t>Conditions</w:t>
      </w:r>
    </w:p>
    <w:p w14:paraId="36727090" w14:textId="77777777" w:rsidR="00526C05" w:rsidRPr="00071A1F" w:rsidRDefault="00526C05" w:rsidP="006D64FE">
      <w:pPr>
        <w:pStyle w:val="ListBullet"/>
        <w:rPr>
          <w:rFonts w:asciiTheme="majorHAnsi" w:hAnsiTheme="majorHAnsi" w:cstheme="majorHAnsi"/>
        </w:rPr>
      </w:pPr>
      <w:r w:rsidRPr="00071A1F">
        <w:rPr>
          <w:rFonts w:asciiTheme="majorHAnsi" w:hAnsiTheme="majorHAnsi" w:cstheme="majorHAnsi"/>
        </w:rPr>
        <w:t>The change should not be to excipients or raw materials of animal or human origin.</w:t>
      </w:r>
    </w:p>
    <w:p w14:paraId="5F551EE6" w14:textId="77777777" w:rsidR="00526C05" w:rsidRPr="00071A1F" w:rsidRDefault="00526C05" w:rsidP="006D64FE">
      <w:pPr>
        <w:pStyle w:val="ListBullet"/>
        <w:rPr>
          <w:rFonts w:asciiTheme="majorHAnsi" w:hAnsiTheme="majorHAnsi" w:cstheme="majorHAnsi"/>
        </w:rPr>
      </w:pPr>
      <w:r w:rsidRPr="00071A1F">
        <w:rPr>
          <w:rFonts w:asciiTheme="majorHAnsi" w:hAnsiTheme="majorHAnsi" w:cstheme="majorHAnsi"/>
        </w:rPr>
        <w:t>The change should not be to excipients or raw materials used in heparin products.</w:t>
      </w:r>
    </w:p>
    <w:p w14:paraId="5F8F4E8C" w14:textId="77777777" w:rsidR="00526C05" w:rsidRPr="00071A1F" w:rsidRDefault="00526C05" w:rsidP="006D64FE">
      <w:pPr>
        <w:pStyle w:val="ListBullet"/>
        <w:rPr>
          <w:rFonts w:asciiTheme="majorHAnsi" w:hAnsiTheme="majorHAnsi" w:cstheme="majorHAnsi"/>
        </w:rPr>
      </w:pPr>
      <w:r w:rsidRPr="00071A1F">
        <w:rPr>
          <w:rFonts w:asciiTheme="majorHAnsi" w:hAnsiTheme="majorHAnsi" w:cstheme="majorHAnsi"/>
        </w:rPr>
        <w:t>The change should not be to excipients produced by recombinant DNA technology.</w:t>
      </w:r>
    </w:p>
    <w:p w14:paraId="17C52768" w14:textId="77777777" w:rsidR="00526C05" w:rsidRPr="00071A1F" w:rsidRDefault="00526C05" w:rsidP="00526C05">
      <w:pPr>
        <w:pStyle w:val="Heading6"/>
        <w:rPr>
          <w:rFonts w:asciiTheme="majorHAnsi" w:hAnsiTheme="majorHAnsi" w:cstheme="majorHAnsi"/>
        </w:rPr>
      </w:pPr>
      <w:r w:rsidRPr="00071A1F">
        <w:rPr>
          <w:rFonts w:asciiTheme="majorHAnsi" w:hAnsiTheme="majorHAnsi" w:cstheme="majorHAnsi"/>
        </w:rPr>
        <w:t>Data requirements</w:t>
      </w:r>
    </w:p>
    <w:p w14:paraId="01856C65" w14:textId="77777777" w:rsidR="00526C05" w:rsidRPr="00071A1F" w:rsidRDefault="00526C05" w:rsidP="00526C05">
      <w:pPr>
        <w:rPr>
          <w:rFonts w:asciiTheme="majorHAnsi" w:hAnsiTheme="majorHAnsi" w:cstheme="majorHAnsi"/>
        </w:rPr>
      </w:pPr>
      <w:r w:rsidRPr="00071A1F">
        <w:rPr>
          <w:rFonts w:asciiTheme="majorHAnsi" w:hAnsiTheme="majorHAnsi" w:cstheme="majorHAnsi"/>
        </w:rPr>
        <w:t>You must submit:</w:t>
      </w:r>
    </w:p>
    <w:p w14:paraId="769C073A" w14:textId="77777777" w:rsidR="00526C05" w:rsidRPr="00071A1F" w:rsidRDefault="00526C05" w:rsidP="006D64FE">
      <w:pPr>
        <w:pStyle w:val="ListBullet"/>
        <w:rPr>
          <w:rFonts w:asciiTheme="majorHAnsi" w:hAnsiTheme="majorHAnsi" w:cstheme="majorHAnsi"/>
        </w:rPr>
      </w:pPr>
      <w:r w:rsidRPr="00071A1F">
        <w:rPr>
          <w:rFonts w:asciiTheme="majorHAnsi" w:hAnsiTheme="majorHAnsi" w:cstheme="majorHAnsi"/>
        </w:rPr>
        <w:t>The name and street address of the new manufacturer.</w:t>
      </w:r>
    </w:p>
    <w:p w14:paraId="5ACE202D" w14:textId="77777777" w:rsidR="00526C05" w:rsidRPr="00071A1F" w:rsidRDefault="00526C05" w:rsidP="006D64FE">
      <w:pPr>
        <w:pStyle w:val="ListBullet"/>
        <w:rPr>
          <w:rFonts w:asciiTheme="majorHAnsi" w:hAnsiTheme="majorHAnsi" w:cstheme="majorHAnsi"/>
        </w:rPr>
      </w:pPr>
      <w:r w:rsidRPr="00071A1F">
        <w:rPr>
          <w:rFonts w:asciiTheme="majorHAnsi" w:hAnsiTheme="majorHAnsi" w:cstheme="majorHAnsi"/>
        </w:rPr>
        <w:t>An assurance that the excipients or raw materials comply with previously approved acceptance criteria and/or storage conditions.</w:t>
      </w:r>
    </w:p>
    <w:p w14:paraId="30B53724" w14:textId="77777777" w:rsidR="003F6AA0" w:rsidRPr="00071A1F" w:rsidRDefault="003F6AA0" w:rsidP="003F6AA0">
      <w:pPr>
        <w:pStyle w:val="Heading5"/>
        <w:rPr>
          <w:rFonts w:asciiTheme="majorHAnsi" w:hAnsiTheme="majorHAnsi" w:cstheme="majorHAnsi"/>
        </w:rPr>
      </w:pPr>
      <w:r w:rsidRPr="00071A1F">
        <w:rPr>
          <w:rFonts w:asciiTheme="majorHAnsi" w:hAnsiTheme="majorHAnsi" w:cstheme="majorHAnsi"/>
        </w:rPr>
        <w:t>PMSP: Drug product site of manufacture — addition of new manufacturing site for secondary packaging operations</w:t>
      </w:r>
    </w:p>
    <w:p w14:paraId="33111CEC" w14:textId="77777777" w:rsidR="003F6AA0" w:rsidRPr="00071A1F" w:rsidRDefault="003F6AA0" w:rsidP="003F6AA0">
      <w:pPr>
        <w:rPr>
          <w:rFonts w:asciiTheme="majorHAnsi" w:hAnsiTheme="majorHAnsi" w:cstheme="majorHAnsi"/>
        </w:rPr>
      </w:pPr>
      <w:r w:rsidRPr="00071A1F">
        <w:rPr>
          <w:rFonts w:asciiTheme="majorHAnsi" w:hAnsiTheme="majorHAnsi" w:cstheme="majorHAnsi"/>
        </w:rPr>
        <w:t>Addition of a new site of secondary packaging operations for an already registered product.</w:t>
      </w:r>
    </w:p>
    <w:p w14:paraId="328F5018" w14:textId="77777777" w:rsidR="003F6AA0" w:rsidRPr="00071A1F" w:rsidRDefault="003F6AA0" w:rsidP="003F6AA0">
      <w:pPr>
        <w:rPr>
          <w:rFonts w:asciiTheme="majorHAnsi" w:hAnsiTheme="majorHAnsi" w:cstheme="majorHAnsi"/>
        </w:rPr>
      </w:pPr>
      <w:r w:rsidRPr="00071A1F">
        <w:rPr>
          <w:rFonts w:asciiTheme="majorHAnsi" w:hAnsiTheme="majorHAnsi" w:cstheme="majorHAnsi"/>
        </w:rPr>
        <w:t>Requires update to ARTG data: Manufacturers.</w:t>
      </w:r>
    </w:p>
    <w:p w14:paraId="3F0071B3" w14:textId="77777777" w:rsidR="003F6AA0" w:rsidRPr="00071A1F" w:rsidRDefault="003F6AA0" w:rsidP="003F6AA0">
      <w:pPr>
        <w:pStyle w:val="Heading6"/>
        <w:rPr>
          <w:rFonts w:asciiTheme="majorHAnsi" w:hAnsiTheme="majorHAnsi" w:cstheme="majorHAnsi"/>
        </w:rPr>
      </w:pPr>
      <w:r w:rsidRPr="00071A1F">
        <w:rPr>
          <w:rFonts w:asciiTheme="majorHAnsi" w:hAnsiTheme="majorHAnsi" w:cstheme="majorHAnsi"/>
        </w:rPr>
        <w:t>Conditions</w:t>
      </w:r>
    </w:p>
    <w:p w14:paraId="0F16B6B9" w14:textId="77777777" w:rsidR="003F6AA0" w:rsidRPr="00071A1F" w:rsidRDefault="003F6AA0" w:rsidP="006D64FE">
      <w:pPr>
        <w:pStyle w:val="ListBullet"/>
        <w:rPr>
          <w:rFonts w:asciiTheme="majorHAnsi" w:hAnsiTheme="majorHAnsi" w:cstheme="majorHAnsi"/>
        </w:rPr>
      </w:pPr>
      <w:r w:rsidRPr="00071A1F">
        <w:rPr>
          <w:rFonts w:asciiTheme="majorHAnsi" w:hAnsiTheme="majorHAnsi" w:cstheme="majorHAnsi"/>
        </w:rPr>
        <w:t>The new site must either have:</w:t>
      </w:r>
    </w:p>
    <w:p w14:paraId="756C90C0" w14:textId="77777777" w:rsidR="00B84E2D" w:rsidRPr="00071A1F" w:rsidRDefault="00B84E2D" w:rsidP="006D64FE">
      <w:pPr>
        <w:pStyle w:val="ListBullet2"/>
        <w:rPr>
          <w:rFonts w:asciiTheme="majorHAnsi" w:hAnsiTheme="majorHAnsi" w:cstheme="majorHAnsi"/>
        </w:rPr>
      </w:pPr>
      <w:r w:rsidRPr="00071A1F">
        <w:rPr>
          <w:rFonts w:asciiTheme="majorHAnsi" w:hAnsiTheme="majorHAnsi" w:cstheme="majorHAnsi"/>
        </w:rPr>
        <w:t>a current manufacturing licence issued by the TGA (Australian manufacturers) for this type of manufacture or</w:t>
      </w:r>
    </w:p>
    <w:p w14:paraId="60FA02C5" w14:textId="77777777" w:rsidR="00B84E2D" w:rsidRPr="00071A1F" w:rsidRDefault="00B84E2D" w:rsidP="006D64FE">
      <w:pPr>
        <w:pStyle w:val="ListBullet2"/>
        <w:rPr>
          <w:rFonts w:asciiTheme="majorHAnsi" w:hAnsiTheme="majorHAnsi" w:cstheme="majorHAnsi"/>
        </w:rPr>
      </w:pPr>
      <w:r w:rsidRPr="00071A1F">
        <w:rPr>
          <w:rFonts w:asciiTheme="majorHAnsi" w:hAnsiTheme="majorHAnsi" w:cstheme="majorHAnsi"/>
        </w:rPr>
        <w:t>a current GMP clearance issued by the TGA and valid at the time of this application (overseas manufacturers) for this type of manufacture.</w:t>
      </w:r>
    </w:p>
    <w:p w14:paraId="7249247E" w14:textId="77777777" w:rsidR="003F6AA0" w:rsidRPr="00071A1F" w:rsidRDefault="003F6AA0" w:rsidP="006D64FE">
      <w:pPr>
        <w:pStyle w:val="ListBullet"/>
        <w:rPr>
          <w:rFonts w:asciiTheme="majorHAnsi" w:hAnsiTheme="majorHAnsi" w:cstheme="majorHAnsi"/>
        </w:rPr>
      </w:pPr>
      <w:r w:rsidRPr="00071A1F">
        <w:rPr>
          <w:rFonts w:asciiTheme="majorHAnsi" w:hAnsiTheme="majorHAnsi" w:cstheme="majorHAnsi"/>
        </w:rPr>
        <w:t>Apart from the change in site of manufacture, there should be no changes to any other aspect of the quality data other than changes to manufacturing equipment. Where a change in manufacturing equipment is made, this should have been validated in accordance with the principles of GMP.</w:t>
      </w:r>
    </w:p>
    <w:p w14:paraId="7B09E94F" w14:textId="77777777" w:rsidR="003F6AA0" w:rsidRPr="00071A1F" w:rsidRDefault="003F6AA0" w:rsidP="003F6AA0">
      <w:pPr>
        <w:pStyle w:val="Heading6"/>
        <w:rPr>
          <w:rFonts w:asciiTheme="majorHAnsi" w:hAnsiTheme="majorHAnsi" w:cstheme="majorHAnsi"/>
        </w:rPr>
      </w:pPr>
      <w:r w:rsidRPr="00071A1F">
        <w:rPr>
          <w:rFonts w:asciiTheme="majorHAnsi" w:hAnsiTheme="majorHAnsi" w:cstheme="majorHAnsi"/>
        </w:rPr>
        <w:t>Data requirements</w:t>
      </w:r>
    </w:p>
    <w:p w14:paraId="46487F7F" w14:textId="77777777" w:rsidR="003F6AA0" w:rsidRPr="00071A1F" w:rsidRDefault="003F6AA0" w:rsidP="003F6AA0">
      <w:pPr>
        <w:rPr>
          <w:rFonts w:asciiTheme="majorHAnsi" w:hAnsiTheme="majorHAnsi" w:cstheme="majorHAnsi"/>
        </w:rPr>
      </w:pPr>
      <w:r w:rsidRPr="00071A1F">
        <w:rPr>
          <w:rFonts w:asciiTheme="majorHAnsi" w:hAnsiTheme="majorHAnsi" w:cstheme="majorHAnsi"/>
        </w:rPr>
        <w:t>You must submit:</w:t>
      </w:r>
    </w:p>
    <w:p w14:paraId="66501875" w14:textId="77777777" w:rsidR="003F6AA0" w:rsidRPr="00071A1F" w:rsidRDefault="003F6AA0" w:rsidP="006D64FE">
      <w:pPr>
        <w:pStyle w:val="ListBullet"/>
        <w:rPr>
          <w:rFonts w:asciiTheme="majorHAnsi" w:hAnsiTheme="majorHAnsi" w:cstheme="majorHAnsi"/>
        </w:rPr>
      </w:pPr>
      <w:r w:rsidRPr="00071A1F">
        <w:rPr>
          <w:rFonts w:asciiTheme="majorHAnsi" w:hAnsiTheme="majorHAnsi" w:cstheme="majorHAnsi"/>
        </w:rPr>
        <w:t>Details of the manufacturing step(s) undertaken at the new site of manufacture.</w:t>
      </w:r>
    </w:p>
    <w:p w14:paraId="29C71ADE" w14:textId="77777777" w:rsidR="003F6AA0" w:rsidRPr="00071A1F" w:rsidRDefault="003F6AA0" w:rsidP="006D64FE">
      <w:pPr>
        <w:pStyle w:val="ListBullet"/>
        <w:rPr>
          <w:rFonts w:asciiTheme="majorHAnsi" w:hAnsiTheme="majorHAnsi" w:cstheme="majorHAnsi"/>
        </w:rPr>
      </w:pPr>
      <w:r w:rsidRPr="00071A1F">
        <w:rPr>
          <w:rFonts w:asciiTheme="majorHAnsi" w:hAnsiTheme="majorHAnsi" w:cstheme="majorHAnsi"/>
        </w:rPr>
        <w:t>A copy of the Australian licence and/or GMP clearance.</w:t>
      </w:r>
    </w:p>
    <w:p w14:paraId="565E92BC" w14:textId="77777777" w:rsidR="00573EDF" w:rsidRPr="00071A1F" w:rsidRDefault="00573EDF" w:rsidP="00573EDF">
      <w:pPr>
        <w:pStyle w:val="Heading4"/>
        <w:rPr>
          <w:rFonts w:asciiTheme="majorHAnsi" w:hAnsiTheme="majorHAnsi" w:cstheme="majorHAnsi"/>
        </w:rPr>
      </w:pPr>
      <w:bookmarkStart w:id="33" w:name="_Category_3_requests_1"/>
      <w:bookmarkStart w:id="34" w:name="_Toc140060888"/>
      <w:bookmarkEnd w:id="33"/>
      <w:r w:rsidRPr="00071A1F">
        <w:rPr>
          <w:rFonts w:asciiTheme="majorHAnsi" w:hAnsiTheme="majorHAnsi" w:cstheme="majorHAnsi"/>
        </w:rPr>
        <w:t>Category 3 requests — Data evaluation required under s. 9D(3)</w:t>
      </w:r>
      <w:bookmarkEnd w:id="34"/>
    </w:p>
    <w:p w14:paraId="05301935" w14:textId="77777777" w:rsidR="00573EDF" w:rsidRPr="00071A1F" w:rsidRDefault="00573EDF" w:rsidP="00573EDF">
      <w:pPr>
        <w:rPr>
          <w:rFonts w:asciiTheme="majorHAnsi" w:hAnsiTheme="majorHAnsi" w:cstheme="majorHAnsi"/>
        </w:rPr>
      </w:pPr>
      <w:r w:rsidRPr="00071A1F">
        <w:rPr>
          <w:rFonts w:asciiTheme="majorHAnsi" w:hAnsiTheme="majorHAnsi" w:cstheme="majorHAnsi"/>
        </w:rPr>
        <w:t xml:space="preserve">These variations fall under s. 9D(3) of the </w:t>
      </w:r>
      <w:hyperlink r:id="rId51"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2143B0BE" w14:textId="77777777" w:rsidR="00573EDF" w:rsidRPr="00071A1F" w:rsidRDefault="00573EDF" w:rsidP="00573EDF">
      <w:pPr>
        <w:pStyle w:val="Heading5"/>
        <w:rPr>
          <w:rFonts w:asciiTheme="majorHAnsi" w:hAnsiTheme="majorHAnsi" w:cstheme="majorHAnsi"/>
          <w:lang w:eastAsia="en-AU"/>
        </w:rPr>
      </w:pPr>
      <w:bookmarkStart w:id="35" w:name="_APMP:_Manufacturing—changes_to"/>
      <w:bookmarkEnd w:id="35"/>
      <w:r w:rsidRPr="00071A1F">
        <w:rPr>
          <w:rFonts w:asciiTheme="majorHAnsi" w:hAnsiTheme="majorHAnsi" w:cstheme="majorHAnsi"/>
          <w:lang w:eastAsia="en-AU"/>
        </w:rPr>
        <w:t>APMN: Manufacturing</w:t>
      </w:r>
      <w:r w:rsidRPr="00071A1F">
        <w:rPr>
          <w:rFonts w:asciiTheme="majorHAnsi" w:hAnsiTheme="majorHAnsi" w:cstheme="majorHAnsi"/>
        </w:rPr>
        <w:t xml:space="preserve"> — </w:t>
      </w:r>
      <w:r w:rsidRPr="00071A1F">
        <w:rPr>
          <w:rFonts w:asciiTheme="majorHAnsi" w:hAnsiTheme="majorHAnsi" w:cstheme="majorHAnsi"/>
          <w:lang w:eastAsia="en-AU"/>
        </w:rPr>
        <w:t>changes to the manufacturing site of the drug substance or drug product (no ARTG data update)</w:t>
      </w:r>
    </w:p>
    <w:p w14:paraId="3CE01C20" w14:textId="77777777" w:rsidR="00573EDF" w:rsidRPr="00071A1F" w:rsidRDefault="00573EDF" w:rsidP="00573EDF">
      <w:pPr>
        <w:rPr>
          <w:rFonts w:asciiTheme="majorHAnsi" w:hAnsiTheme="majorHAnsi" w:cstheme="majorHAnsi"/>
          <w:lang w:eastAsia="en-AU"/>
        </w:rPr>
      </w:pPr>
      <w:r w:rsidRPr="00071A1F">
        <w:rPr>
          <w:rFonts w:asciiTheme="majorHAnsi" w:hAnsiTheme="majorHAnsi" w:cstheme="majorHAnsi"/>
        </w:rPr>
        <w:t xml:space="preserve">Any proposed </w:t>
      </w:r>
      <w:r w:rsidRPr="00071A1F">
        <w:rPr>
          <w:rFonts w:asciiTheme="majorHAnsi" w:hAnsiTheme="majorHAnsi" w:cstheme="majorHAnsi"/>
          <w:lang w:eastAsia="en-AU"/>
        </w:rPr>
        <w:t>changes to the site of manufacture of the drug substance and drug product that do not require an update to ARTG data</w:t>
      </w:r>
      <w:r w:rsidRPr="00071A1F">
        <w:rPr>
          <w:rFonts w:asciiTheme="majorHAnsi" w:hAnsiTheme="majorHAnsi" w:cstheme="majorHAnsi"/>
        </w:rPr>
        <w:t xml:space="preserve"> can be submitted as part of this Category 3 variation type.</w:t>
      </w:r>
      <w:r w:rsidRPr="00071A1F">
        <w:rPr>
          <w:rFonts w:asciiTheme="majorHAnsi" w:hAnsiTheme="majorHAnsi" w:cstheme="majorHAnsi"/>
          <w:lang w:eastAsia="en-AU"/>
        </w:rPr>
        <w:t xml:space="preserve"> For example, relocation of manufacturing step(s) to another room in a facility with GMP clearance or licence.</w:t>
      </w:r>
    </w:p>
    <w:p w14:paraId="7CA3CCD1" w14:textId="77777777" w:rsidR="00573EDF" w:rsidRPr="00071A1F" w:rsidRDefault="00573EDF" w:rsidP="00573EDF">
      <w:pPr>
        <w:pStyle w:val="Heading6"/>
        <w:rPr>
          <w:rFonts w:asciiTheme="majorHAnsi" w:hAnsiTheme="majorHAnsi" w:cstheme="majorHAnsi"/>
        </w:rPr>
      </w:pPr>
      <w:r w:rsidRPr="00071A1F">
        <w:rPr>
          <w:rFonts w:asciiTheme="majorHAnsi" w:hAnsiTheme="majorHAnsi" w:cstheme="majorHAnsi"/>
        </w:rPr>
        <w:t>Conditions</w:t>
      </w:r>
    </w:p>
    <w:p w14:paraId="32F55BEC"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09D43917" w14:textId="77777777" w:rsidR="00EA4CF6" w:rsidRPr="00071A1F" w:rsidRDefault="00EA4CF6" w:rsidP="005F2187">
      <w:pPr>
        <w:pStyle w:val="Heading6"/>
        <w:rPr>
          <w:rFonts w:asciiTheme="majorHAnsi" w:hAnsiTheme="majorHAnsi" w:cstheme="majorHAnsi"/>
        </w:rPr>
      </w:pPr>
      <w:r w:rsidRPr="00071A1F">
        <w:rPr>
          <w:rFonts w:asciiTheme="majorHAnsi" w:hAnsiTheme="majorHAnsi" w:cstheme="majorHAnsi"/>
        </w:rPr>
        <w:t>Data requirements</w:t>
      </w:r>
    </w:p>
    <w:p w14:paraId="2D9EDE5B" w14:textId="77777777" w:rsidR="00EA4CF6" w:rsidRPr="00071A1F" w:rsidRDefault="00EA4CF6" w:rsidP="005F2187">
      <w:pPr>
        <w:keepNext/>
        <w:keepLines/>
        <w:rPr>
          <w:rFonts w:asciiTheme="majorHAnsi" w:hAnsiTheme="majorHAnsi" w:cstheme="majorHAnsi"/>
        </w:rPr>
      </w:pPr>
      <w:r w:rsidRPr="00071A1F">
        <w:rPr>
          <w:rFonts w:asciiTheme="majorHAnsi" w:hAnsiTheme="majorHAnsi" w:cstheme="majorHAnsi"/>
        </w:rPr>
        <w:t>You must submit:</w:t>
      </w:r>
    </w:p>
    <w:p w14:paraId="42C508F9"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GMP evidence (that is, the Australian licence for an Australian site, or a current GMP clearance for an overseas site or reference to the clearance submission number) showing that the new site is already covered by an existing GMP clearance/ licence/ certificate. The Australian licence or GMP clearance should cover the relevant manufacturing steps and must be valid at the time of the request.</w:t>
      </w:r>
    </w:p>
    <w:p w14:paraId="1BF60FFA"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A declaration that the manufacturing process, including batch size, is the same as that used at the currently approved manufacturing site, or a description of any differences between the processes at the new and currently approved sites.</w:t>
      </w:r>
    </w:p>
    <w:p w14:paraId="49CFA34A"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For plasma products, comparative impurity profiles from representative batches from the current and new sites of manufacture using validated test methods.</w:t>
      </w:r>
    </w:p>
    <w:p w14:paraId="3DB833F0"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Appropriate validation of the process at the new site (including validation of sterile manufacture and sterilisation processes, if applicable) to demonstrate that the product manufactured at the new site meets the currently registered requirements for in-process controls and the drug product specifications.</w:t>
      </w:r>
    </w:p>
    <w:p w14:paraId="5EAD40CC"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Description and validation of quality control test methods where there is a change in test procedures or where the laboratory testing the product (site of quality control testing) has changed.</w:t>
      </w:r>
    </w:p>
    <w:p w14:paraId="379BBE4F"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Certificates of analysis for three sequential, preferably full-scale batches of drug product that were manufactured at both the currently approved site and the new site.</w:t>
      </w:r>
    </w:p>
    <w:p w14:paraId="6CE09B43" w14:textId="77777777" w:rsidR="00EA4CF6" w:rsidRPr="00071A1F" w:rsidRDefault="00EA4CF6" w:rsidP="00AB1FDA">
      <w:pPr>
        <w:pStyle w:val="ListBullet"/>
        <w:rPr>
          <w:rFonts w:asciiTheme="majorHAnsi" w:hAnsiTheme="majorHAnsi" w:cstheme="majorHAnsi"/>
        </w:rPr>
      </w:pPr>
      <w:r w:rsidRPr="00071A1F">
        <w:rPr>
          <w:rFonts w:asciiTheme="majorHAnsi" w:hAnsiTheme="majorHAnsi" w:cstheme="majorHAnsi"/>
        </w:rPr>
        <w:t xml:space="preserve">Relevant comparative data on the product (see </w:t>
      </w:r>
      <w:hyperlink w:anchor="_APMP:_Manufacturing—changes_to_1" w:history="1">
        <w:r w:rsidRPr="00071A1F">
          <w:rPr>
            <w:rStyle w:val="Hyperlink"/>
            <w:rFonts w:asciiTheme="majorHAnsi" w:hAnsiTheme="majorHAnsi" w:cstheme="majorHAnsi"/>
          </w:rPr>
          <w:t>APMP: Manufacturing</w:t>
        </w:r>
        <w:r w:rsidR="00AB1FDA" w:rsidRPr="00071A1F">
          <w:rPr>
            <w:rStyle w:val="Hyperlink"/>
            <w:rFonts w:asciiTheme="majorHAnsi" w:hAnsiTheme="majorHAnsi" w:cstheme="majorHAnsi"/>
          </w:rPr>
          <w:t xml:space="preserve"> –</w:t>
        </w:r>
        <w:r w:rsidRPr="00071A1F">
          <w:rPr>
            <w:rStyle w:val="Hyperlink"/>
            <w:rFonts w:asciiTheme="majorHAnsi" w:hAnsiTheme="majorHAnsi" w:cstheme="majorHAnsi"/>
          </w:rPr>
          <w:t xml:space="preserve"> changes to the manufacturing process of a drug substance and drug product</w:t>
        </w:r>
      </w:hyperlink>
      <w:r w:rsidRPr="00071A1F">
        <w:rPr>
          <w:rFonts w:asciiTheme="majorHAnsi" w:hAnsiTheme="majorHAnsi" w:cstheme="majorHAnsi"/>
        </w:rPr>
        <w:t>).</w:t>
      </w:r>
    </w:p>
    <w:p w14:paraId="7FB14CE0"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 xml:space="preserve">Relevant stability data for batches produced at the new site (refer to guidance on </w:t>
      </w:r>
      <w:hyperlink r:id="rId52" w:history="1">
        <w:r w:rsidRPr="00071A1F">
          <w:rPr>
            <w:rStyle w:val="Hyperlink"/>
            <w:rFonts w:asciiTheme="majorHAnsi" w:hAnsiTheme="majorHAnsi" w:cstheme="majorHAnsi"/>
          </w:rPr>
          <w:t>Stability testing for prescription medicines</w:t>
        </w:r>
      </w:hyperlink>
      <w:r w:rsidRPr="00071A1F">
        <w:rPr>
          <w:rFonts w:asciiTheme="majorHAnsi" w:hAnsiTheme="majorHAnsi" w:cstheme="majorHAnsi"/>
        </w:rPr>
        <w:t>).</w:t>
      </w:r>
    </w:p>
    <w:p w14:paraId="4FDF312C" w14:textId="77777777" w:rsidR="00EA4CF6" w:rsidRPr="00071A1F" w:rsidRDefault="00EA4CF6" w:rsidP="006D64FE">
      <w:pPr>
        <w:pStyle w:val="ListBullet2"/>
        <w:rPr>
          <w:rFonts w:asciiTheme="majorHAnsi" w:hAnsiTheme="majorHAnsi" w:cstheme="majorHAnsi"/>
        </w:rPr>
      </w:pPr>
      <w:r w:rsidRPr="00071A1F">
        <w:rPr>
          <w:rFonts w:asciiTheme="majorHAnsi" w:hAnsiTheme="majorHAnsi" w:cstheme="majorHAnsi"/>
        </w:rPr>
        <w:t>For biological medicine products requiring refrigeration or freezing, stability testing must be in real time at the specified storage temperature, for at least the requested shelf life. The time out of refrigeration (which also includes time out of the freezer) during normal manufacturing processes, up to the point of return to the fridge or freezer following labelling and packaging, should have been defined and justified. From that point onward, all storage and shipping conditions should be justified by the real-time stability data; the data for justifying any temperature excursions should include real-time studies of the proposed excursion followed by return to the normal storage conditions for the remainder of the shelf life.</w:t>
      </w:r>
    </w:p>
    <w:p w14:paraId="406E524E"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If the change is likely to affect critical quality parameters, data from comparability studies on pre-variation and post-variation product.</w:t>
      </w:r>
    </w:p>
    <w:p w14:paraId="635854B3" w14:textId="77777777" w:rsidR="00EA4CF6" w:rsidRPr="00071A1F" w:rsidRDefault="00EA4CF6" w:rsidP="006D64FE">
      <w:pPr>
        <w:pStyle w:val="ListBullet"/>
        <w:rPr>
          <w:rFonts w:asciiTheme="majorHAnsi" w:hAnsiTheme="majorHAnsi" w:cstheme="majorHAnsi"/>
        </w:rPr>
      </w:pPr>
      <w:r w:rsidRPr="00071A1F">
        <w:rPr>
          <w:rFonts w:asciiTheme="majorHAnsi" w:hAnsiTheme="majorHAnsi" w:cstheme="majorHAnsi"/>
        </w:rPr>
        <w:t>Appropriate validation data (including revised viral load reduction claims), where a change is to a process involved in viral reduction.</w:t>
      </w:r>
    </w:p>
    <w:p w14:paraId="4EB6331D" w14:textId="77777777" w:rsidR="000846CD" w:rsidRPr="00071A1F" w:rsidRDefault="000846CD" w:rsidP="000846CD">
      <w:pPr>
        <w:pStyle w:val="Heading5"/>
        <w:rPr>
          <w:rFonts w:asciiTheme="majorHAnsi" w:hAnsiTheme="majorHAnsi" w:cstheme="majorHAnsi"/>
          <w:lang w:eastAsia="en-AU"/>
        </w:rPr>
      </w:pPr>
      <w:r w:rsidRPr="00071A1F">
        <w:rPr>
          <w:rFonts w:asciiTheme="majorHAnsi" w:hAnsiTheme="majorHAnsi" w:cstheme="majorHAnsi"/>
          <w:lang w:eastAsia="en-AU"/>
        </w:rPr>
        <w:t>APMS: Manufacturing</w:t>
      </w:r>
      <w:r w:rsidRPr="00071A1F">
        <w:rPr>
          <w:rFonts w:asciiTheme="majorHAnsi" w:hAnsiTheme="majorHAnsi" w:cstheme="majorHAnsi"/>
        </w:rPr>
        <w:t xml:space="preserve"> — </w:t>
      </w:r>
      <w:r w:rsidRPr="00071A1F">
        <w:rPr>
          <w:rFonts w:asciiTheme="majorHAnsi" w:hAnsiTheme="majorHAnsi" w:cstheme="majorHAnsi"/>
          <w:lang w:eastAsia="en-AU"/>
        </w:rPr>
        <w:t>changes to the manufacturing site of the drug substance or drug product</w:t>
      </w:r>
    </w:p>
    <w:p w14:paraId="3ED3C271" w14:textId="77777777" w:rsidR="000846CD" w:rsidRPr="00071A1F" w:rsidRDefault="000846CD" w:rsidP="000846CD">
      <w:pPr>
        <w:rPr>
          <w:rFonts w:asciiTheme="majorHAnsi" w:hAnsiTheme="majorHAnsi" w:cstheme="majorHAnsi"/>
          <w:lang w:eastAsia="en-AU"/>
        </w:rPr>
      </w:pPr>
      <w:r w:rsidRPr="00071A1F">
        <w:rPr>
          <w:rFonts w:asciiTheme="majorHAnsi" w:hAnsiTheme="majorHAnsi" w:cstheme="majorHAnsi"/>
        </w:rPr>
        <w:t xml:space="preserve">Any proposed </w:t>
      </w:r>
      <w:r w:rsidRPr="00071A1F">
        <w:rPr>
          <w:rFonts w:asciiTheme="majorHAnsi" w:hAnsiTheme="majorHAnsi" w:cstheme="majorHAnsi"/>
          <w:lang w:eastAsia="en-AU"/>
        </w:rPr>
        <w:t>changes to the site of manufacture of the drug substance and drug product</w:t>
      </w:r>
      <w:r w:rsidRPr="00071A1F">
        <w:rPr>
          <w:rFonts w:asciiTheme="majorHAnsi" w:hAnsiTheme="majorHAnsi" w:cstheme="majorHAnsi"/>
        </w:rPr>
        <w:t xml:space="preserve"> that require an update to ARTG data can be submitted as part of this Category 3 variation type</w:t>
      </w:r>
      <w:r w:rsidRPr="00071A1F">
        <w:rPr>
          <w:rFonts w:asciiTheme="majorHAnsi" w:hAnsiTheme="majorHAnsi" w:cstheme="majorHAnsi"/>
          <w:lang w:eastAsia="en-AU"/>
        </w:rPr>
        <w:t>.</w:t>
      </w:r>
    </w:p>
    <w:p w14:paraId="5CD739E6" w14:textId="77777777" w:rsidR="000846CD" w:rsidRPr="00071A1F" w:rsidRDefault="000846CD" w:rsidP="000846CD">
      <w:pPr>
        <w:rPr>
          <w:rFonts w:asciiTheme="majorHAnsi" w:hAnsiTheme="majorHAnsi" w:cstheme="majorHAnsi"/>
          <w:lang w:eastAsia="en-AU"/>
        </w:rPr>
      </w:pPr>
      <w:r w:rsidRPr="00071A1F">
        <w:rPr>
          <w:rFonts w:asciiTheme="majorHAnsi" w:hAnsiTheme="majorHAnsi" w:cstheme="majorHAnsi"/>
        </w:rPr>
        <w:t>Requires update to ARTG data: Manufacturers.</w:t>
      </w:r>
    </w:p>
    <w:p w14:paraId="47D50605" w14:textId="77777777" w:rsidR="000846CD" w:rsidRPr="00071A1F" w:rsidRDefault="000846CD" w:rsidP="000846CD">
      <w:pPr>
        <w:pStyle w:val="Heading6"/>
        <w:rPr>
          <w:rFonts w:asciiTheme="majorHAnsi" w:hAnsiTheme="majorHAnsi" w:cstheme="majorHAnsi"/>
        </w:rPr>
      </w:pPr>
      <w:r w:rsidRPr="00071A1F">
        <w:rPr>
          <w:rFonts w:asciiTheme="majorHAnsi" w:hAnsiTheme="majorHAnsi" w:cstheme="majorHAnsi"/>
        </w:rPr>
        <w:t>Conditions</w:t>
      </w:r>
    </w:p>
    <w:p w14:paraId="5254C302"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18CA11B9" w14:textId="77777777" w:rsidR="002B3D16" w:rsidRPr="00071A1F" w:rsidRDefault="002B3D16" w:rsidP="002B3D16">
      <w:pPr>
        <w:pStyle w:val="Heading6"/>
        <w:rPr>
          <w:rFonts w:asciiTheme="majorHAnsi" w:hAnsiTheme="majorHAnsi" w:cstheme="majorHAnsi"/>
        </w:rPr>
      </w:pPr>
      <w:r w:rsidRPr="00071A1F">
        <w:rPr>
          <w:rFonts w:asciiTheme="majorHAnsi" w:hAnsiTheme="majorHAnsi" w:cstheme="majorHAnsi"/>
        </w:rPr>
        <w:t>Data requirements</w:t>
      </w:r>
    </w:p>
    <w:p w14:paraId="1B16B290" w14:textId="77777777" w:rsidR="002B3D16" w:rsidRPr="00071A1F" w:rsidRDefault="002B3D16" w:rsidP="002B3D16">
      <w:pPr>
        <w:rPr>
          <w:rFonts w:asciiTheme="majorHAnsi" w:hAnsiTheme="majorHAnsi" w:cstheme="majorHAnsi"/>
        </w:rPr>
      </w:pPr>
      <w:r w:rsidRPr="00071A1F">
        <w:rPr>
          <w:rFonts w:asciiTheme="majorHAnsi" w:hAnsiTheme="majorHAnsi" w:cstheme="majorHAnsi"/>
        </w:rPr>
        <w:t>You must submit:</w:t>
      </w:r>
    </w:p>
    <w:p w14:paraId="50CCF54F"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GMP evidence for the new site (that is, the Australian licence for an Australian site, or a current GMP clearance for an overseas site or reference to the clearance submission number). The Australian licence or GMP clearance should cover the relevant manufacturing steps and must be valid at the time of the request.</w:t>
      </w:r>
    </w:p>
    <w:p w14:paraId="61EBBDF9"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A declaration that the manufacturing process, including batch size, is the same as that used at the currently approved manufacturing site, or a description of any differences between the processes at the new and currently approved sites.</w:t>
      </w:r>
    </w:p>
    <w:p w14:paraId="2BE3F757"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For plasma products, comparative impurity profiles from representative batches from the current and new sites of manufacture using validated test methods.</w:t>
      </w:r>
    </w:p>
    <w:p w14:paraId="63947E13"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Appropriate validation of the process at the new site (including validation of sterile manufacture and sterilisation processes, if applicable) to demonstrate that the product manufactured at the new site meets the currently registered requirements for in-process controls and the drug product specifications.</w:t>
      </w:r>
    </w:p>
    <w:p w14:paraId="52B584F4"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Description and validation of quality control test methods where there is a change in test procedures or where the laboratory testing the product (site of quality control testing) has changed.</w:t>
      </w:r>
    </w:p>
    <w:p w14:paraId="18BA6D9E"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Certificates of analysis for three sequential, preferably full-scale batches of drug product that were manufactured at both the currently approved site and the new site.</w:t>
      </w:r>
    </w:p>
    <w:p w14:paraId="430C0C3B" w14:textId="77777777" w:rsidR="002B3D16" w:rsidRPr="00071A1F" w:rsidRDefault="002B3D16" w:rsidP="00AB1FDA">
      <w:pPr>
        <w:pStyle w:val="ListBullet"/>
        <w:rPr>
          <w:rFonts w:asciiTheme="majorHAnsi" w:hAnsiTheme="majorHAnsi" w:cstheme="majorHAnsi"/>
        </w:rPr>
      </w:pPr>
      <w:r w:rsidRPr="00071A1F">
        <w:rPr>
          <w:rFonts w:asciiTheme="majorHAnsi" w:hAnsiTheme="majorHAnsi" w:cstheme="majorHAnsi"/>
        </w:rPr>
        <w:t xml:space="preserve">Relevant comparative data on the product (see </w:t>
      </w:r>
      <w:hyperlink w:anchor="_APMP:_Manufacturing—changes_to_1" w:history="1">
        <w:r w:rsidRPr="00071A1F">
          <w:rPr>
            <w:rStyle w:val="Hyperlink"/>
            <w:rFonts w:asciiTheme="majorHAnsi" w:hAnsiTheme="majorHAnsi" w:cstheme="majorHAnsi"/>
          </w:rPr>
          <w:t>APMP: Manufacturing</w:t>
        </w:r>
        <w:r w:rsidR="00AB1FDA" w:rsidRPr="00071A1F">
          <w:rPr>
            <w:rStyle w:val="Hyperlink"/>
            <w:rFonts w:asciiTheme="majorHAnsi" w:hAnsiTheme="majorHAnsi" w:cstheme="majorHAnsi"/>
          </w:rPr>
          <w:t xml:space="preserve"> –</w:t>
        </w:r>
        <w:r w:rsidRPr="00071A1F">
          <w:rPr>
            <w:rStyle w:val="Hyperlink"/>
            <w:rFonts w:asciiTheme="majorHAnsi" w:hAnsiTheme="majorHAnsi" w:cstheme="majorHAnsi"/>
          </w:rPr>
          <w:t xml:space="preserve"> changes to the manufacturing process of a drug substance and drug product</w:t>
        </w:r>
      </w:hyperlink>
      <w:r w:rsidRPr="00071A1F">
        <w:rPr>
          <w:rFonts w:asciiTheme="majorHAnsi" w:hAnsiTheme="majorHAnsi" w:cstheme="majorHAnsi"/>
        </w:rPr>
        <w:t>).</w:t>
      </w:r>
    </w:p>
    <w:p w14:paraId="403E185D"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 xml:space="preserve">Relevant stability data for batches produced at the new site (refer to guidance on </w:t>
      </w:r>
      <w:hyperlink r:id="rId53" w:history="1">
        <w:r w:rsidRPr="00071A1F">
          <w:rPr>
            <w:rStyle w:val="Hyperlink"/>
            <w:rFonts w:asciiTheme="majorHAnsi" w:hAnsiTheme="majorHAnsi" w:cstheme="majorHAnsi"/>
          </w:rPr>
          <w:t>Stability testing for prescription medicines</w:t>
        </w:r>
      </w:hyperlink>
      <w:r w:rsidRPr="00071A1F">
        <w:rPr>
          <w:rFonts w:asciiTheme="majorHAnsi" w:hAnsiTheme="majorHAnsi" w:cstheme="majorHAnsi"/>
        </w:rPr>
        <w:t>).</w:t>
      </w:r>
    </w:p>
    <w:p w14:paraId="293974F7" w14:textId="77777777" w:rsidR="002B3D16" w:rsidRPr="00071A1F" w:rsidRDefault="002B3D16" w:rsidP="006D64FE">
      <w:pPr>
        <w:pStyle w:val="ListBullet2"/>
        <w:rPr>
          <w:rFonts w:asciiTheme="majorHAnsi" w:hAnsiTheme="majorHAnsi" w:cstheme="majorHAnsi"/>
        </w:rPr>
      </w:pPr>
      <w:r w:rsidRPr="00071A1F">
        <w:rPr>
          <w:rFonts w:asciiTheme="majorHAnsi" w:hAnsiTheme="majorHAnsi" w:cstheme="majorHAnsi"/>
        </w:rPr>
        <w:t>For biological medicine products requiring refrigeration or freezing, stability testing must be in real time at the specified storage temperature, for at least the requested shelf life. The time out of refrigeration (which also includes time out of the freezer) during normal manufacturing processes, up to the point of return to the fridge or freezer following labelling and packaging, should have been defined and justified. From that point onward, all storage and shipping conditions should be justified by the real-time stability data; the data for justifying any temperature excursions should include real-time studies of the proposed excursion followed by return to the normal storage conditions for the remainder of the shelf life.</w:t>
      </w:r>
    </w:p>
    <w:p w14:paraId="1C48DEA8"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If the change is likely to affect critical quality parameters, data from comparability studies on pre-variation and post-variation product.</w:t>
      </w:r>
    </w:p>
    <w:p w14:paraId="32928BFA" w14:textId="77777777" w:rsidR="002B3D16" w:rsidRPr="00071A1F" w:rsidRDefault="002B3D16" w:rsidP="006D64FE">
      <w:pPr>
        <w:pStyle w:val="ListBullet"/>
        <w:rPr>
          <w:rFonts w:asciiTheme="majorHAnsi" w:hAnsiTheme="majorHAnsi" w:cstheme="majorHAnsi"/>
        </w:rPr>
      </w:pPr>
      <w:r w:rsidRPr="00071A1F">
        <w:rPr>
          <w:rFonts w:asciiTheme="majorHAnsi" w:hAnsiTheme="majorHAnsi" w:cstheme="majorHAnsi"/>
        </w:rPr>
        <w:t>Appropriate validation data (including revised viral load reduction claims), where a change is to a process involved in viral reduction.</w:t>
      </w:r>
    </w:p>
    <w:p w14:paraId="3B10D175" w14:textId="77777777" w:rsidR="00C051BE" w:rsidRPr="00071A1F" w:rsidRDefault="00C051BE" w:rsidP="00C051BE">
      <w:pPr>
        <w:pStyle w:val="Heading3"/>
        <w:rPr>
          <w:rFonts w:asciiTheme="majorHAnsi" w:hAnsiTheme="majorHAnsi" w:cstheme="majorHAnsi"/>
        </w:rPr>
      </w:pPr>
      <w:bookmarkStart w:id="36" w:name="_Toc4672150"/>
      <w:bookmarkStart w:id="37" w:name="_Toc140060889"/>
      <w:r w:rsidRPr="00071A1F">
        <w:rPr>
          <w:rFonts w:asciiTheme="majorHAnsi" w:hAnsiTheme="majorHAnsi" w:cstheme="majorHAnsi"/>
        </w:rPr>
        <w:t>Drug product manufacture changes</w:t>
      </w:r>
      <w:bookmarkEnd w:id="36"/>
      <w:bookmarkEnd w:id="37"/>
    </w:p>
    <w:p w14:paraId="0F4054F7" w14:textId="77777777" w:rsidR="00C051BE" w:rsidRPr="00071A1F" w:rsidRDefault="00C051BE" w:rsidP="00C051BE">
      <w:pPr>
        <w:pStyle w:val="Heading4"/>
        <w:rPr>
          <w:rFonts w:asciiTheme="majorHAnsi" w:hAnsiTheme="majorHAnsi" w:cstheme="majorHAnsi"/>
        </w:rPr>
      </w:pPr>
      <w:bookmarkStart w:id="38" w:name="_Toc493862690"/>
      <w:bookmarkStart w:id="39" w:name="_Toc140060890"/>
      <w:r w:rsidRPr="00071A1F">
        <w:rPr>
          <w:rFonts w:asciiTheme="majorHAnsi" w:hAnsiTheme="majorHAnsi" w:cstheme="majorHAnsi"/>
        </w:rPr>
        <w:t>Correction to, or completion of, an ARTG entry</w:t>
      </w:r>
      <w:bookmarkEnd w:id="38"/>
      <w:bookmarkEnd w:id="39"/>
    </w:p>
    <w:p w14:paraId="32084AF1" w14:textId="3303A898" w:rsidR="00C051BE" w:rsidRPr="00071A1F" w:rsidRDefault="00C051BE" w:rsidP="00C051BE">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54">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55">
        <w:r w:rsidRPr="00071A1F">
          <w:rPr>
            <w:rFonts w:asciiTheme="majorHAnsi" w:hAnsiTheme="majorHAnsi" w:cstheme="majorHAnsi"/>
            <w:i/>
            <w:color w:val="0000FF"/>
            <w:u w:val="single" w:color="0000FF"/>
          </w:rPr>
          <w:t>1989</w:t>
        </w:r>
      </w:hyperlink>
      <w:r w:rsidRPr="00071A1F">
        <w:rPr>
          <w:rFonts w:asciiTheme="majorHAnsi" w:hAnsiTheme="majorHAnsi" w:cstheme="majorHAnsi"/>
        </w:rPr>
        <w:t xml:space="preserve">. Alternatively, the Secretary can make corrections to ARTG entries under s. 9D(1), at his or her initiative. Refer to the </w:t>
      </w:r>
      <w:hyperlink r:id="rId56"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xml:space="preserve"> for further information.</w:t>
      </w:r>
    </w:p>
    <w:p w14:paraId="032FD6C5" w14:textId="77777777" w:rsidR="00C051BE" w:rsidRPr="00071A1F" w:rsidRDefault="00C051BE" w:rsidP="00C051BE">
      <w:pPr>
        <w:pStyle w:val="Heading5"/>
        <w:rPr>
          <w:rFonts w:asciiTheme="majorHAnsi" w:hAnsiTheme="majorHAnsi" w:cstheme="majorHAnsi"/>
        </w:rPr>
      </w:pPr>
      <w:r w:rsidRPr="00071A1F">
        <w:rPr>
          <w:rFonts w:asciiTheme="majorHAnsi" w:hAnsiTheme="majorHAnsi" w:cstheme="majorHAnsi"/>
        </w:rPr>
        <w:t>CAMC: Correct an ARTG entry — manufacturer</w:t>
      </w:r>
    </w:p>
    <w:p w14:paraId="5D4F0786" w14:textId="77777777" w:rsidR="00C051BE" w:rsidRPr="00071A1F" w:rsidRDefault="00C051BE" w:rsidP="00C051BE">
      <w:pPr>
        <w:rPr>
          <w:rFonts w:asciiTheme="majorHAnsi" w:hAnsiTheme="majorHAnsi" w:cstheme="majorHAnsi"/>
        </w:rPr>
      </w:pPr>
      <w:r w:rsidRPr="00071A1F">
        <w:rPr>
          <w:rFonts w:asciiTheme="majorHAnsi" w:hAnsiTheme="majorHAnsi" w:cstheme="majorHAnsi"/>
        </w:rPr>
        <w:t>Requires update to ARTG data: Manufacturers.</w:t>
      </w:r>
    </w:p>
    <w:p w14:paraId="3BE09638" w14:textId="77777777" w:rsidR="00C051BE" w:rsidRPr="00071A1F" w:rsidRDefault="00C051BE" w:rsidP="00C051BE">
      <w:pPr>
        <w:pStyle w:val="Heading6"/>
        <w:rPr>
          <w:rFonts w:asciiTheme="majorHAnsi" w:hAnsiTheme="majorHAnsi" w:cstheme="majorHAnsi"/>
        </w:rPr>
      </w:pPr>
      <w:r w:rsidRPr="00071A1F">
        <w:rPr>
          <w:rFonts w:asciiTheme="majorHAnsi" w:hAnsiTheme="majorHAnsi" w:cstheme="majorHAnsi"/>
        </w:rPr>
        <w:t>Conditions</w:t>
      </w:r>
    </w:p>
    <w:p w14:paraId="31EFBA76" w14:textId="77777777" w:rsidR="009B4556" w:rsidRPr="00071A1F" w:rsidRDefault="009B4556"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54D10BB8" w14:textId="77777777" w:rsidR="009B4556" w:rsidRPr="00071A1F" w:rsidRDefault="009B4556" w:rsidP="009B4556">
      <w:pPr>
        <w:pStyle w:val="Heading6"/>
        <w:rPr>
          <w:rFonts w:asciiTheme="majorHAnsi" w:hAnsiTheme="majorHAnsi" w:cstheme="majorHAnsi"/>
        </w:rPr>
      </w:pPr>
      <w:r w:rsidRPr="00071A1F">
        <w:rPr>
          <w:rFonts w:asciiTheme="majorHAnsi" w:hAnsiTheme="majorHAnsi" w:cstheme="majorHAnsi"/>
        </w:rPr>
        <w:t>Data requirements</w:t>
      </w:r>
    </w:p>
    <w:p w14:paraId="72BB7D4A" w14:textId="77777777" w:rsidR="009B4556" w:rsidRPr="00071A1F" w:rsidRDefault="009B4556" w:rsidP="009B4556">
      <w:pPr>
        <w:rPr>
          <w:rFonts w:asciiTheme="majorHAnsi" w:hAnsiTheme="majorHAnsi" w:cstheme="majorHAnsi"/>
        </w:rPr>
      </w:pPr>
      <w:r w:rsidRPr="00071A1F">
        <w:rPr>
          <w:rFonts w:asciiTheme="majorHAnsi" w:hAnsiTheme="majorHAnsi" w:cstheme="majorHAnsi"/>
        </w:rPr>
        <w:t>You must submit:</w:t>
      </w:r>
    </w:p>
    <w:p w14:paraId="1DC26BDB" w14:textId="77777777" w:rsidR="009B4556" w:rsidRPr="00071A1F" w:rsidRDefault="009B4556"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46B080A8" w14:textId="77777777" w:rsidR="009B4556" w:rsidRPr="00071A1F" w:rsidRDefault="009B4556"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7C448D89" w14:textId="77777777" w:rsidR="009B4556" w:rsidRPr="00071A1F" w:rsidRDefault="009B4556"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CF6BF2C" w14:textId="77777777" w:rsidR="009B4556" w:rsidRPr="00071A1F" w:rsidRDefault="009B4556" w:rsidP="006D64FE">
      <w:pPr>
        <w:pStyle w:val="ListBullet"/>
        <w:rPr>
          <w:rFonts w:asciiTheme="majorHAnsi" w:hAnsiTheme="majorHAnsi" w:cstheme="majorHAnsi"/>
        </w:rPr>
      </w:pPr>
      <w:r w:rsidRPr="00071A1F">
        <w:rPr>
          <w:rFonts w:asciiTheme="majorHAnsi" w:hAnsiTheme="majorHAnsi" w:cstheme="majorHAnsi"/>
        </w:rPr>
        <w:t>Valid GMP clearances and/or Australian manufacturing licences for the relevant steps of manufacture.</w:t>
      </w:r>
    </w:p>
    <w:p w14:paraId="5110E54F" w14:textId="77777777" w:rsidR="008330C7" w:rsidRPr="00071A1F" w:rsidRDefault="008330C7" w:rsidP="008330C7">
      <w:pPr>
        <w:pStyle w:val="Heading4"/>
        <w:rPr>
          <w:rFonts w:asciiTheme="majorHAnsi" w:hAnsiTheme="majorHAnsi" w:cstheme="majorHAnsi"/>
        </w:rPr>
      </w:pPr>
      <w:bookmarkStart w:id="40" w:name="_Toc140060891"/>
      <w:r w:rsidRPr="00071A1F">
        <w:rPr>
          <w:rFonts w:asciiTheme="majorHAnsi" w:hAnsiTheme="majorHAnsi" w:cstheme="majorHAnsi"/>
        </w:rPr>
        <w:t>Self-assessable requests (SARs)</w:t>
      </w:r>
      <w:bookmarkEnd w:id="40"/>
    </w:p>
    <w:p w14:paraId="1039D7F3" w14:textId="77777777" w:rsidR="008330C7" w:rsidRPr="00071A1F" w:rsidRDefault="008330C7" w:rsidP="008330C7">
      <w:pPr>
        <w:rPr>
          <w:rFonts w:asciiTheme="majorHAnsi" w:hAnsiTheme="majorHAnsi" w:cstheme="majorHAnsi"/>
        </w:rPr>
      </w:pPr>
      <w:r w:rsidRPr="00071A1F">
        <w:rPr>
          <w:rFonts w:asciiTheme="majorHAnsi" w:hAnsiTheme="majorHAnsi" w:cstheme="majorHAnsi"/>
        </w:rPr>
        <w:t xml:space="preserve">These variations fall under s. 9D(3) of the </w:t>
      </w:r>
      <w:hyperlink r:id="rId57"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161E4D5C" w14:textId="77777777" w:rsidR="008330C7" w:rsidRPr="00071A1F" w:rsidRDefault="008330C7" w:rsidP="008330C7">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238A9239" w14:textId="77777777" w:rsidR="008330C7" w:rsidRPr="00071A1F" w:rsidRDefault="008330C7" w:rsidP="008330C7">
      <w:pPr>
        <w:pStyle w:val="Heading5"/>
        <w:rPr>
          <w:rFonts w:asciiTheme="majorHAnsi" w:hAnsiTheme="majorHAnsi" w:cstheme="majorHAnsi"/>
        </w:rPr>
      </w:pPr>
      <w:bookmarkStart w:id="41" w:name="_PMDS:_Drug_product"/>
      <w:bookmarkEnd w:id="41"/>
      <w:r w:rsidRPr="00071A1F">
        <w:rPr>
          <w:rFonts w:asciiTheme="majorHAnsi" w:hAnsiTheme="majorHAnsi" w:cstheme="majorHAnsi"/>
        </w:rPr>
        <w:t>PMDS: Drug product manufacture — changes to dimensions, shape, inked imprint, embossing or debossing of solid dosage forms</w:t>
      </w:r>
    </w:p>
    <w:p w14:paraId="16185958" w14:textId="77777777" w:rsidR="008330C7" w:rsidRPr="00071A1F" w:rsidRDefault="008330C7" w:rsidP="008330C7">
      <w:pPr>
        <w:spacing w:after="240"/>
        <w:rPr>
          <w:rFonts w:asciiTheme="majorHAnsi" w:hAnsiTheme="majorHAnsi" w:cstheme="majorHAnsi"/>
        </w:rPr>
      </w:pPr>
      <w:r w:rsidRPr="00071A1F">
        <w:rPr>
          <w:rFonts w:asciiTheme="majorHAnsi" w:hAnsiTheme="majorHAnsi" w:cstheme="majorHAnsi"/>
        </w:rPr>
        <w:t>Changes to dimensions, shape, inked imprint, or embossing and debossing of solid dosage forms.</w:t>
      </w:r>
    </w:p>
    <w:p w14:paraId="3F284721" w14:textId="77777777" w:rsidR="008330C7" w:rsidRPr="00071A1F" w:rsidRDefault="008330C7" w:rsidP="008330C7">
      <w:pPr>
        <w:spacing w:after="240"/>
        <w:rPr>
          <w:rFonts w:asciiTheme="majorHAnsi" w:hAnsiTheme="majorHAnsi" w:cstheme="majorHAnsi"/>
        </w:rPr>
      </w:pPr>
      <w:r w:rsidRPr="00071A1F">
        <w:rPr>
          <w:rFonts w:asciiTheme="majorHAnsi" w:hAnsiTheme="majorHAnsi" w:cstheme="majorHAnsi"/>
        </w:rPr>
        <w:t>Requires update to ARTG data: Visual Identification.</w:t>
      </w:r>
    </w:p>
    <w:tbl>
      <w:tblPr>
        <w:tblW w:w="9098" w:type="dxa"/>
        <w:tblLayout w:type="fixed"/>
        <w:tblCellMar>
          <w:left w:w="0" w:type="dxa"/>
          <w:right w:w="0" w:type="dxa"/>
        </w:tblCellMar>
        <w:tblLook w:val="04A0" w:firstRow="1" w:lastRow="0" w:firstColumn="1" w:lastColumn="0" w:noHBand="0" w:noVBand="1"/>
        <w:tblDescription w:val="Information text on PMDS: Drug product manufacture / definitions"/>
      </w:tblPr>
      <w:tblGrid>
        <w:gridCol w:w="1284"/>
        <w:gridCol w:w="7814"/>
      </w:tblGrid>
      <w:tr w:rsidR="008330C7" w:rsidRPr="00071A1F" w14:paraId="1CD32835" w14:textId="77777777" w:rsidTr="00BA5D6B">
        <w:trPr>
          <w:trHeight w:val="1774"/>
        </w:trPr>
        <w:tc>
          <w:tcPr>
            <w:tcW w:w="1284" w:type="dxa"/>
            <w:vAlign w:val="center"/>
          </w:tcPr>
          <w:p w14:paraId="073DA5BE" w14:textId="77777777" w:rsidR="008330C7" w:rsidRPr="00071A1F" w:rsidRDefault="008330C7"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36EF1C05" wp14:editId="0E12B374">
                  <wp:extent cx="487681" cy="487681"/>
                  <wp:effectExtent l="0" t="0" r="7620" b="7620"/>
                  <wp:docPr id="20"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814" w:type="dxa"/>
            <w:shd w:val="clear" w:color="auto" w:fill="EAEAEA"/>
            <w:tcMar>
              <w:top w:w="170" w:type="dxa"/>
              <w:left w:w="170" w:type="dxa"/>
              <w:bottom w:w="170" w:type="dxa"/>
              <w:right w:w="170" w:type="dxa"/>
            </w:tcMar>
          </w:tcPr>
          <w:p w14:paraId="630C1AF3" w14:textId="77777777" w:rsidR="008330C7" w:rsidRPr="00071A1F" w:rsidRDefault="008330C7" w:rsidP="00BA5D6B">
            <w:pPr>
              <w:rPr>
                <w:rFonts w:asciiTheme="majorHAnsi" w:hAnsiTheme="majorHAnsi" w:cstheme="majorHAnsi"/>
              </w:rPr>
            </w:pPr>
            <w:r w:rsidRPr="00071A1F">
              <w:rPr>
                <w:rFonts w:asciiTheme="majorHAnsi" w:hAnsiTheme="majorHAnsi" w:cstheme="majorHAnsi"/>
                <w:b/>
              </w:rPr>
              <w:t>Definitions</w:t>
            </w:r>
          </w:p>
          <w:p w14:paraId="6272CD91" w14:textId="77777777" w:rsidR="008330C7" w:rsidRPr="00071A1F" w:rsidRDefault="008330C7" w:rsidP="00BA5D6B">
            <w:pPr>
              <w:spacing w:after="120"/>
              <w:rPr>
                <w:rFonts w:asciiTheme="majorHAnsi" w:hAnsiTheme="majorHAnsi" w:cstheme="majorHAnsi"/>
              </w:rPr>
            </w:pPr>
            <w:r w:rsidRPr="00071A1F">
              <w:rPr>
                <w:rFonts w:asciiTheme="majorHAnsi" w:hAnsiTheme="majorHAnsi" w:cstheme="majorHAnsi"/>
              </w:rPr>
              <w:t xml:space="preserve">An </w:t>
            </w:r>
            <w:r w:rsidRPr="00071A1F">
              <w:rPr>
                <w:rFonts w:asciiTheme="majorHAnsi" w:hAnsiTheme="majorHAnsi" w:cstheme="majorHAnsi"/>
                <w:b/>
              </w:rPr>
              <w:t>inked imprint</w:t>
            </w:r>
            <w:r w:rsidRPr="00071A1F">
              <w:rPr>
                <w:rFonts w:asciiTheme="majorHAnsi" w:hAnsiTheme="majorHAnsi" w:cstheme="majorHAnsi"/>
              </w:rPr>
              <w:t xml:space="preserve"> is a marking or pattern on the product made by printing with an ink during product manufacture.</w:t>
            </w:r>
          </w:p>
          <w:p w14:paraId="69452617" w14:textId="77777777" w:rsidR="008330C7" w:rsidRPr="00071A1F" w:rsidRDefault="008330C7" w:rsidP="00BA5D6B">
            <w:pPr>
              <w:spacing w:after="120"/>
              <w:rPr>
                <w:rFonts w:asciiTheme="majorHAnsi" w:hAnsiTheme="majorHAnsi" w:cstheme="majorHAnsi"/>
              </w:rPr>
            </w:pPr>
            <w:r w:rsidRPr="00071A1F">
              <w:rPr>
                <w:rFonts w:asciiTheme="majorHAnsi" w:hAnsiTheme="majorHAnsi" w:cstheme="majorHAnsi"/>
                <w:b/>
              </w:rPr>
              <w:t>Embossing/debossing</w:t>
            </w:r>
            <w:r w:rsidRPr="00071A1F">
              <w:rPr>
                <w:rFonts w:asciiTheme="majorHAnsi" w:hAnsiTheme="majorHAnsi" w:cstheme="majorHAnsi"/>
              </w:rPr>
              <w:t xml:space="preserve"> is either the raised (embossed) or depressed (debossed) marking, pattern or engraving on the product that is formed by special tools used during product manufacture.</w:t>
            </w:r>
          </w:p>
        </w:tc>
      </w:tr>
    </w:tbl>
    <w:p w14:paraId="6BBA49A6" w14:textId="77777777" w:rsidR="008330C7" w:rsidRPr="00071A1F" w:rsidRDefault="008330C7" w:rsidP="008330C7">
      <w:pPr>
        <w:pStyle w:val="Heading6"/>
        <w:rPr>
          <w:rFonts w:asciiTheme="majorHAnsi" w:hAnsiTheme="majorHAnsi" w:cstheme="majorHAnsi"/>
        </w:rPr>
      </w:pPr>
      <w:r w:rsidRPr="00071A1F">
        <w:rPr>
          <w:rFonts w:asciiTheme="majorHAnsi" w:hAnsiTheme="majorHAnsi" w:cstheme="majorHAnsi"/>
        </w:rPr>
        <w:t>Conditions</w:t>
      </w:r>
    </w:p>
    <w:p w14:paraId="64A861AF"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The product should be a solid dosage form (note that capsules are considered to be solid dosage forms, but impregnated sponges are not).</w:t>
      </w:r>
    </w:p>
    <w:p w14:paraId="2AB8647F"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 xml:space="preserve">There should be no concurrent change to the formulation except as allowed in </w:t>
      </w:r>
      <w:hyperlink w:anchor="_Self-assessable_requests_(SARs)_1" w:history="1">
        <w:r w:rsidRPr="00071A1F">
          <w:rPr>
            <w:rStyle w:val="Hyperlink"/>
            <w:rFonts w:asciiTheme="majorHAnsi" w:hAnsiTheme="majorHAnsi" w:cstheme="majorHAnsi"/>
          </w:rPr>
          <w:t>self-assessable requests that create a separate and distinct good</w:t>
        </w:r>
      </w:hyperlink>
      <w:r w:rsidRPr="00071A1F">
        <w:rPr>
          <w:rFonts w:asciiTheme="majorHAnsi" w:hAnsiTheme="majorHAnsi" w:cstheme="majorHAnsi"/>
        </w:rPr>
        <w:t>.</w:t>
      </w:r>
    </w:p>
    <w:p w14:paraId="7EF42184"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There should be no change to, or addition or deletion of, scoring.</w:t>
      </w:r>
    </w:p>
    <w:p w14:paraId="76B6CCCC"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Where an inked imprint is changed, there should be no change to the imprinting ink used.</w:t>
      </w:r>
    </w:p>
    <w:p w14:paraId="5DDB9416" w14:textId="77777777" w:rsidR="00257D9C" w:rsidRPr="00071A1F" w:rsidRDefault="00257D9C" w:rsidP="00257D9C">
      <w:pPr>
        <w:pStyle w:val="Heading6"/>
        <w:rPr>
          <w:rFonts w:asciiTheme="majorHAnsi" w:hAnsiTheme="majorHAnsi" w:cstheme="majorHAnsi"/>
        </w:rPr>
      </w:pPr>
      <w:r w:rsidRPr="00071A1F">
        <w:rPr>
          <w:rFonts w:asciiTheme="majorHAnsi" w:hAnsiTheme="majorHAnsi" w:cstheme="majorHAnsi"/>
        </w:rPr>
        <w:t>Data requirements</w:t>
      </w:r>
    </w:p>
    <w:p w14:paraId="4BCCF213" w14:textId="77777777" w:rsidR="00257D9C" w:rsidRPr="00071A1F" w:rsidRDefault="00257D9C" w:rsidP="00257D9C">
      <w:pPr>
        <w:spacing w:after="120"/>
        <w:rPr>
          <w:rFonts w:asciiTheme="majorHAnsi" w:hAnsiTheme="majorHAnsi" w:cstheme="majorHAnsi"/>
        </w:rPr>
      </w:pPr>
      <w:r w:rsidRPr="00071A1F">
        <w:rPr>
          <w:rFonts w:asciiTheme="majorHAnsi" w:hAnsiTheme="majorHAnsi" w:cstheme="majorHAnsi"/>
        </w:rPr>
        <w:t>You must submit:</w:t>
      </w:r>
    </w:p>
    <w:p w14:paraId="106F93D4"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The new product description.</w:t>
      </w:r>
    </w:p>
    <w:p w14:paraId="2386E616"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The revised set of drug product specifications at release and expiry.</w:t>
      </w:r>
    </w:p>
    <w:p w14:paraId="0935AB11" w14:textId="77777777"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58" w:history="1">
        <w:r w:rsidRPr="00071A1F">
          <w:rPr>
            <w:rFonts w:asciiTheme="majorHAnsi" w:hAnsiTheme="majorHAnsi" w:cstheme="majorHAnsi"/>
          </w:rPr>
          <w:t>CPD document</w:t>
        </w:r>
      </w:hyperlink>
      <w:r w:rsidRPr="00071A1F">
        <w:rPr>
          <w:rFonts w:asciiTheme="majorHAnsi" w:hAnsiTheme="majorHAnsi" w:cstheme="majorHAnsi"/>
        </w:rPr>
        <w:t>.</w:t>
      </w:r>
    </w:p>
    <w:p w14:paraId="6AF0732E" w14:textId="55C898B8" w:rsidR="00257D9C" w:rsidRPr="00071A1F" w:rsidRDefault="00257D9C" w:rsidP="006D64FE">
      <w:pPr>
        <w:pStyle w:val="ListBullet"/>
        <w:rPr>
          <w:rFonts w:asciiTheme="majorHAnsi" w:hAnsiTheme="majorHAnsi" w:cstheme="majorHAnsi"/>
        </w:rPr>
      </w:pPr>
      <w:r w:rsidRPr="00071A1F">
        <w:rPr>
          <w:rFonts w:asciiTheme="majorHAnsi" w:hAnsiTheme="majorHAnsi" w:cstheme="majorHAnsi"/>
        </w:rPr>
        <w:t xml:space="preserve">Where the proposed change requires an update to the PI, details of changes to the PI, as outlined in the </w:t>
      </w:r>
      <w:hyperlink r:id="rId59"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257F9AE8" w14:textId="77777777" w:rsidR="00F27E69" w:rsidRPr="00071A1F" w:rsidRDefault="00F27E69" w:rsidP="00F27E69">
      <w:pPr>
        <w:pStyle w:val="Heading5"/>
        <w:rPr>
          <w:rFonts w:asciiTheme="majorHAnsi" w:hAnsiTheme="majorHAnsi" w:cstheme="majorHAnsi"/>
        </w:rPr>
      </w:pPr>
      <w:r w:rsidRPr="00071A1F">
        <w:rPr>
          <w:rFonts w:asciiTheme="majorHAnsi" w:hAnsiTheme="majorHAnsi" w:cstheme="majorHAnsi"/>
        </w:rPr>
        <w:t>PMRO: Drug product manufacture — reduction or removal of API and excipient overages for ingredients that are not antioxidants or similar</w:t>
      </w:r>
    </w:p>
    <w:p w14:paraId="2B667F0A" w14:textId="77777777" w:rsidR="00F27E69" w:rsidRPr="00071A1F" w:rsidRDefault="00F27E69" w:rsidP="00F27E69">
      <w:pPr>
        <w:rPr>
          <w:rFonts w:asciiTheme="majorHAnsi" w:hAnsiTheme="majorHAnsi" w:cstheme="majorHAnsi"/>
        </w:rPr>
      </w:pPr>
      <w:r w:rsidRPr="00071A1F">
        <w:rPr>
          <w:rFonts w:asciiTheme="majorHAnsi" w:hAnsiTheme="majorHAnsi" w:cstheme="majorHAnsi"/>
        </w:rPr>
        <w:t>Reduction or removal of overage.</w:t>
      </w:r>
    </w:p>
    <w:p w14:paraId="1624646C" w14:textId="77777777" w:rsidR="006856AD" w:rsidRPr="00071A1F" w:rsidRDefault="00F27E69" w:rsidP="00F27E69">
      <w:pPr>
        <w:pStyle w:val="Heading6"/>
        <w:rPr>
          <w:rFonts w:asciiTheme="majorHAnsi" w:hAnsiTheme="majorHAnsi" w:cstheme="majorHAnsi"/>
        </w:rPr>
      </w:pPr>
      <w:r w:rsidRPr="00071A1F">
        <w:rPr>
          <w:rFonts w:asciiTheme="majorHAnsi" w:hAnsiTheme="majorHAnsi" w:cstheme="majorHAnsi"/>
        </w:rPr>
        <w:t>Conditions</w:t>
      </w:r>
    </w:p>
    <w:p w14:paraId="0D2D4925" w14:textId="77777777" w:rsidR="004717A6" w:rsidRPr="00071A1F" w:rsidRDefault="004717A6" w:rsidP="006D64FE">
      <w:pPr>
        <w:pStyle w:val="ListBullet"/>
        <w:rPr>
          <w:rFonts w:asciiTheme="majorHAnsi" w:hAnsiTheme="majorHAnsi" w:cstheme="majorHAnsi"/>
        </w:rPr>
      </w:pPr>
      <w:r w:rsidRPr="00071A1F">
        <w:rPr>
          <w:rFonts w:asciiTheme="majorHAnsi" w:hAnsiTheme="majorHAnsi" w:cstheme="majorHAnsi"/>
        </w:rPr>
        <w:t xml:space="preserve">Stability testing of the product with reduced overage on at least three production batches of the post-variation product should show that all products meet specifications at the expiration date. This should be done according to </w:t>
      </w:r>
      <w:hyperlink r:id="rId60" w:history="1">
        <w:r w:rsidRPr="00071A1F">
          <w:rPr>
            <w:rStyle w:val="Hyperlink"/>
            <w:rFonts w:asciiTheme="majorHAnsi" w:hAnsiTheme="majorHAnsi" w:cstheme="majorHAnsi"/>
          </w:rPr>
          <w:t>International Conference on Harmonisation (ICH) requirements</w:t>
        </w:r>
      </w:hyperlink>
      <w:r w:rsidRPr="00071A1F">
        <w:rPr>
          <w:rFonts w:asciiTheme="majorHAnsi" w:hAnsiTheme="majorHAnsi" w:cstheme="majorHAnsi"/>
        </w:rPr>
        <w:t>, and data should be made available to the TGA on request.</w:t>
      </w:r>
    </w:p>
    <w:tbl>
      <w:tblPr>
        <w:tblW w:w="9038" w:type="dxa"/>
        <w:tblLayout w:type="fixed"/>
        <w:tblCellMar>
          <w:left w:w="0" w:type="dxa"/>
          <w:right w:w="0" w:type="dxa"/>
        </w:tblCellMar>
        <w:tblLook w:val="04A0" w:firstRow="1" w:lastRow="0" w:firstColumn="1" w:lastColumn="0" w:noHBand="0" w:noVBand="1"/>
        <w:tblDescription w:val="Information text on PMRO: Drug product manufacture "/>
      </w:tblPr>
      <w:tblGrid>
        <w:gridCol w:w="1276"/>
        <w:gridCol w:w="7762"/>
      </w:tblGrid>
      <w:tr w:rsidR="004717A6" w:rsidRPr="00071A1F" w14:paraId="3390280F" w14:textId="77777777" w:rsidTr="00BA5D6B">
        <w:trPr>
          <w:trHeight w:val="1206"/>
        </w:trPr>
        <w:tc>
          <w:tcPr>
            <w:tcW w:w="1276" w:type="dxa"/>
            <w:vAlign w:val="center"/>
          </w:tcPr>
          <w:p w14:paraId="1D5BD5FA" w14:textId="77777777" w:rsidR="004717A6" w:rsidRPr="00071A1F" w:rsidRDefault="004717A6"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7E7B0F20" wp14:editId="52004259">
                  <wp:extent cx="487681" cy="487681"/>
                  <wp:effectExtent l="0" t="0" r="7620" b="7620"/>
                  <wp:docPr id="21"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672CA0E0" w14:textId="77777777" w:rsidR="004717A6" w:rsidRPr="00071A1F" w:rsidRDefault="004717A6" w:rsidP="00BA5D6B">
            <w:pPr>
              <w:rPr>
                <w:rFonts w:asciiTheme="majorHAnsi" w:hAnsiTheme="majorHAnsi" w:cstheme="majorHAnsi"/>
              </w:rPr>
            </w:pPr>
            <w:r w:rsidRPr="00071A1F">
              <w:rPr>
                <w:rFonts w:asciiTheme="majorHAnsi" w:hAnsiTheme="majorHAnsi" w:cstheme="majorHAnsi"/>
              </w:rPr>
              <w:t>Any failure to meet drug product specifications during the stability trials should be notified to the TGA as a priority.</w:t>
            </w:r>
          </w:p>
          <w:p w14:paraId="36248F09" w14:textId="77777777" w:rsidR="004717A6" w:rsidRPr="00071A1F" w:rsidRDefault="004717A6" w:rsidP="00BA5D6B">
            <w:pPr>
              <w:rPr>
                <w:rFonts w:asciiTheme="majorHAnsi" w:hAnsiTheme="majorHAnsi" w:cstheme="majorHAnsi"/>
              </w:rPr>
            </w:pPr>
            <w:r w:rsidRPr="00071A1F">
              <w:rPr>
                <w:rFonts w:asciiTheme="majorHAnsi" w:hAnsiTheme="majorHAnsi" w:cstheme="majorHAnsi"/>
              </w:rPr>
              <w:t>The TGA reserves the right to withdraw the product from the market if this requirement is not met.</w:t>
            </w:r>
          </w:p>
        </w:tc>
      </w:tr>
    </w:tbl>
    <w:p w14:paraId="3C5D8E7B" w14:textId="77777777" w:rsidR="004717A6" w:rsidRPr="00071A1F" w:rsidRDefault="004717A6" w:rsidP="006D64FE">
      <w:pPr>
        <w:pStyle w:val="ListBullet"/>
        <w:rPr>
          <w:rFonts w:asciiTheme="majorHAnsi" w:hAnsiTheme="majorHAnsi" w:cstheme="majorHAnsi"/>
        </w:rPr>
      </w:pPr>
      <w:r w:rsidRPr="00071A1F">
        <w:rPr>
          <w:rFonts w:asciiTheme="majorHAnsi" w:hAnsiTheme="majorHAnsi" w:cstheme="majorHAnsi"/>
        </w:rPr>
        <w:t>Any excipient involved should not be an antioxidant or another ingredient whose function (at least in part) involves being ‘consumed’ over time.</w:t>
      </w:r>
    </w:p>
    <w:p w14:paraId="6C2FE603" w14:textId="77777777" w:rsidR="004717A6" w:rsidRPr="00071A1F" w:rsidRDefault="004717A6" w:rsidP="004717A6">
      <w:pPr>
        <w:pStyle w:val="Heading6"/>
        <w:rPr>
          <w:rFonts w:asciiTheme="majorHAnsi" w:hAnsiTheme="majorHAnsi" w:cstheme="majorHAnsi"/>
        </w:rPr>
      </w:pPr>
      <w:r w:rsidRPr="00071A1F">
        <w:rPr>
          <w:rFonts w:asciiTheme="majorHAnsi" w:hAnsiTheme="majorHAnsi" w:cstheme="majorHAnsi"/>
        </w:rPr>
        <w:t>Data requirements</w:t>
      </w:r>
    </w:p>
    <w:p w14:paraId="0497FF6C" w14:textId="77777777" w:rsidR="004717A6" w:rsidRPr="00071A1F" w:rsidRDefault="004717A6" w:rsidP="004717A6">
      <w:pPr>
        <w:rPr>
          <w:rFonts w:asciiTheme="majorHAnsi" w:hAnsiTheme="majorHAnsi" w:cstheme="majorHAnsi"/>
        </w:rPr>
      </w:pPr>
      <w:r w:rsidRPr="00071A1F">
        <w:rPr>
          <w:rFonts w:asciiTheme="majorHAnsi" w:hAnsiTheme="majorHAnsi" w:cstheme="majorHAnsi"/>
        </w:rPr>
        <w:t>You must submit:</w:t>
      </w:r>
    </w:p>
    <w:p w14:paraId="562E8F4D" w14:textId="77777777" w:rsidR="004717A6" w:rsidRPr="00071A1F" w:rsidRDefault="004717A6" w:rsidP="006D64FE">
      <w:pPr>
        <w:pStyle w:val="ListBullet"/>
        <w:rPr>
          <w:rFonts w:asciiTheme="majorHAnsi" w:hAnsiTheme="majorHAnsi" w:cstheme="majorHAnsi"/>
        </w:rPr>
      </w:pPr>
      <w:r w:rsidRPr="00071A1F">
        <w:rPr>
          <w:rFonts w:asciiTheme="majorHAnsi" w:hAnsiTheme="majorHAnsi" w:cstheme="majorHAnsi"/>
        </w:rPr>
        <w:t>The revised manufacturing formula.</w:t>
      </w:r>
    </w:p>
    <w:p w14:paraId="533C583C" w14:textId="77777777" w:rsidR="004717A6" w:rsidRPr="00071A1F" w:rsidRDefault="004717A6" w:rsidP="006D64FE">
      <w:pPr>
        <w:pStyle w:val="ListBullet"/>
        <w:rPr>
          <w:rStyle w:val="Hyperlink"/>
          <w:rFonts w:asciiTheme="majorHAnsi" w:hAnsiTheme="majorHAnsi" w:cstheme="majorHAnsi"/>
          <w:color w:val="auto"/>
          <w:u w:val="none"/>
        </w:rPr>
      </w:pPr>
      <w:r w:rsidRPr="00071A1F">
        <w:rPr>
          <w:rFonts w:asciiTheme="majorHAnsi" w:hAnsiTheme="majorHAnsi" w:cstheme="majorHAnsi"/>
        </w:rPr>
        <w:t xml:space="preserve">An updated </w:t>
      </w:r>
      <w:hyperlink r:id="rId61" w:history="1">
        <w:r w:rsidRPr="00071A1F">
          <w:rPr>
            <w:rStyle w:val="Hyperlink"/>
            <w:rFonts w:asciiTheme="majorHAnsi" w:hAnsiTheme="majorHAnsi" w:cstheme="majorHAnsi"/>
          </w:rPr>
          <w:t>CPD document</w:t>
        </w:r>
      </w:hyperlink>
      <w:r w:rsidRPr="00071A1F">
        <w:rPr>
          <w:rStyle w:val="Hyperlink"/>
          <w:rFonts w:asciiTheme="majorHAnsi" w:hAnsiTheme="majorHAnsi" w:cstheme="majorHAnsi"/>
          <w:color w:val="auto"/>
          <w:u w:val="none"/>
        </w:rPr>
        <w:t>.</w:t>
      </w:r>
    </w:p>
    <w:p w14:paraId="4D11D8C7" w14:textId="77777777" w:rsidR="004717A6" w:rsidRPr="00071A1F" w:rsidRDefault="004717A6" w:rsidP="004717A6">
      <w:pPr>
        <w:rPr>
          <w:rFonts w:asciiTheme="majorHAnsi" w:hAnsiTheme="majorHAnsi" w:cstheme="majorHAnsi"/>
        </w:rPr>
      </w:pPr>
      <w:r w:rsidRPr="00071A1F">
        <w:rPr>
          <w:rFonts w:asciiTheme="majorHAnsi" w:hAnsiTheme="majorHAnsi" w:cstheme="majorHAnsi"/>
        </w:rPr>
        <w:t>You must generate the following data:</w:t>
      </w:r>
    </w:p>
    <w:p w14:paraId="40B6221C" w14:textId="77777777" w:rsidR="004717A6" w:rsidRPr="00071A1F" w:rsidRDefault="004717A6" w:rsidP="006D64FE">
      <w:pPr>
        <w:pStyle w:val="ListBullet"/>
        <w:rPr>
          <w:rFonts w:asciiTheme="majorHAnsi" w:hAnsiTheme="majorHAnsi" w:cstheme="majorHAnsi"/>
        </w:rPr>
      </w:pPr>
      <w:r w:rsidRPr="00071A1F">
        <w:rPr>
          <w:rFonts w:asciiTheme="majorHAnsi" w:hAnsiTheme="majorHAnsi" w:cstheme="majorHAnsi"/>
        </w:rPr>
        <w:t>Appropriate validation data for manufacture of the product with reduced overage.</w:t>
      </w:r>
    </w:p>
    <w:p w14:paraId="26476184" w14:textId="77777777" w:rsidR="000E0FC3" w:rsidRPr="00071A1F" w:rsidRDefault="000E0FC3" w:rsidP="000E0FC3">
      <w:pPr>
        <w:pStyle w:val="Heading4"/>
        <w:rPr>
          <w:rFonts w:asciiTheme="majorHAnsi" w:hAnsiTheme="majorHAnsi" w:cstheme="majorHAnsi"/>
        </w:rPr>
      </w:pPr>
      <w:bookmarkStart w:id="42" w:name="_Toc140060892"/>
      <w:r w:rsidRPr="00071A1F">
        <w:rPr>
          <w:rFonts w:asciiTheme="majorHAnsi" w:hAnsiTheme="majorHAnsi" w:cstheme="majorHAnsi"/>
        </w:rPr>
        <w:t>Category 3 requests — Data evaluation required under s. 9D(3)</w:t>
      </w:r>
      <w:bookmarkEnd w:id="42"/>
    </w:p>
    <w:p w14:paraId="1B74DA86" w14:textId="77777777" w:rsidR="000E0FC3" w:rsidRPr="00071A1F" w:rsidRDefault="000E0FC3" w:rsidP="000E0FC3">
      <w:pPr>
        <w:rPr>
          <w:rFonts w:asciiTheme="majorHAnsi" w:hAnsiTheme="majorHAnsi" w:cstheme="majorHAnsi"/>
        </w:rPr>
      </w:pPr>
      <w:r w:rsidRPr="00071A1F">
        <w:rPr>
          <w:rFonts w:asciiTheme="majorHAnsi" w:hAnsiTheme="majorHAnsi" w:cstheme="majorHAnsi"/>
        </w:rPr>
        <w:t xml:space="preserve">These variations fall under s. 9D(3) of the </w:t>
      </w:r>
      <w:hyperlink r:id="rId62"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6CF00AC9" w14:textId="77777777" w:rsidR="000E0FC3" w:rsidRPr="00071A1F" w:rsidRDefault="000E0FC3" w:rsidP="000E0FC3">
      <w:pPr>
        <w:pStyle w:val="Heading5"/>
        <w:rPr>
          <w:rFonts w:asciiTheme="majorHAnsi" w:hAnsiTheme="majorHAnsi" w:cstheme="majorHAnsi"/>
          <w:lang w:eastAsia="en-AU"/>
        </w:rPr>
      </w:pPr>
      <w:bookmarkStart w:id="43" w:name="_APMP:_Manufacturing—changes_to_1"/>
      <w:bookmarkStart w:id="44" w:name="_APMP:_Manufacturing_–"/>
      <w:bookmarkStart w:id="45" w:name="_APMP:_Manufacturing_—"/>
      <w:bookmarkEnd w:id="43"/>
      <w:bookmarkEnd w:id="44"/>
      <w:bookmarkEnd w:id="45"/>
      <w:r w:rsidRPr="00071A1F">
        <w:rPr>
          <w:rFonts w:asciiTheme="majorHAnsi" w:hAnsiTheme="majorHAnsi" w:cstheme="majorHAnsi"/>
          <w:lang w:eastAsia="en-AU"/>
        </w:rPr>
        <w:t>APMP: Manufacturing</w:t>
      </w:r>
      <w:r w:rsidRPr="00071A1F">
        <w:rPr>
          <w:rFonts w:asciiTheme="majorHAnsi" w:hAnsiTheme="majorHAnsi" w:cstheme="majorHAnsi"/>
        </w:rPr>
        <w:t xml:space="preserve"> — </w:t>
      </w:r>
      <w:r w:rsidRPr="00071A1F">
        <w:rPr>
          <w:rFonts w:asciiTheme="majorHAnsi" w:hAnsiTheme="majorHAnsi" w:cstheme="majorHAnsi"/>
          <w:lang w:eastAsia="en-AU"/>
        </w:rPr>
        <w:t>changes to the manufacturing process of a drug substance and drug product</w:t>
      </w:r>
    </w:p>
    <w:p w14:paraId="4FDAC57E" w14:textId="77777777" w:rsidR="000E0FC3" w:rsidRPr="00071A1F" w:rsidRDefault="000E0FC3" w:rsidP="000E0FC3">
      <w:pPr>
        <w:rPr>
          <w:rFonts w:asciiTheme="majorHAnsi" w:hAnsiTheme="majorHAnsi" w:cstheme="majorHAnsi"/>
        </w:rPr>
      </w:pPr>
      <w:r w:rsidRPr="00071A1F">
        <w:rPr>
          <w:rFonts w:asciiTheme="majorHAnsi" w:hAnsiTheme="majorHAnsi" w:cstheme="majorHAnsi"/>
        </w:rPr>
        <w:t>Any proposed changes to the method of manufacture of the drug substance and drug product can be submitted as part of this Category 3 variation type.</w:t>
      </w:r>
    </w:p>
    <w:p w14:paraId="16D75203" w14:textId="77777777" w:rsidR="000E0FC3" w:rsidRPr="00071A1F" w:rsidRDefault="000E0FC3" w:rsidP="000E0FC3">
      <w:pPr>
        <w:pStyle w:val="Heading6"/>
        <w:rPr>
          <w:rFonts w:asciiTheme="majorHAnsi" w:hAnsiTheme="majorHAnsi" w:cstheme="majorHAnsi"/>
        </w:rPr>
      </w:pPr>
      <w:r w:rsidRPr="00071A1F">
        <w:rPr>
          <w:rFonts w:asciiTheme="majorHAnsi" w:hAnsiTheme="majorHAnsi" w:cstheme="majorHAnsi"/>
        </w:rPr>
        <w:t>Conditions</w:t>
      </w:r>
    </w:p>
    <w:p w14:paraId="5D71EB65"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6606545" w14:textId="77777777" w:rsidR="00550CFD" w:rsidRPr="00071A1F" w:rsidRDefault="00550CFD" w:rsidP="00550CFD">
      <w:pPr>
        <w:pStyle w:val="Heading6"/>
        <w:rPr>
          <w:rFonts w:asciiTheme="majorHAnsi" w:hAnsiTheme="majorHAnsi" w:cstheme="majorHAnsi"/>
        </w:rPr>
      </w:pPr>
      <w:r w:rsidRPr="00071A1F">
        <w:rPr>
          <w:rFonts w:asciiTheme="majorHAnsi" w:hAnsiTheme="majorHAnsi" w:cstheme="majorHAnsi"/>
        </w:rPr>
        <w:t>Data requirements</w:t>
      </w:r>
    </w:p>
    <w:p w14:paraId="6B19F143" w14:textId="77777777" w:rsidR="00550CFD" w:rsidRPr="00071A1F" w:rsidRDefault="00550CFD" w:rsidP="00550CFD">
      <w:pPr>
        <w:rPr>
          <w:rFonts w:asciiTheme="majorHAnsi" w:hAnsiTheme="majorHAnsi" w:cstheme="majorHAnsi"/>
        </w:rPr>
      </w:pPr>
      <w:r w:rsidRPr="00071A1F">
        <w:rPr>
          <w:rFonts w:asciiTheme="majorHAnsi" w:hAnsiTheme="majorHAnsi" w:cstheme="majorHAnsi"/>
        </w:rPr>
        <w:t>You must submit:</w:t>
      </w:r>
    </w:p>
    <w:p w14:paraId="5D499871"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A detailed description of the changed manufacturing process, including a flow diagram.</w:t>
      </w:r>
    </w:p>
    <w:p w14:paraId="6B69FFB0"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Process validation data for the changed process (including validation of sterile manufacture and sterilisation processes, if applicable).</w:t>
      </w:r>
    </w:p>
    <w:p w14:paraId="5C82FE91"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 xml:space="preserve">If the drug substance is made entirely by fermentation, details of any material of animal origin used during the process that is classified as Category IC in the </w:t>
      </w:r>
      <w:r w:rsidRPr="00071A1F">
        <w:rPr>
          <w:rFonts w:asciiTheme="majorHAnsi" w:hAnsiTheme="majorHAnsi" w:cstheme="majorHAnsi"/>
          <w:color w:val="000000"/>
        </w:rPr>
        <w:t xml:space="preserve">TGA’s </w:t>
      </w:r>
      <w:hyperlink r:id="rId63" w:history="1">
        <w:r w:rsidRPr="00071A1F">
          <w:rPr>
            <w:rStyle w:val="Hyperlink"/>
            <w:rFonts w:asciiTheme="majorHAnsi" w:hAnsiTheme="majorHAnsi" w:cstheme="majorHAnsi"/>
            <w:iCs/>
          </w:rPr>
          <w:t>Transmissible Spongiform Encephalopathies (TSE): TGA approach to minimising the risk of exposure.</w:t>
        </w:r>
      </w:hyperlink>
      <w:r w:rsidRPr="00071A1F">
        <w:rPr>
          <w:rFonts w:asciiTheme="majorHAnsi" w:hAnsiTheme="majorHAnsi" w:cstheme="majorHAnsi"/>
        </w:rPr>
        <w:t xml:space="preserve"> If appropriate, provide the necessary assurance regarding self-assessment of TSE risks of such materials.</w:t>
      </w:r>
    </w:p>
    <w:p w14:paraId="286CF5CA"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Where a manufacturer produces multiple products at the same site, details of the manufacturing process(es) and the measures taken to ensure that there is no cross-contamination of different drug substances.</w:t>
      </w:r>
    </w:p>
    <w:p w14:paraId="771E1C8C"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Batch analytical data generated for three full production-scale batches of drug substance or drug product manufactured using the proposed process, unless otherwise justified. These data should be compared with data from at least three batches of recently manufactured pre-variation product and the mean, standard deviation and range of historical data. All data should be generated using approved routine quality control methods, unless otherwise justified and details are provided of the non-routine methods used.</w:t>
      </w:r>
    </w:p>
    <w:p w14:paraId="593A22B7"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 xml:space="preserve">Real-time stability data generated for batches produced using the new process (refer to guidance on </w:t>
      </w:r>
      <w:hyperlink r:id="rId64" w:history="1">
        <w:r w:rsidRPr="00071A1F">
          <w:rPr>
            <w:rStyle w:val="Hyperlink"/>
            <w:rFonts w:asciiTheme="majorHAnsi" w:hAnsiTheme="majorHAnsi" w:cstheme="majorHAnsi"/>
          </w:rPr>
          <w:t>Stability testing for prescription medicines</w:t>
        </w:r>
      </w:hyperlink>
      <w:r w:rsidRPr="00071A1F">
        <w:rPr>
          <w:rFonts w:asciiTheme="majorHAnsi" w:hAnsiTheme="majorHAnsi" w:cstheme="majorHAnsi"/>
        </w:rPr>
        <w:t>).</w:t>
      </w:r>
    </w:p>
    <w:p w14:paraId="2652AA10" w14:textId="77777777" w:rsidR="00550CFD" w:rsidRPr="00071A1F" w:rsidRDefault="00550CFD" w:rsidP="006D64FE">
      <w:pPr>
        <w:pStyle w:val="ListBullet2"/>
        <w:rPr>
          <w:rFonts w:asciiTheme="majorHAnsi" w:hAnsiTheme="majorHAnsi" w:cstheme="majorHAnsi"/>
        </w:rPr>
      </w:pPr>
      <w:r w:rsidRPr="00071A1F">
        <w:rPr>
          <w:rFonts w:asciiTheme="majorHAnsi" w:hAnsiTheme="majorHAnsi" w:cstheme="majorHAnsi"/>
        </w:rPr>
        <w:t>For biological medicine products requiring refrigeration or freezing, stability testing should be in real time at the specified storage temperature, for at least the requested shelf life. The time out of refrigeration (which also includes time out of the freezer) during normal manufacturing processes, up to the point of return to the fridge or freezer following labelling and packaging, should have been defined and justified. From that point onward, all storage and shipping conditions should be justified by the real-time stability data; the data for justifying any temperature excursions should include real-time studies of the proposed excursion followed by return to the normal storage conditions for the remainder of the shelf life.</w:t>
      </w:r>
    </w:p>
    <w:p w14:paraId="4C52EAA6"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If the changes proposed are to the drug product and may affect bioavailability of the product, comparative bioavailability data.</w:t>
      </w:r>
    </w:p>
    <w:p w14:paraId="2400BD0B" w14:textId="77777777" w:rsidR="00550CFD" w:rsidRPr="00071A1F" w:rsidRDefault="00550CFD" w:rsidP="006D64FE">
      <w:pPr>
        <w:pStyle w:val="ListBullet2"/>
        <w:rPr>
          <w:rFonts w:asciiTheme="majorHAnsi" w:hAnsiTheme="majorHAnsi" w:cstheme="majorHAnsi"/>
        </w:rPr>
      </w:pPr>
      <w:r w:rsidRPr="00071A1F">
        <w:rPr>
          <w:rFonts w:asciiTheme="majorHAnsi" w:hAnsiTheme="majorHAnsi" w:cstheme="majorHAnsi"/>
        </w:rPr>
        <w:t>If bioavailability data are required and are submitted to support the change, the application becomes a Category 1 application.</w:t>
      </w:r>
    </w:p>
    <w:p w14:paraId="4B612790"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If the change is likely to affect critical quality parameters, data from comparability studies on pre-variation and post-variation drug substance or drug product.</w:t>
      </w:r>
    </w:p>
    <w:p w14:paraId="69378D9C"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 xml:space="preserve">If the change is approved, an updated </w:t>
      </w:r>
      <w:hyperlink r:id="rId65"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134092C2" w14:textId="77777777" w:rsidR="00550CFD" w:rsidRPr="00071A1F" w:rsidRDefault="00550CFD" w:rsidP="006D64FE">
      <w:pPr>
        <w:pStyle w:val="ListBullet"/>
        <w:rPr>
          <w:rFonts w:asciiTheme="majorHAnsi" w:hAnsiTheme="majorHAnsi" w:cstheme="majorHAnsi"/>
        </w:rPr>
      </w:pPr>
      <w:r w:rsidRPr="00071A1F">
        <w:rPr>
          <w:rFonts w:asciiTheme="majorHAnsi" w:hAnsiTheme="majorHAnsi" w:cstheme="majorHAnsi"/>
        </w:rPr>
        <w:t>Appropriate validation data (including revised viral load reduction claims), where a change is to a process involved in viral reduction.</w:t>
      </w:r>
    </w:p>
    <w:p w14:paraId="2F4AE456" w14:textId="77777777" w:rsidR="00A6342E" w:rsidRPr="00071A1F" w:rsidRDefault="00A6342E" w:rsidP="00A6342E">
      <w:pPr>
        <w:pStyle w:val="Heading3"/>
        <w:rPr>
          <w:rFonts w:asciiTheme="majorHAnsi" w:hAnsiTheme="majorHAnsi" w:cstheme="majorHAnsi"/>
        </w:rPr>
      </w:pPr>
      <w:bookmarkStart w:id="46" w:name="_Toc4672151"/>
      <w:bookmarkStart w:id="47" w:name="_Toc140060893"/>
      <w:r w:rsidRPr="00071A1F">
        <w:rPr>
          <w:rFonts w:asciiTheme="majorHAnsi" w:hAnsiTheme="majorHAnsi" w:cstheme="majorHAnsi"/>
        </w:rPr>
        <w:t>Drug product specifications or test changes</w:t>
      </w:r>
      <w:bookmarkEnd w:id="46"/>
      <w:bookmarkEnd w:id="47"/>
    </w:p>
    <w:tbl>
      <w:tblPr>
        <w:tblW w:w="9038" w:type="dxa"/>
        <w:tblLayout w:type="fixed"/>
        <w:tblCellMar>
          <w:left w:w="0" w:type="dxa"/>
          <w:right w:w="0" w:type="dxa"/>
        </w:tblCellMar>
        <w:tblLook w:val="04A0" w:firstRow="1" w:lastRow="0" w:firstColumn="1" w:lastColumn="0" w:noHBand="0" w:noVBand="1"/>
        <w:tblDescription w:val="Infomation text on Certified product details (CPD) documents"/>
      </w:tblPr>
      <w:tblGrid>
        <w:gridCol w:w="1276"/>
        <w:gridCol w:w="7762"/>
      </w:tblGrid>
      <w:tr w:rsidR="00A6342E" w:rsidRPr="00071A1F" w14:paraId="4ED4C072" w14:textId="77777777" w:rsidTr="00BA5D6B">
        <w:trPr>
          <w:trHeight w:val="823"/>
        </w:trPr>
        <w:tc>
          <w:tcPr>
            <w:tcW w:w="1276" w:type="dxa"/>
            <w:vAlign w:val="center"/>
          </w:tcPr>
          <w:p w14:paraId="67267222" w14:textId="77777777" w:rsidR="00A6342E" w:rsidRPr="00071A1F" w:rsidRDefault="00A6342E"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6EFE36C2" wp14:editId="298795EE">
                  <wp:extent cx="487681" cy="487681"/>
                  <wp:effectExtent l="0" t="0" r="7620" b="7620"/>
                  <wp:docPr id="22"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48F579B6" w14:textId="77777777" w:rsidR="00A6342E" w:rsidRPr="00071A1F" w:rsidRDefault="00A6342E" w:rsidP="00BA5D6B">
            <w:pPr>
              <w:rPr>
                <w:rFonts w:asciiTheme="majorHAnsi" w:hAnsiTheme="majorHAnsi" w:cstheme="majorHAnsi"/>
                <w:b/>
              </w:rPr>
            </w:pPr>
            <w:r w:rsidRPr="00071A1F">
              <w:rPr>
                <w:rFonts w:asciiTheme="majorHAnsi" w:hAnsiTheme="majorHAnsi" w:cstheme="majorHAnsi"/>
                <w:b/>
              </w:rPr>
              <w:t>Certified product details (CPD) documents</w:t>
            </w:r>
          </w:p>
          <w:p w14:paraId="0C4B2286" w14:textId="77777777" w:rsidR="00A6342E" w:rsidRPr="00071A1F" w:rsidRDefault="00A6342E" w:rsidP="00BA5D6B">
            <w:pPr>
              <w:rPr>
                <w:rFonts w:asciiTheme="majorHAnsi" w:hAnsiTheme="majorHAnsi" w:cstheme="majorHAnsi"/>
                <w:color w:val="000000"/>
              </w:rPr>
            </w:pPr>
            <w:r w:rsidRPr="00071A1F">
              <w:rPr>
                <w:rFonts w:asciiTheme="majorHAnsi" w:hAnsiTheme="majorHAnsi" w:cstheme="majorHAnsi"/>
                <w:color w:val="000000"/>
              </w:rPr>
              <w:t>For many biological medicines, critical tests are conducted on the drug substance and not repeated on the drug product because of low concentrations of the drug substance or interference by</w:t>
            </w:r>
            <w:r w:rsidRPr="00071A1F">
              <w:rPr>
                <w:rFonts w:asciiTheme="majorHAnsi" w:hAnsiTheme="majorHAnsi" w:cstheme="majorHAnsi"/>
              </w:rPr>
              <w:t xml:space="preserve"> excipients</w:t>
            </w:r>
            <w:r w:rsidRPr="00071A1F">
              <w:rPr>
                <w:rFonts w:asciiTheme="majorHAnsi" w:hAnsiTheme="majorHAnsi" w:cstheme="majorHAnsi"/>
                <w:color w:val="000000"/>
              </w:rPr>
              <w:t>.</w:t>
            </w:r>
          </w:p>
          <w:p w14:paraId="39781545" w14:textId="77777777" w:rsidR="00A6342E" w:rsidRPr="00071A1F" w:rsidRDefault="00A6342E" w:rsidP="00BA5D6B">
            <w:pPr>
              <w:rPr>
                <w:rFonts w:asciiTheme="majorHAnsi" w:hAnsiTheme="majorHAnsi" w:cstheme="majorHAnsi"/>
              </w:rPr>
            </w:pPr>
            <w:r w:rsidRPr="00071A1F">
              <w:rPr>
                <w:rFonts w:asciiTheme="majorHAnsi" w:hAnsiTheme="majorHAnsi" w:cstheme="majorHAnsi"/>
              </w:rPr>
              <w:t xml:space="preserve">If any of the notification requests below result in changes to the drug substance or drug product specifications or the non-pharmacopoeial test methods, please provide a new copy of the entire document, including testing methodology, even if these details have not changed. The CPD document can be provided using the </w:t>
            </w:r>
            <w:hyperlink r:id="rId66" w:history="1">
              <w:r w:rsidRPr="00071A1F">
                <w:rPr>
                  <w:rFonts w:asciiTheme="majorHAnsi" w:hAnsiTheme="majorHAnsi" w:cstheme="majorHAnsi"/>
                  <w:color w:val="0000FF"/>
                  <w:u w:val="single"/>
                </w:rPr>
                <w:t>CPD form</w:t>
              </w:r>
            </w:hyperlink>
            <w:r w:rsidRPr="00071A1F">
              <w:rPr>
                <w:rFonts w:asciiTheme="majorHAnsi" w:hAnsiTheme="majorHAnsi" w:cstheme="majorHAnsi"/>
              </w:rPr>
              <w:t xml:space="preserve"> available on the TGA website. </w:t>
            </w:r>
          </w:p>
        </w:tc>
      </w:tr>
    </w:tbl>
    <w:p w14:paraId="52E7C116" w14:textId="77777777" w:rsidR="00A6342E" w:rsidRPr="00071A1F" w:rsidRDefault="00A6342E" w:rsidP="00A6342E">
      <w:pPr>
        <w:pStyle w:val="Heading4"/>
        <w:rPr>
          <w:rFonts w:asciiTheme="majorHAnsi" w:hAnsiTheme="majorHAnsi" w:cstheme="majorHAnsi"/>
        </w:rPr>
      </w:pPr>
      <w:bookmarkStart w:id="48" w:name="_Toc140060894"/>
      <w:r w:rsidRPr="00071A1F">
        <w:rPr>
          <w:rFonts w:asciiTheme="majorHAnsi" w:hAnsiTheme="majorHAnsi" w:cstheme="majorHAnsi"/>
        </w:rPr>
        <w:t>Notifications</w:t>
      </w:r>
      <w:bookmarkEnd w:id="48"/>
    </w:p>
    <w:p w14:paraId="1FE74382" w14:textId="77777777" w:rsidR="00A6342E" w:rsidRPr="00071A1F" w:rsidRDefault="00A6342E" w:rsidP="00A6342E">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67"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061595E4" w14:textId="77777777" w:rsidR="00A6342E" w:rsidRPr="00071A1F" w:rsidRDefault="00A6342E" w:rsidP="00A6342E">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05240022" w14:textId="77777777" w:rsidR="00A6342E" w:rsidRPr="00071A1F" w:rsidRDefault="00A6342E" w:rsidP="00A6342E">
      <w:pPr>
        <w:pStyle w:val="Heading5"/>
        <w:rPr>
          <w:rFonts w:asciiTheme="majorHAnsi" w:hAnsiTheme="majorHAnsi" w:cstheme="majorHAnsi"/>
        </w:rPr>
      </w:pPr>
      <w:r w:rsidRPr="00071A1F">
        <w:rPr>
          <w:rFonts w:asciiTheme="majorHAnsi" w:hAnsiTheme="majorHAnsi" w:cstheme="majorHAnsi"/>
        </w:rPr>
        <w:t>PMPL: Drug product specification — minor changes to physicochemical test methods and limits</w:t>
      </w:r>
    </w:p>
    <w:p w14:paraId="5125C396" w14:textId="77777777" w:rsidR="00A6342E" w:rsidRPr="00071A1F" w:rsidRDefault="00A6342E" w:rsidP="00A6342E">
      <w:pPr>
        <w:rPr>
          <w:rFonts w:asciiTheme="majorHAnsi" w:hAnsiTheme="majorHAnsi" w:cstheme="majorHAnsi"/>
        </w:rPr>
      </w:pPr>
      <w:r w:rsidRPr="00071A1F">
        <w:rPr>
          <w:rFonts w:asciiTheme="majorHAnsi" w:hAnsiTheme="majorHAnsi" w:cstheme="majorHAnsi"/>
        </w:rPr>
        <w:t>Minor changes to physicochemical tests.</w:t>
      </w:r>
    </w:p>
    <w:p w14:paraId="30CD23EA" w14:textId="77777777" w:rsidR="00A6342E" w:rsidRPr="00071A1F" w:rsidRDefault="00A6342E" w:rsidP="00A6342E">
      <w:pPr>
        <w:pStyle w:val="Heading6"/>
        <w:rPr>
          <w:rFonts w:asciiTheme="majorHAnsi" w:hAnsiTheme="majorHAnsi" w:cstheme="majorHAnsi"/>
        </w:rPr>
      </w:pPr>
      <w:bookmarkStart w:id="49" w:name="_Toc485557641"/>
      <w:r w:rsidRPr="00071A1F">
        <w:rPr>
          <w:rFonts w:asciiTheme="majorHAnsi" w:hAnsiTheme="majorHAnsi" w:cstheme="majorHAnsi"/>
        </w:rPr>
        <w:t>Conditions</w:t>
      </w:r>
      <w:bookmarkEnd w:id="49"/>
    </w:p>
    <w:p w14:paraId="48E79A5B" w14:textId="77777777" w:rsidR="00126001" w:rsidRPr="00071A1F" w:rsidRDefault="00126001" w:rsidP="006D64FE">
      <w:pPr>
        <w:pStyle w:val="ListBullet"/>
        <w:rPr>
          <w:rFonts w:asciiTheme="majorHAnsi" w:hAnsiTheme="majorHAnsi" w:cstheme="majorHAnsi"/>
        </w:rPr>
      </w:pPr>
      <w:r w:rsidRPr="00071A1F">
        <w:rPr>
          <w:rFonts w:asciiTheme="majorHAnsi" w:hAnsiTheme="majorHAnsi" w:cstheme="majorHAnsi"/>
        </w:rPr>
        <w:t>There is no change in test method other than minor changes to existing test methods for physicochemical parameters of the drug product such as pH, density, specific gravity, optical rotation, extractable volume, osmolality, osmolarity or viscosity.</w:t>
      </w:r>
    </w:p>
    <w:p w14:paraId="7819606F" w14:textId="77777777" w:rsidR="00126001" w:rsidRPr="00071A1F" w:rsidRDefault="00126001" w:rsidP="006D64FE">
      <w:pPr>
        <w:pStyle w:val="ListBullet"/>
        <w:rPr>
          <w:rFonts w:asciiTheme="majorHAnsi" w:hAnsiTheme="majorHAnsi" w:cstheme="majorHAnsi"/>
        </w:rPr>
      </w:pPr>
      <w:r w:rsidRPr="00071A1F">
        <w:rPr>
          <w:rFonts w:asciiTheme="majorHAnsi" w:hAnsiTheme="majorHAnsi" w:cstheme="majorHAnsi"/>
        </w:rPr>
        <w:t>The test limit must either remain unchanged or be more stringent.</w:t>
      </w:r>
    </w:p>
    <w:p w14:paraId="00957831" w14:textId="77777777" w:rsidR="00126001" w:rsidRPr="00071A1F" w:rsidRDefault="00126001" w:rsidP="00126001">
      <w:pPr>
        <w:pStyle w:val="Heading6"/>
        <w:rPr>
          <w:rFonts w:asciiTheme="majorHAnsi" w:hAnsiTheme="majorHAnsi" w:cstheme="majorHAnsi"/>
        </w:rPr>
      </w:pPr>
      <w:r w:rsidRPr="00071A1F">
        <w:rPr>
          <w:rFonts w:asciiTheme="majorHAnsi" w:hAnsiTheme="majorHAnsi" w:cstheme="majorHAnsi"/>
        </w:rPr>
        <w:t>Data requirements</w:t>
      </w:r>
    </w:p>
    <w:p w14:paraId="013098A4" w14:textId="77777777" w:rsidR="00126001" w:rsidRPr="00071A1F" w:rsidRDefault="00126001" w:rsidP="00126001">
      <w:pPr>
        <w:rPr>
          <w:rFonts w:asciiTheme="majorHAnsi" w:hAnsiTheme="majorHAnsi" w:cstheme="majorHAnsi"/>
        </w:rPr>
      </w:pPr>
      <w:r w:rsidRPr="00071A1F">
        <w:rPr>
          <w:rFonts w:asciiTheme="majorHAnsi" w:hAnsiTheme="majorHAnsi" w:cstheme="majorHAnsi"/>
        </w:rPr>
        <w:t>You must submit:</w:t>
      </w:r>
    </w:p>
    <w:p w14:paraId="405C7ED5" w14:textId="77777777" w:rsidR="00126001" w:rsidRPr="00071A1F" w:rsidRDefault="00126001" w:rsidP="006D64FE">
      <w:pPr>
        <w:pStyle w:val="ListBullet"/>
        <w:rPr>
          <w:rFonts w:asciiTheme="majorHAnsi" w:hAnsiTheme="majorHAnsi" w:cstheme="majorHAnsi"/>
        </w:rPr>
      </w:pPr>
      <w:r w:rsidRPr="00071A1F">
        <w:rPr>
          <w:rFonts w:asciiTheme="majorHAnsi" w:hAnsiTheme="majorHAnsi" w:cstheme="majorHAnsi"/>
        </w:rPr>
        <w:t>A summary description of the change, and details of the new method.</w:t>
      </w:r>
    </w:p>
    <w:p w14:paraId="377A79A5" w14:textId="77777777" w:rsidR="00126001" w:rsidRPr="00071A1F" w:rsidRDefault="00126001" w:rsidP="006D64FE">
      <w:pPr>
        <w:pStyle w:val="ListBullet"/>
        <w:rPr>
          <w:rFonts w:asciiTheme="majorHAnsi" w:hAnsiTheme="majorHAnsi" w:cstheme="majorHAnsi"/>
        </w:rPr>
      </w:pPr>
      <w:r w:rsidRPr="00071A1F">
        <w:rPr>
          <w:rFonts w:asciiTheme="majorHAnsi" w:hAnsiTheme="majorHAnsi" w:cstheme="majorHAnsi"/>
        </w:rPr>
        <w:t>An updated CPD document.</w:t>
      </w:r>
    </w:p>
    <w:p w14:paraId="70998C60" w14:textId="77777777" w:rsidR="00126001" w:rsidRPr="00071A1F" w:rsidRDefault="00126001" w:rsidP="00126001">
      <w:pPr>
        <w:rPr>
          <w:rFonts w:asciiTheme="majorHAnsi" w:hAnsiTheme="majorHAnsi" w:cstheme="majorHAnsi"/>
        </w:rPr>
      </w:pPr>
      <w:r w:rsidRPr="00071A1F">
        <w:rPr>
          <w:rFonts w:asciiTheme="majorHAnsi" w:hAnsiTheme="majorHAnsi" w:cstheme="majorHAnsi"/>
        </w:rPr>
        <w:t>You must generate the following data:</w:t>
      </w:r>
    </w:p>
    <w:p w14:paraId="4DAB2C1F" w14:textId="77777777" w:rsidR="00126001" w:rsidRPr="00071A1F" w:rsidRDefault="00126001" w:rsidP="006D64FE">
      <w:pPr>
        <w:pStyle w:val="ListBullet"/>
        <w:rPr>
          <w:rFonts w:asciiTheme="majorHAnsi" w:hAnsiTheme="majorHAnsi" w:cstheme="majorHAnsi"/>
        </w:rPr>
      </w:pPr>
      <w:r w:rsidRPr="00071A1F">
        <w:rPr>
          <w:rFonts w:asciiTheme="majorHAnsi" w:hAnsiTheme="majorHAnsi" w:cstheme="majorHAnsi"/>
        </w:rPr>
        <w:t>Appropriate validation data demonstrating the new test is at least equivalent to former procedure.</w:t>
      </w:r>
    </w:p>
    <w:p w14:paraId="3AC874CF" w14:textId="77777777" w:rsidR="00B429B8" w:rsidRPr="00071A1F" w:rsidRDefault="00B429B8" w:rsidP="00B429B8">
      <w:pPr>
        <w:pStyle w:val="Heading5"/>
        <w:rPr>
          <w:rFonts w:asciiTheme="majorHAnsi" w:hAnsiTheme="majorHAnsi" w:cstheme="majorHAnsi"/>
        </w:rPr>
      </w:pPr>
      <w:r w:rsidRPr="00071A1F">
        <w:rPr>
          <w:rFonts w:asciiTheme="majorHAnsi" w:hAnsiTheme="majorHAnsi" w:cstheme="majorHAnsi"/>
        </w:rPr>
        <w:t>PSNL: Drug product specification — narrowing of test limits</w:t>
      </w:r>
    </w:p>
    <w:p w14:paraId="3735F0FB" w14:textId="77777777" w:rsidR="00B429B8" w:rsidRPr="00071A1F" w:rsidRDefault="00B429B8" w:rsidP="00B429B8">
      <w:pPr>
        <w:rPr>
          <w:rFonts w:asciiTheme="majorHAnsi" w:hAnsiTheme="majorHAnsi" w:cstheme="majorHAnsi"/>
        </w:rPr>
      </w:pPr>
      <w:r w:rsidRPr="00071A1F">
        <w:rPr>
          <w:rFonts w:asciiTheme="majorHAnsi" w:hAnsiTheme="majorHAnsi" w:cstheme="majorHAnsi"/>
        </w:rPr>
        <w:t>Revision of the approved specifications for testing of the final drug product, to make the limits applied to test results more stringent.</w:t>
      </w:r>
    </w:p>
    <w:p w14:paraId="2B6AA779" w14:textId="77777777" w:rsidR="00B429B8" w:rsidRPr="00071A1F" w:rsidRDefault="00B429B8" w:rsidP="00B429B8">
      <w:pPr>
        <w:pStyle w:val="Heading6"/>
        <w:rPr>
          <w:rFonts w:asciiTheme="majorHAnsi" w:hAnsiTheme="majorHAnsi" w:cstheme="majorHAnsi"/>
        </w:rPr>
      </w:pPr>
      <w:bookmarkStart w:id="50" w:name="_Toc485557643"/>
      <w:r w:rsidRPr="00071A1F">
        <w:rPr>
          <w:rFonts w:asciiTheme="majorHAnsi" w:hAnsiTheme="majorHAnsi" w:cstheme="majorHAnsi"/>
        </w:rPr>
        <w:t>Conditions</w:t>
      </w:r>
      <w:bookmarkEnd w:id="50"/>
    </w:p>
    <w:p w14:paraId="35A7A214" w14:textId="77777777" w:rsidR="009860DE" w:rsidRPr="00071A1F" w:rsidRDefault="009860DE" w:rsidP="006D64FE">
      <w:pPr>
        <w:pStyle w:val="ListBullet"/>
        <w:rPr>
          <w:rFonts w:asciiTheme="majorHAnsi" w:hAnsiTheme="majorHAnsi" w:cstheme="majorHAnsi"/>
        </w:rPr>
      </w:pPr>
      <w:r w:rsidRPr="00071A1F">
        <w:rPr>
          <w:rFonts w:asciiTheme="majorHAnsi" w:hAnsiTheme="majorHAnsi" w:cstheme="majorHAnsi"/>
        </w:rPr>
        <w:t>The new limits must be either the same as, or more stringent than, any applicable standard or guidelines.</w:t>
      </w:r>
    </w:p>
    <w:p w14:paraId="7B0199ED" w14:textId="77777777" w:rsidR="009860DE" w:rsidRPr="00071A1F" w:rsidRDefault="009860DE" w:rsidP="009860DE">
      <w:pPr>
        <w:pStyle w:val="Heading6"/>
        <w:rPr>
          <w:rFonts w:asciiTheme="majorHAnsi" w:hAnsiTheme="majorHAnsi" w:cstheme="majorHAnsi"/>
        </w:rPr>
      </w:pPr>
      <w:r w:rsidRPr="00071A1F">
        <w:rPr>
          <w:rFonts w:asciiTheme="majorHAnsi" w:hAnsiTheme="majorHAnsi" w:cstheme="majorHAnsi"/>
        </w:rPr>
        <w:t>Data requirements</w:t>
      </w:r>
    </w:p>
    <w:p w14:paraId="077B0FF0" w14:textId="77777777" w:rsidR="009860DE" w:rsidRPr="00071A1F" w:rsidRDefault="009860DE" w:rsidP="009860DE">
      <w:pPr>
        <w:rPr>
          <w:rFonts w:asciiTheme="majorHAnsi" w:hAnsiTheme="majorHAnsi" w:cstheme="majorHAnsi"/>
        </w:rPr>
      </w:pPr>
      <w:r w:rsidRPr="00071A1F">
        <w:rPr>
          <w:rFonts w:asciiTheme="majorHAnsi" w:hAnsiTheme="majorHAnsi" w:cstheme="majorHAnsi"/>
        </w:rPr>
        <w:t>You must submit:</w:t>
      </w:r>
    </w:p>
    <w:p w14:paraId="171F20F7" w14:textId="77777777" w:rsidR="009860DE" w:rsidRPr="00071A1F" w:rsidRDefault="009860DE" w:rsidP="006D64FE">
      <w:pPr>
        <w:pStyle w:val="ListBullet"/>
        <w:rPr>
          <w:rFonts w:asciiTheme="majorHAnsi" w:hAnsiTheme="majorHAnsi" w:cstheme="majorHAnsi"/>
        </w:rPr>
      </w:pPr>
      <w:r w:rsidRPr="00071A1F">
        <w:rPr>
          <w:rFonts w:asciiTheme="majorHAnsi" w:hAnsiTheme="majorHAnsi" w:cstheme="majorHAnsi"/>
        </w:rPr>
        <w:t>The revised set of specifications.</w:t>
      </w:r>
    </w:p>
    <w:p w14:paraId="20404EBE" w14:textId="77777777" w:rsidR="00DF3203" w:rsidRPr="00071A1F" w:rsidRDefault="00DF3203" w:rsidP="00DF3203">
      <w:pPr>
        <w:pStyle w:val="Heading5"/>
        <w:rPr>
          <w:rFonts w:asciiTheme="majorHAnsi" w:hAnsiTheme="majorHAnsi" w:cstheme="majorHAnsi"/>
        </w:rPr>
      </w:pPr>
      <w:r w:rsidRPr="00071A1F">
        <w:rPr>
          <w:rFonts w:asciiTheme="majorHAnsi" w:hAnsiTheme="majorHAnsi" w:cstheme="majorHAnsi"/>
        </w:rPr>
        <w:t>PSNT: Drug product specification — addition of test and limit</w:t>
      </w:r>
    </w:p>
    <w:p w14:paraId="5E198C8A" w14:textId="77777777" w:rsidR="00DF3203" w:rsidRPr="00071A1F" w:rsidRDefault="00DF3203" w:rsidP="00DF3203">
      <w:pPr>
        <w:rPr>
          <w:rFonts w:asciiTheme="majorHAnsi" w:hAnsiTheme="majorHAnsi" w:cstheme="majorHAnsi"/>
        </w:rPr>
      </w:pPr>
      <w:r w:rsidRPr="00071A1F">
        <w:rPr>
          <w:rFonts w:asciiTheme="majorHAnsi" w:hAnsiTheme="majorHAnsi" w:cstheme="majorHAnsi"/>
        </w:rPr>
        <w:t>Addition of a new test and limit to the existing specifications.</w:t>
      </w:r>
    </w:p>
    <w:p w14:paraId="153168D8" w14:textId="77777777" w:rsidR="00DF3203" w:rsidRPr="00071A1F" w:rsidRDefault="00DF3203" w:rsidP="00DF3203">
      <w:pPr>
        <w:pStyle w:val="Heading6"/>
        <w:rPr>
          <w:rFonts w:asciiTheme="majorHAnsi" w:hAnsiTheme="majorHAnsi" w:cstheme="majorHAnsi"/>
        </w:rPr>
      </w:pPr>
      <w:bookmarkStart w:id="51" w:name="_Toc485557645"/>
      <w:r w:rsidRPr="00071A1F">
        <w:rPr>
          <w:rFonts w:asciiTheme="majorHAnsi" w:hAnsiTheme="majorHAnsi" w:cstheme="majorHAnsi"/>
        </w:rPr>
        <w:t>Conditions</w:t>
      </w:r>
      <w:bookmarkEnd w:id="51"/>
    </w:p>
    <w:p w14:paraId="238FF0BA" w14:textId="77777777" w:rsidR="00B77092" w:rsidRPr="00071A1F" w:rsidRDefault="00B77092" w:rsidP="006D64FE">
      <w:pPr>
        <w:pStyle w:val="ListBullet"/>
        <w:rPr>
          <w:rFonts w:asciiTheme="majorHAnsi" w:hAnsiTheme="majorHAnsi" w:cstheme="majorHAnsi"/>
        </w:rPr>
      </w:pPr>
      <w:r w:rsidRPr="00071A1F">
        <w:rPr>
          <w:rFonts w:asciiTheme="majorHAnsi" w:hAnsiTheme="majorHAnsi" w:cstheme="majorHAnsi"/>
        </w:rPr>
        <w:t>The additional test must have been previously evaluated by the TGA.</w:t>
      </w:r>
    </w:p>
    <w:p w14:paraId="6412C345" w14:textId="77777777" w:rsidR="00B77092" w:rsidRPr="00071A1F" w:rsidRDefault="00B77092" w:rsidP="006D64FE">
      <w:pPr>
        <w:pStyle w:val="ListBullet"/>
        <w:rPr>
          <w:rFonts w:asciiTheme="majorHAnsi" w:hAnsiTheme="majorHAnsi" w:cstheme="majorHAnsi"/>
        </w:rPr>
      </w:pPr>
      <w:r w:rsidRPr="00071A1F">
        <w:rPr>
          <w:rFonts w:asciiTheme="majorHAnsi" w:hAnsiTheme="majorHAnsi" w:cstheme="majorHAnsi"/>
        </w:rPr>
        <w:t>The proposed limit (release and expiry) should be based on batch analytical data and should comply with, or be more stringent than, any applicable official standard or relevant accepted guidelines for such a test.</w:t>
      </w:r>
    </w:p>
    <w:p w14:paraId="3EDA14A5" w14:textId="77777777" w:rsidR="00B77092" w:rsidRPr="00071A1F" w:rsidRDefault="00B77092" w:rsidP="006D64FE">
      <w:pPr>
        <w:pStyle w:val="ListBullet"/>
        <w:rPr>
          <w:rFonts w:asciiTheme="majorHAnsi" w:hAnsiTheme="majorHAnsi" w:cstheme="majorHAnsi"/>
        </w:rPr>
      </w:pPr>
      <w:r w:rsidRPr="00071A1F">
        <w:rPr>
          <w:rFonts w:asciiTheme="majorHAnsi" w:hAnsiTheme="majorHAnsi" w:cstheme="majorHAnsi"/>
        </w:rPr>
        <w:t>The test method should only be used at a registered quality control testing site that has appropriate GMP clearance.</w:t>
      </w:r>
    </w:p>
    <w:p w14:paraId="4F56CAF8" w14:textId="77777777" w:rsidR="00621171" w:rsidRPr="00071A1F" w:rsidRDefault="00621171" w:rsidP="00621171">
      <w:pPr>
        <w:pStyle w:val="Heading6"/>
        <w:rPr>
          <w:rFonts w:asciiTheme="majorHAnsi" w:hAnsiTheme="majorHAnsi" w:cstheme="majorHAnsi"/>
        </w:rPr>
      </w:pPr>
      <w:r w:rsidRPr="00071A1F">
        <w:rPr>
          <w:rFonts w:asciiTheme="majorHAnsi" w:hAnsiTheme="majorHAnsi" w:cstheme="majorHAnsi"/>
        </w:rPr>
        <w:t>Data requirements</w:t>
      </w:r>
    </w:p>
    <w:p w14:paraId="4FB55B71" w14:textId="77777777" w:rsidR="00621171" w:rsidRPr="00071A1F" w:rsidRDefault="00621171" w:rsidP="00621171">
      <w:pPr>
        <w:rPr>
          <w:rFonts w:asciiTheme="majorHAnsi" w:hAnsiTheme="majorHAnsi" w:cstheme="majorHAnsi"/>
        </w:rPr>
      </w:pPr>
      <w:r w:rsidRPr="00071A1F">
        <w:rPr>
          <w:rFonts w:asciiTheme="majorHAnsi" w:hAnsiTheme="majorHAnsi" w:cstheme="majorHAnsi"/>
        </w:rPr>
        <w:t>You must submit:</w:t>
      </w:r>
    </w:p>
    <w:p w14:paraId="7B81E599" w14:textId="77777777" w:rsidR="00621171" w:rsidRPr="00071A1F" w:rsidRDefault="00621171" w:rsidP="006D64FE">
      <w:pPr>
        <w:pStyle w:val="ListBullet"/>
        <w:rPr>
          <w:rFonts w:asciiTheme="majorHAnsi" w:hAnsiTheme="majorHAnsi" w:cstheme="majorHAnsi"/>
        </w:rPr>
      </w:pPr>
      <w:r w:rsidRPr="00071A1F">
        <w:rPr>
          <w:rFonts w:asciiTheme="majorHAnsi" w:hAnsiTheme="majorHAnsi" w:cstheme="majorHAnsi"/>
        </w:rPr>
        <w:t>Details of the new test method.</w:t>
      </w:r>
    </w:p>
    <w:p w14:paraId="41521FD5" w14:textId="77777777" w:rsidR="00621171" w:rsidRPr="00071A1F" w:rsidRDefault="00621171" w:rsidP="006D64FE">
      <w:pPr>
        <w:pStyle w:val="ListBullet"/>
        <w:rPr>
          <w:rFonts w:asciiTheme="majorHAnsi" w:hAnsiTheme="majorHAnsi" w:cstheme="majorHAnsi"/>
        </w:rPr>
      </w:pPr>
      <w:r w:rsidRPr="00071A1F">
        <w:rPr>
          <w:rFonts w:asciiTheme="majorHAnsi" w:hAnsiTheme="majorHAnsi" w:cstheme="majorHAnsi"/>
        </w:rPr>
        <w:t>The revised set of drug product specifications (release and expiry).</w:t>
      </w:r>
    </w:p>
    <w:p w14:paraId="069C14F6" w14:textId="77777777" w:rsidR="00621171" w:rsidRPr="00071A1F" w:rsidRDefault="00621171"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68"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2CDCC808" w14:textId="77777777" w:rsidR="00621171" w:rsidRPr="00071A1F" w:rsidRDefault="00621171" w:rsidP="00621171">
      <w:pPr>
        <w:rPr>
          <w:rFonts w:asciiTheme="majorHAnsi" w:hAnsiTheme="majorHAnsi" w:cstheme="majorHAnsi"/>
        </w:rPr>
      </w:pPr>
      <w:r w:rsidRPr="00071A1F">
        <w:rPr>
          <w:rFonts w:asciiTheme="majorHAnsi" w:hAnsiTheme="majorHAnsi" w:cstheme="majorHAnsi"/>
        </w:rPr>
        <w:t>You must generate the following data:</w:t>
      </w:r>
    </w:p>
    <w:p w14:paraId="2CF2AA42" w14:textId="77777777" w:rsidR="00621171" w:rsidRPr="00071A1F" w:rsidRDefault="00621171" w:rsidP="006D64FE">
      <w:pPr>
        <w:pStyle w:val="ListBullet"/>
        <w:rPr>
          <w:rFonts w:asciiTheme="majorHAnsi" w:hAnsiTheme="majorHAnsi" w:cstheme="majorHAnsi"/>
        </w:rPr>
      </w:pPr>
      <w:r w:rsidRPr="00071A1F">
        <w:rPr>
          <w:rFonts w:asciiTheme="majorHAnsi" w:hAnsiTheme="majorHAnsi" w:cstheme="majorHAnsi"/>
        </w:rPr>
        <w:t>Appropriate validation data for the new test method.</w:t>
      </w:r>
    </w:p>
    <w:p w14:paraId="747A6729" w14:textId="77777777" w:rsidR="0062485C" w:rsidRPr="00071A1F" w:rsidRDefault="0062485C" w:rsidP="0062485C">
      <w:pPr>
        <w:pStyle w:val="Heading5"/>
        <w:rPr>
          <w:rFonts w:asciiTheme="majorHAnsi" w:hAnsiTheme="majorHAnsi" w:cstheme="majorHAnsi"/>
        </w:rPr>
      </w:pPr>
      <w:r w:rsidRPr="00071A1F">
        <w:rPr>
          <w:rFonts w:asciiTheme="majorHAnsi" w:hAnsiTheme="majorHAnsi" w:cstheme="majorHAnsi"/>
        </w:rPr>
        <w:t>PSPT: Drug product specification — changes resulting from amendments to a TGO or pharmacopoeial requirement.</w:t>
      </w:r>
    </w:p>
    <w:p w14:paraId="16D49126" w14:textId="77777777" w:rsidR="0062485C" w:rsidRPr="00071A1F" w:rsidRDefault="0062485C" w:rsidP="0062485C">
      <w:pPr>
        <w:rPr>
          <w:rFonts w:asciiTheme="majorHAnsi" w:hAnsiTheme="majorHAnsi" w:cstheme="majorHAnsi"/>
        </w:rPr>
      </w:pPr>
      <w:r w:rsidRPr="00071A1F">
        <w:rPr>
          <w:rFonts w:asciiTheme="majorHAnsi" w:hAnsiTheme="majorHAnsi" w:cstheme="majorHAnsi"/>
        </w:rPr>
        <w:t>Changes resulting from amendments to pharmacopoeial requirements or the requirements of Therapeutic Goods Orders.</w:t>
      </w:r>
    </w:p>
    <w:p w14:paraId="73D11F04" w14:textId="77777777" w:rsidR="0062485C" w:rsidRPr="00071A1F" w:rsidRDefault="0062485C" w:rsidP="0062485C">
      <w:pPr>
        <w:pStyle w:val="Heading6"/>
        <w:rPr>
          <w:rFonts w:asciiTheme="majorHAnsi" w:hAnsiTheme="majorHAnsi" w:cstheme="majorHAnsi"/>
        </w:rPr>
      </w:pPr>
      <w:bookmarkStart w:id="52" w:name="_Toc485557647"/>
      <w:r w:rsidRPr="00071A1F">
        <w:rPr>
          <w:rFonts w:asciiTheme="majorHAnsi" w:hAnsiTheme="majorHAnsi" w:cstheme="majorHAnsi"/>
        </w:rPr>
        <w:t>Conditions</w:t>
      </w:r>
      <w:bookmarkEnd w:id="52"/>
    </w:p>
    <w:p w14:paraId="389FCFD8"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new pharmacopoeial monograph or TGO should be suitable for the product.</w:t>
      </w:r>
    </w:p>
    <w:p w14:paraId="65F560D1"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change must not involve changing from the requirements of one pharmacopoeia to those of another.</w:t>
      </w:r>
    </w:p>
    <w:p w14:paraId="1190197B"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Any tests that are performed in addition to those of the pharmacopoeial monograph or TGO must continue to be performed.</w:t>
      </w:r>
    </w:p>
    <w:p w14:paraId="602E3835"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test method must only be used at a registered quality control testing site that has appropriate GMP clearance.</w:t>
      </w:r>
    </w:p>
    <w:p w14:paraId="682F2FC1" w14:textId="4114A233"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If the change involves updating microbiological test requirements for non-sterile products to meet</w:t>
      </w:r>
      <w:r w:rsidR="002B518F" w:rsidRPr="00071A1F">
        <w:rPr>
          <w:rFonts w:asciiTheme="majorHAnsi" w:hAnsiTheme="majorHAnsi" w:cstheme="majorHAnsi"/>
        </w:rPr>
        <w:t xml:space="preserve"> the current Therapeutic Goods Order</w:t>
      </w:r>
      <w:r w:rsidR="00BC46C3" w:rsidRPr="00071A1F">
        <w:rPr>
          <w:rFonts w:asciiTheme="majorHAnsi" w:hAnsiTheme="majorHAnsi" w:cstheme="majorHAnsi"/>
        </w:rPr>
        <w:t xml:space="preserve"> </w:t>
      </w:r>
      <w:r w:rsidR="002B518F" w:rsidRPr="00071A1F">
        <w:rPr>
          <w:rFonts w:asciiTheme="majorHAnsi" w:hAnsiTheme="majorHAnsi" w:cstheme="majorHAnsi"/>
        </w:rPr>
        <w:t>(</w:t>
      </w:r>
      <w:r w:rsidR="00BC46C3" w:rsidRPr="00071A1F">
        <w:rPr>
          <w:rFonts w:asciiTheme="majorHAnsi" w:hAnsiTheme="majorHAnsi" w:cstheme="majorHAnsi"/>
        </w:rPr>
        <w:t>TGO</w:t>
      </w:r>
      <w:r w:rsidR="002B518F" w:rsidRPr="00071A1F">
        <w:rPr>
          <w:rFonts w:asciiTheme="majorHAnsi" w:hAnsiTheme="majorHAnsi" w:cstheme="majorHAnsi"/>
        </w:rPr>
        <w:t>)</w:t>
      </w:r>
      <w:r w:rsidR="00BC46C3" w:rsidRPr="00071A1F">
        <w:rPr>
          <w:rFonts w:asciiTheme="majorHAnsi" w:hAnsiTheme="majorHAnsi" w:cstheme="majorHAnsi"/>
        </w:rPr>
        <w:t xml:space="preserve"> </w:t>
      </w:r>
      <w:r w:rsidR="002B518F" w:rsidRPr="00071A1F">
        <w:rPr>
          <w:rFonts w:asciiTheme="majorHAnsi" w:hAnsiTheme="majorHAnsi" w:cstheme="majorHAnsi"/>
        </w:rPr>
        <w:t xml:space="preserve">for </w:t>
      </w:r>
      <w:r w:rsidR="00BC46C3" w:rsidRPr="00071A1F">
        <w:rPr>
          <w:rFonts w:asciiTheme="majorHAnsi" w:hAnsiTheme="majorHAnsi" w:cstheme="majorHAnsi"/>
        </w:rPr>
        <w:t>Microbiological standards for medicines, t</w:t>
      </w:r>
      <w:r w:rsidRPr="00071A1F">
        <w:rPr>
          <w:rFonts w:asciiTheme="majorHAnsi" w:hAnsiTheme="majorHAnsi" w:cstheme="majorHAnsi"/>
        </w:rPr>
        <w:t xml:space="preserve">he product should have undergone a risk assessment for objectionable microorganisms, in addition to those specified in the pharmacopoeias that form the basis </w:t>
      </w:r>
      <w:r w:rsidRPr="00193CFC">
        <w:rPr>
          <w:rFonts w:asciiTheme="majorHAnsi" w:hAnsiTheme="majorHAnsi" w:cstheme="majorHAnsi"/>
        </w:rPr>
        <w:t xml:space="preserve">of </w:t>
      </w:r>
      <w:r w:rsidR="002B518F" w:rsidRPr="00193CFC">
        <w:rPr>
          <w:rFonts w:asciiTheme="majorHAnsi" w:hAnsiTheme="majorHAnsi" w:cstheme="majorHAnsi"/>
        </w:rPr>
        <w:t>the TGO</w:t>
      </w:r>
      <w:r w:rsidRPr="00193CFC">
        <w:rPr>
          <w:rFonts w:asciiTheme="majorHAnsi" w:hAnsiTheme="majorHAnsi" w:cstheme="majorHAnsi"/>
        </w:rPr>
        <w:t>.</w:t>
      </w:r>
    </w:p>
    <w:p w14:paraId="7547EB88"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change must not be a consequence of any commitment from previous assessments to review specification limits (e.g. made during the procedure for the marketing authorisation application or a variation application) unless the supporting documentation has been already assessed and approved within another procedure.</w:t>
      </w:r>
    </w:p>
    <w:p w14:paraId="6323BA3D"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change must not result from unexpected events arising during manufacture e.g. new unqualified impurity; change in total impurity limits.</w:t>
      </w:r>
    </w:p>
    <w:p w14:paraId="6CAC9D7C"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change must be within the range of currently approved limits.</w:t>
      </w:r>
    </w:p>
    <w:p w14:paraId="35228A65" w14:textId="77777777" w:rsidR="00284289" w:rsidRPr="00071A1F" w:rsidRDefault="00284289" w:rsidP="006D64FE">
      <w:pPr>
        <w:pStyle w:val="ListBullet"/>
        <w:rPr>
          <w:rFonts w:asciiTheme="majorHAnsi" w:hAnsiTheme="majorHAnsi" w:cstheme="majorHAnsi"/>
        </w:rPr>
      </w:pPr>
      <w:r w:rsidRPr="00071A1F">
        <w:rPr>
          <w:rFonts w:asciiTheme="majorHAnsi" w:hAnsiTheme="majorHAnsi" w:cstheme="majorHAnsi"/>
        </w:rPr>
        <w:t>The test procedure must remain the same, or the changes in the test procedure are minor.</w:t>
      </w:r>
    </w:p>
    <w:p w14:paraId="09241159" w14:textId="77777777" w:rsidR="00284289" w:rsidRPr="00071A1F" w:rsidRDefault="00284289" w:rsidP="00284289">
      <w:pPr>
        <w:pStyle w:val="Heading6"/>
        <w:rPr>
          <w:rFonts w:asciiTheme="majorHAnsi" w:hAnsiTheme="majorHAnsi" w:cstheme="majorHAnsi"/>
        </w:rPr>
      </w:pPr>
      <w:r w:rsidRPr="00071A1F">
        <w:rPr>
          <w:rFonts w:asciiTheme="majorHAnsi" w:hAnsiTheme="majorHAnsi" w:cstheme="majorHAnsi"/>
        </w:rPr>
        <w:t>Data requirements</w:t>
      </w:r>
    </w:p>
    <w:p w14:paraId="47BA2FD7" w14:textId="77777777" w:rsidR="00284289" w:rsidRPr="00071A1F" w:rsidRDefault="00284289" w:rsidP="00284289">
      <w:pPr>
        <w:rPr>
          <w:rFonts w:asciiTheme="majorHAnsi" w:hAnsiTheme="majorHAnsi" w:cstheme="majorHAnsi"/>
        </w:rPr>
      </w:pPr>
      <w:r w:rsidRPr="00071A1F">
        <w:rPr>
          <w:rFonts w:asciiTheme="majorHAnsi" w:hAnsiTheme="majorHAnsi" w:cstheme="majorHAnsi"/>
        </w:rPr>
        <w:t>You must submit:</w:t>
      </w:r>
    </w:p>
    <w:p w14:paraId="4CCA20E6" w14:textId="77777777" w:rsidR="000D7121" w:rsidRPr="00071A1F" w:rsidRDefault="000D7121" w:rsidP="006D64FE">
      <w:pPr>
        <w:pStyle w:val="ListBullet"/>
        <w:rPr>
          <w:rFonts w:asciiTheme="majorHAnsi" w:hAnsiTheme="majorHAnsi" w:cstheme="majorHAnsi"/>
        </w:rPr>
      </w:pPr>
      <w:r w:rsidRPr="00071A1F">
        <w:rPr>
          <w:rFonts w:asciiTheme="majorHAnsi" w:hAnsiTheme="majorHAnsi" w:cstheme="majorHAnsi"/>
        </w:rPr>
        <w:t>The revised set of drug product specifications (release and expiry).</w:t>
      </w:r>
    </w:p>
    <w:p w14:paraId="015CF093" w14:textId="77777777" w:rsidR="000D7121" w:rsidRPr="00071A1F" w:rsidRDefault="000D7121" w:rsidP="006D64FE">
      <w:pPr>
        <w:pStyle w:val="ListBullet"/>
        <w:rPr>
          <w:rStyle w:val="Hyperlink"/>
          <w:rFonts w:asciiTheme="majorHAnsi" w:hAnsiTheme="majorHAnsi" w:cstheme="majorHAnsi"/>
          <w:color w:val="auto"/>
          <w:u w:val="none"/>
        </w:rPr>
      </w:pPr>
      <w:r w:rsidRPr="00071A1F">
        <w:rPr>
          <w:rFonts w:asciiTheme="majorHAnsi" w:hAnsiTheme="majorHAnsi" w:cstheme="majorHAnsi"/>
        </w:rPr>
        <w:t xml:space="preserve">An updated </w:t>
      </w:r>
      <w:hyperlink r:id="rId69"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6585E2C9" w14:textId="5B37C975" w:rsidR="000D7121" w:rsidRPr="00071A1F" w:rsidRDefault="000D7121" w:rsidP="006D64FE">
      <w:pPr>
        <w:pStyle w:val="ListBullet"/>
        <w:rPr>
          <w:rFonts w:asciiTheme="majorHAnsi" w:hAnsiTheme="majorHAnsi" w:cstheme="majorHAnsi"/>
        </w:rPr>
      </w:pPr>
      <w:r w:rsidRPr="00071A1F">
        <w:rPr>
          <w:rFonts w:asciiTheme="majorHAnsi" w:hAnsiTheme="majorHAnsi" w:cstheme="majorHAnsi"/>
        </w:rPr>
        <w:t>For updating microbiological test requirements for non-ster</w:t>
      </w:r>
      <w:r w:rsidR="00BC46C3" w:rsidRPr="00071A1F">
        <w:rPr>
          <w:rFonts w:asciiTheme="majorHAnsi" w:hAnsiTheme="majorHAnsi" w:cstheme="majorHAnsi"/>
        </w:rPr>
        <w:t xml:space="preserve">ile products to meet </w:t>
      </w:r>
      <w:r w:rsidR="00DD48A8" w:rsidRPr="00071A1F">
        <w:rPr>
          <w:rFonts w:asciiTheme="majorHAnsi" w:hAnsiTheme="majorHAnsi" w:cstheme="majorHAnsi"/>
        </w:rPr>
        <w:t xml:space="preserve">the </w:t>
      </w:r>
      <w:r w:rsidR="00DD48A8" w:rsidRPr="001F410D">
        <w:rPr>
          <w:rFonts w:asciiTheme="majorHAnsi" w:hAnsiTheme="majorHAnsi" w:cstheme="majorHAnsi"/>
        </w:rPr>
        <w:t xml:space="preserve">current </w:t>
      </w:r>
      <w:r w:rsidR="00BC46C3" w:rsidRPr="001F410D">
        <w:rPr>
          <w:rFonts w:asciiTheme="majorHAnsi" w:hAnsiTheme="majorHAnsi" w:cstheme="majorHAnsi"/>
        </w:rPr>
        <w:t xml:space="preserve">TGO </w:t>
      </w:r>
      <w:r w:rsidR="00DD48A8" w:rsidRPr="00071A1F">
        <w:rPr>
          <w:rFonts w:asciiTheme="majorHAnsi" w:hAnsiTheme="majorHAnsi" w:cstheme="majorHAnsi"/>
        </w:rPr>
        <w:t>for Microbiological standards for medicines</w:t>
      </w:r>
      <w:r w:rsidRPr="00071A1F">
        <w:rPr>
          <w:rFonts w:asciiTheme="majorHAnsi" w:hAnsiTheme="majorHAnsi" w:cstheme="majorHAnsi"/>
        </w:rPr>
        <w:t>, an assurance that the report of the risk assessment for objectionable microorganisms is available for review, if required by the TGA.</w:t>
      </w:r>
    </w:p>
    <w:p w14:paraId="5C5A1961" w14:textId="77777777" w:rsidR="000D7121" w:rsidRPr="00071A1F" w:rsidRDefault="000D7121" w:rsidP="000D7121">
      <w:pPr>
        <w:rPr>
          <w:rFonts w:asciiTheme="majorHAnsi" w:hAnsiTheme="majorHAnsi" w:cstheme="majorHAnsi"/>
        </w:rPr>
      </w:pPr>
      <w:r w:rsidRPr="00071A1F">
        <w:rPr>
          <w:rFonts w:asciiTheme="majorHAnsi" w:hAnsiTheme="majorHAnsi" w:cstheme="majorHAnsi"/>
        </w:rPr>
        <w:t>You must generate the following data:</w:t>
      </w:r>
    </w:p>
    <w:p w14:paraId="078C73CF" w14:textId="77777777" w:rsidR="000D7121" w:rsidRPr="00071A1F" w:rsidRDefault="000D7121" w:rsidP="006D64FE">
      <w:pPr>
        <w:pStyle w:val="ListBullet"/>
        <w:rPr>
          <w:rFonts w:asciiTheme="majorHAnsi" w:hAnsiTheme="majorHAnsi" w:cstheme="majorHAnsi"/>
        </w:rPr>
      </w:pPr>
      <w:r w:rsidRPr="00071A1F">
        <w:rPr>
          <w:rFonts w:asciiTheme="majorHAnsi" w:hAnsiTheme="majorHAnsi" w:cstheme="majorHAnsi"/>
        </w:rPr>
        <w:t>Appropriate validation data must have been generated where applicable.</w:t>
      </w:r>
    </w:p>
    <w:p w14:paraId="3243904F" w14:textId="77777777" w:rsidR="00CA03D7" w:rsidRPr="00071A1F" w:rsidRDefault="00CA03D7" w:rsidP="00CA03D7">
      <w:pPr>
        <w:pStyle w:val="Heading5"/>
        <w:rPr>
          <w:rFonts w:asciiTheme="majorHAnsi" w:hAnsiTheme="majorHAnsi" w:cstheme="majorHAnsi"/>
        </w:rPr>
      </w:pPr>
      <w:r w:rsidRPr="00071A1F">
        <w:rPr>
          <w:rFonts w:asciiTheme="majorHAnsi" w:hAnsiTheme="majorHAnsi" w:cstheme="majorHAnsi"/>
        </w:rPr>
        <w:t>PSQC: Drug product specification — change to quality control testing equipment</w:t>
      </w:r>
    </w:p>
    <w:p w14:paraId="650404CF" w14:textId="77777777" w:rsidR="00CA03D7" w:rsidRPr="00071A1F" w:rsidRDefault="00CA03D7" w:rsidP="00CA03D7">
      <w:pPr>
        <w:rPr>
          <w:rFonts w:asciiTheme="majorHAnsi" w:hAnsiTheme="majorHAnsi" w:cstheme="majorHAnsi"/>
        </w:rPr>
      </w:pPr>
      <w:r w:rsidRPr="00071A1F">
        <w:rPr>
          <w:rFonts w:asciiTheme="majorHAnsi" w:hAnsiTheme="majorHAnsi" w:cstheme="majorHAnsi"/>
        </w:rPr>
        <w:t>Changes to equipment used for quality control testing of the final drug product (including sterility, microbiological, chemical, physical and bacterial endotoxin or pyrogen testing).</w:t>
      </w:r>
    </w:p>
    <w:p w14:paraId="6639586E" w14:textId="77777777" w:rsidR="00CA03D7" w:rsidRPr="00071A1F" w:rsidRDefault="00CA03D7" w:rsidP="00CA03D7">
      <w:pPr>
        <w:pStyle w:val="Heading6"/>
        <w:rPr>
          <w:rFonts w:asciiTheme="majorHAnsi" w:hAnsiTheme="majorHAnsi" w:cstheme="majorHAnsi"/>
        </w:rPr>
      </w:pPr>
      <w:bookmarkStart w:id="53" w:name="_Toc485557649"/>
      <w:r w:rsidRPr="00071A1F">
        <w:rPr>
          <w:rFonts w:asciiTheme="majorHAnsi" w:hAnsiTheme="majorHAnsi" w:cstheme="majorHAnsi"/>
        </w:rPr>
        <w:t>Conditions</w:t>
      </w:r>
      <w:bookmarkEnd w:id="53"/>
    </w:p>
    <w:p w14:paraId="41026EFE" w14:textId="77777777" w:rsidR="00735ECE" w:rsidRPr="00071A1F" w:rsidRDefault="00735ECE" w:rsidP="006D64FE">
      <w:pPr>
        <w:pStyle w:val="ListBullet"/>
        <w:rPr>
          <w:rFonts w:asciiTheme="majorHAnsi" w:hAnsiTheme="majorHAnsi" w:cstheme="majorHAnsi"/>
        </w:rPr>
      </w:pPr>
      <w:r w:rsidRPr="00071A1F">
        <w:rPr>
          <w:rFonts w:asciiTheme="majorHAnsi" w:hAnsiTheme="majorHAnsi" w:cstheme="majorHAnsi"/>
        </w:rPr>
        <w:t>The change must meet any previously approved test method validity criteria.</w:t>
      </w:r>
    </w:p>
    <w:p w14:paraId="1568E9DB" w14:textId="77777777" w:rsidR="00735ECE" w:rsidRPr="00071A1F" w:rsidRDefault="00735ECE" w:rsidP="00735ECE">
      <w:pPr>
        <w:pStyle w:val="Heading6"/>
        <w:rPr>
          <w:rFonts w:asciiTheme="majorHAnsi" w:hAnsiTheme="majorHAnsi" w:cstheme="majorHAnsi"/>
        </w:rPr>
      </w:pPr>
      <w:r w:rsidRPr="00071A1F">
        <w:rPr>
          <w:rFonts w:asciiTheme="majorHAnsi" w:hAnsiTheme="majorHAnsi" w:cstheme="majorHAnsi"/>
        </w:rPr>
        <w:t>Data requirements</w:t>
      </w:r>
    </w:p>
    <w:p w14:paraId="74E03964" w14:textId="77777777" w:rsidR="00735ECE" w:rsidRPr="00071A1F" w:rsidRDefault="00735ECE" w:rsidP="00735ECE">
      <w:pPr>
        <w:rPr>
          <w:rFonts w:asciiTheme="majorHAnsi" w:hAnsiTheme="majorHAnsi" w:cstheme="majorHAnsi"/>
        </w:rPr>
      </w:pPr>
      <w:r w:rsidRPr="00071A1F">
        <w:rPr>
          <w:rFonts w:asciiTheme="majorHAnsi" w:hAnsiTheme="majorHAnsi" w:cstheme="majorHAnsi"/>
        </w:rPr>
        <w:t>You must submit:</w:t>
      </w:r>
    </w:p>
    <w:p w14:paraId="5906B26E" w14:textId="77777777" w:rsidR="00735ECE" w:rsidRPr="00071A1F" w:rsidRDefault="00735ECE" w:rsidP="006D64FE">
      <w:pPr>
        <w:pStyle w:val="ListBullet"/>
        <w:rPr>
          <w:rFonts w:asciiTheme="majorHAnsi" w:hAnsiTheme="majorHAnsi" w:cstheme="majorHAnsi"/>
        </w:rPr>
      </w:pPr>
      <w:r w:rsidRPr="00071A1F">
        <w:rPr>
          <w:rFonts w:asciiTheme="majorHAnsi" w:hAnsiTheme="majorHAnsi" w:cstheme="majorHAnsi"/>
        </w:rPr>
        <w:t>A description of the new equipment.</w:t>
      </w:r>
    </w:p>
    <w:p w14:paraId="70F7FE99" w14:textId="77777777" w:rsidR="00735ECE" w:rsidRPr="00071A1F" w:rsidRDefault="00735ECE" w:rsidP="006D64FE">
      <w:pPr>
        <w:pStyle w:val="ListBullet"/>
        <w:rPr>
          <w:rFonts w:asciiTheme="majorHAnsi" w:hAnsiTheme="majorHAnsi" w:cstheme="majorHAnsi"/>
        </w:rPr>
      </w:pPr>
      <w:r w:rsidRPr="00071A1F">
        <w:rPr>
          <w:rFonts w:asciiTheme="majorHAnsi" w:hAnsiTheme="majorHAnsi" w:cstheme="majorHAnsi"/>
          <w:snapToGrid w:val="0"/>
        </w:rPr>
        <w:t xml:space="preserve">An updated </w:t>
      </w:r>
      <w:hyperlink r:id="rId70" w:history="1">
        <w:r w:rsidRPr="00071A1F">
          <w:rPr>
            <w:rStyle w:val="Hyperlink"/>
            <w:rFonts w:asciiTheme="majorHAnsi" w:hAnsiTheme="majorHAnsi" w:cstheme="majorHAnsi"/>
          </w:rPr>
          <w:t>CPD document</w:t>
        </w:r>
      </w:hyperlink>
      <w:r w:rsidRPr="00071A1F">
        <w:rPr>
          <w:rFonts w:asciiTheme="majorHAnsi" w:hAnsiTheme="majorHAnsi" w:cstheme="majorHAnsi"/>
          <w:snapToGrid w:val="0"/>
        </w:rPr>
        <w:t>.</w:t>
      </w:r>
    </w:p>
    <w:p w14:paraId="74EF2F36" w14:textId="77777777" w:rsidR="00735ECE" w:rsidRPr="00071A1F" w:rsidRDefault="00735ECE" w:rsidP="00735ECE">
      <w:pPr>
        <w:rPr>
          <w:rFonts w:asciiTheme="majorHAnsi" w:hAnsiTheme="majorHAnsi" w:cstheme="majorHAnsi"/>
        </w:rPr>
      </w:pPr>
      <w:r w:rsidRPr="00071A1F">
        <w:rPr>
          <w:rFonts w:asciiTheme="majorHAnsi" w:hAnsiTheme="majorHAnsi" w:cstheme="majorHAnsi"/>
        </w:rPr>
        <w:t>You must generate the following data:</w:t>
      </w:r>
    </w:p>
    <w:p w14:paraId="16F31FBC" w14:textId="77777777" w:rsidR="00735ECE" w:rsidRPr="00071A1F" w:rsidRDefault="00735ECE" w:rsidP="006D64FE">
      <w:pPr>
        <w:pStyle w:val="ListBullet"/>
        <w:rPr>
          <w:rFonts w:asciiTheme="majorHAnsi" w:hAnsiTheme="majorHAnsi" w:cstheme="majorHAnsi"/>
        </w:rPr>
      </w:pPr>
      <w:r w:rsidRPr="00071A1F">
        <w:rPr>
          <w:rFonts w:asciiTheme="majorHAnsi" w:hAnsiTheme="majorHAnsi" w:cstheme="majorHAnsi"/>
        </w:rPr>
        <w:t>Appropriate validation data must have been generated for the changed equipment using the previously approved criteria and, where applicable, the same validation protocol as was used for the previously approved equipment.</w:t>
      </w:r>
    </w:p>
    <w:p w14:paraId="08151F2E" w14:textId="77777777" w:rsidR="00735ECE" w:rsidRPr="00071A1F" w:rsidRDefault="00735ECE" w:rsidP="006D64FE">
      <w:pPr>
        <w:pStyle w:val="ListBullet"/>
        <w:rPr>
          <w:rFonts w:asciiTheme="majorHAnsi" w:hAnsiTheme="majorHAnsi" w:cstheme="majorHAnsi"/>
        </w:rPr>
      </w:pPr>
      <w:r w:rsidRPr="00071A1F">
        <w:rPr>
          <w:rFonts w:asciiTheme="majorHAnsi" w:hAnsiTheme="majorHAnsi" w:cstheme="majorHAnsi"/>
        </w:rPr>
        <w:t>If the type or brand of consumables used with the equipment is critical (that is, included in the protocol), appropriate validation data must also be generated for the relevant consumables.</w:t>
      </w:r>
    </w:p>
    <w:p w14:paraId="2D59DDD0" w14:textId="77777777" w:rsidR="00C56CFB" w:rsidRPr="00071A1F" w:rsidRDefault="00C56CFB" w:rsidP="00C56CFB">
      <w:pPr>
        <w:pStyle w:val="Heading4"/>
        <w:rPr>
          <w:rFonts w:asciiTheme="majorHAnsi" w:hAnsiTheme="majorHAnsi" w:cstheme="majorHAnsi"/>
        </w:rPr>
      </w:pPr>
      <w:bookmarkStart w:id="54" w:name="_Toc140060895"/>
      <w:r w:rsidRPr="00071A1F">
        <w:rPr>
          <w:rFonts w:asciiTheme="majorHAnsi" w:hAnsiTheme="majorHAnsi" w:cstheme="majorHAnsi"/>
        </w:rPr>
        <w:t>Self-assessable requests (SARs)</w:t>
      </w:r>
      <w:bookmarkEnd w:id="54"/>
    </w:p>
    <w:p w14:paraId="6B9F2D95" w14:textId="77777777" w:rsidR="00C56CFB" w:rsidRPr="00071A1F" w:rsidRDefault="00C56CFB" w:rsidP="00C56CFB">
      <w:pPr>
        <w:rPr>
          <w:rFonts w:asciiTheme="majorHAnsi" w:hAnsiTheme="majorHAnsi" w:cstheme="majorHAnsi"/>
        </w:rPr>
      </w:pPr>
      <w:r w:rsidRPr="00071A1F">
        <w:rPr>
          <w:rFonts w:asciiTheme="majorHAnsi" w:hAnsiTheme="majorHAnsi" w:cstheme="majorHAnsi"/>
        </w:rPr>
        <w:t xml:space="preserve">These variations fall under s. 9D(3) of the </w:t>
      </w:r>
      <w:hyperlink r:id="rId71"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54A48FBC" w14:textId="77777777" w:rsidR="00C56CFB" w:rsidRPr="00071A1F" w:rsidRDefault="00C56CFB" w:rsidP="00C56CFB">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482AFAA2" w14:textId="77777777" w:rsidR="00C56CFB" w:rsidRPr="00071A1F" w:rsidRDefault="00C56CFB" w:rsidP="00C56CFB">
      <w:pPr>
        <w:pStyle w:val="Heading5"/>
        <w:rPr>
          <w:rFonts w:asciiTheme="majorHAnsi" w:hAnsiTheme="majorHAnsi" w:cstheme="majorHAnsi"/>
        </w:rPr>
      </w:pPr>
      <w:r w:rsidRPr="00071A1F">
        <w:rPr>
          <w:rFonts w:asciiTheme="majorHAnsi" w:hAnsiTheme="majorHAnsi" w:cstheme="majorHAnsi"/>
        </w:rPr>
        <w:t>PSSM: Drug product specification — change to sterility test method</w:t>
      </w:r>
    </w:p>
    <w:p w14:paraId="33DE02CD" w14:textId="77777777" w:rsidR="00C56CFB" w:rsidRPr="00071A1F" w:rsidRDefault="00C56CFB" w:rsidP="00C56CFB">
      <w:pPr>
        <w:rPr>
          <w:rFonts w:asciiTheme="majorHAnsi" w:hAnsiTheme="majorHAnsi" w:cstheme="majorHAnsi"/>
        </w:rPr>
      </w:pPr>
      <w:r w:rsidRPr="00071A1F">
        <w:rPr>
          <w:rFonts w:asciiTheme="majorHAnsi" w:hAnsiTheme="majorHAnsi" w:cstheme="majorHAnsi"/>
        </w:rPr>
        <w:t>Change to sterility test method.</w:t>
      </w:r>
    </w:p>
    <w:p w14:paraId="671E462A" w14:textId="77777777" w:rsidR="00C56CFB" w:rsidRPr="00071A1F" w:rsidRDefault="00C56CFB" w:rsidP="00C56CFB">
      <w:pPr>
        <w:pStyle w:val="Heading6"/>
        <w:rPr>
          <w:rFonts w:asciiTheme="majorHAnsi" w:hAnsiTheme="majorHAnsi" w:cstheme="majorHAnsi"/>
        </w:rPr>
      </w:pPr>
      <w:bookmarkStart w:id="55" w:name="_Toc485557651"/>
      <w:r w:rsidRPr="00071A1F">
        <w:rPr>
          <w:rFonts w:asciiTheme="majorHAnsi" w:hAnsiTheme="majorHAnsi" w:cstheme="majorHAnsi"/>
        </w:rPr>
        <w:t>Conditions</w:t>
      </w:r>
      <w:bookmarkEnd w:id="55"/>
    </w:p>
    <w:p w14:paraId="0F76B558" w14:textId="5EAA3339" w:rsidR="002651EC" w:rsidRPr="00071A1F" w:rsidRDefault="002651EC" w:rsidP="006D64FE">
      <w:pPr>
        <w:pStyle w:val="ListBullet"/>
        <w:rPr>
          <w:rFonts w:asciiTheme="majorHAnsi" w:hAnsiTheme="majorHAnsi" w:cstheme="majorHAnsi"/>
        </w:rPr>
      </w:pPr>
      <w:r w:rsidRPr="00071A1F">
        <w:rPr>
          <w:rFonts w:asciiTheme="majorHAnsi" w:hAnsiTheme="majorHAnsi" w:cstheme="majorHAnsi"/>
        </w:rPr>
        <w:t>All aspects of the test are in accordance with the requirements of the internationally harmonised test published in the BP, Ph. Eur. or USP and as specified in</w:t>
      </w:r>
      <w:r w:rsidR="00DD48A8" w:rsidRPr="00071A1F">
        <w:rPr>
          <w:rFonts w:asciiTheme="majorHAnsi" w:hAnsiTheme="majorHAnsi" w:cstheme="majorHAnsi"/>
        </w:rPr>
        <w:t xml:space="preserve"> the current</w:t>
      </w:r>
      <w:r w:rsidRPr="00071A1F">
        <w:rPr>
          <w:rFonts w:asciiTheme="majorHAnsi" w:hAnsiTheme="majorHAnsi" w:cstheme="majorHAnsi"/>
        </w:rPr>
        <w:t xml:space="preserve"> </w:t>
      </w:r>
      <w:r w:rsidRPr="00BD5BF7">
        <w:rPr>
          <w:rFonts w:asciiTheme="majorHAnsi" w:hAnsiTheme="majorHAnsi" w:cstheme="majorHAnsi"/>
        </w:rPr>
        <w:t xml:space="preserve">TGO </w:t>
      </w:r>
      <w:r w:rsidR="00DD48A8" w:rsidRPr="00BD5BF7">
        <w:rPr>
          <w:rFonts w:asciiTheme="majorHAnsi" w:hAnsiTheme="majorHAnsi" w:cstheme="majorHAnsi"/>
        </w:rPr>
        <w:t>for</w:t>
      </w:r>
      <w:r w:rsidRPr="00BD5BF7">
        <w:rPr>
          <w:rFonts w:asciiTheme="majorHAnsi" w:hAnsiTheme="majorHAnsi" w:cstheme="majorHAnsi"/>
        </w:rPr>
        <w:t xml:space="preserve"> Microbiological standards for medicines</w:t>
      </w:r>
      <w:r w:rsidRPr="00071A1F">
        <w:rPr>
          <w:rFonts w:asciiTheme="majorHAnsi" w:hAnsiTheme="majorHAnsi" w:cstheme="majorHAnsi"/>
        </w:rPr>
        <w:t>.</w:t>
      </w:r>
    </w:p>
    <w:p w14:paraId="58179CA7" w14:textId="20E257C1" w:rsidR="002651EC" w:rsidRPr="00071A1F" w:rsidRDefault="002651EC" w:rsidP="006D64FE">
      <w:pPr>
        <w:pStyle w:val="ListBullet"/>
        <w:rPr>
          <w:rFonts w:asciiTheme="majorHAnsi" w:hAnsiTheme="majorHAnsi" w:cstheme="majorHAnsi"/>
        </w:rPr>
      </w:pPr>
      <w:r w:rsidRPr="00071A1F">
        <w:rPr>
          <w:rFonts w:asciiTheme="majorHAnsi" w:hAnsiTheme="majorHAnsi" w:cstheme="majorHAnsi"/>
        </w:rPr>
        <w:t xml:space="preserve">The test follows the guidelines on particular aspects of the sterility test in </w:t>
      </w:r>
      <w:hyperlink r:id="rId72" w:history="1">
        <w:r w:rsidRPr="00071A1F">
          <w:rPr>
            <w:rStyle w:val="Hyperlink"/>
            <w:rFonts w:asciiTheme="majorHAnsi" w:hAnsiTheme="majorHAnsi" w:cstheme="majorHAnsi"/>
          </w:rPr>
          <w:t xml:space="preserve">Guidance 17 </w:t>
        </w:r>
        <w:r w:rsidRPr="00071A1F">
          <w:rPr>
            <w:rFonts w:asciiTheme="majorHAnsi" w:hAnsiTheme="majorHAnsi" w:cstheme="majorHAnsi"/>
          </w:rPr>
          <w:t>—</w:t>
        </w:r>
        <w:r w:rsidRPr="00071A1F">
          <w:rPr>
            <w:rStyle w:val="Hyperlink"/>
            <w:rFonts w:asciiTheme="majorHAnsi" w:hAnsiTheme="majorHAnsi" w:cstheme="majorHAnsi"/>
          </w:rPr>
          <w:t xml:space="preserve"> Microbial quality of prescription and over-the-counter medicines</w:t>
        </w:r>
      </w:hyperlink>
      <w:r w:rsidRPr="00071A1F">
        <w:rPr>
          <w:rFonts w:asciiTheme="majorHAnsi" w:hAnsiTheme="majorHAnsi" w:cstheme="majorHAnsi"/>
        </w:rPr>
        <w:t>.</w:t>
      </w:r>
    </w:p>
    <w:p w14:paraId="1CE1888A" w14:textId="77777777" w:rsidR="002651EC" w:rsidRPr="00071A1F" w:rsidRDefault="002651EC" w:rsidP="002651EC">
      <w:pPr>
        <w:pStyle w:val="Heading6"/>
        <w:rPr>
          <w:rFonts w:asciiTheme="majorHAnsi" w:hAnsiTheme="majorHAnsi" w:cstheme="majorHAnsi"/>
        </w:rPr>
      </w:pPr>
      <w:r w:rsidRPr="00071A1F">
        <w:rPr>
          <w:rFonts w:asciiTheme="majorHAnsi" w:hAnsiTheme="majorHAnsi" w:cstheme="majorHAnsi"/>
        </w:rPr>
        <w:t>Data requirements</w:t>
      </w:r>
    </w:p>
    <w:p w14:paraId="133FCFC1" w14:textId="77777777" w:rsidR="002651EC" w:rsidRPr="00071A1F" w:rsidRDefault="002651EC" w:rsidP="002651EC">
      <w:pPr>
        <w:rPr>
          <w:rFonts w:asciiTheme="majorHAnsi" w:hAnsiTheme="majorHAnsi" w:cstheme="majorHAnsi"/>
        </w:rPr>
      </w:pPr>
      <w:r w:rsidRPr="00071A1F">
        <w:rPr>
          <w:rFonts w:asciiTheme="majorHAnsi" w:hAnsiTheme="majorHAnsi" w:cstheme="majorHAnsi"/>
        </w:rPr>
        <w:t>You must submit:</w:t>
      </w:r>
    </w:p>
    <w:p w14:paraId="1211ECBE" w14:textId="77777777" w:rsidR="002651EC" w:rsidRPr="00071A1F" w:rsidRDefault="002651EC" w:rsidP="006D64FE">
      <w:pPr>
        <w:pStyle w:val="ListBullet"/>
        <w:rPr>
          <w:rFonts w:asciiTheme="majorHAnsi" w:hAnsiTheme="majorHAnsi" w:cstheme="majorHAnsi"/>
        </w:rPr>
      </w:pPr>
      <w:r w:rsidRPr="00071A1F">
        <w:rPr>
          <w:rFonts w:asciiTheme="majorHAnsi" w:hAnsiTheme="majorHAnsi" w:cstheme="majorHAnsi"/>
        </w:rPr>
        <w:t>Details of the new test method.</w:t>
      </w:r>
    </w:p>
    <w:p w14:paraId="54B3EF64" w14:textId="77777777" w:rsidR="002651EC" w:rsidRPr="00071A1F" w:rsidRDefault="002651EC"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73" w:history="1">
        <w:r w:rsidRPr="00071A1F">
          <w:rPr>
            <w:rStyle w:val="Hyperlink"/>
            <w:rFonts w:asciiTheme="majorHAnsi" w:hAnsiTheme="majorHAnsi" w:cstheme="majorHAnsi"/>
          </w:rPr>
          <w:t>CPD document</w:t>
        </w:r>
      </w:hyperlink>
      <w:r w:rsidRPr="00071A1F">
        <w:rPr>
          <w:rStyle w:val="Hyperlink"/>
          <w:rFonts w:asciiTheme="majorHAnsi" w:hAnsiTheme="majorHAnsi" w:cstheme="majorHAnsi"/>
        </w:rPr>
        <w:t>.</w:t>
      </w:r>
    </w:p>
    <w:p w14:paraId="15F3BC47" w14:textId="77777777" w:rsidR="002651EC" w:rsidRPr="00071A1F" w:rsidRDefault="002651EC" w:rsidP="002651EC">
      <w:pPr>
        <w:rPr>
          <w:rFonts w:asciiTheme="majorHAnsi" w:hAnsiTheme="majorHAnsi" w:cstheme="majorHAnsi"/>
        </w:rPr>
      </w:pPr>
      <w:r w:rsidRPr="00071A1F">
        <w:rPr>
          <w:rFonts w:asciiTheme="majorHAnsi" w:hAnsiTheme="majorHAnsi" w:cstheme="majorHAnsi"/>
        </w:rPr>
        <w:t>You must generate the following data:</w:t>
      </w:r>
    </w:p>
    <w:p w14:paraId="428AA751" w14:textId="77777777" w:rsidR="002651EC" w:rsidRPr="00071A1F" w:rsidRDefault="002651EC" w:rsidP="006D64FE">
      <w:pPr>
        <w:pStyle w:val="ListBullet"/>
        <w:rPr>
          <w:rFonts w:asciiTheme="majorHAnsi" w:hAnsiTheme="majorHAnsi" w:cstheme="majorHAnsi"/>
        </w:rPr>
      </w:pPr>
      <w:r w:rsidRPr="00071A1F">
        <w:rPr>
          <w:rFonts w:asciiTheme="majorHAnsi" w:hAnsiTheme="majorHAnsi" w:cstheme="majorHAnsi"/>
        </w:rPr>
        <w:t>Comparative batch data using validated test methods.</w:t>
      </w:r>
    </w:p>
    <w:p w14:paraId="5C4198C1" w14:textId="77777777" w:rsidR="0071008A" w:rsidRPr="00071A1F" w:rsidRDefault="0071008A" w:rsidP="0071008A">
      <w:pPr>
        <w:pStyle w:val="Heading4"/>
        <w:rPr>
          <w:rFonts w:asciiTheme="majorHAnsi" w:hAnsiTheme="majorHAnsi" w:cstheme="majorHAnsi"/>
        </w:rPr>
      </w:pPr>
      <w:bookmarkStart w:id="56" w:name="_Self-assessable_requests_(SARs)_1"/>
      <w:bookmarkStart w:id="57" w:name="_Toc140060896"/>
      <w:bookmarkEnd w:id="56"/>
      <w:r w:rsidRPr="00071A1F">
        <w:rPr>
          <w:rFonts w:asciiTheme="majorHAnsi" w:hAnsiTheme="majorHAnsi" w:cstheme="majorHAnsi"/>
        </w:rPr>
        <w:t>Self-assessable requests (SARs) that create a separate and distinct good (s. 23)</w:t>
      </w:r>
      <w:bookmarkEnd w:id="57"/>
    </w:p>
    <w:p w14:paraId="5B8E0525" w14:textId="01F34364" w:rsidR="0071008A" w:rsidRPr="00071A1F" w:rsidRDefault="0071008A" w:rsidP="0071008A">
      <w:pPr>
        <w:rPr>
          <w:rFonts w:asciiTheme="majorHAnsi" w:hAnsiTheme="majorHAnsi" w:cstheme="majorHAnsi"/>
        </w:rPr>
      </w:pPr>
      <w:r w:rsidRPr="00071A1F">
        <w:rPr>
          <w:rFonts w:asciiTheme="majorHAnsi" w:hAnsiTheme="majorHAnsi" w:cstheme="majorHAnsi"/>
        </w:rPr>
        <w:t xml:space="preserve">These variations fall under s. 23 of the </w:t>
      </w:r>
      <w:hyperlink r:id="rId74"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 xml:space="preserve"> because they create a separate and distinct good. However, the existing AUST R number can be retained under the provisions of the </w:t>
      </w:r>
      <w:hyperlink r:id="rId75" w:history="1">
        <w:r w:rsidRPr="00071A1F">
          <w:rPr>
            <w:rFonts w:asciiTheme="majorHAnsi" w:hAnsiTheme="majorHAnsi" w:cstheme="majorHAnsi"/>
            <w:color w:val="0000FF"/>
            <w:u w:val="single"/>
          </w:rPr>
          <w:t>Therapeutic Goods (Groups) Order No. 1 of 2001</w:t>
        </w:r>
      </w:hyperlink>
      <w:r w:rsidRPr="00071A1F">
        <w:rPr>
          <w:rFonts w:asciiTheme="majorHAnsi" w:hAnsiTheme="majorHAnsi" w:cstheme="majorHAnsi"/>
          <w:color w:val="0000FF"/>
          <w:u w:val="single"/>
        </w:rPr>
        <w:t>.</w:t>
      </w:r>
    </w:p>
    <w:p w14:paraId="72683EE5" w14:textId="77777777" w:rsidR="0071008A" w:rsidRPr="00071A1F" w:rsidRDefault="0071008A" w:rsidP="0071008A">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2441CAF5" w14:textId="77777777" w:rsidR="0071008A" w:rsidRPr="00071A1F" w:rsidRDefault="0071008A" w:rsidP="0071008A">
      <w:pPr>
        <w:rPr>
          <w:rFonts w:asciiTheme="majorHAnsi" w:hAnsiTheme="majorHAnsi" w:cstheme="majorHAnsi"/>
        </w:rPr>
      </w:pPr>
      <w:r w:rsidRPr="00071A1F">
        <w:rPr>
          <w:rFonts w:asciiTheme="majorHAnsi" w:hAnsiTheme="majorHAnsi" w:cstheme="majorHAnsi"/>
        </w:rPr>
        <w:t xml:space="preserve">All other formulation changes require the submission of data for TGA evaluation. See </w:t>
      </w:r>
      <w:hyperlink w:anchor="_PFCF:_Formulation_—" w:history="1">
        <w:r w:rsidRPr="00071A1F">
          <w:rPr>
            <w:rStyle w:val="Hyperlink"/>
            <w:rFonts w:asciiTheme="majorHAnsi" w:hAnsiTheme="majorHAnsi" w:cstheme="majorHAnsi"/>
          </w:rPr>
          <w:t>PFCF: Formulation changes (BM) – Retaining AUST R number</w:t>
        </w:r>
      </w:hyperlink>
      <w:r w:rsidRPr="00071A1F">
        <w:rPr>
          <w:rFonts w:asciiTheme="majorHAnsi" w:hAnsiTheme="majorHAnsi" w:cstheme="majorHAnsi"/>
        </w:rPr>
        <w:t xml:space="preserve"> or </w:t>
      </w:r>
      <w:hyperlink w:anchor="_PFNA:_Formulation_changes" w:history="1">
        <w:r w:rsidRPr="00071A1F">
          <w:rPr>
            <w:rStyle w:val="Hyperlink"/>
            <w:rFonts w:asciiTheme="majorHAnsi" w:hAnsiTheme="majorHAnsi" w:cstheme="majorHAnsi"/>
          </w:rPr>
          <w:t>PFNA:</w:t>
        </w:r>
        <w:r w:rsidRPr="00071A1F">
          <w:rPr>
            <w:rStyle w:val="Hyperlink"/>
            <w:rFonts w:asciiTheme="majorHAnsi" w:eastAsia="Calibri" w:hAnsiTheme="majorHAnsi" w:cstheme="majorHAnsi"/>
            <w:szCs w:val="22"/>
          </w:rPr>
          <w:t xml:space="preserve"> </w:t>
        </w:r>
        <w:r w:rsidRPr="00071A1F">
          <w:rPr>
            <w:rStyle w:val="Hyperlink"/>
            <w:rFonts w:asciiTheme="majorHAnsi" w:hAnsiTheme="majorHAnsi" w:cstheme="majorHAnsi"/>
          </w:rPr>
          <w:t>Formulation changes (BM) – New AUST R number</w:t>
        </w:r>
      </w:hyperlink>
      <w:r w:rsidRPr="00071A1F">
        <w:rPr>
          <w:rFonts w:asciiTheme="majorHAnsi" w:hAnsiTheme="majorHAnsi" w:cstheme="majorHAnsi"/>
        </w:rPr>
        <w:t>.</w:t>
      </w:r>
    </w:p>
    <w:p w14:paraId="0B13E4E9" w14:textId="77777777" w:rsidR="0071008A" w:rsidRPr="00071A1F" w:rsidRDefault="0071008A" w:rsidP="0071008A">
      <w:pPr>
        <w:pStyle w:val="Heading5"/>
        <w:rPr>
          <w:rFonts w:asciiTheme="majorHAnsi" w:hAnsiTheme="majorHAnsi" w:cstheme="majorHAnsi"/>
        </w:rPr>
      </w:pPr>
      <w:bookmarkStart w:id="58" w:name="_DFCI:_Inked_imprint"/>
      <w:bookmarkStart w:id="59" w:name="_DFCI:_Formulation_-"/>
      <w:bookmarkEnd w:id="58"/>
      <w:bookmarkEnd w:id="59"/>
      <w:r w:rsidRPr="00071A1F">
        <w:rPr>
          <w:rFonts w:asciiTheme="majorHAnsi" w:hAnsiTheme="majorHAnsi" w:cstheme="majorHAnsi"/>
        </w:rPr>
        <w:t>DFCI: Formulation - addition or deletion of, or variation to, an inked imprint</w:t>
      </w:r>
    </w:p>
    <w:p w14:paraId="15417233" w14:textId="77777777" w:rsidR="0071008A" w:rsidRPr="00071A1F" w:rsidRDefault="0071008A" w:rsidP="0071008A">
      <w:pPr>
        <w:rPr>
          <w:rFonts w:asciiTheme="majorHAnsi" w:hAnsiTheme="majorHAnsi" w:cstheme="majorHAnsi"/>
        </w:rPr>
      </w:pPr>
      <w:r w:rsidRPr="00071A1F">
        <w:rPr>
          <w:rFonts w:asciiTheme="majorHAnsi" w:hAnsiTheme="majorHAnsi" w:cstheme="majorHAnsi"/>
        </w:rPr>
        <w:t>Inked imprints on a solid oral dosage form may be added, deleted or varied through self-assessment.</w:t>
      </w:r>
    </w:p>
    <w:p w14:paraId="0AC6C0CF" w14:textId="77777777" w:rsidR="0071008A" w:rsidRPr="00071A1F" w:rsidRDefault="0071008A" w:rsidP="0071008A">
      <w:pPr>
        <w:rPr>
          <w:rFonts w:asciiTheme="majorHAnsi" w:hAnsiTheme="majorHAnsi" w:cstheme="majorHAnsi"/>
        </w:rPr>
      </w:pPr>
      <w:r w:rsidRPr="00071A1F">
        <w:rPr>
          <w:rFonts w:asciiTheme="majorHAnsi" w:hAnsiTheme="majorHAnsi" w:cstheme="majorHAnsi"/>
        </w:rPr>
        <w:t>Requires update to ARTG data: Formulation.</w:t>
      </w:r>
    </w:p>
    <w:p w14:paraId="05DF741C" w14:textId="77777777" w:rsidR="0071008A" w:rsidRPr="00071A1F" w:rsidRDefault="0071008A" w:rsidP="0071008A">
      <w:pPr>
        <w:rPr>
          <w:rFonts w:asciiTheme="majorHAnsi" w:hAnsiTheme="majorHAnsi" w:cstheme="majorHAnsi"/>
        </w:rPr>
      </w:pPr>
      <w:r w:rsidRPr="00071A1F">
        <w:rPr>
          <w:rFonts w:asciiTheme="majorHAnsi" w:hAnsiTheme="majorHAnsi" w:cstheme="majorHAnsi"/>
        </w:rPr>
        <w:t xml:space="preserve">Note: If the proposed change is to the inking pattern, but the same ink is used, this represents a change to an existing ARTG entry — see </w:t>
      </w:r>
      <w:hyperlink w:anchor="_PMDS:_Drug_product" w:history="1">
        <w:r w:rsidRPr="00071A1F">
          <w:rPr>
            <w:rStyle w:val="Hyperlink"/>
            <w:rFonts w:asciiTheme="majorHAnsi" w:hAnsiTheme="majorHAnsi" w:cstheme="majorHAnsi"/>
          </w:rPr>
          <w:t>PMDS: Drug product manufacture</w:t>
        </w:r>
        <w:r w:rsidR="00D64D02" w:rsidRPr="00071A1F">
          <w:rPr>
            <w:rStyle w:val="Hyperlink"/>
            <w:rFonts w:asciiTheme="majorHAnsi" w:hAnsiTheme="majorHAnsi" w:cstheme="majorHAnsi"/>
          </w:rPr>
          <w:t xml:space="preserve"> –</w:t>
        </w:r>
        <w:r w:rsidRPr="00071A1F">
          <w:rPr>
            <w:rStyle w:val="Hyperlink"/>
            <w:rFonts w:asciiTheme="majorHAnsi" w:hAnsiTheme="majorHAnsi" w:cstheme="majorHAnsi"/>
          </w:rPr>
          <w:t xml:space="preserve"> changes to dimensions, shape, inked imprint, embossing or debossing of solid dosage forms</w:t>
        </w:r>
      </w:hyperlink>
      <w:r w:rsidRPr="00071A1F">
        <w:rPr>
          <w:rFonts w:asciiTheme="majorHAnsi" w:hAnsiTheme="majorHAnsi" w:cstheme="majorHAnsi"/>
        </w:rPr>
        <w:t>.</w:t>
      </w:r>
    </w:p>
    <w:p w14:paraId="6875FE68" w14:textId="77777777" w:rsidR="0071008A" w:rsidRPr="00071A1F" w:rsidRDefault="0071008A" w:rsidP="0071008A">
      <w:pPr>
        <w:pStyle w:val="Heading6"/>
        <w:rPr>
          <w:rFonts w:asciiTheme="majorHAnsi" w:hAnsiTheme="majorHAnsi" w:cstheme="majorHAnsi"/>
        </w:rPr>
      </w:pPr>
      <w:r w:rsidRPr="00071A1F">
        <w:rPr>
          <w:rFonts w:asciiTheme="majorHAnsi" w:hAnsiTheme="majorHAnsi" w:cstheme="majorHAnsi"/>
        </w:rPr>
        <w:t>Conditions</w:t>
      </w:r>
    </w:p>
    <w:p w14:paraId="11ADCA61" w14:textId="77777777" w:rsidR="00030CD6" w:rsidRPr="00071A1F" w:rsidRDefault="00030CD6" w:rsidP="006D64FE">
      <w:pPr>
        <w:pStyle w:val="ListBullet"/>
        <w:rPr>
          <w:rFonts w:asciiTheme="majorHAnsi" w:hAnsiTheme="majorHAnsi" w:cstheme="majorHAnsi"/>
        </w:rPr>
      </w:pPr>
      <w:r w:rsidRPr="00071A1F">
        <w:rPr>
          <w:rFonts w:asciiTheme="majorHAnsi" w:hAnsiTheme="majorHAnsi" w:cstheme="majorHAnsi"/>
        </w:rPr>
        <w:t xml:space="preserve">Any new colour or ink should be in the current TGA list of colours permitted for use in medicines for ingestion (see </w:t>
      </w:r>
      <w:hyperlink r:id="rId76" w:history="1">
        <w:r w:rsidRPr="00071A1F">
          <w:rPr>
            <w:rStyle w:val="Hyperlink"/>
            <w:rFonts w:asciiTheme="majorHAnsi" w:hAnsiTheme="majorHAnsi" w:cstheme="majorHAnsi"/>
          </w:rPr>
          <w:t>Colourings used in medicines for topical and oral use</w:t>
        </w:r>
      </w:hyperlink>
      <w:r w:rsidRPr="00071A1F">
        <w:rPr>
          <w:rFonts w:asciiTheme="majorHAnsi" w:hAnsiTheme="majorHAnsi" w:cstheme="majorHAnsi"/>
        </w:rPr>
        <w:t>), and should comply with the specifications in that list.</w:t>
      </w:r>
    </w:p>
    <w:p w14:paraId="5339A29C" w14:textId="77777777" w:rsidR="00030CD6" w:rsidRPr="00071A1F" w:rsidRDefault="00030CD6" w:rsidP="006D64FE">
      <w:pPr>
        <w:pStyle w:val="ListBullet"/>
        <w:rPr>
          <w:rFonts w:asciiTheme="majorHAnsi" w:hAnsiTheme="majorHAnsi" w:cstheme="majorHAnsi"/>
        </w:rPr>
      </w:pPr>
      <w:r w:rsidRPr="00071A1F">
        <w:rPr>
          <w:rFonts w:asciiTheme="majorHAnsi" w:hAnsiTheme="majorHAnsi" w:cstheme="majorHAnsi"/>
        </w:rPr>
        <w:t>Any new proprietary excipient to be used must already be present in another prescription medicine registered on the ARTG.</w:t>
      </w:r>
    </w:p>
    <w:p w14:paraId="65201D6D" w14:textId="77777777" w:rsidR="00030CD6" w:rsidRPr="00071A1F" w:rsidRDefault="00030CD6" w:rsidP="006D64FE">
      <w:pPr>
        <w:pStyle w:val="ListBullet"/>
        <w:rPr>
          <w:rFonts w:asciiTheme="majorHAnsi" w:hAnsiTheme="majorHAnsi" w:cstheme="majorHAnsi"/>
        </w:rPr>
      </w:pPr>
      <w:r w:rsidRPr="00071A1F">
        <w:rPr>
          <w:rFonts w:asciiTheme="majorHAnsi" w:hAnsiTheme="majorHAnsi" w:cstheme="majorHAnsi"/>
        </w:rPr>
        <w:t>If relevant, the drug product specification should be revised to incorporate any change in product description.</w:t>
      </w:r>
    </w:p>
    <w:p w14:paraId="1C15C7E0" w14:textId="77777777" w:rsidR="00030CD6" w:rsidRPr="00071A1F" w:rsidRDefault="00030CD6" w:rsidP="006D64FE">
      <w:pPr>
        <w:pStyle w:val="ListBullet"/>
        <w:rPr>
          <w:rFonts w:asciiTheme="majorHAnsi" w:hAnsiTheme="majorHAnsi" w:cstheme="majorHAnsi"/>
        </w:rPr>
      </w:pPr>
      <w:r w:rsidRPr="00071A1F">
        <w:rPr>
          <w:rFonts w:asciiTheme="majorHAnsi" w:hAnsiTheme="majorHAnsi" w:cstheme="majorHAnsi"/>
        </w:rPr>
        <w:t>The new markings do not reduce product differentiation or cause confusion.</w:t>
      </w:r>
    </w:p>
    <w:p w14:paraId="0AA197B9" w14:textId="77777777" w:rsidR="00D759D3" w:rsidRPr="00071A1F" w:rsidRDefault="00D759D3" w:rsidP="00D759D3">
      <w:pPr>
        <w:pStyle w:val="Heading6"/>
        <w:rPr>
          <w:rFonts w:asciiTheme="majorHAnsi" w:hAnsiTheme="majorHAnsi" w:cstheme="majorHAnsi"/>
        </w:rPr>
      </w:pPr>
      <w:r w:rsidRPr="00071A1F">
        <w:rPr>
          <w:rFonts w:asciiTheme="majorHAnsi" w:hAnsiTheme="majorHAnsi" w:cstheme="majorHAnsi"/>
        </w:rPr>
        <w:t>Data requirements</w:t>
      </w:r>
    </w:p>
    <w:p w14:paraId="74464249" w14:textId="77777777" w:rsidR="00D759D3" w:rsidRPr="00071A1F" w:rsidRDefault="00D759D3" w:rsidP="00D759D3">
      <w:pPr>
        <w:rPr>
          <w:rFonts w:asciiTheme="majorHAnsi" w:hAnsiTheme="majorHAnsi" w:cstheme="majorHAnsi"/>
        </w:rPr>
      </w:pPr>
      <w:r w:rsidRPr="00071A1F">
        <w:rPr>
          <w:rFonts w:asciiTheme="majorHAnsi" w:hAnsiTheme="majorHAnsi" w:cstheme="majorHAnsi"/>
        </w:rPr>
        <w:t>You must submit:</w:t>
      </w:r>
    </w:p>
    <w:p w14:paraId="4669DF8F"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A comparative list of the current and new product formulations.</w:t>
      </w:r>
    </w:p>
    <w:p w14:paraId="66B2404C" w14:textId="77777777" w:rsidR="00D759D3" w:rsidRPr="00071A1F" w:rsidRDefault="00D759D3" w:rsidP="006D64FE">
      <w:pPr>
        <w:pStyle w:val="ListBullet"/>
        <w:rPr>
          <w:rStyle w:val="Hyperlink"/>
          <w:rFonts w:asciiTheme="majorHAnsi" w:hAnsiTheme="majorHAnsi" w:cstheme="majorHAnsi"/>
          <w:color w:val="auto"/>
          <w:u w:val="none"/>
        </w:rPr>
      </w:pPr>
      <w:r w:rsidRPr="00071A1F">
        <w:rPr>
          <w:rFonts w:asciiTheme="majorHAnsi" w:hAnsiTheme="majorHAnsi" w:cstheme="majorHAnsi"/>
        </w:rPr>
        <w:t xml:space="preserve">Information on use or non-use of human embryos or human embryonic stem cells, or other material sourced from human embryos or human embryonic stem cells, in the manufacture of the product (this is a requirement under Regulation 9B of the </w:t>
      </w:r>
      <w:hyperlink r:id="rId77" w:tgtFrame="_blank" w:tooltip="link to the ComLaw website" w:history="1">
        <w:r w:rsidRPr="00071A1F">
          <w:rPr>
            <w:rStyle w:val="Hyperlink"/>
            <w:rFonts w:asciiTheme="majorHAnsi" w:hAnsiTheme="majorHAnsi" w:cstheme="majorHAnsi"/>
            <w:i/>
          </w:rPr>
          <w:t>Therapeutic Goods Regulations 1990</w:t>
        </w:r>
      </w:hyperlink>
      <w:r w:rsidRPr="00071A1F">
        <w:rPr>
          <w:rStyle w:val="Hyperlink"/>
          <w:rFonts w:asciiTheme="majorHAnsi" w:hAnsiTheme="majorHAnsi" w:cstheme="majorHAnsi"/>
          <w:color w:val="auto"/>
          <w:u w:val="none"/>
        </w:rPr>
        <w:t>).</w:t>
      </w:r>
    </w:p>
    <w:p w14:paraId="5F598B29"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The revised product description (if this has changed), incorporated into the revised set of drug product specifications (release and expiry).</w:t>
      </w:r>
    </w:p>
    <w:p w14:paraId="093C7EC9"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The ingredient number for the new proprietary excipient, together with the ARTG number of the existing good that contains that ingredient, if relevant.</w:t>
      </w:r>
    </w:p>
    <w:p w14:paraId="70D8A528"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78" w:history="1">
        <w:r w:rsidRPr="00071A1F">
          <w:rPr>
            <w:rStyle w:val="Hyperlink"/>
            <w:rFonts w:asciiTheme="majorHAnsi" w:hAnsiTheme="majorHAnsi" w:cstheme="majorHAnsi"/>
          </w:rPr>
          <w:t>CPD document</w:t>
        </w:r>
      </w:hyperlink>
      <w:r w:rsidRPr="00071A1F">
        <w:rPr>
          <w:rFonts w:asciiTheme="majorHAnsi" w:hAnsiTheme="majorHAnsi" w:cstheme="majorHAnsi"/>
        </w:rPr>
        <w:t xml:space="preserve"> that incorporates the changes, if applicable.</w:t>
      </w:r>
    </w:p>
    <w:p w14:paraId="4244DBF4"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Revised labels, if applicable.</w:t>
      </w:r>
    </w:p>
    <w:p w14:paraId="66B6F32F" w14:textId="77777777" w:rsidR="00D759D3" w:rsidRPr="00071A1F" w:rsidRDefault="00D759D3" w:rsidP="006D64FE">
      <w:pPr>
        <w:pStyle w:val="ListBullet"/>
        <w:rPr>
          <w:rFonts w:asciiTheme="majorHAnsi" w:hAnsiTheme="majorHAnsi" w:cstheme="majorHAnsi"/>
        </w:rPr>
      </w:pPr>
      <w:r w:rsidRPr="00071A1F">
        <w:rPr>
          <w:rFonts w:asciiTheme="majorHAnsi" w:hAnsiTheme="majorHAnsi" w:cstheme="majorHAnsi"/>
        </w:rPr>
        <w:t>A clean copy of the PI must be provided. Where the proposed change would involve amendment of a PI, a marked-up copy should also be provided.</w:t>
      </w:r>
    </w:p>
    <w:p w14:paraId="139C4039" w14:textId="77777777" w:rsidR="00D759D3" w:rsidRPr="00071A1F" w:rsidRDefault="00D759D3" w:rsidP="00D759D3">
      <w:pPr>
        <w:pStyle w:val="Heading6"/>
        <w:rPr>
          <w:rFonts w:asciiTheme="majorHAnsi" w:hAnsiTheme="majorHAnsi" w:cstheme="majorHAnsi"/>
        </w:rPr>
      </w:pPr>
      <w:r w:rsidRPr="00071A1F">
        <w:rPr>
          <w:rFonts w:asciiTheme="majorHAnsi" w:hAnsiTheme="majorHAnsi" w:cstheme="majorHAnsi"/>
        </w:rPr>
        <w:t xml:space="preserve">Associated changes </w:t>
      </w:r>
    </w:p>
    <w:p w14:paraId="6C587EA1" w14:textId="77777777" w:rsidR="00D759D3" w:rsidRPr="00071A1F" w:rsidRDefault="00D759D3" w:rsidP="00D759D3">
      <w:pPr>
        <w:rPr>
          <w:rFonts w:asciiTheme="majorHAnsi" w:hAnsiTheme="majorHAnsi" w:cstheme="majorHAnsi"/>
        </w:rPr>
      </w:pPr>
      <w:r w:rsidRPr="00071A1F">
        <w:rPr>
          <w:rFonts w:asciiTheme="majorHAnsi" w:hAnsiTheme="majorHAnsi" w:cstheme="majorHAnsi"/>
        </w:rPr>
        <w:t>You may need to update other information about your medicine as a result of the changes to the inked imprint. Associated variation types that you can include with DFCI are:</w:t>
      </w:r>
    </w:p>
    <w:p w14:paraId="19FEE1F9" w14:textId="77777777" w:rsidR="00D759D3" w:rsidRPr="00071A1F" w:rsidRDefault="0026219C" w:rsidP="006D64FE">
      <w:pPr>
        <w:pStyle w:val="ListBullet"/>
        <w:rPr>
          <w:rFonts w:asciiTheme="majorHAnsi" w:hAnsiTheme="majorHAnsi" w:cstheme="majorHAnsi"/>
        </w:rPr>
      </w:pPr>
      <w:hyperlink w:anchor="_ZFSM:_ARTG_data" w:history="1">
        <w:r w:rsidR="00D759D3" w:rsidRPr="00071A1F">
          <w:rPr>
            <w:rStyle w:val="Hyperlink"/>
            <w:rFonts w:asciiTheme="majorHAnsi" w:hAnsiTheme="majorHAnsi" w:cstheme="majorHAnsi"/>
          </w:rPr>
          <w:t>ZFSM: ARTG data - Manufacturer changes associated with DFCI or DFFC</w:t>
        </w:r>
      </w:hyperlink>
      <w:r w:rsidR="00D759D3" w:rsidRPr="00071A1F">
        <w:rPr>
          <w:rFonts w:asciiTheme="majorHAnsi" w:hAnsiTheme="majorHAnsi" w:cstheme="majorHAnsi"/>
        </w:rPr>
        <w:t xml:space="preserve"> </w:t>
      </w:r>
    </w:p>
    <w:p w14:paraId="622FCE1E" w14:textId="77777777" w:rsidR="00D759D3" w:rsidRPr="00071A1F" w:rsidRDefault="0026219C" w:rsidP="006D64FE">
      <w:pPr>
        <w:pStyle w:val="ListBullet"/>
        <w:rPr>
          <w:rFonts w:asciiTheme="majorHAnsi" w:hAnsiTheme="majorHAnsi" w:cstheme="majorHAnsi"/>
        </w:rPr>
      </w:pPr>
      <w:hyperlink w:anchor="_ZFSV:_ARTG_data" w:history="1">
        <w:r w:rsidR="00D759D3" w:rsidRPr="00071A1F">
          <w:rPr>
            <w:rStyle w:val="Hyperlink"/>
            <w:rFonts w:asciiTheme="majorHAnsi" w:hAnsiTheme="majorHAnsi" w:cstheme="majorHAnsi"/>
          </w:rPr>
          <w:t>ZFSV: ARTG data - Visual identification changes associated with DFCI or DFFC</w:t>
        </w:r>
      </w:hyperlink>
      <w:r w:rsidR="00D759D3" w:rsidRPr="00071A1F">
        <w:rPr>
          <w:rFonts w:asciiTheme="majorHAnsi" w:hAnsiTheme="majorHAnsi" w:cstheme="majorHAnsi"/>
        </w:rPr>
        <w:t>.</w:t>
      </w:r>
    </w:p>
    <w:p w14:paraId="5F034BBC" w14:textId="77777777" w:rsidR="0015475C" w:rsidRPr="00071A1F" w:rsidRDefault="0015475C" w:rsidP="0015475C">
      <w:pPr>
        <w:pStyle w:val="Heading5"/>
        <w:rPr>
          <w:rFonts w:asciiTheme="majorHAnsi" w:hAnsiTheme="majorHAnsi" w:cstheme="majorHAnsi"/>
        </w:rPr>
      </w:pPr>
      <w:bookmarkStart w:id="60" w:name="_DFFC:_Formulation_-"/>
      <w:bookmarkEnd w:id="60"/>
      <w:r w:rsidRPr="00071A1F">
        <w:rPr>
          <w:rFonts w:asciiTheme="majorHAnsi" w:hAnsiTheme="majorHAnsi" w:cstheme="majorHAnsi"/>
        </w:rPr>
        <w:t>DFFC: Formulation - — change of colouring agent, flavour or fragrance</w:t>
      </w:r>
    </w:p>
    <w:p w14:paraId="1C7D4849" w14:textId="77777777" w:rsidR="0015475C" w:rsidRPr="00071A1F" w:rsidRDefault="0015475C" w:rsidP="0015475C">
      <w:pPr>
        <w:rPr>
          <w:rFonts w:asciiTheme="majorHAnsi" w:hAnsiTheme="majorHAnsi" w:cstheme="majorHAnsi"/>
        </w:rPr>
      </w:pPr>
      <w:r w:rsidRPr="00071A1F">
        <w:rPr>
          <w:rFonts w:asciiTheme="majorHAnsi" w:hAnsiTheme="majorHAnsi" w:cstheme="majorHAnsi"/>
        </w:rPr>
        <w:t>Certain changes to, or addition or deletion of, colouring agents, flavour or fragrance of a product may be made through self-assessment.</w:t>
      </w:r>
    </w:p>
    <w:p w14:paraId="0D4ADBF5" w14:textId="77777777" w:rsidR="0015475C" w:rsidRPr="00071A1F" w:rsidRDefault="0015475C" w:rsidP="0015475C">
      <w:pPr>
        <w:rPr>
          <w:rFonts w:asciiTheme="majorHAnsi" w:hAnsiTheme="majorHAnsi" w:cstheme="majorHAnsi"/>
        </w:rPr>
      </w:pPr>
      <w:r w:rsidRPr="00071A1F">
        <w:rPr>
          <w:rFonts w:asciiTheme="majorHAnsi" w:hAnsiTheme="majorHAnsi" w:cstheme="majorHAnsi"/>
        </w:rPr>
        <w:t>Requires update to ARTG data: Formulation. Where a consequential change is required to visual identification ARTG data, see variation type DFVI.</w:t>
      </w:r>
    </w:p>
    <w:p w14:paraId="0BE50BC4" w14:textId="77777777" w:rsidR="0015475C" w:rsidRPr="00071A1F" w:rsidRDefault="0015475C" w:rsidP="0015475C">
      <w:pPr>
        <w:rPr>
          <w:rFonts w:asciiTheme="majorHAnsi" w:hAnsiTheme="majorHAnsi" w:cstheme="majorHAnsi"/>
        </w:rPr>
      </w:pPr>
      <w:r w:rsidRPr="00071A1F">
        <w:rPr>
          <w:rFonts w:asciiTheme="majorHAnsi" w:hAnsiTheme="majorHAnsi" w:cstheme="majorHAnsi"/>
        </w:rPr>
        <w:t xml:space="preserve">Note: If the colouring agent, flavour or fragrance is present at more than 2% w/w or w/v, this requires evaluation of data. See variation type </w:t>
      </w:r>
      <w:hyperlink w:anchor="_PFCF:_Formulation_—" w:history="1">
        <w:r w:rsidRPr="00071A1F">
          <w:rPr>
            <w:rStyle w:val="Hyperlink"/>
            <w:rFonts w:asciiTheme="majorHAnsi" w:hAnsiTheme="majorHAnsi" w:cstheme="majorHAnsi"/>
          </w:rPr>
          <w:t>PFCF: Formulation – changes (BM) – Retaining AUST R number</w:t>
        </w:r>
      </w:hyperlink>
      <w:r w:rsidRPr="00071A1F">
        <w:rPr>
          <w:rFonts w:asciiTheme="majorHAnsi" w:hAnsiTheme="majorHAnsi" w:cstheme="majorHAnsi"/>
        </w:rPr>
        <w:t>.</w:t>
      </w:r>
    </w:p>
    <w:p w14:paraId="6D0115CC" w14:textId="77777777" w:rsidR="0015475C" w:rsidRPr="00071A1F" w:rsidRDefault="0015475C" w:rsidP="0015475C">
      <w:pPr>
        <w:pStyle w:val="Heading6"/>
        <w:rPr>
          <w:rFonts w:asciiTheme="majorHAnsi" w:hAnsiTheme="majorHAnsi" w:cstheme="majorHAnsi"/>
        </w:rPr>
      </w:pPr>
      <w:r w:rsidRPr="00071A1F">
        <w:rPr>
          <w:rFonts w:asciiTheme="majorHAnsi" w:hAnsiTheme="majorHAnsi" w:cstheme="majorHAnsi"/>
        </w:rPr>
        <w:t>Conditions</w:t>
      </w:r>
    </w:p>
    <w:p w14:paraId="5DAE2AC5" w14:textId="77777777" w:rsidR="00380337" w:rsidRPr="00071A1F" w:rsidRDefault="00380337" w:rsidP="006D64FE">
      <w:pPr>
        <w:pStyle w:val="ListBullet"/>
        <w:rPr>
          <w:rFonts w:asciiTheme="majorHAnsi" w:hAnsiTheme="majorHAnsi" w:cstheme="majorHAnsi"/>
        </w:rPr>
      </w:pPr>
      <w:r w:rsidRPr="00071A1F">
        <w:rPr>
          <w:rFonts w:asciiTheme="majorHAnsi" w:hAnsiTheme="majorHAnsi" w:cstheme="majorHAnsi"/>
        </w:rPr>
        <w:t>The colouring agent, fragrance or flavour is present in the formulation at not more than 2% w/w or w/v.</w:t>
      </w:r>
    </w:p>
    <w:p w14:paraId="7DABA48D" w14:textId="77777777" w:rsidR="00380337" w:rsidRPr="00071A1F" w:rsidRDefault="00380337" w:rsidP="006D64FE">
      <w:pPr>
        <w:pStyle w:val="ListBullet"/>
        <w:rPr>
          <w:rFonts w:asciiTheme="majorHAnsi" w:hAnsiTheme="majorHAnsi" w:cstheme="majorHAnsi"/>
        </w:rPr>
      </w:pPr>
      <w:r w:rsidRPr="00071A1F">
        <w:rPr>
          <w:rFonts w:asciiTheme="majorHAnsi" w:hAnsiTheme="majorHAnsi" w:cstheme="majorHAnsi"/>
        </w:rPr>
        <w:t xml:space="preserve">Any new colour is listed in the current TGA list of colours permitted in medicines for oral use, and complies with the specifications in the same list (see </w:t>
      </w:r>
      <w:hyperlink r:id="rId79" w:history="1">
        <w:r w:rsidRPr="00071A1F">
          <w:rPr>
            <w:rStyle w:val="Hyperlink"/>
            <w:rFonts w:asciiTheme="majorHAnsi" w:hAnsiTheme="majorHAnsi" w:cstheme="majorHAnsi"/>
          </w:rPr>
          <w:t>Colourings used in medicines for topical and oral use</w:t>
        </w:r>
      </w:hyperlink>
      <w:r w:rsidRPr="00071A1F">
        <w:rPr>
          <w:rFonts w:asciiTheme="majorHAnsi" w:hAnsiTheme="majorHAnsi" w:cstheme="majorHAnsi"/>
        </w:rPr>
        <w:t>).</w:t>
      </w:r>
    </w:p>
    <w:p w14:paraId="3CD49F06" w14:textId="77777777" w:rsidR="00380337" w:rsidRPr="00071A1F" w:rsidRDefault="00380337" w:rsidP="006D64FE">
      <w:pPr>
        <w:pStyle w:val="ListBullet"/>
        <w:rPr>
          <w:rFonts w:asciiTheme="majorHAnsi" w:hAnsiTheme="majorHAnsi" w:cstheme="majorHAnsi"/>
        </w:rPr>
      </w:pPr>
      <w:r w:rsidRPr="00071A1F">
        <w:rPr>
          <w:rFonts w:asciiTheme="majorHAnsi" w:hAnsiTheme="majorHAnsi" w:cstheme="majorHAnsi"/>
        </w:rPr>
        <w:t>Any new proprietary excipient to be used must already be present in another prescription medicine registered on the ARTG.</w:t>
      </w:r>
    </w:p>
    <w:p w14:paraId="43E56EF0" w14:textId="77777777" w:rsidR="00380337" w:rsidRPr="00071A1F" w:rsidRDefault="00380337" w:rsidP="006D64FE">
      <w:pPr>
        <w:pStyle w:val="ListBullet"/>
        <w:rPr>
          <w:rFonts w:asciiTheme="majorHAnsi" w:hAnsiTheme="majorHAnsi" w:cstheme="majorHAnsi"/>
        </w:rPr>
      </w:pPr>
      <w:r w:rsidRPr="00071A1F">
        <w:rPr>
          <w:rFonts w:asciiTheme="majorHAnsi" w:hAnsiTheme="majorHAnsi" w:cstheme="majorHAnsi"/>
        </w:rPr>
        <w:t>There are only changes to, or addition or deletion of excipients that are colours, flavours or fragrances. You should consider if the formulation of a proprietary excipient contains excipients that are not colours, flavours or fragrances.</w:t>
      </w:r>
    </w:p>
    <w:p w14:paraId="53DDCB26" w14:textId="77777777" w:rsidR="00380337" w:rsidRPr="00071A1F" w:rsidRDefault="00380337" w:rsidP="006D64FE">
      <w:pPr>
        <w:pStyle w:val="ListBullet"/>
        <w:rPr>
          <w:rFonts w:asciiTheme="majorHAnsi" w:hAnsiTheme="majorHAnsi" w:cstheme="majorHAnsi"/>
        </w:rPr>
      </w:pPr>
      <w:r w:rsidRPr="00071A1F">
        <w:rPr>
          <w:rFonts w:asciiTheme="majorHAnsi" w:hAnsiTheme="majorHAnsi" w:cstheme="majorHAnsi"/>
        </w:rPr>
        <w:t>If relevant, the drug product specifications (release and expiry) should be revised to incorporate any new product description or other organoleptic properties of the product.</w:t>
      </w:r>
    </w:p>
    <w:p w14:paraId="7EC74219" w14:textId="77777777" w:rsidR="00B31FF3" w:rsidRPr="00071A1F" w:rsidRDefault="00B31FF3" w:rsidP="00B31FF3">
      <w:pPr>
        <w:pStyle w:val="Heading6"/>
        <w:rPr>
          <w:rFonts w:asciiTheme="majorHAnsi" w:hAnsiTheme="majorHAnsi" w:cstheme="majorHAnsi"/>
        </w:rPr>
      </w:pPr>
      <w:r w:rsidRPr="00071A1F">
        <w:rPr>
          <w:rFonts w:asciiTheme="majorHAnsi" w:hAnsiTheme="majorHAnsi" w:cstheme="majorHAnsi"/>
        </w:rPr>
        <w:t>Data requirements</w:t>
      </w:r>
    </w:p>
    <w:p w14:paraId="3D3FBC5B" w14:textId="77777777" w:rsidR="00B31FF3" w:rsidRPr="00071A1F" w:rsidRDefault="00B31FF3" w:rsidP="00B31FF3">
      <w:pPr>
        <w:rPr>
          <w:rFonts w:asciiTheme="majorHAnsi" w:hAnsiTheme="majorHAnsi" w:cstheme="majorHAnsi"/>
        </w:rPr>
      </w:pPr>
      <w:r w:rsidRPr="00071A1F">
        <w:rPr>
          <w:rFonts w:asciiTheme="majorHAnsi" w:hAnsiTheme="majorHAnsi" w:cstheme="majorHAnsi"/>
        </w:rPr>
        <w:t>You must submit:</w:t>
      </w:r>
    </w:p>
    <w:p w14:paraId="5129D1E3"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The ingredient number for the new proprietary excipient, together with the ARTG number of the existing good that contains that ingredient, if relevant.</w:t>
      </w:r>
    </w:p>
    <w:p w14:paraId="4C65E1B5"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A comparative list of the current and new product formulations.</w:t>
      </w:r>
    </w:p>
    <w:p w14:paraId="7B90BA56"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 xml:space="preserve">Information on use or non-use of human embryos or human embryonic stem cells, or other material sourced from human embryos or human embryonic stem cells, in the manufacture of the product (this is a requirement under Regulation 9B of the </w:t>
      </w:r>
      <w:hyperlink r:id="rId80" w:tgtFrame="_blank" w:history="1">
        <w:r w:rsidRPr="00071A1F">
          <w:rPr>
            <w:rStyle w:val="Hyperlink"/>
            <w:rFonts w:asciiTheme="majorHAnsi" w:hAnsiTheme="majorHAnsi" w:cstheme="majorHAnsi"/>
            <w:i/>
          </w:rPr>
          <w:t>Therapeutic Goods Regulations 1990</w:t>
        </w:r>
      </w:hyperlink>
      <w:r w:rsidRPr="00071A1F">
        <w:rPr>
          <w:rFonts w:asciiTheme="majorHAnsi" w:hAnsiTheme="majorHAnsi" w:cstheme="majorHAnsi"/>
        </w:rPr>
        <w:t>).</w:t>
      </w:r>
    </w:p>
    <w:p w14:paraId="7A49706C"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81" w:history="1">
        <w:r w:rsidRPr="00071A1F">
          <w:rPr>
            <w:rStyle w:val="Hyperlink"/>
            <w:rFonts w:asciiTheme="majorHAnsi" w:hAnsiTheme="majorHAnsi" w:cstheme="majorHAnsi"/>
          </w:rPr>
          <w:t>CPD document</w:t>
        </w:r>
      </w:hyperlink>
      <w:r w:rsidRPr="00071A1F">
        <w:rPr>
          <w:rFonts w:asciiTheme="majorHAnsi" w:hAnsiTheme="majorHAnsi" w:cstheme="majorHAnsi"/>
        </w:rPr>
        <w:t xml:space="preserve"> for the product that incorporates the changes, if applicable.</w:t>
      </w:r>
    </w:p>
    <w:p w14:paraId="6E6AD0C0"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A clean copy of the PI must be provided. Where the proposed change would involve amendment  of a PI, a marked-up copy should also be provided.</w:t>
      </w:r>
    </w:p>
    <w:p w14:paraId="12D736C9" w14:textId="77777777" w:rsidR="00B31FF3" w:rsidRPr="00071A1F" w:rsidRDefault="00B31FF3" w:rsidP="00B31FF3">
      <w:pPr>
        <w:rPr>
          <w:rFonts w:asciiTheme="majorHAnsi" w:hAnsiTheme="majorHAnsi" w:cstheme="majorHAnsi"/>
        </w:rPr>
      </w:pPr>
      <w:r w:rsidRPr="00071A1F">
        <w:rPr>
          <w:rFonts w:asciiTheme="majorHAnsi" w:hAnsiTheme="majorHAnsi" w:cstheme="majorHAnsi"/>
        </w:rPr>
        <w:t>You must generate the following data:</w:t>
      </w:r>
    </w:p>
    <w:p w14:paraId="655D792F"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Relevant comparative data of the type listed below should have been generated for the dosage form manufactured using the new and old formulations.</w:t>
      </w:r>
    </w:p>
    <w:p w14:paraId="4DFEFACE"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At least three recently manufactured batches of the pre-variation product and one production batch of the post-variation product should be tested, preferably at the same time and using the same method. The second and third batches manufactured under the new conditions, if not available at the time of application, should be tested, and the results should be reviewed by the sponsor as soon as they become available. The TGA should be notified of any differences as a priority. The following data (where applicable) is to be provided for each batch of the product to be tested:</w:t>
      </w:r>
    </w:p>
    <w:p w14:paraId="49E89EE8" w14:textId="77777777" w:rsidR="00B31FF3" w:rsidRPr="00071A1F" w:rsidRDefault="00B31FF3" w:rsidP="006D64FE">
      <w:pPr>
        <w:pStyle w:val="ListBullet2"/>
        <w:rPr>
          <w:rFonts w:asciiTheme="majorHAnsi" w:hAnsiTheme="majorHAnsi" w:cstheme="majorHAnsi"/>
        </w:rPr>
      </w:pPr>
      <w:r w:rsidRPr="00071A1F">
        <w:rPr>
          <w:rFonts w:asciiTheme="majorHAnsi" w:hAnsiTheme="majorHAnsi" w:cstheme="majorHAnsi"/>
        </w:rPr>
        <w:t xml:space="preserve">All solid dosage forms (for example, tablets, capsules, compressed suppositories and pessaries) must have similar comparative dissolution profiles — that is, the similarity factor, </w:t>
      </w:r>
      <w:r w:rsidRPr="00071A1F">
        <w:rPr>
          <w:rFonts w:asciiTheme="majorHAnsi" w:hAnsiTheme="majorHAnsi" w:cstheme="majorHAnsi"/>
          <w:i/>
        </w:rPr>
        <w:t>f</w:t>
      </w:r>
      <w:r w:rsidRPr="00071A1F">
        <w:rPr>
          <w:rFonts w:asciiTheme="majorHAnsi" w:hAnsiTheme="majorHAnsi" w:cstheme="majorHAnsi"/>
          <w:i/>
          <w:vertAlign w:val="subscript"/>
        </w:rPr>
        <w:t>2</w:t>
      </w:r>
      <w:r w:rsidRPr="00071A1F">
        <w:rPr>
          <w:rFonts w:asciiTheme="majorHAnsi" w:hAnsiTheme="majorHAnsi" w:cstheme="majorHAnsi"/>
        </w:rPr>
        <w:t>, should be between 50 and 100. These data are not required if the API is in solution at any stage during manufacture of the drug product, or if it is in solution in the drug product or present as liquid globules.</w:t>
      </w:r>
    </w:p>
    <w:p w14:paraId="7C24FD99" w14:textId="77777777" w:rsidR="00B31FF3" w:rsidRPr="00071A1F" w:rsidRDefault="00B31FF3" w:rsidP="006D64FE">
      <w:pPr>
        <w:pStyle w:val="ListBullet2"/>
        <w:rPr>
          <w:rFonts w:asciiTheme="majorHAnsi" w:hAnsiTheme="majorHAnsi" w:cstheme="majorHAnsi"/>
        </w:rPr>
      </w:pPr>
      <w:r w:rsidRPr="00071A1F">
        <w:rPr>
          <w:rFonts w:asciiTheme="majorHAnsi" w:hAnsiTheme="majorHAnsi" w:cstheme="majorHAnsi"/>
        </w:rPr>
        <w:t>For semi-solid and liquid products (for example, ointments, creams, lotions, oral liquids, moulded suppositories and pessaries), comparative batch data using appropriate methodology should demonstrate that there has been no change to the particle size distribution and polymorphic form of the drug substance in suspension. These data are not required if the drug substance is in solution at any stage during manufacture of the drug product, or if it is in solution in the drug product or present as liquid globules.</w:t>
      </w:r>
    </w:p>
    <w:p w14:paraId="3221D630" w14:textId="77777777" w:rsidR="00B31FF3" w:rsidRPr="00071A1F" w:rsidRDefault="00B31FF3" w:rsidP="006D64FE">
      <w:pPr>
        <w:pStyle w:val="ListBullet"/>
        <w:rPr>
          <w:rFonts w:asciiTheme="majorHAnsi" w:hAnsiTheme="majorHAnsi" w:cstheme="majorHAnsi"/>
        </w:rPr>
      </w:pPr>
      <w:r w:rsidRPr="00071A1F">
        <w:rPr>
          <w:rFonts w:asciiTheme="majorHAnsi" w:hAnsiTheme="majorHAnsi" w:cstheme="majorHAnsi"/>
        </w:rPr>
        <w:t>A stability test on the reformulated product should have begun on at least one production-scale batch, and should begin on the second and third batches as they become available. If the results of the stability test do not meet the specifications, the TGA should be notified immediately, and the reformulated product may be withdrawn from the market at the TGA's discretion.</w:t>
      </w:r>
    </w:p>
    <w:p w14:paraId="5722AFCD" w14:textId="77777777" w:rsidR="00B31FF3" w:rsidRPr="00071A1F" w:rsidRDefault="000E03DC" w:rsidP="00B31FF3">
      <w:pPr>
        <w:pStyle w:val="Heading6"/>
        <w:rPr>
          <w:rFonts w:asciiTheme="majorHAnsi" w:hAnsiTheme="majorHAnsi" w:cstheme="majorHAnsi"/>
        </w:rPr>
      </w:pPr>
      <w:r w:rsidRPr="00071A1F">
        <w:rPr>
          <w:rFonts w:asciiTheme="majorHAnsi" w:hAnsiTheme="majorHAnsi" w:cstheme="majorHAnsi"/>
        </w:rPr>
        <w:t>Associated changes</w:t>
      </w:r>
    </w:p>
    <w:p w14:paraId="68BF266F" w14:textId="77777777" w:rsidR="00B31FF3" w:rsidRPr="00071A1F" w:rsidRDefault="00B31FF3" w:rsidP="00B31FF3">
      <w:pPr>
        <w:rPr>
          <w:rFonts w:asciiTheme="majorHAnsi" w:hAnsiTheme="majorHAnsi" w:cstheme="majorHAnsi"/>
        </w:rPr>
      </w:pPr>
      <w:r w:rsidRPr="00071A1F">
        <w:rPr>
          <w:rFonts w:asciiTheme="majorHAnsi" w:hAnsiTheme="majorHAnsi" w:cstheme="majorHAnsi"/>
        </w:rPr>
        <w:t>You may need to update other information about your medicine as a result of the changes to the colour, flavour or fragrance.  Associated variation types that you can include with DFFC are:</w:t>
      </w:r>
    </w:p>
    <w:p w14:paraId="08325DCC" w14:textId="77777777" w:rsidR="00B31FF3" w:rsidRPr="00071A1F" w:rsidRDefault="0026219C" w:rsidP="006D64FE">
      <w:pPr>
        <w:pStyle w:val="ListBullet"/>
        <w:rPr>
          <w:rFonts w:asciiTheme="majorHAnsi" w:hAnsiTheme="majorHAnsi" w:cstheme="majorHAnsi"/>
        </w:rPr>
      </w:pPr>
      <w:hyperlink w:anchor="_ZFSM:_ARTG_data" w:history="1">
        <w:r w:rsidR="00B31FF3" w:rsidRPr="00071A1F">
          <w:rPr>
            <w:rStyle w:val="Hyperlink"/>
            <w:rFonts w:asciiTheme="majorHAnsi" w:hAnsiTheme="majorHAnsi" w:cstheme="majorHAnsi"/>
          </w:rPr>
          <w:t>ZFSM: ARTG data - Manufacturer changes associated with DFCI or DFFC</w:t>
        </w:r>
      </w:hyperlink>
    </w:p>
    <w:p w14:paraId="0F451D0D" w14:textId="77777777" w:rsidR="00B31FF3" w:rsidRPr="00071A1F" w:rsidRDefault="0026219C" w:rsidP="006D64FE">
      <w:pPr>
        <w:pStyle w:val="ListBullet"/>
        <w:rPr>
          <w:rFonts w:asciiTheme="majorHAnsi" w:hAnsiTheme="majorHAnsi" w:cstheme="majorHAnsi"/>
        </w:rPr>
      </w:pPr>
      <w:hyperlink w:anchor="_ZFSV:_ARTG_data" w:history="1">
        <w:r w:rsidR="00B31FF3" w:rsidRPr="00071A1F">
          <w:rPr>
            <w:rStyle w:val="Hyperlink"/>
            <w:rFonts w:asciiTheme="majorHAnsi" w:hAnsiTheme="majorHAnsi" w:cstheme="majorHAnsi"/>
          </w:rPr>
          <w:t>ZFSV: ARTG data - Visual identification changes associated with DFCI or DFFC</w:t>
        </w:r>
      </w:hyperlink>
      <w:r w:rsidR="00B31FF3" w:rsidRPr="00071A1F">
        <w:rPr>
          <w:rFonts w:asciiTheme="majorHAnsi" w:hAnsiTheme="majorHAnsi" w:cstheme="majorHAnsi"/>
        </w:rPr>
        <w:t>.</w:t>
      </w:r>
    </w:p>
    <w:p w14:paraId="69782934" w14:textId="77777777" w:rsidR="00C772F7" w:rsidRPr="00071A1F" w:rsidRDefault="00C772F7" w:rsidP="00C772F7">
      <w:pPr>
        <w:pStyle w:val="Heading4"/>
        <w:rPr>
          <w:rFonts w:asciiTheme="majorHAnsi" w:hAnsiTheme="majorHAnsi" w:cstheme="majorHAnsi"/>
        </w:rPr>
      </w:pPr>
      <w:bookmarkStart w:id="61" w:name="_Toc140060897"/>
      <w:r w:rsidRPr="00071A1F">
        <w:rPr>
          <w:rFonts w:asciiTheme="majorHAnsi" w:hAnsiTheme="majorHAnsi" w:cstheme="majorHAnsi"/>
        </w:rPr>
        <w:t>Category 3 requests — Data evaluation required under s. 9D(3)</w:t>
      </w:r>
      <w:bookmarkEnd w:id="61"/>
    </w:p>
    <w:p w14:paraId="41D1938C" w14:textId="77777777" w:rsidR="00C772F7" w:rsidRPr="00071A1F" w:rsidRDefault="00C772F7" w:rsidP="00C772F7">
      <w:pPr>
        <w:rPr>
          <w:rFonts w:asciiTheme="majorHAnsi" w:hAnsiTheme="majorHAnsi" w:cstheme="majorHAnsi"/>
        </w:rPr>
      </w:pPr>
      <w:r w:rsidRPr="00071A1F">
        <w:rPr>
          <w:rFonts w:asciiTheme="majorHAnsi" w:hAnsiTheme="majorHAnsi" w:cstheme="majorHAnsi"/>
        </w:rPr>
        <w:t xml:space="preserve">These variations fall under s. 9D(3) of the </w:t>
      </w:r>
      <w:hyperlink r:id="rId82"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20162BAB" w14:textId="77777777" w:rsidR="00C772F7" w:rsidRPr="00071A1F" w:rsidRDefault="00C772F7" w:rsidP="00C772F7">
      <w:pPr>
        <w:pStyle w:val="Heading5"/>
        <w:rPr>
          <w:rFonts w:asciiTheme="majorHAnsi" w:hAnsiTheme="majorHAnsi" w:cstheme="majorHAnsi"/>
        </w:rPr>
      </w:pPr>
      <w:r w:rsidRPr="00071A1F">
        <w:rPr>
          <w:rFonts w:asciiTheme="majorHAnsi" w:hAnsiTheme="majorHAnsi" w:cstheme="majorHAnsi"/>
        </w:rPr>
        <w:t>IPCS: Drug substance and drug product — changes to specifications or test methods</w:t>
      </w:r>
    </w:p>
    <w:p w14:paraId="0D95EF61" w14:textId="77777777" w:rsidR="00C772F7" w:rsidRPr="00071A1F" w:rsidRDefault="00C772F7" w:rsidP="00C772F7">
      <w:pPr>
        <w:rPr>
          <w:rFonts w:asciiTheme="majorHAnsi" w:hAnsiTheme="majorHAnsi" w:cstheme="majorHAnsi"/>
        </w:rPr>
      </w:pPr>
      <w:r w:rsidRPr="00071A1F">
        <w:rPr>
          <w:rFonts w:asciiTheme="majorHAnsi" w:hAnsiTheme="majorHAnsi" w:cstheme="majorHAnsi"/>
        </w:rPr>
        <w:t>Any proposed changes to the specifications or test methods of the drug substance or drug product can be submitted as part of this Category 3 variation type. This includes changes to, or removal of, a test method, or changes to specifications.</w:t>
      </w:r>
    </w:p>
    <w:p w14:paraId="4C0D0ED1" w14:textId="77777777" w:rsidR="00C772F7" w:rsidRPr="00071A1F" w:rsidRDefault="00C772F7" w:rsidP="00C772F7">
      <w:pPr>
        <w:pStyle w:val="Heading6"/>
        <w:rPr>
          <w:rFonts w:asciiTheme="majorHAnsi" w:hAnsiTheme="majorHAnsi" w:cstheme="majorHAnsi"/>
        </w:rPr>
      </w:pPr>
      <w:r w:rsidRPr="00071A1F">
        <w:rPr>
          <w:rFonts w:asciiTheme="majorHAnsi" w:hAnsiTheme="majorHAnsi" w:cstheme="majorHAnsi"/>
        </w:rPr>
        <w:t>Conditions</w:t>
      </w:r>
    </w:p>
    <w:p w14:paraId="2BFE32B5"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51EC07DE" w14:textId="77777777" w:rsidR="004C3812" w:rsidRPr="00071A1F" w:rsidRDefault="004C3812" w:rsidP="004C3812">
      <w:pPr>
        <w:pStyle w:val="Heading6"/>
        <w:rPr>
          <w:rFonts w:asciiTheme="majorHAnsi" w:hAnsiTheme="majorHAnsi" w:cstheme="majorHAnsi"/>
        </w:rPr>
      </w:pPr>
      <w:r w:rsidRPr="00071A1F">
        <w:rPr>
          <w:rFonts w:asciiTheme="majorHAnsi" w:hAnsiTheme="majorHAnsi" w:cstheme="majorHAnsi"/>
        </w:rPr>
        <w:t>Data requirements</w:t>
      </w:r>
    </w:p>
    <w:p w14:paraId="66F6BFBD" w14:textId="77777777" w:rsidR="004C3812" w:rsidRPr="00071A1F" w:rsidRDefault="004C3812" w:rsidP="004C3812">
      <w:pPr>
        <w:rPr>
          <w:rFonts w:asciiTheme="majorHAnsi" w:hAnsiTheme="majorHAnsi" w:cstheme="majorHAnsi"/>
        </w:rPr>
      </w:pPr>
      <w:r w:rsidRPr="00071A1F">
        <w:rPr>
          <w:rFonts w:asciiTheme="majorHAnsi" w:hAnsiTheme="majorHAnsi" w:cstheme="majorHAnsi"/>
        </w:rPr>
        <w:t>You must submit:</w:t>
      </w:r>
    </w:p>
    <w:p w14:paraId="2326ABAD"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A copy of the revised specifications; where relevant, this should be consolidated to apply to all sites of drug substance manufacture.</w:t>
      </w:r>
    </w:p>
    <w:p w14:paraId="1D94C28C"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Justification for the proposed changes, including any changes to test procedures. Data demonstrating the equivalence of the alternative and/or pharmacopoeial methods may also be required, if relevant.</w:t>
      </w:r>
    </w:p>
    <w:p w14:paraId="6EF83F43"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Validation of any changed test procedures (including microbiological tests, if applicable).</w:t>
      </w:r>
    </w:p>
    <w:p w14:paraId="449FD557"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Certificates of analysis for three representative batches (preferably sequential batches) of the bulk drug substance or drug product, demonstrating the manufacturer’s ability to meet the revised specifications. Where the expiry specifications change, stability data may be necessary.</w:t>
      </w:r>
    </w:p>
    <w:p w14:paraId="42C848F1" w14:textId="77777777" w:rsidR="004C3812" w:rsidRPr="00071A1F" w:rsidRDefault="004C3812" w:rsidP="006D64FE">
      <w:pPr>
        <w:pStyle w:val="ListBullet"/>
        <w:rPr>
          <w:rFonts w:asciiTheme="majorHAnsi" w:hAnsiTheme="majorHAnsi" w:cstheme="majorHAnsi"/>
        </w:rPr>
      </w:pPr>
      <w:r w:rsidRPr="00071A1F">
        <w:rPr>
          <w:rFonts w:asciiTheme="majorHAnsi" w:hAnsiTheme="majorHAnsi" w:cstheme="majorHAnsi"/>
        </w:rPr>
        <w:t xml:space="preserve">If the change is approved, an updated </w:t>
      </w:r>
      <w:hyperlink r:id="rId83"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18A31354" w14:textId="77777777" w:rsidR="00AF0072" w:rsidRPr="00071A1F" w:rsidRDefault="00AF0072" w:rsidP="00AF0072">
      <w:pPr>
        <w:pStyle w:val="Heading4"/>
        <w:rPr>
          <w:rFonts w:asciiTheme="majorHAnsi" w:hAnsiTheme="majorHAnsi" w:cstheme="majorHAnsi"/>
        </w:rPr>
      </w:pPr>
      <w:bookmarkStart w:id="62" w:name="_Toc140060898"/>
      <w:r w:rsidRPr="00071A1F">
        <w:rPr>
          <w:rFonts w:asciiTheme="majorHAnsi" w:hAnsiTheme="majorHAnsi" w:cstheme="majorHAnsi"/>
        </w:rPr>
        <w:t>Category 3 requests — Data evaluation required under s. 23 (separate and distinct good) – Retaining AUST R number</w:t>
      </w:r>
      <w:bookmarkEnd w:id="62"/>
    </w:p>
    <w:p w14:paraId="432945D2" w14:textId="77777777" w:rsidR="00AF0072" w:rsidRPr="00071A1F" w:rsidRDefault="00AF0072" w:rsidP="00AF0072">
      <w:pPr>
        <w:rPr>
          <w:rFonts w:asciiTheme="majorHAnsi" w:hAnsiTheme="majorHAnsi" w:cstheme="majorHAnsi"/>
        </w:rPr>
      </w:pPr>
      <w:r w:rsidRPr="00071A1F">
        <w:rPr>
          <w:rFonts w:asciiTheme="majorHAnsi" w:hAnsiTheme="majorHAnsi" w:cstheme="majorHAnsi"/>
        </w:rPr>
        <w:t xml:space="preserve">These variations fall under s. 23 of the </w:t>
      </w:r>
      <w:hyperlink r:id="rId84"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21686DFF" w14:textId="77777777" w:rsidR="00AF0072" w:rsidRPr="00071A1F" w:rsidRDefault="00AF0072" w:rsidP="00AF0072">
      <w:pPr>
        <w:pStyle w:val="Heading5"/>
        <w:rPr>
          <w:rFonts w:asciiTheme="majorHAnsi" w:hAnsiTheme="majorHAnsi" w:cstheme="majorHAnsi"/>
        </w:rPr>
      </w:pPr>
      <w:bookmarkStart w:id="63" w:name="_PFCF:_Formulation_—"/>
      <w:bookmarkStart w:id="64" w:name="_PFCF:_Formulation_changes"/>
      <w:bookmarkEnd w:id="63"/>
      <w:bookmarkEnd w:id="64"/>
      <w:r w:rsidRPr="00071A1F">
        <w:rPr>
          <w:rFonts w:asciiTheme="majorHAnsi" w:hAnsiTheme="majorHAnsi" w:cstheme="majorHAnsi"/>
        </w:rPr>
        <w:t>PFCF: Formulation changes (BM) – Retaining AUST R number</w:t>
      </w:r>
    </w:p>
    <w:p w14:paraId="3E5087E9" w14:textId="77777777" w:rsidR="004A7ABF" w:rsidRPr="00071A1F" w:rsidRDefault="004A7ABF" w:rsidP="004A7ABF">
      <w:pPr>
        <w:rPr>
          <w:rFonts w:asciiTheme="majorHAnsi" w:hAnsiTheme="majorHAnsi" w:cstheme="majorHAnsi"/>
        </w:rPr>
      </w:pPr>
      <w:r w:rsidRPr="00071A1F">
        <w:rPr>
          <w:rFonts w:asciiTheme="majorHAnsi" w:hAnsiTheme="majorHAnsi" w:cstheme="majorHAnsi"/>
        </w:rPr>
        <w:t>Please contact the TGA for advice before using this variation type. If you select this variation you will need to provide a copy of the written advice from the TGA advising that this variation type can be used.</w:t>
      </w:r>
    </w:p>
    <w:p w14:paraId="327AB8EE" w14:textId="77777777" w:rsidR="004A7ABF" w:rsidRPr="00071A1F" w:rsidRDefault="004A7ABF" w:rsidP="004A7ABF">
      <w:pPr>
        <w:rPr>
          <w:rFonts w:asciiTheme="majorHAnsi" w:hAnsiTheme="majorHAnsi" w:cstheme="majorHAnsi"/>
        </w:rPr>
      </w:pPr>
      <w:r w:rsidRPr="00071A1F">
        <w:rPr>
          <w:rFonts w:asciiTheme="majorHAnsi" w:hAnsiTheme="majorHAnsi" w:cstheme="majorHAnsi"/>
        </w:rPr>
        <w:t>Some minor formulation changes with no clinical impact may be submitted as a Category 3 application.</w:t>
      </w:r>
    </w:p>
    <w:p w14:paraId="291560A6" w14:textId="77777777" w:rsidR="004A7ABF" w:rsidRPr="00071A1F" w:rsidRDefault="004A7ABF" w:rsidP="004A7ABF">
      <w:pPr>
        <w:rPr>
          <w:rFonts w:asciiTheme="majorHAnsi" w:hAnsiTheme="majorHAnsi" w:cstheme="majorHAnsi"/>
        </w:rPr>
      </w:pPr>
      <w:r w:rsidRPr="00071A1F">
        <w:rPr>
          <w:rFonts w:asciiTheme="majorHAnsi" w:hAnsiTheme="majorHAnsi" w:cstheme="majorHAnsi"/>
        </w:rPr>
        <w:t>However, many changes to the formulation of a biological medicine require evaluation of clinical and nonclinical data. These types of variations should be submitted as Category 1 applications.</w:t>
      </w:r>
    </w:p>
    <w:p w14:paraId="34298025" w14:textId="77777777" w:rsidR="004A7ABF" w:rsidRPr="00071A1F" w:rsidRDefault="004A7ABF" w:rsidP="004A7ABF">
      <w:pPr>
        <w:rPr>
          <w:rFonts w:asciiTheme="majorHAnsi" w:hAnsiTheme="majorHAnsi" w:cstheme="majorHAnsi"/>
        </w:rPr>
      </w:pPr>
      <w:r w:rsidRPr="00071A1F">
        <w:rPr>
          <w:rFonts w:asciiTheme="majorHAnsi" w:hAnsiTheme="majorHAnsi" w:cstheme="majorHAnsi"/>
        </w:rPr>
        <w:t xml:space="preserve">Requires update to ARTG data: Formulation.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6605B" w:rsidRPr="00071A1F" w14:paraId="375D67C7" w14:textId="77777777" w:rsidTr="00BA5D6B">
        <w:tc>
          <w:tcPr>
            <w:tcW w:w="1276" w:type="dxa"/>
            <w:vAlign w:val="center"/>
          </w:tcPr>
          <w:p w14:paraId="3725DBFD" w14:textId="77777777" w:rsidR="0036605B" w:rsidRPr="00071A1F" w:rsidRDefault="0036605B" w:rsidP="00BA5D6B">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518FA334" wp14:editId="0E74D045">
                  <wp:extent cx="487681" cy="487681"/>
                  <wp:effectExtent l="19050" t="0" r="7619" b="0"/>
                  <wp:docPr id="2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2755CDD" w14:textId="77777777" w:rsidR="0036605B" w:rsidRPr="00071A1F" w:rsidRDefault="0036605B" w:rsidP="0036605B">
            <w:pPr>
              <w:rPr>
                <w:rFonts w:asciiTheme="majorHAnsi" w:hAnsiTheme="majorHAnsi" w:cstheme="majorHAnsi"/>
                <w:b/>
              </w:rPr>
            </w:pPr>
            <w:r w:rsidRPr="00071A1F">
              <w:rPr>
                <w:rFonts w:asciiTheme="majorHAnsi" w:hAnsiTheme="majorHAnsi" w:cstheme="majorHAnsi"/>
                <w:b/>
              </w:rPr>
              <w:t>The AUST R number can be retained</w:t>
            </w:r>
          </w:p>
          <w:p w14:paraId="2B786FF7" w14:textId="77777777" w:rsidR="0036605B" w:rsidRPr="00071A1F" w:rsidRDefault="0036605B" w:rsidP="0036605B">
            <w:pPr>
              <w:rPr>
                <w:rFonts w:asciiTheme="majorHAnsi" w:hAnsiTheme="majorHAnsi" w:cstheme="majorHAnsi"/>
              </w:rPr>
            </w:pPr>
            <w:r w:rsidRPr="00071A1F">
              <w:rPr>
                <w:rFonts w:asciiTheme="majorHAnsi" w:hAnsiTheme="majorHAnsi" w:cstheme="majorHAnsi"/>
              </w:rPr>
              <w:t xml:space="preserve">Under s. 16(1) of the </w:t>
            </w:r>
            <w:hyperlink r:id="rId85"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 a change in formulation means that the reformulated product is a separate and distinct good from the existing product, and this requires a new ARTG entry.</w:t>
            </w:r>
          </w:p>
          <w:p w14:paraId="466C1CDD" w14:textId="282D4259" w:rsidR="0036605B" w:rsidRPr="00071A1F" w:rsidRDefault="0036605B" w:rsidP="0036605B">
            <w:pPr>
              <w:rPr>
                <w:rFonts w:asciiTheme="majorHAnsi" w:hAnsiTheme="majorHAnsi" w:cstheme="majorHAnsi"/>
              </w:rPr>
            </w:pPr>
            <w:r w:rsidRPr="00071A1F">
              <w:rPr>
                <w:rFonts w:asciiTheme="majorHAnsi" w:hAnsiTheme="majorHAnsi" w:cstheme="majorHAnsi"/>
              </w:rPr>
              <w:t xml:space="preserve">However, the provisions of the </w:t>
            </w:r>
            <w:hyperlink r:id="rId86" w:history="1">
              <w:r w:rsidRPr="00071A1F">
                <w:rPr>
                  <w:rFonts w:asciiTheme="majorHAnsi" w:hAnsiTheme="majorHAnsi" w:cstheme="majorHAnsi"/>
                  <w:color w:val="0000FF"/>
                  <w:u w:val="single"/>
                </w:rPr>
                <w:t>Therapeutic Goods (Groups) Order No. 1 of 2001</w:t>
              </w:r>
            </w:hyperlink>
            <w:r w:rsidRPr="00071A1F">
              <w:rPr>
                <w:rFonts w:asciiTheme="majorHAnsi" w:hAnsiTheme="majorHAnsi" w:cstheme="majorHAnsi"/>
              </w:rPr>
              <w:t xml:space="preserve"> allow the AUST R number of the existing product to be retained for the new product if the new product replaces the existing product, for certain types of formulation changes.</w:t>
            </w:r>
          </w:p>
          <w:p w14:paraId="3C9C24B9" w14:textId="77777777" w:rsidR="0036605B" w:rsidRPr="00071A1F" w:rsidRDefault="0036605B" w:rsidP="0036605B">
            <w:pPr>
              <w:rPr>
                <w:rFonts w:asciiTheme="majorHAnsi" w:hAnsiTheme="majorHAnsi" w:cstheme="majorHAnsi"/>
              </w:rPr>
            </w:pPr>
            <w:r w:rsidRPr="00071A1F">
              <w:rPr>
                <w:rFonts w:asciiTheme="majorHAnsi" w:hAnsiTheme="majorHAnsi" w:cstheme="majorHAnsi"/>
              </w:rPr>
              <w:t>The following formulation changes allow the current AUST R number to be retained:</w:t>
            </w:r>
          </w:p>
          <w:p w14:paraId="4D39B043" w14:textId="77777777" w:rsidR="005E213C" w:rsidRPr="00071A1F" w:rsidRDefault="005E213C" w:rsidP="006D64FE">
            <w:pPr>
              <w:pStyle w:val="ListBullet"/>
              <w:rPr>
                <w:rFonts w:asciiTheme="majorHAnsi" w:hAnsiTheme="majorHAnsi" w:cstheme="majorHAnsi"/>
              </w:rPr>
            </w:pPr>
            <w:r w:rsidRPr="00071A1F">
              <w:rPr>
                <w:rFonts w:asciiTheme="majorHAnsi" w:hAnsiTheme="majorHAnsi" w:cstheme="majorHAnsi"/>
              </w:rPr>
              <w:t>removal or addition of fragrance, flavour, ink or colour</w:t>
            </w:r>
          </w:p>
          <w:p w14:paraId="392BD920" w14:textId="77777777" w:rsidR="005E213C" w:rsidRPr="00071A1F" w:rsidRDefault="005E213C" w:rsidP="006D64FE">
            <w:pPr>
              <w:pStyle w:val="ListBullet"/>
              <w:rPr>
                <w:rFonts w:asciiTheme="majorHAnsi" w:hAnsiTheme="majorHAnsi" w:cstheme="majorHAnsi"/>
              </w:rPr>
            </w:pPr>
            <w:r w:rsidRPr="00071A1F">
              <w:rPr>
                <w:rFonts w:asciiTheme="majorHAnsi" w:hAnsiTheme="majorHAnsi" w:cstheme="majorHAnsi"/>
              </w:rPr>
              <w:t>change in existing quantity of excipient (but not total removal).</w:t>
            </w:r>
          </w:p>
          <w:p w14:paraId="623571D8" w14:textId="77777777" w:rsidR="005E213C" w:rsidRPr="00071A1F" w:rsidRDefault="005E213C" w:rsidP="005E213C">
            <w:pPr>
              <w:rPr>
                <w:rFonts w:asciiTheme="majorHAnsi" w:hAnsiTheme="majorHAnsi" w:cstheme="majorHAnsi"/>
              </w:rPr>
            </w:pPr>
            <w:r w:rsidRPr="00071A1F">
              <w:rPr>
                <w:rFonts w:asciiTheme="majorHAnsi" w:hAnsiTheme="majorHAnsi" w:cstheme="majorHAnsi"/>
              </w:rPr>
              <w:t xml:space="preserve">Any other formulation changes will result in a new AUST R number, see variation type </w:t>
            </w:r>
            <w:hyperlink w:anchor="_PFNA:_Formulation_changes" w:history="1">
              <w:r w:rsidRPr="00071A1F">
                <w:rPr>
                  <w:rStyle w:val="Hyperlink"/>
                  <w:rFonts w:asciiTheme="majorHAnsi" w:hAnsiTheme="majorHAnsi" w:cstheme="majorHAnsi"/>
                </w:rPr>
                <w:t>PFNA: Formulation changes (BM) – New AUST R number</w:t>
              </w:r>
            </w:hyperlink>
            <w:r w:rsidRPr="00071A1F">
              <w:rPr>
                <w:rFonts w:asciiTheme="majorHAnsi" w:hAnsiTheme="majorHAnsi" w:cstheme="majorHAnsi"/>
              </w:rPr>
              <w:t>.</w:t>
            </w:r>
          </w:p>
        </w:tc>
      </w:tr>
    </w:tbl>
    <w:p w14:paraId="1562FDE2" w14:textId="77777777" w:rsidR="0036605B" w:rsidRPr="00071A1F" w:rsidRDefault="008A2043" w:rsidP="008A2043">
      <w:pPr>
        <w:pStyle w:val="Heading6"/>
        <w:rPr>
          <w:rFonts w:asciiTheme="majorHAnsi" w:hAnsiTheme="majorHAnsi" w:cstheme="majorHAnsi"/>
        </w:rPr>
      </w:pPr>
      <w:r w:rsidRPr="00071A1F">
        <w:rPr>
          <w:rFonts w:asciiTheme="majorHAnsi" w:hAnsiTheme="majorHAnsi" w:cstheme="majorHAnsi"/>
        </w:rPr>
        <w:t xml:space="preserve">Conditions </w:t>
      </w:r>
    </w:p>
    <w:p w14:paraId="11B2909C" w14:textId="77777777" w:rsidR="008A2043" w:rsidRPr="00071A1F" w:rsidRDefault="008A2043" w:rsidP="006D64FE">
      <w:pPr>
        <w:pStyle w:val="ListBullet"/>
        <w:rPr>
          <w:rFonts w:asciiTheme="majorHAnsi" w:hAnsiTheme="majorHAnsi" w:cstheme="majorHAnsi"/>
        </w:rPr>
      </w:pPr>
      <w:r w:rsidRPr="00071A1F">
        <w:rPr>
          <w:rFonts w:asciiTheme="majorHAnsi" w:hAnsiTheme="majorHAnsi" w:cstheme="majorHAnsi"/>
        </w:rPr>
        <w:t xml:space="preserve">An excipient can only be removed from the formulation if </w:t>
      </w:r>
      <w:r w:rsidR="00E26482" w:rsidRPr="00071A1F">
        <w:rPr>
          <w:rFonts w:asciiTheme="majorHAnsi" w:hAnsiTheme="majorHAnsi" w:cstheme="majorHAnsi"/>
        </w:rPr>
        <w:t>it is a flavour, ink or colour.</w:t>
      </w:r>
    </w:p>
    <w:p w14:paraId="0A626B6B" w14:textId="77777777" w:rsidR="008A2043" w:rsidRPr="00071A1F" w:rsidRDefault="008A2043" w:rsidP="008A2043">
      <w:pPr>
        <w:pStyle w:val="Heading6"/>
        <w:rPr>
          <w:rFonts w:asciiTheme="majorHAnsi" w:hAnsiTheme="majorHAnsi" w:cstheme="majorHAnsi"/>
        </w:rPr>
      </w:pPr>
      <w:r w:rsidRPr="00071A1F">
        <w:rPr>
          <w:rFonts w:asciiTheme="majorHAnsi" w:hAnsiTheme="majorHAnsi" w:cstheme="majorHAnsi"/>
        </w:rPr>
        <w:t>Data requirements</w:t>
      </w:r>
    </w:p>
    <w:p w14:paraId="7CBFAAEE" w14:textId="77777777" w:rsidR="008A2043" w:rsidRPr="00071A1F" w:rsidRDefault="008A2043" w:rsidP="008A2043">
      <w:pPr>
        <w:rPr>
          <w:rFonts w:asciiTheme="majorHAnsi" w:hAnsiTheme="majorHAnsi" w:cstheme="majorHAnsi"/>
        </w:rPr>
      </w:pPr>
      <w:r w:rsidRPr="00071A1F">
        <w:rPr>
          <w:rFonts w:asciiTheme="majorHAnsi" w:hAnsiTheme="majorHAnsi" w:cstheme="majorHAnsi"/>
        </w:rPr>
        <w:t>This list of what to submit is not exhaustive. You must submit:</w:t>
      </w:r>
    </w:p>
    <w:p w14:paraId="600D5C1A" w14:textId="77777777" w:rsidR="008A2043" w:rsidRPr="00071A1F" w:rsidRDefault="008A2043" w:rsidP="006D64FE">
      <w:pPr>
        <w:pStyle w:val="ListBullet"/>
        <w:rPr>
          <w:rFonts w:asciiTheme="majorHAnsi" w:hAnsiTheme="majorHAnsi" w:cstheme="majorHAnsi"/>
        </w:rPr>
      </w:pPr>
      <w:r w:rsidRPr="00071A1F">
        <w:rPr>
          <w:rFonts w:asciiTheme="majorHAnsi" w:hAnsiTheme="majorHAnsi" w:cstheme="majorHAnsi"/>
        </w:rPr>
        <w:t>A copy of the written advice from the TGA advising that this variation type can be used.</w:t>
      </w:r>
    </w:p>
    <w:p w14:paraId="7B934428" w14:textId="77777777" w:rsidR="008A2043" w:rsidRPr="00071A1F" w:rsidRDefault="008A2043" w:rsidP="008A2043">
      <w:pPr>
        <w:pStyle w:val="Heading6"/>
        <w:rPr>
          <w:rFonts w:asciiTheme="majorHAnsi" w:hAnsiTheme="majorHAnsi" w:cstheme="majorHAnsi"/>
        </w:rPr>
      </w:pPr>
      <w:r w:rsidRPr="00071A1F">
        <w:rPr>
          <w:rFonts w:asciiTheme="majorHAnsi" w:hAnsiTheme="majorHAnsi" w:cstheme="majorHAnsi"/>
        </w:rPr>
        <w:t xml:space="preserve">Associated changes </w:t>
      </w:r>
    </w:p>
    <w:p w14:paraId="5BAAB641" w14:textId="77777777" w:rsidR="008A2043" w:rsidRPr="00071A1F" w:rsidRDefault="008A2043" w:rsidP="008A2043">
      <w:pPr>
        <w:rPr>
          <w:rFonts w:asciiTheme="majorHAnsi" w:hAnsiTheme="majorHAnsi" w:cstheme="majorHAnsi"/>
        </w:rPr>
      </w:pPr>
      <w:r w:rsidRPr="00071A1F">
        <w:rPr>
          <w:rFonts w:asciiTheme="majorHAnsi" w:hAnsiTheme="majorHAnsi" w:cstheme="majorHAnsi"/>
        </w:rPr>
        <w:t>You may need to update other information about your medicine as a result of the changes to the excipients in the formulation. Associated variation types that you can include with PFCF are:</w:t>
      </w:r>
    </w:p>
    <w:p w14:paraId="3F1EC20A" w14:textId="77777777" w:rsidR="008A2043" w:rsidRPr="00071A1F" w:rsidRDefault="0026219C" w:rsidP="006D64FE">
      <w:pPr>
        <w:pStyle w:val="ListBullet"/>
        <w:rPr>
          <w:rFonts w:asciiTheme="majorHAnsi" w:hAnsiTheme="majorHAnsi" w:cstheme="majorHAnsi"/>
        </w:rPr>
      </w:pPr>
      <w:hyperlink w:anchor="_ZFRC:_ARTG_data" w:history="1">
        <w:r w:rsidR="008A2043" w:rsidRPr="00071A1F">
          <w:rPr>
            <w:rStyle w:val="Hyperlink"/>
            <w:rFonts w:asciiTheme="majorHAnsi" w:hAnsiTheme="majorHAnsi" w:cstheme="majorHAnsi"/>
          </w:rPr>
          <w:t>ZFRC: ARTG data – Container and shelf life changes associated with DFCF/PFCF or DTTR – Retaining AUST R number</w:t>
        </w:r>
      </w:hyperlink>
    </w:p>
    <w:p w14:paraId="1A06DF17" w14:textId="77777777" w:rsidR="008A2043" w:rsidRPr="00071A1F" w:rsidRDefault="0026219C" w:rsidP="006D64FE">
      <w:pPr>
        <w:pStyle w:val="ListBullet"/>
        <w:rPr>
          <w:rFonts w:asciiTheme="majorHAnsi" w:hAnsiTheme="majorHAnsi" w:cstheme="majorHAnsi"/>
        </w:rPr>
      </w:pPr>
      <w:hyperlink w:anchor="_ZFRM:_ARTG_data" w:history="1">
        <w:r w:rsidR="001E1C7F" w:rsidRPr="00071A1F">
          <w:rPr>
            <w:rStyle w:val="Hyperlink"/>
            <w:rFonts w:asciiTheme="majorHAnsi" w:hAnsiTheme="majorHAnsi" w:cstheme="majorHAnsi"/>
          </w:rPr>
          <w:t>ZFRM: ARTG data – Manufacturer changes associated with DFCF/PFCF or DTTR – Retaining AUST R number</w:t>
        </w:r>
      </w:hyperlink>
    </w:p>
    <w:p w14:paraId="14A92696" w14:textId="77777777" w:rsidR="008A2043" w:rsidRPr="00071A1F" w:rsidRDefault="0026219C" w:rsidP="006D64FE">
      <w:pPr>
        <w:pStyle w:val="ListBullet"/>
        <w:rPr>
          <w:rStyle w:val="Hyperlink"/>
          <w:rFonts w:asciiTheme="majorHAnsi" w:hAnsiTheme="majorHAnsi" w:cstheme="majorHAnsi"/>
          <w:color w:val="auto"/>
          <w:u w:val="none"/>
        </w:rPr>
      </w:pPr>
      <w:hyperlink w:anchor="_ZFRN:_ARTG_data" w:history="1">
        <w:r w:rsidR="008A2043" w:rsidRPr="00071A1F">
          <w:rPr>
            <w:rStyle w:val="Hyperlink"/>
            <w:rFonts w:asciiTheme="majorHAnsi" w:hAnsiTheme="majorHAnsi" w:cstheme="majorHAnsi"/>
          </w:rPr>
          <w:t>ZFRN: ARTG data – Good name changes associated with DFCF/PFCF – Retaining AUST R number</w:t>
        </w:r>
      </w:hyperlink>
    </w:p>
    <w:p w14:paraId="383A08EE" w14:textId="77777777" w:rsidR="008C0A57" w:rsidRPr="00071A1F" w:rsidRDefault="0026219C" w:rsidP="006D64FE">
      <w:pPr>
        <w:pStyle w:val="ListBullet"/>
        <w:rPr>
          <w:rFonts w:asciiTheme="majorHAnsi" w:hAnsiTheme="majorHAnsi" w:cstheme="majorHAnsi"/>
        </w:rPr>
      </w:pPr>
      <w:hyperlink w:anchor="_ZFRO:_Other_consequential" w:history="1">
        <w:r w:rsidR="008C0A57" w:rsidRPr="00071A1F">
          <w:rPr>
            <w:rStyle w:val="Hyperlink"/>
            <w:rFonts w:asciiTheme="majorHAnsi" w:hAnsiTheme="majorHAnsi" w:cstheme="majorHAnsi"/>
          </w:rPr>
          <w:t>ZFRO: Other consequential changes to the dossier associated with DFCF/PFCF or DTTR – Retaining AUST R number</w:t>
        </w:r>
      </w:hyperlink>
    </w:p>
    <w:p w14:paraId="25757465" w14:textId="77777777" w:rsidR="008A2043" w:rsidRPr="00071A1F" w:rsidRDefault="0026219C" w:rsidP="006D64FE">
      <w:pPr>
        <w:pStyle w:val="ListBullet"/>
        <w:rPr>
          <w:rFonts w:asciiTheme="majorHAnsi" w:hAnsiTheme="majorHAnsi" w:cstheme="majorHAnsi"/>
        </w:rPr>
      </w:pPr>
      <w:hyperlink w:anchor="_ZFRP:_ARTG_data" w:history="1">
        <w:r w:rsidR="008A2043" w:rsidRPr="00071A1F">
          <w:rPr>
            <w:rStyle w:val="Hyperlink"/>
            <w:rFonts w:asciiTheme="majorHAnsi" w:hAnsiTheme="majorHAnsi" w:cstheme="majorHAnsi"/>
          </w:rPr>
          <w:t>ZFRP: ARTG data – Pack size and poison schedule changes associated with DFCF/PFCF or DTTR – Retaining AUST R number</w:t>
        </w:r>
      </w:hyperlink>
    </w:p>
    <w:p w14:paraId="25FF09AE" w14:textId="77777777" w:rsidR="008A2043" w:rsidRPr="00071A1F" w:rsidRDefault="0026219C" w:rsidP="006D64FE">
      <w:pPr>
        <w:pStyle w:val="ListBullet"/>
        <w:rPr>
          <w:rFonts w:asciiTheme="majorHAnsi" w:hAnsiTheme="majorHAnsi" w:cstheme="majorHAnsi"/>
        </w:rPr>
      </w:pPr>
      <w:hyperlink w:anchor="_ZFRS:_ARTG_data" w:history="1">
        <w:r w:rsidR="008A2043" w:rsidRPr="00071A1F">
          <w:rPr>
            <w:rStyle w:val="Hyperlink"/>
            <w:rFonts w:asciiTheme="majorHAnsi" w:hAnsiTheme="majorHAnsi" w:cstheme="majorHAnsi"/>
          </w:rPr>
          <w:t>ZFRS: ARTG data – Sterility changes associated with DFCF/PFCF or DTTR – Retaining AUST R number</w:t>
        </w:r>
      </w:hyperlink>
    </w:p>
    <w:p w14:paraId="44231A86" w14:textId="77777777" w:rsidR="008A2043" w:rsidRPr="00071A1F" w:rsidRDefault="0026219C" w:rsidP="00D06566">
      <w:pPr>
        <w:pStyle w:val="ListBullet"/>
        <w:rPr>
          <w:rFonts w:asciiTheme="majorHAnsi" w:hAnsiTheme="majorHAnsi" w:cstheme="majorHAnsi"/>
        </w:rPr>
      </w:pPr>
      <w:hyperlink w:anchor="_ZFRV:_ARTG_data" w:history="1">
        <w:r w:rsidR="008A2043" w:rsidRPr="00071A1F">
          <w:rPr>
            <w:rStyle w:val="Hyperlink"/>
            <w:rFonts w:asciiTheme="majorHAnsi" w:hAnsiTheme="majorHAnsi" w:cstheme="majorHAnsi"/>
          </w:rPr>
          <w:t xml:space="preserve">ZFRV: ARTG data </w:t>
        </w:r>
        <w:r w:rsidR="00D06566" w:rsidRPr="00071A1F">
          <w:rPr>
            <w:rStyle w:val="Hyperlink"/>
            <w:rFonts w:asciiTheme="majorHAnsi" w:hAnsiTheme="majorHAnsi" w:cstheme="majorHAnsi"/>
          </w:rPr>
          <w:t>–</w:t>
        </w:r>
        <w:r w:rsidR="008A2043" w:rsidRPr="00071A1F">
          <w:rPr>
            <w:rStyle w:val="Hyperlink"/>
            <w:rFonts w:asciiTheme="majorHAnsi" w:hAnsiTheme="majorHAnsi" w:cstheme="majorHAnsi"/>
          </w:rPr>
          <w:t xml:space="preserve"> Visual identification changes associated with a result of DFCF/PFCF or DTTR – Retaining AUST R number</w:t>
        </w:r>
      </w:hyperlink>
      <w:r w:rsidR="008A2043" w:rsidRPr="00071A1F">
        <w:rPr>
          <w:rFonts w:asciiTheme="majorHAnsi" w:hAnsiTheme="majorHAnsi" w:cstheme="majorHAnsi"/>
        </w:rPr>
        <w:t>.</w:t>
      </w:r>
    </w:p>
    <w:p w14:paraId="11BD5702" w14:textId="77777777" w:rsidR="0004430E" w:rsidRPr="00071A1F" w:rsidRDefault="0004430E" w:rsidP="0004430E">
      <w:pPr>
        <w:pStyle w:val="Heading4"/>
        <w:rPr>
          <w:rFonts w:asciiTheme="majorHAnsi" w:hAnsiTheme="majorHAnsi" w:cstheme="majorHAnsi"/>
        </w:rPr>
      </w:pPr>
      <w:bookmarkStart w:id="65" w:name="_Toc140060899"/>
      <w:r w:rsidRPr="00071A1F">
        <w:rPr>
          <w:rFonts w:asciiTheme="majorHAnsi" w:hAnsiTheme="majorHAnsi" w:cstheme="majorHAnsi"/>
        </w:rPr>
        <w:t>Category 3 requests — Data evaluation required under s. 23 (separate and distinct good) – New AUST R number</w:t>
      </w:r>
      <w:bookmarkEnd w:id="65"/>
    </w:p>
    <w:p w14:paraId="27BF906A" w14:textId="77777777" w:rsidR="0004430E" w:rsidRPr="00071A1F" w:rsidRDefault="0004430E" w:rsidP="0004430E">
      <w:pPr>
        <w:rPr>
          <w:rFonts w:asciiTheme="majorHAnsi" w:hAnsiTheme="majorHAnsi" w:cstheme="majorHAnsi"/>
        </w:rPr>
      </w:pPr>
      <w:r w:rsidRPr="00071A1F">
        <w:rPr>
          <w:rFonts w:asciiTheme="majorHAnsi" w:hAnsiTheme="majorHAnsi" w:cstheme="majorHAnsi"/>
        </w:rPr>
        <w:t xml:space="preserve">These variations fall under s. 23 of the </w:t>
      </w:r>
      <w:hyperlink r:id="rId87"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7B13FE2F" w14:textId="77777777" w:rsidR="0004430E" w:rsidRPr="00071A1F" w:rsidRDefault="0004430E" w:rsidP="0004430E">
      <w:pPr>
        <w:pStyle w:val="Heading5"/>
        <w:rPr>
          <w:rFonts w:asciiTheme="majorHAnsi" w:hAnsiTheme="majorHAnsi" w:cstheme="majorHAnsi"/>
        </w:rPr>
      </w:pPr>
      <w:bookmarkStart w:id="66" w:name="_PFNA:_Formulation_changes"/>
      <w:bookmarkEnd w:id="66"/>
      <w:r w:rsidRPr="00071A1F">
        <w:rPr>
          <w:rFonts w:asciiTheme="majorHAnsi" w:hAnsiTheme="majorHAnsi" w:cstheme="majorHAnsi"/>
        </w:rPr>
        <w:t>PFNA: Formulation changes (BM) – New AUST R number</w:t>
      </w:r>
    </w:p>
    <w:p w14:paraId="490B3C72" w14:textId="77777777" w:rsidR="0004430E" w:rsidRPr="00071A1F" w:rsidRDefault="0004430E" w:rsidP="0004430E">
      <w:pPr>
        <w:rPr>
          <w:rFonts w:asciiTheme="majorHAnsi" w:hAnsiTheme="majorHAnsi" w:cstheme="majorHAnsi"/>
        </w:rPr>
      </w:pPr>
      <w:r w:rsidRPr="00071A1F">
        <w:rPr>
          <w:rFonts w:asciiTheme="majorHAnsi" w:hAnsiTheme="majorHAnsi" w:cstheme="majorHAnsi"/>
        </w:rPr>
        <w:t>Please contact the TGA for advice before using this variation type. You will need to provide a copy of the written advice from the TGA advising that this variation type can be used.</w:t>
      </w:r>
    </w:p>
    <w:p w14:paraId="4F1AC67E" w14:textId="77777777" w:rsidR="0004430E" w:rsidRPr="00071A1F" w:rsidRDefault="0004430E" w:rsidP="0004430E">
      <w:pPr>
        <w:rPr>
          <w:rFonts w:asciiTheme="majorHAnsi" w:hAnsiTheme="majorHAnsi" w:cstheme="majorHAnsi"/>
        </w:rPr>
      </w:pPr>
      <w:r w:rsidRPr="00071A1F">
        <w:rPr>
          <w:rFonts w:asciiTheme="majorHAnsi" w:hAnsiTheme="majorHAnsi" w:cstheme="majorHAnsi"/>
        </w:rPr>
        <w:t>Some minor formulation changes with no clinical impact may be submitted as a Category 3 application.</w:t>
      </w:r>
    </w:p>
    <w:p w14:paraId="513DAAE3" w14:textId="77777777" w:rsidR="0004430E" w:rsidRPr="00071A1F" w:rsidRDefault="0004430E" w:rsidP="0004430E">
      <w:pPr>
        <w:rPr>
          <w:rFonts w:asciiTheme="majorHAnsi" w:hAnsiTheme="majorHAnsi" w:cstheme="majorHAnsi"/>
        </w:rPr>
      </w:pPr>
      <w:r w:rsidRPr="00071A1F">
        <w:rPr>
          <w:rFonts w:asciiTheme="majorHAnsi" w:hAnsiTheme="majorHAnsi" w:cstheme="majorHAnsi"/>
        </w:rPr>
        <w:t>However, many changes to the formulation of a biological medicine require evaluation of clinical and nonclinical data. These types of variations should be submitted as Category 1 applications.</w:t>
      </w:r>
    </w:p>
    <w:p w14:paraId="45D19B82" w14:textId="77777777" w:rsidR="0004430E" w:rsidRPr="00071A1F" w:rsidRDefault="0004430E" w:rsidP="0004430E">
      <w:pPr>
        <w:rPr>
          <w:rFonts w:asciiTheme="majorHAnsi" w:hAnsiTheme="majorHAnsi" w:cstheme="majorHAnsi"/>
        </w:rPr>
      </w:pPr>
      <w:r w:rsidRPr="00071A1F">
        <w:rPr>
          <w:rFonts w:asciiTheme="majorHAnsi" w:hAnsiTheme="majorHAnsi" w:cstheme="majorHAnsi"/>
        </w:rPr>
        <w:t xml:space="preserve">Requires update to ARTG data: Formulation. </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36546F" w:rsidRPr="00071A1F" w14:paraId="13F5949F" w14:textId="77777777" w:rsidTr="00BA5D6B">
        <w:trPr>
          <w:trHeight w:val="823"/>
        </w:trPr>
        <w:tc>
          <w:tcPr>
            <w:tcW w:w="1285" w:type="dxa"/>
            <w:vAlign w:val="center"/>
          </w:tcPr>
          <w:p w14:paraId="1547AA4A" w14:textId="77777777" w:rsidR="0036546F" w:rsidRPr="00071A1F" w:rsidRDefault="0036546F" w:rsidP="0036546F">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32669A65" wp14:editId="253DD86E">
                  <wp:extent cx="487681" cy="487681"/>
                  <wp:effectExtent l="19050" t="0" r="7619" b="0"/>
                  <wp:docPr id="2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36546F" w:rsidRPr="00071A1F" w14:paraId="1B99EB48" w14:textId="77777777" w:rsidTr="00BA5D6B">
              <w:trPr>
                <w:trHeight w:val="1763"/>
              </w:trPr>
              <w:tc>
                <w:tcPr>
                  <w:tcW w:w="7608" w:type="dxa"/>
                </w:tcPr>
                <w:p w14:paraId="795C871C" w14:textId="77777777" w:rsidR="0036546F" w:rsidRPr="00071A1F" w:rsidRDefault="0036546F" w:rsidP="0036546F">
                  <w:pPr>
                    <w:rPr>
                      <w:rFonts w:asciiTheme="majorHAnsi" w:hAnsiTheme="majorHAnsi" w:cstheme="majorHAnsi"/>
                      <w:b/>
                    </w:rPr>
                  </w:pPr>
                  <w:r w:rsidRPr="00071A1F">
                    <w:rPr>
                      <w:rFonts w:asciiTheme="majorHAnsi" w:hAnsiTheme="majorHAnsi" w:cstheme="majorHAnsi"/>
                      <w:b/>
                    </w:rPr>
                    <w:t>The AUST R number cannot be retained</w:t>
                  </w:r>
                </w:p>
                <w:p w14:paraId="6DB84025" w14:textId="16F69EFA" w:rsidR="0036546F" w:rsidRPr="00071A1F" w:rsidRDefault="0036546F" w:rsidP="0036546F">
                  <w:pPr>
                    <w:rPr>
                      <w:rFonts w:asciiTheme="majorHAnsi" w:hAnsiTheme="majorHAnsi" w:cstheme="majorHAnsi"/>
                      <w:bCs/>
                    </w:rPr>
                  </w:pPr>
                  <w:r w:rsidRPr="00071A1F">
                    <w:rPr>
                      <w:rFonts w:asciiTheme="majorHAnsi" w:hAnsiTheme="majorHAnsi" w:cstheme="majorHAnsi"/>
                      <w:bCs/>
                    </w:rPr>
                    <w:t xml:space="preserve">Under s. 16(1) of the </w:t>
                  </w:r>
                  <w:hyperlink r:id="rId88" w:history="1">
                    <w:r w:rsidRPr="00071A1F">
                      <w:rPr>
                        <w:rStyle w:val="Hyperlink"/>
                        <w:rFonts w:asciiTheme="majorHAnsi" w:hAnsiTheme="majorHAnsi" w:cstheme="majorHAnsi"/>
                        <w:i/>
                      </w:rPr>
                      <w:t>Therapeutic Goods Act 1989</w:t>
                    </w:r>
                  </w:hyperlink>
                  <w:r w:rsidRPr="00071A1F">
                    <w:rPr>
                      <w:rFonts w:asciiTheme="majorHAnsi" w:hAnsiTheme="majorHAnsi" w:cstheme="majorHAnsi"/>
                      <w:bCs/>
                    </w:rPr>
                    <w:t xml:space="preserve">, a change in formulation means that the reformulated product is a separate and distinct good from the existing product, and this requires a new ARTG entry. The </w:t>
                  </w:r>
                  <w:hyperlink r:id="rId89" w:history="1">
                    <w:r w:rsidRPr="00071A1F">
                      <w:rPr>
                        <w:rStyle w:val="Hyperlink"/>
                        <w:rFonts w:asciiTheme="majorHAnsi" w:hAnsiTheme="majorHAnsi" w:cstheme="majorHAnsi"/>
                      </w:rPr>
                      <w:t>Therapeutic Goods (Groups) Order No. 1 of 2001</w:t>
                    </w:r>
                  </w:hyperlink>
                  <w:r w:rsidRPr="00071A1F">
                    <w:rPr>
                      <w:rFonts w:asciiTheme="majorHAnsi" w:hAnsiTheme="majorHAnsi" w:cstheme="majorHAnsi"/>
                      <w:bCs/>
                    </w:rPr>
                    <w:t xml:space="preserve"> only applies for certain types of formulation changes.</w:t>
                  </w:r>
                </w:p>
                <w:p w14:paraId="5081B8C3" w14:textId="77777777" w:rsidR="0036546F" w:rsidRPr="00071A1F" w:rsidRDefault="0036546F" w:rsidP="0036546F">
                  <w:pPr>
                    <w:rPr>
                      <w:rFonts w:asciiTheme="majorHAnsi" w:hAnsiTheme="majorHAnsi" w:cstheme="majorHAnsi"/>
                    </w:rPr>
                  </w:pPr>
                  <w:r w:rsidRPr="00071A1F">
                    <w:rPr>
                      <w:rFonts w:asciiTheme="majorHAnsi" w:hAnsiTheme="majorHAnsi" w:cstheme="majorHAnsi"/>
                    </w:rPr>
                    <w:t xml:space="preserve">For formulation changes that allow the AUST R number to be retained, see variation type </w:t>
                  </w:r>
                  <w:hyperlink w:anchor="_PFCF:_Formulation_—" w:history="1">
                    <w:r w:rsidRPr="00071A1F">
                      <w:rPr>
                        <w:rStyle w:val="Hyperlink"/>
                        <w:rFonts w:asciiTheme="majorHAnsi" w:hAnsiTheme="majorHAnsi" w:cstheme="majorHAnsi"/>
                      </w:rPr>
                      <w:t>PFCF: Formulation changes (BM) – Retaining AUST R number</w:t>
                    </w:r>
                  </w:hyperlink>
                  <w:r w:rsidRPr="00071A1F">
                    <w:rPr>
                      <w:rFonts w:asciiTheme="majorHAnsi" w:hAnsiTheme="majorHAnsi" w:cstheme="majorHAnsi"/>
                    </w:rPr>
                    <w:t>.</w:t>
                  </w:r>
                </w:p>
              </w:tc>
            </w:tr>
          </w:tbl>
          <w:p w14:paraId="7AE3E5D8" w14:textId="77777777" w:rsidR="0036546F" w:rsidRPr="00071A1F" w:rsidRDefault="0036546F" w:rsidP="0036546F">
            <w:pPr>
              <w:rPr>
                <w:rFonts w:asciiTheme="majorHAnsi" w:hAnsiTheme="majorHAnsi" w:cstheme="majorHAnsi"/>
              </w:rPr>
            </w:pPr>
          </w:p>
        </w:tc>
      </w:tr>
    </w:tbl>
    <w:p w14:paraId="4F5342B2" w14:textId="77777777" w:rsidR="0015475C" w:rsidRPr="00071A1F" w:rsidRDefault="001F350F" w:rsidP="001F350F">
      <w:pPr>
        <w:pStyle w:val="Heading6"/>
        <w:rPr>
          <w:rFonts w:asciiTheme="majorHAnsi" w:hAnsiTheme="majorHAnsi" w:cstheme="majorHAnsi"/>
        </w:rPr>
      </w:pPr>
      <w:r w:rsidRPr="00071A1F">
        <w:rPr>
          <w:rFonts w:asciiTheme="majorHAnsi" w:hAnsiTheme="majorHAnsi" w:cstheme="majorHAnsi"/>
        </w:rPr>
        <w:t>Conditions</w:t>
      </w:r>
    </w:p>
    <w:p w14:paraId="48328393" w14:textId="77777777" w:rsidR="001F350F" w:rsidRPr="00071A1F" w:rsidRDefault="001F350F"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54EE813B" w14:textId="77777777" w:rsidR="001F350F" w:rsidRPr="00071A1F" w:rsidRDefault="001F350F" w:rsidP="001F350F">
      <w:pPr>
        <w:pStyle w:val="Heading6"/>
        <w:rPr>
          <w:rFonts w:asciiTheme="majorHAnsi" w:hAnsiTheme="majorHAnsi" w:cstheme="majorHAnsi"/>
        </w:rPr>
      </w:pPr>
      <w:r w:rsidRPr="00071A1F">
        <w:rPr>
          <w:rFonts w:asciiTheme="majorHAnsi" w:hAnsiTheme="majorHAnsi" w:cstheme="majorHAnsi"/>
        </w:rPr>
        <w:t>Data requirements</w:t>
      </w:r>
    </w:p>
    <w:p w14:paraId="5CE0A4AD" w14:textId="77777777" w:rsidR="001F350F" w:rsidRPr="00071A1F" w:rsidRDefault="001F350F" w:rsidP="001F350F">
      <w:pPr>
        <w:rPr>
          <w:rFonts w:asciiTheme="majorHAnsi" w:hAnsiTheme="majorHAnsi" w:cstheme="majorHAnsi"/>
        </w:rPr>
      </w:pPr>
      <w:r w:rsidRPr="00071A1F">
        <w:rPr>
          <w:rFonts w:asciiTheme="majorHAnsi" w:hAnsiTheme="majorHAnsi" w:cstheme="majorHAnsi"/>
        </w:rPr>
        <w:t>This list of what to submit is not exhaustive. You must submit:</w:t>
      </w:r>
    </w:p>
    <w:p w14:paraId="311A5E6F" w14:textId="77777777" w:rsidR="001F350F" w:rsidRPr="00071A1F" w:rsidRDefault="001F350F" w:rsidP="006D64FE">
      <w:pPr>
        <w:pStyle w:val="ListBullet"/>
        <w:rPr>
          <w:rFonts w:asciiTheme="majorHAnsi" w:hAnsiTheme="majorHAnsi" w:cstheme="majorHAnsi"/>
        </w:rPr>
      </w:pPr>
      <w:r w:rsidRPr="00071A1F">
        <w:rPr>
          <w:rFonts w:asciiTheme="majorHAnsi" w:hAnsiTheme="majorHAnsi" w:cstheme="majorHAnsi"/>
        </w:rPr>
        <w:t>A copy of the written advice from the TGA advising that this variation type can be used.</w:t>
      </w:r>
    </w:p>
    <w:p w14:paraId="5BA59D24" w14:textId="77777777" w:rsidR="001F350F" w:rsidRPr="00071A1F" w:rsidRDefault="001F350F" w:rsidP="001F350F">
      <w:pPr>
        <w:pStyle w:val="Heading6"/>
        <w:rPr>
          <w:rFonts w:asciiTheme="majorHAnsi" w:hAnsiTheme="majorHAnsi" w:cstheme="majorHAnsi"/>
        </w:rPr>
      </w:pPr>
      <w:r w:rsidRPr="00071A1F">
        <w:rPr>
          <w:rFonts w:asciiTheme="majorHAnsi" w:hAnsiTheme="majorHAnsi" w:cstheme="majorHAnsi"/>
        </w:rPr>
        <w:t xml:space="preserve">Associated changes </w:t>
      </w:r>
    </w:p>
    <w:p w14:paraId="7B8A5F97" w14:textId="77777777" w:rsidR="001F350F" w:rsidRPr="00071A1F" w:rsidRDefault="001F350F" w:rsidP="001F350F">
      <w:pPr>
        <w:rPr>
          <w:rFonts w:asciiTheme="majorHAnsi" w:hAnsiTheme="majorHAnsi" w:cstheme="majorHAnsi"/>
        </w:rPr>
      </w:pPr>
      <w:r w:rsidRPr="00071A1F">
        <w:rPr>
          <w:rFonts w:asciiTheme="majorHAnsi" w:hAnsiTheme="majorHAnsi" w:cstheme="majorHAnsi"/>
        </w:rPr>
        <w:t>You may need to update other information about your medicine as a result of the changes to the formulation.  Associated variation types that you can include with PFNA are:</w:t>
      </w:r>
    </w:p>
    <w:p w14:paraId="06822B2E" w14:textId="77777777" w:rsidR="00841E5F" w:rsidRPr="00071A1F" w:rsidRDefault="0026219C" w:rsidP="006D64FE">
      <w:pPr>
        <w:pStyle w:val="ListBullet"/>
        <w:rPr>
          <w:rFonts w:asciiTheme="majorHAnsi" w:hAnsiTheme="majorHAnsi" w:cstheme="majorHAnsi"/>
        </w:rPr>
      </w:pPr>
      <w:hyperlink w:anchor="_ZFNC:_ARTG_data" w:history="1">
        <w:r w:rsidR="00841E5F" w:rsidRPr="00071A1F">
          <w:rPr>
            <w:rStyle w:val="Hyperlink"/>
            <w:rFonts w:asciiTheme="majorHAnsi" w:hAnsiTheme="majorHAnsi" w:cstheme="majorHAnsi"/>
          </w:rPr>
          <w:t>ZFNC: ARTG data – Container and shelf life changes associated with DFNA/PFNA – For the new AUST R number</w:t>
        </w:r>
      </w:hyperlink>
    </w:p>
    <w:p w14:paraId="4ABF38FC" w14:textId="77777777" w:rsidR="00841E5F" w:rsidRPr="00071A1F" w:rsidRDefault="0026219C" w:rsidP="006D64FE">
      <w:pPr>
        <w:pStyle w:val="ListBullet"/>
        <w:rPr>
          <w:rFonts w:asciiTheme="majorHAnsi" w:hAnsiTheme="majorHAnsi" w:cstheme="majorHAnsi"/>
        </w:rPr>
      </w:pPr>
      <w:hyperlink w:anchor="_ZFNM:_ARTG_data" w:history="1">
        <w:r w:rsidR="00841E5F" w:rsidRPr="00071A1F">
          <w:rPr>
            <w:rStyle w:val="Hyperlink"/>
            <w:rFonts w:asciiTheme="majorHAnsi" w:hAnsiTheme="majorHAnsi" w:cstheme="majorHAnsi"/>
          </w:rPr>
          <w:t>ZFNM: ARTG data – Manufacturer changes associated with DFNA/PFNA or PCCT – For the new AUST R number</w:t>
        </w:r>
      </w:hyperlink>
    </w:p>
    <w:p w14:paraId="24F9FB02" w14:textId="77777777" w:rsidR="00841E5F" w:rsidRPr="00071A1F" w:rsidRDefault="0026219C" w:rsidP="006D64FE">
      <w:pPr>
        <w:pStyle w:val="ListBullet"/>
        <w:rPr>
          <w:rFonts w:asciiTheme="majorHAnsi" w:hAnsiTheme="majorHAnsi" w:cstheme="majorHAnsi"/>
        </w:rPr>
      </w:pPr>
      <w:hyperlink w:anchor="_ZFNN:_ARTG_data" w:history="1">
        <w:r w:rsidR="00841E5F" w:rsidRPr="00071A1F">
          <w:rPr>
            <w:rStyle w:val="Hyperlink"/>
            <w:rFonts w:asciiTheme="majorHAnsi" w:hAnsiTheme="majorHAnsi" w:cstheme="majorHAnsi"/>
          </w:rPr>
          <w:t>ZFNN: ARTG data – Good name changes associated with DFNA/PFNA or PCCT – For the new AUST R number</w:t>
        </w:r>
      </w:hyperlink>
    </w:p>
    <w:p w14:paraId="251F3EF0" w14:textId="77777777" w:rsidR="00841E5F" w:rsidRPr="00071A1F" w:rsidRDefault="0026219C" w:rsidP="006D64FE">
      <w:pPr>
        <w:pStyle w:val="ListBullet"/>
        <w:rPr>
          <w:rFonts w:asciiTheme="majorHAnsi" w:hAnsiTheme="majorHAnsi" w:cstheme="majorHAnsi"/>
        </w:rPr>
      </w:pPr>
      <w:hyperlink w:anchor="_ZFNO:_Other_consequential" w:history="1">
        <w:r w:rsidR="00841E5F" w:rsidRPr="00071A1F">
          <w:rPr>
            <w:rStyle w:val="Hyperlink"/>
            <w:rFonts w:asciiTheme="majorHAnsi" w:hAnsiTheme="majorHAnsi" w:cstheme="majorHAnsi"/>
          </w:rPr>
          <w:t>ZFNO: Other consequential changes to the dossier associated with DFNA/PFNA or PCCT – For the new AUST R number</w:t>
        </w:r>
      </w:hyperlink>
    </w:p>
    <w:p w14:paraId="3ABE5468" w14:textId="77777777" w:rsidR="00841E5F" w:rsidRPr="00071A1F" w:rsidRDefault="0026219C" w:rsidP="006D64FE">
      <w:pPr>
        <w:pStyle w:val="ListBullet"/>
        <w:rPr>
          <w:rFonts w:asciiTheme="majorHAnsi" w:hAnsiTheme="majorHAnsi" w:cstheme="majorHAnsi"/>
        </w:rPr>
      </w:pPr>
      <w:hyperlink w:anchor="_ZFNP:_ARTG_data" w:history="1">
        <w:r w:rsidR="00841E5F" w:rsidRPr="00071A1F">
          <w:rPr>
            <w:rStyle w:val="Hyperlink"/>
            <w:rFonts w:asciiTheme="majorHAnsi" w:hAnsiTheme="majorHAnsi" w:cstheme="majorHAnsi"/>
          </w:rPr>
          <w:t>ZFNP: ARTG data – Pack size and poison schedule changes associated with DFNA/PFNA or PCCT – For the new AUST R number</w:t>
        </w:r>
      </w:hyperlink>
    </w:p>
    <w:p w14:paraId="32B8DDBE" w14:textId="77777777" w:rsidR="00841E5F" w:rsidRPr="00071A1F" w:rsidRDefault="0026219C" w:rsidP="006D64FE">
      <w:pPr>
        <w:pStyle w:val="ListBullet"/>
        <w:rPr>
          <w:rFonts w:asciiTheme="majorHAnsi" w:hAnsiTheme="majorHAnsi" w:cstheme="majorHAnsi"/>
        </w:rPr>
      </w:pPr>
      <w:hyperlink w:anchor="_ZFNS:_ARTG_data" w:history="1">
        <w:r w:rsidR="00841E5F" w:rsidRPr="00071A1F">
          <w:rPr>
            <w:rStyle w:val="Hyperlink"/>
            <w:rFonts w:asciiTheme="majorHAnsi" w:hAnsiTheme="majorHAnsi" w:cstheme="majorHAnsi"/>
          </w:rPr>
          <w:t>ZFNS: ARTG data – Sterility changes associated with DFNA/PFNA or PCCT – For the new AUST R number</w:t>
        </w:r>
      </w:hyperlink>
    </w:p>
    <w:p w14:paraId="791F9232" w14:textId="77777777" w:rsidR="00841E5F" w:rsidRPr="00071A1F" w:rsidRDefault="0026219C" w:rsidP="006D64FE">
      <w:pPr>
        <w:pStyle w:val="ListBullet"/>
        <w:rPr>
          <w:rFonts w:asciiTheme="majorHAnsi" w:hAnsiTheme="majorHAnsi" w:cstheme="majorHAnsi"/>
        </w:rPr>
      </w:pPr>
      <w:hyperlink w:anchor="_ZFNV:_ARTG_data" w:history="1">
        <w:r w:rsidR="00841E5F" w:rsidRPr="00071A1F">
          <w:rPr>
            <w:rStyle w:val="Hyperlink"/>
            <w:rFonts w:asciiTheme="majorHAnsi" w:hAnsiTheme="majorHAnsi" w:cstheme="majorHAnsi"/>
          </w:rPr>
          <w:t>ZFNV: ARTG data – Visual identification changes associated with DFNA/PFNA or PCCT – For the new AUST R number</w:t>
        </w:r>
      </w:hyperlink>
      <w:r w:rsidR="00841E5F" w:rsidRPr="00071A1F">
        <w:rPr>
          <w:rFonts w:asciiTheme="majorHAnsi" w:hAnsiTheme="majorHAnsi" w:cstheme="majorHAnsi"/>
        </w:rPr>
        <w:t>.</w:t>
      </w:r>
    </w:p>
    <w:p w14:paraId="4B386FA4" w14:textId="77777777" w:rsidR="00630E0E" w:rsidRPr="00071A1F" w:rsidRDefault="00630E0E" w:rsidP="00630E0E">
      <w:pPr>
        <w:pStyle w:val="Heading3"/>
        <w:rPr>
          <w:rFonts w:asciiTheme="majorHAnsi" w:hAnsiTheme="majorHAnsi" w:cstheme="majorHAnsi"/>
        </w:rPr>
      </w:pPr>
      <w:bookmarkStart w:id="67" w:name="_Toc4672152"/>
      <w:bookmarkStart w:id="68" w:name="_Toc140060900"/>
      <w:r w:rsidRPr="00071A1F">
        <w:rPr>
          <w:rFonts w:asciiTheme="majorHAnsi" w:hAnsiTheme="majorHAnsi" w:cstheme="majorHAnsi"/>
        </w:rPr>
        <w:t>In-house reference standard changes</w:t>
      </w:r>
      <w:bookmarkEnd w:id="67"/>
      <w:bookmarkEnd w:id="68"/>
    </w:p>
    <w:p w14:paraId="4F1FBA92" w14:textId="77777777" w:rsidR="00630E0E" w:rsidRPr="00071A1F" w:rsidRDefault="00630E0E" w:rsidP="00630E0E">
      <w:pPr>
        <w:pStyle w:val="Heading4"/>
        <w:rPr>
          <w:rFonts w:asciiTheme="majorHAnsi" w:hAnsiTheme="majorHAnsi" w:cstheme="majorHAnsi"/>
        </w:rPr>
      </w:pPr>
      <w:bookmarkStart w:id="69" w:name="_Toc140060901"/>
      <w:r w:rsidRPr="00071A1F">
        <w:rPr>
          <w:rFonts w:asciiTheme="majorHAnsi" w:hAnsiTheme="majorHAnsi" w:cstheme="majorHAnsi"/>
        </w:rPr>
        <w:t>Notifications</w:t>
      </w:r>
      <w:bookmarkEnd w:id="69"/>
    </w:p>
    <w:p w14:paraId="0F4564A2" w14:textId="77777777" w:rsidR="00630E0E" w:rsidRPr="00071A1F" w:rsidRDefault="00630E0E" w:rsidP="00630E0E">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90"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74325C69" w14:textId="77777777" w:rsidR="00630E0E" w:rsidRPr="00071A1F" w:rsidRDefault="00630E0E" w:rsidP="00630E0E">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4B1025E0" w14:textId="77777777" w:rsidR="00630E0E" w:rsidRPr="00071A1F" w:rsidRDefault="00630E0E" w:rsidP="00630E0E">
      <w:pPr>
        <w:pStyle w:val="Heading5"/>
        <w:rPr>
          <w:rFonts w:asciiTheme="majorHAnsi" w:hAnsiTheme="majorHAnsi" w:cstheme="majorHAnsi"/>
        </w:rPr>
      </w:pPr>
      <w:r w:rsidRPr="00071A1F">
        <w:rPr>
          <w:rFonts w:asciiTheme="majorHAnsi" w:hAnsiTheme="majorHAnsi" w:cstheme="majorHAnsi"/>
        </w:rPr>
        <w:t>IRSR: In-house reference standard — replacement</w:t>
      </w:r>
    </w:p>
    <w:p w14:paraId="4589D46C" w14:textId="77777777" w:rsidR="00630E0E" w:rsidRPr="00071A1F" w:rsidRDefault="00630E0E" w:rsidP="00630E0E">
      <w:pPr>
        <w:rPr>
          <w:rFonts w:asciiTheme="majorHAnsi" w:hAnsiTheme="majorHAnsi" w:cstheme="majorHAnsi"/>
        </w:rPr>
      </w:pPr>
      <w:r w:rsidRPr="00071A1F">
        <w:rPr>
          <w:rFonts w:asciiTheme="majorHAnsi" w:hAnsiTheme="majorHAnsi" w:cstheme="majorHAnsi"/>
        </w:rPr>
        <w:t>Replacement of an in-house reference standard.</w:t>
      </w:r>
    </w:p>
    <w:p w14:paraId="53A7091A" w14:textId="77777777" w:rsidR="00630E0E" w:rsidRPr="00071A1F" w:rsidRDefault="00630E0E" w:rsidP="00630E0E">
      <w:pPr>
        <w:pStyle w:val="Heading6"/>
        <w:rPr>
          <w:rFonts w:asciiTheme="majorHAnsi" w:hAnsiTheme="majorHAnsi" w:cstheme="majorHAnsi"/>
        </w:rPr>
      </w:pPr>
      <w:r w:rsidRPr="00071A1F">
        <w:rPr>
          <w:rFonts w:asciiTheme="majorHAnsi" w:hAnsiTheme="majorHAnsi" w:cstheme="majorHAnsi"/>
        </w:rPr>
        <w:t>Conditions</w:t>
      </w:r>
    </w:p>
    <w:p w14:paraId="4A150A6E" w14:textId="77777777" w:rsidR="00A637DC" w:rsidRPr="00071A1F" w:rsidRDefault="00A637DC" w:rsidP="006D64FE">
      <w:pPr>
        <w:pStyle w:val="ListBullet"/>
        <w:rPr>
          <w:rFonts w:asciiTheme="majorHAnsi" w:hAnsiTheme="majorHAnsi" w:cstheme="majorHAnsi"/>
        </w:rPr>
      </w:pPr>
      <w:r w:rsidRPr="00071A1F">
        <w:rPr>
          <w:rFonts w:asciiTheme="majorHAnsi" w:hAnsiTheme="majorHAnsi" w:cstheme="majorHAnsi"/>
        </w:rPr>
        <w:t xml:space="preserve">The TGA should have explicitly approved the protocol and acceptance criteria including traceability for establishing a replacement standard. The protocol should have been submitted with the application for registration or a subsequent </w:t>
      </w:r>
      <w:hyperlink w:anchor="_IRNA:_In-house_reference" w:history="1">
        <w:r w:rsidRPr="00071A1F">
          <w:rPr>
            <w:rStyle w:val="Hyperlink"/>
            <w:rFonts w:asciiTheme="majorHAnsi" w:hAnsiTheme="majorHAnsi" w:cstheme="majorHAnsi"/>
          </w:rPr>
          <w:t>Category 3 application to change the in-house reference standard</w:t>
        </w:r>
      </w:hyperlink>
      <w:r w:rsidRPr="00071A1F">
        <w:rPr>
          <w:rFonts w:asciiTheme="majorHAnsi" w:hAnsiTheme="majorHAnsi" w:cstheme="majorHAnsi"/>
        </w:rPr>
        <w:t>. This also includes a change in shelf life of the reference standard.</w:t>
      </w:r>
    </w:p>
    <w:p w14:paraId="243DEB97" w14:textId="77777777" w:rsidR="00614EC0" w:rsidRPr="00071A1F" w:rsidRDefault="00614EC0" w:rsidP="00614EC0">
      <w:pPr>
        <w:pStyle w:val="Heading6"/>
        <w:rPr>
          <w:rFonts w:asciiTheme="majorHAnsi" w:hAnsiTheme="majorHAnsi" w:cstheme="majorHAnsi"/>
        </w:rPr>
      </w:pPr>
      <w:r w:rsidRPr="00071A1F">
        <w:rPr>
          <w:rFonts w:asciiTheme="majorHAnsi" w:hAnsiTheme="majorHAnsi" w:cstheme="majorHAnsi"/>
        </w:rPr>
        <w:t>Data requirements</w:t>
      </w:r>
    </w:p>
    <w:p w14:paraId="7683BA39" w14:textId="77777777" w:rsidR="00614EC0" w:rsidRPr="00071A1F" w:rsidRDefault="00614EC0" w:rsidP="00614EC0">
      <w:pPr>
        <w:rPr>
          <w:rFonts w:asciiTheme="majorHAnsi" w:hAnsiTheme="majorHAnsi" w:cstheme="majorHAnsi"/>
        </w:rPr>
      </w:pPr>
      <w:r w:rsidRPr="00071A1F">
        <w:rPr>
          <w:rFonts w:asciiTheme="majorHAnsi" w:hAnsiTheme="majorHAnsi" w:cstheme="majorHAnsi"/>
        </w:rPr>
        <w:t>You must submit:</w:t>
      </w:r>
    </w:p>
    <w:p w14:paraId="368C09A7" w14:textId="77777777" w:rsidR="00614EC0" w:rsidRPr="00071A1F" w:rsidRDefault="00614EC0" w:rsidP="006D64FE">
      <w:pPr>
        <w:pStyle w:val="ListBullet"/>
        <w:rPr>
          <w:rFonts w:asciiTheme="majorHAnsi" w:hAnsiTheme="majorHAnsi" w:cstheme="majorHAnsi"/>
        </w:rPr>
      </w:pPr>
      <w:r w:rsidRPr="00071A1F">
        <w:rPr>
          <w:rFonts w:asciiTheme="majorHAnsi" w:hAnsiTheme="majorHAnsi" w:cstheme="majorHAnsi"/>
        </w:rPr>
        <w:t>Details of the new reference standard, including assigned values.</w:t>
      </w:r>
    </w:p>
    <w:p w14:paraId="355B29B4" w14:textId="77777777" w:rsidR="00614EC0" w:rsidRPr="00071A1F" w:rsidRDefault="00614EC0" w:rsidP="006D64FE">
      <w:pPr>
        <w:pStyle w:val="ListBullet"/>
        <w:rPr>
          <w:rFonts w:asciiTheme="majorHAnsi" w:hAnsiTheme="majorHAnsi" w:cstheme="majorHAnsi"/>
        </w:rPr>
      </w:pPr>
      <w:r w:rsidRPr="00071A1F">
        <w:rPr>
          <w:rFonts w:asciiTheme="majorHAnsi" w:hAnsiTheme="majorHAnsi" w:cstheme="majorHAnsi"/>
        </w:rPr>
        <w:t>The reference to the TGA approval of the protocol (that is, TGA submission number).</w:t>
      </w:r>
    </w:p>
    <w:p w14:paraId="055BB6A9" w14:textId="77777777" w:rsidR="00614EC0" w:rsidRPr="00071A1F" w:rsidRDefault="00614EC0" w:rsidP="006D64FE">
      <w:pPr>
        <w:pStyle w:val="ListBullet"/>
        <w:rPr>
          <w:rFonts w:asciiTheme="majorHAnsi" w:hAnsiTheme="majorHAnsi" w:cstheme="majorHAnsi"/>
        </w:rPr>
      </w:pPr>
      <w:r w:rsidRPr="00071A1F">
        <w:rPr>
          <w:rFonts w:asciiTheme="majorHAnsi" w:hAnsiTheme="majorHAnsi" w:cstheme="majorHAnsi"/>
        </w:rPr>
        <w:t>The proposed date of implementation.</w:t>
      </w:r>
    </w:p>
    <w:p w14:paraId="2A7B23D3" w14:textId="77777777" w:rsidR="00614EC0" w:rsidRPr="00071A1F" w:rsidRDefault="00614EC0" w:rsidP="006D64FE">
      <w:pPr>
        <w:pStyle w:val="ListBullet"/>
        <w:rPr>
          <w:rFonts w:asciiTheme="majorHAnsi" w:hAnsiTheme="majorHAnsi" w:cstheme="majorHAnsi"/>
        </w:rPr>
      </w:pPr>
      <w:r w:rsidRPr="00071A1F">
        <w:rPr>
          <w:rFonts w:asciiTheme="majorHAnsi" w:hAnsiTheme="majorHAnsi" w:cstheme="majorHAnsi"/>
        </w:rPr>
        <w:t xml:space="preserve">An updated </w:t>
      </w:r>
      <w:hyperlink r:id="rId91"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511A127E" w14:textId="77777777" w:rsidR="009B00AE" w:rsidRPr="00071A1F" w:rsidRDefault="009B00AE" w:rsidP="009B00AE">
      <w:pPr>
        <w:pStyle w:val="Heading4"/>
        <w:rPr>
          <w:rFonts w:asciiTheme="majorHAnsi" w:hAnsiTheme="majorHAnsi" w:cstheme="majorHAnsi"/>
        </w:rPr>
      </w:pPr>
      <w:bookmarkStart w:id="70" w:name="_Toc140060902"/>
      <w:r w:rsidRPr="00071A1F">
        <w:rPr>
          <w:rFonts w:asciiTheme="majorHAnsi" w:hAnsiTheme="majorHAnsi" w:cstheme="majorHAnsi"/>
        </w:rPr>
        <w:t>Category 3 requests — Data evaluation required under s. 9D(3)</w:t>
      </w:r>
      <w:bookmarkEnd w:id="70"/>
    </w:p>
    <w:p w14:paraId="7044587E" w14:textId="77777777" w:rsidR="009B00AE" w:rsidRPr="00071A1F" w:rsidRDefault="009B00AE" w:rsidP="009B00AE">
      <w:pPr>
        <w:rPr>
          <w:rFonts w:asciiTheme="majorHAnsi" w:hAnsiTheme="majorHAnsi" w:cstheme="majorHAnsi"/>
        </w:rPr>
      </w:pPr>
      <w:r w:rsidRPr="00071A1F">
        <w:rPr>
          <w:rFonts w:asciiTheme="majorHAnsi" w:hAnsiTheme="majorHAnsi" w:cstheme="majorHAnsi"/>
        </w:rPr>
        <w:t xml:space="preserve">These variations fall under s. 9D(3) of the </w:t>
      </w:r>
      <w:hyperlink r:id="rId92"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0903C91F" w14:textId="77777777" w:rsidR="009B00AE" w:rsidRPr="00071A1F" w:rsidRDefault="009B00AE" w:rsidP="009B00AE">
      <w:pPr>
        <w:pStyle w:val="Heading5"/>
        <w:rPr>
          <w:rFonts w:asciiTheme="majorHAnsi" w:hAnsiTheme="majorHAnsi" w:cstheme="majorHAnsi"/>
        </w:rPr>
      </w:pPr>
      <w:bookmarkStart w:id="71" w:name="_IRNA:_In-house_reference"/>
      <w:bookmarkEnd w:id="71"/>
      <w:r w:rsidRPr="00071A1F">
        <w:rPr>
          <w:rFonts w:asciiTheme="majorHAnsi" w:hAnsiTheme="majorHAnsi" w:cstheme="majorHAnsi"/>
        </w:rPr>
        <w:t>IRNA: In-house reference standard — changes</w:t>
      </w:r>
    </w:p>
    <w:p w14:paraId="71475ABD" w14:textId="77777777" w:rsidR="009B00AE" w:rsidRPr="00071A1F" w:rsidRDefault="009B00AE" w:rsidP="009B00AE">
      <w:pPr>
        <w:rPr>
          <w:rFonts w:asciiTheme="majorHAnsi" w:hAnsiTheme="majorHAnsi" w:cstheme="majorHAnsi"/>
        </w:rPr>
      </w:pPr>
      <w:r w:rsidRPr="00071A1F">
        <w:rPr>
          <w:rFonts w:asciiTheme="majorHAnsi" w:hAnsiTheme="majorHAnsi" w:cstheme="majorHAnsi"/>
        </w:rPr>
        <w:t>Any proposed changes to in-house reference standards can be submitted as part of this Category 3 variation type.</w:t>
      </w:r>
    </w:p>
    <w:p w14:paraId="5970F281" w14:textId="77777777" w:rsidR="009B00AE" w:rsidRPr="00071A1F" w:rsidRDefault="009B00AE" w:rsidP="009B00AE">
      <w:pPr>
        <w:rPr>
          <w:rFonts w:asciiTheme="majorHAnsi" w:hAnsiTheme="majorHAnsi" w:cstheme="majorHAnsi"/>
        </w:rPr>
      </w:pPr>
      <w:r w:rsidRPr="00071A1F">
        <w:rPr>
          <w:rFonts w:asciiTheme="majorHAnsi" w:hAnsiTheme="majorHAnsi" w:cstheme="majorHAnsi"/>
        </w:rPr>
        <w:t>This applies to the introduction of a new reference standard (that is, a reference standard that has not been previously approved by the TGA) or an additional reference standard.</w:t>
      </w:r>
    </w:p>
    <w:p w14:paraId="5D1423CA" w14:textId="77777777" w:rsidR="009B00AE" w:rsidRPr="00071A1F" w:rsidRDefault="009B00AE" w:rsidP="009B00AE">
      <w:pPr>
        <w:pStyle w:val="Heading6"/>
        <w:rPr>
          <w:rFonts w:asciiTheme="majorHAnsi" w:hAnsiTheme="majorHAnsi" w:cstheme="majorHAnsi"/>
        </w:rPr>
      </w:pPr>
      <w:r w:rsidRPr="00071A1F">
        <w:rPr>
          <w:rFonts w:asciiTheme="majorHAnsi" w:hAnsiTheme="majorHAnsi" w:cstheme="majorHAnsi"/>
        </w:rPr>
        <w:t>Conditions</w:t>
      </w:r>
    </w:p>
    <w:p w14:paraId="68ADEFEC" w14:textId="77777777" w:rsidR="004F58E3" w:rsidRPr="00071A1F" w:rsidRDefault="004F58E3"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3DA0E04" w14:textId="77777777" w:rsidR="004F58E3" w:rsidRPr="00071A1F" w:rsidRDefault="004F58E3" w:rsidP="004F58E3">
      <w:pPr>
        <w:pStyle w:val="Heading6"/>
        <w:rPr>
          <w:rFonts w:asciiTheme="majorHAnsi" w:hAnsiTheme="majorHAnsi" w:cstheme="majorHAnsi"/>
        </w:rPr>
      </w:pPr>
      <w:r w:rsidRPr="00071A1F">
        <w:rPr>
          <w:rFonts w:asciiTheme="majorHAnsi" w:hAnsiTheme="majorHAnsi" w:cstheme="majorHAnsi"/>
        </w:rPr>
        <w:t>Data requirements</w:t>
      </w:r>
    </w:p>
    <w:p w14:paraId="0F58B521" w14:textId="77777777" w:rsidR="004F58E3" w:rsidRPr="00071A1F" w:rsidRDefault="004F58E3" w:rsidP="004F58E3">
      <w:pPr>
        <w:rPr>
          <w:rFonts w:asciiTheme="majorHAnsi" w:hAnsiTheme="majorHAnsi" w:cstheme="majorHAnsi"/>
        </w:rPr>
      </w:pPr>
      <w:r w:rsidRPr="00071A1F">
        <w:rPr>
          <w:rFonts w:asciiTheme="majorHAnsi" w:hAnsiTheme="majorHAnsi" w:cstheme="majorHAnsi"/>
        </w:rPr>
        <w:t>You must submit:</w:t>
      </w:r>
    </w:p>
    <w:p w14:paraId="59296843" w14:textId="77777777" w:rsidR="004F58E3" w:rsidRPr="00071A1F" w:rsidRDefault="004F58E3"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2491B1CD" w14:textId="77777777" w:rsidR="004F58E3" w:rsidRPr="00071A1F" w:rsidRDefault="004F58E3"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045EC8B0" w14:textId="77777777" w:rsidR="004F58E3" w:rsidRPr="00071A1F" w:rsidRDefault="004F58E3"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4345B8CA" w14:textId="77777777" w:rsidR="004F58E3" w:rsidRPr="00071A1F" w:rsidRDefault="004F58E3" w:rsidP="006D64FE">
      <w:pPr>
        <w:pStyle w:val="ListBullet"/>
        <w:rPr>
          <w:rFonts w:asciiTheme="majorHAnsi" w:hAnsiTheme="majorHAnsi" w:cstheme="majorHAnsi"/>
        </w:rPr>
      </w:pPr>
      <w:r w:rsidRPr="00071A1F">
        <w:rPr>
          <w:rFonts w:asciiTheme="majorHAnsi" w:hAnsiTheme="majorHAnsi" w:cstheme="majorHAnsi"/>
        </w:rPr>
        <w:t xml:space="preserve">If the change is approved, an updated </w:t>
      </w:r>
      <w:hyperlink r:id="rId93" w:history="1">
        <w:r w:rsidRPr="00071A1F">
          <w:rPr>
            <w:rStyle w:val="Hyperlink"/>
            <w:rFonts w:asciiTheme="majorHAnsi" w:hAnsiTheme="majorHAnsi" w:cstheme="majorHAnsi"/>
          </w:rPr>
          <w:t>CPD document</w:t>
        </w:r>
      </w:hyperlink>
      <w:r w:rsidRPr="00071A1F">
        <w:rPr>
          <w:rFonts w:asciiTheme="majorHAnsi" w:hAnsiTheme="majorHAnsi" w:cstheme="majorHAnsi"/>
        </w:rPr>
        <w:t>, if relevant.</w:t>
      </w:r>
    </w:p>
    <w:p w14:paraId="64CF07B4" w14:textId="77777777" w:rsidR="007C14A1" w:rsidRPr="00071A1F" w:rsidRDefault="007C14A1" w:rsidP="007C14A1">
      <w:pPr>
        <w:pStyle w:val="Heading3"/>
        <w:rPr>
          <w:rFonts w:asciiTheme="majorHAnsi" w:hAnsiTheme="majorHAnsi" w:cstheme="majorHAnsi"/>
        </w:rPr>
      </w:pPr>
      <w:bookmarkStart w:id="72" w:name="_Toc4672153"/>
      <w:bookmarkStart w:id="73" w:name="_Toc140060903"/>
      <w:r w:rsidRPr="00071A1F">
        <w:rPr>
          <w:rFonts w:asciiTheme="majorHAnsi" w:hAnsiTheme="majorHAnsi" w:cstheme="majorHAnsi"/>
        </w:rPr>
        <w:t>Purification process changes</w:t>
      </w:r>
      <w:bookmarkEnd w:id="72"/>
      <w:bookmarkEnd w:id="73"/>
    </w:p>
    <w:p w14:paraId="75677AED" w14:textId="77777777" w:rsidR="007C14A1" w:rsidRPr="00071A1F" w:rsidRDefault="007C14A1" w:rsidP="007C14A1">
      <w:pPr>
        <w:pStyle w:val="Heading4"/>
        <w:rPr>
          <w:rFonts w:asciiTheme="majorHAnsi" w:hAnsiTheme="majorHAnsi" w:cstheme="majorHAnsi"/>
        </w:rPr>
      </w:pPr>
      <w:bookmarkStart w:id="74" w:name="_Toc140060904"/>
      <w:r w:rsidRPr="00071A1F">
        <w:rPr>
          <w:rFonts w:asciiTheme="majorHAnsi" w:hAnsiTheme="majorHAnsi" w:cstheme="majorHAnsi"/>
        </w:rPr>
        <w:t>Notifications</w:t>
      </w:r>
      <w:bookmarkEnd w:id="74"/>
    </w:p>
    <w:p w14:paraId="1DE3BD93" w14:textId="77777777" w:rsidR="007C14A1" w:rsidRPr="00071A1F" w:rsidRDefault="007C14A1" w:rsidP="007C14A1">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94"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44EC8466" w14:textId="77777777" w:rsidR="007C14A1" w:rsidRPr="00071A1F" w:rsidRDefault="007C14A1" w:rsidP="007C14A1">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40A00848" w14:textId="77777777" w:rsidR="007C14A1" w:rsidRPr="00071A1F" w:rsidRDefault="007C14A1" w:rsidP="007C14A1">
      <w:pPr>
        <w:pStyle w:val="Heading5"/>
        <w:rPr>
          <w:rFonts w:asciiTheme="majorHAnsi" w:hAnsiTheme="majorHAnsi" w:cstheme="majorHAnsi"/>
        </w:rPr>
      </w:pPr>
      <w:bookmarkStart w:id="75" w:name="_Toc480986617"/>
      <w:r w:rsidRPr="00071A1F">
        <w:rPr>
          <w:rFonts w:asciiTheme="majorHAnsi" w:hAnsiTheme="majorHAnsi" w:cstheme="majorHAnsi"/>
        </w:rPr>
        <w:t>PPCR: Purification process — column life reduction</w:t>
      </w:r>
      <w:bookmarkEnd w:id="75"/>
    </w:p>
    <w:p w14:paraId="566A9A15" w14:textId="77777777" w:rsidR="007C14A1" w:rsidRPr="00071A1F" w:rsidRDefault="007C14A1" w:rsidP="007C14A1">
      <w:pPr>
        <w:rPr>
          <w:rFonts w:asciiTheme="majorHAnsi" w:hAnsiTheme="majorHAnsi" w:cstheme="majorHAnsi"/>
        </w:rPr>
      </w:pPr>
      <w:r w:rsidRPr="00071A1F">
        <w:rPr>
          <w:rFonts w:asciiTheme="majorHAnsi" w:hAnsiTheme="majorHAnsi" w:cstheme="majorHAnsi"/>
        </w:rPr>
        <w:t>Reduction in the approved column life for columns used in the purification process.</w:t>
      </w:r>
    </w:p>
    <w:p w14:paraId="52A5EEFF" w14:textId="77777777" w:rsidR="007C14A1" w:rsidRPr="00071A1F" w:rsidRDefault="007C14A1" w:rsidP="007C14A1">
      <w:pPr>
        <w:pStyle w:val="Heading6"/>
        <w:rPr>
          <w:rFonts w:asciiTheme="majorHAnsi" w:hAnsiTheme="majorHAnsi" w:cstheme="majorHAnsi"/>
        </w:rPr>
      </w:pPr>
      <w:r w:rsidRPr="00071A1F">
        <w:rPr>
          <w:rFonts w:asciiTheme="majorHAnsi" w:hAnsiTheme="majorHAnsi" w:cstheme="majorHAnsi"/>
        </w:rPr>
        <w:t>Conditions</w:t>
      </w:r>
    </w:p>
    <w:p w14:paraId="42CE7E89" w14:textId="77777777" w:rsidR="004A374B" w:rsidRPr="00071A1F" w:rsidRDefault="004A374B"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06D915B4" w14:textId="77777777" w:rsidR="004A374B" w:rsidRPr="00071A1F" w:rsidRDefault="004A374B" w:rsidP="004A374B">
      <w:pPr>
        <w:pStyle w:val="Heading6"/>
        <w:rPr>
          <w:rFonts w:asciiTheme="majorHAnsi" w:hAnsiTheme="majorHAnsi" w:cstheme="majorHAnsi"/>
        </w:rPr>
      </w:pPr>
      <w:r w:rsidRPr="00071A1F">
        <w:rPr>
          <w:rFonts w:asciiTheme="majorHAnsi" w:hAnsiTheme="majorHAnsi" w:cstheme="majorHAnsi"/>
        </w:rPr>
        <w:t>Data requirements</w:t>
      </w:r>
    </w:p>
    <w:p w14:paraId="51225C40" w14:textId="77777777" w:rsidR="004A374B" w:rsidRPr="00071A1F" w:rsidRDefault="004A374B" w:rsidP="004A374B">
      <w:pPr>
        <w:rPr>
          <w:rFonts w:asciiTheme="majorHAnsi" w:hAnsiTheme="majorHAnsi" w:cstheme="majorHAnsi"/>
        </w:rPr>
      </w:pPr>
      <w:r w:rsidRPr="00071A1F">
        <w:rPr>
          <w:rFonts w:asciiTheme="majorHAnsi" w:hAnsiTheme="majorHAnsi" w:cstheme="majorHAnsi"/>
        </w:rPr>
        <w:t>You must submit:</w:t>
      </w:r>
    </w:p>
    <w:p w14:paraId="2E39F67E" w14:textId="77777777" w:rsidR="004A374B" w:rsidRPr="00071A1F" w:rsidRDefault="004A374B" w:rsidP="006D64FE">
      <w:pPr>
        <w:pStyle w:val="ListBullet"/>
        <w:rPr>
          <w:rFonts w:asciiTheme="majorHAnsi" w:hAnsiTheme="majorHAnsi" w:cstheme="majorHAnsi"/>
        </w:rPr>
      </w:pPr>
      <w:r w:rsidRPr="00071A1F">
        <w:rPr>
          <w:rFonts w:asciiTheme="majorHAnsi" w:hAnsiTheme="majorHAnsi" w:cstheme="majorHAnsi"/>
        </w:rPr>
        <w:t>A scientific justification for the column life reduction.</w:t>
      </w:r>
    </w:p>
    <w:p w14:paraId="00B20131" w14:textId="77777777" w:rsidR="004F75C2" w:rsidRPr="00071A1F" w:rsidRDefault="004F75C2" w:rsidP="004F75C2">
      <w:pPr>
        <w:pStyle w:val="Heading5"/>
        <w:rPr>
          <w:rFonts w:asciiTheme="majorHAnsi" w:hAnsiTheme="majorHAnsi" w:cstheme="majorHAnsi"/>
        </w:rPr>
      </w:pPr>
      <w:bookmarkStart w:id="76" w:name="_Toc480986618"/>
      <w:r w:rsidRPr="00071A1F">
        <w:rPr>
          <w:rFonts w:asciiTheme="majorHAnsi" w:hAnsiTheme="majorHAnsi" w:cstheme="majorHAnsi"/>
        </w:rPr>
        <w:t>PPHR: Purification process — holding time reduction for a non-plasma-derived product</w:t>
      </w:r>
      <w:bookmarkEnd w:id="76"/>
    </w:p>
    <w:p w14:paraId="47E457DE" w14:textId="77777777" w:rsidR="004F75C2" w:rsidRPr="00071A1F" w:rsidRDefault="004F75C2" w:rsidP="004F75C2">
      <w:pPr>
        <w:rPr>
          <w:rFonts w:asciiTheme="majorHAnsi" w:hAnsiTheme="majorHAnsi" w:cstheme="majorHAnsi"/>
        </w:rPr>
      </w:pPr>
      <w:r w:rsidRPr="00071A1F">
        <w:rPr>
          <w:rFonts w:asciiTheme="majorHAnsi" w:hAnsiTheme="majorHAnsi" w:cstheme="majorHAnsi"/>
        </w:rPr>
        <w:t>Reduction in the holding time for the drug substance, or intermediates created during manufacture of the drug substance, where the final drug product is non-plasma derived.</w:t>
      </w:r>
    </w:p>
    <w:p w14:paraId="1E0BB9CA" w14:textId="77777777" w:rsidR="004F75C2" w:rsidRPr="00071A1F" w:rsidRDefault="004F75C2" w:rsidP="004F75C2">
      <w:pPr>
        <w:pStyle w:val="Heading6"/>
        <w:rPr>
          <w:rFonts w:asciiTheme="majorHAnsi" w:hAnsiTheme="majorHAnsi" w:cstheme="majorHAnsi"/>
        </w:rPr>
      </w:pPr>
      <w:r w:rsidRPr="00071A1F">
        <w:rPr>
          <w:rFonts w:asciiTheme="majorHAnsi" w:hAnsiTheme="majorHAnsi" w:cstheme="majorHAnsi"/>
        </w:rPr>
        <w:t>Conditions</w:t>
      </w:r>
    </w:p>
    <w:p w14:paraId="42E34D07" w14:textId="77777777" w:rsidR="007073D8" w:rsidRPr="00071A1F" w:rsidRDefault="007073D8"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250EECCC" w14:textId="77777777" w:rsidR="007073D8" w:rsidRPr="00071A1F" w:rsidRDefault="007073D8" w:rsidP="007073D8">
      <w:pPr>
        <w:pStyle w:val="Heading6"/>
        <w:rPr>
          <w:rFonts w:asciiTheme="majorHAnsi" w:hAnsiTheme="majorHAnsi" w:cstheme="majorHAnsi"/>
        </w:rPr>
      </w:pPr>
      <w:r w:rsidRPr="00071A1F">
        <w:rPr>
          <w:rFonts w:asciiTheme="majorHAnsi" w:hAnsiTheme="majorHAnsi" w:cstheme="majorHAnsi"/>
        </w:rPr>
        <w:t>Data requirements</w:t>
      </w:r>
    </w:p>
    <w:p w14:paraId="489F0D20" w14:textId="77777777" w:rsidR="007073D8" w:rsidRPr="00071A1F" w:rsidRDefault="007073D8" w:rsidP="007073D8">
      <w:pPr>
        <w:rPr>
          <w:rFonts w:asciiTheme="majorHAnsi" w:hAnsiTheme="majorHAnsi" w:cstheme="majorHAnsi"/>
        </w:rPr>
      </w:pPr>
      <w:r w:rsidRPr="00071A1F">
        <w:rPr>
          <w:rFonts w:asciiTheme="majorHAnsi" w:hAnsiTheme="majorHAnsi" w:cstheme="majorHAnsi"/>
        </w:rPr>
        <w:t>You must submit:</w:t>
      </w:r>
    </w:p>
    <w:p w14:paraId="18C75540" w14:textId="77777777" w:rsidR="007073D8" w:rsidRPr="00071A1F" w:rsidRDefault="007073D8" w:rsidP="006D64FE">
      <w:pPr>
        <w:pStyle w:val="ListBullet"/>
        <w:rPr>
          <w:rFonts w:asciiTheme="majorHAnsi" w:hAnsiTheme="majorHAnsi" w:cstheme="majorHAnsi"/>
        </w:rPr>
      </w:pPr>
      <w:r w:rsidRPr="00071A1F">
        <w:rPr>
          <w:rFonts w:asciiTheme="majorHAnsi" w:hAnsiTheme="majorHAnsi" w:cstheme="majorHAnsi"/>
        </w:rPr>
        <w:t>A scientific justification for the holding time reduction.</w:t>
      </w:r>
    </w:p>
    <w:p w14:paraId="321E3CD0" w14:textId="77777777" w:rsidR="00670BA4" w:rsidRPr="00071A1F" w:rsidRDefault="00670BA4" w:rsidP="00670BA4">
      <w:pPr>
        <w:pStyle w:val="Heading4"/>
        <w:rPr>
          <w:rFonts w:asciiTheme="majorHAnsi" w:hAnsiTheme="majorHAnsi" w:cstheme="majorHAnsi"/>
        </w:rPr>
      </w:pPr>
      <w:bookmarkStart w:id="77" w:name="_Toc140060905"/>
      <w:r w:rsidRPr="00071A1F">
        <w:rPr>
          <w:rFonts w:asciiTheme="majorHAnsi" w:hAnsiTheme="majorHAnsi" w:cstheme="majorHAnsi"/>
        </w:rPr>
        <w:t>Other purification process changes</w:t>
      </w:r>
      <w:bookmarkEnd w:id="77"/>
    </w:p>
    <w:p w14:paraId="4D0FB2C1" w14:textId="77777777" w:rsidR="00670BA4" w:rsidRPr="00071A1F" w:rsidRDefault="00670BA4" w:rsidP="00670BA4">
      <w:pPr>
        <w:rPr>
          <w:rFonts w:asciiTheme="majorHAnsi" w:hAnsiTheme="majorHAnsi" w:cstheme="majorHAnsi"/>
        </w:rPr>
      </w:pPr>
      <w:r w:rsidRPr="00071A1F">
        <w:rPr>
          <w:rFonts w:asciiTheme="majorHAnsi" w:hAnsiTheme="majorHAnsi" w:cstheme="majorHAnsi"/>
        </w:rPr>
        <w:t>Other purification process changes require the TGA to evaluate data. See:</w:t>
      </w:r>
    </w:p>
    <w:p w14:paraId="6E4982FB" w14:textId="77777777" w:rsidR="00670BA4" w:rsidRPr="00071A1F" w:rsidRDefault="0026219C" w:rsidP="00A447D9">
      <w:pPr>
        <w:pStyle w:val="ListBullet"/>
        <w:rPr>
          <w:rFonts w:asciiTheme="majorHAnsi" w:hAnsiTheme="majorHAnsi" w:cstheme="majorHAnsi"/>
        </w:rPr>
      </w:pPr>
      <w:hyperlink w:anchor="_APMP:_Manufacturing—changes_to_1" w:history="1">
        <w:r w:rsidR="00670BA4" w:rsidRPr="00071A1F">
          <w:rPr>
            <w:rStyle w:val="Hyperlink"/>
            <w:rFonts w:asciiTheme="majorHAnsi" w:hAnsiTheme="majorHAnsi" w:cstheme="majorHAnsi"/>
            <w:lang w:eastAsia="en-AU"/>
          </w:rPr>
          <w:t>APMP: Manufacturing</w:t>
        </w:r>
        <w:r w:rsidR="00A447D9" w:rsidRPr="00071A1F">
          <w:rPr>
            <w:rStyle w:val="Hyperlink"/>
            <w:rFonts w:asciiTheme="majorHAnsi" w:hAnsiTheme="majorHAnsi" w:cstheme="majorHAnsi"/>
            <w:lang w:eastAsia="en-AU"/>
          </w:rPr>
          <w:t xml:space="preserve"> –</w:t>
        </w:r>
        <w:r w:rsidR="00670BA4" w:rsidRPr="00071A1F">
          <w:rPr>
            <w:rStyle w:val="Hyperlink"/>
            <w:rFonts w:asciiTheme="majorHAnsi" w:hAnsiTheme="majorHAnsi" w:cstheme="majorHAnsi"/>
          </w:rPr>
          <w:t xml:space="preserve"> </w:t>
        </w:r>
        <w:r w:rsidR="00670BA4" w:rsidRPr="00071A1F">
          <w:rPr>
            <w:rStyle w:val="Hyperlink"/>
            <w:rFonts w:asciiTheme="majorHAnsi" w:hAnsiTheme="majorHAnsi" w:cstheme="majorHAnsi"/>
            <w:lang w:eastAsia="en-AU"/>
          </w:rPr>
          <w:t>changes to the manufacturing process of a drug substance and drug product</w:t>
        </w:r>
      </w:hyperlink>
    </w:p>
    <w:p w14:paraId="1532D477" w14:textId="77777777" w:rsidR="009A3A4C" w:rsidRPr="00071A1F" w:rsidRDefault="009A3A4C" w:rsidP="009A3A4C">
      <w:pPr>
        <w:pStyle w:val="Heading3"/>
        <w:rPr>
          <w:rFonts w:asciiTheme="majorHAnsi" w:hAnsiTheme="majorHAnsi" w:cstheme="majorHAnsi"/>
        </w:rPr>
      </w:pPr>
      <w:bookmarkStart w:id="78" w:name="_Toc4672154"/>
      <w:bookmarkStart w:id="79" w:name="_Toc140060906"/>
      <w:r w:rsidRPr="00071A1F">
        <w:rPr>
          <w:rFonts w:asciiTheme="majorHAnsi" w:hAnsiTheme="majorHAnsi" w:cstheme="majorHAnsi"/>
        </w:rPr>
        <w:t>Filling changes</w:t>
      </w:r>
      <w:bookmarkEnd w:id="78"/>
      <w:bookmarkEnd w:id="79"/>
    </w:p>
    <w:p w14:paraId="5A0DA7AE" w14:textId="77777777" w:rsidR="009A3A4C" w:rsidRPr="00071A1F" w:rsidRDefault="009A3A4C" w:rsidP="009A3A4C">
      <w:pPr>
        <w:pStyle w:val="Heading4"/>
        <w:rPr>
          <w:rFonts w:asciiTheme="majorHAnsi" w:hAnsiTheme="majorHAnsi" w:cstheme="majorHAnsi"/>
        </w:rPr>
      </w:pPr>
      <w:bookmarkStart w:id="80" w:name="_Toc140060907"/>
      <w:r w:rsidRPr="00071A1F">
        <w:rPr>
          <w:rFonts w:asciiTheme="majorHAnsi" w:hAnsiTheme="majorHAnsi" w:cstheme="majorHAnsi"/>
        </w:rPr>
        <w:t>Self-assessable requests (SARs)</w:t>
      </w:r>
      <w:bookmarkEnd w:id="80"/>
    </w:p>
    <w:p w14:paraId="58E69EDE" w14:textId="77777777" w:rsidR="009A3A4C" w:rsidRPr="00071A1F" w:rsidRDefault="009A3A4C" w:rsidP="009A3A4C">
      <w:pPr>
        <w:rPr>
          <w:rFonts w:asciiTheme="majorHAnsi" w:hAnsiTheme="majorHAnsi" w:cstheme="majorHAnsi"/>
        </w:rPr>
      </w:pPr>
      <w:r w:rsidRPr="00071A1F">
        <w:rPr>
          <w:rFonts w:asciiTheme="majorHAnsi" w:hAnsiTheme="majorHAnsi" w:cstheme="majorHAnsi"/>
        </w:rPr>
        <w:t xml:space="preserve">These variations fall under s. 9D(3) of the </w:t>
      </w:r>
      <w:hyperlink r:id="rId95"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226990A1" w14:textId="77777777" w:rsidR="009A3A4C" w:rsidRPr="00071A1F" w:rsidRDefault="009A3A4C" w:rsidP="009A3A4C">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46DE2C22" w14:textId="77777777" w:rsidR="009A3A4C" w:rsidRPr="00071A1F" w:rsidRDefault="009A3A4C" w:rsidP="009A3A4C">
      <w:pPr>
        <w:pStyle w:val="Heading5"/>
        <w:rPr>
          <w:rFonts w:asciiTheme="majorHAnsi" w:hAnsiTheme="majorHAnsi" w:cstheme="majorHAnsi"/>
        </w:rPr>
      </w:pPr>
      <w:r w:rsidRPr="00071A1F">
        <w:rPr>
          <w:rFonts w:asciiTheme="majorHAnsi" w:hAnsiTheme="majorHAnsi" w:cstheme="majorHAnsi"/>
        </w:rPr>
        <w:t>FLIS: Filling — introduction of a similar filling line</w:t>
      </w:r>
    </w:p>
    <w:p w14:paraId="544FDE4E" w14:textId="77777777" w:rsidR="009A3A4C" w:rsidRPr="00071A1F" w:rsidRDefault="009A3A4C" w:rsidP="009A3A4C">
      <w:pPr>
        <w:rPr>
          <w:rFonts w:asciiTheme="majorHAnsi" w:hAnsiTheme="majorHAnsi" w:cstheme="majorHAnsi"/>
        </w:rPr>
      </w:pPr>
      <w:r w:rsidRPr="00071A1F">
        <w:rPr>
          <w:rFonts w:asciiTheme="majorHAnsi" w:hAnsiTheme="majorHAnsi" w:cstheme="majorHAnsi"/>
        </w:rPr>
        <w:t>Introduction of a similar filling line.</w:t>
      </w:r>
    </w:p>
    <w:p w14:paraId="17103AE4" w14:textId="77777777" w:rsidR="009A3A4C" w:rsidRPr="00071A1F" w:rsidRDefault="009A3A4C" w:rsidP="009A3A4C">
      <w:pPr>
        <w:pStyle w:val="Heading6"/>
        <w:rPr>
          <w:rFonts w:asciiTheme="majorHAnsi" w:hAnsiTheme="majorHAnsi" w:cstheme="majorHAnsi"/>
        </w:rPr>
      </w:pPr>
      <w:r w:rsidRPr="00071A1F">
        <w:rPr>
          <w:rFonts w:asciiTheme="majorHAnsi" w:hAnsiTheme="majorHAnsi" w:cstheme="majorHAnsi"/>
        </w:rPr>
        <w:t>Conditions</w:t>
      </w:r>
    </w:p>
    <w:p w14:paraId="64B00D86" w14:textId="77777777" w:rsidR="008C53DF" w:rsidRPr="00071A1F" w:rsidRDefault="008C53DF" w:rsidP="006D64FE">
      <w:pPr>
        <w:pStyle w:val="ListBullet"/>
        <w:rPr>
          <w:rFonts w:asciiTheme="majorHAnsi" w:hAnsiTheme="majorHAnsi" w:cstheme="majorHAnsi"/>
        </w:rPr>
      </w:pPr>
      <w:r w:rsidRPr="00071A1F">
        <w:rPr>
          <w:rFonts w:asciiTheme="majorHAnsi" w:hAnsiTheme="majorHAnsi" w:cstheme="majorHAnsi"/>
        </w:rPr>
        <w:t>The new filling line should be similar to the existing filling line.</w:t>
      </w:r>
    </w:p>
    <w:p w14:paraId="5103BF92" w14:textId="77777777" w:rsidR="008C53DF" w:rsidRPr="00071A1F" w:rsidRDefault="008C53DF" w:rsidP="006D64FE">
      <w:pPr>
        <w:pStyle w:val="ListBullet"/>
        <w:rPr>
          <w:rFonts w:asciiTheme="majorHAnsi" w:hAnsiTheme="majorHAnsi" w:cstheme="majorHAnsi"/>
        </w:rPr>
      </w:pPr>
      <w:r w:rsidRPr="00071A1F">
        <w:rPr>
          <w:rFonts w:asciiTheme="majorHAnsi" w:hAnsiTheme="majorHAnsi" w:cstheme="majorHAnsi"/>
        </w:rPr>
        <w:t>There should be no modifications to the procedure, and the previously approved validation criteria (including validated aseptic holding and filling times) and/or release specifications should be met.</w:t>
      </w:r>
    </w:p>
    <w:p w14:paraId="17D9217A" w14:textId="77777777" w:rsidR="008C53DF" w:rsidRPr="00071A1F" w:rsidRDefault="008C53DF" w:rsidP="006D64FE">
      <w:pPr>
        <w:pStyle w:val="ListBullet"/>
        <w:rPr>
          <w:rFonts w:asciiTheme="majorHAnsi" w:hAnsiTheme="majorHAnsi" w:cstheme="majorHAnsi"/>
        </w:rPr>
      </w:pPr>
      <w:r w:rsidRPr="00071A1F">
        <w:rPr>
          <w:rFonts w:asciiTheme="majorHAnsi" w:hAnsiTheme="majorHAnsi" w:cstheme="majorHAnsi"/>
        </w:rPr>
        <w:t>This can include upgrades to an existing filling line.</w:t>
      </w:r>
    </w:p>
    <w:p w14:paraId="7FE60C33" w14:textId="77777777" w:rsidR="008C53DF" w:rsidRPr="00071A1F" w:rsidRDefault="008C53DF" w:rsidP="008C53DF">
      <w:pPr>
        <w:pStyle w:val="Heading6"/>
        <w:rPr>
          <w:rFonts w:asciiTheme="majorHAnsi" w:hAnsiTheme="majorHAnsi" w:cstheme="majorHAnsi"/>
        </w:rPr>
      </w:pPr>
      <w:r w:rsidRPr="00071A1F">
        <w:rPr>
          <w:rFonts w:asciiTheme="majorHAnsi" w:hAnsiTheme="majorHAnsi" w:cstheme="majorHAnsi"/>
        </w:rPr>
        <w:t>Data requirements</w:t>
      </w:r>
    </w:p>
    <w:p w14:paraId="376EFA49" w14:textId="77777777" w:rsidR="008C53DF" w:rsidRPr="00071A1F" w:rsidRDefault="008C53DF" w:rsidP="008C53DF">
      <w:pPr>
        <w:rPr>
          <w:rFonts w:asciiTheme="majorHAnsi" w:hAnsiTheme="majorHAnsi" w:cstheme="majorHAnsi"/>
        </w:rPr>
      </w:pPr>
      <w:r w:rsidRPr="00071A1F">
        <w:rPr>
          <w:rFonts w:asciiTheme="majorHAnsi" w:hAnsiTheme="majorHAnsi" w:cstheme="majorHAnsi"/>
        </w:rPr>
        <w:t>You must submit:</w:t>
      </w:r>
    </w:p>
    <w:p w14:paraId="3784A2CE" w14:textId="77777777" w:rsidR="008C53DF" w:rsidRPr="00071A1F" w:rsidRDefault="008C53DF" w:rsidP="006D64FE">
      <w:pPr>
        <w:pStyle w:val="ListBullet"/>
        <w:rPr>
          <w:rFonts w:asciiTheme="majorHAnsi" w:hAnsiTheme="majorHAnsi" w:cstheme="majorHAnsi"/>
        </w:rPr>
      </w:pPr>
      <w:r w:rsidRPr="00071A1F">
        <w:rPr>
          <w:rFonts w:asciiTheme="majorHAnsi" w:hAnsiTheme="majorHAnsi" w:cstheme="majorHAnsi"/>
        </w:rPr>
        <w:t>General details of the new/upgraded filling line.</w:t>
      </w:r>
    </w:p>
    <w:p w14:paraId="76667BF8" w14:textId="77777777" w:rsidR="00893495" w:rsidRPr="00071A1F" w:rsidRDefault="00893495" w:rsidP="00893495">
      <w:pPr>
        <w:pStyle w:val="Heading4"/>
        <w:rPr>
          <w:rFonts w:asciiTheme="majorHAnsi" w:hAnsiTheme="majorHAnsi" w:cstheme="majorHAnsi"/>
        </w:rPr>
      </w:pPr>
      <w:bookmarkStart w:id="81" w:name="_Toc140060908"/>
      <w:r w:rsidRPr="00071A1F">
        <w:rPr>
          <w:rFonts w:asciiTheme="majorHAnsi" w:hAnsiTheme="majorHAnsi" w:cstheme="majorHAnsi"/>
        </w:rPr>
        <w:t>Category 3 requests — Data evaluation required under s. 9D(3)</w:t>
      </w:r>
      <w:bookmarkEnd w:id="81"/>
    </w:p>
    <w:p w14:paraId="54AECFB4" w14:textId="77777777" w:rsidR="00893495" w:rsidRPr="00071A1F" w:rsidRDefault="00893495" w:rsidP="00893495">
      <w:pPr>
        <w:rPr>
          <w:rFonts w:asciiTheme="majorHAnsi" w:hAnsiTheme="majorHAnsi" w:cstheme="majorHAnsi"/>
        </w:rPr>
      </w:pPr>
      <w:r w:rsidRPr="00071A1F">
        <w:rPr>
          <w:rFonts w:asciiTheme="majorHAnsi" w:hAnsiTheme="majorHAnsi" w:cstheme="majorHAnsi"/>
        </w:rPr>
        <w:t xml:space="preserve">These variations fall under s. 9D(3) of the </w:t>
      </w:r>
      <w:hyperlink r:id="rId96" w:history="1">
        <w:r w:rsidRPr="00071A1F">
          <w:rPr>
            <w:rStyle w:val="Hyperlink"/>
            <w:rFonts w:asciiTheme="majorHAnsi" w:hAnsiTheme="majorHAnsi" w:cstheme="majorHAnsi"/>
            <w:i/>
          </w:rPr>
          <w:t>Therapeutic Goods Act 1989</w:t>
        </w:r>
      </w:hyperlink>
      <w:r w:rsidRPr="00071A1F">
        <w:rPr>
          <w:rFonts w:asciiTheme="majorHAnsi" w:hAnsiTheme="majorHAnsi" w:cstheme="majorHAnsi"/>
          <w:i/>
        </w:rPr>
        <w:t xml:space="preserve"> </w:t>
      </w:r>
      <w:r w:rsidRPr="00071A1F">
        <w:rPr>
          <w:rFonts w:asciiTheme="majorHAnsi" w:hAnsiTheme="majorHAnsi" w:cstheme="majorHAnsi"/>
        </w:rPr>
        <w:t>and require the submission of data for evaluation.</w:t>
      </w:r>
    </w:p>
    <w:p w14:paraId="51631AE9" w14:textId="77777777" w:rsidR="00893495" w:rsidRPr="00071A1F" w:rsidRDefault="00893495" w:rsidP="00893495">
      <w:pPr>
        <w:pStyle w:val="Heading5"/>
        <w:rPr>
          <w:rFonts w:asciiTheme="majorHAnsi" w:hAnsiTheme="majorHAnsi" w:cstheme="majorHAnsi"/>
        </w:rPr>
      </w:pPr>
      <w:r w:rsidRPr="00071A1F">
        <w:rPr>
          <w:rFonts w:asciiTheme="majorHAnsi" w:hAnsiTheme="majorHAnsi" w:cstheme="majorHAnsi"/>
        </w:rPr>
        <w:t>PFCP: Filling — changes to drug product filling</w:t>
      </w:r>
    </w:p>
    <w:p w14:paraId="620C3369" w14:textId="77777777" w:rsidR="00893495" w:rsidRPr="00071A1F" w:rsidRDefault="00893495" w:rsidP="00893495">
      <w:pPr>
        <w:rPr>
          <w:rFonts w:asciiTheme="majorHAnsi" w:hAnsiTheme="majorHAnsi" w:cstheme="majorHAnsi"/>
        </w:rPr>
      </w:pPr>
      <w:r w:rsidRPr="00071A1F">
        <w:rPr>
          <w:rFonts w:asciiTheme="majorHAnsi" w:hAnsiTheme="majorHAnsi" w:cstheme="majorHAnsi"/>
        </w:rPr>
        <w:t>Any proposed changes to filling processes can be submitted as part of this Category 3 variation type. The types of changes to filling processes for which evaluation of data is required include:</w:t>
      </w:r>
    </w:p>
    <w:p w14:paraId="091D2A06"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change to in-process controls</w:t>
      </w:r>
    </w:p>
    <w:p w14:paraId="3EE1EAB7"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change in filling equipment that involves use of equipment significantly different from that used previously and that does not involve upgrade of an existing filling line</w:t>
      </w:r>
    </w:p>
    <w:p w14:paraId="7BF653B5"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increase in filling time.</w:t>
      </w:r>
    </w:p>
    <w:p w14:paraId="33F62FCE" w14:textId="77777777" w:rsidR="004D26FB" w:rsidRPr="00071A1F" w:rsidRDefault="004D26FB" w:rsidP="004D26FB">
      <w:pPr>
        <w:pStyle w:val="Heading6"/>
        <w:rPr>
          <w:rFonts w:asciiTheme="majorHAnsi" w:hAnsiTheme="majorHAnsi" w:cstheme="majorHAnsi"/>
        </w:rPr>
      </w:pPr>
      <w:r w:rsidRPr="00071A1F">
        <w:rPr>
          <w:rFonts w:asciiTheme="majorHAnsi" w:hAnsiTheme="majorHAnsi" w:cstheme="majorHAnsi"/>
        </w:rPr>
        <w:t>Conditions</w:t>
      </w:r>
    </w:p>
    <w:p w14:paraId="0694BECB"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136813C4" w14:textId="77777777" w:rsidR="004D26FB" w:rsidRPr="00071A1F" w:rsidRDefault="004D26FB" w:rsidP="004D26FB">
      <w:pPr>
        <w:pStyle w:val="Heading6"/>
        <w:rPr>
          <w:rFonts w:asciiTheme="majorHAnsi" w:hAnsiTheme="majorHAnsi" w:cstheme="majorHAnsi"/>
        </w:rPr>
      </w:pPr>
      <w:r w:rsidRPr="00071A1F">
        <w:rPr>
          <w:rFonts w:asciiTheme="majorHAnsi" w:hAnsiTheme="majorHAnsi" w:cstheme="majorHAnsi"/>
        </w:rPr>
        <w:t>Data requirements</w:t>
      </w:r>
    </w:p>
    <w:p w14:paraId="1ACB0B84" w14:textId="77777777" w:rsidR="004D26FB" w:rsidRPr="00071A1F" w:rsidRDefault="004D26FB" w:rsidP="004D26FB">
      <w:pPr>
        <w:rPr>
          <w:rFonts w:asciiTheme="majorHAnsi" w:hAnsiTheme="majorHAnsi" w:cstheme="majorHAnsi"/>
        </w:rPr>
      </w:pPr>
      <w:r w:rsidRPr="00071A1F">
        <w:rPr>
          <w:rFonts w:asciiTheme="majorHAnsi" w:hAnsiTheme="majorHAnsi" w:cstheme="majorHAnsi"/>
        </w:rPr>
        <w:t>You must submit:</w:t>
      </w:r>
    </w:p>
    <w:p w14:paraId="7A857B1A"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6DD07E77"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72909C54"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30CA4185" w14:textId="77777777" w:rsidR="004D26FB" w:rsidRPr="00071A1F" w:rsidRDefault="004D26FB" w:rsidP="006D64FE">
      <w:pPr>
        <w:pStyle w:val="ListBullet"/>
        <w:rPr>
          <w:rFonts w:asciiTheme="majorHAnsi" w:hAnsiTheme="majorHAnsi" w:cstheme="majorHAnsi"/>
        </w:rPr>
      </w:pPr>
      <w:r w:rsidRPr="00071A1F">
        <w:rPr>
          <w:rFonts w:asciiTheme="majorHAnsi" w:hAnsiTheme="majorHAnsi" w:cstheme="majorHAnsi"/>
        </w:rPr>
        <w:t>If the drug substance is sterile and undergoes no further sterilisation, supporting data for changes to filling time or storage of sterile bulk drug substance. Appropriate validation data to support an increase in filling time should be provided.</w:t>
      </w:r>
    </w:p>
    <w:p w14:paraId="5A4060A9" w14:textId="77777777" w:rsidR="008D791F" w:rsidRPr="00071A1F" w:rsidRDefault="008D791F" w:rsidP="008D791F">
      <w:pPr>
        <w:pStyle w:val="Heading3"/>
        <w:rPr>
          <w:rFonts w:asciiTheme="majorHAnsi" w:hAnsiTheme="majorHAnsi" w:cstheme="majorHAnsi"/>
        </w:rPr>
      </w:pPr>
      <w:bookmarkStart w:id="82" w:name="_Toc4672155"/>
      <w:bookmarkStart w:id="83" w:name="_Toc140060909"/>
      <w:r w:rsidRPr="00071A1F">
        <w:rPr>
          <w:rFonts w:asciiTheme="majorHAnsi" w:hAnsiTheme="majorHAnsi" w:cstheme="majorHAnsi"/>
        </w:rPr>
        <w:t>Changes to storage of drug substance</w:t>
      </w:r>
      <w:bookmarkEnd w:id="82"/>
      <w:bookmarkEnd w:id="83"/>
    </w:p>
    <w:p w14:paraId="72C908F6" w14:textId="77777777" w:rsidR="008D791F" w:rsidRPr="00071A1F" w:rsidRDefault="008D791F" w:rsidP="008D791F">
      <w:pPr>
        <w:pStyle w:val="Heading4"/>
        <w:rPr>
          <w:rFonts w:asciiTheme="majorHAnsi" w:hAnsiTheme="majorHAnsi" w:cstheme="majorHAnsi"/>
        </w:rPr>
      </w:pPr>
      <w:bookmarkStart w:id="84" w:name="_Toc140060910"/>
      <w:r w:rsidRPr="00071A1F">
        <w:rPr>
          <w:rFonts w:asciiTheme="majorHAnsi" w:hAnsiTheme="majorHAnsi" w:cstheme="majorHAnsi"/>
        </w:rPr>
        <w:t>Notifications</w:t>
      </w:r>
      <w:bookmarkEnd w:id="84"/>
    </w:p>
    <w:p w14:paraId="2569AFD8" w14:textId="77777777" w:rsidR="008D791F" w:rsidRPr="00071A1F" w:rsidRDefault="008D791F" w:rsidP="008D791F">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97"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628BA94A" w14:textId="77777777" w:rsidR="008D791F" w:rsidRPr="00071A1F" w:rsidRDefault="008D791F" w:rsidP="008D791F">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22EA6216" w14:textId="77777777" w:rsidR="008D791F" w:rsidRPr="00071A1F" w:rsidRDefault="008D791F" w:rsidP="008D791F">
      <w:pPr>
        <w:pStyle w:val="Heading5"/>
        <w:rPr>
          <w:rFonts w:asciiTheme="majorHAnsi" w:hAnsiTheme="majorHAnsi" w:cstheme="majorHAnsi"/>
        </w:rPr>
      </w:pPr>
      <w:r w:rsidRPr="00071A1F">
        <w:rPr>
          <w:rFonts w:asciiTheme="majorHAnsi" w:hAnsiTheme="majorHAnsi" w:cstheme="majorHAnsi"/>
        </w:rPr>
        <w:t>ASRS: API storage conditions — reduction in shelf life</w:t>
      </w:r>
    </w:p>
    <w:p w14:paraId="14C1B68B" w14:textId="77777777" w:rsidR="008D791F" w:rsidRPr="00071A1F" w:rsidRDefault="008D791F" w:rsidP="008D791F">
      <w:pPr>
        <w:rPr>
          <w:rFonts w:asciiTheme="majorHAnsi" w:hAnsiTheme="majorHAnsi" w:cstheme="majorHAnsi"/>
        </w:rPr>
      </w:pPr>
      <w:r w:rsidRPr="00071A1F">
        <w:rPr>
          <w:rFonts w:asciiTheme="majorHAnsi" w:hAnsiTheme="majorHAnsi" w:cstheme="majorHAnsi"/>
        </w:rPr>
        <w:t>Reduction in shelf life.</w:t>
      </w:r>
    </w:p>
    <w:p w14:paraId="6684B016" w14:textId="77777777" w:rsidR="008D791F" w:rsidRPr="00071A1F" w:rsidRDefault="008D791F" w:rsidP="008D791F">
      <w:pPr>
        <w:pStyle w:val="Heading6"/>
        <w:rPr>
          <w:rFonts w:asciiTheme="majorHAnsi" w:hAnsiTheme="majorHAnsi" w:cstheme="majorHAnsi"/>
        </w:rPr>
      </w:pPr>
      <w:r w:rsidRPr="00071A1F">
        <w:rPr>
          <w:rFonts w:asciiTheme="majorHAnsi" w:hAnsiTheme="majorHAnsi" w:cstheme="majorHAnsi"/>
        </w:rPr>
        <w:t>Conditions</w:t>
      </w:r>
    </w:p>
    <w:p w14:paraId="0B6421AC" w14:textId="77777777" w:rsidR="00E93394" w:rsidRPr="00071A1F" w:rsidRDefault="00E93394" w:rsidP="006D64FE">
      <w:pPr>
        <w:pStyle w:val="ListBullet"/>
        <w:rPr>
          <w:rFonts w:asciiTheme="majorHAnsi" w:hAnsiTheme="majorHAnsi" w:cstheme="majorHAnsi"/>
        </w:rPr>
      </w:pPr>
      <w:r w:rsidRPr="00071A1F">
        <w:rPr>
          <w:rFonts w:asciiTheme="majorHAnsi" w:hAnsiTheme="majorHAnsi" w:cstheme="majorHAnsi"/>
        </w:rPr>
        <w:t>The change must not be due to unexpected events arising during manufacture or because of stability concerns.</w:t>
      </w:r>
    </w:p>
    <w:p w14:paraId="1B6C899F" w14:textId="77777777" w:rsidR="00E93394" w:rsidRPr="00071A1F" w:rsidRDefault="00E93394" w:rsidP="00E93394">
      <w:pPr>
        <w:pStyle w:val="Heading6"/>
        <w:rPr>
          <w:rFonts w:asciiTheme="majorHAnsi" w:hAnsiTheme="majorHAnsi" w:cstheme="majorHAnsi"/>
        </w:rPr>
      </w:pPr>
      <w:r w:rsidRPr="00071A1F">
        <w:rPr>
          <w:rFonts w:asciiTheme="majorHAnsi" w:hAnsiTheme="majorHAnsi" w:cstheme="majorHAnsi"/>
        </w:rPr>
        <w:t>Data requirements</w:t>
      </w:r>
    </w:p>
    <w:p w14:paraId="2DE84CD7" w14:textId="77777777" w:rsidR="00E93394" w:rsidRPr="00071A1F" w:rsidRDefault="00E93394" w:rsidP="00E93394">
      <w:pPr>
        <w:rPr>
          <w:rFonts w:asciiTheme="majorHAnsi" w:hAnsiTheme="majorHAnsi" w:cstheme="majorHAnsi"/>
        </w:rPr>
      </w:pPr>
      <w:r w:rsidRPr="00071A1F">
        <w:rPr>
          <w:rFonts w:asciiTheme="majorHAnsi" w:hAnsiTheme="majorHAnsi" w:cstheme="majorHAnsi"/>
        </w:rPr>
        <w:t>You must submit:</w:t>
      </w:r>
    </w:p>
    <w:p w14:paraId="43D890CC" w14:textId="77777777" w:rsidR="00E93394" w:rsidRPr="00071A1F" w:rsidRDefault="00E93394" w:rsidP="006D64FE">
      <w:pPr>
        <w:pStyle w:val="ListBullet"/>
        <w:rPr>
          <w:rFonts w:asciiTheme="majorHAnsi" w:hAnsiTheme="majorHAnsi" w:cstheme="majorHAnsi"/>
        </w:rPr>
      </w:pPr>
      <w:r w:rsidRPr="00071A1F">
        <w:rPr>
          <w:rFonts w:asciiTheme="majorHAnsi" w:hAnsiTheme="majorHAnsi" w:cstheme="majorHAnsi"/>
        </w:rPr>
        <w:t>Details of the new shelf life.</w:t>
      </w:r>
    </w:p>
    <w:p w14:paraId="6637C0E4" w14:textId="77777777" w:rsidR="00E93394" w:rsidRPr="00071A1F" w:rsidRDefault="00E93394" w:rsidP="006D64FE">
      <w:pPr>
        <w:pStyle w:val="ListBullet"/>
        <w:rPr>
          <w:rFonts w:asciiTheme="majorHAnsi" w:hAnsiTheme="majorHAnsi" w:cstheme="majorHAnsi"/>
        </w:rPr>
      </w:pPr>
      <w:r w:rsidRPr="00071A1F">
        <w:rPr>
          <w:rFonts w:asciiTheme="majorHAnsi" w:hAnsiTheme="majorHAnsi" w:cstheme="majorHAnsi"/>
        </w:rPr>
        <w:t>A reason for the planned reduction in shelf life.</w:t>
      </w:r>
    </w:p>
    <w:p w14:paraId="03EFE26B" w14:textId="77777777" w:rsidR="00766D01" w:rsidRPr="00071A1F" w:rsidRDefault="00766D01" w:rsidP="00766D01">
      <w:pPr>
        <w:pStyle w:val="Heading4"/>
        <w:rPr>
          <w:rFonts w:asciiTheme="majorHAnsi" w:hAnsiTheme="majorHAnsi" w:cstheme="majorHAnsi"/>
        </w:rPr>
      </w:pPr>
      <w:bookmarkStart w:id="85" w:name="_Toc140060911"/>
      <w:r w:rsidRPr="00071A1F">
        <w:rPr>
          <w:rFonts w:asciiTheme="majorHAnsi" w:hAnsiTheme="majorHAnsi" w:cstheme="majorHAnsi"/>
        </w:rPr>
        <w:t>Self-assessable requests (SARs)</w:t>
      </w:r>
      <w:bookmarkEnd w:id="85"/>
    </w:p>
    <w:p w14:paraId="24CDD274" w14:textId="77777777" w:rsidR="00766D01" w:rsidRPr="00071A1F" w:rsidRDefault="00766D01" w:rsidP="00766D01">
      <w:pPr>
        <w:rPr>
          <w:rFonts w:asciiTheme="majorHAnsi" w:hAnsiTheme="majorHAnsi" w:cstheme="majorHAnsi"/>
        </w:rPr>
      </w:pPr>
      <w:r w:rsidRPr="00071A1F">
        <w:rPr>
          <w:rFonts w:asciiTheme="majorHAnsi" w:hAnsiTheme="majorHAnsi" w:cstheme="majorHAnsi"/>
        </w:rPr>
        <w:t xml:space="preserve">These variations fall under s. 9D(3) of the </w:t>
      </w:r>
      <w:hyperlink r:id="rId98"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070F6CBC" w14:textId="77777777" w:rsidR="00766D01" w:rsidRPr="00071A1F" w:rsidRDefault="00766D01" w:rsidP="00766D01">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75CB0B6F" w14:textId="77777777" w:rsidR="00766D01" w:rsidRPr="00071A1F" w:rsidRDefault="00766D01" w:rsidP="00766D01">
      <w:pPr>
        <w:pStyle w:val="Heading5"/>
        <w:rPr>
          <w:rFonts w:asciiTheme="majorHAnsi" w:hAnsiTheme="majorHAnsi" w:cstheme="majorHAnsi"/>
        </w:rPr>
      </w:pPr>
      <w:r w:rsidRPr="00071A1F">
        <w:rPr>
          <w:rFonts w:asciiTheme="majorHAnsi" w:hAnsiTheme="majorHAnsi" w:cstheme="majorHAnsi"/>
        </w:rPr>
        <w:t>ACDM: API storage conditions — change of storage container dimensions or manufacturer</w:t>
      </w:r>
    </w:p>
    <w:p w14:paraId="0982A8CC" w14:textId="77777777" w:rsidR="00766D01" w:rsidRPr="00071A1F" w:rsidRDefault="00766D01" w:rsidP="00766D01">
      <w:pPr>
        <w:rPr>
          <w:rFonts w:asciiTheme="majorHAnsi" w:hAnsiTheme="majorHAnsi" w:cstheme="majorHAnsi"/>
        </w:rPr>
      </w:pPr>
      <w:r w:rsidRPr="00071A1F">
        <w:rPr>
          <w:rFonts w:asciiTheme="majorHAnsi" w:hAnsiTheme="majorHAnsi" w:cstheme="majorHAnsi"/>
        </w:rPr>
        <w:t>Change in dimensions or manufacturer of storage container.</w:t>
      </w:r>
    </w:p>
    <w:p w14:paraId="74925D2B" w14:textId="77777777" w:rsidR="00766D01" w:rsidRPr="00071A1F" w:rsidRDefault="00766D01" w:rsidP="00766D01">
      <w:pPr>
        <w:pStyle w:val="Heading6"/>
        <w:rPr>
          <w:rFonts w:asciiTheme="majorHAnsi" w:hAnsiTheme="majorHAnsi" w:cstheme="majorHAnsi"/>
        </w:rPr>
      </w:pPr>
      <w:r w:rsidRPr="00071A1F">
        <w:rPr>
          <w:rFonts w:asciiTheme="majorHAnsi" w:hAnsiTheme="majorHAnsi" w:cstheme="majorHAnsi"/>
        </w:rPr>
        <w:t>Conditions</w:t>
      </w:r>
    </w:p>
    <w:p w14:paraId="2E0D2A44"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The surface area in contact with the product should not change.</w:t>
      </w:r>
    </w:p>
    <w:p w14:paraId="4A1B3F0E"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The dimensions of the storage container should only increase by 50% or less.</w:t>
      </w:r>
    </w:p>
    <w:p w14:paraId="124ED973"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There should be no change to the container material.</w:t>
      </w:r>
    </w:p>
    <w:p w14:paraId="75F8D0B0" w14:textId="77777777" w:rsidR="00111AB3" w:rsidRPr="00071A1F" w:rsidRDefault="00111AB3" w:rsidP="00111AB3">
      <w:pPr>
        <w:pStyle w:val="Heading6"/>
        <w:rPr>
          <w:rFonts w:asciiTheme="majorHAnsi" w:hAnsiTheme="majorHAnsi" w:cstheme="majorHAnsi"/>
        </w:rPr>
      </w:pPr>
      <w:r w:rsidRPr="00071A1F">
        <w:rPr>
          <w:rFonts w:asciiTheme="majorHAnsi" w:hAnsiTheme="majorHAnsi" w:cstheme="majorHAnsi"/>
        </w:rPr>
        <w:t>Data requirements</w:t>
      </w:r>
    </w:p>
    <w:p w14:paraId="656AEDD1" w14:textId="77777777" w:rsidR="00111AB3" w:rsidRPr="00071A1F" w:rsidRDefault="00111AB3" w:rsidP="00111AB3">
      <w:pPr>
        <w:rPr>
          <w:rFonts w:asciiTheme="majorHAnsi" w:hAnsiTheme="majorHAnsi" w:cstheme="majorHAnsi"/>
        </w:rPr>
      </w:pPr>
      <w:r w:rsidRPr="00071A1F">
        <w:rPr>
          <w:rFonts w:asciiTheme="majorHAnsi" w:hAnsiTheme="majorHAnsi" w:cstheme="majorHAnsi"/>
        </w:rPr>
        <w:t>You must submit:</w:t>
      </w:r>
    </w:p>
    <w:p w14:paraId="52324AC2"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Details of the change.</w:t>
      </w:r>
    </w:p>
    <w:p w14:paraId="6E6ADA87"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Justification for the change.</w:t>
      </w:r>
    </w:p>
    <w:p w14:paraId="144E5605" w14:textId="77777777" w:rsidR="00111AB3" w:rsidRPr="00071A1F" w:rsidRDefault="00111AB3" w:rsidP="006D64FE">
      <w:pPr>
        <w:pStyle w:val="ListBullet"/>
        <w:rPr>
          <w:rFonts w:asciiTheme="majorHAnsi" w:hAnsiTheme="majorHAnsi" w:cstheme="majorHAnsi"/>
        </w:rPr>
      </w:pPr>
      <w:r w:rsidRPr="00071A1F">
        <w:rPr>
          <w:rFonts w:asciiTheme="majorHAnsi" w:hAnsiTheme="majorHAnsi" w:cstheme="majorHAnsi"/>
        </w:rPr>
        <w:t>An assurance that stability studies have been conducted.</w:t>
      </w:r>
    </w:p>
    <w:p w14:paraId="1C46C3BA" w14:textId="77777777" w:rsidR="00B6111B" w:rsidRPr="00071A1F" w:rsidRDefault="00B6111B" w:rsidP="00B6111B">
      <w:pPr>
        <w:pStyle w:val="Heading4"/>
        <w:rPr>
          <w:rFonts w:asciiTheme="majorHAnsi" w:hAnsiTheme="majorHAnsi" w:cstheme="majorHAnsi"/>
        </w:rPr>
      </w:pPr>
      <w:bookmarkStart w:id="86" w:name="_Toc140060912"/>
      <w:r w:rsidRPr="00071A1F">
        <w:rPr>
          <w:rFonts w:asciiTheme="majorHAnsi" w:hAnsiTheme="majorHAnsi" w:cstheme="majorHAnsi"/>
        </w:rPr>
        <w:t>Category 3 requests — Data evaluation required under s. 9D(3)</w:t>
      </w:r>
      <w:bookmarkEnd w:id="86"/>
    </w:p>
    <w:p w14:paraId="61CF7C1A" w14:textId="77777777" w:rsidR="00B6111B" w:rsidRPr="00071A1F" w:rsidRDefault="00B6111B" w:rsidP="00B6111B">
      <w:pPr>
        <w:rPr>
          <w:rFonts w:asciiTheme="majorHAnsi" w:hAnsiTheme="majorHAnsi" w:cstheme="majorHAnsi"/>
        </w:rPr>
      </w:pPr>
      <w:r w:rsidRPr="00071A1F">
        <w:rPr>
          <w:rFonts w:asciiTheme="majorHAnsi" w:hAnsiTheme="majorHAnsi" w:cstheme="majorHAnsi"/>
        </w:rPr>
        <w:t xml:space="preserve">These variations fall under s. 9D(3) of the </w:t>
      </w:r>
      <w:hyperlink r:id="rId99"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6FD8E0DC" w14:textId="77777777" w:rsidR="00B6111B" w:rsidRPr="00071A1F" w:rsidRDefault="00B6111B" w:rsidP="00B6111B">
      <w:pPr>
        <w:pStyle w:val="Heading5"/>
        <w:rPr>
          <w:rFonts w:asciiTheme="majorHAnsi" w:hAnsiTheme="majorHAnsi" w:cstheme="majorHAnsi"/>
        </w:rPr>
      </w:pPr>
      <w:r w:rsidRPr="00071A1F">
        <w:rPr>
          <w:rFonts w:asciiTheme="majorHAnsi" w:hAnsiTheme="majorHAnsi" w:cstheme="majorHAnsi"/>
        </w:rPr>
        <w:t>DDSL: Shelf life — changes to shelf life or storage conditions of the drug substance</w:t>
      </w:r>
    </w:p>
    <w:p w14:paraId="6E375BF1" w14:textId="77777777" w:rsidR="00B6111B" w:rsidRPr="00071A1F" w:rsidRDefault="00B6111B" w:rsidP="00B6111B">
      <w:pPr>
        <w:rPr>
          <w:rFonts w:asciiTheme="majorHAnsi" w:hAnsiTheme="majorHAnsi" w:cstheme="majorHAnsi"/>
        </w:rPr>
      </w:pPr>
      <w:r w:rsidRPr="00071A1F">
        <w:rPr>
          <w:rFonts w:asciiTheme="majorHAnsi" w:hAnsiTheme="majorHAnsi" w:cstheme="majorHAnsi"/>
        </w:rPr>
        <w:t>Any proposed changes to the shelf life or storage conditions of the drug substance or drug product can be submitted as part of this Category 3 variation type.</w:t>
      </w:r>
    </w:p>
    <w:p w14:paraId="5CCF2EDA" w14:textId="77777777" w:rsidR="00B6111B" w:rsidRPr="00071A1F" w:rsidRDefault="00B6111B" w:rsidP="00B6111B">
      <w:pPr>
        <w:pStyle w:val="Heading6"/>
        <w:rPr>
          <w:rFonts w:asciiTheme="majorHAnsi" w:hAnsiTheme="majorHAnsi" w:cstheme="majorHAnsi"/>
        </w:rPr>
      </w:pPr>
      <w:r w:rsidRPr="00071A1F">
        <w:rPr>
          <w:rFonts w:asciiTheme="majorHAnsi" w:hAnsiTheme="majorHAnsi" w:cstheme="majorHAnsi"/>
        </w:rPr>
        <w:t>Conditions</w:t>
      </w:r>
    </w:p>
    <w:p w14:paraId="1345363E" w14:textId="77777777" w:rsidR="00446AEE" w:rsidRPr="00071A1F" w:rsidRDefault="00446AEE"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13EA237" w14:textId="77777777" w:rsidR="00446AEE" w:rsidRPr="00071A1F" w:rsidRDefault="00446AEE" w:rsidP="00446AEE">
      <w:pPr>
        <w:pStyle w:val="Heading6"/>
        <w:rPr>
          <w:rFonts w:asciiTheme="majorHAnsi" w:hAnsiTheme="majorHAnsi" w:cstheme="majorHAnsi"/>
        </w:rPr>
      </w:pPr>
      <w:r w:rsidRPr="00071A1F">
        <w:rPr>
          <w:rFonts w:asciiTheme="majorHAnsi" w:hAnsiTheme="majorHAnsi" w:cstheme="majorHAnsi"/>
        </w:rPr>
        <w:t>Data requirements</w:t>
      </w:r>
    </w:p>
    <w:p w14:paraId="3AE212F0" w14:textId="77777777" w:rsidR="00446AEE" w:rsidRPr="00071A1F" w:rsidRDefault="00446AEE" w:rsidP="00446AEE">
      <w:pPr>
        <w:rPr>
          <w:rFonts w:asciiTheme="majorHAnsi" w:hAnsiTheme="majorHAnsi" w:cstheme="majorHAnsi"/>
        </w:rPr>
      </w:pPr>
      <w:r w:rsidRPr="00071A1F">
        <w:rPr>
          <w:rFonts w:asciiTheme="majorHAnsi" w:hAnsiTheme="majorHAnsi" w:cstheme="majorHAnsi"/>
        </w:rPr>
        <w:t>You must submit:</w:t>
      </w:r>
    </w:p>
    <w:p w14:paraId="0DFD5DCD" w14:textId="77777777" w:rsidR="00446AEE" w:rsidRPr="00071A1F" w:rsidRDefault="00446AEE" w:rsidP="006D64FE">
      <w:pPr>
        <w:pStyle w:val="ListBullet"/>
        <w:rPr>
          <w:rFonts w:asciiTheme="majorHAnsi" w:hAnsiTheme="majorHAnsi" w:cstheme="majorHAnsi"/>
        </w:rPr>
      </w:pPr>
      <w:r w:rsidRPr="00071A1F">
        <w:rPr>
          <w:rFonts w:asciiTheme="majorHAnsi" w:hAnsiTheme="majorHAnsi" w:cstheme="majorHAnsi"/>
        </w:rPr>
        <w:t>Real-time stability data on at least three production-scale batches to support the change. Data from fewer batches or pilot-scale batches may be acceptable, if justified. Shelf life will not be assigned based on accelerated testing.</w:t>
      </w:r>
    </w:p>
    <w:p w14:paraId="4C04486E" w14:textId="1DA4E52F" w:rsidR="00446AEE" w:rsidRPr="00071A1F" w:rsidRDefault="00446AEE" w:rsidP="006D64FE">
      <w:pPr>
        <w:pStyle w:val="ListBullet"/>
        <w:rPr>
          <w:rFonts w:asciiTheme="majorHAnsi" w:hAnsiTheme="majorHAnsi" w:cstheme="majorHAnsi"/>
        </w:rPr>
      </w:pPr>
      <w:r w:rsidRPr="00071A1F">
        <w:rPr>
          <w:rFonts w:asciiTheme="majorHAnsi" w:hAnsiTheme="majorHAnsi" w:cstheme="majorHAnsi"/>
        </w:rPr>
        <w:t xml:space="preserve">If the change is approved, an updated </w:t>
      </w:r>
      <w:hyperlink r:id="rId100" w:history="1">
        <w:r w:rsidRPr="001F410D">
          <w:rPr>
            <w:rStyle w:val="Hyperlink"/>
            <w:rFonts w:asciiTheme="majorHAnsi" w:hAnsiTheme="majorHAnsi" w:cstheme="majorHAnsi"/>
          </w:rPr>
          <w:t>CPD document where applicable</w:t>
        </w:r>
      </w:hyperlink>
      <w:r w:rsidRPr="00071A1F">
        <w:rPr>
          <w:rStyle w:val="Hyperlink"/>
          <w:rFonts w:asciiTheme="majorHAnsi" w:hAnsiTheme="majorHAnsi" w:cstheme="majorHAnsi"/>
        </w:rPr>
        <w:t>.</w:t>
      </w:r>
    </w:p>
    <w:p w14:paraId="5B5B7E53" w14:textId="77777777" w:rsidR="0055318E" w:rsidRPr="00071A1F" w:rsidRDefault="0055318E" w:rsidP="0055318E">
      <w:pPr>
        <w:pStyle w:val="Heading3"/>
        <w:rPr>
          <w:rFonts w:asciiTheme="majorHAnsi" w:hAnsiTheme="majorHAnsi" w:cstheme="majorHAnsi"/>
        </w:rPr>
      </w:pPr>
      <w:bookmarkStart w:id="87" w:name="_Toc4672156"/>
      <w:bookmarkStart w:id="88" w:name="_Toc140060913"/>
      <w:r w:rsidRPr="00071A1F">
        <w:rPr>
          <w:rFonts w:asciiTheme="majorHAnsi" w:hAnsiTheme="majorHAnsi" w:cstheme="majorHAnsi"/>
        </w:rPr>
        <w:t>Changes to storage of drug product</w:t>
      </w:r>
      <w:bookmarkEnd w:id="87"/>
      <w:bookmarkEnd w:id="88"/>
    </w:p>
    <w:tbl>
      <w:tblPr>
        <w:tblW w:w="9038" w:type="dxa"/>
        <w:tblLayout w:type="fixed"/>
        <w:tblCellMar>
          <w:left w:w="0" w:type="dxa"/>
          <w:right w:w="0" w:type="dxa"/>
        </w:tblCellMar>
        <w:tblLook w:val="04A0" w:firstRow="1" w:lastRow="0" w:firstColumn="1" w:lastColumn="0" w:noHBand="0" w:noVBand="1"/>
        <w:tblDescription w:val="Information text for Stability testing (for drug products)"/>
      </w:tblPr>
      <w:tblGrid>
        <w:gridCol w:w="1276"/>
        <w:gridCol w:w="7762"/>
      </w:tblGrid>
      <w:tr w:rsidR="00452374" w:rsidRPr="00071A1F" w14:paraId="58764A95" w14:textId="77777777" w:rsidTr="00BA5D6B">
        <w:trPr>
          <w:trHeight w:val="1206"/>
        </w:trPr>
        <w:tc>
          <w:tcPr>
            <w:tcW w:w="1276" w:type="dxa"/>
            <w:vAlign w:val="center"/>
          </w:tcPr>
          <w:p w14:paraId="600A123D" w14:textId="77777777" w:rsidR="00452374" w:rsidRPr="00071A1F" w:rsidRDefault="00452374" w:rsidP="00452374">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50A4AF3B" wp14:editId="58E337E9">
                  <wp:extent cx="487681" cy="487681"/>
                  <wp:effectExtent l="0" t="0" r="7620" b="7620"/>
                  <wp:docPr id="25"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7D6A9110" w14:textId="77777777" w:rsidR="00452374" w:rsidRPr="00071A1F" w:rsidRDefault="00452374" w:rsidP="00452374">
            <w:pPr>
              <w:rPr>
                <w:rFonts w:asciiTheme="majorHAnsi" w:hAnsiTheme="majorHAnsi" w:cstheme="majorHAnsi"/>
              </w:rPr>
            </w:pPr>
            <w:r w:rsidRPr="00071A1F">
              <w:rPr>
                <w:rFonts w:asciiTheme="majorHAnsi" w:hAnsiTheme="majorHAnsi" w:cstheme="majorHAnsi"/>
                <w:b/>
              </w:rPr>
              <w:t>Stability testing</w:t>
            </w:r>
          </w:p>
          <w:p w14:paraId="7C4C0A05" w14:textId="77777777" w:rsidR="00452374" w:rsidRPr="00071A1F" w:rsidRDefault="00452374" w:rsidP="00452374">
            <w:pPr>
              <w:rPr>
                <w:rFonts w:asciiTheme="majorHAnsi" w:hAnsiTheme="majorHAnsi" w:cstheme="majorHAnsi"/>
              </w:rPr>
            </w:pPr>
            <w:r w:rsidRPr="00071A1F">
              <w:rPr>
                <w:rFonts w:asciiTheme="majorHAnsi" w:hAnsiTheme="majorHAnsi" w:cstheme="majorHAnsi"/>
              </w:rPr>
              <w:t>For biological medicine products requiring refrigeration or freezing, stability testing should be in real time at the specified storage temperature, for at least the requested shelf life.</w:t>
            </w:r>
          </w:p>
          <w:p w14:paraId="0C2961B9" w14:textId="77777777" w:rsidR="00452374" w:rsidRPr="00071A1F" w:rsidRDefault="00452374" w:rsidP="00452374">
            <w:pPr>
              <w:rPr>
                <w:rFonts w:asciiTheme="majorHAnsi" w:hAnsiTheme="majorHAnsi" w:cstheme="majorHAnsi"/>
              </w:rPr>
            </w:pPr>
            <w:r w:rsidRPr="00071A1F">
              <w:rPr>
                <w:rFonts w:asciiTheme="majorHAnsi" w:hAnsiTheme="majorHAnsi" w:cstheme="majorHAnsi"/>
              </w:rPr>
              <w:t>The time out of refrigeration (which also includes time out of the freezer) during normal manufacturing processes, up to the point of return to the fridge or freezer following labelling and packaging, should have been defined and justified. This should be based on worst-case storage scenarios and include storage conditions inherent in the manufacturing process and transport.</w:t>
            </w:r>
          </w:p>
          <w:p w14:paraId="2A96AC15" w14:textId="77777777" w:rsidR="00452374" w:rsidRPr="00071A1F" w:rsidRDefault="00452374" w:rsidP="00452374">
            <w:pPr>
              <w:rPr>
                <w:rFonts w:asciiTheme="majorHAnsi" w:hAnsiTheme="majorHAnsi" w:cstheme="majorHAnsi"/>
              </w:rPr>
            </w:pPr>
            <w:r w:rsidRPr="00071A1F">
              <w:rPr>
                <w:rFonts w:asciiTheme="majorHAnsi" w:hAnsiTheme="majorHAnsi" w:cstheme="majorHAnsi"/>
              </w:rPr>
              <w:t>From that point onward, all storage and shipping conditions should be justified by the real-time stability data:</w:t>
            </w:r>
          </w:p>
          <w:p w14:paraId="71546C1B" w14:textId="77777777" w:rsidR="00452374" w:rsidRPr="00071A1F" w:rsidRDefault="00452374" w:rsidP="006D64FE">
            <w:pPr>
              <w:pStyle w:val="ListBullet"/>
              <w:rPr>
                <w:rFonts w:asciiTheme="majorHAnsi" w:hAnsiTheme="majorHAnsi" w:cstheme="majorHAnsi"/>
              </w:rPr>
            </w:pPr>
            <w:r w:rsidRPr="00071A1F">
              <w:rPr>
                <w:rFonts w:asciiTheme="majorHAnsi" w:hAnsiTheme="majorHAnsi" w:cstheme="majorHAnsi"/>
              </w:rPr>
              <w:t>The data for justifying any temperature excursions should include real-time studies of the proposed excursion followed by return to the normal storage conditions for the remainder of the shelf life.</w:t>
            </w:r>
          </w:p>
          <w:p w14:paraId="4EC436C7" w14:textId="77777777" w:rsidR="00452374" w:rsidRPr="00071A1F" w:rsidRDefault="00452374" w:rsidP="00452374">
            <w:pPr>
              <w:rPr>
                <w:rFonts w:asciiTheme="majorHAnsi" w:hAnsiTheme="majorHAnsi" w:cstheme="majorHAnsi"/>
              </w:rPr>
            </w:pPr>
            <w:r w:rsidRPr="00071A1F">
              <w:rPr>
                <w:rFonts w:asciiTheme="majorHAnsi" w:hAnsiTheme="majorHAnsi" w:cstheme="majorHAnsi"/>
              </w:rPr>
              <w:t xml:space="preserve">Refer to guidance on </w:t>
            </w:r>
            <w:hyperlink r:id="rId101" w:history="1">
              <w:r w:rsidRPr="00071A1F">
                <w:rPr>
                  <w:rStyle w:val="Hyperlink"/>
                  <w:rFonts w:asciiTheme="majorHAnsi" w:hAnsiTheme="majorHAnsi" w:cstheme="majorHAnsi"/>
                </w:rPr>
                <w:t>Stability testing for prescription medicines</w:t>
              </w:r>
            </w:hyperlink>
            <w:r w:rsidRPr="00071A1F">
              <w:rPr>
                <w:rFonts w:asciiTheme="majorHAnsi" w:hAnsiTheme="majorHAnsi" w:cstheme="majorHAnsi"/>
              </w:rPr>
              <w:t xml:space="preserve"> for requirements for stability testing of biological medicines.</w:t>
            </w:r>
          </w:p>
        </w:tc>
      </w:tr>
    </w:tbl>
    <w:p w14:paraId="4D180B3F" w14:textId="77777777" w:rsidR="00114F69" w:rsidRPr="00071A1F" w:rsidRDefault="00114F69" w:rsidP="00114F69">
      <w:pPr>
        <w:pStyle w:val="Heading4"/>
        <w:rPr>
          <w:rFonts w:asciiTheme="majorHAnsi" w:hAnsiTheme="majorHAnsi" w:cstheme="majorHAnsi"/>
        </w:rPr>
      </w:pPr>
      <w:bookmarkStart w:id="89" w:name="_Toc140060914"/>
      <w:r w:rsidRPr="00071A1F">
        <w:rPr>
          <w:rFonts w:asciiTheme="majorHAnsi" w:hAnsiTheme="majorHAnsi" w:cstheme="majorHAnsi"/>
        </w:rPr>
        <w:t>Correction to, or completion of, an ARTG entry</w:t>
      </w:r>
      <w:bookmarkEnd w:id="89"/>
    </w:p>
    <w:p w14:paraId="2E7456EA" w14:textId="0A6751D0" w:rsidR="00114F69" w:rsidRPr="00071A1F" w:rsidRDefault="00114F69" w:rsidP="00114F69">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102">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103">
        <w:r w:rsidRPr="00071A1F">
          <w:rPr>
            <w:rFonts w:asciiTheme="majorHAnsi" w:hAnsiTheme="majorHAnsi" w:cstheme="majorHAnsi"/>
            <w:i/>
            <w:color w:val="0000FF"/>
            <w:u w:val="single" w:color="0000FF"/>
          </w:rPr>
          <w:t>1989</w:t>
        </w:r>
      </w:hyperlink>
      <w:r w:rsidRPr="00071A1F">
        <w:rPr>
          <w:rFonts w:asciiTheme="majorHAnsi" w:hAnsiTheme="majorHAnsi" w:cstheme="majorHAnsi"/>
        </w:rPr>
        <w:t xml:space="preserve">. Alternatively, the Secretary can make corrections to ARTG entries under s. 9D(1), at his or her initiative. Refer to the </w:t>
      </w:r>
      <w:hyperlink r:id="rId104"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xml:space="preserve"> for further information.</w:t>
      </w:r>
    </w:p>
    <w:p w14:paraId="40371F7B" w14:textId="77777777" w:rsidR="00114F69" w:rsidRPr="00071A1F" w:rsidRDefault="00114F69" w:rsidP="00114F69">
      <w:pPr>
        <w:pStyle w:val="Heading5"/>
        <w:rPr>
          <w:rFonts w:asciiTheme="majorHAnsi" w:hAnsiTheme="majorHAnsi" w:cstheme="majorHAnsi"/>
        </w:rPr>
      </w:pPr>
      <w:r w:rsidRPr="00071A1F">
        <w:rPr>
          <w:rFonts w:asciiTheme="majorHAnsi" w:hAnsiTheme="majorHAnsi" w:cstheme="majorHAnsi"/>
        </w:rPr>
        <w:t>CASL: Correct an ARTG entry – shelf life / storage condition</w:t>
      </w:r>
    </w:p>
    <w:p w14:paraId="1DBF8EAC" w14:textId="77777777" w:rsidR="00114F69" w:rsidRPr="00071A1F" w:rsidRDefault="00114F69" w:rsidP="00114F69">
      <w:pPr>
        <w:rPr>
          <w:rFonts w:asciiTheme="majorHAnsi" w:hAnsiTheme="majorHAnsi" w:cstheme="majorHAnsi"/>
        </w:rPr>
      </w:pPr>
      <w:r w:rsidRPr="00071A1F">
        <w:rPr>
          <w:rFonts w:asciiTheme="majorHAnsi" w:hAnsiTheme="majorHAnsi" w:cstheme="majorHAnsi"/>
        </w:rPr>
        <w:t>Requires update to ARTG data: Container &amp; Shelf Life.</w:t>
      </w:r>
    </w:p>
    <w:p w14:paraId="58D11FEB" w14:textId="77777777" w:rsidR="00114F69" w:rsidRPr="00071A1F" w:rsidRDefault="00114F69" w:rsidP="00114F69">
      <w:pPr>
        <w:pStyle w:val="Heading6"/>
        <w:rPr>
          <w:rFonts w:asciiTheme="majorHAnsi" w:hAnsiTheme="majorHAnsi" w:cstheme="majorHAnsi"/>
        </w:rPr>
      </w:pPr>
      <w:r w:rsidRPr="00071A1F">
        <w:rPr>
          <w:rFonts w:asciiTheme="majorHAnsi" w:hAnsiTheme="majorHAnsi" w:cstheme="majorHAnsi"/>
        </w:rPr>
        <w:t>Conditions</w:t>
      </w:r>
    </w:p>
    <w:p w14:paraId="69C2667E" w14:textId="77777777" w:rsidR="009D17F5" w:rsidRPr="00071A1F" w:rsidRDefault="009D17F5"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1E2CDBB" w14:textId="77777777" w:rsidR="009D17F5" w:rsidRPr="00071A1F" w:rsidRDefault="009D17F5" w:rsidP="009D17F5">
      <w:pPr>
        <w:pStyle w:val="Heading6"/>
        <w:rPr>
          <w:rFonts w:asciiTheme="majorHAnsi" w:hAnsiTheme="majorHAnsi" w:cstheme="majorHAnsi"/>
        </w:rPr>
      </w:pPr>
      <w:r w:rsidRPr="00071A1F">
        <w:rPr>
          <w:rFonts w:asciiTheme="majorHAnsi" w:hAnsiTheme="majorHAnsi" w:cstheme="majorHAnsi"/>
        </w:rPr>
        <w:t>Data requirements</w:t>
      </w:r>
    </w:p>
    <w:p w14:paraId="54FB7698" w14:textId="77777777" w:rsidR="009D17F5" w:rsidRPr="00071A1F" w:rsidRDefault="009D17F5" w:rsidP="009D17F5">
      <w:pPr>
        <w:rPr>
          <w:rFonts w:asciiTheme="majorHAnsi" w:hAnsiTheme="majorHAnsi" w:cstheme="majorHAnsi"/>
        </w:rPr>
      </w:pPr>
      <w:r w:rsidRPr="00071A1F">
        <w:rPr>
          <w:rFonts w:asciiTheme="majorHAnsi" w:hAnsiTheme="majorHAnsi" w:cstheme="majorHAnsi"/>
        </w:rPr>
        <w:t>You must submit:</w:t>
      </w:r>
    </w:p>
    <w:p w14:paraId="4E018221" w14:textId="77777777" w:rsidR="009D17F5" w:rsidRPr="00071A1F" w:rsidRDefault="009D17F5"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2AEA0ED2" w14:textId="77777777" w:rsidR="009D17F5" w:rsidRPr="00071A1F" w:rsidRDefault="009D17F5"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7047582A" w14:textId="77777777" w:rsidR="009D17F5" w:rsidRPr="00071A1F" w:rsidRDefault="009D17F5"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7C0E4734" w14:textId="77777777" w:rsidR="00541FDB" w:rsidRPr="00071A1F" w:rsidRDefault="00541FDB" w:rsidP="00541FDB">
      <w:pPr>
        <w:pStyle w:val="Heading4"/>
        <w:rPr>
          <w:rFonts w:asciiTheme="majorHAnsi" w:hAnsiTheme="majorHAnsi" w:cstheme="majorHAnsi"/>
        </w:rPr>
      </w:pPr>
      <w:bookmarkStart w:id="90" w:name="_Toc140060915"/>
      <w:r w:rsidRPr="00071A1F">
        <w:rPr>
          <w:rFonts w:asciiTheme="majorHAnsi" w:hAnsiTheme="majorHAnsi" w:cstheme="majorHAnsi"/>
        </w:rPr>
        <w:t>Notifications</w:t>
      </w:r>
      <w:bookmarkEnd w:id="90"/>
    </w:p>
    <w:p w14:paraId="4ACE9126" w14:textId="77777777" w:rsidR="00541FDB" w:rsidRPr="00071A1F" w:rsidRDefault="00541FDB" w:rsidP="00541FDB">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105"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71A33100" w14:textId="77777777" w:rsidR="00541FDB" w:rsidRPr="00071A1F" w:rsidRDefault="00541FDB" w:rsidP="00541FDB">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1C9BB0CF" w14:textId="77777777" w:rsidR="00541FDB" w:rsidRPr="00071A1F" w:rsidRDefault="00541FDB" w:rsidP="00541FDB">
      <w:pPr>
        <w:pStyle w:val="Heading5"/>
        <w:rPr>
          <w:rFonts w:asciiTheme="majorHAnsi" w:hAnsiTheme="majorHAnsi" w:cstheme="majorHAnsi"/>
        </w:rPr>
      </w:pPr>
      <w:r w:rsidRPr="00071A1F">
        <w:rPr>
          <w:rFonts w:asciiTheme="majorHAnsi" w:hAnsiTheme="majorHAnsi" w:cstheme="majorHAnsi"/>
        </w:rPr>
        <w:t>PSLD: Drug product storage conditions — reduction in shelf life</w:t>
      </w:r>
    </w:p>
    <w:p w14:paraId="1BDAA694" w14:textId="77777777" w:rsidR="00541FDB" w:rsidRPr="00071A1F" w:rsidRDefault="00541FDB" w:rsidP="00541FDB">
      <w:pPr>
        <w:rPr>
          <w:rFonts w:asciiTheme="majorHAnsi" w:hAnsiTheme="majorHAnsi" w:cstheme="majorHAnsi"/>
        </w:rPr>
      </w:pPr>
      <w:r w:rsidRPr="00071A1F">
        <w:rPr>
          <w:rFonts w:asciiTheme="majorHAnsi" w:hAnsiTheme="majorHAnsi" w:cstheme="majorHAnsi"/>
        </w:rPr>
        <w:t>Reduction in shelf life.</w:t>
      </w:r>
    </w:p>
    <w:p w14:paraId="2E354A24" w14:textId="77777777" w:rsidR="00541FDB" w:rsidRPr="00071A1F" w:rsidRDefault="00541FDB" w:rsidP="00541FDB">
      <w:pPr>
        <w:rPr>
          <w:rFonts w:asciiTheme="majorHAnsi" w:hAnsiTheme="majorHAnsi" w:cstheme="majorHAnsi"/>
        </w:rPr>
      </w:pPr>
      <w:r w:rsidRPr="00071A1F">
        <w:rPr>
          <w:rFonts w:asciiTheme="majorHAnsi" w:hAnsiTheme="majorHAnsi" w:cstheme="majorHAnsi"/>
        </w:rPr>
        <w:t>Requires update to ARTG data: Container &amp; Shelf Life.</w:t>
      </w:r>
    </w:p>
    <w:p w14:paraId="4D6A20C4" w14:textId="77777777" w:rsidR="00541FDB" w:rsidRPr="00071A1F" w:rsidRDefault="00541FDB" w:rsidP="00541FDB">
      <w:pPr>
        <w:pStyle w:val="Heading6"/>
        <w:rPr>
          <w:rFonts w:asciiTheme="majorHAnsi" w:hAnsiTheme="majorHAnsi" w:cstheme="majorHAnsi"/>
        </w:rPr>
      </w:pPr>
      <w:r w:rsidRPr="00071A1F">
        <w:rPr>
          <w:rFonts w:asciiTheme="majorHAnsi" w:hAnsiTheme="majorHAnsi" w:cstheme="majorHAnsi"/>
        </w:rPr>
        <w:t>Conditions</w:t>
      </w:r>
    </w:p>
    <w:p w14:paraId="7B77E94C" w14:textId="77777777" w:rsidR="002B50D5" w:rsidRPr="00071A1F" w:rsidRDefault="002B50D5" w:rsidP="006D64FE">
      <w:pPr>
        <w:pStyle w:val="ListBullet"/>
        <w:rPr>
          <w:rFonts w:asciiTheme="majorHAnsi" w:hAnsiTheme="majorHAnsi" w:cstheme="majorHAnsi"/>
        </w:rPr>
      </w:pPr>
      <w:r w:rsidRPr="00071A1F">
        <w:rPr>
          <w:rFonts w:asciiTheme="majorHAnsi" w:hAnsiTheme="majorHAnsi" w:cstheme="majorHAnsi"/>
        </w:rPr>
        <w:t>The change must not be due to unexpected events arising during manufacture or because of stability concerns.</w:t>
      </w:r>
    </w:p>
    <w:p w14:paraId="423E109B" w14:textId="77777777" w:rsidR="002B50D5" w:rsidRPr="00071A1F" w:rsidRDefault="002B50D5" w:rsidP="002B50D5">
      <w:pPr>
        <w:pStyle w:val="Heading6"/>
        <w:rPr>
          <w:rFonts w:asciiTheme="majorHAnsi" w:hAnsiTheme="majorHAnsi" w:cstheme="majorHAnsi"/>
        </w:rPr>
      </w:pPr>
      <w:r w:rsidRPr="00071A1F">
        <w:rPr>
          <w:rFonts w:asciiTheme="majorHAnsi" w:hAnsiTheme="majorHAnsi" w:cstheme="majorHAnsi"/>
        </w:rPr>
        <w:t>Data requirements</w:t>
      </w:r>
    </w:p>
    <w:p w14:paraId="620FD7DC" w14:textId="77777777" w:rsidR="002B50D5" w:rsidRPr="00071A1F" w:rsidRDefault="002B50D5" w:rsidP="002B50D5">
      <w:pPr>
        <w:rPr>
          <w:rFonts w:asciiTheme="majorHAnsi" w:hAnsiTheme="majorHAnsi" w:cstheme="majorHAnsi"/>
        </w:rPr>
      </w:pPr>
      <w:r w:rsidRPr="00071A1F">
        <w:rPr>
          <w:rFonts w:asciiTheme="majorHAnsi" w:hAnsiTheme="majorHAnsi" w:cstheme="majorHAnsi"/>
        </w:rPr>
        <w:t>You must submit:</w:t>
      </w:r>
    </w:p>
    <w:p w14:paraId="14D8ECB0" w14:textId="77777777" w:rsidR="002B50D5" w:rsidRPr="00071A1F" w:rsidRDefault="002B50D5" w:rsidP="006D64FE">
      <w:pPr>
        <w:pStyle w:val="ListBullet"/>
        <w:rPr>
          <w:rFonts w:asciiTheme="majorHAnsi" w:hAnsiTheme="majorHAnsi" w:cstheme="majorHAnsi"/>
        </w:rPr>
      </w:pPr>
      <w:r w:rsidRPr="00071A1F">
        <w:rPr>
          <w:rFonts w:asciiTheme="majorHAnsi" w:hAnsiTheme="majorHAnsi" w:cstheme="majorHAnsi"/>
        </w:rPr>
        <w:t>Details of the new shelf life.</w:t>
      </w:r>
    </w:p>
    <w:p w14:paraId="60FCE6A4" w14:textId="77777777" w:rsidR="002B50D5" w:rsidRPr="00071A1F" w:rsidRDefault="002B50D5" w:rsidP="006D64FE">
      <w:pPr>
        <w:pStyle w:val="ListBullet"/>
        <w:rPr>
          <w:rFonts w:asciiTheme="majorHAnsi" w:hAnsiTheme="majorHAnsi" w:cstheme="majorHAnsi"/>
        </w:rPr>
      </w:pPr>
      <w:r w:rsidRPr="00071A1F">
        <w:rPr>
          <w:rFonts w:asciiTheme="majorHAnsi" w:hAnsiTheme="majorHAnsi" w:cstheme="majorHAnsi"/>
        </w:rPr>
        <w:t>A reason for the reduction in shelf life.</w:t>
      </w:r>
    </w:p>
    <w:p w14:paraId="6128FF16" w14:textId="77777777" w:rsidR="00D65784" w:rsidRPr="00071A1F" w:rsidRDefault="00D65784" w:rsidP="00D65784">
      <w:pPr>
        <w:pStyle w:val="Heading5"/>
        <w:rPr>
          <w:rFonts w:asciiTheme="majorHAnsi" w:hAnsiTheme="majorHAnsi" w:cstheme="majorHAnsi"/>
        </w:rPr>
      </w:pPr>
      <w:r w:rsidRPr="00071A1F">
        <w:rPr>
          <w:rFonts w:asciiTheme="majorHAnsi" w:hAnsiTheme="majorHAnsi" w:cstheme="majorHAnsi"/>
        </w:rPr>
        <w:t>PSET: Drug product storage conditions — changes to excursion temperature during manufacture</w:t>
      </w:r>
    </w:p>
    <w:p w14:paraId="7CCEE334" w14:textId="77777777" w:rsidR="00D65784" w:rsidRPr="00071A1F" w:rsidRDefault="00D65784" w:rsidP="00D65784">
      <w:pPr>
        <w:rPr>
          <w:rFonts w:asciiTheme="majorHAnsi" w:hAnsiTheme="majorHAnsi" w:cstheme="majorHAnsi"/>
        </w:rPr>
      </w:pPr>
      <w:r w:rsidRPr="00071A1F">
        <w:rPr>
          <w:rFonts w:asciiTheme="majorHAnsi" w:hAnsiTheme="majorHAnsi" w:cstheme="majorHAnsi"/>
        </w:rPr>
        <w:t>Changes to excursion temperature during manufacture.</w:t>
      </w:r>
    </w:p>
    <w:p w14:paraId="27EF3788" w14:textId="77777777" w:rsidR="00D65784" w:rsidRPr="00071A1F" w:rsidRDefault="00D65784" w:rsidP="00D65784">
      <w:pPr>
        <w:pStyle w:val="Heading6"/>
        <w:rPr>
          <w:rFonts w:asciiTheme="majorHAnsi" w:hAnsiTheme="majorHAnsi" w:cstheme="majorHAnsi"/>
        </w:rPr>
      </w:pPr>
      <w:r w:rsidRPr="00071A1F">
        <w:rPr>
          <w:rFonts w:asciiTheme="majorHAnsi" w:hAnsiTheme="majorHAnsi" w:cstheme="majorHAnsi"/>
        </w:rPr>
        <w:t>Conditions</w:t>
      </w:r>
    </w:p>
    <w:p w14:paraId="1F3216C7" w14:textId="77777777" w:rsidR="00D65784" w:rsidRPr="00071A1F" w:rsidRDefault="00D65784" w:rsidP="006D64FE">
      <w:pPr>
        <w:pStyle w:val="ListBullet"/>
        <w:rPr>
          <w:rFonts w:asciiTheme="majorHAnsi" w:hAnsiTheme="majorHAnsi" w:cstheme="majorHAnsi"/>
        </w:rPr>
      </w:pPr>
      <w:r w:rsidRPr="00071A1F">
        <w:rPr>
          <w:rFonts w:asciiTheme="majorHAnsi" w:hAnsiTheme="majorHAnsi" w:cstheme="majorHAnsi"/>
        </w:rPr>
        <w:t>The change is one of the following:</w:t>
      </w:r>
    </w:p>
    <w:p w14:paraId="5FA096E0" w14:textId="77777777" w:rsidR="00D65784" w:rsidRPr="00071A1F" w:rsidRDefault="00D65784" w:rsidP="006D64FE">
      <w:pPr>
        <w:pStyle w:val="ListBullet2"/>
        <w:rPr>
          <w:rFonts w:asciiTheme="majorHAnsi" w:hAnsiTheme="majorHAnsi" w:cstheme="majorHAnsi"/>
        </w:rPr>
      </w:pPr>
      <w:r w:rsidRPr="00071A1F">
        <w:rPr>
          <w:rFonts w:asciiTheme="majorHAnsi" w:hAnsiTheme="majorHAnsi" w:cstheme="majorHAnsi"/>
        </w:rPr>
        <w:t>a removal of an excursion temperature</w:t>
      </w:r>
    </w:p>
    <w:p w14:paraId="2EC8ED43" w14:textId="77777777" w:rsidR="00D65784" w:rsidRPr="00071A1F" w:rsidRDefault="00D65784" w:rsidP="006D64FE">
      <w:pPr>
        <w:pStyle w:val="ListBullet2"/>
        <w:rPr>
          <w:rFonts w:asciiTheme="majorHAnsi" w:hAnsiTheme="majorHAnsi" w:cstheme="majorHAnsi"/>
        </w:rPr>
      </w:pPr>
      <w:r w:rsidRPr="00071A1F">
        <w:rPr>
          <w:rFonts w:asciiTheme="majorHAnsi" w:hAnsiTheme="majorHAnsi" w:cstheme="majorHAnsi"/>
        </w:rPr>
        <w:t>a reduction in the time spent out of refrigeration, including time out of the freezer.</w:t>
      </w:r>
    </w:p>
    <w:p w14:paraId="6D42EDAB" w14:textId="77777777" w:rsidR="00D65784" w:rsidRPr="00071A1F" w:rsidRDefault="00D65784" w:rsidP="00944389">
      <w:pPr>
        <w:pStyle w:val="ListBullet"/>
        <w:rPr>
          <w:rFonts w:asciiTheme="majorHAnsi" w:hAnsiTheme="majorHAnsi" w:cstheme="majorHAnsi"/>
        </w:rPr>
      </w:pPr>
      <w:r w:rsidRPr="00071A1F">
        <w:rPr>
          <w:rFonts w:asciiTheme="majorHAnsi" w:hAnsiTheme="majorHAnsi" w:cstheme="majorHAnsi"/>
        </w:rPr>
        <w:t xml:space="preserve">All other changes to the excursion temperature require the TGA to evaluate the data. See </w:t>
      </w:r>
      <w:hyperlink w:anchor="_PSLC:_Shelf_life—changes" w:history="1">
        <w:r w:rsidRPr="00071A1F">
          <w:rPr>
            <w:rStyle w:val="Hyperlink"/>
            <w:rFonts w:asciiTheme="majorHAnsi" w:hAnsiTheme="majorHAnsi" w:cstheme="majorHAnsi"/>
          </w:rPr>
          <w:t>PSLC: Shelf life</w:t>
        </w:r>
        <w:r w:rsidR="00944389" w:rsidRPr="00071A1F">
          <w:rPr>
            <w:rStyle w:val="Hyperlink"/>
            <w:rFonts w:asciiTheme="majorHAnsi" w:hAnsiTheme="majorHAnsi" w:cstheme="majorHAnsi"/>
          </w:rPr>
          <w:t xml:space="preserve"> –</w:t>
        </w:r>
        <w:r w:rsidRPr="00071A1F">
          <w:rPr>
            <w:rStyle w:val="Hyperlink"/>
            <w:rFonts w:asciiTheme="majorHAnsi" w:hAnsiTheme="majorHAnsi" w:cstheme="majorHAnsi"/>
          </w:rPr>
          <w:t xml:space="preserve"> changes to shelf life or storage conditions of a drug product</w:t>
        </w:r>
      </w:hyperlink>
      <w:r w:rsidRPr="00071A1F">
        <w:rPr>
          <w:rFonts w:asciiTheme="majorHAnsi" w:hAnsiTheme="majorHAnsi" w:cstheme="majorHAnsi"/>
        </w:rPr>
        <w:t>.</w:t>
      </w:r>
    </w:p>
    <w:p w14:paraId="3BA49A27" w14:textId="77777777" w:rsidR="00D65784" w:rsidRPr="00071A1F" w:rsidRDefault="00D65784" w:rsidP="00D65784">
      <w:pPr>
        <w:pStyle w:val="Heading6"/>
        <w:rPr>
          <w:rFonts w:asciiTheme="majorHAnsi" w:hAnsiTheme="majorHAnsi" w:cstheme="majorHAnsi"/>
        </w:rPr>
      </w:pPr>
      <w:r w:rsidRPr="00071A1F">
        <w:rPr>
          <w:rFonts w:asciiTheme="majorHAnsi" w:hAnsiTheme="majorHAnsi" w:cstheme="majorHAnsi"/>
        </w:rPr>
        <w:t>Data requirements</w:t>
      </w:r>
    </w:p>
    <w:p w14:paraId="34BAACB3" w14:textId="77777777" w:rsidR="00D65784" w:rsidRPr="00071A1F" w:rsidRDefault="00D65784" w:rsidP="00D65784">
      <w:pPr>
        <w:rPr>
          <w:rFonts w:asciiTheme="majorHAnsi" w:hAnsiTheme="majorHAnsi" w:cstheme="majorHAnsi"/>
        </w:rPr>
      </w:pPr>
      <w:r w:rsidRPr="00071A1F">
        <w:rPr>
          <w:rFonts w:asciiTheme="majorHAnsi" w:hAnsiTheme="majorHAnsi" w:cstheme="majorHAnsi"/>
        </w:rPr>
        <w:t>You must submit:</w:t>
      </w:r>
    </w:p>
    <w:p w14:paraId="78802365" w14:textId="77777777" w:rsidR="00D65784" w:rsidRPr="00071A1F" w:rsidRDefault="00D65784" w:rsidP="006D64FE">
      <w:pPr>
        <w:pStyle w:val="ListBullet"/>
        <w:rPr>
          <w:rFonts w:asciiTheme="majorHAnsi" w:hAnsiTheme="majorHAnsi" w:cstheme="majorHAnsi"/>
        </w:rPr>
      </w:pPr>
      <w:r w:rsidRPr="00071A1F">
        <w:rPr>
          <w:rFonts w:asciiTheme="majorHAnsi" w:hAnsiTheme="majorHAnsi" w:cstheme="majorHAnsi"/>
        </w:rPr>
        <w:t>Details of the change.</w:t>
      </w:r>
    </w:p>
    <w:p w14:paraId="66DAC7C2" w14:textId="77777777" w:rsidR="00AC59B5" w:rsidRPr="00071A1F" w:rsidRDefault="00AC59B5" w:rsidP="00AC59B5">
      <w:pPr>
        <w:pStyle w:val="Heading5"/>
        <w:rPr>
          <w:rFonts w:asciiTheme="majorHAnsi" w:hAnsiTheme="majorHAnsi" w:cstheme="majorHAnsi"/>
        </w:rPr>
      </w:pPr>
      <w:r w:rsidRPr="00071A1F">
        <w:rPr>
          <w:rFonts w:asciiTheme="majorHAnsi" w:hAnsiTheme="majorHAnsi" w:cstheme="majorHAnsi"/>
        </w:rPr>
        <w:t>PSAR: Drug product storage conditions — Addition of a restrictive shelf life or storage condition</w:t>
      </w:r>
    </w:p>
    <w:p w14:paraId="722E573B" w14:textId="77777777" w:rsidR="00AC59B5" w:rsidRPr="00071A1F" w:rsidRDefault="00AC59B5" w:rsidP="00AC59B5">
      <w:pPr>
        <w:rPr>
          <w:rFonts w:asciiTheme="majorHAnsi" w:hAnsiTheme="majorHAnsi" w:cstheme="majorHAnsi"/>
        </w:rPr>
      </w:pPr>
      <w:r w:rsidRPr="00071A1F">
        <w:rPr>
          <w:rFonts w:asciiTheme="majorHAnsi" w:hAnsiTheme="majorHAnsi" w:cstheme="majorHAnsi"/>
        </w:rPr>
        <w:t>Addition of a restrictive shelf life or storage condition.</w:t>
      </w:r>
    </w:p>
    <w:p w14:paraId="76D57900" w14:textId="77777777" w:rsidR="00AC59B5" w:rsidRPr="00071A1F" w:rsidRDefault="00AC59B5" w:rsidP="00AC59B5">
      <w:pPr>
        <w:rPr>
          <w:rFonts w:asciiTheme="majorHAnsi" w:hAnsiTheme="majorHAnsi" w:cstheme="majorHAnsi"/>
        </w:rPr>
      </w:pPr>
      <w:r w:rsidRPr="00071A1F">
        <w:rPr>
          <w:rFonts w:asciiTheme="majorHAnsi" w:hAnsiTheme="majorHAnsi" w:cstheme="majorHAnsi"/>
        </w:rPr>
        <w:t>Requires update to ARTG data: Container &amp; Shelf Life.</w:t>
      </w:r>
    </w:p>
    <w:p w14:paraId="768FFDE4" w14:textId="77777777" w:rsidR="00AC59B5" w:rsidRPr="00071A1F" w:rsidRDefault="00AC59B5" w:rsidP="00AC59B5">
      <w:pPr>
        <w:pStyle w:val="Heading6"/>
        <w:rPr>
          <w:rFonts w:asciiTheme="majorHAnsi" w:hAnsiTheme="majorHAnsi" w:cstheme="majorHAnsi"/>
        </w:rPr>
      </w:pPr>
      <w:r w:rsidRPr="00071A1F">
        <w:rPr>
          <w:rFonts w:asciiTheme="majorHAnsi" w:hAnsiTheme="majorHAnsi" w:cstheme="majorHAnsi"/>
        </w:rPr>
        <w:t>Conditions</w:t>
      </w:r>
    </w:p>
    <w:p w14:paraId="0D0C0EA4" w14:textId="77777777" w:rsidR="00AC59B5" w:rsidRPr="00071A1F" w:rsidRDefault="00AC59B5" w:rsidP="006D64FE">
      <w:pPr>
        <w:pStyle w:val="ListBullet"/>
        <w:rPr>
          <w:rFonts w:asciiTheme="majorHAnsi" w:hAnsiTheme="majorHAnsi" w:cstheme="majorHAnsi"/>
        </w:rPr>
      </w:pPr>
      <w:r w:rsidRPr="00071A1F">
        <w:rPr>
          <w:rFonts w:asciiTheme="majorHAnsi" w:hAnsiTheme="majorHAnsi" w:cstheme="majorHAnsi"/>
        </w:rPr>
        <w:t>The change must be to a more restrictive shelf life or storage conditions.</w:t>
      </w:r>
    </w:p>
    <w:p w14:paraId="229A51F7" w14:textId="77777777" w:rsidR="00AC59B5" w:rsidRPr="00071A1F" w:rsidRDefault="00AC59B5" w:rsidP="00AC59B5">
      <w:pPr>
        <w:pStyle w:val="Heading6"/>
        <w:rPr>
          <w:rFonts w:asciiTheme="majorHAnsi" w:hAnsiTheme="majorHAnsi" w:cstheme="majorHAnsi"/>
        </w:rPr>
      </w:pPr>
      <w:r w:rsidRPr="00071A1F">
        <w:rPr>
          <w:rFonts w:asciiTheme="majorHAnsi" w:hAnsiTheme="majorHAnsi" w:cstheme="majorHAnsi"/>
        </w:rPr>
        <w:t>Data requirements</w:t>
      </w:r>
    </w:p>
    <w:p w14:paraId="154746E7" w14:textId="77777777" w:rsidR="00AC59B5" w:rsidRPr="00071A1F" w:rsidRDefault="00AC59B5" w:rsidP="00AC59B5">
      <w:pPr>
        <w:rPr>
          <w:rFonts w:asciiTheme="majorHAnsi" w:hAnsiTheme="majorHAnsi" w:cstheme="majorHAnsi"/>
        </w:rPr>
      </w:pPr>
      <w:r w:rsidRPr="00071A1F">
        <w:rPr>
          <w:rFonts w:asciiTheme="majorHAnsi" w:hAnsiTheme="majorHAnsi" w:cstheme="majorHAnsi"/>
        </w:rPr>
        <w:t>You must submit:</w:t>
      </w:r>
    </w:p>
    <w:p w14:paraId="6A77BB0C" w14:textId="77777777" w:rsidR="00AC59B5" w:rsidRPr="00071A1F" w:rsidRDefault="00AC59B5" w:rsidP="006D64FE">
      <w:pPr>
        <w:pStyle w:val="ListBullet"/>
        <w:rPr>
          <w:rFonts w:asciiTheme="majorHAnsi" w:hAnsiTheme="majorHAnsi" w:cstheme="majorHAnsi"/>
        </w:rPr>
      </w:pPr>
      <w:r w:rsidRPr="00071A1F">
        <w:rPr>
          <w:rFonts w:asciiTheme="majorHAnsi" w:hAnsiTheme="majorHAnsi" w:cstheme="majorHAnsi"/>
        </w:rPr>
        <w:t>Details of the change.</w:t>
      </w:r>
    </w:p>
    <w:p w14:paraId="0E4F9EDE" w14:textId="77777777" w:rsidR="00AC59B5" w:rsidRPr="00071A1F" w:rsidRDefault="00AC59B5" w:rsidP="006D64FE">
      <w:pPr>
        <w:pStyle w:val="ListBullet"/>
        <w:rPr>
          <w:rFonts w:asciiTheme="majorHAnsi" w:hAnsiTheme="majorHAnsi" w:cstheme="majorHAnsi"/>
        </w:rPr>
      </w:pPr>
      <w:r w:rsidRPr="00071A1F">
        <w:rPr>
          <w:rFonts w:asciiTheme="majorHAnsi" w:hAnsiTheme="majorHAnsi" w:cstheme="majorHAnsi"/>
        </w:rPr>
        <w:t>The reason for the change.</w:t>
      </w:r>
    </w:p>
    <w:p w14:paraId="1F8E6685" w14:textId="77777777" w:rsidR="003030CD" w:rsidRPr="00071A1F" w:rsidRDefault="003030CD" w:rsidP="003030CD">
      <w:pPr>
        <w:pStyle w:val="Heading4"/>
        <w:rPr>
          <w:rFonts w:asciiTheme="majorHAnsi" w:hAnsiTheme="majorHAnsi" w:cstheme="majorHAnsi"/>
        </w:rPr>
      </w:pPr>
      <w:bookmarkStart w:id="91" w:name="_Toc140060916"/>
      <w:r w:rsidRPr="00071A1F">
        <w:rPr>
          <w:rFonts w:asciiTheme="majorHAnsi" w:hAnsiTheme="majorHAnsi" w:cstheme="majorHAnsi"/>
        </w:rPr>
        <w:t>Category 3 requests — Data evaluation required under s. 9D(3)</w:t>
      </w:r>
      <w:bookmarkEnd w:id="91"/>
    </w:p>
    <w:p w14:paraId="34FFB4D0" w14:textId="77777777" w:rsidR="003030CD" w:rsidRPr="00071A1F" w:rsidRDefault="003030CD" w:rsidP="003030CD">
      <w:pPr>
        <w:rPr>
          <w:rFonts w:asciiTheme="majorHAnsi" w:hAnsiTheme="majorHAnsi" w:cstheme="majorHAnsi"/>
        </w:rPr>
      </w:pPr>
      <w:r w:rsidRPr="00071A1F">
        <w:rPr>
          <w:rFonts w:asciiTheme="majorHAnsi" w:hAnsiTheme="majorHAnsi" w:cstheme="majorHAnsi"/>
        </w:rPr>
        <w:t xml:space="preserve">These variations fall under s. 9D(3) of the </w:t>
      </w:r>
      <w:hyperlink r:id="rId106"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50C867C1" w14:textId="77777777" w:rsidR="003030CD" w:rsidRPr="00071A1F" w:rsidRDefault="003030CD" w:rsidP="003030CD">
      <w:pPr>
        <w:pStyle w:val="Heading5"/>
        <w:rPr>
          <w:rFonts w:asciiTheme="majorHAnsi" w:hAnsiTheme="majorHAnsi" w:cstheme="majorHAnsi"/>
        </w:rPr>
      </w:pPr>
      <w:bookmarkStart w:id="92" w:name="_PSLC:_Shelf_life—changes"/>
      <w:bookmarkStart w:id="93" w:name="_PSLC:_Shelf_life"/>
      <w:bookmarkEnd w:id="92"/>
      <w:bookmarkEnd w:id="93"/>
      <w:r w:rsidRPr="00071A1F">
        <w:rPr>
          <w:rFonts w:asciiTheme="majorHAnsi" w:hAnsiTheme="majorHAnsi" w:cstheme="majorHAnsi"/>
        </w:rPr>
        <w:t>PSLC: Shelf life — changes to shelf life or storage conditions of a drug product</w:t>
      </w:r>
    </w:p>
    <w:p w14:paraId="334128F0" w14:textId="77777777" w:rsidR="003030CD" w:rsidRPr="00071A1F" w:rsidRDefault="003030CD" w:rsidP="003030CD">
      <w:pPr>
        <w:rPr>
          <w:rFonts w:asciiTheme="majorHAnsi" w:hAnsiTheme="majorHAnsi" w:cstheme="majorHAnsi"/>
        </w:rPr>
      </w:pPr>
      <w:r w:rsidRPr="00071A1F">
        <w:rPr>
          <w:rFonts w:asciiTheme="majorHAnsi" w:hAnsiTheme="majorHAnsi" w:cstheme="majorHAnsi"/>
        </w:rPr>
        <w:t>Any proposed changes to the shelf life or storage conditions of the drug product can be submitted as part of this Category 3 variation type.</w:t>
      </w:r>
    </w:p>
    <w:p w14:paraId="65CC4026" w14:textId="77777777" w:rsidR="003030CD" w:rsidRPr="00071A1F" w:rsidRDefault="003030CD" w:rsidP="003030CD">
      <w:pPr>
        <w:rPr>
          <w:rFonts w:asciiTheme="majorHAnsi" w:hAnsiTheme="majorHAnsi" w:cstheme="majorHAnsi"/>
        </w:rPr>
      </w:pPr>
      <w:r w:rsidRPr="00071A1F">
        <w:rPr>
          <w:rFonts w:asciiTheme="majorHAnsi" w:hAnsiTheme="majorHAnsi" w:cstheme="majorHAnsi"/>
        </w:rPr>
        <w:t>Requires update to ARTG data: Container &amp; Shelf Life.</w:t>
      </w:r>
    </w:p>
    <w:p w14:paraId="67C5DE26" w14:textId="77777777" w:rsidR="003030CD" w:rsidRPr="00071A1F" w:rsidRDefault="003030CD" w:rsidP="003030CD">
      <w:pPr>
        <w:pStyle w:val="Heading6"/>
        <w:rPr>
          <w:rFonts w:asciiTheme="majorHAnsi" w:hAnsiTheme="majorHAnsi" w:cstheme="majorHAnsi"/>
        </w:rPr>
      </w:pPr>
      <w:r w:rsidRPr="00071A1F">
        <w:rPr>
          <w:rFonts w:asciiTheme="majorHAnsi" w:hAnsiTheme="majorHAnsi" w:cstheme="majorHAnsi"/>
        </w:rPr>
        <w:t>Conditions</w:t>
      </w:r>
    </w:p>
    <w:p w14:paraId="2CE84AAC"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6856D6B" w14:textId="77777777" w:rsidR="00EE78A8" w:rsidRPr="00071A1F" w:rsidRDefault="00EE78A8" w:rsidP="00EE78A8">
      <w:pPr>
        <w:pStyle w:val="Heading6"/>
        <w:rPr>
          <w:rFonts w:asciiTheme="majorHAnsi" w:hAnsiTheme="majorHAnsi" w:cstheme="majorHAnsi"/>
        </w:rPr>
      </w:pPr>
      <w:r w:rsidRPr="00071A1F">
        <w:rPr>
          <w:rFonts w:asciiTheme="majorHAnsi" w:hAnsiTheme="majorHAnsi" w:cstheme="majorHAnsi"/>
        </w:rPr>
        <w:t>Data requirements</w:t>
      </w:r>
    </w:p>
    <w:p w14:paraId="27C37FE8" w14:textId="77777777" w:rsidR="00EE78A8" w:rsidRPr="00071A1F" w:rsidRDefault="00EE78A8" w:rsidP="00EE78A8">
      <w:pPr>
        <w:rPr>
          <w:rFonts w:asciiTheme="majorHAnsi" w:hAnsiTheme="majorHAnsi" w:cstheme="majorHAnsi"/>
        </w:rPr>
      </w:pPr>
      <w:r w:rsidRPr="00071A1F">
        <w:rPr>
          <w:rFonts w:asciiTheme="majorHAnsi" w:hAnsiTheme="majorHAnsi" w:cstheme="majorHAnsi"/>
        </w:rPr>
        <w:t>You must submit:</w:t>
      </w:r>
    </w:p>
    <w:p w14:paraId="120EBF8D"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Real-time stability data on at least three production-scale batches to support the change. Data from fewer batches or pilot-scale batches may be acceptable, if justified. Shelf life will not be assigned based on accelerated testing.</w:t>
      </w:r>
    </w:p>
    <w:p w14:paraId="5AD736A6"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For multi-dose products (drug product only):</w:t>
      </w:r>
    </w:p>
    <w:p w14:paraId="0D586183" w14:textId="3DDB8164" w:rsidR="00EE78A8" w:rsidRPr="00071A1F" w:rsidRDefault="00EE78A8" w:rsidP="006D64FE">
      <w:pPr>
        <w:pStyle w:val="ListBullet2"/>
        <w:rPr>
          <w:rFonts w:asciiTheme="majorHAnsi" w:hAnsiTheme="majorHAnsi" w:cstheme="majorHAnsi"/>
        </w:rPr>
      </w:pPr>
      <w:r w:rsidRPr="00071A1F">
        <w:rPr>
          <w:rFonts w:asciiTheme="majorHAnsi" w:hAnsiTheme="majorHAnsi" w:cstheme="majorHAnsi"/>
        </w:rPr>
        <w:t>Results of antimicrobial preservative efficacy testing, in accordance with the requirements of</w:t>
      </w:r>
      <w:r w:rsidR="00DD48A8" w:rsidRPr="00071A1F">
        <w:rPr>
          <w:rFonts w:asciiTheme="majorHAnsi" w:hAnsiTheme="majorHAnsi" w:cstheme="majorHAnsi"/>
        </w:rPr>
        <w:t xml:space="preserve"> the current</w:t>
      </w:r>
      <w:r w:rsidRPr="00071A1F">
        <w:rPr>
          <w:rStyle w:val="Hyperlink"/>
          <w:rFonts w:asciiTheme="majorHAnsi" w:hAnsiTheme="majorHAnsi" w:cstheme="majorHAnsi"/>
        </w:rPr>
        <w:t xml:space="preserve"> </w:t>
      </w:r>
      <w:hyperlink r:id="rId107" w:history="1">
        <w:r w:rsidRPr="00071A1F">
          <w:rPr>
            <w:rStyle w:val="Hyperlink"/>
            <w:rFonts w:asciiTheme="majorHAnsi" w:hAnsiTheme="majorHAnsi" w:cstheme="majorHAnsi"/>
          </w:rPr>
          <w:t xml:space="preserve">TGO </w:t>
        </w:r>
        <w:r w:rsidR="00DD48A8" w:rsidRPr="00071A1F">
          <w:rPr>
            <w:rStyle w:val="Hyperlink"/>
            <w:rFonts w:asciiTheme="majorHAnsi" w:hAnsiTheme="majorHAnsi" w:cstheme="majorHAnsi"/>
          </w:rPr>
          <w:t xml:space="preserve">for </w:t>
        </w:r>
        <w:r w:rsidRPr="00071A1F">
          <w:rPr>
            <w:rStyle w:val="Hyperlink"/>
            <w:rFonts w:asciiTheme="majorHAnsi" w:hAnsiTheme="majorHAnsi" w:cstheme="majorHAnsi"/>
          </w:rPr>
          <w:t>Microbiological standards for medicines</w:t>
        </w:r>
      </w:hyperlink>
      <w:r w:rsidRPr="00071A1F">
        <w:rPr>
          <w:rFonts w:asciiTheme="majorHAnsi" w:hAnsiTheme="majorHAnsi" w:cstheme="majorHAnsi"/>
        </w:rPr>
        <w:t xml:space="preserve"> to support changes to the closed shelf life.</w:t>
      </w:r>
    </w:p>
    <w:p w14:paraId="12A1A4F3" w14:textId="40D21F4C" w:rsidR="00EE78A8" w:rsidRPr="00071A1F" w:rsidRDefault="00EE78A8" w:rsidP="006D64FE">
      <w:pPr>
        <w:pStyle w:val="ListBullet2"/>
        <w:rPr>
          <w:rFonts w:asciiTheme="majorHAnsi" w:hAnsiTheme="majorHAnsi" w:cstheme="majorHAnsi"/>
        </w:rPr>
      </w:pPr>
      <w:r w:rsidRPr="00071A1F">
        <w:rPr>
          <w:rFonts w:asciiTheme="majorHAnsi" w:hAnsiTheme="majorHAnsi" w:cstheme="majorHAnsi"/>
        </w:rPr>
        <w:t xml:space="preserve">Results of simulated in-use testing to support changes to the open in-use shelf life. Details on this testing are provided in </w:t>
      </w:r>
      <w:hyperlink r:id="rId108" w:history="1">
        <w:r w:rsidRPr="00071A1F">
          <w:rPr>
            <w:rStyle w:val="Hyperlink"/>
            <w:rFonts w:asciiTheme="majorHAnsi" w:hAnsiTheme="majorHAnsi" w:cstheme="majorHAnsi"/>
          </w:rPr>
          <w:t>Guidance 17: Microbial quality of prescription and over-the-counter medicines</w:t>
        </w:r>
      </w:hyperlink>
      <w:r w:rsidRPr="00071A1F">
        <w:rPr>
          <w:rFonts w:asciiTheme="majorHAnsi" w:hAnsiTheme="majorHAnsi" w:cstheme="majorHAnsi"/>
        </w:rPr>
        <w:t>.</w:t>
      </w:r>
    </w:p>
    <w:p w14:paraId="5E41C742"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For drug products that are to be reconstituted or diluted before use, data to support changes in the storage periods and conditions if the conditions are specified to be longer than 24 hours at 2–8°C or 6 hours at room temperature:</w:t>
      </w:r>
    </w:p>
    <w:p w14:paraId="1C8605AC" w14:textId="77777777" w:rsidR="00EE78A8" w:rsidRPr="00071A1F" w:rsidRDefault="00EE78A8" w:rsidP="006D64FE">
      <w:pPr>
        <w:pStyle w:val="ListBullet2"/>
        <w:rPr>
          <w:rFonts w:asciiTheme="majorHAnsi" w:hAnsiTheme="majorHAnsi" w:cstheme="majorHAnsi"/>
        </w:rPr>
      </w:pPr>
      <w:r w:rsidRPr="00071A1F">
        <w:rPr>
          <w:rFonts w:asciiTheme="majorHAnsi" w:hAnsiTheme="majorHAnsi" w:cstheme="majorHAnsi"/>
        </w:rPr>
        <w:t>Appropriate microbiological data consists of microbiological challenge experiments similar to preservative efficacy testing. Ideally, the results should show evidence of microbial death, but demonstration of stasis (that is, not more than 0.5 log</w:t>
      </w:r>
      <w:r w:rsidRPr="00071A1F">
        <w:rPr>
          <w:rFonts w:asciiTheme="majorHAnsi" w:hAnsiTheme="majorHAnsi" w:cstheme="majorHAnsi"/>
          <w:vertAlign w:val="subscript"/>
        </w:rPr>
        <w:t>10</w:t>
      </w:r>
      <w:r w:rsidRPr="00071A1F">
        <w:rPr>
          <w:rFonts w:asciiTheme="majorHAnsi" w:hAnsiTheme="majorHAnsi" w:cstheme="majorHAnsi"/>
        </w:rPr>
        <w:t xml:space="preserve"> units higher than the initial value of the inoculum) over the proposed storage period is the minimum requirement.</w:t>
      </w:r>
    </w:p>
    <w:p w14:paraId="5C945107" w14:textId="77777777" w:rsidR="00EE78A8" w:rsidRPr="00071A1F" w:rsidRDefault="00EE78A8" w:rsidP="006D64FE">
      <w:pPr>
        <w:pStyle w:val="ListBullet2"/>
        <w:rPr>
          <w:rFonts w:asciiTheme="majorHAnsi" w:hAnsiTheme="majorHAnsi" w:cstheme="majorHAnsi"/>
        </w:rPr>
      </w:pPr>
      <w:r w:rsidRPr="00071A1F">
        <w:rPr>
          <w:rFonts w:asciiTheme="majorHAnsi" w:hAnsiTheme="majorHAnsi" w:cstheme="majorHAnsi"/>
        </w:rPr>
        <w:t>Chemical and physical data showing the stability of the reconstituted product are also required.</w:t>
      </w:r>
    </w:p>
    <w:p w14:paraId="40F56690"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Revised labelling for drug products, if the storage conditions are to be changed.</w:t>
      </w:r>
    </w:p>
    <w:p w14:paraId="216C872B" w14:textId="1CB0B5BC"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 xml:space="preserve">Where the proposed change to a drug product would involve approval of an amended PI, details of the amended PI, as outlined in the </w:t>
      </w:r>
      <w:hyperlink r:id="rId109"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5B8A42D4" w14:textId="77777777" w:rsidR="00EE78A8" w:rsidRPr="00071A1F" w:rsidRDefault="00EE78A8" w:rsidP="006D64FE">
      <w:pPr>
        <w:pStyle w:val="ListBullet"/>
        <w:rPr>
          <w:rFonts w:asciiTheme="majorHAnsi" w:hAnsiTheme="majorHAnsi" w:cstheme="majorHAnsi"/>
        </w:rPr>
      </w:pPr>
      <w:r w:rsidRPr="00071A1F">
        <w:rPr>
          <w:rFonts w:asciiTheme="majorHAnsi" w:hAnsiTheme="majorHAnsi" w:cstheme="majorHAnsi"/>
        </w:rPr>
        <w:t xml:space="preserve">If the change is approved, an updated </w:t>
      </w:r>
      <w:hyperlink r:id="rId110" w:history="1">
        <w:r w:rsidRPr="00071A1F">
          <w:rPr>
            <w:rStyle w:val="Hyperlink"/>
            <w:rFonts w:asciiTheme="majorHAnsi" w:hAnsiTheme="majorHAnsi" w:cstheme="majorHAnsi"/>
          </w:rPr>
          <w:t>CPD document</w:t>
        </w:r>
      </w:hyperlink>
      <w:r w:rsidR="00CA536E" w:rsidRPr="00071A1F">
        <w:rPr>
          <w:rStyle w:val="Hyperlink"/>
          <w:rFonts w:asciiTheme="majorHAnsi" w:hAnsiTheme="majorHAnsi" w:cstheme="majorHAnsi"/>
          <w:color w:val="auto"/>
          <w:u w:val="none"/>
        </w:rPr>
        <w:t>.</w:t>
      </w:r>
    </w:p>
    <w:p w14:paraId="6232A06C" w14:textId="77777777" w:rsidR="003B3F21" w:rsidRPr="00071A1F" w:rsidRDefault="003B3F21" w:rsidP="003B3F21">
      <w:pPr>
        <w:pStyle w:val="Heading3"/>
        <w:rPr>
          <w:rFonts w:asciiTheme="majorHAnsi" w:hAnsiTheme="majorHAnsi" w:cstheme="majorHAnsi"/>
        </w:rPr>
      </w:pPr>
      <w:bookmarkStart w:id="94" w:name="_Toc4672157"/>
      <w:bookmarkStart w:id="95" w:name="_Toc140060917"/>
      <w:r w:rsidRPr="00071A1F">
        <w:rPr>
          <w:rFonts w:asciiTheme="majorHAnsi" w:hAnsiTheme="majorHAnsi" w:cstheme="majorHAnsi"/>
        </w:rPr>
        <w:t>Fermentation process changes</w:t>
      </w:r>
      <w:bookmarkEnd w:id="94"/>
      <w:bookmarkEnd w:id="95"/>
    </w:p>
    <w:p w14:paraId="4B412E2B" w14:textId="77777777" w:rsidR="003B3F21" w:rsidRPr="00071A1F" w:rsidRDefault="003B3F21" w:rsidP="003B3F21">
      <w:pPr>
        <w:pStyle w:val="Heading4"/>
        <w:rPr>
          <w:rFonts w:asciiTheme="majorHAnsi" w:hAnsiTheme="majorHAnsi" w:cstheme="majorHAnsi"/>
        </w:rPr>
      </w:pPr>
      <w:bookmarkStart w:id="96" w:name="_Toc140060918"/>
      <w:r w:rsidRPr="00071A1F">
        <w:rPr>
          <w:rFonts w:asciiTheme="majorHAnsi" w:hAnsiTheme="majorHAnsi" w:cstheme="majorHAnsi"/>
        </w:rPr>
        <w:t>Notifications</w:t>
      </w:r>
      <w:bookmarkEnd w:id="96"/>
    </w:p>
    <w:p w14:paraId="1E9506C8" w14:textId="77777777" w:rsidR="003B3F21" w:rsidRPr="00071A1F" w:rsidRDefault="003B3F21" w:rsidP="003B3F21">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111"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5631F45B" w14:textId="77777777" w:rsidR="003B3F21" w:rsidRPr="00071A1F" w:rsidRDefault="003B3F21" w:rsidP="003B3F21">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55782EC2" w14:textId="77777777" w:rsidR="003B3F21" w:rsidRPr="00071A1F" w:rsidRDefault="003B3F21" w:rsidP="003B3F21">
      <w:pPr>
        <w:pStyle w:val="Heading5"/>
        <w:rPr>
          <w:rFonts w:asciiTheme="majorHAnsi" w:hAnsiTheme="majorHAnsi" w:cstheme="majorHAnsi"/>
        </w:rPr>
      </w:pPr>
      <w:bookmarkStart w:id="97" w:name="_Toc480986620"/>
      <w:r w:rsidRPr="00071A1F">
        <w:rPr>
          <w:rFonts w:asciiTheme="majorHAnsi" w:hAnsiTheme="majorHAnsi" w:cstheme="majorHAnsi"/>
        </w:rPr>
        <w:t>FPFM: Fermentation — change of filter manufacturer</w:t>
      </w:r>
      <w:bookmarkEnd w:id="97"/>
    </w:p>
    <w:p w14:paraId="7EA6B14C" w14:textId="77777777" w:rsidR="003B3F21" w:rsidRPr="00071A1F" w:rsidRDefault="003B3F21" w:rsidP="003B3F21">
      <w:pPr>
        <w:rPr>
          <w:rFonts w:asciiTheme="majorHAnsi" w:hAnsiTheme="majorHAnsi" w:cstheme="majorHAnsi"/>
        </w:rPr>
      </w:pPr>
      <w:r w:rsidRPr="00071A1F">
        <w:rPr>
          <w:rFonts w:asciiTheme="majorHAnsi" w:hAnsiTheme="majorHAnsi" w:cstheme="majorHAnsi"/>
        </w:rPr>
        <w:t>Change to the manufacturer of the filter used in the fermentation process.</w:t>
      </w:r>
    </w:p>
    <w:p w14:paraId="5BECB53B" w14:textId="77777777" w:rsidR="003B3F21" w:rsidRPr="00071A1F" w:rsidRDefault="003B3F21" w:rsidP="003B3F21">
      <w:pPr>
        <w:pStyle w:val="Heading6"/>
        <w:rPr>
          <w:rFonts w:asciiTheme="majorHAnsi" w:hAnsiTheme="majorHAnsi" w:cstheme="majorHAnsi"/>
        </w:rPr>
      </w:pPr>
      <w:r w:rsidRPr="00071A1F">
        <w:rPr>
          <w:rFonts w:asciiTheme="majorHAnsi" w:hAnsiTheme="majorHAnsi" w:cstheme="majorHAnsi"/>
        </w:rPr>
        <w:t>Conditions</w:t>
      </w:r>
    </w:p>
    <w:p w14:paraId="22F185C2"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Do not change the internal process controls.</w:t>
      </w:r>
    </w:p>
    <w:p w14:paraId="26A5177B"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Do not use the filter for steps that require viral safety validation.</w:t>
      </w:r>
    </w:p>
    <w:p w14:paraId="26827F69"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The new filter meets the same acceptance criteria as the previous filter.</w:t>
      </w:r>
    </w:p>
    <w:p w14:paraId="775E9BAF"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The new internal process controls for the filtrate have not been changed.</w:t>
      </w:r>
    </w:p>
    <w:p w14:paraId="03877FCA" w14:textId="77777777" w:rsidR="009C4EA1" w:rsidRPr="00071A1F" w:rsidRDefault="009C4EA1" w:rsidP="009C4EA1">
      <w:pPr>
        <w:pStyle w:val="Heading6"/>
        <w:rPr>
          <w:rFonts w:asciiTheme="majorHAnsi" w:hAnsiTheme="majorHAnsi" w:cstheme="majorHAnsi"/>
        </w:rPr>
      </w:pPr>
      <w:r w:rsidRPr="00071A1F">
        <w:rPr>
          <w:rFonts w:asciiTheme="majorHAnsi" w:hAnsiTheme="majorHAnsi" w:cstheme="majorHAnsi"/>
        </w:rPr>
        <w:t>Data requirements</w:t>
      </w:r>
    </w:p>
    <w:p w14:paraId="003E1B90" w14:textId="77777777" w:rsidR="009C4EA1" w:rsidRPr="00071A1F" w:rsidRDefault="009C4EA1" w:rsidP="009C4EA1">
      <w:pPr>
        <w:rPr>
          <w:rFonts w:asciiTheme="majorHAnsi" w:hAnsiTheme="majorHAnsi" w:cstheme="majorHAnsi"/>
        </w:rPr>
      </w:pPr>
      <w:r w:rsidRPr="00071A1F">
        <w:rPr>
          <w:rFonts w:asciiTheme="majorHAnsi" w:hAnsiTheme="majorHAnsi" w:cstheme="majorHAnsi"/>
        </w:rPr>
        <w:t>You must submit:</w:t>
      </w:r>
    </w:p>
    <w:p w14:paraId="69B4191C"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The reason for the change.</w:t>
      </w:r>
    </w:p>
    <w:p w14:paraId="3D34310C" w14:textId="77777777" w:rsidR="009C4EA1" w:rsidRPr="00071A1F" w:rsidRDefault="009C4EA1" w:rsidP="006D64FE">
      <w:pPr>
        <w:pStyle w:val="ListBullet"/>
        <w:rPr>
          <w:rFonts w:asciiTheme="majorHAnsi" w:hAnsiTheme="majorHAnsi" w:cstheme="majorHAnsi"/>
        </w:rPr>
      </w:pPr>
      <w:r w:rsidRPr="00071A1F">
        <w:rPr>
          <w:rFonts w:asciiTheme="majorHAnsi" w:hAnsiTheme="majorHAnsi" w:cstheme="majorHAnsi"/>
        </w:rPr>
        <w:t>The new manufacturer’s details.</w:t>
      </w:r>
    </w:p>
    <w:p w14:paraId="164A747A" w14:textId="77777777" w:rsidR="00AB71D0" w:rsidRPr="00071A1F" w:rsidRDefault="00AB71D0" w:rsidP="00AB71D0">
      <w:pPr>
        <w:pStyle w:val="Heading5"/>
        <w:rPr>
          <w:rFonts w:asciiTheme="majorHAnsi" w:hAnsiTheme="majorHAnsi" w:cstheme="majorHAnsi"/>
        </w:rPr>
      </w:pPr>
      <w:bookmarkStart w:id="98" w:name="_Toc480986621"/>
      <w:r w:rsidRPr="00071A1F">
        <w:rPr>
          <w:rFonts w:asciiTheme="majorHAnsi" w:hAnsiTheme="majorHAnsi" w:cstheme="majorHAnsi"/>
        </w:rPr>
        <w:t>FPNC: Fermentation — more stringent internal process controls</w:t>
      </w:r>
      <w:bookmarkEnd w:id="98"/>
    </w:p>
    <w:p w14:paraId="41631B00" w14:textId="77777777" w:rsidR="00AB71D0" w:rsidRPr="00071A1F" w:rsidRDefault="00AB71D0" w:rsidP="00AB71D0">
      <w:pPr>
        <w:rPr>
          <w:rFonts w:asciiTheme="majorHAnsi" w:hAnsiTheme="majorHAnsi" w:cstheme="majorHAnsi"/>
        </w:rPr>
      </w:pPr>
      <w:r w:rsidRPr="00071A1F">
        <w:rPr>
          <w:rFonts w:asciiTheme="majorHAnsi" w:hAnsiTheme="majorHAnsi" w:cstheme="majorHAnsi"/>
        </w:rPr>
        <w:t>Introduction of more stringent internal controls on the fermentation process.</w:t>
      </w:r>
    </w:p>
    <w:p w14:paraId="120FAF10" w14:textId="77777777" w:rsidR="00AB71D0" w:rsidRPr="00071A1F" w:rsidRDefault="00AB71D0" w:rsidP="00AB71D0">
      <w:pPr>
        <w:pStyle w:val="Heading6"/>
        <w:rPr>
          <w:rFonts w:asciiTheme="majorHAnsi" w:hAnsiTheme="majorHAnsi" w:cstheme="majorHAnsi"/>
        </w:rPr>
      </w:pPr>
      <w:r w:rsidRPr="00071A1F">
        <w:rPr>
          <w:rFonts w:asciiTheme="majorHAnsi" w:hAnsiTheme="majorHAnsi" w:cstheme="majorHAnsi"/>
        </w:rPr>
        <w:t>Conditions</w:t>
      </w:r>
    </w:p>
    <w:p w14:paraId="7EBBA70A"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Do not change the quality characteristics of the product.</w:t>
      </w:r>
    </w:p>
    <w:p w14:paraId="00042D9D" w14:textId="77777777" w:rsidR="00AB71D0" w:rsidRPr="00071A1F" w:rsidRDefault="00AB71D0" w:rsidP="00AB71D0">
      <w:pPr>
        <w:pStyle w:val="Heading6"/>
        <w:rPr>
          <w:rFonts w:asciiTheme="majorHAnsi" w:hAnsiTheme="majorHAnsi" w:cstheme="majorHAnsi"/>
        </w:rPr>
      </w:pPr>
      <w:r w:rsidRPr="00071A1F">
        <w:rPr>
          <w:rFonts w:asciiTheme="majorHAnsi" w:hAnsiTheme="majorHAnsi" w:cstheme="majorHAnsi"/>
        </w:rPr>
        <w:t>Data requirements</w:t>
      </w:r>
    </w:p>
    <w:p w14:paraId="3B5680A1" w14:textId="77777777" w:rsidR="00AB71D0" w:rsidRPr="00071A1F" w:rsidRDefault="00AB71D0" w:rsidP="00AB71D0">
      <w:pPr>
        <w:rPr>
          <w:rFonts w:asciiTheme="majorHAnsi" w:hAnsiTheme="majorHAnsi" w:cstheme="majorHAnsi"/>
        </w:rPr>
      </w:pPr>
      <w:r w:rsidRPr="00071A1F">
        <w:rPr>
          <w:rFonts w:asciiTheme="majorHAnsi" w:hAnsiTheme="majorHAnsi" w:cstheme="majorHAnsi"/>
        </w:rPr>
        <w:t>You must submit:</w:t>
      </w:r>
    </w:p>
    <w:p w14:paraId="00917ADB"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The reason for the change.</w:t>
      </w:r>
    </w:p>
    <w:p w14:paraId="6822E724"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Details of the new internal process controls.</w:t>
      </w:r>
    </w:p>
    <w:p w14:paraId="1E0A4A24" w14:textId="77777777" w:rsidR="00AB71D0" w:rsidRPr="00071A1F" w:rsidRDefault="00AB71D0" w:rsidP="00AB71D0">
      <w:pPr>
        <w:pStyle w:val="Heading5"/>
        <w:rPr>
          <w:rFonts w:asciiTheme="majorHAnsi" w:hAnsiTheme="majorHAnsi" w:cstheme="majorHAnsi"/>
        </w:rPr>
      </w:pPr>
      <w:bookmarkStart w:id="99" w:name="_Toc480986622"/>
      <w:r w:rsidRPr="00071A1F">
        <w:rPr>
          <w:rFonts w:asciiTheme="majorHAnsi" w:hAnsiTheme="majorHAnsi" w:cstheme="majorHAnsi"/>
        </w:rPr>
        <w:t>FPRP: Fermentation — reduction in fermentation period</w:t>
      </w:r>
      <w:bookmarkEnd w:id="99"/>
    </w:p>
    <w:p w14:paraId="0BCB01E6" w14:textId="77777777" w:rsidR="00AB71D0" w:rsidRPr="00071A1F" w:rsidRDefault="00AB71D0" w:rsidP="00AB71D0">
      <w:pPr>
        <w:rPr>
          <w:rFonts w:asciiTheme="majorHAnsi" w:hAnsiTheme="majorHAnsi" w:cstheme="majorHAnsi"/>
        </w:rPr>
      </w:pPr>
      <w:r w:rsidRPr="00071A1F">
        <w:rPr>
          <w:rFonts w:asciiTheme="majorHAnsi" w:hAnsiTheme="majorHAnsi" w:cstheme="majorHAnsi"/>
        </w:rPr>
        <w:t>Reduction in the fermentation period, i.e. the time required to culture and harvest the cell line.</w:t>
      </w:r>
    </w:p>
    <w:p w14:paraId="06149E96" w14:textId="77777777" w:rsidR="00AB71D0" w:rsidRPr="00071A1F" w:rsidRDefault="00AB71D0" w:rsidP="00AB71D0">
      <w:pPr>
        <w:pStyle w:val="Heading6"/>
        <w:rPr>
          <w:rFonts w:asciiTheme="majorHAnsi" w:hAnsiTheme="majorHAnsi" w:cstheme="majorHAnsi"/>
        </w:rPr>
      </w:pPr>
      <w:r w:rsidRPr="00071A1F">
        <w:rPr>
          <w:rFonts w:asciiTheme="majorHAnsi" w:hAnsiTheme="majorHAnsi" w:cstheme="majorHAnsi"/>
        </w:rPr>
        <w:t>Conditions</w:t>
      </w:r>
    </w:p>
    <w:p w14:paraId="6014A5A6"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Reducing the fermentation period must not change the batch size.</w:t>
      </w:r>
    </w:p>
    <w:p w14:paraId="1323C43F"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Do not change the internal process controls.</w:t>
      </w:r>
    </w:p>
    <w:p w14:paraId="5E2C70CA" w14:textId="77777777" w:rsidR="00AB71D0" w:rsidRPr="00071A1F" w:rsidRDefault="00AB71D0" w:rsidP="00AB71D0">
      <w:pPr>
        <w:pStyle w:val="Heading6"/>
        <w:rPr>
          <w:rFonts w:asciiTheme="majorHAnsi" w:hAnsiTheme="majorHAnsi" w:cstheme="majorHAnsi"/>
        </w:rPr>
      </w:pPr>
      <w:r w:rsidRPr="00071A1F">
        <w:rPr>
          <w:rFonts w:asciiTheme="majorHAnsi" w:hAnsiTheme="majorHAnsi" w:cstheme="majorHAnsi"/>
        </w:rPr>
        <w:t>Data requirements</w:t>
      </w:r>
    </w:p>
    <w:p w14:paraId="69EFCF4B" w14:textId="77777777" w:rsidR="00AB71D0" w:rsidRPr="00071A1F" w:rsidRDefault="00AB71D0" w:rsidP="00AB71D0">
      <w:pPr>
        <w:rPr>
          <w:rFonts w:asciiTheme="majorHAnsi" w:hAnsiTheme="majorHAnsi" w:cstheme="majorHAnsi"/>
        </w:rPr>
      </w:pPr>
      <w:r w:rsidRPr="00071A1F">
        <w:rPr>
          <w:rFonts w:asciiTheme="majorHAnsi" w:hAnsiTheme="majorHAnsi" w:cstheme="majorHAnsi"/>
        </w:rPr>
        <w:t>You must submit:</w:t>
      </w:r>
    </w:p>
    <w:p w14:paraId="2FF06F40"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The reason for the change.</w:t>
      </w:r>
    </w:p>
    <w:p w14:paraId="35E8BF85" w14:textId="77777777" w:rsidR="00AB71D0" w:rsidRPr="00071A1F" w:rsidRDefault="00AB71D0" w:rsidP="006D64FE">
      <w:pPr>
        <w:pStyle w:val="ListBullet"/>
        <w:rPr>
          <w:rFonts w:asciiTheme="majorHAnsi" w:hAnsiTheme="majorHAnsi" w:cstheme="majorHAnsi"/>
        </w:rPr>
      </w:pPr>
      <w:r w:rsidRPr="00071A1F">
        <w:rPr>
          <w:rFonts w:asciiTheme="majorHAnsi" w:hAnsiTheme="majorHAnsi" w:cstheme="majorHAnsi"/>
        </w:rPr>
        <w:t>Details of the change.</w:t>
      </w:r>
    </w:p>
    <w:p w14:paraId="3D081FEB" w14:textId="77777777" w:rsidR="00261A2F" w:rsidRPr="00071A1F" w:rsidRDefault="00261A2F" w:rsidP="00261A2F">
      <w:pPr>
        <w:pStyle w:val="Heading4"/>
        <w:rPr>
          <w:rFonts w:asciiTheme="majorHAnsi" w:hAnsiTheme="majorHAnsi" w:cstheme="majorHAnsi"/>
        </w:rPr>
      </w:pPr>
      <w:bookmarkStart w:id="100" w:name="_Toc140060919"/>
      <w:r w:rsidRPr="00071A1F">
        <w:rPr>
          <w:rFonts w:asciiTheme="majorHAnsi" w:hAnsiTheme="majorHAnsi" w:cstheme="majorHAnsi"/>
        </w:rPr>
        <w:t>Other fermentation process changes</w:t>
      </w:r>
      <w:bookmarkEnd w:id="100"/>
    </w:p>
    <w:p w14:paraId="7BBD4299" w14:textId="77777777" w:rsidR="00261A2F" w:rsidRPr="00071A1F" w:rsidRDefault="00261A2F" w:rsidP="00261A2F">
      <w:pPr>
        <w:rPr>
          <w:rFonts w:asciiTheme="majorHAnsi" w:hAnsiTheme="majorHAnsi" w:cstheme="majorHAnsi"/>
        </w:rPr>
      </w:pPr>
      <w:r w:rsidRPr="00071A1F">
        <w:rPr>
          <w:rFonts w:asciiTheme="majorHAnsi" w:hAnsiTheme="majorHAnsi" w:cstheme="majorHAnsi"/>
        </w:rPr>
        <w:t>Other fermentation process changes require the TGA to evaluate data. See:</w:t>
      </w:r>
    </w:p>
    <w:p w14:paraId="26B0EBAF" w14:textId="77777777" w:rsidR="00261A2F" w:rsidRPr="00071A1F" w:rsidRDefault="0026219C" w:rsidP="000D017E">
      <w:pPr>
        <w:pStyle w:val="ListBullet"/>
        <w:rPr>
          <w:rFonts w:asciiTheme="majorHAnsi" w:hAnsiTheme="majorHAnsi" w:cstheme="majorHAnsi"/>
        </w:rPr>
      </w:pPr>
      <w:hyperlink w:anchor="_APMP:_Manufacturing—changes_to_1" w:history="1">
        <w:r w:rsidR="00261A2F" w:rsidRPr="00071A1F">
          <w:rPr>
            <w:rStyle w:val="Hyperlink"/>
            <w:rFonts w:asciiTheme="majorHAnsi" w:hAnsiTheme="majorHAnsi" w:cstheme="majorHAnsi"/>
          </w:rPr>
          <w:t>APMP: Manufacturing</w:t>
        </w:r>
        <w:r w:rsidR="000D017E" w:rsidRPr="00071A1F">
          <w:rPr>
            <w:rStyle w:val="Hyperlink"/>
            <w:rFonts w:asciiTheme="majorHAnsi" w:hAnsiTheme="majorHAnsi" w:cstheme="majorHAnsi"/>
          </w:rPr>
          <w:t xml:space="preserve"> –</w:t>
        </w:r>
        <w:r w:rsidR="00261A2F" w:rsidRPr="00071A1F">
          <w:rPr>
            <w:rStyle w:val="Hyperlink"/>
            <w:rFonts w:asciiTheme="majorHAnsi" w:hAnsiTheme="majorHAnsi" w:cstheme="majorHAnsi"/>
          </w:rPr>
          <w:t xml:space="preserve"> changes to the manufacturing process of a drug substance and drug product</w:t>
        </w:r>
        <w:r w:rsidR="00261A2F" w:rsidRPr="00071A1F">
          <w:rPr>
            <w:rFonts w:asciiTheme="majorHAnsi" w:hAnsiTheme="majorHAnsi" w:cstheme="majorHAnsi"/>
          </w:rPr>
          <w:t>.</w:t>
        </w:r>
      </w:hyperlink>
    </w:p>
    <w:p w14:paraId="6C4E550A" w14:textId="77777777" w:rsidR="002755AB" w:rsidRPr="00071A1F" w:rsidRDefault="002755AB" w:rsidP="002755AB">
      <w:pPr>
        <w:pStyle w:val="Heading3"/>
        <w:rPr>
          <w:rFonts w:asciiTheme="majorHAnsi" w:hAnsiTheme="majorHAnsi" w:cstheme="majorHAnsi"/>
        </w:rPr>
      </w:pPr>
      <w:bookmarkStart w:id="101" w:name="_Toc4672158"/>
      <w:bookmarkStart w:id="102" w:name="_Toc140060920"/>
      <w:r w:rsidRPr="00071A1F">
        <w:rPr>
          <w:rFonts w:asciiTheme="majorHAnsi" w:hAnsiTheme="majorHAnsi" w:cstheme="majorHAnsi"/>
        </w:rPr>
        <w:t>Plasma Master File changes</w:t>
      </w:r>
      <w:bookmarkEnd w:id="101"/>
      <w:bookmarkEnd w:id="102"/>
    </w:p>
    <w:p w14:paraId="142150E1" w14:textId="77777777" w:rsidR="002755AB" w:rsidRPr="00071A1F" w:rsidRDefault="002755AB" w:rsidP="002755AB">
      <w:pPr>
        <w:pStyle w:val="Heading4"/>
        <w:rPr>
          <w:rFonts w:asciiTheme="majorHAnsi" w:hAnsiTheme="majorHAnsi" w:cstheme="majorHAnsi"/>
        </w:rPr>
      </w:pPr>
      <w:bookmarkStart w:id="103" w:name="_Toc140060921"/>
      <w:r w:rsidRPr="00071A1F">
        <w:rPr>
          <w:rFonts w:asciiTheme="majorHAnsi" w:hAnsiTheme="majorHAnsi" w:cstheme="majorHAnsi"/>
        </w:rPr>
        <w:t>Changes that do not require prior approval</w:t>
      </w:r>
      <w:bookmarkEnd w:id="103"/>
    </w:p>
    <w:p w14:paraId="5D287F1C" w14:textId="77777777" w:rsidR="002755AB" w:rsidRPr="00071A1F" w:rsidRDefault="002755AB" w:rsidP="002755AB">
      <w:pPr>
        <w:rPr>
          <w:rFonts w:asciiTheme="majorHAnsi" w:hAnsiTheme="majorHAnsi" w:cstheme="majorHAnsi"/>
        </w:rPr>
      </w:pPr>
      <w:r w:rsidRPr="00071A1F">
        <w:rPr>
          <w:rFonts w:asciiTheme="majorHAnsi" w:hAnsiTheme="majorHAnsi" w:cstheme="majorHAnsi"/>
        </w:rPr>
        <w:t>These changes can be implemented before you inform the TGA of the change. Reporting to the TGA should be made in writing, together with any relevant documentary evidence required in support and the date of implementation advised. No specific form is required. This process cannot be used if the proposed changes require a consequential change to the approved product information of the registered medicine.</w:t>
      </w:r>
    </w:p>
    <w:p w14:paraId="75A137ED" w14:textId="727B41F5" w:rsidR="00185595" w:rsidRPr="00071A1F" w:rsidRDefault="00185595" w:rsidP="007B1679">
      <w:pPr>
        <w:rPr>
          <w:rFonts w:asciiTheme="majorHAnsi" w:hAnsiTheme="majorHAnsi" w:cstheme="majorHAnsi"/>
        </w:rPr>
      </w:pPr>
      <w:r w:rsidRPr="00071A1F">
        <w:rPr>
          <w:rFonts w:asciiTheme="majorHAnsi" w:hAnsiTheme="majorHAnsi" w:cstheme="majorHAnsi"/>
          <w:color w:val="000000"/>
          <w:szCs w:val="22"/>
          <w:lang w:eastAsia="en-AU"/>
        </w:rPr>
        <w:t xml:space="preserve">See information on </w:t>
      </w:r>
      <w:r w:rsidRPr="00071A1F">
        <w:rPr>
          <w:rFonts w:asciiTheme="majorHAnsi" w:hAnsiTheme="majorHAnsi" w:cstheme="majorHAnsi"/>
          <w:szCs w:val="22"/>
          <w:lang w:eastAsia="en-AU"/>
        </w:rPr>
        <w:t>c</w:t>
      </w:r>
      <w:r w:rsidR="000061A0" w:rsidRPr="00071A1F">
        <w:rPr>
          <w:rFonts w:asciiTheme="majorHAnsi" w:hAnsiTheme="majorHAnsi" w:cstheme="majorHAnsi"/>
          <w:szCs w:val="22"/>
          <w:lang w:eastAsia="en-AU"/>
        </w:rPr>
        <w:t xml:space="preserve">hanges that do not require prior </w:t>
      </w:r>
      <w:r w:rsidRPr="00071A1F">
        <w:rPr>
          <w:rFonts w:asciiTheme="majorHAnsi" w:hAnsiTheme="majorHAnsi" w:cstheme="majorHAnsi"/>
          <w:szCs w:val="22"/>
          <w:lang w:eastAsia="en-AU"/>
        </w:rPr>
        <w:t>approval</w:t>
      </w:r>
      <w:r w:rsidRPr="00071A1F">
        <w:rPr>
          <w:rFonts w:asciiTheme="majorHAnsi" w:hAnsiTheme="majorHAnsi" w:cstheme="majorHAnsi"/>
        </w:rPr>
        <w:t xml:space="preserve"> in </w:t>
      </w:r>
      <w:hyperlink r:id="rId112"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44EB685F" w14:textId="77777777" w:rsidR="002755AB" w:rsidRPr="00071A1F" w:rsidRDefault="002755AB" w:rsidP="002755AB">
      <w:pPr>
        <w:pStyle w:val="Heading5"/>
        <w:rPr>
          <w:rFonts w:asciiTheme="majorHAnsi" w:hAnsiTheme="majorHAnsi" w:cstheme="majorHAnsi"/>
        </w:rPr>
      </w:pPr>
      <w:r w:rsidRPr="00071A1F">
        <w:rPr>
          <w:rFonts w:asciiTheme="majorHAnsi" w:hAnsiTheme="majorHAnsi" w:cstheme="majorHAnsi"/>
        </w:rPr>
        <w:t xml:space="preserve">Plasma </w:t>
      </w:r>
      <w:r w:rsidRPr="00071A1F">
        <w:rPr>
          <w:rFonts w:asciiTheme="majorHAnsi" w:hAnsiTheme="majorHAnsi" w:cstheme="majorHAnsi"/>
        </w:rPr>
        <w:noBreakHyphen/>
        <w:t xml:space="preserve"> master file changes</w:t>
      </w:r>
    </w:p>
    <w:p w14:paraId="160FE64C" w14:textId="77777777" w:rsidR="005A2A8B" w:rsidRPr="00071A1F" w:rsidRDefault="005A2A8B" w:rsidP="005A2A8B">
      <w:pPr>
        <w:rPr>
          <w:rFonts w:asciiTheme="majorHAnsi" w:hAnsiTheme="majorHAnsi" w:cstheme="majorHAnsi"/>
        </w:rPr>
      </w:pPr>
      <w:r w:rsidRPr="00071A1F">
        <w:rPr>
          <w:rFonts w:asciiTheme="majorHAnsi" w:hAnsiTheme="majorHAnsi" w:cstheme="majorHAnsi"/>
        </w:rPr>
        <w:t>The following changes are included in annual updates to plasma master files and therefore do not require separate notification to the TGA:</w:t>
      </w:r>
    </w:p>
    <w:p w14:paraId="7B02A6A8" w14:textId="77777777" w:rsidR="005A2A8B" w:rsidRPr="00071A1F" w:rsidRDefault="005A2A8B" w:rsidP="006D64FE">
      <w:pPr>
        <w:pStyle w:val="ListBullet"/>
        <w:rPr>
          <w:rFonts w:asciiTheme="majorHAnsi" w:hAnsiTheme="majorHAnsi" w:cstheme="majorHAnsi"/>
        </w:rPr>
      </w:pPr>
      <w:r w:rsidRPr="00071A1F">
        <w:rPr>
          <w:rFonts w:asciiTheme="majorHAnsi" w:hAnsiTheme="majorHAnsi" w:cstheme="majorHAnsi"/>
        </w:rPr>
        <w:t xml:space="preserve">addition or removal of collection centres for a currently approved collection organisation (see </w:t>
      </w:r>
      <w:hyperlink r:id="rId113" w:history="1">
        <w:r w:rsidRPr="00071A1F">
          <w:rPr>
            <w:rStyle w:val="Hyperlink"/>
            <w:rFonts w:asciiTheme="majorHAnsi" w:hAnsiTheme="majorHAnsi" w:cstheme="majorHAnsi"/>
          </w:rPr>
          <w:t>Guidance 9: Therapeutic goods that contain or are produced from human blood or plasma</w:t>
        </w:r>
      </w:hyperlink>
      <w:r w:rsidRPr="00071A1F">
        <w:rPr>
          <w:rFonts w:asciiTheme="majorHAnsi" w:hAnsiTheme="majorHAnsi" w:cstheme="majorHAnsi"/>
        </w:rPr>
        <w:t>)</w:t>
      </w:r>
    </w:p>
    <w:p w14:paraId="2FC06BF3" w14:textId="77777777" w:rsidR="005A2A8B" w:rsidRPr="00071A1F" w:rsidRDefault="005A2A8B" w:rsidP="006D64FE">
      <w:pPr>
        <w:pStyle w:val="ListBullet"/>
        <w:rPr>
          <w:rFonts w:asciiTheme="majorHAnsi" w:hAnsiTheme="majorHAnsi" w:cstheme="majorHAnsi"/>
        </w:rPr>
      </w:pPr>
      <w:r w:rsidRPr="00071A1F">
        <w:rPr>
          <w:rFonts w:asciiTheme="majorHAnsi" w:hAnsiTheme="majorHAnsi" w:cstheme="majorHAnsi"/>
        </w:rPr>
        <w:t>change of sites for testing of individual donations</w:t>
      </w:r>
    </w:p>
    <w:p w14:paraId="03FA18EE" w14:textId="77777777" w:rsidR="005A2A8B" w:rsidRPr="00071A1F" w:rsidRDefault="005A2A8B" w:rsidP="006D64FE">
      <w:pPr>
        <w:pStyle w:val="ListBullet"/>
        <w:rPr>
          <w:rFonts w:asciiTheme="majorHAnsi" w:hAnsiTheme="majorHAnsi" w:cstheme="majorHAnsi"/>
        </w:rPr>
      </w:pPr>
      <w:r w:rsidRPr="00071A1F">
        <w:rPr>
          <w:rFonts w:asciiTheme="majorHAnsi" w:hAnsiTheme="majorHAnsi" w:cstheme="majorHAnsi"/>
        </w:rPr>
        <w:t>change of tests for testing individual donations.</w:t>
      </w:r>
    </w:p>
    <w:p w14:paraId="2C9B1929" w14:textId="77777777" w:rsidR="00193959" w:rsidRPr="00071A1F" w:rsidRDefault="00193959" w:rsidP="00193959">
      <w:pPr>
        <w:pStyle w:val="Heading4"/>
        <w:rPr>
          <w:rFonts w:asciiTheme="majorHAnsi" w:hAnsiTheme="majorHAnsi" w:cstheme="majorHAnsi"/>
        </w:rPr>
      </w:pPr>
      <w:bookmarkStart w:id="104" w:name="_Toc140060922"/>
      <w:r w:rsidRPr="00071A1F">
        <w:rPr>
          <w:rFonts w:asciiTheme="majorHAnsi" w:hAnsiTheme="majorHAnsi" w:cstheme="majorHAnsi"/>
        </w:rPr>
        <w:t>Category 3 requests — Data evaluation required under s. 9D(3)</w:t>
      </w:r>
      <w:bookmarkEnd w:id="104"/>
    </w:p>
    <w:p w14:paraId="5521044C" w14:textId="77777777" w:rsidR="00193959" w:rsidRPr="00071A1F" w:rsidRDefault="00193959" w:rsidP="00193959">
      <w:pPr>
        <w:spacing w:after="120"/>
        <w:rPr>
          <w:rFonts w:asciiTheme="majorHAnsi" w:hAnsiTheme="majorHAnsi" w:cstheme="majorHAnsi"/>
        </w:rPr>
      </w:pPr>
      <w:r w:rsidRPr="00071A1F">
        <w:rPr>
          <w:rFonts w:asciiTheme="majorHAnsi" w:hAnsiTheme="majorHAnsi" w:cstheme="majorHAnsi"/>
        </w:rPr>
        <w:t xml:space="preserve">These variations fall under s. 9D(3) of the </w:t>
      </w:r>
      <w:hyperlink r:id="rId114"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6EAEBF9B" w14:textId="77777777" w:rsidR="00193959" w:rsidRPr="00071A1F" w:rsidRDefault="00193959" w:rsidP="00193959">
      <w:pPr>
        <w:pStyle w:val="Heading5"/>
        <w:rPr>
          <w:rFonts w:asciiTheme="majorHAnsi" w:hAnsiTheme="majorHAnsi" w:cstheme="majorHAnsi"/>
        </w:rPr>
      </w:pPr>
      <w:bookmarkStart w:id="105" w:name="_PMFC:_Plasma—master_file"/>
      <w:bookmarkStart w:id="106" w:name="_PMFC:_Plasma_-"/>
      <w:bookmarkStart w:id="107" w:name="_PMFC:_Plasma_—"/>
      <w:bookmarkEnd w:id="105"/>
      <w:bookmarkEnd w:id="106"/>
      <w:bookmarkEnd w:id="107"/>
      <w:r w:rsidRPr="00071A1F">
        <w:rPr>
          <w:rFonts w:asciiTheme="majorHAnsi" w:hAnsiTheme="majorHAnsi" w:cstheme="majorHAnsi"/>
        </w:rPr>
        <w:t>PMFC: Plasma — master file changes</w:t>
      </w:r>
    </w:p>
    <w:p w14:paraId="40F9A202" w14:textId="77777777" w:rsidR="00193959" w:rsidRPr="00071A1F" w:rsidRDefault="00193959" w:rsidP="00193959">
      <w:pPr>
        <w:rPr>
          <w:rFonts w:asciiTheme="majorHAnsi" w:hAnsiTheme="majorHAnsi" w:cstheme="majorHAnsi"/>
        </w:rPr>
      </w:pPr>
      <w:r w:rsidRPr="00071A1F">
        <w:rPr>
          <w:rFonts w:asciiTheme="majorHAnsi" w:hAnsiTheme="majorHAnsi" w:cstheme="majorHAnsi"/>
        </w:rPr>
        <w:t xml:space="preserve">Any proposed changes to plasma master files can be submitted as part of this Category 3 variation type. This section also applies to albumin when it is used as an excipient. The format of the plasma master file should comply with the EMA guidance document </w:t>
      </w:r>
      <w:hyperlink r:id="rId115" w:history="1">
        <w:r w:rsidRPr="00071A1F">
          <w:rPr>
            <w:rStyle w:val="Hyperlink"/>
            <w:rFonts w:asciiTheme="majorHAnsi" w:hAnsiTheme="majorHAnsi" w:cstheme="majorHAnsi"/>
          </w:rPr>
          <w:t>EMEA/CPMP/BWP/3794/03 Guideline on the Scientific Data Requirements for a Plasma Master File (PMF)</w:t>
        </w:r>
      </w:hyperlink>
      <w:r w:rsidRPr="00071A1F">
        <w:rPr>
          <w:rFonts w:asciiTheme="majorHAnsi" w:hAnsiTheme="majorHAnsi" w:cstheme="majorHAnsi"/>
        </w:rPr>
        <w:t>, which has been adopted by the TGA.</w:t>
      </w:r>
    </w:p>
    <w:p w14:paraId="43C8F494" w14:textId="77777777" w:rsidR="00DF3E0E" w:rsidRPr="00071A1F" w:rsidRDefault="00DF3E0E" w:rsidP="00DF3E0E">
      <w:pPr>
        <w:rPr>
          <w:rFonts w:asciiTheme="majorHAnsi" w:hAnsiTheme="majorHAnsi" w:cstheme="majorHAnsi"/>
        </w:rPr>
      </w:pPr>
      <w:r w:rsidRPr="00071A1F">
        <w:rPr>
          <w:rFonts w:asciiTheme="majorHAnsi" w:hAnsiTheme="majorHAnsi" w:cstheme="majorHAnsi"/>
        </w:rPr>
        <w:t>Evaluation of data by the TGA is required for the following types of changes:</w:t>
      </w:r>
    </w:p>
    <w:p w14:paraId="0F5BA10B"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country of origin of plasma</w:t>
      </w:r>
    </w:p>
    <w:p w14:paraId="493DDD37"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include a new organisation acting as a supplier of plasma (addition of a new collection site within an organisation can be provided in the PMF annual update)</w:t>
      </w:r>
    </w:p>
    <w:p w14:paraId="655C65FD"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tests and site of viral testing of manufacturing plasma pool</w:t>
      </w:r>
    </w:p>
    <w:p w14:paraId="24C1810A"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manufacturing pool size or number of donations per pool</w:t>
      </w:r>
    </w:p>
    <w:p w14:paraId="2E802637"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hold times for plasma</w:t>
      </w:r>
    </w:p>
    <w:p w14:paraId="0546CDB2"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donor selection/exclusion criteria</w:t>
      </w:r>
    </w:p>
    <w:p w14:paraId="084DE49C" w14:textId="77777777" w:rsidR="00DF3E0E" w:rsidRPr="00071A1F" w:rsidRDefault="00DF3E0E" w:rsidP="006D64FE">
      <w:pPr>
        <w:pStyle w:val="ListBullet"/>
        <w:rPr>
          <w:rFonts w:asciiTheme="majorHAnsi" w:hAnsiTheme="majorHAnsi" w:cstheme="majorHAnsi"/>
        </w:rPr>
      </w:pPr>
      <w:r w:rsidRPr="00071A1F">
        <w:rPr>
          <w:rFonts w:asciiTheme="majorHAnsi" w:hAnsiTheme="majorHAnsi" w:cstheme="majorHAnsi"/>
        </w:rPr>
        <w:t>donation quarantine period.</w:t>
      </w:r>
    </w:p>
    <w:p w14:paraId="2F47D7F7" w14:textId="77777777" w:rsidR="00193959" w:rsidRPr="00071A1F" w:rsidRDefault="00193959" w:rsidP="00193959">
      <w:pPr>
        <w:pStyle w:val="Heading6"/>
        <w:rPr>
          <w:rFonts w:asciiTheme="majorHAnsi" w:hAnsiTheme="majorHAnsi" w:cstheme="majorHAnsi"/>
        </w:rPr>
      </w:pPr>
      <w:r w:rsidRPr="00071A1F">
        <w:rPr>
          <w:rFonts w:asciiTheme="majorHAnsi" w:hAnsiTheme="majorHAnsi" w:cstheme="majorHAnsi"/>
        </w:rPr>
        <w:t>Conditions</w:t>
      </w:r>
    </w:p>
    <w:p w14:paraId="7234E768" w14:textId="77777777" w:rsidR="00DF3E0E" w:rsidRPr="00071A1F" w:rsidRDefault="00AB149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29E8853" w14:textId="77777777" w:rsidR="00CB7848" w:rsidRPr="00071A1F" w:rsidRDefault="00CB7848" w:rsidP="00CB7848">
      <w:pPr>
        <w:pStyle w:val="Heading6"/>
        <w:rPr>
          <w:rFonts w:asciiTheme="majorHAnsi" w:hAnsiTheme="majorHAnsi" w:cstheme="majorHAnsi"/>
        </w:rPr>
      </w:pPr>
      <w:r w:rsidRPr="00071A1F">
        <w:rPr>
          <w:rFonts w:asciiTheme="majorHAnsi" w:hAnsiTheme="majorHAnsi" w:cstheme="majorHAnsi"/>
        </w:rPr>
        <w:t>Data requirements</w:t>
      </w:r>
    </w:p>
    <w:p w14:paraId="46E0C89F" w14:textId="77777777" w:rsidR="00CB7848" w:rsidRPr="00071A1F" w:rsidRDefault="00CB7848" w:rsidP="00CB7848">
      <w:pPr>
        <w:rPr>
          <w:rFonts w:asciiTheme="majorHAnsi" w:hAnsiTheme="majorHAnsi" w:cstheme="majorHAnsi"/>
        </w:rPr>
      </w:pPr>
      <w:r w:rsidRPr="00071A1F">
        <w:rPr>
          <w:rFonts w:asciiTheme="majorHAnsi" w:hAnsiTheme="majorHAnsi" w:cstheme="majorHAnsi"/>
        </w:rPr>
        <w:t>You must submit:</w:t>
      </w:r>
    </w:p>
    <w:p w14:paraId="387D47F7" w14:textId="77777777" w:rsidR="00CB7848" w:rsidRPr="00071A1F" w:rsidRDefault="00CB7848"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393E9E28" w14:textId="77777777" w:rsidR="00CB7848" w:rsidRPr="00071A1F" w:rsidRDefault="00CB7848"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32462CB0" w14:textId="77777777" w:rsidR="00CB7848" w:rsidRPr="00071A1F" w:rsidRDefault="00CB7848"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492D32B4" w14:textId="77777777" w:rsidR="00D44317" w:rsidRPr="00071A1F" w:rsidRDefault="00D44317" w:rsidP="00D44317">
      <w:pPr>
        <w:pStyle w:val="Heading3"/>
        <w:rPr>
          <w:rFonts w:asciiTheme="majorHAnsi" w:hAnsiTheme="majorHAnsi" w:cstheme="majorHAnsi"/>
        </w:rPr>
      </w:pPr>
      <w:bookmarkStart w:id="108" w:name="_Toc4672159"/>
      <w:bookmarkStart w:id="109" w:name="_Toc140060923"/>
      <w:r w:rsidRPr="00071A1F">
        <w:rPr>
          <w:rFonts w:asciiTheme="majorHAnsi" w:hAnsiTheme="majorHAnsi" w:cstheme="majorHAnsi"/>
        </w:rPr>
        <w:t>Plasma fractionation intermediates changes</w:t>
      </w:r>
      <w:bookmarkEnd w:id="108"/>
      <w:bookmarkEnd w:id="109"/>
    </w:p>
    <w:p w14:paraId="65FF0A44" w14:textId="77777777" w:rsidR="00D44317" w:rsidRPr="00071A1F" w:rsidRDefault="00D44317" w:rsidP="00D44317">
      <w:pPr>
        <w:pStyle w:val="Heading4"/>
        <w:rPr>
          <w:rFonts w:asciiTheme="majorHAnsi" w:hAnsiTheme="majorHAnsi" w:cstheme="majorHAnsi"/>
        </w:rPr>
      </w:pPr>
      <w:bookmarkStart w:id="110" w:name="_Toc140060924"/>
      <w:r w:rsidRPr="00071A1F">
        <w:rPr>
          <w:rFonts w:asciiTheme="majorHAnsi" w:hAnsiTheme="majorHAnsi" w:cstheme="majorHAnsi"/>
        </w:rPr>
        <w:t>Notifications</w:t>
      </w:r>
      <w:bookmarkEnd w:id="110"/>
    </w:p>
    <w:p w14:paraId="0439BB9B" w14:textId="77777777" w:rsidR="00D44317" w:rsidRPr="00071A1F" w:rsidRDefault="00D44317" w:rsidP="00D44317">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116"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35DEE82D" w14:textId="77777777" w:rsidR="00D44317" w:rsidRPr="00071A1F" w:rsidRDefault="00D44317" w:rsidP="00D44317">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437DC909" w14:textId="77777777" w:rsidR="00D44317" w:rsidRPr="00071A1F" w:rsidRDefault="00D44317" w:rsidP="00D44317">
      <w:pPr>
        <w:pStyle w:val="Heading5"/>
        <w:rPr>
          <w:rFonts w:asciiTheme="majorHAnsi" w:hAnsiTheme="majorHAnsi" w:cstheme="majorHAnsi"/>
        </w:rPr>
      </w:pPr>
      <w:bookmarkStart w:id="111" w:name="_Toc480986624"/>
      <w:r w:rsidRPr="00071A1F">
        <w:rPr>
          <w:rFonts w:asciiTheme="majorHAnsi" w:hAnsiTheme="majorHAnsi" w:cstheme="majorHAnsi"/>
        </w:rPr>
        <w:t>PFCR: Plasma — changes to fractionation intermediates — column life reduction</w:t>
      </w:r>
      <w:bookmarkEnd w:id="111"/>
    </w:p>
    <w:p w14:paraId="4B962B12" w14:textId="77777777" w:rsidR="00D44317" w:rsidRPr="00071A1F" w:rsidRDefault="00D44317" w:rsidP="00D44317">
      <w:pPr>
        <w:rPr>
          <w:rFonts w:asciiTheme="majorHAnsi" w:hAnsiTheme="majorHAnsi" w:cstheme="majorHAnsi"/>
        </w:rPr>
      </w:pPr>
      <w:r w:rsidRPr="00071A1F">
        <w:rPr>
          <w:rFonts w:asciiTheme="majorHAnsi" w:hAnsiTheme="majorHAnsi" w:cstheme="majorHAnsi"/>
        </w:rPr>
        <w:t>Reduction in the approved column life for columns used in plasma fractionation.</w:t>
      </w:r>
    </w:p>
    <w:p w14:paraId="5AFF3258" w14:textId="77777777" w:rsidR="00D44317" w:rsidRPr="00071A1F" w:rsidRDefault="00D44317" w:rsidP="00D44317">
      <w:pPr>
        <w:pStyle w:val="Heading6"/>
        <w:rPr>
          <w:rFonts w:asciiTheme="majorHAnsi" w:hAnsiTheme="majorHAnsi" w:cstheme="majorHAnsi"/>
        </w:rPr>
      </w:pPr>
      <w:r w:rsidRPr="00071A1F">
        <w:rPr>
          <w:rFonts w:asciiTheme="majorHAnsi" w:hAnsiTheme="majorHAnsi" w:cstheme="majorHAnsi"/>
        </w:rPr>
        <w:t>Conditions</w:t>
      </w:r>
    </w:p>
    <w:p w14:paraId="0B3B4DE3" w14:textId="77777777" w:rsidR="008F317B" w:rsidRPr="00071A1F" w:rsidRDefault="008F317B"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D27B0DD" w14:textId="77777777" w:rsidR="008F317B" w:rsidRPr="00071A1F" w:rsidRDefault="008F317B" w:rsidP="008F317B">
      <w:pPr>
        <w:pStyle w:val="Heading6"/>
        <w:rPr>
          <w:rFonts w:asciiTheme="majorHAnsi" w:hAnsiTheme="majorHAnsi" w:cstheme="majorHAnsi"/>
        </w:rPr>
      </w:pPr>
      <w:r w:rsidRPr="00071A1F">
        <w:rPr>
          <w:rFonts w:asciiTheme="majorHAnsi" w:hAnsiTheme="majorHAnsi" w:cstheme="majorHAnsi"/>
        </w:rPr>
        <w:t>Data requirements</w:t>
      </w:r>
    </w:p>
    <w:p w14:paraId="76B8FF59" w14:textId="77777777" w:rsidR="008F317B" w:rsidRPr="00071A1F" w:rsidRDefault="008F317B" w:rsidP="008F317B">
      <w:pPr>
        <w:rPr>
          <w:rFonts w:asciiTheme="majorHAnsi" w:hAnsiTheme="majorHAnsi" w:cstheme="majorHAnsi"/>
        </w:rPr>
      </w:pPr>
      <w:r w:rsidRPr="00071A1F">
        <w:rPr>
          <w:rFonts w:asciiTheme="majorHAnsi" w:hAnsiTheme="majorHAnsi" w:cstheme="majorHAnsi"/>
        </w:rPr>
        <w:t>You must submit:</w:t>
      </w:r>
    </w:p>
    <w:p w14:paraId="3228FD48" w14:textId="77777777" w:rsidR="008F317B" w:rsidRPr="00071A1F" w:rsidRDefault="008F317B" w:rsidP="006D64FE">
      <w:pPr>
        <w:pStyle w:val="ListBullet"/>
        <w:rPr>
          <w:rFonts w:asciiTheme="majorHAnsi" w:hAnsiTheme="majorHAnsi" w:cstheme="majorHAnsi"/>
        </w:rPr>
      </w:pPr>
      <w:r w:rsidRPr="00071A1F">
        <w:rPr>
          <w:rFonts w:asciiTheme="majorHAnsi" w:hAnsiTheme="majorHAnsi" w:cstheme="majorHAnsi"/>
        </w:rPr>
        <w:t>Details of the change.</w:t>
      </w:r>
    </w:p>
    <w:p w14:paraId="6989880C" w14:textId="77777777" w:rsidR="008F317B" w:rsidRPr="00071A1F" w:rsidRDefault="008F317B" w:rsidP="006D64FE">
      <w:pPr>
        <w:pStyle w:val="ListBullet"/>
        <w:rPr>
          <w:rFonts w:asciiTheme="majorHAnsi" w:hAnsiTheme="majorHAnsi" w:cstheme="majorHAnsi"/>
        </w:rPr>
      </w:pPr>
      <w:r w:rsidRPr="00071A1F">
        <w:rPr>
          <w:rFonts w:asciiTheme="majorHAnsi" w:hAnsiTheme="majorHAnsi" w:cstheme="majorHAnsi"/>
        </w:rPr>
        <w:t>A justification for the proposed reduction.</w:t>
      </w:r>
    </w:p>
    <w:p w14:paraId="5C352CD8" w14:textId="77777777" w:rsidR="00983BAF" w:rsidRPr="00071A1F" w:rsidRDefault="00983BAF" w:rsidP="00983BAF">
      <w:pPr>
        <w:pStyle w:val="Heading5"/>
        <w:rPr>
          <w:rFonts w:asciiTheme="majorHAnsi" w:hAnsiTheme="majorHAnsi" w:cstheme="majorHAnsi"/>
        </w:rPr>
      </w:pPr>
      <w:bookmarkStart w:id="112" w:name="_Toc480986625"/>
      <w:r w:rsidRPr="00071A1F">
        <w:rPr>
          <w:rFonts w:asciiTheme="majorHAnsi" w:hAnsiTheme="majorHAnsi" w:cstheme="majorHAnsi"/>
        </w:rPr>
        <w:t>PFSC: Plasma — changes to fractionation intermediates — more stringent internal process control</w:t>
      </w:r>
      <w:bookmarkEnd w:id="112"/>
    </w:p>
    <w:p w14:paraId="7F06374D" w14:textId="77777777" w:rsidR="00983BAF" w:rsidRPr="00071A1F" w:rsidRDefault="00983BAF" w:rsidP="00983BAF">
      <w:pPr>
        <w:rPr>
          <w:rFonts w:asciiTheme="majorHAnsi" w:hAnsiTheme="majorHAnsi" w:cstheme="majorHAnsi"/>
        </w:rPr>
      </w:pPr>
      <w:r w:rsidRPr="00071A1F">
        <w:rPr>
          <w:rFonts w:asciiTheme="majorHAnsi" w:hAnsiTheme="majorHAnsi" w:cstheme="majorHAnsi"/>
        </w:rPr>
        <w:t>Introduction of more stringent internal controls on the plasma fractionation process.</w:t>
      </w:r>
    </w:p>
    <w:p w14:paraId="2C848733" w14:textId="77777777" w:rsidR="00983BAF" w:rsidRPr="00071A1F" w:rsidRDefault="00983BAF" w:rsidP="00983BAF">
      <w:pPr>
        <w:pStyle w:val="Heading6"/>
        <w:rPr>
          <w:rFonts w:asciiTheme="majorHAnsi" w:hAnsiTheme="majorHAnsi" w:cstheme="majorHAnsi"/>
        </w:rPr>
      </w:pPr>
      <w:r w:rsidRPr="00071A1F">
        <w:rPr>
          <w:rFonts w:asciiTheme="majorHAnsi" w:hAnsiTheme="majorHAnsi" w:cstheme="majorHAnsi"/>
        </w:rPr>
        <w:t>Conditions</w:t>
      </w:r>
    </w:p>
    <w:p w14:paraId="73437DAD" w14:textId="77777777" w:rsidR="00983BAF" w:rsidRPr="00071A1F" w:rsidRDefault="00983BAF" w:rsidP="006D64FE">
      <w:pPr>
        <w:pStyle w:val="ListBullet"/>
        <w:rPr>
          <w:rFonts w:asciiTheme="majorHAnsi" w:hAnsiTheme="majorHAnsi" w:cstheme="majorHAnsi"/>
        </w:rPr>
      </w:pPr>
      <w:r w:rsidRPr="00071A1F">
        <w:rPr>
          <w:rFonts w:asciiTheme="majorHAnsi" w:hAnsiTheme="majorHAnsi" w:cstheme="majorHAnsi"/>
        </w:rPr>
        <w:t>Do not change the quality characteristics of the product.</w:t>
      </w:r>
    </w:p>
    <w:p w14:paraId="7F3940FE" w14:textId="77777777" w:rsidR="00983BAF" w:rsidRPr="00071A1F" w:rsidRDefault="00983BAF" w:rsidP="00983BAF">
      <w:pPr>
        <w:pStyle w:val="Heading6"/>
        <w:rPr>
          <w:rFonts w:asciiTheme="majorHAnsi" w:hAnsiTheme="majorHAnsi" w:cstheme="majorHAnsi"/>
        </w:rPr>
      </w:pPr>
      <w:r w:rsidRPr="00071A1F">
        <w:rPr>
          <w:rFonts w:asciiTheme="majorHAnsi" w:hAnsiTheme="majorHAnsi" w:cstheme="majorHAnsi"/>
        </w:rPr>
        <w:t>Data requirements</w:t>
      </w:r>
    </w:p>
    <w:p w14:paraId="527F46E2" w14:textId="77777777" w:rsidR="00983BAF" w:rsidRPr="00071A1F" w:rsidRDefault="00983BAF" w:rsidP="00983BAF">
      <w:pPr>
        <w:rPr>
          <w:rFonts w:asciiTheme="majorHAnsi" w:hAnsiTheme="majorHAnsi" w:cstheme="majorHAnsi"/>
        </w:rPr>
      </w:pPr>
      <w:r w:rsidRPr="00071A1F">
        <w:rPr>
          <w:rFonts w:asciiTheme="majorHAnsi" w:hAnsiTheme="majorHAnsi" w:cstheme="majorHAnsi"/>
        </w:rPr>
        <w:t>You must submit:</w:t>
      </w:r>
    </w:p>
    <w:p w14:paraId="77CF3A9E" w14:textId="77777777" w:rsidR="00983BAF" w:rsidRPr="00071A1F" w:rsidRDefault="00983BAF" w:rsidP="006D64FE">
      <w:pPr>
        <w:pStyle w:val="ListBullet"/>
        <w:rPr>
          <w:rFonts w:asciiTheme="majorHAnsi" w:hAnsiTheme="majorHAnsi" w:cstheme="majorHAnsi"/>
        </w:rPr>
      </w:pPr>
      <w:r w:rsidRPr="00071A1F">
        <w:rPr>
          <w:rFonts w:asciiTheme="majorHAnsi" w:hAnsiTheme="majorHAnsi" w:cstheme="majorHAnsi"/>
        </w:rPr>
        <w:t>Details of the change.</w:t>
      </w:r>
    </w:p>
    <w:p w14:paraId="6408BC87" w14:textId="77777777" w:rsidR="00983BAF" w:rsidRPr="00071A1F" w:rsidRDefault="00983BAF" w:rsidP="006D64FE">
      <w:pPr>
        <w:pStyle w:val="ListBullet"/>
        <w:rPr>
          <w:rFonts w:asciiTheme="majorHAnsi" w:hAnsiTheme="majorHAnsi" w:cstheme="majorHAnsi"/>
        </w:rPr>
      </w:pPr>
      <w:r w:rsidRPr="00071A1F">
        <w:rPr>
          <w:rFonts w:asciiTheme="majorHAnsi" w:hAnsiTheme="majorHAnsi" w:cstheme="majorHAnsi"/>
        </w:rPr>
        <w:t>The reason for the change.</w:t>
      </w:r>
    </w:p>
    <w:p w14:paraId="3E356E12" w14:textId="77777777" w:rsidR="00415CEB" w:rsidRPr="00071A1F" w:rsidRDefault="00415CEB" w:rsidP="00415CEB">
      <w:pPr>
        <w:pStyle w:val="Heading4"/>
        <w:rPr>
          <w:rFonts w:asciiTheme="majorHAnsi" w:hAnsiTheme="majorHAnsi" w:cstheme="majorHAnsi"/>
        </w:rPr>
      </w:pPr>
      <w:bookmarkStart w:id="113" w:name="_Toc140060925"/>
      <w:r w:rsidRPr="00071A1F">
        <w:rPr>
          <w:rFonts w:asciiTheme="majorHAnsi" w:hAnsiTheme="majorHAnsi" w:cstheme="majorHAnsi"/>
        </w:rPr>
        <w:t>Category 3 requests — Data evaluation required under s. 9D(3)</w:t>
      </w:r>
      <w:bookmarkEnd w:id="113"/>
    </w:p>
    <w:p w14:paraId="22CC7904" w14:textId="77777777" w:rsidR="00415CEB" w:rsidRPr="00071A1F" w:rsidRDefault="00415CEB" w:rsidP="00415CEB">
      <w:pPr>
        <w:rPr>
          <w:rFonts w:asciiTheme="majorHAnsi" w:hAnsiTheme="majorHAnsi" w:cstheme="majorHAnsi"/>
        </w:rPr>
      </w:pPr>
      <w:r w:rsidRPr="00071A1F">
        <w:rPr>
          <w:rFonts w:asciiTheme="majorHAnsi" w:hAnsiTheme="majorHAnsi" w:cstheme="majorHAnsi"/>
        </w:rPr>
        <w:t xml:space="preserve">These variations fall under s. 9D(3) of the </w:t>
      </w:r>
      <w:hyperlink r:id="rId117"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194B4514" w14:textId="77777777" w:rsidR="00415CEB" w:rsidRPr="00071A1F" w:rsidRDefault="00415CEB" w:rsidP="00415CEB">
      <w:pPr>
        <w:pStyle w:val="Heading5"/>
        <w:rPr>
          <w:rFonts w:asciiTheme="majorHAnsi" w:hAnsiTheme="majorHAnsi" w:cstheme="majorHAnsi"/>
        </w:rPr>
      </w:pPr>
      <w:bookmarkStart w:id="114" w:name="_PFIC:_Plasma—changes_to"/>
      <w:bookmarkStart w:id="115" w:name="_PFIC:_Plasma_–"/>
      <w:bookmarkStart w:id="116" w:name="_PFIC:_Plasma_—"/>
      <w:bookmarkEnd w:id="114"/>
      <w:bookmarkEnd w:id="115"/>
      <w:bookmarkEnd w:id="116"/>
      <w:r w:rsidRPr="00071A1F">
        <w:rPr>
          <w:rFonts w:asciiTheme="majorHAnsi" w:hAnsiTheme="majorHAnsi" w:cstheme="majorHAnsi"/>
        </w:rPr>
        <w:t>PFIC: Plasma — changes to fractionation intermediates</w:t>
      </w:r>
    </w:p>
    <w:p w14:paraId="77A5D3B3" w14:textId="77777777" w:rsidR="00415CEB" w:rsidRPr="00071A1F" w:rsidRDefault="00415CEB" w:rsidP="00415CEB">
      <w:pPr>
        <w:rPr>
          <w:rFonts w:asciiTheme="majorHAnsi" w:hAnsiTheme="majorHAnsi" w:cstheme="majorHAnsi"/>
        </w:rPr>
      </w:pPr>
      <w:r w:rsidRPr="00071A1F">
        <w:rPr>
          <w:rFonts w:asciiTheme="majorHAnsi" w:hAnsiTheme="majorHAnsi" w:cstheme="majorHAnsi"/>
        </w:rPr>
        <w:t>Examples of types of changes to plasma fractionation intermediates that require evaluation of data by the TGA include changes to:</w:t>
      </w:r>
    </w:p>
    <w:p w14:paraId="2FB76626"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filter manufacturer</w:t>
      </w:r>
    </w:p>
    <w:p w14:paraId="29D69DD7"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batch size</w:t>
      </w:r>
    </w:p>
    <w:p w14:paraId="2972195F"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increase in hold times</w:t>
      </w:r>
    </w:p>
    <w:p w14:paraId="19442A4E"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equipment</w:t>
      </w:r>
    </w:p>
    <w:p w14:paraId="6717AF2D"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addition or deletion of, or change to, a step</w:t>
      </w:r>
    </w:p>
    <w:p w14:paraId="12A83E12"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increase in column life</w:t>
      </w:r>
    </w:p>
    <w:p w14:paraId="5B620185"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shelf life for storage of intermediate</w:t>
      </w:r>
    </w:p>
    <w:p w14:paraId="59E12202" w14:textId="77777777" w:rsidR="00471916" w:rsidRPr="00071A1F" w:rsidRDefault="00471916" w:rsidP="006D64FE">
      <w:pPr>
        <w:pStyle w:val="ListBullet"/>
        <w:rPr>
          <w:rFonts w:asciiTheme="majorHAnsi" w:hAnsiTheme="majorHAnsi" w:cstheme="majorHAnsi"/>
        </w:rPr>
      </w:pPr>
      <w:r w:rsidRPr="00071A1F">
        <w:rPr>
          <w:rFonts w:asciiTheme="majorHAnsi" w:hAnsiTheme="majorHAnsi" w:cstheme="majorHAnsi"/>
        </w:rPr>
        <w:t>manufacturer (for example, alternative supplier of an intermediate, with no change in the method of fractionation).</w:t>
      </w:r>
    </w:p>
    <w:p w14:paraId="2CE286A3" w14:textId="77777777" w:rsidR="0030543F" w:rsidRPr="00071A1F" w:rsidRDefault="0030543F" w:rsidP="0030543F">
      <w:pPr>
        <w:rPr>
          <w:rFonts w:asciiTheme="majorHAnsi" w:hAnsiTheme="majorHAnsi" w:cstheme="majorHAnsi"/>
        </w:rPr>
      </w:pPr>
      <w:r w:rsidRPr="00071A1F">
        <w:rPr>
          <w:rFonts w:asciiTheme="majorHAnsi" w:hAnsiTheme="majorHAnsi" w:cstheme="majorHAnsi"/>
        </w:rPr>
        <w:t>A change in the method of fractionation may require supporting clinical data, and would be a Category 1 application</w:t>
      </w:r>
    </w:p>
    <w:p w14:paraId="0953E1E0" w14:textId="77777777" w:rsidR="0030543F" w:rsidRPr="00071A1F" w:rsidRDefault="0030543F" w:rsidP="0030543F">
      <w:pPr>
        <w:pStyle w:val="Heading6"/>
        <w:rPr>
          <w:rFonts w:asciiTheme="majorHAnsi" w:hAnsiTheme="majorHAnsi" w:cstheme="majorHAnsi"/>
        </w:rPr>
      </w:pPr>
      <w:bookmarkStart w:id="117" w:name="_Toc485557705"/>
      <w:r w:rsidRPr="00071A1F">
        <w:rPr>
          <w:rFonts w:asciiTheme="majorHAnsi" w:hAnsiTheme="majorHAnsi" w:cstheme="majorHAnsi"/>
        </w:rPr>
        <w:t>Conditions</w:t>
      </w:r>
      <w:bookmarkEnd w:id="117"/>
    </w:p>
    <w:p w14:paraId="720D0CDD" w14:textId="77777777" w:rsidR="0030543F" w:rsidRPr="00071A1F" w:rsidRDefault="0030543F"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9B366DA" w14:textId="77777777" w:rsidR="0030543F" w:rsidRPr="00071A1F" w:rsidRDefault="0030543F" w:rsidP="0030543F">
      <w:pPr>
        <w:pStyle w:val="Heading6"/>
        <w:rPr>
          <w:rFonts w:asciiTheme="majorHAnsi" w:hAnsiTheme="majorHAnsi" w:cstheme="majorHAnsi"/>
        </w:rPr>
      </w:pPr>
      <w:r w:rsidRPr="00071A1F">
        <w:rPr>
          <w:rFonts w:asciiTheme="majorHAnsi" w:hAnsiTheme="majorHAnsi" w:cstheme="majorHAnsi"/>
        </w:rPr>
        <w:t>Data requirements</w:t>
      </w:r>
    </w:p>
    <w:p w14:paraId="727DC10A" w14:textId="77777777" w:rsidR="0030543F" w:rsidRPr="00071A1F" w:rsidRDefault="0030543F" w:rsidP="0030543F">
      <w:pPr>
        <w:rPr>
          <w:rFonts w:asciiTheme="majorHAnsi" w:hAnsiTheme="majorHAnsi" w:cstheme="majorHAnsi"/>
        </w:rPr>
      </w:pPr>
      <w:r w:rsidRPr="00071A1F">
        <w:rPr>
          <w:rFonts w:asciiTheme="majorHAnsi" w:hAnsiTheme="majorHAnsi" w:cstheme="majorHAnsi"/>
        </w:rPr>
        <w:t>You must submit:</w:t>
      </w:r>
    </w:p>
    <w:p w14:paraId="5D63829C" w14:textId="77777777" w:rsidR="0030543F" w:rsidRPr="00071A1F" w:rsidRDefault="0030543F"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4D967CC1" w14:textId="77777777" w:rsidR="0030543F" w:rsidRPr="00071A1F" w:rsidRDefault="0030543F"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213CC90A" w14:textId="77777777" w:rsidR="0030543F" w:rsidRPr="00071A1F" w:rsidRDefault="0030543F"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33F93EB4" w14:textId="77777777" w:rsidR="009D5667" w:rsidRPr="00071A1F" w:rsidRDefault="009D5667" w:rsidP="009D5667">
      <w:pPr>
        <w:pStyle w:val="Heading3"/>
        <w:rPr>
          <w:rFonts w:asciiTheme="majorHAnsi" w:hAnsiTheme="majorHAnsi" w:cstheme="majorHAnsi"/>
        </w:rPr>
      </w:pPr>
      <w:bookmarkStart w:id="118" w:name="_Product_information_(PI)_1"/>
      <w:bookmarkStart w:id="119" w:name="_Toc4672160"/>
      <w:bookmarkStart w:id="120" w:name="_Toc140060926"/>
      <w:bookmarkEnd w:id="118"/>
      <w:r w:rsidRPr="00071A1F">
        <w:rPr>
          <w:rFonts w:asciiTheme="majorHAnsi" w:hAnsiTheme="majorHAnsi" w:cstheme="majorHAnsi"/>
        </w:rPr>
        <w:t>Product information (PI) changes</w:t>
      </w:r>
      <w:r w:rsidR="00101CC5" w:rsidRPr="00071A1F">
        <w:rPr>
          <w:rFonts w:asciiTheme="majorHAnsi" w:hAnsiTheme="majorHAnsi" w:cstheme="majorHAnsi"/>
        </w:rPr>
        <w:t>: Quality aspects, corrections and s</w:t>
      </w:r>
      <w:r w:rsidRPr="00071A1F">
        <w:rPr>
          <w:rFonts w:asciiTheme="majorHAnsi" w:hAnsiTheme="majorHAnsi" w:cstheme="majorHAnsi"/>
        </w:rPr>
        <w:t>elf-assessable requests (SARs)</w:t>
      </w:r>
      <w:bookmarkEnd w:id="119"/>
      <w:bookmarkEnd w:id="120"/>
    </w:p>
    <w:p w14:paraId="7BE75076" w14:textId="77777777" w:rsidR="009D5667" w:rsidRPr="00071A1F" w:rsidRDefault="009D5667" w:rsidP="009D5667">
      <w:pPr>
        <w:rPr>
          <w:rFonts w:asciiTheme="majorHAnsi" w:hAnsiTheme="majorHAnsi" w:cstheme="majorHAnsi"/>
        </w:rPr>
      </w:pPr>
      <w:r w:rsidRPr="00071A1F">
        <w:rPr>
          <w:rFonts w:asciiTheme="majorHAnsi" w:hAnsiTheme="majorHAnsi" w:cstheme="majorHAnsi"/>
        </w:rPr>
        <w:t xml:space="preserve">The changes listed here are to the quality aspects of the product information, corrections to the PI and SARs. For safety related requests and minor editorial changes see </w:t>
      </w:r>
      <w:hyperlink w:anchor="_Product_information_(PI)" w:history="1">
        <w:r w:rsidRPr="00071A1F">
          <w:rPr>
            <w:rStyle w:val="Hyperlink"/>
            <w:rFonts w:asciiTheme="majorHAnsi" w:hAnsiTheme="majorHAnsi" w:cstheme="majorHAnsi"/>
          </w:rPr>
          <w:t>Part 2: Product information (PI) changes</w:t>
        </w:r>
      </w:hyperlink>
      <w:r w:rsidRPr="00071A1F">
        <w:rPr>
          <w:rFonts w:asciiTheme="majorHAnsi" w:hAnsiTheme="majorHAnsi" w:cstheme="majorHAnsi"/>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77587" w:rsidRPr="00071A1F" w14:paraId="74010AAA" w14:textId="77777777" w:rsidTr="002F59E1">
        <w:tc>
          <w:tcPr>
            <w:tcW w:w="1276" w:type="dxa"/>
            <w:vAlign w:val="center"/>
          </w:tcPr>
          <w:p w14:paraId="7406AD3C" w14:textId="77777777" w:rsidR="00C77587" w:rsidRPr="00071A1F" w:rsidRDefault="00C77587" w:rsidP="002F59E1">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1FE4B871" wp14:editId="248495E1">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F30C611" w14:textId="77777777" w:rsidR="00C77587" w:rsidRPr="00071A1F" w:rsidRDefault="00C77587" w:rsidP="002F59E1">
            <w:pPr>
              <w:rPr>
                <w:rFonts w:asciiTheme="majorHAnsi" w:hAnsiTheme="majorHAnsi" w:cstheme="majorHAnsi"/>
                <w:b/>
              </w:rPr>
            </w:pPr>
            <w:r w:rsidRPr="00071A1F">
              <w:rPr>
                <w:rFonts w:asciiTheme="majorHAnsi" w:hAnsiTheme="majorHAnsi" w:cstheme="majorHAnsi"/>
                <w:b/>
              </w:rPr>
              <w:t>Consequential changes to the product information</w:t>
            </w:r>
          </w:p>
          <w:p w14:paraId="4D2B49F9" w14:textId="3C08FE7C" w:rsidR="00C77587" w:rsidRPr="00071A1F" w:rsidRDefault="00C77587" w:rsidP="002F59E1">
            <w:pPr>
              <w:rPr>
                <w:rFonts w:asciiTheme="majorHAnsi" w:hAnsiTheme="majorHAnsi" w:cstheme="majorHAnsi"/>
              </w:rPr>
            </w:pPr>
            <w:r w:rsidRPr="00071A1F">
              <w:rPr>
                <w:rFonts w:asciiTheme="majorHAnsi" w:hAnsiTheme="majorHAnsi" w:cstheme="majorHAnsi"/>
              </w:rPr>
              <w:t xml:space="preserve">Changes to the PI that are a consequence of a quality change </w:t>
            </w:r>
            <w:r w:rsidRPr="00071A1F">
              <w:rPr>
                <w:rFonts w:asciiTheme="majorHAnsi" w:hAnsiTheme="majorHAnsi" w:cstheme="majorHAnsi"/>
                <w:b/>
              </w:rPr>
              <w:t>do not</w:t>
            </w:r>
            <w:r w:rsidRPr="00071A1F">
              <w:rPr>
                <w:rFonts w:asciiTheme="majorHAnsi" w:hAnsiTheme="majorHAnsi" w:cstheme="majorHAnsi"/>
              </w:rPr>
              <w:t xml:space="preserve"> require a separate variation type to be selected. These PI changes should be submitted with the quality change request. See Consequential changes to the product information that result from variations to an ARTG entry in </w:t>
            </w:r>
            <w:hyperlink r:id="rId118"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10C1C075" w14:textId="77777777" w:rsidR="00C77587" w:rsidRPr="00071A1F" w:rsidRDefault="00C77587" w:rsidP="002F59E1">
            <w:pPr>
              <w:rPr>
                <w:rFonts w:asciiTheme="majorHAnsi" w:hAnsiTheme="majorHAnsi" w:cstheme="majorHAnsi"/>
                <w:lang w:val="en-US"/>
              </w:rPr>
            </w:pPr>
            <w:r w:rsidRPr="00071A1F">
              <w:rPr>
                <w:rFonts w:asciiTheme="majorHAnsi" w:hAnsiTheme="majorHAnsi" w:cstheme="majorHAnsi"/>
                <w:lang w:val="en-US"/>
              </w:rPr>
              <w:t xml:space="preserve">A single PI often refers to multiple ARTG entries (products). If the affected PI refers to additional ARTG entries that are not selected in Variation e-form then these additional ARTG entries should be listed in the application cover letter and comments field of the Variation e-form. A statement should be included requesting that the PI for these additional products is also varied. </w:t>
            </w:r>
          </w:p>
        </w:tc>
      </w:tr>
    </w:tbl>
    <w:p w14:paraId="67030481" w14:textId="77777777" w:rsidR="009D5667" w:rsidRPr="00071A1F" w:rsidRDefault="009D5667" w:rsidP="009D5667">
      <w:pPr>
        <w:pStyle w:val="Heading4"/>
        <w:rPr>
          <w:rFonts w:asciiTheme="majorHAnsi" w:hAnsiTheme="majorHAnsi" w:cstheme="majorHAnsi"/>
        </w:rPr>
      </w:pPr>
      <w:bookmarkStart w:id="121" w:name="_Toc140060927"/>
      <w:r w:rsidRPr="00071A1F">
        <w:rPr>
          <w:rFonts w:asciiTheme="majorHAnsi" w:hAnsiTheme="majorHAnsi" w:cstheme="majorHAnsi"/>
        </w:rPr>
        <w:t>Correction to, or completion of, an ARTG entry</w:t>
      </w:r>
      <w:bookmarkEnd w:id="121"/>
    </w:p>
    <w:p w14:paraId="79D0C6AA" w14:textId="4017AD18" w:rsidR="009D5667" w:rsidRPr="00071A1F" w:rsidRDefault="009D5667" w:rsidP="009D5667">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119">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120">
        <w:r w:rsidRPr="00071A1F">
          <w:rPr>
            <w:rFonts w:asciiTheme="majorHAnsi" w:hAnsiTheme="majorHAnsi" w:cstheme="majorHAnsi"/>
            <w:i/>
            <w:color w:val="0000FF"/>
            <w:u w:val="single" w:color="0000FF"/>
          </w:rPr>
          <w:t>1989</w:t>
        </w:r>
      </w:hyperlink>
      <w:r w:rsidRPr="00071A1F">
        <w:rPr>
          <w:rFonts w:asciiTheme="majorHAnsi" w:hAnsiTheme="majorHAnsi" w:cstheme="majorHAnsi"/>
        </w:rPr>
        <w:t xml:space="preserve">. Alternatively, the Secretary can make corrections to ARTG entries under s. 9D(1), at their initiative. Refer to the </w:t>
      </w:r>
      <w:hyperlink r:id="rId121"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xml:space="preserve"> for further information.</w:t>
      </w:r>
    </w:p>
    <w:p w14:paraId="596266FC" w14:textId="77777777" w:rsidR="009D5667" w:rsidRPr="00071A1F" w:rsidRDefault="009D5667" w:rsidP="009D5667">
      <w:pPr>
        <w:pStyle w:val="Heading5"/>
        <w:rPr>
          <w:rFonts w:asciiTheme="majorHAnsi" w:hAnsiTheme="majorHAnsi" w:cstheme="majorHAnsi"/>
        </w:rPr>
      </w:pPr>
      <w:r w:rsidRPr="00071A1F">
        <w:rPr>
          <w:rFonts w:asciiTheme="majorHAnsi" w:hAnsiTheme="majorHAnsi" w:cstheme="majorHAnsi"/>
        </w:rPr>
        <w:t>CAPI: Correct an ARTG entry – Product Information (PI)</w:t>
      </w:r>
    </w:p>
    <w:p w14:paraId="2F15BBDF" w14:textId="77777777" w:rsidR="009D5667" w:rsidRPr="00071A1F" w:rsidRDefault="009D5667" w:rsidP="009D5667">
      <w:pPr>
        <w:pStyle w:val="Heading6"/>
        <w:rPr>
          <w:rFonts w:asciiTheme="majorHAnsi" w:hAnsiTheme="majorHAnsi" w:cstheme="majorHAnsi"/>
        </w:rPr>
      </w:pPr>
      <w:r w:rsidRPr="00071A1F">
        <w:rPr>
          <w:rFonts w:asciiTheme="majorHAnsi" w:hAnsiTheme="majorHAnsi" w:cstheme="majorHAnsi"/>
        </w:rPr>
        <w:t>Conditions</w:t>
      </w:r>
    </w:p>
    <w:p w14:paraId="6FD52A2F" w14:textId="77777777" w:rsidR="006F7D2B" w:rsidRPr="00071A1F" w:rsidRDefault="006F7D2B" w:rsidP="006D64FE">
      <w:pPr>
        <w:pStyle w:val="ListBullet"/>
        <w:rPr>
          <w:rFonts w:asciiTheme="majorHAnsi" w:hAnsiTheme="majorHAnsi" w:cstheme="majorHAnsi"/>
        </w:rPr>
      </w:pPr>
      <w:r w:rsidRPr="00071A1F">
        <w:rPr>
          <w:rFonts w:asciiTheme="majorHAnsi" w:hAnsiTheme="majorHAnsi" w:cstheme="majorHAnsi"/>
        </w:rPr>
        <w:t>The correction does not involve subsection 9D(2) and subsection 9D(3) changes to the PI.</w:t>
      </w:r>
    </w:p>
    <w:p w14:paraId="5FC0348C" w14:textId="77777777" w:rsidR="006F7D2B" w:rsidRPr="00071A1F" w:rsidRDefault="006F7D2B" w:rsidP="006F7D2B">
      <w:pPr>
        <w:pStyle w:val="Heading6"/>
        <w:rPr>
          <w:rFonts w:asciiTheme="majorHAnsi" w:hAnsiTheme="majorHAnsi" w:cstheme="majorHAnsi"/>
        </w:rPr>
      </w:pPr>
      <w:r w:rsidRPr="00071A1F">
        <w:rPr>
          <w:rFonts w:asciiTheme="majorHAnsi" w:hAnsiTheme="majorHAnsi" w:cstheme="majorHAnsi"/>
        </w:rPr>
        <w:t>Data requirements</w:t>
      </w:r>
    </w:p>
    <w:p w14:paraId="6BACD937" w14:textId="77777777" w:rsidR="006F7D2B" w:rsidRPr="00071A1F" w:rsidRDefault="006F7D2B" w:rsidP="006F7D2B">
      <w:pPr>
        <w:rPr>
          <w:rFonts w:asciiTheme="majorHAnsi" w:hAnsiTheme="majorHAnsi" w:cstheme="majorHAnsi"/>
        </w:rPr>
      </w:pPr>
      <w:r w:rsidRPr="00071A1F">
        <w:rPr>
          <w:rFonts w:asciiTheme="majorHAnsi" w:hAnsiTheme="majorHAnsi" w:cstheme="majorHAnsi"/>
        </w:rPr>
        <w:t>You must submit:</w:t>
      </w:r>
    </w:p>
    <w:p w14:paraId="61160492" w14:textId="77777777" w:rsidR="006F7D2B" w:rsidRPr="00071A1F" w:rsidRDefault="006F7D2B"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24BA3CF7" w14:textId="77777777" w:rsidR="006F7D2B" w:rsidRPr="00071A1F" w:rsidRDefault="006F7D2B"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17C1A71A" w14:textId="77777777" w:rsidR="006F7D2B" w:rsidRPr="00071A1F" w:rsidRDefault="006F7D2B"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7B343BFA" w14:textId="77777777" w:rsidR="006F7D2B" w:rsidRPr="00071A1F" w:rsidRDefault="006F7D2B"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w:t>
      </w:r>
    </w:p>
    <w:p w14:paraId="1DEDD41E" w14:textId="77777777" w:rsidR="00EC6DAE" w:rsidRPr="00071A1F" w:rsidRDefault="00EC6DAE" w:rsidP="00EC6DAE">
      <w:pPr>
        <w:pStyle w:val="Heading4"/>
        <w:rPr>
          <w:rFonts w:asciiTheme="majorHAnsi" w:hAnsiTheme="majorHAnsi" w:cstheme="majorHAnsi"/>
        </w:rPr>
      </w:pPr>
      <w:bookmarkStart w:id="122" w:name="_Toc140060928"/>
      <w:r w:rsidRPr="00071A1F">
        <w:rPr>
          <w:rFonts w:asciiTheme="majorHAnsi" w:hAnsiTheme="majorHAnsi" w:cstheme="majorHAnsi"/>
        </w:rPr>
        <w:t>Self-assessable requests (SARs)</w:t>
      </w:r>
      <w:bookmarkEnd w:id="122"/>
    </w:p>
    <w:p w14:paraId="47EF44C3" w14:textId="77777777" w:rsidR="00EC6DAE" w:rsidRPr="00071A1F" w:rsidRDefault="00EC6DAE" w:rsidP="00EC6DAE">
      <w:pPr>
        <w:keepNext/>
        <w:rPr>
          <w:rFonts w:asciiTheme="majorHAnsi" w:hAnsiTheme="majorHAnsi" w:cstheme="majorHAnsi"/>
        </w:rPr>
      </w:pPr>
      <w:r w:rsidRPr="00071A1F">
        <w:rPr>
          <w:rFonts w:asciiTheme="majorHAnsi" w:hAnsiTheme="majorHAnsi" w:cstheme="majorHAnsi"/>
        </w:rPr>
        <w:t xml:space="preserve">These variations fall under s. 9D(3) of the </w:t>
      </w:r>
      <w:hyperlink r:id="rId122"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412DB9B7" w14:textId="77777777" w:rsidR="00EC6DAE" w:rsidRPr="00071A1F" w:rsidRDefault="00EC6DAE" w:rsidP="00EC6DAE">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123A8942" w14:textId="77777777" w:rsidR="00EC6DAE" w:rsidRPr="00071A1F" w:rsidRDefault="00EC6DAE" w:rsidP="00EC6DAE">
      <w:pPr>
        <w:pStyle w:val="Heading5"/>
        <w:rPr>
          <w:rFonts w:asciiTheme="majorHAnsi" w:hAnsiTheme="majorHAnsi" w:cstheme="majorHAnsi"/>
        </w:rPr>
      </w:pPr>
      <w:r w:rsidRPr="00071A1F">
        <w:rPr>
          <w:rFonts w:asciiTheme="majorHAnsi" w:hAnsiTheme="majorHAnsi" w:cstheme="majorHAnsi"/>
        </w:rPr>
        <w:t>PIAE: PI — adding the names of excipients in the product</w:t>
      </w:r>
    </w:p>
    <w:p w14:paraId="6AB07267" w14:textId="77777777" w:rsidR="00EC6DAE" w:rsidRPr="00071A1F" w:rsidRDefault="00EC6DAE" w:rsidP="00EC6DAE">
      <w:pPr>
        <w:rPr>
          <w:rFonts w:asciiTheme="majorHAnsi" w:hAnsiTheme="majorHAnsi" w:cstheme="majorHAnsi"/>
        </w:rPr>
      </w:pPr>
      <w:r w:rsidRPr="00071A1F">
        <w:rPr>
          <w:rFonts w:asciiTheme="majorHAnsi" w:hAnsiTheme="majorHAnsi" w:cstheme="majorHAnsi"/>
          <w:lang w:eastAsia="en-AU"/>
        </w:rPr>
        <w:t>Adding the names of excipients in the product, whether or not those excipients are referred to in the TGO pertaining to labels.</w:t>
      </w:r>
    </w:p>
    <w:p w14:paraId="0E21D9EC" w14:textId="77777777" w:rsidR="00EC6DAE" w:rsidRPr="00071A1F" w:rsidRDefault="00EC6DAE" w:rsidP="00EC6DAE">
      <w:pPr>
        <w:pStyle w:val="Heading6"/>
        <w:rPr>
          <w:rFonts w:asciiTheme="majorHAnsi" w:hAnsiTheme="majorHAnsi" w:cstheme="majorHAnsi"/>
        </w:rPr>
      </w:pPr>
      <w:r w:rsidRPr="00071A1F">
        <w:rPr>
          <w:rFonts w:asciiTheme="majorHAnsi" w:hAnsiTheme="majorHAnsi" w:cstheme="majorHAnsi"/>
        </w:rPr>
        <w:t>Conditions</w:t>
      </w:r>
    </w:p>
    <w:p w14:paraId="43B1F9EB" w14:textId="77777777" w:rsidR="00553F47" w:rsidRPr="00071A1F" w:rsidRDefault="00553F47"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1DCD7547" w14:textId="77777777" w:rsidR="00553F47" w:rsidRPr="00071A1F" w:rsidRDefault="00553F47"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6E18F484" w14:textId="77777777" w:rsidR="00553F47" w:rsidRPr="00071A1F" w:rsidRDefault="00553F47"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4E694FFB" w14:textId="77777777" w:rsidR="00553F47" w:rsidRPr="00071A1F" w:rsidRDefault="00553F47" w:rsidP="006D64FE">
      <w:pPr>
        <w:pStyle w:val="ListBullet"/>
        <w:rPr>
          <w:rFonts w:asciiTheme="majorHAnsi" w:hAnsiTheme="majorHAnsi" w:cstheme="majorHAnsi"/>
        </w:rPr>
      </w:pPr>
      <w:r w:rsidRPr="00071A1F">
        <w:rPr>
          <w:rFonts w:asciiTheme="majorHAnsi" w:hAnsiTheme="majorHAnsi" w:cstheme="majorHAnsi"/>
        </w:rPr>
        <w:t>The approved amended PI should be updated on the TGA website when the proposed changes come into effect.</w:t>
      </w:r>
    </w:p>
    <w:p w14:paraId="392E3CE8" w14:textId="77777777" w:rsidR="00A673DA" w:rsidRPr="00071A1F" w:rsidRDefault="00A673DA" w:rsidP="00A673DA">
      <w:pPr>
        <w:pStyle w:val="Heading6"/>
        <w:rPr>
          <w:rFonts w:asciiTheme="majorHAnsi" w:hAnsiTheme="majorHAnsi" w:cstheme="majorHAnsi"/>
        </w:rPr>
      </w:pPr>
      <w:r w:rsidRPr="00071A1F">
        <w:rPr>
          <w:rFonts w:asciiTheme="majorHAnsi" w:hAnsiTheme="majorHAnsi" w:cstheme="majorHAnsi"/>
        </w:rPr>
        <w:t>Data requirements</w:t>
      </w:r>
    </w:p>
    <w:p w14:paraId="3DE35943" w14:textId="77777777" w:rsidR="00A673DA" w:rsidRPr="00071A1F" w:rsidRDefault="00A673DA" w:rsidP="00A673DA">
      <w:pPr>
        <w:rPr>
          <w:rFonts w:asciiTheme="majorHAnsi" w:hAnsiTheme="majorHAnsi" w:cstheme="majorHAnsi"/>
        </w:rPr>
      </w:pPr>
      <w:r w:rsidRPr="00071A1F">
        <w:rPr>
          <w:rFonts w:asciiTheme="majorHAnsi" w:hAnsiTheme="majorHAnsi" w:cstheme="majorHAnsi"/>
        </w:rPr>
        <w:t>You must submit:</w:t>
      </w:r>
    </w:p>
    <w:p w14:paraId="55E43608" w14:textId="67584796" w:rsidR="00A673DA" w:rsidRPr="00071A1F" w:rsidRDefault="00A673DA"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23"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2EF9B0D1" w14:textId="77777777" w:rsidR="004D406B" w:rsidRPr="00071A1F" w:rsidRDefault="004D406B" w:rsidP="004D406B">
      <w:pPr>
        <w:pStyle w:val="Heading5"/>
        <w:rPr>
          <w:rFonts w:asciiTheme="majorHAnsi" w:hAnsiTheme="majorHAnsi" w:cstheme="majorHAnsi"/>
        </w:rPr>
      </w:pPr>
      <w:r w:rsidRPr="00071A1F">
        <w:rPr>
          <w:rFonts w:asciiTheme="majorHAnsi" w:hAnsiTheme="majorHAnsi" w:cstheme="majorHAnsi"/>
        </w:rPr>
        <w:t>PICA: PI — adding the Chemical Abstracts Service (CAS) number, molecular formula/weight and/or chemical structure/nomenclature of the API</w:t>
      </w:r>
    </w:p>
    <w:p w14:paraId="3C010895" w14:textId="77777777" w:rsidR="004D406B" w:rsidRPr="00071A1F" w:rsidRDefault="004D406B" w:rsidP="004D406B">
      <w:pPr>
        <w:rPr>
          <w:rFonts w:asciiTheme="majorHAnsi" w:hAnsiTheme="majorHAnsi" w:cstheme="majorHAnsi"/>
        </w:rPr>
      </w:pPr>
      <w:r w:rsidRPr="00071A1F">
        <w:rPr>
          <w:rFonts w:asciiTheme="majorHAnsi" w:hAnsiTheme="majorHAnsi" w:cstheme="majorHAnsi"/>
        </w:rPr>
        <w:t>Adding the Chemical Abstracts Service (CAS) number, chemical structure, molecular formula, molecular weight and/or chemical name/nomenclature of the API.</w:t>
      </w:r>
    </w:p>
    <w:p w14:paraId="0EB320FC" w14:textId="77777777" w:rsidR="004D406B" w:rsidRPr="00071A1F" w:rsidRDefault="004D406B" w:rsidP="004D406B">
      <w:pPr>
        <w:pStyle w:val="Heading6"/>
        <w:rPr>
          <w:rFonts w:asciiTheme="majorHAnsi" w:hAnsiTheme="majorHAnsi" w:cstheme="majorHAnsi"/>
        </w:rPr>
      </w:pPr>
      <w:r w:rsidRPr="00071A1F">
        <w:rPr>
          <w:rFonts w:asciiTheme="majorHAnsi" w:hAnsiTheme="majorHAnsi" w:cstheme="majorHAnsi"/>
        </w:rPr>
        <w:t>Conditions</w:t>
      </w:r>
    </w:p>
    <w:p w14:paraId="090529C2" w14:textId="77777777" w:rsidR="004D406B" w:rsidRPr="00071A1F" w:rsidRDefault="004D406B"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261FB286" w14:textId="77777777" w:rsidR="004D406B" w:rsidRPr="00071A1F" w:rsidRDefault="004D406B"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29107741" w14:textId="77777777" w:rsidR="004D406B" w:rsidRPr="00071A1F" w:rsidRDefault="004D406B"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77BBB168" w14:textId="77777777" w:rsidR="004D406B" w:rsidRPr="00071A1F" w:rsidRDefault="004D406B" w:rsidP="006D64FE">
      <w:pPr>
        <w:pStyle w:val="ListBullet"/>
        <w:rPr>
          <w:rFonts w:asciiTheme="majorHAnsi" w:hAnsiTheme="majorHAnsi" w:cstheme="majorHAnsi"/>
        </w:rPr>
      </w:pPr>
      <w:r w:rsidRPr="00071A1F">
        <w:rPr>
          <w:rFonts w:asciiTheme="majorHAnsi" w:hAnsiTheme="majorHAnsi" w:cstheme="majorHAnsi"/>
        </w:rPr>
        <w:t>The approved amended PI should be updated on the TGA website when the proposed changes come into effect.</w:t>
      </w:r>
    </w:p>
    <w:p w14:paraId="7691D6D8" w14:textId="77777777" w:rsidR="004D406B" w:rsidRPr="00071A1F" w:rsidRDefault="004D406B" w:rsidP="004D406B">
      <w:pPr>
        <w:pStyle w:val="Heading6"/>
        <w:rPr>
          <w:rFonts w:asciiTheme="majorHAnsi" w:hAnsiTheme="majorHAnsi" w:cstheme="majorHAnsi"/>
        </w:rPr>
      </w:pPr>
      <w:r w:rsidRPr="00071A1F">
        <w:rPr>
          <w:rFonts w:asciiTheme="majorHAnsi" w:hAnsiTheme="majorHAnsi" w:cstheme="majorHAnsi"/>
        </w:rPr>
        <w:t>Data requirements</w:t>
      </w:r>
    </w:p>
    <w:p w14:paraId="53EC043E" w14:textId="77777777" w:rsidR="004D406B" w:rsidRPr="00071A1F" w:rsidRDefault="004D406B" w:rsidP="004D406B">
      <w:pPr>
        <w:rPr>
          <w:rFonts w:asciiTheme="majorHAnsi" w:hAnsiTheme="majorHAnsi" w:cstheme="majorHAnsi"/>
        </w:rPr>
      </w:pPr>
      <w:r w:rsidRPr="00071A1F">
        <w:rPr>
          <w:rFonts w:asciiTheme="majorHAnsi" w:hAnsiTheme="majorHAnsi" w:cstheme="majorHAnsi"/>
        </w:rPr>
        <w:t>You must submit:</w:t>
      </w:r>
    </w:p>
    <w:p w14:paraId="206BAE65" w14:textId="40BF257A" w:rsidR="004D406B" w:rsidRPr="00071A1F" w:rsidRDefault="004D406B"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24"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5E0E136F" w14:textId="77777777" w:rsidR="00531394" w:rsidRPr="00071A1F" w:rsidRDefault="00531394" w:rsidP="00531394">
      <w:pPr>
        <w:pStyle w:val="Heading5"/>
        <w:rPr>
          <w:rFonts w:asciiTheme="majorHAnsi" w:hAnsiTheme="majorHAnsi" w:cstheme="majorHAnsi"/>
        </w:rPr>
      </w:pPr>
      <w:r w:rsidRPr="00071A1F">
        <w:rPr>
          <w:rFonts w:asciiTheme="majorHAnsi" w:hAnsiTheme="majorHAnsi" w:cstheme="majorHAnsi"/>
        </w:rPr>
        <w:t>PIPD: PI — changing the PI of radiopharmaceuticals to give instructions that the patient dose should be measured immediately before administration</w:t>
      </w:r>
    </w:p>
    <w:p w14:paraId="5D0C72BF" w14:textId="77777777" w:rsidR="00531394" w:rsidRPr="00071A1F" w:rsidRDefault="00531394" w:rsidP="00531394">
      <w:pPr>
        <w:pStyle w:val="Heading6"/>
        <w:rPr>
          <w:rFonts w:asciiTheme="majorHAnsi" w:hAnsiTheme="majorHAnsi" w:cstheme="majorHAnsi"/>
        </w:rPr>
      </w:pPr>
      <w:r w:rsidRPr="00071A1F">
        <w:rPr>
          <w:rFonts w:asciiTheme="majorHAnsi" w:hAnsiTheme="majorHAnsi" w:cstheme="majorHAnsi"/>
        </w:rPr>
        <w:t>Conditions</w:t>
      </w:r>
    </w:p>
    <w:p w14:paraId="419AF908" w14:textId="77777777" w:rsidR="00531394" w:rsidRPr="00071A1F" w:rsidRDefault="00531394"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7150741B" w14:textId="77777777" w:rsidR="00531394" w:rsidRPr="00071A1F" w:rsidRDefault="00531394"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36832599" w14:textId="77777777" w:rsidR="00531394" w:rsidRPr="00071A1F" w:rsidRDefault="00531394"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604626BD" w14:textId="77777777" w:rsidR="00531394" w:rsidRPr="00071A1F" w:rsidRDefault="00531394" w:rsidP="006D64FE">
      <w:pPr>
        <w:pStyle w:val="ListBullet"/>
        <w:rPr>
          <w:rFonts w:asciiTheme="majorHAnsi" w:hAnsiTheme="majorHAnsi" w:cstheme="majorHAnsi"/>
        </w:rPr>
      </w:pPr>
      <w:r w:rsidRPr="00071A1F">
        <w:rPr>
          <w:rFonts w:asciiTheme="majorHAnsi" w:hAnsiTheme="majorHAnsi" w:cstheme="majorHAnsi"/>
        </w:rPr>
        <w:t>The approved amended PI should be updated on the TGA website when the proposed changes come into effect.</w:t>
      </w:r>
    </w:p>
    <w:p w14:paraId="7E48F76C" w14:textId="77777777" w:rsidR="00531394" w:rsidRPr="00071A1F" w:rsidRDefault="00531394" w:rsidP="00531394">
      <w:pPr>
        <w:pStyle w:val="Heading6"/>
        <w:rPr>
          <w:rFonts w:asciiTheme="majorHAnsi" w:hAnsiTheme="majorHAnsi" w:cstheme="majorHAnsi"/>
        </w:rPr>
      </w:pPr>
      <w:r w:rsidRPr="00071A1F">
        <w:rPr>
          <w:rFonts w:asciiTheme="majorHAnsi" w:hAnsiTheme="majorHAnsi" w:cstheme="majorHAnsi"/>
        </w:rPr>
        <w:t>Data requirements</w:t>
      </w:r>
    </w:p>
    <w:p w14:paraId="5048F779" w14:textId="77777777" w:rsidR="00531394" w:rsidRPr="00071A1F" w:rsidRDefault="00531394" w:rsidP="00531394">
      <w:pPr>
        <w:rPr>
          <w:rFonts w:asciiTheme="majorHAnsi" w:hAnsiTheme="majorHAnsi" w:cstheme="majorHAnsi"/>
        </w:rPr>
      </w:pPr>
      <w:r w:rsidRPr="00071A1F">
        <w:rPr>
          <w:rFonts w:asciiTheme="majorHAnsi" w:hAnsiTheme="majorHAnsi" w:cstheme="majorHAnsi"/>
        </w:rPr>
        <w:t>You must submit:</w:t>
      </w:r>
    </w:p>
    <w:p w14:paraId="1A4AC5EF" w14:textId="21FED2A6" w:rsidR="00531394" w:rsidRPr="00071A1F" w:rsidRDefault="00531394"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25"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419827A8" w14:textId="77777777" w:rsidR="00A643BE" w:rsidRPr="00071A1F" w:rsidRDefault="00A643BE" w:rsidP="00A643BE">
      <w:pPr>
        <w:pStyle w:val="Heading5"/>
        <w:rPr>
          <w:rFonts w:asciiTheme="majorHAnsi" w:hAnsiTheme="majorHAnsi" w:cstheme="majorHAnsi"/>
        </w:rPr>
      </w:pPr>
      <w:r w:rsidRPr="00071A1F">
        <w:rPr>
          <w:rFonts w:asciiTheme="majorHAnsi" w:hAnsiTheme="majorHAnsi" w:cstheme="majorHAnsi"/>
        </w:rPr>
        <w:t>PIPS: PI — changing the name, address or other details of the product’s sponsor or distributor</w:t>
      </w:r>
    </w:p>
    <w:p w14:paraId="05363CF7" w14:textId="77777777" w:rsidR="00A643BE" w:rsidRPr="00071A1F" w:rsidRDefault="00A643BE" w:rsidP="00A643BE">
      <w:pPr>
        <w:pStyle w:val="Heading6"/>
        <w:rPr>
          <w:rFonts w:asciiTheme="majorHAnsi" w:hAnsiTheme="majorHAnsi" w:cstheme="majorHAnsi"/>
        </w:rPr>
      </w:pPr>
      <w:r w:rsidRPr="00071A1F">
        <w:rPr>
          <w:rFonts w:asciiTheme="majorHAnsi" w:hAnsiTheme="majorHAnsi" w:cstheme="majorHAnsi"/>
        </w:rPr>
        <w:t>Conditions</w:t>
      </w:r>
    </w:p>
    <w:p w14:paraId="0CCD768C" w14:textId="77777777" w:rsidR="00A643BE" w:rsidRPr="00071A1F" w:rsidRDefault="00A643BE"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41498FC8" w14:textId="77777777" w:rsidR="00A643BE" w:rsidRPr="00071A1F" w:rsidRDefault="00A643BE"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3E1DCAF7" w14:textId="77777777" w:rsidR="00A643BE" w:rsidRPr="00071A1F" w:rsidRDefault="00A643BE"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1800415F" w14:textId="77777777" w:rsidR="00A643BE" w:rsidRPr="00071A1F" w:rsidRDefault="00A643BE" w:rsidP="006D64FE">
      <w:pPr>
        <w:pStyle w:val="ListBullet"/>
        <w:rPr>
          <w:rFonts w:asciiTheme="majorHAnsi" w:hAnsiTheme="majorHAnsi" w:cstheme="majorHAnsi"/>
        </w:rPr>
      </w:pPr>
      <w:r w:rsidRPr="00071A1F">
        <w:rPr>
          <w:rFonts w:asciiTheme="majorHAnsi" w:hAnsiTheme="majorHAnsi" w:cstheme="majorHAnsi"/>
        </w:rPr>
        <w:t>The approved amended PI should be updated on the TGA website when the proposed changes come into effect.</w:t>
      </w:r>
    </w:p>
    <w:p w14:paraId="5CD8929B" w14:textId="77777777" w:rsidR="00A643BE" w:rsidRPr="00071A1F" w:rsidRDefault="00A643BE" w:rsidP="00A643BE">
      <w:pPr>
        <w:pStyle w:val="Heading6"/>
        <w:rPr>
          <w:rFonts w:asciiTheme="majorHAnsi" w:hAnsiTheme="majorHAnsi" w:cstheme="majorHAnsi"/>
        </w:rPr>
      </w:pPr>
      <w:r w:rsidRPr="00071A1F">
        <w:rPr>
          <w:rFonts w:asciiTheme="majorHAnsi" w:hAnsiTheme="majorHAnsi" w:cstheme="majorHAnsi"/>
        </w:rPr>
        <w:t>Data requirements</w:t>
      </w:r>
    </w:p>
    <w:p w14:paraId="7B7D2DE1" w14:textId="77777777" w:rsidR="00A643BE" w:rsidRPr="00071A1F" w:rsidRDefault="00A643BE" w:rsidP="00A643BE">
      <w:pPr>
        <w:rPr>
          <w:rFonts w:asciiTheme="majorHAnsi" w:hAnsiTheme="majorHAnsi" w:cstheme="majorHAnsi"/>
        </w:rPr>
      </w:pPr>
      <w:r w:rsidRPr="00071A1F">
        <w:rPr>
          <w:rFonts w:asciiTheme="majorHAnsi" w:hAnsiTheme="majorHAnsi" w:cstheme="majorHAnsi"/>
        </w:rPr>
        <w:t>You must submit:</w:t>
      </w:r>
    </w:p>
    <w:p w14:paraId="0C560E52" w14:textId="47E3F0E3" w:rsidR="00A643BE" w:rsidRPr="00071A1F" w:rsidRDefault="00A643BE"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26"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5C7023BF" w14:textId="77777777" w:rsidR="004C4D2B" w:rsidRPr="00071A1F" w:rsidRDefault="004C4D2B" w:rsidP="004C4D2B">
      <w:pPr>
        <w:pStyle w:val="Heading5"/>
        <w:rPr>
          <w:rFonts w:asciiTheme="majorHAnsi" w:hAnsiTheme="majorHAnsi" w:cstheme="majorHAnsi"/>
        </w:rPr>
      </w:pPr>
      <w:r w:rsidRPr="00071A1F">
        <w:rPr>
          <w:rFonts w:asciiTheme="majorHAnsi" w:hAnsiTheme="majorHAnsi" w:cstheme="majorHAnsi"/>
        </w:rPr>
        <w:t>PIRI: PI — changing the PI of radiopharmaceuticals to give instructions/ information on radiation protection and safety of user and patient.</w:t>
      </w:r>
    </w:p>
    <w:p w14:paraId="55184CEC" w14:textId="77777777" w:rsidR="004C4D2B" w:rsidRPr="00071A1F" w:rsidRDefault="004C4D2B" w:rsidP="004C4D2B">
      <w:pPr>
        <w:autoSpaceDE w:val="0"/>
        <w:autoSpaceDN w:val="0"/>
        <w:adjustRightInd w:val="0"/>
        <w:spacing w:before="0" w:after="0" w:line="240" w:lineRule="auto"/>
        <w:rPr>
          <w:rFonts w:asciiTheme="majorHAnsi" w:hAnsiTheme="majorHAnsi" w:cstheme="majorHAnsi"/>
          <w:color w:val="000000"/>
          <w:szCs w:val="22"/>
          <w:lang w:eastAsia="en-AU"/>
        </w:rPr>
      </w:pPr>
      <w:r w:rsidRPr="00071A1F">
        <w:rPr>
          <w:rFonts w:asciiTheme="majorHAnsi" w:hAnsiTheme="majorHAnsi" w:cstheme="majorHAnsi"/>
          <w:color w:val="000000"/>
          <w:szCs w:val="22"/>
          <w:lang w:eastAsia="en-AU"/>
        </w:rPr>
        <w:t>These may include radiation shielding data, decay charts, procedures to minimise radiation doses to staff and unintended doses to patients, and references to guidelines and codes of practice relating to radiation protection.</w:t>
      </w:r>
    </w:p>
    <w:p w14:paraId="204BE136" w14:textId="77777777" w:rsidR="004C4D2B" w:rsidRPr="00071A1F" w:rsidRDefault="004C4D2B" w:rsidP="004C4D2B">
      <w:pPr>
        <w:pStyle w:val="Heading6"/>
        <w:rPr>
          <w:rFonts w:asciiTheme="majorHAnsi" w:hAnsiTheme="majorHAnsi" w:cstheme="majorHAnsi"/>
        </w:rPr>
      </w:pPr>
      <w:r w:rsidRPr="00071A1F">
        <w:rPr>
          <w:rFonts w:asciiTheme="majorHAnsi" w:hAnsiTheme="majorHAnsi" w:cstheme="majorHAnsi"/>
        </w:rPr>
        <w:t>Conditions</w:t>
      </w:r>
    </w:p>
    <w:p w14:paraId="1A0BA88A"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4C4D7A64"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535D3A60"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3A954BDE"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The approved amended PI should be updated on the TGA website when the proposed changes come into effect.</w:t>
      </w:r>
    </w:p>
    <w:p w14:paraId="0C8C5912" w14:textId="77777777" w:rsidR="004C4D2B" w:rsidRPr="00071A1F" w:rsidRDefault="004C4D2B" w:rsidP="004C4D2B">
      <w:pPr>
        <w:pStyle w:val="Heading6"/>
        <w:rPr>
          <w:rFonts w:asciiTheme="majorHAnsi" w:hAnsiTheme="majorHAnsi" w:cstheme="majorHAnsi"/>
        </w:rPr>
      </w:pPr>
      <w:r w:rsidRPr="00071A1F">
        <w:rPr>
          <w:rFonts w:asciiTheme="majorHAnsi" w:hAnsiTheme="majorHAnsi" w:cstheme="majorHAnsi"/>
        </w:rPr>
        <w:t>Data requirements</w:t>
      </w:r>
    </w:p>
    <w:p w14:paraId="7F41BDB5" w14:textId="77777777" w:rsidR="004C4D2B" w:rsidRPr="00071A1F" w:rsidRDefault="004C4D2B" w:rsidP="004C4D2B">
      <w:pPr>
        <w:rPr>
          <w:rFonts w:asciiTheme="majorHAnsi" w:hAnsiTheme="majorHAnsi" w:cstheme="majorHAnsi"/>
        </w:rPr>
      </w:pPr>
      <w:r w:rsidRPr="00071A1F">
        <w:rPr>
          <w:rFonts w:asciiTheme="majorHAnsi" w:hAnsiTheme="majorHAnsi" w:cstheme="majorHAnsi"/>
        </w:rPr>
        <w:t>You must submit:</w:t>
      </w:r>
    </w:p>
    <w:p w14:paraId="1817D579" w14:textId="3CE0F97D"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27"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65653B3A" w14:textId="77777777" w:rsidR="004C4D2B" w:rsidRPr="00071A1F" w:rsidRDefault="004C4D2B" w:rsidP="004C4D2B">
      <w:pPr>
        <w:pStyle w:val="Heading5"/>
        <w:rPr>
          <w:rFonts w:asciiTheme="majorHAnsi" w:hAnsiTheme="majorHAnsi" w:cstheme="majorHAnsi"/>
        </w:rPr>
      </w:pPr>
      <w:r w:rsidRPr="00071A1F">
        <w:rPr>
          <w:rFonts w:asciiTheme="majorHAnsi" w:hAnsiTheme="majorHAnsi" w:cstheme="majorHAnsi"/>
        </w:rPr>
        <w:t>PISR: PI — putting into effect the guidelines in section 20.2 of Guidance 20: Radiopharmaceuticals</w:t>
      </w:r>
    </w:p>
    <w:p w14:paraId="779E09B7" w14:textId="77777777" w:rsidR="004C4D2B" w:rsidRPr="00071A1F" w:rsidRDefault="004C4D2B" w:rsidP="004C4D2B">
      <w:pPr>
        <w:pStyle w:val="Heading6"/>
        <w:rPr>
          <w:rFonts w:asciiTheme="majorHAnsi" w:hAnsiTheme="majorHAnsi" w:cstheme="majorHAnsi"/>
        </w:rPr>
      </w:pPr>
      <w:r w:rsidRPr="00071A1F">
        <w:rPr>
          <w:rFonts w:asciiTheme="majorHAnsi" w:hAnsiTheme="majorHAnsi" w:cstheme="majorHAnsi"/>
        </w:rPr>
        <w:t>Conditions</w:t>
      </w:r>
    </w:p>
    <w:p w14:paraId="04E7B608"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Any included technical information should be accurate and should be obtained from recognised reference sources.</w:t>
      </w:r>
    </w:p>
    <w:p w14:paraId="483F10D2"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All names and terminology used in the PI should be Australian approved names or entered in the TGA eBusiness Services code tables.</w:t>
      </w:r>
    </w:p>
    <w:p w14:paraId="36751FCE"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Products should not be supplied with a new PI until the change has come into effect.</w:t>
      </w:r>
    </w:p>
    <w:p w14:paraId="465201AB" w14:textId="77777777"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The approved amended PI should be updated on the TGA website when the proposed changes come into effect.</w:t>
      </w:r>
    </w:p>
    <w:p w14:paraId="5316E32C" w14:textId="77777777" w:rsidR="004C4D2B" w:rsidRPr="00071A1F" w:rsidRDefault="004C4D2B" w:rsidP="004C4D2B">
      <w:pPr>
        <w:pStyle w:val="Heading6"/>
        <w:rPr>
          <w:rFonts w:asciiTheme="majorHAnsi" w:hAnsiTheme="majorHAnsi" w:cstheme="majorHAnsi"/>
        </w:rPr>
      </w:pPr>
      <w:r w:rsidRPr="00071A1F">
        <w:rPr>
          <w:rFonts w:asciiTheme="majorHAnsi" w:hAnsiTheme="majorHAnsi" w:cstheme="majorHAnsi"/>
        </w:rPr>
        <w:t>Data requirements</w:t>
      </w:r>
    </w:p>
    <w:p w14:paraId="3015F7F6" w14:textId="77777777" w:rsidR="004C4D2B" w:rsidRPr="00071A1F" w:rsidRDefault="004C4D2B" w:rsidP="004C4D2B">
      <w:pPr>
        <w:rPr>
          <w:rFonts w:asciiTheme="majorHAnsi" w:hAnsiTheme="majorHAnsi" w:cstheme="majorHAnsi"/>
        </w:rPr>
      </w:pPr>
      <w:r w:rsidRPr="00071A1F">
        <w:rPr>
          <w:rFonts w:asciiTheme="majorHAnsi" w:hAnsiTheme="majorHAnsi" w:cstheme="majorHAnsi"/>
        </w:rPr>
        <w:t>You must submit:</w:t>
      </w:r>
    </w:p>
    <w:p w14:paraId="55D65E33" w14:textId="4F0F62FA" w:rsidR="004C4D2B" w:rsidRPr="00071A1F" w:rsidRDefault="004C4D2B"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28"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If the amendments are necessary because of other regulatory actions that have already been approved or notified, evidence of such approval or notification.</w:t>
      </w:r>
    </w:p>
    <w:p w14:paraId="1BE8AF75" w14:textId="77777777" w:rsidR="00D84FB0" w:rsidRPr="00071A1F" w:rsidRDefault="00D84FB0" w:rsidP="00D84FB0">
      <w:pPr>
        <w:pStyle w:val="Heading4"/>
        <w:rPr>
          <w:rFonts w:asciiTheme="majorHAnsi" w:hAnsiTheme="majorHAnsi" w:cstheme="majorHAnsi"/>
        </w:rPr>
      </w:pPr>
      <w:bookmarkStart w:id="123" w:name="_Toc140060929"/>
      <w:r w:rsidRPr="00071A1F">
        <w:rPr>
          <w:rFonts w:asciiTheme="majorHAnsi" w:hAnsiTheme="majorHAnsi" w:cstheme="majorHAnsi"/>
        </w:rPr>
        <w:t>Category 3 requests — Data evaluation required under s. 9D(3)</w:t>
      </w:r>
      <w:bookmarkEnd w:id="123"/>
    </w:p>
    <w:p w14:paraId="489FE8AE" w14:textId="77777777" w:rsidR="00D84FB0" w:rsidRPr="00071A1F" w:rsidRDefault="00D84FB0" w:rsidP="00D84FB0">
      <w:pPr>
        <w:spacing w:after="120"/>
        <w:rPr>
          <w:rFonts w:asciiTheme="majorHAnsi" w:hAnsiTheme="majorHAnsi" w:cstheme="majorHAnsi"/>
        </w:rPr>
      </w:pPr>
      <w:r w:rsidRPr="00071A1F">
        <w:rPr>
          <w:rFonts w:asciiTheme="majorHAnsi" w:hAnsiTheme="majorHAnsi" w:cstheme="majorHAnsi"/>
        </w:rPr>
        <w:t xml:space="preserve">These variations fall under s. 9D(3) of the </w:t>
      </w:r>
      <w:hyperlink r:id="rId129"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39AE387F" w14:textId="77777777" w:rsidR="00D84FB0" w:rsidRPr="00071A1F" w:rsidRDefault="00D84FB0" w:rsidP="00D84FB0">
      <w:pPr>
        <w:pStyle w:val="Heading5"/>
        <w:rPr>
          <w:rFonts w:asciiTheme="majorHAnsi" w:hAnsiTheme="majorHAnsi" w:cstheme="majorHAnsi"/>
        </w:rPr>
      </w:pPr>
      <w:r w:rsidRPr="00071A1F">
        <w:rPr>
          <w:rFonts w:asciiTheme="majorHAnsi" w:hAnsiTheme="majorHAnsi" w:cstheme="majorHAnsi"/>
        </w:rPr>
        <w:t>PICC: PI — changes to quality aspects of the product information</w:t>
      </w:r>
    </w:p>
    <w:p w14:paraId="6BBA3F71" w14:textId="008D2924" w:rsidR="00B0562B" w:rsidRPr="00071A1F" w:rsidRDefault="00B0562B" w:rsidP="00B0562B">
      <w:pPr>
        <w:rPr>
          <w:rFonts w:asciiTheme="majorHAnsi" w:hAnsiTheme="majorHAnsi" w:cstheme="majorHAnsi"/>
        </w:rPr>
      </w:pPr>
      <w:r w:rsidRPr="00071A1F">
        <w:rPr>
          <w:rFonts w:asciiTheme="majorHAnsi" w:hAnsiTheme="majorHAnsi" w:cstheme="majorHAnsi"/>
        </w:rPr>
        <w:t xml:space="preserve">Proposed quality-related changes to the ARTG entry resulting in changes to the PI that are not described above may be submitted as this variation type. </w:t>
      </w:r>
      <w:r w:rsidR="005A1F3A" w:rsidRPr="00071A1F">
        <w:rPr>
          <w:rFonts w:asciiTheme="majorHAnsi" w:hAnsiTheme="majorHAnsi" w:cstheme="majorHAnsi"/>
        </w:rPr>
        <w:t xml:space="preserve">However, changes to the PI that are a consequence of a quality change do not require a separate variation type to be selected. These PI changes should be submitted with the quality change request. See Consequential changes to the product information that result from variations to an ARTG entry and Multiple related changes in </w:t>
      </w:r>
      <w:hyperlink r:id="rId130" w:history="1">
        <w:r w:rsidR="005A1F3A"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005A1F3A" w:rsidRPr="00071A1F">
        <w:rPr>
          <w:rFonts w:asciiTheme="majorHAnsi" w:hAnsiTheme="majorHAnsi" w:cstheme="majorHAnsi"/>
        </w:rPr>
        <w:t>.</w:t>
      </w:r>
    </w:p>
    <w:p w14:paraId="6320D40D" w14:textId="77777777" w:rsidR="00B0562B" w:rsidRPr="00071A1F" w:rsidRDefault="00FA7B9A" w:rsidP="00B0562B">
      <w:pPr>
        <w:rPr>
          <w:rFonts w:asciiTheme="majorHAnsi" w:hAnsiTheme="majorHAnsi" w:cstheme="majorHAnsi"/>
        </w:rPr>
      </w:pPr>
      <w:r w:rsidRPr="00071A1F">
        <w:rPr>
          <w:rFonts w:asciiTheme="majorHAnsi" w:hAnsiTheme="majorHAnsi" w:cstheme="majorHAnsi"/>
        </w:rPr>
        <w:t>Note that s</w:t>
      </w:r>
      <w:r w:rsidR="00B0562B" w:rsidRPr="00071A1F">
        <w:rPr>
          <w:rFonts w:asciiTheme="majorHAnsi" w:hAnsiTheme="majorHAnsi" w:cstheme="majorHAnsi"/>
        </w:rPr>
        <w:t>afety-related changes to the PI must be separately submitted as a SRR.</w:t>
      </w:r>
    </w:p>
    <w:p w14:paraId="7D73D641" w14:textId="77777777" w:rsidR="00D84FB0" w:rsidRPr="00071A1F" w:rsidRDefault="00D84FB0" w:rsidP="00D84FB0">
      <w:pPr>
        <w:pStyle w:val="Heading6"/>
        <w:rPr>
          <w:rFonts w:asciiTheme="majorHAnsi" w:hAnsiTheme="majorHAnsi" w:cstheme="majorHAnsi"/>
        </w:rPr>
      </w:pPr>
      <w:r w:rsidRPr="00071A1F">
        <w:rPr>
          <w:rFonts w:asciiTheme="majorHAnsi" w:hAnsiTheme="majorHAnsi" w:cstheme="majorHAnsi"/>
        </w:rPr>
        <w:t>Conditions</w:t>
      </w:r>
    </w:p>
    <w:p w14:paraId="5FEF6C27" w14:textId="77777777" w:rsidR="002C1ADF" w:rsidRPr="00071A1F" w:rsidRDefault="002C1ADF"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F150DC6" w14:textId="77777777" w:rsidR="002C1ADF" w:rsidRPr="00071A1F" w:rsidRDefault="002C1ADF" w:rsidP="002C1ADF">
      <w:pPr>
        <w:pStyle w:val="Heading6"/>
        <w:rPr>
          <w:rFonts w:asciiTheme="majorHAnsi" w:hAnsiTheme="majorHAnsi" w:cstheme="majorHAnsi"/>
        </w:rPr>
      </w:pPr>
      <w:r w:rsidRPr="00071A1F">
        <w:rPr>
          <w:rFonts w:asciiTheme="majorHAnsi" w:hAnsiTheme="majorHAnsi" w:cstheme="majorHAnsi"/>
        </w:rPr>
        <w:t>Data requirements</w:t>
      </w:r>
    </w:p>
    <w:p w14:paraId="65BE5D90" w14:textId="77777777" w:rsidR="002C1ADF" w:rsidRPr="00071A1F" w:rsidRDefault="002C1ADF" w:rsidP="002C1ADF">
      <w:pPr>
        <w:rPr>
          <w:rFonts w:asciiTheme="majorHAnsi" w:hAnsiTheme="majorHAnsi" w:cstheme="majorHAnsi"/>
        </w:rPr>
      </w:pPr>
      <w:r w:rsidRPr="00071A1F">
        <w:rPr>
          <w:rFonts w:asciiTheme="majorHAnsi" w:hAnsiTheme="majorHAnsi" w:cstheme="majorHAnsi"/>
        </w:rPr>
        <w:t>You must submit:</w:t>
      </w:r>
    </w:p>
    <w:p w14:paraId="5318483C" w14:textId="77777777" w:rsidR="002C1ADF" w:rsidRPr="00071A1F" w:rsidRDefault="002C1ADF" w:rsidP="006D64FE">
      <w:pPr>
        <w:pStyle w:val="ListBullet"/>
        <w:rPr>
          <w:rFonts w:asciiTheme="majorHAnsi" w:hAnsiTheme="majorHAnsi" w:cstheme="majorHAnsi"/>
        </w:rPr>
      </w:pPr>
      <w:r w:rsidRPr="00071A1F">
        <w:rPr>
          <w:rFonts w:asciiTheme="majorHAnsi" w:hAnsiTheme="majorHAnsi" w:cstheme="majorHAnsi"/>
        </w:rPr>
        <w:t>A description of the proposed changes to the PI.</w:t>
      </w:r>
    </w:p>
    <w:p w14:paraId="6598075A" w14:textId="5BAFD5A8" w:rsidR="002C1ADF" w:rsidRPr="00071A1F" w:rsidRDefault="002C1ADF" w:rsidP="006D64FE">
      <w:pPr>
        <w:pStyle w:val="ListBullet"/>
        <w:rPr>
          <w:rFonts w:asciiTheme="majorHAnsi" w:hAnsiTheme="majorHAnsi" w:cstheme="majorHAnsi"/>
        </w:rPr>
      </w:pPr>
      <w:r w:rsidRPr="00071A1F">
        <w:rPr>
          <w:rFonts w:asciiTheme="majorHAnsi" w:hAnsiTheme="majorHAnsi" w:cstheme="majorHAnsi"/>
        </w:rPr>
        <w:t xml:space="preserve">Details of changes to the PI, as outlined in the </w:t>
      </w:r>
      <w:hyperlink r:id="rId131"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145EF492" w14:textId="77777777" w:rsidR="002C1ADF" w:rsidRPr="00071A1F" w:rsidRDefault="002C1ADF" w:rsidP="006D64FE">
      <w:pPr>
        <w:pStyle w:val="ListBullet"/>
        <w:rPr>
          <w:rFonts w:asciiTheme="majorHAnsi" w:hAnsiTheme="majorHAnsi" w:cstheme="majorHAnsi"/>
        </w:rPr>
      </w:pPr>
      <w:r w:rsidRPr="00071A1F">
        <w:rPr>
          <w:rFonts w:asciiTheme="majorHAnsi" w:hAnsiTheme="majorHAnsi" w:cstheme="majorHAnsi"/>
        </w:rPr>
        <w:t>Relevant technical data to support the proposed change(s).</w:t>
      </w:r>
    </w:p>
    <w:p w14:paraId="19D93598" w14:textId="77777777" w:rsidR="003D0723" w:rsidRPr="00071A1F" w:rsidRDefault="003D0723" w:rsidP="003D0723">
      <w:pPr>
        <w:pStyle w:val="Heading3"/>
        <w:rPr>
          <w:rFonts w:asciiTheme="majorHAnsi" w:hAnsiTheme="majorHAnsi" w:cstheme="majorHAnsi"/>
        </w:rPr>
      </w:pPr>
      <w:bookmarkStart w:id="124" w:name="_Toc4672161"/>
      <w:bookmarkStart w:id="125" w:name="_Toc140060930"/>
      <w:r w:rsidRPr="00071A1F">
        <w:rPr>
          <w:rFonts w:asciiTheme="majorHAnsi" w:hAnsiTheme="majorHAnsi" w:cstheme="majorHAnsi"/>
        </w:rPr>
        <w:t>Product label changes</w:t>
      </w:r>
      <w:bookmarkEnd w:id="124"/>
      <w:bookmarkEnd w:id="125"/>
    </w:p>
    <w:tbl>
      <w:tblPr>
        <w:tblW w:w="9038" w:type="dxa"/>
        <w:tblLayout w:type="fixed"/>
        <w:tblCellMar>
          <w:left w:w="0" w:type="dxa"/>
          <w:right w:w="0" w:type="dxa"/>
        </w:tblCellMar>
        <w:tblLook w:val="04A0" w:firstRow="1" w:lastRow="0" w:firstColumn="1" w:lastColumn="0" w:noHBand="0" w:noVBand="1"/>
      </w:tblPr>
      <w:tblGrid>
        <w:gridCol w:w="1276"/>
        <w:gridCol w:w="7762"/>
      </w:tblGrid>
      <w:tr w:rsidR="00F023A0" w:rsidRPr="00071A1F" w14:paraId="5067BF26" w14:textId="77777777" w:rsidTr="00BA5D6B">
        <w:trPr>
          <w:trHeight w:val="1206"/>
        </w:trPr>
        <w:tc>
          <w:tcPr>
            <w:tcW w:w="1276" w:type="dxa"/>
            <w:vAlign w:val="center"/>
          </w:tcPr>
          <w:p w14:paraId="3CE9D6AB" w14:textId="77777777" w:rsidR="00F023A0" w:rsidRPr="00071A1F" w:rsidRDefault="00F023A0" w:rsidP="00F023A0">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0D768F84" wp14:editId="186C65F7">
                  <wp:extent cx="487681" cy="487681"/>
                  <wp:effectExtent l="19050" t="0" r="7619" b="0"/>
                  <wp:docPr id="9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71DD3EC7" w14:textId="77777777" w:rsidR="00F023A0" w:rsidRPr="00071A1F" w:rsidRDefault="00F023A0" w:rsidP="00F023A0">
            <w:pPr>
              <w:rPr>
                <w:rFonts w:asciiTheme="majorHAnsi" w:hAnsiTheme="majorHAnsi" w:cstheme="majorHAnsi"/>
              </w:rPr>
            </w:pPr>
            <w:r w:rsidRPr="00071A1F">
              <w:rPr>
                <w:rFonts w:asciiTheme="majorHAnsi" w:hAnsiTheme="majorHAnsi" w:cstheme="majorHAnsi"/>
                <w:b/>
              </w:rPr>
              <w:t>Requirements for labels</w:t>
            </w:r>
          </w:p>
          <w:p w14:paraId="4FBE3E45" w14:textId="77777777" w:rsidR="00F023A0" w:rsidRPr="00071A1F" w:rsidRDefault="00F023A0" w:rsidP="00F023A0">
            <w:pPr>
              <w:rPr>
                <w:rFonts w:asciiTheme="majorHAnsi" w:hAnsiTheme="majorHAnsi" w:cstheme="majorHAnsi"/>
              </w:rPr>
            </w:pPr>
            <w:r w:rsidRPr="00071A1F">
              <w:rPr>
                <w:rFonts w:asciiTheme="majorHAnsi" w:hAnsiTheme="majorHAnsi" w:cstheme="majorHAnsi"/>
              </w:rPr>
              <w:t xml:space="preserve">Mandatory labelling requirements for prescription medicines are set out in the </w:t>
            </w:r>
            <w:hyperlink r:id="rId132" w:history="1">
              <w:r w:rsidRPr="00071A1F">
                <w:rPr>
                  <w:rStyle w:val="Hyperlink"/>
                  <w:rFonts w:asciiTheme="majorHAnsi" w:hAnsiTheme="majorHAnsi" w:cstheme="majorHAnsi"/>
                </w:rPr>
                <w:t>Therapeutic Goods Order (TGO)</w:t>
              </w:r>
            </w:hyperlink>
            <w:r w:rsidRPr="00071A1F">
              <w:rPr>
                <w:rFonts w:asciiTheme="majorHAnsi" w:hAnsiTheme="majorHAnsi" w:cstheme="majorHAnsi"/>
              </w:rPr>
              <w:t xml:space="preserve"> that pertains to labels, as amended from time to time. It is the sponsor’s responsibility to ensure that their product labels meet any state and territory government requirements.</w:t>
            </w:r>
          </w:p>
        </w:tc>
      </w:tr>
    </w:tbl>
    <w:p w14:paraId="371CE5BA" w14:textId="77777777" w:rsidR="000863D6" w:rsidRPr="00071A1F" w:rsidRDefault="000863D6" w:rsidP="00552931">
      <w:pPr>
        <w:rPr>
          <w:rFonts w:asciiTheme="majorHAnsi" w:hAnsiTheme="majorHAnsi" w:cstheme="majorHAnsi"/>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F04F8" w:rsidRPr="00071A1F" w14:paraId="1405D5C4" w14:textId="77777777" w:rsidTr="002F59E1">
        <w:tc>
          <w:tcPr>
            <w:tcW w:w="1276" w:type="dxa"/>
            <w:vAlign w:val="center"/>
          </w:tcPr>
          <w:p w14:paraId="6AA5F100" w14:textId="77777777" w:rsidR="009F04F8" w:rsidRPr="00071A1F" w:rsidRDefault="009F04F8" w:rsidP="002F59E1">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11907240" wp14:editId="6D7BB998">
                  <wp:extent cx="487681" cy="487681"/>
                  <wp:effectExtent l="19050" t="0" r="7619" b="0"/>
                  <wp:docPr id="3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B1B846F" w14:textId="77777777" w:rsidR="009F04F8" w:rsidRPr="00071A1F" w:rsidRDefault="002C54FF" w:rsidP="002F59E1">
            <w:pPr>
              <w:rPr>
                <w:rFonts w:asciiTheme="majorHAnsi" w:hAnsiTheme="majorHAnsi" w:cstheme="majorHAnsi"/>
                <w:b/>
              </w:rPr>
            </w:pPr>
            <w:r w:rsidRPr="00071A1F">
              <w:rPr>
                <w:rFonts w:asciiTheme="majorHAnsi" w:hAnsiTheme="majorHAnsi" w:cstheme="majorHAnsi"/>
                <w:b/>
              </w:rPr>
              <w:t>Multiple related and unrelated changes to the label</w:t>
            </w:r>
          </w:p>
          <w:p w14:paraId="69B484B1" w14:textId="03A4773C" w:rsidR="009F04F8" w:rsidRPr="00071A1F" w:rsidRDefault="009F04F8" w:rsidP="002F59E1">
            <w:pPr>
              <w:rPr>
                <w:rFonts w:asciiTheme="majorHAnsi" w:hAnsiTheme="majorHAnsi" w:cstheme="majorHAnsi"/>
              </w:rPr>
            </w:pPr>
            <w:r w:rsidRPr="00071A1F">
              <w:rPr>
                <w:rFonts w:asciiTheme="majorHAnsi" w:hAnsiTheme="majorHAnsi" w:cstheme="majorHAnsi"/>
                <w:b/>
              </w:rPr>
              <w:t xml:space="preserve">Multiple changes to the label </w:t>
            </w:r>
            <w:r w:rsidRPr="00071A1F">
              <w:rPr>
                <w:rFonts w:asciiTheme="majorHAnsi" w:hAnsiTheme="majorHAnsi" w:cstheme="majorHAnsi"/>
              </w:rPr>
              <w:t xml:space="preserve">may not require the selection of multiple variation types. For information and an example on submitting multiple unrelated changes to medicine labels see </w:t>
            </w:r>
            <w:hyperlink r:id="rId133"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00084A3E" w:rsidRPr="00071A1F">
              <w:rPr>
                <w:rFonts w:asciiTheme="majorHAnsi" w:hAnsiTheme="majorHAnsi" w:cstheme="majorHAnsi"/>
              </w:rPr>
              <w:t>.</w:t>
            </w:r>
          </w:p>
          <w:p w14:paraId="4D536992" w14:textId="77777777" w:rsidR="009F04F8" w:rsidRPr="00071A1F" w:rsidRDefault="009F04F8" w:rsidP="00084A3E">
            <w:pPr>
              <w:rPr>
                <w:rFonts w:asciiTheme="majorHAnsi" w:hAnsiTheme="majorHAnsi" w:cstheme="majorHAnsi"/>
                <w:b/>
              </w:rPr>
            </w:pPr>
            <w:r w:rsidRPr="00071A1F">
              <w:rPr>
                <w:rFonts w:asciiTheme="majorHAnsi" w:hAnsiTheme="majorHAnsi" w:cstheme="majorHAnsi"/>
                <w:b/>
              </w:rPr>
              <w:t xml:space="preserve">Consequential changes to the label </w:t>
            </w:r>
            <w:r w:rsidRPr="00071A1F">
              <w:rPr>
                <w:rFonts w:asciiTheme="majorHAnsi" w:hAnsiTheme="majorHAnsi" w:cstheme="majorHAnsi"/>
              </w:rPr>
              <w:t xml:space="preserve">(changes to the label that are a consequence of a quality change) </w:t>
            </w:r>
            <w:r w:rsidRPr="00071A1F">
              <w:rPr>
                <w:rFonts w:asciiTheme="majorHAnsi" w:hAnsiTheme="majorHAnsi" w:cstheme="majorHAnsi"/>
                <w:b/>
              </w:rPr>
              <w:t>do not</w:t>
            </w:r>
            <w:r w:rsidRPr="00071A1F">
              <w:rPr>
                <w:rFonts w:asciiTheme="majorHAnsi" w:hAnsiTheme="majorHAnsi" w:cstheme="majorHAnsi"/>
              </w:rPr>
              <w:t xml:space="preserve"> require a separate variation type to be selected. These label changes should be submitted with the quality change request. See Multiple related changes with an example in the process guidance.</w:t>
            </w:r>
          </w:p>
        </w:tc>
      </w:tr>
    </w:tbl>
    <w:p w14:paraId="3EE67DDF" w14:textId="77777777" w:rsidR="006C664A" w:rsidRPr="00071A1F" w:rsidRDefault="006C664A" w:rsidP="006C664A">
      <w:pPr>
        <w:pStyle w:val="Heading4"/>
        <w:rPr>
          <w:rFonts w:asciiTheme="majorHAnsi" w:hAnsiTheme="majorHAnsi" w:cstheme="majorHAnsi"/>
        </w:rPr>
      </w:pPr>
      <w:bookmarkStart w:id="126" w:name="_Toc140060931"/>
      <w:r w:rsidRPr="00071A1F">
        <w:rPr>
          <w:rFonts w:asciiTheme="majorHAnsi" w:hAnsiTheme="majorHAnsi" w:cstheme="majorHAnsi"/>
        </w:rPr>
        <w:t>Changes that do not require reporting to the TGA</w:t>
      </w:r>
      <w:bookmarkEnd w:id="126"/>
    </w:p>
    <w:p w14:paraId="2B779A4C" w14:textId="77777777" w:rsidR="006C664A" w:rsidRPr="00071A1F" w:rsidRDefault="006C664A" w:rsidP="006C664A">
      <w:pPr>
        <w:rPr>
          <w:rFonts w:asciiTheme="majorHAnsi" w:hAnsiTheme="majorHAnsi" w:cstheme="majorHAnsi"/>
        </w:rPr>
      </w:pPr>
      <w:r w:rsidRPr="00071A1F">
        <w:rPr>
          <w:rFonts w:asciiTheme="majorHAnsi" w:hAnsiTheme="majorHAnsi" w:cstheme="majorHAnsi"/>
        </w:rPr>
        <w:t>These changes can be implemented without reporting to the TGA. This does not include any proposed changes that require a consequential change to the approved product information of the registered medicine.</w:t>
      </w:r>
    </w:p>
    <w:p w14:paraId="266717A0" w14:textId="77777777" w:rsidR="00471916" w:rsidRPr="00071A1F" w:rsidRDefault="006C664A" w:rsidP="006C664A">
      <w:pPr>
        <w:rPr>
          <w:rFonts w:asciiTheme="majorHAnsi" w:hAnsiTheme="majorHAnsi" w:cstheme="majorHAnsi"/>
        </w:rPr>
      </w:pPr>
      <w:r w:rsidRPr="00071A1F">
        <w:rPr>
          <w:rFonts w:asciiTheme="majorHAnsi" w:hAnsiTheme="majorHAnsi" w:cstheme="majorHAnsi"/>
        </w:rPr>
        <w:t>You do not need to notify the TGA if you are making the following variations to a label:</w:t>
      </w:r>
    </w:p>
    <w:p w14:paraId="5C020993"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 to AUST R number following an approved change that requires a new AUST R number</w:t>
      </w:r>
    </w:p>
    <w:p w14:paraId="55362BEF"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inclusion or removal of, or changes to, sponsor or supplier telephone/facsimile number, email address, barcodes, ABN or Australian Company Number, product code number, patent number, recycle logo and associated text, trademark and other such symbols</w:t>
      </w:r>
    </w:p>
    <w:p w14:paraId="1A40605E"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inclusion or removal of date of manufacture of product</w:t>
      </w:r>
    </w:p>
    <w:p w14:paraId="32BDC93F"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inclusion or removal of foreign national registration number or serialisation pharmacode (e.g. EU pharmacode)</w:t>
      </w:r>
    </w:p>
    <w:p w14:paraId="35DE3A39"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changes to colours of artwork</w:t>
      </w:r>
    </w:p>
    <w:p w14:paraId="296C695C"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inclusion or removal of, or changes to, name and address of supplier in New Zealand</w:t>
      </w:r>
    </w:p>
    <w:p w14:paraId="3F12C14B"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 of typeface and increase in font size of print only</w:t>
      </w:r>
    </w:p>
    <w:p w14:paraId="4D8E300A"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 in web address, without a change in the content of the website</w:t>
      </w:r>
    </w:p>
    <w:p w14:paraId="62D5C8A5"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 to the prefix used for batch and/or expiry details</w:t>
      </w:r>
    </w:p>
    <w:p w14:paraId="3E7F5A0D" w14:textId="77777777" w:rsidR="00EC468C" w:rsidRPr="00071A1F" w:rsidRDefault="00EC468C" w:rsidP="006D64FE">
      <w:pPr>
        <w:pStyle w:val="ListBullet"/>
        <w:rPr>
          <w:rFonts w:asciiTheme="majorHAnsi" w:hAnsiTheme="majorHAnsi" w:cstheme="majorHAnsi"/>
        </w:rPr>
      </w:pPr>
      <w:r w:rsidRPr="00071A1F">
        <w:rPr>
          <w:rFonts w:asciiTheme="majorHAnsi" w:hAnsiTheme="majorHAnsi" w:cstheme="majorHAnsi"/>
        </w:rPr>
        <w:t>change in location of the prefix used for batch and/or expiry details.</w:t>
      </w:r>
    </w:p>
    <w:p w14:paraId="36AE8515" w14:textId="77777777" w:rsidR="001604DA" w:rsidRPr="00071A1F" w:rsidRDefault="00EC468C" w:rsidP="00EC468C">
      <w:pPr>
        <w:pStyle w:val="Heading6"/>
        <w:rPr>
          <w:rFonts w:asciiTheme="majorHAnsi" w:hAnsiTheme="majorHAnsi" w:cstheme="majorHAnsi"/>
        </w:rPr>
      </w:pPr>
      <w:r w:rsidRPr="00071A1F">
        <w:rPr>
          <w:rFonts w:asciiTheme="majorHAnsi" w:hAnsiTheme="majorHAnsi" w:cstheme="majorHAnsi"/>
        </w:rPr>
        <w:t>Conditions</w:t>
      </w:r>
    </w:p>
    <w:p w14:paraId="603440BB" w14:textId="77777777" w:rsidR="00E91979" w:rsidRPr="00071A1F" w:rsidRDefault="00E91979" w:rsidP="006D64FE">
      <w:pPr>
        <w:pStyle w:val="ListBullet"/>
        <w:rPr>
          <w:rFonts w:asciiTheme="majorHAnsi" w:hAnsiTheme="majorHAnsi" w:cstheme="majorHAnsi"/>
        </w:rPr>
      </w:pPr>
      <w:r w:rsidRPr="00071A1F">
        <w:rPr>
          <w:rFonts w:asciiTheme="majorHAnsi" w:hAnsiTheme="majorHAnsi" w:cstheme="majorHAnsi"/>
        </w:rPr>
        <w:t>There must be strictly no other changes and the minimum letter height requirements of the therapeutic goods order pertaining to labels are still observed.</w:t>
      </w:r>
    </w:p>
    <w:p w14:paraId="4FA4386C" w14:textId="77777777" w:rsidR="00E91979" w:rsidRPr="00071A1F" w:rsidRDefault="00E91979" w:rsidP="006D64FE">
      <w:pPr>
        <w:pStyle w:val="ListBullet"/>
        <w:rPr>
          <w:rFonts w:asciiTheme="majorHAnsi" w:hAnsiTheme="majorHAnsi" w:cstheme="majorHAnsi"/>
          <w:lang w:eastAsia="en-AU"/>
        </w:rPr>
      </w:pPr>
      <w:r w:rsidRPr="00071A1F">
        <w:rPr>
          <w:rFonts w:asciiTheme="majorHAnsi" w:hAnsiTheme="majorHAnsi" w:cstheme="majorHAnsi"/>
          <w:lang w:eastAsia="en-AU"/>
        </w:rPr>
        <w:t>A change to barcodes may include 2-D matrix codes but not quick response [QR] codes.</w:t>
      </w:r>
    </w:p>
    <w:p w14:paraId="6A15760D" w14:textId="77777777" w:rsidR="00E91979" w:rsidRPr="00071A1F" w:rsidRDefault="00E91979" w:rsidP="006D64FE">
      <w:pPr>
        <w:pStyle w:val="ListBullet"/>
        <w:rPr>
          <w:rFonts w:asciiTheme="majorHAnsi" w:hAnsiTheme="majorHAnsi" w:cstheme="majorHAnsi"/>
        </w:rPr>
      </w:pPr>
      <w:r w:rsidRPr="00071A1F">
        <w:rPr>
          <w:rFonts w:asciiTheme="majorHAnsi" w:hAnsiTheme="majorHAnsi" w:cstheme="majorHAnsi"/>
        </w:rPr>
        <w:t>Other symbols that may be changed include ®, © and ™.</w:t>
      </w:r>
    </w:p>
    <w:p w14:paraId="545EC35D" w14:textId="77777777" w:rsidR="00E91979" w:rsidRPr="00071A1F" w:rsidRDefault="00E91979" w:rsidP="006D64FE">
      <w:pPr>
        <w:pStyle w:val="ListBullet"/>
        <w:rPr>
          <w:rFonts w:asciiTheme="majorHAnsi" w:hAnsiTheme="majorHAnsi" w:cstheme="majorHAnsi"/>
        </w:rPr>
      </w:pPr>
      <w:r w:rsidRPr="00071A1F">
        <w:rPr>
          <w:rFonts w:asciiTheme="majorHAnsi" w:hAnsiTheme="majorHAnsi" w:cstheme="majorHAnsi"/>
        </w:rPr>
        <w:t>Any change to the colours of artwork must be made without impairing legibility of labels (and unless colour-coding is used to indicate product strength).</w:t>
      </w:r>
    </w:p>
    <w:p w14:paraId="52799D2D" w14:textId="77777777" w:rsidR="00E91979" w:rsidRPr="00071A1F" w:rsidRDefault="00E91979" w:rsidP="006D64FE">
      <w:pPr>
        <w:pStyle w:val="ListBullet"/>
        <w:rPr>
          <w:rFonts w:asciiTheme="majorHAnsi" w:hAnsiTheme="majorHAnsi" w:cstheme="majorHAnsi"/>
        </w:rPr>
      </w:pPr>
      <w:r w:rsidRPr="00071A1F">
        <w:rPr>
          <w:rFonts w:asciiTheme="majorHAnsi" w:hAnsiTheme="majorHAnsi" w:cstheme="majorHAnsi"/>
        </w:rPr>
        <w:t>The prefixes must be one of those stated in Section 6 of the Therapeutic Goods Order No. 91 and the batch number of the medicine must be preceded by the batch number prefix and the expiry date of the medicine is preceded by the expiry date prefix.</w:t>
      </w:r>
    </w:p>
    <w:p w14:paraId="1E8FB1C0" w14:textId="77777777" w:rsidR="0080431F" w:rsidRPr="00071A1F" w:rsidRDefault="0080431F" w:rsidP="0080431F">
      <w:pPr>
        <w:pStyle w:val="Heading4"/>
        <w:rPr>
          <w:rFonts w:asciiTheme="majorHAnsi" w:hAnsiTheme="majorHAnsi" w:cstheme="majorHAnsi"/>
        </w:rPr>
      </w:pPr>
      <w:bookmarkStart w:id="127" w:name="_Toc140060932"/>
      <w:r w:rsidRPr="00071A1F">
        <w:rPr>
          <w:rFonts w:asciiTheme="majorHAnsi" w:hAnsiTheme="majorHAnsi" w:cstheme="majorHAnsi"/>
        </w:rPr>
        <w:t>Notifications</w:t>
      </w:r>
      <w:bookmarkEnd w:id="127"/>
    </w:p>
    <w:p w14:paraId="09A2C388" w14:textId="77777777" w:rsidR="0080431F" w:rsidRPr="00071A1F" w:rsidRDefault="0080431F" w:rsidP="0080431F">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134"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4433F566" w14:textId="77777777" w:rsidR="0080431F" w:rsidRPr="00071A1F" w:rsidRDefault="0080431F" w:rsidP="0080431F">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185A1E5A" w14:textId="77777777" w:rsidR="0080431F" w:rsidRPr="00071A1F" w:rsidRDefault="0080431F" w:rsidP="00984570">
      <w:pPr>
        <w:pStyle w:val="Heading5"/>
        <w:rPr>
          <w:rFonts w:asciiTheme="majorHAnsi" w:hAnsiTheme="majorHAnsi" w:cstheme="majorHAnsi"/>
          <w:lang w:eastAsia="en-AU"/>
        </w:rPr>
      </w:pPr>
      <w:r w:rsidRPr="00071A1F">
        <w:rPr>
          <w:rFonts w:asciiTheme="majorHAnsi" w:hAnsiTheme="majorHAnsi" w:cstheme="majorHAnsi"/>
          <w:lang w:eastAsia="en-AU"/>
        </w:rPr>
        <w:t xml:space="preserve">LPCL: Label </w:t>
      </w:r>
      <w:r w:rsidRPr="00071A1F">
        <w:rPr>
          <w:rFonts w:asciiTheme="majorHAnsi" w:hAnsiTheme="majorHAnsi" w:cstheme="majorHAnsi"/>
        </w:rPr>
        <w:t>—</w:t>
      </w:r>
      <w:r w:rsidRPr="00071A1F">
        <w:rPr>
          <w:rFonts w:asciiTheme="majorHAnsi" w:hAnsiTheme="majorHAnsi" w:cstheme="majorHAnsi"/>
          <w:lang w:eastAsia="en-AU"/>
        </w:rPr>
        <w:t xml:space="preserve"> addition or deletion of, or change to, the company logo or livery</w:t>
      </w:r>
    </w:p>
    <w:p w14:paraId="544B236F" w14:textId="77777777" w:rsidR="0080431F" w:rsidRPr="00071A1F" w:rsidRDefault="0080431F" w:rsidP="00984570">
      <w:pPr>
        <w:pStyle w:val="Heading6"/>
        <w:rPr>
          <w:rFonts w:asciiTheme="majorHAnsi" w:hAnsiTheme="majorHAnsi" w:cstheme="majorHAnsi"/>
        </w:rPr>
      </w:pPr>
      <w:r w:rsidRPr="00071A1F">
        <w:rPr>
          <w:rFonts w:asciiTheme="majorHAnsi" w:hAnsiTheme="majorHAnsi" w:cstheme="majorHAnsi"/>
        </w:rPr>
        <w:t>Conditions</w:t>
      </w:r>
    </w:p>
    <w:p w14:paraId="619B30C4" w14:textId="77777777" w:rsidR="00F31434" w:rsidRPr="00071A1F" w:rsidRDefault="00F31434"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9AAA812" w14:textId="77777777" w:rsidR="00F31434" w:rsidRPr="00071A1F" w:rsidRDefault="00F31434"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42FE7E59" w14:textId="77777777" w:rsidR="00984570" w:rsidRPr="00071A1F" w:rsidRDefault="00984570" w:rsidP="00984570">
      <w:pPr>
        <w:pStyle w:val="Heading6"/>
        <w:rPr>
          <w:rFonts w:asciiTheme="majorHAnsi" w:hAnsiTheme="majorHAnsi" w:cstheme="majorHAnsi"/>
        </w:rPr>
      </w:pPr>
      <w:r w:rsidRPr="00071A1F">
        <w:rPr>
          <w:rFonts w:asciiTheme="majorHAnsi" w:hAnsiTheme="majorHAnsi" w:cstheme="majorHAnsi"/>
        </w:rPr>
        <w:t>Data requirements</w:t>
      </w:r>
    </w:p>
    <w:p w14:paraId="384204EF" w14:textId="77777777" w:rsidR="00984570" w:rsidRPr="00071A1F" w:rsidRDefault="00984570" w:rsidP="00984570">
      <w:pPr>
        <w:rPr>
          <w:rFonts w:asciiTheme="majorHAnsi" w:hAnsiTheme="majorHAnsi" w:cstheme="majorHAnsi"/>
        </w:rPr>
      </w:pPr>
      <w:r w:rsidRPr="00071A1F">
        <w:rPr>
          <w:rFonts w:asciiTheme="majorHAnsi" w:hAnsiTheme="majorHAnsi" w:cstheme="majorHAnsi"/>
        </w:rPr>
        <w:t>You must submit:</w:t>
      </w:r>
    </w:p>
    <w:p w14:paraId="57C40E2E" w14:textId="77777777" w:rsidR="00984570" w:rsidRPr="00071A1F" w:rsidRDefault="00984570"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1760CDE2" w14:textId="77777777" w:rsidR="00121DF6" w:rsidRPr="00071A1F" w:rsidRDefault="00121DF6" w:rsidP="00121DF6">
      <w:pPr>
        <w:pStyle w:val="Heading5"/>
        <w:rPr>
          <w:rFonts w:asciiTheme="majorHAnsi" w:hAnsiTheme="majorHAnsi" w:cstheme="majorHAnsi"/>
          <w:lang w:eastAsia="en-AU"/>
        </w:rPr>
      </w:pPr>
      <w:r w:rsidRPr="00071A1F">
        <w:rPr>
          <w:rFonts w:asciiTheme="majorHAnsi" w:hAnsiTheme="majorHAnsi" w:cstheme="majorHAnsi"/>
          <w:lang w:eastAsia="en-AU"/>
        </w:rPr>
        <w:t>LPCP: Label — addition or deletion of, or change to, the pictogram of a product or its dosage form</w:t>
      </w:r>
    </w:p>
    <w:p w14:paraId="77C72267" w14:textId="77777777" w:rsidR="00121DF6" w:rsidRPr="00071A1F" w:rsidRDefault="00121DF6" w:rsidP="00121DF6">
      <w:pPr>
        <w:pStyle w:val="Heading6"/>
        <w:rPr>
          <w:rFonts w:asciiTheme="majorHAnsi" w:hAnsiTheme="majorHAnsi" w:cstheme="majorHAnsi"/>
        </w:rPr>
      </w:pPr>
      <w:r w:rsidRPr="00071A1F">
        <w:rPr>
          <w:rFonts w:asciiTheme="majorHAnsi" w:hAnsiTheme="majorHAnsi" w:cstheme="majorHAnsi"/>
        </w:rPr>
        <w:t>Conditions</w:t>
      </w:r>
    </w:p>
    <w:p w14:paraId="2D7FB850" w14:textId="77777777" w:rsidR="00121DF6" w:rsidRPr="00071A1F" w:rsidRDefault="00121DF6"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7CEA850" w14:textId="77777777" w:rsidR="00121DF6" w:rsidRPr="00071A1F" w:rsidRDefault="00121DF6"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6E1BB0F8" w14:textId="77777777" w:rsidR="00121DF6" w:rsidRPr="00071A1F" w:rsidRDefault="00121DF6" w:rsidP="006D64FE">
      <w:pPr>
        <w:pStyle w:val="ListBullet"/>
        <w:rPr>
          <w:rFonts w:asciiTheme="majorHAnsi" w:hAnsiTheme="majorHAnsi" w:cstheme="majorHAnsi"/>
        </w:rPr>
      </w:pPr>
      <w:r w:rsidRPr="00071A1F">
        <w:rPr>
          <w:rFonts w:asciiTheme="majorHAnsi" w:hAnsiTheme="majorHAnsi" w:cstheme="majorHAnsi"/>
        </w:rPr>
        <w:t>The addition or change of a pictogram of a product or its dosage form must only be designed to clarify information about the medicine which is useful for the patient, to the exclusion of any element of a promotional nature</w:t>
      </w:r>
      <w:r w:rsidR="00E84BBA" w:rsidRPr="00071A1F">
        <w:rPr>
          <w:rFonts w:asciiTheme="majorHAnsi" w:hAnsiTheme="majorHAnsi" w:cstheme="majorHAnsi"/>
        </w:rPr>
        <w:t>.</w:t>
      </w:r>
    </w:p>
    <w:p w14:paraId="376104DE" w14:textId="77777777" w:rsidR="00121DF6" w:rsidRPr="00071A1F" w:rsidRDefault="00121DF6" w:rsidP="006D64FE">
      <w:pPr>
        <w:pStyle w:val="ListBullet"/>
        <w:rPr>
          <w:rFonts w:asciiTheme="majorHAnsi" w:hAnsiTheme="majorHAnsi" w:cstheme="majorHAnsi"/>
        </w:rPr>
      </w:pPr>
      <w:r w:rsidRPr="00071A1F">
        <w:rPr>
          <w:rFonts w:asciiTheme="majorHAnsi" w:hAnsiTheme="majorHAnsi" w:cstheme="majorHAnsi"/>
        </w:rPr>
        <w:t>The change must not involve removal of information relating to the safe use of the product.</w:t>
      </w:r>
    </w:p>
    <w:p w14:paraId="20048C58" w14:textId="77777777" w:rsidR="00121DF6" w:rsidRPr="00071A1F" w:rsidRDefault="00121DF6" w:rsidP="00121DF6">
      <w:pPr>
        <w:pStyle w:val="Heading6"/>
        <w:rPr>
          <w:rFonts w:asciiTheme="majorHAnsi" w:hAnsiTheme="majorHAnsi" w:cstheme="majorHAnsi"/>
        </w:rPr>
      </w:pPr>
      <w:r w:rsidRPr="00071A1F">
        <w:rPr>
          <w:rFonts w:asciiTheme="majorHAnsi" w:hAnsiTheme="majorHAnsi" w:cstheme="majorHAnsi"/>
        </w:rPr>
        <w:t>Data requirements</w:t>
      </w:r>
    </w:p>
    <w:p w14:paraId="6988E1AF" w14:textId="77777777" w:rsidR="00121DF6" w:rsidRPr="00071A1F" w:rsidRDefault="00121DF6" w:rsidP="00121DF6">
      <w:pPr>
        <w:rPr>
          <w:rFonts w:asciiTheme="majorHAnsi" w:hAnsiTheme="majorHAnsi" w:cstheme="majorHAnsi"/>
        </w:rPr>
      </w:pPr>
      <w:r w:rsidRPr="00071A1F">
        <w:rPr>
          <w:rFonts w:asciiTheme="majorHAnsi" w:hAnsiTheme="majorHAnsi" w:cstheme="majorHAnsi"/>
        </w:rPr>
        <w:t>You must submit:</w:t>
      </w:r>
    </w:p>
    <w:p w14:paraId="4346EEFC" w14:textId="77777777" w:rsidR="00121DF6" w:rsidRPr="00071A1F" w:rsidRDefault="00121DF6"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134B0F6B" w14:textId="77777777" w:rsidR="00EB040D" w:rsidRPr="00071A1F" w:rsidRDefault="00EB040D" w:rsidP="00EB040D">
      <w:pPr>
        <w:pStyle w:val="Heading5"/>
        <w:rPr>
          <w:rFonts w:asciiTheme="majorHAnsi" w:hAnsiTheme="majorHAnsi" w:cstheme="majorHAnsi"/>
        </w:rPr>
      </w:pPr>
      <w:r w:rsidRPr="00071A1F">
        <w:rPr>
          <w:rFonts w:asciiTheme="majorHAnsi" w:hAnsiTheme="majorHAnsi" w:cstheme="majorHAnsi"/>
        </w:rPr>
        <w:t>LPCS: Label — addition or deletion of, or change to, the name or address of the Australian sponsor or supplier of the product</w:t>
      </w:r>
    </w:p>
    <w:p w14:paraId="419B357E" w14:textId="77777777" w:rsidR="00EB040D" w:rsidRPr="00071A1F" w:rsidRDefault="00EB040D" w:rsidP="00EB040D">
      <w:pPr>
        <w:pStyle w:val="Heading6"/>
        <w:rPr>
          <w:rFonts w:asciiTheme="majorHAnsi" w:hAnsiTheme="majorHAnsi" w:cstheme="majorHAnsi"/>
        </w:rPr>
      </w:pPr>
      <w:r w:rsidRPr="00071A1F">
        <w:rPr>
          <w:rFonts w:asciiTheme="majorHAnsi" w:hAnsiTheme="majorHAnsi" w:cstheme="majorHAnsi"/>
        </w:rPr>
        <w:t>Conditions</w:t>
      </w:r>
    </w:p>
    <w:p w14:paraId="7A5FF065" w14:textId="77777777" w:rsidR="00EB040D" w:rsidRPr="00071A1F" w:rsidRDefault="00EB040D"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D9659C9" w14:textId="77777777" w:rsidR="00EB040D" w:rsidRPr="00071A1F" w:rsidRDefault="00EB040D"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1BFF610B" w14:textId="77777777" w:rsidR="00EB040D" w:rsidRPr="00071A1F" w:rsidRDefault="00EB040D" w:rsidP="006D64FE">
      <w:pPr>
        <w:pStyle w:val="ListBullet"/>
        <w:rPr>
          <w:rFonts w:asciiTheme="majorHAnsi" w:hAnsiTheme="majorHAnsi" w:cstheme="majorHAnsi"/>
        </w:rPr>
      </w:pPr>
      <w:r w:rsidRPr="00071A1F">
        <w:rPr>
          <w:rFonts w:asciiTheme="majorHAnsi" w:hAnsiTheme="majorHAnsi" w:cstheme="majorHAnsi"/>
        </w:rPr>
        <w:t>The new name or address must be the same as amended on the register.</w:t>
      </w:r>
    </w:p>
    <w:p w14:paraId="2F3AA17D" w14:textId="77777777" w:rsidR="00EB040D" w:rsidRPr="00071A1F" w:rsidRDefault="00EB040D" w:rsidP="00EB040D">
      <w:pPr>
        <w:pStyle w:val="Heading6"/>
        <w:rPr>
          <w:rFonts w:asciiTheme="majorHAnsi" w:hAnsiTheme="majorHAnsi" w:cstheme="majorHAnsi"/>
        </w:rPr>
      </w:pPr>
      <w:r w:rsidRPr="00071A1F">
        <w:rPr>
          <w:rFonts w:asciiTheme="majorHAnsi" w:hAnsiTheme="majorHAnsi" w:cstheme="majorHAnsi"/>
        </w:rPr>
        <w:t>Data requirements</w:t>
      </w:r>
    </w:p>
    <w:p w14:paraId="7751FE9D" w14:textId="77777777" w:rsidR="00EB040D" w:rsidRPr="00071A1F" w:rsidRDefault="00EB040D" w:rsidP="00EB040D">
      <w:pPr>
        <w:rPr>
          <w:rFonts w:asciiTheme="majorHAnsi" w:hAnsiTheme="majorHAnsi" w:cstheme="majorHAnsi"/>
        </w:rPr>
      </w:pPr>
      <w:r w:rsidRPr="00071A1F">
        <w:rPr>
          <w:rFonts w:asciiTheme="majorHAnsi" w:hAnsiTheme="majorHAnsi" w:cstheme="majorHAnsi"/>
        </w:rPr>
        <w:t>You must submit:</w:t>
      </w:r>
    </w:p>
    <w:p w14:paraId="1FA1D4CF" w14:textId="77777777" w:rsidR="00EB040D" w:rsidRPr="00071A1F" w:rsidRDefault="00EB040D"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1E6DC1C6" w14:textId="77777777" w:rsidR="00F10CC7" w:rsidRPr="00071A1F" w:rsidRDefault="00F10CC7" w:rsidP="00F10CC7">
      <w:pPr>
        <w:pStyle w:val="Heading5"/>
        <w:rPr>
          <w:rFonts w:asciiTheme="majorHAnsi" w:hAnsiTheme="majorHAnsi" w:cstheme="majorHAnsi"/>
        </w:rPr>
      </w:pPr>
      <w:r w:rsidRPr="00071A1F">
        <w:rPr>
          <w:rFonts w:asciiTheme="majorHAnsi" w:hAnsiTheme="majorHAnsi" w:cstheme="majorHAnsi"/>
        </w:rPr>
        <w:t>LPDG: Label — deletion of existing graphics, pictures or diagrams, and any associated text</w:t>
      </w:r>
    </w:p>
    <w:p w14:paraId="73AF81B9" w14:textId="77777777" w:rsidR="00F10CC7" w:rsidRPr="00071A1F" w:rsidRDefault="00F10CC7" w:rsidP="00F10CC7">
      <w:pPr>
        <w:pStyle w:val="Heading6"/>
        <w:rPr>
          <w:rFonts w:asciiTheme="majorHAnsi" w:hAnsiTheme="majorHAnsi" w:cstheme="majorHAnsi"/>
        </w:rPr>
      </w:pPr>
      <w:r w:rsidRPr="00071A1F">
        <w:rPr>
          <w:rFonts w:asciiTheme="majorHAnsi" w:hAnsiTheme="majorHAnsi" w:cstheme="majorHAnsi"/>
        </w:rPr>
        <w:t>Conditions</w:t>
      </w:r>
    </w:p>
    <w:p w14:paraId="2F108A46" w14:textId="77777777" w:rsidR="00F10CC7" w:rsidRPr="00071A1F" w:rsidRDefault="00F10CC7"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289560D8" w14:textId="77777777" w:rsidR="00F10CC7" w:rsidRPr="00071A1F" w:rsidRDefault="00F10CC7"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05B107E7" w14:textId="77777777" w:rsidR="00F10CC7" w:rsidRPr="00071A1F" w:rsidRDefault="00F10CC7" w:rsidP="006D64FE">
      <w:pPr>
        <w:pStyle w:val="ListBullet"/>
        <w:rPr>
          <w:rFonts w:asciiTheme="majorHAnsi" w:hAnsiTheme="majorHAnsi" w:cstheme="majorHAnsi"/>
        </w:rPr>
      </w:pPr>
      <w:r w:rsidRPr="00071A1F">
        <w:rPr>
          <w:rFonts w:asciiTheme="majorHAnsi" w:hAnsiTheme="majorHAnsi" w:cstheme="majorHAnsi"/>
        </w:rPr>
        <w:t>The change must not involve removal of information relating to the safe use of the product.</w:t>
      </w:r>
    </w:p>
    <w:p w14:paraId="7388DCB1" w14:textId="77777777" w:rsidR="00F10CC7" w:rsidRPr="00071A1F" w:rsidRDefault="00F10CC7" w:rsidP="00F10CC7">
      <w:pPr>
        <w:pStyle w:val="Heading6"/>
        <w:rPr>
          <w:rFonts w:asciiTheme="majorHAnsi" w:hAnsiTheme="majorHAnsi" w:cstheme="majorHAnsi"/>
        </w:rPr>
      </w:pPr>
      <w:r w:rsidRPr="00071A1F">
        <w:rPr>
          <w:rFonts w:asciiTheme="majorHAnsi" w:hAnsiTheme="majorHAnsi" w:cstheme="majorHAnsi"/>
        </w:rPr>
        <w:t>Data requirements</w:t>
      </w:r>
    </w:p>
    <w:p w14:paraId="64875FD8" w14:textId="77777777" w:rsidR="00F10CC7" w:rsidRPr="00071A1F" w:rsidRDefault="00F10CC7" w:rsidP="00F10CC7">
      <w:pPr>
        <w:rPr>
          <w:rFonts w:asciiTheme="majorHAnsi" w:hAnsiTheme="majorHAnsi" w:cstheme="majorHAnsi"/>
        </w:rPr>
      </w:pPr>
      <w:r w:rsidRPr="00071A1F">
        <w:rPr>
          <w:rFonts w:asciiTheme="majorHAnsi" w:hAnsiTheme="majorHAnsi" w:cstheme="majorHAnsi"/>
        </w:rPr>
        <w:t>You must submit:</w:t>
      </w:r>
    </w:p>
    <w:p w14:paraId="3874D0E3" w14:textId="77777777" w:rsidR="00F10CC7" w:rsidRPr="00071A1F" w:rsidRDefault="00F10CC7"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747E721F" w14:textId="77777777" w:rsidR="005B128F" w:rsidRPr="00071A1F" w:rsidRDefault="005B128F" w:rsidP="005B128F">
      <w:pPr>
        <w:pStyle w:val="Heading5"/>
        <w:rPr>
          <w:rFonts w:asciiTheme="majorHAnsi" w:hAnsiTheme="majorHAnsi" w:cstheme="majorHAnsi"/>
        </w:rPr>
      </w:pPr>
      <w:r w:rsidRPr="00071A1F">
        <w:rPr>
          <w:rFonts w:asciiTheme="majorHAnsi" w:hAnsiTheme="majorHAnsi" w:cstheme="majorHAnsi"/>
        </w:rPr>
        <w:t>LPDR: Label — deletion of repeated text (present elsewhere on a label) from selected side panels provided that the information is not mandatory</w:t>
      </w:r>
    </w:p>
    <w:p w14:paraId="31ED116A" w14:textId="77777777" w:rsidR="005B128F" w:rsidRPr="00071A1F" w:rsidRDefault="005B128F" w:rsidP="005B128F">
      <w:pPr>
        <w:pStyle w:val="Heading6"/>
        <w:rPr>
          <w:rFonts w:asciiTheme="majorHAnsi" w:hAnsiTheme="majorHAnsi" w:cstheme="majorHAnsi"/>
        </w:rPr>
      </w:pPr>
      <w:r w:rsidRPr="00071A1F">
        <w:rPr>
          <w:rFonts w:asciiTheme="majorHAnsi" w:hAnsiTheme="majorHAnsi" w:cstheme="majorHAnsi"/>
        </w:rPr>
        <w:t>Conditions</w:t>
      </w:r>
    </w:p>
    <w:p w14:paraId="6EC1D69D" w14:textId="77777777" w:rsidR="005B128F" w:rsidRPr="00071A1F" w:rsidRDefault="005B128F"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D532D56" w14:textId="77777777" w:rsidR="005B128F" w:rsidRPr="00071A1F" w:rsidRDefault="005B128F"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1AFF1017" w14:textId="77777777" w:rsidR="005B128F" w:rsidRPr="00071A1F" w:rsidRDefault="005B128F" w:rsidP="005B128F">
      <w:pPr>
        <w:pStyle w:val="Heading6"/>
        <w:rPr>
          <w:rFonts w:asciiTheme="majorHAnsi" w:hAnsiTheme="majorHAnsi" w:cstheme="majorHAnsi"/>
        </w:rPr>
      </w:pPr>
      <w:r w:rsidRPr="00071A1F">
        <w:rPr>
          <w:rFonts w:asciiTheme="majorHAnsi" w:hAnsiTheme="majorHAnsi" w:cstheme="majorHAnsi"/>
        </w:rPr>
        <w:t>Data requirements</w:t>
      </w:r>
    </w:p>
    <w:p w14:paraId="4618FFA6" w14:textId="77777777" w:rsidR="005B128F" w:rsidRPr="00071A1F" w:rsidRDefault="005B128F" w:rsidP="005B128F">
      <w:pPr>
        <w:rPr>
          <w:rFonts w:asciiTheme="majorHAnsi" w:hAnsiTheme="majorHAnsi" w:cstheme="majorHAnsi"/>
        </w:rPr>
      </w:pPr>
      <w:r w:rsidRPr="00071A1F">
        <w:rPr>
          <w:rFonts w:asciiTheme="majorHAnsi" w:hAnsiTheme="majorHAnsi" w:cstheme="majorHAnsi"/>
        </w:rPr>
        <w:t>You must submit:</w:t>
      </w:r>
    </w:p>
    <w:p w14:paraId="48144D1C" w14:textId="77777777" w:rsidR="005B128F" w:rsidRPr="00071A1F" w:rsidRDefault="005B128F"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4DDF01CA" w14:textId="77777777" w:rsidR="00874FDC" w:rsidRPr="00071A1F" w:rsidRDefault="00874FDC" w:rsidP="00874FDC">
      <w:pPr>
        <w:pStyle w:val="Heading5"/>
        <w:rPr>
          <w:rFonts w:asciiTheme="majorHAnsi" w:hAnsiTheme="majorHAnsi" w:cstheme="majorHAnsi"/>
        </w:rPr>
      </w:pPr>
      <w:r w:rsidRPr="00071A1F">
        <w:rPr>
          <w:rFonts w:asciiTheme="majorHAnsi" w:hAnsiTheme="majorHAnsi" w:cstheme="majorHAnsi"/>
        </w:rPr>
        <w:t>LPIA: Label — addition of simple instructional/informational/anti-tampering statements, or information about a changed appearance of the dosage form</w:t>
      </w:r>
    </w:p>
    <w:p w14:paraId="7F547B52" w14:textId="77777777" w:rsidR="00874FDC" w:rsidRPr="00071A1F" w:rsidRDefault="00874FDC" w:rsidP="00874FDC">
      <w:pPr>
        <w:pStyle w:val="Heading6"/>
        <w:rPr>
          <w:rFonts w:asciiTheme="majorHAnsi" w:hAnsiTheme="majorHAnsi" w:cstheme="majorHAnsi"/>
        </w:rPr>
      </w:pPr>
      <w:r w:rsidRPr="00071A1F">
        <w:rPr>
          <w:rFonts w:asciiTheme="majorHAnsi" w:hAnsiTheme="majorHAnsi" w:cstheme="majorHAnsi"/>
        </w:rPr>
        <w:t>Conditions</w:t>
      </w:r>
    </w:p>
    <w:p w14:paraId="670BE9EE" w14:textId="77777777" w:rsidR="00874FDC" w:rsidRPr="00071A1F" w:rsidRDefault="00874FDC"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F1A3417" w14:textId="77777777" w:rsidR="00874FDC" w:rsidRPr="00071A1F" w:rsidRDefault="00874FDC"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3B4D2E06" w14:textId="77777777" w:rsidR="00874FDC" w:rsidRPr="00071A1F" w:rsidRDefault="00874FDC" w:rsidP="00874FDC">
      <w:pPr>
        <w:pStyle w:val="Heading6"/>
        <w:rPr>
          <w:rFonts w:asciiTheme="majorHAnsi" w:hAnsiTheme="majorHAnsi" w:cstheme="majorHAnsi"/>
        </w:rPr>
      </w:pPr>
      <w:r w:rsidRPr="00071A1F">
        <w:rPr>
          <w:rFonts w:asciiTheme="majorHAnsi" w:hAnsiTheme="majorHAnsi" w:cstheme="majorHAnsi"/>
        </w:rPr>
        <w:t>Data requirements</w:t>
      </w:r>
    </w:p>
    <w:p w14:paraId="1AEB6397" w14:textId="77777777" w:rsidR="00874FDC" w:rsidRPr="00071A1F" w:rsidRDefault="00874FDC" w:rsidP="00874FDC">
      <w:pPr>
        <w:rPr>
          <w:rFonts w:asciiTheme="majorHAnsi" w:hAnsiTheme="majorHAnsi" w:cstheme="majorHAnsi"/>
        </w:rPr>
      </w:pPr>
      <w:r w:rsidRPr="00071A1F">
        <w:rPr>
          <w:rFonts w:asciiTheme="majorHAnsi" w:hAnsiTheme="majorHAnsi" w:cstheme="majorHAnsi"/>
        </w:rPr>
        <w:t>You must submit:</w:t>
      </w:r>
    </w:p>
    <w:p w14:paraId="53584F4D" w14:textId="77777777" w:rsidR="00874FDC" w:rsidRPr="00071A1F" w:rsidRDefault="00874FDC"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7DE726B1" w14:textId="77777777" w:rsidR="009A6884" w:rsidRPr="00071A1F" w:rsidRDefault="009A6884" w:rsidP="009A6884">
      <w:pPr>
        <w:pStyle w:val="Heading5"/>
        <w:rPr>
          <w:rFonts w:asciiTheme="majorHAnsi" w:hAnsiTheme="majorHAnsi" w:cstheme="majorHAnsi"/>
        </w:rPr>
      </w:pPr>
      <w:r w:rsidRPr="00071A1F">
        <w:rPr>
          <w:rFonts w:asciiTheme="majorHAnsi" w:hAnsiTheme="majorHAnsi" w:cstheme="majorHAnsi"/>
        </w:rPr>
        <w:t>LPOP: Label — addition or deletion of, or change to, label text of outer protective pouches or overwraps of the container or primary pack</w:t>
      </w:r>
    </w:p>
    <w:p w14:paraId="27C45FD2" w14:textId="77777777" w:rsidR="009A6884" w:rsidRPr="00071A1F" w:rsidRDefault="009A6884" w:rsidP="009A6884">
      <w:pPr>
        <w:pStyle w:val="Heading6"/>
        <w:rPr>
          <w:rFonts w:asciiTheme="majorHAnsi" w:hAnsiTheme="majorHAnsi" w:cstheme="majorHAnsi"/>
        </w:rPr>
      </w:pPr>
      <w:r w:rsidRPr="00071A1F">
        <w:rPr>
          <w:rFonts w:asciiTheme="majorHAnsi" w:hAnsiTheme="majorHAnsi" w:cstheme="majorHAnsi"/>
        </w:rPr>
        <w:t>Conditions</w:t>
      </w:r>
    </w:p>
    <w:p w14:paraId="339CB728" w14:textId="77777777" w:rsidR="009A6884" w:rsidRPr="00071A1F" w:rsidRDefault="009A6884"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E2B5865" w14:textId="77777777" w:rsidR="009A6884" w:rsidRPr="00071A1F" w:rsidRDefault="009A6884"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7FEACC84" w14:textId="77777777" w:rsidR="009A6884" w:rsidRPr="00071A1F" w:rsidRDefault="009A6884" w:rsidP="006D64FE">
      <w:pPr>
        <w:pStyle w:val="ListBullet"/>
        <w:rPr>
          <w:rFonts w:asciiTheme="majorHAnsi" w:hAnsiTheme="majorHAnsi" w:cstheme="majorHAnsi"/>
        </w:rPr>
      </w:pPr>
      <w:r w:rsidRPr="00071A1F">
        <w:rPr>
          <w:rFonts w:asciiTheme="majorHAnsi" w:hAnsiTheme="majorHAnsi" w:cstheme="majorHAnsi"/>
        </w:rPr>
        <w:t>The new text must not be confusing, promotional or contradictory to text on the container or primary pack labels</w:t>
      </w:r>
      <w:r w:rsidR="00C45B3A" w:rsidRPr="00071A1F">
        <w:rPr>
          <w:rFonts w:asciiTheme="majorHAnsi" w:hAnsiTheme="majorHAnsi" w:cstheme="majorHAnsi"/>
        </w:rPr>
        <w:t>.</w:t>
      </w:r>
    </w:p>
    <w:p w14:paraId="6DB4DC23" w14:textId="77777777" w:rsidR="009A6884" w:rsidRPr="00071A1F" w:rsidRDefault="009A6884" w:rsidP="00E84BBA">
      <w:pPr>
        <w:pStyle w:val="Heading6"/>
        <w:rPr>
          <w:rFonts w:asciiTheme="majorHAnsi" w:hAnsiTheme="majorHAnsi" w:cstheme="majorHAnsi"/>
        </w:rPr>
      </w:pPr>
      <w:r w:rsidRPr="00071A1F">
        <w:rPr>
          <w:rFonts w:asciiTheme="majorHAnsi" w:hAnsiTheme="majorHAnsi" w:cstheme="majorHAnsi"/>
        </w:rPr>
        <w:t>Data requirements</w:t>
      </w:r>
    </w:p>
    <w:p w14:paraId="4E6E120A" w14:textId="77777777" w:rsidR="009A6884" w:rsidRPr="00071A1F" w:rsidRDefault="009A6884" w:rsidP="00E84BBA">
      <w:pPr>
        <w:keepNext/>
        <w:keepLines/>
        <w:rPr>
          <w:rFonts w:asciiTheme="majorHAnsi" w:hAnsiTheme="majorHAnsi" w:cstheme="majorHAnsi"/>
        </w:rPr>
      </w:pPr>
      <w:r w:rsidRPr="00071A1F">
        <w:rPr>
          <w:rFonts w:asciiTheme="majorHAnsi" w:hAnsiTheme="majorHAnsi" w:cstheme="majorHAnsi"/>
        </w:rPr>
        <w:t>You must submit:</w:t>
      </w:r>
    </w:p>
    <w:p w14:paraId="6FB6F60D" w14:textId="77777777" w:rsidR="009A6884" w:rsidRPr="00071A1F" w:rsidRDefault="009A6884"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590A4A8E" w14:textId="77777777" w:rsidR="00604E80" w:rsidRPr="00071A1F" w:rsidRDefault="00604E80" w:rsidP="00604E80">
      <w:pPr>
        <w:pStyle w:val="Heading4"/>
        <w:rPr>
          <w:rFonts w:asciiTheme="majorHAnsi" w:hAnsiTheme="majorHAnsi" w:cstheme="majorHAnsi"/>
        </w:rPr>
      </w:pPr>
      <w:bookmarkStart w:id="128" w:name="_Toc140060933"/>
      <w:r w:rsidRPr="00071A1F">
        <w:rPr>
          <w:rFonts w:asciiTheme="majorHAnsi" w:hAnsiTheme="majorHAnsi" w:cstheme="majorHAnsi"/>
        </w:rPr>
        <w:t>Self-assessable requests (SARs)</w:t>
      </w:r>
      <w:bookmarkEnd w:id="128"/>
    </w:p>
    <w:p w14:paraId="7ADB10E9" w14:textId="77777777" w:rsidR="00604E80" w:rsidRPr="00071A1F" w:rsidRDefault="00604E80" w:rsidP="00604E80">
      <w:pPr>
        <w:rPr>
          <w:rFonts w:asciiTheme="majorHAnsi" w:hAnsiTheme="majorHAnsi" w:cstheme="majorHAnsi"/>
        </w:rPr>
      </w:pPr>
      <w:r w:rsidRPr="00071A1F">
        <w:rPr>
          <w:rFonts w:asciiTheme="majorHAnsi" w:hAnsiTheme="majorHAnsi" w:cstheme="majorHAnsi"/>
        </w:rPr>
        <w:t xml:space="preserve">These variations fall under s. 9D(3) of the </w:t>
      </w:r>
      <w:hyperlink r:id="rId135"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4124A6FE" w14:textId="77777777" w:rsidR="00604E80" w:rsidRPr="00071A1F" w:rsidRDefault="00604E80" w:rsidP="00604E80">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36272AED" w14:textId="77777777" w:rsidR="00604E80" w:rsidRPr="00071A1F" w:rsidRDefault="00604E80" w:rsidP="00604E80">
      <w:pPr>
        <w:pStyle w:val="Heading5"/>
        <w:rPr>
          <w:rFonts w:asciiTheme="majorHAnsi" w:hAnsiTheme="majorHAnsi" w:cstheme="majorHAnsi"/>
        </w:rPr>
      </w:pPr>
      <w:r w:rsidRPr="00071A1F">
        <w:rPr>
          <w:rFonts w:asciiTheme="majorHAnsi" w:hAnsiTheme="majorHAnsi" w:cstheme="majorHAnsi"/>
        </w:rPr>
        <w:t>LOAI: Label — addition of a new TGA-approved route of administration for injectable medicines</w:t>
      </w:r>
    </w:p>
    <w:p w14:paraId="17A698F9" w14:textId="77777777" w:rsidR="00604E80" w:rsidRPr="00071A1F" w:rsidRDefault="00604E80" w:rsidP="00604E80">
      <w:pPr>
        <w:pStyle w:val="Heading6"/>
        <w:rPr>
          <w:rFonts w:asciiTheme="majorHAnsi" w:hAnsiTheme="majorHAnsi" w:cstheme="majorHAnsi"/>
        </w:rPr>
      </w:pPr>
      <w:r w:rsidRPr="00071A1F">
        <w:rPr>
          <w:rFonts w:asciiTheme="majorHAnsi" w:hAnsiTheme="majorHAnsi" w:cstheme="majorHAnsi"/>
        </w:rPr>
        <w:t>Conditions</w:t>
      </w:r>
    </w:p>
    <w:p w14:paraId="6D4737E2" w14:textId="77777777" w:rsidR="00604E80" w:rsidRPr="00071A1F" w:rsidRDefault="00604E80"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6037D87A" w14:textId="77777777" w:rsidR="00604E80" w:rsidRPr="00071A1F" w:rsidRDefault="00604E80"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5978B86E" w14:textId="77777777" w:rsidR="00604E80" w:rsidRPr="00071A1F" w:rsidRDefault="00604E80" w:rsidP="00604E80">
      <w:pPr>
        <w:pStyle w:val="Heading6"/>
        <w:rPr>
          <w:rFonts w:asciiTheme="majorHAnsi" w:hAnsiTheme="majorHAnsi" w:cstheme="majorHAnsi"/>
        </w:rPr>
      </w:pPr>
      <w:r w:rsidRPr="00071A1F">
        <w:rPr>
          <w:rFonts w:asciiTheme="majorHAnsi" w:hAnsiTheme="majorHAnsi" w:cstheme="majorHAnsi"/>
        </w:rPr>
        <w:t>Data requirements</w:t>
      </w:r>
    </w:p>
    <w:p w14:paraId="07483453" w14:textId="77777777" w:rsidR="00604E80" w:rsidRPr="00071A1F" w:rsidRDefault="00604E80" w:rsidP="00604E80">
      <w:pPr>
        <w:rPr>
          <w:rFonts w:asciiTheme="majorHAnsi" w:hAnsiTheme="majorHAnsi" w:cstheme="majorHAnsi"/>
        </w:rPr>
      </w:pPr>
      <w:r w:rsidRPr="00071A1F">
        <w:rPr>
          <w:rFonts w:asciiTheme="majorHAnsi" w:hAnsiTheme="majorHAnsi" w:cstheme="majorHAnsi"/>
        </w:rPr>
        <w:t>You must submit:</w:t>
      </w:r>
    </w:p>
    <w:p w14:paraId="780BF7E4" w14:textId="77777777" w:rsidR="00604E80" w:rsidRPr="00071A1F" w:rsidRDefault="00604E80" w:rsidP="00604E80">
      <w:pPr>
        <w:numPr>
          <w:ilvl w:val="0"/>
          <w:numId w:val="23"/>
        </w:numPr>
        <w:spacing w:before="180"/>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7E31D851" w14:textId="77777777" w:rsidR="00604E80" w:rsidRPr="00071A1F" w:rsidRDefault="00604E80"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59448A3E" w14:textId="77777777" w:rsidR="00EC22E5" w:rsidRPr="00071A1F" w:rsidRDefault="00EC22E5" w:rsidP="00EC22E5">
      <w:pPr>
        <w:pStyle w:val="Heading5"/>
        <w:rPr>
          <w:rFonts w:asciiTheme="majorHAnsi" w:hAnsiTheme="majorHAnsi" w:cstheme="majorHAnsi"/>
        </w:rPr>
      </w:pPr>
      <w:r w:rsidRPr="00071A1F">
        <w:rPr>
          <w:rFonts w:asciiTheme="majorHAnsi" w:hAnsiTheme="majorHAnsi" w:cstheme="majorHAnsi"/>
        </w:rPr>
        <w:t>LOCA: Label — changes as a result of approved corrections made to an entry in the ARTG</w:t>
      </w:r>
    </w:p>
    <w:p w14:paraId="35785F3D" w14:textId="3B5D898D" w:rsidR="00EC22E5" w:rsidRPr="00071A1F" w:rsidRDefault="00EC22E5" w:rsidP="00EC22E5">
      <w:pPr>
        <w:rPr>
          <w:rFonts w:asciiTheme="majorHAnsi" w:hAnsiTheme="majorHAnsi" w:cstheme="majorHAnsi"/>
        </w:rPr>
      </w:pPr>
      <w:r w:rsidRPr="00071A1F">
        <w:rPr>
          <w:rFonts w:asciiTheme="majorHAnsi" w:hAnsiTheme="majorHAnsi" w:cstheme="majorHAnsi"/>
        </w:rPr>
        <w:t xml:space="preserve">Proposed changes as a result of approved corrections can be submitted as this variation type. However, for changes to labels as a consequence of another change that are requested at the same time, a separate variation type is not required. For further information and an example see Multiple related changes in </w:t>
      </w:r>
      <w:hyperlink r:id="rId136"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65EA8485" w14:textId="77777777" w:rsidR="00EC22E5" w:rsidRPr="00071A1F" w:rsidRDefault="00EC22E5" w:rsidP="00EC22E5">
      <w:pPr>
        <w:pStyle w:val="Heading6"/>
        <w:rPr>
          <w:rFonts w:asciiTheme="majorHAnsi" w:hAnsiTheme="majorHAnsi" w:cstheme="majorHAnsi"/>
        </w:rPr>
      </w:pPr>
      <w:r w:rsidRPr="00071A1F">
        <w:rPr>
          <w:rFonts w:asciiTheme="majorHAnsi" w:hAnsiTheme="majorHAnsi" w:cstheme="majorHAnsi"/>
        </w:rPr>
        <w:t>Conditions</w:t>
      </w:r>
    </w:p>
    <w:p w14:paraId="70EAC897" w14:textId="77777777" w:rsidR="00EC22E5" w:rsidRPr="00071A1F" w:rsidRDefault="00EC22E5"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7A1E46BB" w14:textId="77777777" w:rsidR="00EC22E5" w:rsidRPr="00071A1F" w:rsidRDefault="00EC22E5"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768C7A21" w14:textId="77777777" w:rsidR="00EC22E5" w:rsidRPr="00071A1F" w:rsidRDefault="00EC22E5" w:rsidP="00EC22E5">
      <w:pPr>
        <w:pStyle w:val="Heading6"/>
        <w:rPr>
          <w:rFonts w:asciiTheme="majorHAnsi" w:hAnsiTheme="majorHAnsi" w:cstheme="majorHAnsi"/>
        </w:rPr>
      </w:pPr>
      <w:r w:rsidRPr="00071A1F">
        <w:rPr>
          <w:rFonts w:asciiTheme="majorHAnsi" w:hAnsiTheme="majorHAnsi" w:cstheme="majorHAnsi"/>
        </w:rPr>
        <w:t>Data requirements</w:t>
      </w:r>
    </w:p>
    <w:p w14:paraId="06362A1F" w14:textId="77777777" w:rsidR="00EC22E5" w:rsidRPr="00071A1F" w:rsidRDefault="00EC22E5" w:rsidP="00EC22E5">
      <w:pPr>
        <w:rPr>
          <w:rFonts w:asciiTheme="majorHAnsi" w:hAnsiTheme="majorHAnsi" w:cstheme="majorHAnsi"/>
        </w:rPr>
      </w:pPr>
      <w:r w:rsidRPr="00071A1F">
        <w:rPr>
          <w:rFonts w:asciiTheme="majorHAnsi" w:hAnsiTheme="majorHAnsi" w:cstheme="majorHAnsi"/>
        </w:rPr>
        <w:t>You must submit:</w:t>
      </w:r>
    </w:p>
    <w:p w14:paraId="66FA8A8D" w14:textId="77777777" w:rsidR="00EC22E5" w:rsidRPr="00071A1F" w:rsidRDefault="00EC22E5"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34A23244" w14:textId="77777777" w:rsidR="00EC22E5" w:rsidRPr="00071A1F" w:rsidRDefault="00EC22E5"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4D6F3BE2" w14:textId="77777777" w:rsidR="001D7869" w:rsidRPr="00071A1F" w:rsidRDefault="001D7869" w:rsidP="001D7869">
      <w:pPr>
        <w:pStyle w:val="Heading5"/>
        <w:rPr>
          <w:rFonts w:asciiTheme="majorHAnsi" w:hAnsiTheme="majorHAnsi" w:cstheme="majorHAnsi"/>
        </w:rPr>
      </w:pPr>
      <w:r w:rsidRPr="00071A1F">
        <w:rPr>
          <w:rFonts w:asciiTheme="majorHAnsi" w:hAnsiTheme="majorHAnsi" w:cstheme="majorHAnsi"/>
        </w:rPr>
        <w:t>LOCN: Label — change to names of actives, excipients or dosage forms resulting from changes in the AAN, ingredients database or code tables in TGA eBS</w:t>
      </w:r>
    </w:p>
    <w:p w14:paraId="3F593D7F" w14:textId="77777777" w:rsidR="001D7869" w:rsidRPr="00071A1F" w:rsidRDefault="001D7869" w:rsidP="001D7869">
      <w:pPr>
        <w:pStyle w:val="Heading6"/>
        <w:rPr>
          <w:rFonts w:asciiTheme="majorHAnsi" w:hAnsiTheme="majorHAnsi" w:cstheme="majorHAnsi"/>
        </w:rPr>
      </w:pPr>
      <w:r w:rsidRPr="00071A1F">
        <w:rPr>
          <w:rFonts w:asciiTheme="majorHAnsi" w:hAnsiTheme="majorHAnsi" w:cstheme="majorHAnsi"/>
        </w:rPr>
        <w:t>Conditions</w:t>
      </w:r>
    </w:p>
    <w:p w14:paraId="5D98F64B" w14:textId="77777777" w:rsidR="001D7869" w:rsidRPr="00071A1F" w:rsidRDefault="001D7869"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502D8E2F" w14:textId="77777777" w:rsidR="001D7869" w:rsidRPr="00071A1F" w:rsidRDefault="001D7869"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7EB49356" w14:textId="77777777" w:rsidR="001D7869" w:rsidRPr="00071A1F" w:rsidRDefault="001D7869" w:rsidP="001D7869">
      <w:pPr>
        <w:pStyle w:val="Heading6"/>
        <w:rPr>
          <w:rFonts w:asciiTheme="majorHAnsi" w:hAnsiTheme="majorHAnsi" w:cstheme="majorHAnsi"/>
        </w:rPr>
      </w:pPr>
      <w:r w:rsidRPr="00071A1F">
        <w:rPr>
          <w:rFonts w:asciiTheme="majorHAnsi" w:hAnsiTheme="majorHAnsi" w:cstheme="majorHAnsi"/>
        </w:rPr>
        <w:t>Data requirements</w:t>
      </w:r>
    </w:p>
    <w:p w14:paraId="70854A84" w14:textId="77777777" w:rsidR="001D7869" w:rsidRPr="00071A1F" w:rsidRDefault="001D7869" w:rsidP="001D7869">
      <w:pPr>
        <w:rPr>
          <w:rFonts w:asciiTheme="majorHAnsi" w:hAnsiTheme="majorHAnsi" w:cstheme="majorHAnsi"/>
        </w:rPr>
      </w:pPr>
      <w:r w:rsidRPr="00071A1F">
        <w:rPr>
          <w:rFonts w:asciiTheme="majorHAnsi" w:hAnsiTheme="majorHAnsi" w:cstheme="majorHAnsi"/>
        </w:rPr>
        <w:t>You must submit:</w:t>
      </w:r>
    </w:p>
    <w:p w14:paraId="4488A8F5" w14:textId="77777777" w:rsidR="001D7869" w:rsidRPr="00071A1F" w:rsidRDefault="001D7869"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49C69459" w14:textId="77777777" w:rsidR="001D7869" w:rsidRPr="00071A1F" w:rsidRDefault="001D7869"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6235EFE6" w14:textId="77777777" w:rsidR="000469E8" w:rsidRPr="00071A1F" w:rsidRDefault="000469E8" w:rsidP="000469E8">
      <w:pPr>
        <w:pStyle w:val="Heading5"/>
        <w:rPr>
          <w:rFonts w:asciiTheme="majorHAnsi" w:hAnsiTheme="majorHAnsi" w:cstheme="majorHAnsi"/>
        </w:rPr>
      </w:pPr>
      <w:r w:rsidRPr="00071A1F">
        <w:rPr>
          <w:rFonts w:asciiTheme="majorHAnsi" w:hAnsiTheme="majorHAnsi" w:cstheme="majorHAnsi"/>
        </w:rPr>
        <w:t>LOEI: Label — changes to the method of expressing the content of active ingredients or excipients, in accordance with the current labelling TGO.</w:t>
      </w:r>
    </w:p>
    <w:p w14:paraId="4A413507" w14:textId="77777777" w:rsidR="000469E8" w:rsidRPr="00071A1F" w:rsidRDefault="000469E8" w:rsidP="000469E8">
      <w:pPr>
        <w:pStyle w:val="Heading6"/>
        <w:rPr>
          <w:rFonts w:asciiTheme="majorHAnsi" w:hAnsiTheme="majorHAnsi" w:cstheme="majorHAnsi"/>
        </w:rPr>
      </w:pPr>
      <w:r w:rsidRPr="00071A1F">
        <w:rPr>
          <w:rFonts w:asciiTheme="majorHAnsi" w:hAnsiTheme="majorHAnsi" w:cstheme="majorHAnsi"/>
        </w:rPr>
        <w:t>Conditions</w:t>
      </w:r>
    </w:p>
    <w:p w14:paraId="429C2BA7" w14:textId="77777777" w:rsidR="000469E8" w:rsidRPr="00071A1F" w:rsidRDefault="000469E8" w:rsidP="006D64FE">
      <w:pPr>
        <w:pStyle w:val="ListBullet"/>
        <w:rPr>
          <w:rFonts w:asciiTheme="majorHAnsi" w:hAnsiTheme="majorHAnsi" w:cstheme="majorHAnsi"/>
        </w:rPr>
      </w:pPr>
      <w:r w:rsidRPr="00071A1F">
        <w:rPr>
          <w:rFonts w:asciiTheme="majorHAnsi" w:hAnsiTheme="majorHAnsi" w:cstheme="majorHAnsi"/>
        </w:rPr>
        <w:t>The change is minor, such as changing from ‘0.5 mg’ to ‘500 micrograms’.</w:t>
      </w:r>
    </w:p>
    <w:p w14:paraId="7C4384E6" w14:textId="77777777" w:rsidR="000469E8" w:rsidRPr="00071A1F" w:rsidRDefault="000469E8"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54E6696" w14:textId="77777777" w:rsidR="000469E8" w:rsidRPr="00071A1F" w:rsidRDefault="000469E8"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6BC26C38" w14:textId="77777777" w:rsidR="000469E8" w:rsidRPr="00071A1F" w:rsidRDefault="000469E8" w:rsidP="000469E8">
      <w:pPr>
        <w:pStyle w:val="Heading6"/>
        <w:rPr>
          <w:rFonts w:asciiTheme="majorHAnsi" w:hAnsiTheme="majorHAnsi" w:cstheme="majorHAnsi"/>
        </w:rPr>
      </w:pPr>
      <w:r w:rsidRPr="00071A1F">
        <w:rPr>
          <w:rFonts w:asciiTheme="majorHAnsi" w:hAnsiTheme="majorHAnsi" w:cstheme="majorHAnsi"/>
        </w:rPr>
        <w:t>Data requirements</w:t>
      </w:r>
    </w:p>
    <w:p w14:paraId="1CBE977B" w14:textId="77777777" w:rsidR="000469E8" w:rsidRPr="00071A1F" w:rsidRDefault="000469E8" w:rsidP="000469E8">
      <w:pPr>
        <w:rPr>
          <w:rFonts w:asciiTheme="majorHAnsi" w:hAnsiTheme="majorHAnsi" w:cstheme="majorHAnsi"/>
        </w:rPr>
      </w:pPr>
      <w:r w:rsidRPr="00071A1F">
        <w:rPr>
          <w:rFonts w:asciiTheme="majorHAnsi" w:hAnsiTheme="majorHAnsi" w:cstheme="majorHAnsi"/>
        </w:rPr>
        <w:t>You must submit:</w:t>
      </w:r>
    </w:p>
    <w:p w14:paraId="56C61C54" w14:textId="77777777" w:rsidR="000469E8" w:rsidRPr="00071A1F" w:rsidRDefault="000469E8"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0939A9C5" w14:textId="77777777" w:rsidR="000469E8" w:rsidRPr="00071A1F" w:rsidRDefault="000469E8"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0432A996" w14:textId="77777777" w:rsidR="007F6898" w:rsidRPr="00071A1F" w:rsidRDefault="007F6898" w:rsidP="007F6898">
      <w:pPr>
        <w:pStyle w:val="Heading5"/>
        <w:rPr>
          <w:rFonts w:asciiTheme="majorHAnsi" w:hAnsiTheme="majorHAnsi" w:cstheme="majorHAnsi"/>
        </w:rPr>
      </w:pPr>
      <w:r w:rsidRPr="00071A1F">
        <w:rPr>
          <w:rFonts w:asciiTheme="majorHAnsi" w:hAnsiTheme="majorHAnsi" w:cstheme="majorHAnsi"/>
        </w:rPr>
        <w:t>LOPR: Label — changes as a result of product rescheduling (following from changes to the Poisons Standard)</w:t>
      </w:r>
    </w:p>
    <w:p w14:paraId="26A089C1" w14:textId="77777777" w:rsidR="007F6898" w:rsidRPr="00071A1F" w:rsidRDefault="007F6898" w:rsidP="007F6898">
      <w:pPr>
        <w:pStyle w:val="Heading6"/>
        <w:rPr>
          <w:rFonts w:asciiTheme="majorHAnsi" w:hAnsiTheme="majorHAnsi" w:cstheme="majorHAnsi"/>
        </w:rPr>
      </w:pPr>
      <w:r w:rsidRPr="00071A1F">
        <w:rPr>
          <w:rFonts w:asciiTheme="majorHAnsi" w:hAnsiTheme="majorHAnsi" w:cstheme="majorHAnsi"/>
        </w:rPr>
        <w:t>Conditions</w:t>
      </w:r>
    </w:p>
    <w:p w14:paraId="77D175AB" w14:textId="77777777" w:rsidR="007F6898" w:rsidRPr="00071A1F" w:rsidRDefault="007F6898"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399C290B" w14:textId="77777777" w:rsidR="007F6898" w:rsidRPr="00071A1F" w:rsidRDefault="007F6898"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36DF51A8" w14:textId="77777777" w:rsidR="007F6898" w:rsidRPr="00071A1F" w:rsidRDefault="007F6898" w:rsidP="007F6898">
      <w:pPr>
        <w:pStyle w:val="Heading6"/>
        <w:rPr>
          <w:rFonts w:asciiTheme="majorHAnsi" w:hAnsiTheme="majorHAnsi" w:cstheme="majorHAnsi"/>
        </w:rPr>
      </w:pPr>
      <w:r w:rsidRPr="00071A1F">
        <w:rPr>
          <w:rFonts w:asciiTheme="majorHAnsi" w:hAnsiTheme="majorHAnsi" w:cstheme="majorHAnsi"/>
        </w:rPr>
        <w:t>Data requirements</w:t>
      </w:r>
    </w:p>
    <w:p w14:paraId="304C5886" w14:textId="77777777" w:rsidR="007F6898" w:rsidRPr="00071A1F" w:rsidRDefault="007F6898" w:rsidP="007F6898">
      <w:pPr>
        <w:rPr>
          <w:rFonts w:asciiTheme="majorHAnsi" w:hAnsiTheme="majorHAnsi" w:cstheme="majorHAnsi"/>
        </w:rPr>
      </w:pPr>
      <w:r w:rsidRPr="00071A1F">
        <w:rPr>
          <w:rFonts w:asciiTheme="majorHAnsi" w:hAnsiTheme="majorHAnsi" w:cstheme="majorHAnsi"/>
        </w:rPr>
        <w:t>You must submit:</w:t>
      </w:r>
    </w:p>
    <w:p w14:paraId="7BECD2E2" w14:textId="77777777" w:rsidR="007F6898" w:rsidRPr="00071A1F" w:rsidRDefault="007F6898"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47632FDF" w14:textId="77777777" w:rsidR="007F6898" w:rsidRPr="00071A1F" w:rsidRDefault="007F6898"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43305CF2" w14:textId="77777777" w:rsidR="000C22FD" w:rsidRPr="00071A1F" w:rsidRDefault="000C22FD" w:rsidP="000C22FD">
      <w:pPr>
        <w:pStyle w:val="Heading5"/>
        <w:rPr>
          <w:rFonts w:asciiTheme="majorHAnsi" w:hAnsiTheme="majorHAnsi" w:cstheme="majorHAnsi"/>
        </w:rPr>
      </w:pPr>
      <w:r w:rsidRPr="00071A1F">
        <w:rPr>
          <w:rFonts w:asciiTheme="majorHAnsi" w:hAnsiTheme="majorHAnsi" w:cstheme="majorHAnsi"/>
        </w:rPr>
        <w:t>LOPS: Label — amendments due to implementation of changes that do not require prior approval from the TGA.</w:t>
      </w:r>
    </w:p>
    <w:p w14:paraId="316A8F13" w14:textId="61844B66" w:rsidR="00291972" w:rsidRPr="00071A1F" w:rsidRDefault="00FB3029" w:rsidP="00291972">
      <w:pPr>
        <w:rPr>
          <w:rFonts w:asciiTheme="majorHAnsi" w:hAnsiTheme="majorHAnsi" w:cstheme="majorHAnsi"/>
        </w:rPr>
      </w:pPr>
      <w:r w:rsidRPr="00071A1F">
        <w:rPr>
          <w:rFonts w:asciiTheme="majorHAnsi" w:hAnsiTheme="majorHAnsi" w:cstheme="majorHAnsi"/>
        </w:rPr>
        <w:t xml:space="preserve">Refer to this guidance for the </w:t>
      </w:r>
      <w:r w:rsidR="00870773" w:rsidRPr="00071A1F">
        <w:rPr>
          <w:rFonts w:asciiTheme="majorHAnsi" w:hAnsiTheme="majorHAnsi" w:cstheme="majorHAnsi"/>
        </w:rPr>
        <w:t>types of variations included within ‘C</w:t>
      </w:r>
      <w:r w:rsidRPr="00071A1F">
        <w:rPr>
          <w:rFonts w:asciiTheme="majorHAnsi" w:hAnsiTheme="majorHAnsi" w:cstheme="majorHAnsi"/>
        </w:rPr>
        <w:t>hanges that do not require prior approval</w:t>
      </w:r>
      <w:r w:rsidR="00870773" w:rsidRPr="00071A1F">
        <w:rPr>
          <w:rFonts w:asciiTheme="majorHAnsi" w:hAnsiTheme="majorHAnsi" w:cstheme="majorHAnsi"/>
        </w:rPr>
        <w:t>’</w:t>
      </w:r>
      <w:r w:rsidRPr="00071A1F">
        <w:rPr>
          <w:rFonts w:asciiTheme="majorHAnsi" w:hAnsiTheme="majorHAnsi" w:cstheme="majorHAnsi"/>
        </w:rPr>
        <w:t xml:space="preserve"> from the TGA. </w:t>
      </w:r>
      <w:r w:rsidR="00291972" w:rsidRPr="00071A1F">
        <w:rPr>
          <w:rFonts w:asciiTheme="majorHAnsi" w:hAnsiTheme="majorHAnsi" w:cstheme="majorHAnsi"/>
        </w:rPr>
        <w:t xml:space="preserve">For information about reporting on changes that do not require </w:t>
      </w:r>
      <w:r w:rsidR="00C45B3A" w:rsidRPr="00071A1F">
        <w:rPr>
          <w:rFonts w:asciiTheme="majorHAnsi" w:hAnsiTheme="majorHAnsi" w:cstheme="majorHAnsi"/>
        </w:rPr>
        <w:t xml:space="preserve">prior </w:t>
      </w:r>
      <w:r w:rsidR="00291972" w:rsidRPr="00071A1F">
        <w:rPr>
          <w:rFonts w:asciiTheme="majorHAnsi" w:hAnsiTheme="majorHAnsi" w:cstheme="majorHAnsi"/>
        </w:rPr>
        <w:t xml:space="preserve">TGA approval see </w:t>
      </w:r>
      <w:hyperlink r:id="rId137" w:history="1">
        <w:r w:rsidR="00291972"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00291972" w:rsidRPr="00071A1F">
        <w:rPr>
          <w:rFonts w:asciiTheme="majorHAnsi" w:hAnsiTheme="majorHAnsi" w:cstheme="majorHAnsi"/>
        </w:rPr>
        <w:t>.</w:t>
      </w:r>
    </w:p>
    <w:p w14:paraId="5FFF999A" w14:textId="77777777" w:rsidR="000C22FD" w:rsidRPr="00071A1F" w:rsidRDefault="000C22FD" w:rsidP="000C22FD">
      <w:pPr>
        <w:pStyle w:val="Heading6"/>
        <w:rPr>
          <w:rFonts w:asciiTheme="majorHAnsi" w:hAnsiTheme="majorHAnsi" w:cstheme="majorHAnsi"/>
        </w:rPr>
      </w:pPr>
      <w:r w:rsidRPr="00071A1F">
        <w:rPr>
          <w:rFonts w:asciiTheme="majorHAnsi" w:hAnsiTheme="majorHAnsi" w:cstheme="majorHAnsi"/>
        </w:rPr>
        <w:t>Conditions</w:t>
      </w:r>
    </w:p>
    <w:p w14:paraId="6BB490A5"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091DF2C5"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5CF72789"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The change can apply to manufacturers who are also product sponsors.</w:t>
      </w:r>
    </w:p>
    <w:p w14:paraId="10B4A6E9"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The change to the address is allowable provided the actual site location does not change.</w:t>
      </w:r>
    </w:p>
    <w:p w14:paraId="7D7400F2" w14:textId="77777777" w:rsidR="00B530E4" w:rsidRPr="00071A1F" w:rsidRDefault="00B530E4" w:rsidP="00B530E4">
      <w:pPr>
        <w:pStyle w:val="Heading6"/>
        <w:rPr>
          <w:rFonts w:asciiTheme="majorHAnsi" w:hAnsiTheme="majorHAnsi" w:cstheme="majorHAnsi"/>
        </w:rPr>
      </w:pPr>
      <w:r w:rsidRPr="00071A1F">
        <w:rPr>
          <w:rFonts w:asciiTheme="majorHAnsi" w:hAnsiTheme="majorHAnsi" w:cstheme="majorHAnsi"/>
        </w:rPr>
        <w:t>Data requirements</w:t>
      </w:r>
    </w:p>
    <w:p w14:paraId="66554EFB" w14:textId="77777777" w:rsidR="00B530E4" w:rsidRPr="00071A1F" w:rsidRDefault="00B530E4" w:rsidP="00B530E4">
      <w:pPr>
        <w:rPr>
          <w:rFonts w:asciiTheme="majorHAnsi" w:hAnsiTheme="majorHAnsi" w:cstheme="majorHAnsi"/>
        </w:rPr>
      </w:pPr>
      <w:r w:rsidRPr="00071A1F">
        <w:rPr>
          <w:rFonts w:asciiTheme="majorHAnsi" w:hAnsiTheme="majorHAnsi" w:cstheme="majorHAnsi"/>
        </w:rPr>
        <w:t>You must submit:</w:t>
      </w:r>
    </w:p>
    <w:p w14:paraId="71C3D1D1"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00552894" w14:textId="77777777" w:rsidR="00B530E4" w:rsidRPr="00071A1F" w:rsidRDefault="00B530E4"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5E026DBC" w14:textId="77777777" w:rsidR="00345E10" w:rsidRPr="00071A1F" w:rsidRDefault="00345E10" w:rsidP="00345E10">
      <w:pPr>
        <w:pStyle w:val="Heading5"/>
        <w:rPr>
          <w:rFonts w:asciiTheme="majorHAnsi" w:hAnsiTheme="majorHAnsi" w:cstheme="majorHAnsi"/>
        </w:rPr>
      </w:pPr>
      <w:r w:rsidRPr="00071A1F">
        <w:rPr>
          <w:rFonts w:asciiTheme="majorHAnsi" w:hAnsiTheme="majorHAnsi" w:cstheme="majorHAnsi"/>
        </w:rPr>
        <w:t>LOSA: Label — amendments resulting from the implementation of a SAR that is either submitted simultaneously or has been previously approved by the TGA</w:t>
      </w:r>
    </w:p>
    <w:p w14:paraId="1E38B971" w14:textId="55BF3CB0" w:rsidR="00345E10" w:rsidRPr="00071A1F" w:rsidRDefault="00345E10" w:rsidP="00345E10">
      <w:pPr>
        <w:rPr>
          <w:rFonts w:asciiTheme="majorHAnsi" w:hAnsiTheme="majorHAnsi" w:cstheme="majorHAnsi"/>
        </w:rPr>
      </w:pPr>
      <w:r w:rsidRPr="00071A1F">
        <w:rPr>
          <w:rFonts w:asciiTheme="majorHAnsi" w:hAnsiTheme="majorHAnsi" w:cstheme="majorHAnsi"/>
        </w:rPr>
        <w:t xml:space="preserve">Proposed changes as a result of approved SARs can be submitted as this variation type. However, for changes to labels as a consequence of another change that are requested at the same time, a separate variation type is not be required. For further information and an example see Multiple related changes in </w:t>
      </w:r>
      <w:hyperlink r:id="rId138"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012ED462" w14:textId="77777777" w:rsidR="00345E10" w:rsidRPr="00071A1F" w:rsidRDefault="00345E10" w:rsidP="00345E10">
      <w:pPr>
        <w:pStyle w:val="Heading6"/>
        <w:rPr>
          <w:rFonts w:asciiTheme="majorHAnsi" w:hAnsiTheme="majorHAnsi" w:cstheme="majorHAnsi"/>
        </w:rPr>
      </w:pPr>
      <w:r w:rsidRPr="00071A1F">
        <w:rPr>
          <w:rFonts w:asciiTheme="majorHAnsi" w:hAnsiTheme="majorHAnsi" w:cstheme="majorHAnsi"/>
        </w:rPr>
        <w:t>Conditions</w:t>
      </w:r>
    </w:p>
    <w:p w14:paraId="7C966D25" w14:textId="77777777" w:rsidR="00345E10" w:rsidRPr="00071A1F" w:rsidRDefault="00345E10"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31E61177" w14:textId="77777777" w:rsidR="00345E10" w:rsidRPr="00071A1F" w:rsidRDefault="00345E10"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6238CC55" w14:textId="77777777" w:rsidR="00345E10" w:rsidRPr="00071A1F" w:rsidRDefault="00345E10" w:rsidP="00345E10">
      <w:pPr>
        <w:pStyle w:val="Heading6"/>
        <w:rPr>
          <w:rFonts w:asciiTheme="majorHAnsi" w:hAnsiTheme="majorHAnsi" w:cstheme="majorHAnsi"/>
        </w:rPr>
      </w:pPr>
      <w:r w:rsidRPr="00071A1F">
        <w:rPr>
          <w:rFonts w:asciiTheme="majorHAnsi" w:hAnsiTheme="majorHAnsi" w:cstheme="majorHAnsi"/>
        </w:rPr>
        <w:t>Data requirements</w:t>
      </w:r>
    </w:p>
    <w:p w14:paraId="3803CB5F" w14:textId="77777777" w:rsidR="00345E10" w:rsidRPr="00071A1F" w:rsidRDefault="00345E10" w:rsidP="00345E10">
      <w:pPr>
        <w:rPr>
          <w:rFonts w:asciiTheme="majorHAnsi" w:hAnsiTheme="majorHAnsi" w:cstheme="majorHAnsi"/>
        </w:rPr>
      </w:pPr>
      <w:r w:rsidRPr="00071A1F">
        <w:rPr>
          <w:rFonts w:asciiTheme="majorHAnsi" w:hAnsiTheme="majorHAnsi" w:cstheme="majorHAnsi"/>
        </w:rPr>
        <w:t>You must submit:</w:t>
      </w:r>
    </w:p>
    <w:p w14:paraId="049DC3F9" w14:textId="77777777" w:rsidR="00345E10" w:rsidRPr="00071A1F" w:rsidRDefault="00345E10"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3373CD5F" w14:textId="77777777" w:rsidR="00345E10" w:rsidRPr="00071A1F" w:rsidRDefault="00345E10"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7C9A8BE7" w14:textId="77777777" w:rsidR="00AF3663" w:rsidRPr="00071A1F" w:rsidRDefault="00AF3663" w:rsidP="00AF3663">
      <w:pPr>
        <w:pStyle w:val="Heading5"/>
        <w:rPr>
          <w:rFonts w:asciiTheme="majorHAnsi" w:hAnsiTheme="majorHAnsi" w:cstheme="majorHAnsi"/>
        </w:rPr>
      </w:pPr>
      <w:r w:rsidRPr="00071A1F">
        <w:rPr>
          <w:rFonts w:asciiTheme="majorHAnsi" w:hAnsiTheme="majorHAnsi" w:cstheme="majorHAnsi"/>
        </w:rPr>
        <w:t>LOTG: Label — changes to comply with current TGOs for labels that have previously been evaluated and approved by the TGA.</w:t>
      </w:r>
    </w:p>
    <w:p w14:paraId="4FF60751" w14:textId="77777777" w:rsidR="00AF3663" w:rsidRPr="00071A1F" w:rsidRDefault="00AF3663" w:rsidP="00AF3663">
      <w:pPr>
        <w:pStyle w:val="Heading6"/>
        <w:rPr>
          <w:rFonts w:asciiTheme="majorHAnsi" w:hAnsiTheme="majorHAnsi" w:cstheme="majorHAnsi"/>
        </w:rPr>
      </w:pPr>
      <w:r w:rsidRPr="00071A1F">
        <w:rPr>
          <w:rFonts w:asciiTheme="majorHAnsi" w:hAnsiTheme="majorHAnsi" w:cstheme="majorHAnsi"/>
        </w:rPr>
        <w:t>Conditions</w:t>
      </w:r>
    </w:p>
    <w:p w14:paraId="2C838592" w14:textId="77777777" w:rsidR="00AF3663" w:rsidRPr="00071A1F" w:rsidRDefault="00AF3663"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CA7EF08" w14:textId="77777777" w:rsidR="00AF3663" w:rsidRPr="00071A1F" w:rsidRDefault="00AF3663"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6189DA33" w14:textId="77777777" w:rsidR="00AF3663" w:rsidRPr="00071A1F" w:rsidRDefault="00AF3663" w:rsidP="00AF3663">
      <w:pPr>
        <w:pStyle w:val="Heading6"/>
        <w:rPr>
          <w:rFonts w:asciiTheme="majorHAnsi" w:hAnsiTheme="majorHAnsi" w:cstheme="majorHAnsi"/>
        </w:rPr>
      </w:pPr>
      <w:r w:rsidRPr="00071A1F">
        <w:rPr>
          <w:rFonts w:asciiTheme="majorHAnsi" w:hAnsiTheme="majorHAnsi" w:cstheme="majorHAnsi"/>
        </w:rPr>
        <w:t>Data requirements</w:t>
      </w:r>
    </w:p>
    <w:p w14:paraId="0084BDA2" w14:textId="77777777" w:rsidR="00AF3663" w:rsidRPr="00071A1F" w:rsidRDefault="00AF3663" w:rsidP="00AF3663">
      <w:pPr>
        <w:rPr>
          <w:rFonts w:asciiTheme="majorHAnsi" w:hAnsiTheme="majorHAnsi" w:cstheme="majorHAnsi"/>
        </w:rPr>
      </w:pPr>
      <w:r w:rsidRPr="00071A1F">
        <w:rPr>
          <w:rFonts w:asciiTheme="majorHAnsi" w:hAnsiTheme="majorHAnsi" w:cstheme="majorHAnsi"/>
        </w:rPr>
        <w:t>You must submit:</w:t>
      </w:r>
    </w:p>
    <w:p w14:paraId="7F6BA0ED" w14:textId="77777777" w:rsidR="00AF3663" w:rsidRPr="00071A1F" w:rsidRDefault="00AF3663"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5F09A353" w14:textId="77777777" w:rsidR="00AF3663" w:rsidRPr="00071A1F" w:rsidRDefault="00AF3663"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0FCB9CDE" w14:textId="77777777" w:rsidR="00D011EA" w:rsidRPr="00071A1F" w:rsidRDefault="00D011EA" w:rsidP="00D011EA">
      <w:pPr>
        <w:pStyle w:val="Heading5"/>
        <w:rPr>
          <w:rFonts w:asciiTheme="majorHAnsi" w:hAnsiTheme="majorHAnsi" w:cstheme="majorHAnsi"/>
        </w:rPr>
      </w:pPr>
      <w:r w:rsidRPr="00071A1F">
        <w:rPr>
          <w:rFonts w:asciiTheme="majorHAnsi" w:hAnsiTheme="majorHAnsi" w:cstheme="majorHAnsi"/>
        </w:rPr>
        <w:t>LPCO: Label — addition/deletion of, or change to, the statement of country of origin or manufacture for imported products</w:t>
      </w:r>
    </w:p>
    <w:p w14:paraId="114DB1D7" w14:textId="77777777" w:rsidR="00D011EA" w:rsidRPr="00071A1F" w:rsidRDefault="00D011EA" w:rsidP="00D011EA">
      <w:pPr>
        <w:pStyle w:val="Heading6"/>
        <w:rPr>
          <w:rFonts w:asciiTheme="majorHAnsi" w:hAnsiTheme="majorHAnsi" w:cstheme="majorHAnsi"/>
        </w:rPr>
      </w:pPr>
      <w:r w:rsidRPr="00071A1F">
        <w:rPr>
          <w:rFonts w:asciiTheme="majorHAnsi" w:hAnsiTheme="majorHAnsi" w:cstheme="majorHAnsi"/>
        </w:rPr>
        <w:t>Conditions</w:t>
      </w:r>
    </w:p>
    <w:p w14:paraId="6CAC39A1" w14:textId="77777777" w:rsidR="00D011EA" w:rsidRPr="00071A1F" w:rsidRDefault="00D011EA"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262BBBFE" w14:textId="77777777" w:rsidR="00D011EA" w:rsidRPr="00071A1F" w:rsidRDefault="00D011EA"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76D7C554" w14:textId="77777777" w:rsidR="00D011EA" w:rsidRPr="00071A1F" w:rsidRDefault="00D011EA" w:rsidP="006D64FE">
      <w:pPr>
        <w:pStyle w:val="ListBullet"/>
        <w:rPr>
          <w:rFonts w:asciiTheme="majorHAnsi" w:hAnsiTheme="majorHAnsi" w:cstheme="majorHAnsi"/>
        </w:rPr>
      </w:pPr>
      <w:r w:rsidRPr="00071A1F">
        <w:rPr>
          <w:rFonts w:asciiTheme="majorHAnsi" w:hAnsiTheme="majorHAnsi" w:cstheme="majorHAnsi"/>
        </w:rPr>
        <w:t>The change results from a requirement by other relevant Australian legislation.</w:t>
      </w:r>
    </w:p>
    <w:p w14:paraId="4EBA2159" w14:textId="77777777" w:rsidR="00D011EA" w:rsidRPr="00071A1F" w:rsidRDefault="00D011EA" w:rsidP="00D011EA">
      <w:pPr>
        <w:pStyle w:val="Heading6"/>
        <w:rPr>
          <w:rFonts w:asciiTheme="majorHAnsi" w:hAnsiTheme="majorHAnsi" w:cstheme="majorHAnsi"/>
        </w:rPr>
      </w:pPr>
      <w:r w:rsidRPr="00071A1F">
        <w:rPr>
          <w:rFonts w:asciiTheme="majorHAnsi" w:hAnsiTheme="majorHAnsi" w:cstheme="majorHAnsi"/>
        </w:rPr>
        <w:t>Data requirements</w:t>
      </w:r>
    </w:p>
    <w:p w14:paraId="559E3AA8" w14:textId="77777777" w:rsidR="00D011EA" w:rsidRPr="00071A1F" w:rsidRDefault="00D011EA" w:rsidP="00D011EA">
      <w:pPr>
        <w:rPr>
          <w:rFonts w:asciiTheme="majorHAnsi" w:hAnsiTheme="majorHAnsi" w:cstheme="majorHAnsi"/>
        </w:rPr>
      </w:pPr>
      <w:r w:rsidRPr="00071A1F">
        <w:rPr>
          <w:rFonts w:asciiTheme="majorHAnsi" w:hAnsiTheme="majorHAnsi" w:cstheme="majorHAnsi"/>
        </w:rPr>
        <w:t>You must submit:</w:t>
      </w:r>
    </w:p>
    <w:p w14:paraId="323D2B61" w14:textId="77777777" w:rsidR="00D011EA" w:rsidRPr="00071A1F" w:rsidRDefault="00D011EA"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6FB5F4BD" w14:textId="77777777" w:rsidR="00D06CBC" w:rsidRPr="00071A1F" w:rsidRDefault="00D06CBC" w:rsidP="00D06CBC">
      <w:pPr>
        <w:pStyle w:val="Heading5"/>
        <w:rPr>
          <w:rFonts w:asciiTheme="majorHAnsi" w:hAnsiTheme="majorHAnsi" w:cstheme="majorHAnsi"/>
        </w:rPr>
      </w:pPr>
      <w:r w:rsidRPr="00071A1F">
        <w:rPr>
          <w:rFonts w:asciiTheme="majorHAnsi" w:hAnsiTheme="majorHAnsi" w:cstheme="majorHAnsi"/>
        </w:rPr>
        <w:t>LPDL: Label — changes to the colour, design or layout of labels with no change to content and retaining differentiation of strengths</w:t>
      </w:r>
    </w:p>
    <w:p w14:paraId="327AE1F5" w14:textId="77777777" w:rsidR="00D06CBC" w:rsidRPr="00071A1F" w:rsidRDefault="00D06CBC" w:rsidP="00D06CBC">
      <w:pPr>
        <w:pStyle w:val="Heading6"/>
        <w:rPr>
          <w:rFonts w:asciiTheme="majorHAnsi" w:hAnsiTheme="majorHAnsi" w:cstheme="majorHAnsi"/>
        </w:rPr>
      </w:pPr>
      <w:r w:rsidRPr="00071A1F">
        <w:rPr>
          <w:rFonts w:asciiTheme="majorHAnsi" w:hAnsiTheme="majorHAnsi" w:cstheme="majorHAnsi"/>
        </w:rPr>
        <w:t>Conditions</w:t>
      </w:r>
    </w:p>
    <w:p w14:paraId="2F3B520A"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1C721E7"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1F6C4D59" w14:textId="77777777" w:rsidR="00D06CBC" w:rsidRPr="00071A1F" w:rsidRDefault="00D06CBC" w:rsidP="00D06CBC">
      <w:pPr>
        <w:pStyle w:val="Heading6"/>
        <w:rPr>
          <w:rFonts w:asciiTheme="majorHAnsi" w:hAnsiTheme="majorHAnsi" w:cstheme="majorHAnsi"/>
        </w:rPr>
      </w:pPr>
      <w:r w:rsidRPr="00071A1F">
        <w:rPr>
          <w:rFonts w:asciiTheme="majorHAnsi" w:hAnsiTheme="majorHAnsi" w:cstheme="majorHAnsi"/>
        </w:rPr>
        <w:t>Data requirements</w:t>
      </w:r>
    </w:p>
    <w:p w14:paraId="18E00C2D" w14:textId="77777777" w:rsidR="00D06CBC" w:rsidRPr="00071A1F" w:rsidRDefault="00D06CBC" w:rsidP="00D06CBC">
      <w:pPr>
        <w:rPr>
          <w:rFonts w:asciiTheme="majorHAnsi" w:hAnsiTheme="majorHAnsi" w:cstheme="majorHAnsi"/>
        </w:rPr>
      </w:pPr>
      <w:r w:rsidRPr="00071A1F">
        <w:rPr>
          <w:rFonts w:asciiTheme="majorHAnsi" w:hAnsiTheme="majorHAnsi" w:cstheme="majorHAnsi"/>
        </w:rPr>
        <w:t>You must submit:</w:t>
      </w:r>
    </w:p>
    <w:p w14:paraId="663FE0B4"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3B9C48BC" w14:textId="77777777" w:rsidR="00D06CBC" w:rsidRPr="00071A1F" w:rsidRDefault="00D06CBC" w:rsidP="00D06CBC">
      <w:pPr>
        <w:pStyle w:val="Heading5"/>
        <w:rPr>
          <w:rFonts w:asciiTheme="majorHAnsi" w:hAnsiTheme="majorHAnsi" w:cstheme="majorHAnsi"/>
        </w:rPr>
      </w:pPr>
      <w:r w:rsidRPr="00071A1F">
        <w:rPr>
          <w:rFonts w:asciiTheme="majorHAnsi" w:hAnsiTheme="majorHAnsi" w:cstheme="majorHAnsi"/>
        </w:rPr>
        <w:t>LPSP: Label — change to the layout or design of a physician sample pack</w:t>
      </w:r>
    </w:p>
    <w:p w14:paraId="759F2AFC" w14:textId="77777777" w:rsidR="00D06CBC" w:rsidRPr="00071A1F" w:rsidRDefault="00D06CBC" w:rsidP="00D06CBC">
      <w:pPr>
        <w:pStyle w:val="Heading6"/>
        <w:rPr>
          <w:rFonts w:asciiTheme="majorHAnsi" w:hAnsiTheme="majorHAnsi" w:cstheme="majorHAnsi"/>
        </w:rPr>
      </w:pPr>
      <w:r w:rsidRPr="00071A1F">
        <w:rPr>
          <w:rFonts w:asciiTheme="majorHAnsi" w:hAnsiTheme="majorHAnsi" w:cstheme="majorHAnsi"/>
        </w:rPr>
        <w:t>Conditions</w:t>
      </w:r>
    </w:p>
    <w:p w14:paraId="76410BD1"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386F3DF2"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1EA851D8"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May include changes in content if this is to ensure compliance with Australian pharmaceutical industry codes of conduct.</w:t>
      </w:r>
    </w:p>
    <w:p w14:paraId="3A5898A5" w14:textId="77777777" w:rsidR="00D06CBC" w:rsidRPr="00071A1F" w:rsidRDefault="00D06CBC" w:rsidP="00D06CBC">
      <w:pPr>
        <w:pStyle w:val="Heading6"/>
        <w:rPr>
          <w:rFonts w:asciiTheme="majorHAnsi" w:hAnsiTheme="majorHAnsi" w:cstheme="majorHAnsi"/>
        </w:rPr>
      </w:pPr>
      <w:r w:rsidRPr="00071A1F">
        <w:rPr>
          <w:rFonts w:asciiTheme="majorHAnsi" w:hAnsiTheme="majorHAnsi" w:cstheme="majorHAnsi"/>
        </w:rPr>
        <w:t>Data requirements</w:t>
      </w:r>
    </w:p>
    <w:p w14:paraId="73E4CF39" w14:textId="77777777" w:rsidR="00D06CBC" w:rsidRPr="00071A1F" w:rsidRDefault="00D06CBC" w:rsidP="00D06CBC">
      <w:pPr>
        <w:rPr>
          <w:rFonts w:asciiTheme="majorHAnsi" w:hAnsiTheme="majorHAnsi" w:cstheme="majorHAnsi"/>
        </w:rPr>
      </w:pPr>
      <w:r w:rsidRPr="00071A1F">
        <w:rPr>
          <w:rFonts w:asciiTheme="majorHAnsi" w:hAnsiTheme="majorHAnsi" w:cstheme="majorHAnsi"/>
        </w:rPr>
        <w:t>You must submit:</w:t>
      </w:r>
    </w:p>
    <w:p w14:paraId="2BEEC361" w14:textId="77777777" w:rsidR="00D06CBC" w:rsidRPr="00071A1F" w:rsidRDefault="00D06CBC"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01CA3BE1" w14:textId="77777777" w:rsidR="006329B2" w:rsidRPr="00071A1F" w:rsidRDefault="006329B2" w:rsidP="006329B2">
      <w:pPr>
        <w:pStyle w:val="Heading5"/>
        <w:rPr>
          <w:rFonts w:asciiTheme="majorHAnsi" w:hAnsiTheme="majorHAnsi" w:cstheme="majorHAnsi"/>
        </w:rPr>
      </w:pPr>
      <w:r w:rsidRPr="00071A1F">
        <w:rPr>
          <w:rFonts w:asciiTheme="majorHAnsi" w:hAnsiTheme="majorHAnsi" w:cstheme="majorHAnsi"/>
        </w:rPr>
        <w:t>LPWS: Label — addition or deletion of, or change to, the website address of an Australian owned and managed company</w:t>
      </w:r>
    </w:p>
    <w:p w14:paraId="4667DFD5" w14:textId="77777777" w:rsidR="00D61C18" w:rsidRPr="00071A1F" w:rsidRDefault="006329B2" w:rsidP="006329B2">
      <w:pPr>
        <w:pStyle w:val="Heading6"/>
        <w:rPr>
          <w:rFonts w:asciiTheme="majorHAnsi" w:hAnsiTheme="majorHAnsi" w:cstheme="majorHAnsi"/>
        </w:rPr>
      </w:pPr>
      <w:r w:rsidRPr="00071A1F">
        <w:rPr>
          <w:rFonts w:asciiTheme="majorHAnsi" w:hAnsiTheme="majorHAnsi" w:cstheme="majorHAnsi"/>
        </w:rPr>
        <w:t>Conditions</w:t>
      </w:r>
    </w:p>
    <w:p w14:paraId="1A02D7F5" w14:textId="77777777" w:rsidR="006329B2" w:rsidRPr="00071A1F" w:rsidRDefault="006329B2"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7A2399DB" w14:textId="77777777" w:rsidR="006329B2" w:rsidRPr="00071A1F" w:rsidRDefault="006329B2"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42D26E2E" w14:textId="77777777" w:rsidR="006329B2" w:rsidRPr="00071A1F" w:rsidRDefault="006329B2" w:rsidP="006329B2">
      <w:pPr>
        <w:pStyle w:val="Heading6"/>
        <w:rPr>
          <w:rFonts w:asciiTheme="majorHAnsi" w:hAnsiTheme="majorHAnsi" w:cstheme="majorHAnsi"/>
        </w:rPr>
      </w:pPr>
      <w:r w:rsidRPr="00071A1F">
        <w:rPr>
          <w:rFonts w:asciiTheme="majorHAnsi" w:hAnsiTheme="majorHAnsi" w:cstheme="majorHAnsi"/>
        </w:rPr>
        <w:t>Data requirements</w:t>
      </w:r>
    </w:p>
    <w:p w14:paraId="1DD9ABDC" w14:textId="77777777" w:rsidR="006329B2" w:rsidRPr="00071A1F" w:rsidRDefault="006329B2" w:rsidP="006329B2">
      <w:pPr>
        <w:rPr>
          <w:rFonts w:asciiTheme="majorHAnsi" w:hAnsiTheme="majorHAnsi" w:cstheme="majorHAnsi"/>
        </w:rPr>
      </w:pPr>
      <w:r w:rsidRPr="00071A1F">
        <w:rPr>
          <w:rFonts w:asciiTheme="majorHAnsi" w:hAnsiTheme="majorHAnsi" w:cstheme="majorHAnsi"/>
        </w:rPr>
        <w:t>You must submit:</w:t>
      </w:r>
    </w:p>
    <w:p w14:paraId="42A2E5E5" w14:textId="77777777" w:rsidR="006329B2" w:rsidRPr="00071A1F" w:rsidRDefault="006329B2"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7E5A6D43" w14:textId="77777777" w:rsidR="006329B2" w:rsidRPr="00071A1F" w:rsidRDefault="006329B2" w:rsidP="006D64FE">
      <w:pPr>
        <w:pStyle w:val="ListBullet"/>
        <w:rPr>
          <w:rFonts w:asciiTheme="majorHAnsi" w:hAnsiTheme="majorHAnsi" w:cstheme="majorHAnsi"/>
        </w:rPr>
      </w:pPr>
      <w:r w:rsidRPr="00071A1F">
        <w:rPr>
          <w:rFonts w:asciiTheme="majorHAnsi" w:hAnsiTheme="majorHAnsi" w:cstheme="majorHAnsi"/>
        </w:rPr>
        <w:t>For addition of, or changes to, a company website address, an assurance that the sponsor has full control over the content of the site.</w:t>
      </w:r>
    </w:p>
    <w:p w14:paraId="6E1E92D5" w14:textId="77777777" w:rsidR="000E2AC1" w:rsidRPr="00071A1F" w:rsidRDefault="000E2AC1" w:rsidP="000E2AC1">
      <w:pPr>
        <w:pStyle w:val="Heading5"/>
        <w:rPr>
          <w:rFonts w:asciiTheme="majorHAnsi" w:hAnsiTheme="majorHAnsi" w:cstheme="majorHAnsi"/>
        </w:rPr>
      </w:pPr>
      <w:r w:rsidRPr="00071A1F">
        <w:rPr>
          <w:rFonts w:asciiTheme="majorHAnsi" w:hAnsiTheme="majorHAnsi" w:cstheme="majorHAnsi"/>
        </w:rPr>
        <w:t>LQAB: Label — addition of excipients</w:t>
      </w:r>
    </w:p>
    <w:p w14:paraId="25F3DA02" w14:textId="77777777" w:rsidR="000E2AC1" w:rsidRPr="00071A1F" w:rsidRDefault="000E2AC1" w:rsidP="000E2AC1">
      <w:pPr>
        <w:rPr>
          <w:rFonts w:asciiTheme="majorHAnsi" w:hAnsiTheme="majorHAnsi" w:cstheme="majorHAnsi"/>
        </w:rPr>
      </w:pPr>
      <w:r w:rsidRPr="00071A1F">
        <w:rPr>
          <w:rFonts w:asciiTheme="majorHAnsi" w:hAnsiTheme="majorHAnsi" w:cstheme="majorHAnsi"/>
        </w:rPr>
        <w:t>Inclusion of the names of excipients on the medicine label, regardless of whether the substances must be declared on a label to comply with a Ministerial standard.</w:t>
      </w:r>
    </w:p>
    <w:p w14:paraId="16FF5678" w14:textId="77777777" w:rsidR="000E2AC1" w:rsidRPr="00071A1F" w:rsidRDefault="000E2AC1" w:rsidP="000E2AC1">
      <w:pPr>
        <w:pStyle w:val="Heading6"/>
        <w:rPr>
          <w:rFonts w:asciiTheme="majorHAnsi" w:hAnsiTheme="majorHAnsi" w:cstheme="majorHAnsi"/>
        </w:rPr>
      </w:pPr>
      <w:r w:rsidRPr="00071A1F">
        <w:rPr>
          <w:rFonts w:asciiTheme="majorHAnsi" w:hAnsiTheme="majorHAnsi" w:cstheme="majorHAnsi"/>
        </w:rPr>
        <w:t>Conditions</w:t>
      </w:r>
    </w:p>
    <w:p w14:paraId="5CA507F8" w14:textId="77777777" w:rsidR="000E2AC1" w:rsidRPr="00071A1F" w:rsidRDefault="000E2AC1"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22F8EC8" w14:textId="77777777" w:rsidR="000E2AC1" w:rsidRPr="00071A1F" w:rsidRDefault="000E2AC1"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358578C1" w14:textId="77777777" w:rsidR="000E2AC1" w:rsidRPr="00071A1F" w:rsidRDefault="000E2AC1" w:rsidP="000E2AC1">
      <w:pPr>
        <w:pStyle w:val="Heading6"/>
        <w:rPr>
          <w:rFonts w:asciiTheme="majorHAnsi" w:hAnsiTheme="majorHAnsi" w:cstheme="majorHAnsi"/>
        </w:rPr>
      </w:pPr>
      <w:r w:rsidRPr="00071A1F">
        <w:rPr>
          <w:rFonts w:asciiTheme="majorHAnsi" w:hAnsiTheme="majorHAnsi" w:cstheme="majorHAnsi"/>
        </w:rPr>
        <w:t>Data requirements</w:t>
      </w:r>
    </w:p>
    <w:p w14:paraId="5C7665BE" w14:textId="77777777" w:rsidR="000E2AC1" w:rsidRPr="00071A1F" w:rsidRDefault="000E2AC1" w:rsidP="000E2AC1">
      <w:pPr>
        <w:spacing w:after="120"/>
        <w:rPr>
          <w:rFonts w:asciiTheme="majorHAnsi" w:hAnsiTheme="majorHAnsi" w:cstheme="majorHAnsi"/>
        </w:rPr>
      </w:pPr>
      <w:r w:rsidRPr="00071A1F">
        <w:rPr>
          <w:rFonts w:asciiTheme="majorHAnsi" w:hAnsiTheme="majorHAnsi" w:cstheme="majorHAnsi"/>
        </w:rPr>
        <w:t>You must submit:</w:t>
      </w:r>
    </w:p>
    <w:p w14:paraId="452A1DDD" w14:textId="77777777" w:rsidR="000E2AC1" w:rsidRPr="00071A1F" w:rsidRDefault="000E2AC1"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7BC87A14" w14:textId="77777777" w:rsidR="00823B12" w:rsidRPr="00071A1F" w:rsidRDefault="00823B12" w:rsidP="00823B12">
      <w:pPr>
        <w:pStyle w:val="Heading5"/>
        <w:rPr>
          <w:rFonts w:asciiTheme="majorHAnsi" w:hAnsiTheme="majorHAnsi" w:cstheme="majorHAnsi"/>
        </w:rPr>
      </w:pPr>
      <w:bookmarkStart w:id="129" w:name="_Toc480986605"/>
      <w:r w:rsidRPr="00071A1F">
        <w:rPr>
          <w:rFonts w:asciiTheme="majorHAnsi" w:hAnsiTheme="majorHAnsi" w:cstheme="majorHAnsi"/>
        </w:rPr>
        <w:t>LQBM: Label — amendment of expression of API content in topical preparations as previously approved</w:t>
      </w:r>
      <w:bookmarkEnd w:id="129"/>
    </w:p>
    <w:p w14:paraId="55004674" w14:textId="77777777" w:rsidR="00823B12" w:rsidRPr="00071A1F" w:rsidRDefault="00823B12" w:rsidP="00823B12">
      <w:pPr>
        <w:rPr>
          <w:rFonts w:asciiTheme="majorHAnsi" w:hAnsiTheme="majorHAnsi" w:cstheme="majorHAnsi"/>
        </w:rPr>
      </w:pPr>
      <w:r w:rsidRPr="00071A1F">
        <w:rPr>
          <w:rFonts w:asciiTheme="majorHAnsi" w:hAnsiTheme="majorHAnsi" w:cstheme="majorHAnsi"/>
        </w:rPr>
        <w:t>Amendment to the expression of the proportion of active ingredient in a topical preparation.</w:t>
      </w:r>
    </w:p>
    <w:p w14:paraId="069BAD48" w14:textId="77777777" w:rsidR="00823B12" w:rsidRPr="00071A1F" w:rsidRDefault="00823B12" w:rsidP="00823B12">
      <w:pPr>
        <w:pStyle w:val="Heading6"/>
        <w:rPr>
          <w:rFonts w:asciiTheme="majorHAnsi" w:hAnsiTheme="majorHAnsi" w:cstheme="majorHAnsi"/>
        </w:rPr>
      </w:pPr>
      <w:r w:rsidRPr="00071A1F">
        <w:rPr>
          <w:rFonts w:asciiTheme="majorHAnsi" w:hAnsiTheme="majorHAnsi" w:cstheme="majorHAnsi"/>
        </w:rPr>
        <w:t>Conditions</w:t>
      </w:r>
    </w:p>
    <w:p w14:paraId="1D534E2B"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1FEA8524"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03026E6E" w14:textId="77777777" w:rsidR="00823B12" w:rsidRPr="00071A1F" w:rsidRDefault="00823B12" w:rsidP="00823B12">
      <w:pPr>
        <w:pStyle w:val="Heading6"/>
        <w:rPr>
          <w:rFonts w:asciiTheme="majorHAnsi" w:hAnsiTheme="majorHAnsi" w:cstheme="majorHAnsi"/>
        </w:rPr>
      </w:pPr>
      <w:r w:rsidRPr="00071A1F">
        <w:rPr>
          <w:rFonts w:asciiTheme="majorHAnsi" w:hAnsiTheme="majorHAnsi" w:cstheme="majorHAnsi"/>
        </w:rPr>
        <w:t>Data requirements</w:t>
      </w:r>
    </w:p>
    <w:p w14:paraId="0F5315DB" w14:textId="77777777" w:rsidR="00823B12" w:rsidRPr="00071A1F" w:rsidRDefault="00823B12" w:rsidP="00823B12">
      <w:pPr>
        <w:rPr>
          <w:rFonts w:asciiTheme="majorHAnsi" w:hAnsiTheme="majorHAnsi" w:cstheme="majorHAnsi"/>
        </w:rPr>
      </w:pPr>
      <w:r w:rsidRPr="00071A1F">
        <w:rPr>
          <w:rFonts w:asciiTheme="majorHAnsi" w:hAnsiTheme="majorHAnsi" w:cstheme="majorHAnsi"/>
        </w:rPr>
        <w:t>You must submit:</w:t>
      </w:r>
    </w:p>
    <w:p w14:paraId="017A2644"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461AAF8E" w14:textId="77777777" w:rsidR="00823B12" w:rsidRPr="00071A1F" w:rsidRDefault="00823B12" w:rsidP="00823B12">
      <w:pPr>
        <w:pStyle w:val="Heading5"/>
        <w:rPr>
          <w:rFonts w:asciiTheme="majorHAnsi" w:hAnsiTheme="majorHAnsi" w:cstheme="majorHAnsi"/>
        </w:rPr>
      </w:pPr>
      <w:bookmarkStart w:id="130" w:name="_Toc480986606"/>
      <w:r w:rsidRPr="00071A1F">
        <w:rPr>
          <w:rFonts w:asciiTheme="majorHAnsi" w:hAnsiTheme="majorHAnsi" w:cstheme="majorHAnsi"/>
        </w:rPr>
        <w:t>LQHB: Label — addition of 'hypotonic', 'hypertonic' and 'isotonic' for large-volume injections</w:t>
      </w:r>
      <w:bookmarkEnd w:id="130"/>
    </w:p>
    <w:p w14:paraId="08CDC4EA" w14:textId="77777777" w:rsidR="00823B12" w:rsidRPr="00071A1F" w:rsidRDefault="00823B12" w:rsidP="00823B12">
      <w:pPr>
        <w:rPr>
          <w:rFonts w:asciiTheme="majorHAnsi" w:hAnsiTheme="majorHAnsi" w:cstheme="majorHAnsi"/>
        </w:rPr>
      </w:pPr>
      <w:r w:rsidRPr="00071A1F">
        <w:rPr>
          <w:rFonts w:asciiTheme="majorHAnsi" w:hAnsiTheme="majorHAnsi" w:cstheme="majorHAnsi"/>
        </w:rPr>
        <w:t>Addition of the terms hypotonic, hypertonic and isotonic on the labels of large-volume injections.</w:t>
      </w:r>
    </w:p>
    <w:p w14:paraId="5907FA48" w14:textId="77777777" w:rsidR="00823B12" w:rsidRPr="00071A1F" w:rsidRDefault="00823B12" w:rsidP="00823B12">
      <w:pPr>
        <w:pStyle w:val="Heading6"/>
        <w:rPr>
          <w:rFonts w:asciiTheme="majorHAnsi" w:hAnsiTheme="majorHAnsi" w:cstheme="majorHAnsi"/>
        </w:rPr>
      </w:pPr>
      <w:r w:rsidRPr="00071A1F">
        <w:rPr>
          <w:rFonts w:asciiTheme="majorHAnsi" w:hAnsiTheme="majorHAnsi" w:cstheme="majorHAnsi"/>
        </w:rPr>
        <w:t>Conditions</w:t>
      </w:r>
    </w:p>
    <w:p w14:paraId="22197B9E"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6A81F9C"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3AD17AE4" w14:textId="77777777" w:rsidR="00823B12" w:rsidRPr="00071A1F" w:rsidRDefault="00823B12" w:rsidP="00823B12">
      <w:pPr>
        <w:pStyle w:val="Heading6"/>
        <w:rPr>
          <w:rFonts w:asciiTheme="majorHAnsi" w:hAnsiTheme="majorHAnsi" w:cstheme="majorHAnsi"/>
        </w:rPr>
      </w:pPr>
      <w:r w:rsidRPr="00071A1F">
        <w:rPr>
          <w:rFonts w:asciiTheme="majorHAnsi" w:hAnsiTheme="majorHAnsi" w:cstheme="majorHAnsi"/>
        </w:rPr>
        <w:t>Data requirements</w:t>
      </w:r>
    </w:p>
    <w:p w14:paraId="116440CB" w14:textId="77777777" w:rsidR="00823B12" w:rsidRPr="00071A1F" w:rsidRDefault="00823B12" w:rsidP="00823B12">
      <w:pPr>
        <w:rPr>
          <w:rFonts w:asciiTheme="majorHAnsi" w:hAnsiTheme="majorHAnsi" w:cstheme="majorHAnsi"/>
        </w:rPr>
      </w:pPr>
      <w:r w:rsidRPr="00071A1F">
        <w:rPr>
          <w:rFonts w:asciiTheme="majorHAnsi" w:hAnsiTheme="majorHAnsi" w:cstheme="majorHAnsi"/>
        </w:rPr>
        <w:t>You must submit:</w:t>
      </w:r>
    </w:p>
    <w:p w14:paraId="4E16558E" w14:textId="77777777" w:rsidR="00823B12" w:rsidRPr="00071A1F" w:rsidRDefault="00823B12"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49DD1010" w14:textId="77777777" w:rsidR="00CB2419" w:rsidRPr="00071A1F" w:rsidRDefault="00CB2419" w:rsidP="00CB2419">
      <w:pPr>
        <w:pStyle w:val="Heading5"/>
        <w:rPr>
          <w:rFonts w:asciiTheme="majorHAnsi" w:hAnsiTheme="majorHAnsi" w:cstheme="majorHAnsi"/>
        </w:rPr>
      </w:pPr>
      <w:bookmarkStart w:id="131" w:name="_Toc480986607"/>
      <w:r w:rsidRPr="00071A1F">
        <w:rPr>
          <w:rFonts w:asciiTheme="majorHAnsi" w:hAnsiTheme="majorHAnsi" w:cstheme="majorHAnsi"/>
        </w:rPr>
        <w:t>LQRB: Label — addition of a previously approved release rate for transdermal patches</w:t>
      </w:r>
      <w:bookmarkEnd w:id="131"/>
    </w:p>
    <w:p w14:paraId="40BE09BC" w14:textId="77777777" w:rsidR="00CB2419" w:rsidRPr="00071A1F" w:rsidRDefault="00CB2419" w:rsidP="00CB2419">
      <w:pPr>
        <w:rPr>
          <w:rFonts w:asciiTheme="majorHAnsi" w:hAnsiTheme="majorHAnsi" w:cstheme="majorHAnsi"/>
        </w:rPr>
      </w:pPr>
      <w:r w:rsidRPr="00071A1F">
        <w:rPr>
          <w:rFonts w:asciiTheme="majorHAnsi" w:hAnsiTheme="majorHAnsi" w:cstheme="majorHAnsi"/>
        </w:rPr>
        <w:t>Addition of an approved release rate on the label of medicines that are transdermal patches.</w:t>
      </w:r>
    </w:p>
    <w:p w14:paraId="5588358E" w14:textId="77777777" w:rsidR="00CB2419" w:rsidRPr="00071A1F" w:rsidRDefault="00CB2419" w:rsidP="00CB2419">
      <w:pPr>
        <w:pStyle w:val="Heading6"/>
        <w:rPr>
          <w:rFonts w:asciiTheme="majorHAnsi" w:hAnsiTheme="majorHAnsi" w:cstheme="majorHAnsi"/>
        </w:rPr>
      </w:pPr>
      <w:r w:rsidRPr="00071A1F">
        <w:rPr>
          <w:rFonts w:asciiTheme="majorHAnsi" w:hAnsiTheme="majorHAnsi" w:cstheme="majorHAnsi"/>
        </w:rPr>
        <w:t>Conditions</w:t>
      </w:r>
    </w:p>
    <w:p w14:paraId="657B74A1" w14:textId="77777777" w:rsidR="00CB2419" w:rsidRPr="00071A1F" w:rsidRDefault="00CB2419"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C3641D8" w14:textId="77777777" w:rsidR="00CB2419" w:rsidRPr="00071A1F" w:rsidRDefault="00CB2419"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5888D0E3" w14:textId="77777777" w:rsidR="00CB2419" w:rsidRPr="00071A1F" w:rsidRDefault="00CB2419" w:rsidP="00CB2419">
      <w:pPr>
        <w:pStyle w:val="Heading6"/>
        <w:rPr>
          <w:rFonts w:asciiTheme="majorHAnsi" w:hAnsiTheme="majorHAnsi" w:cstheme="majorHAnsi"/>
        </w:rPr>
      </w:pPr>
      <w:r w:rsidRPr="00071A1F">
        <w:rPr>
          <w:rFonts w:asciiTheme="majorHAnsi" w:hAnsiTheme="majorHAnsi" w:cstheme="majorHAnsi"/>
        </w:rPr>
        <w:t>Data requirements</w:t>
      </w:r>
    </w:p>
    <w:p w14:paraId="13C27101" w14:textId="77777777" w:rsidR="00CB2419" w:rsidRPr="00071A1F" w:rsidRDefault="00CB2419" w:rsidP="00CB2419">
      <w:pPr>
        <w:rPr>
          <w:rFonts w:asciiTheme="majorHAnsi" w:hAnsiTheme="majorHAnsi" w:cstheme="majorHAnsi"/>
        </w:rPr>
      </w:pPr>
      <w:r w:rsidRPr="00071A1F">
        <w:rPr>
          <w:rFonts w:asciiTheme="majorHAnsi" w:hAnsiTheme="majorHAnsi" w:cstheme="majorHAnsi"/>
        </w:rPr>
        <w:t>You must submit:</w:t>
      </w:r>
    </w:p>
    <w:p w14:paraId="2575F35B" w14:textId="77777777" w:rsidR="00CB2419" w:rsidRPr="00071A1F" w:rsidRDefault="00CB2419"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3905A22E" w14:textId="77777777" w:rsidR="00CB2419" w:rsidRPr="00071A1F" w:rsidRDefault="00CB2419"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282B9A6D" w14:textId="77777777" w:rsidR="00424F9E" w:rsidRPr="00071A1F" w:rsidRDefault="00424F9E" w:rsidP="00424F9E">
      <w:pPr>
        <w:pStyle w:val="Heading5"/>
        <w:rPr>
          <w:rFonts w:asciiTheme="majorHAnsi" w:hAnsiTheme="majorHAnsi" w:cstheme="majorHAnsi"/>
        </w:rPr>
      </w:pPr>
      <w:bookmarkStart w:id="132" w:name="_Toc480986608"/>
      <w:r w:rsidRPr="00071A1F">
        <w:rPr>
          <w:rFonts w:asciiTheme="majorHAnsi" w:hAnsiTheme="majorHAnsi" w:cstheme="majorHAnsi"/>
        </w:rPr>
        <w:t>LWAB: Label — addition of a warning or cautionary statement where an incorrect route for method of administration is hazardous</w:t>
      </w:r>
      <w:bookmarkEnd w:id="132"/>
    </w:p>
    <w:p w14:paraId="2BD007AA" w14:textId="77777777" w:rsidR="00424F9E" w:rsidRPr="00071A1F" w:rsidRDefault="00424F9E" w:rsidP="00424F9E">
      <w:pPr>
        <w:rPr>
          <w:rFonts w:asciiTheme="majorHAnsi" w:hAnsiTheme="majorHAnsi" w:cstheme="majorHAnsi"/>
        </w:rPr>
      </w:pPr>
      <w:r w:rsidRPr="00071A1F">
        <w:rPr>
          <w:rFonts w:asciiTheme="majorHAnsi" w:hAnsiTheme="majorHAnsi" w:cstheme="majorHAnsi"/>
        </w:rPr>
        <w:t>Addition of a warning or cautionary statement to a medicine label, to indicate that an incorrect route or method of administration may be hazardous.</w:t>
      </w:r>
    </w:p>
    <w:p w14:paraId="66C2C3D8" w14:textId="77777777" w:rsidR="00424F9E" w:rsidRPr="00071A1F" w:rsidRDefault="00424F9E" w:rsidP="00424F9E">
      <w:pPr>
        <w:pStyle w:val="Heading6"/>
        <w:rPr>
          <w:rFonts w:asciiTheme="majorHAnsi" w:hAnsiTheme="majorHAnsi" w:cstheme="majorHAnsi"/>
        </w:rPr>
      </w:pPr>
      <w:r w:rsidRPr="00071A1F">
        <w:rPr>
          <w:rFonts w:asciiTheme="majorHAnsi" w:hAnsiTheme="majorHAnsi" w:cstheme="majorHAnsi"/>
        </w:rPr>
        <w:t>Conditions</w:t>
      </w:r>
    </w:p>
    <w:p w14:paraId="58E0336C"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2C219D0A"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20924434" w14:textId="77777777" w:rsidR="00424F9E" w:rsidRPr="00071A1F" w:rsidRDefault="00424F9E" w:rsidP="00424F9E">
      <w:pPr>
        <w:pStyle w:val="Heading6"/>
        <w:rPr>
          <w:rFonts w:asciiTheme="majorHAnsi" w:hAnsiTheme="majorHAnsi" w:cstheme="majorHAnsi"/>
        </w:rPr>
      </w:pPr>
      <w:r w:rsidRPr="00071A1F">
        <w:rPr>
          <w:rFonts w:asciiTheme="majorHAnsi" w:hAnsiTheme="majorHAnsi" w:cstheme="majorHAnsi"/>
        </w:rPr>
        <w:t>Data requirements</w:t>
      </w:r>
    </w:p>
    <w:p w14:paraId="264F41E1" w14:textId="77777777" w:rsidR="00424F9E" w:rsidRPr="00071A1F" w:rsidRDefault="00424F9E" w:rsidP="00424F9E">
      <w:pPr>
        <w:rPr>
          <w:rFonts w:asciiTheme="majorHAnsi" w:hAnsiTheme="majorHAnsi" w:cstheme="majorHAnsi"/>
        </w:rPr>
      </w:pPr>
      <w:r w:rsidRPr="00071A1F">
        <w:rPr>
          <w:rFonts w:asciiTheme="majorHAnsi" w:hAnsiTheme="majorHAnsi" w:cstheme="majorHAnsi"/>
        </w:rPr>
        <w:t>You must submit:</w:t>
      </w:r>
    </w:p>
    <w:p w14:paraId="499F170D"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77441E0B" w14:textId="77777777" w:rsidR="00424F9E" w:rsidRPr="00071A1F" w:rsidRDefault="00424F9E" w:rsidP="00424F9E">
      <w:pPr>
        <w:pStyle w:val="Heading5"/>
        <w:rPr>
          <w:rFonts w:asciiTheme="majorHAnsi" w:hAnsiTheme="majorHAnsi" w:cstheme="majorHAnsi"/>
        </w:rPr>
      </w:pPr>
      <w:bookmarkStart w:id="133" w:name="_Toc480986609"/>
      <w:r w:rsidRPr="00071A1F">
        <w:rPr>
          <w:rFonts w:asciiTheme="majorHAnsi" w:hAnsiTheme="majorHAnsi" w:cstheme="majorHAnsi"/>
        </w:rPr>
        <w:t>LWSB: Label — changes to/addition of a warning or precaution statement resulting from an approved safety-related variation to the PI</w:t>
      </w:r>
      <w:bookmarkEnd w:id="133"/>
    </w:p>
    <w:p w14:paraId="0B41816A" w14:textId="77777777" w:rsidR="00424F9E" w:rsidRPr="00071A1F" w:rsidRDefault="00424F9E" w:rsidP="00424F9E">
      <w:pPr>
        <w:rPr>
          <w:rFonts w:asciiTheme="majorHAnsi" w:hAnsiTheme="majorHAnsi" w:cstheme="majorHAnsi"/>
        </w:rPr>
      </w:pPr>
      <w:r w:rsidRPr="00071A1F">
        <w:rPr>
          <w:rFonts w:asciiTheme="majorHAnsi" w:hAnsiTheme="majorHAnsi" w:cstheme="majorHAnsi"/>
        </w:rPr>
        <w:t>Change to, or addition of, a warning or cautionary statement on the medicine label, resulting from or relating to a safety-related variation to the entry in the Register for the product made by the Secretary under subsection 9D(2) of the Act, and an associated variation to the Product Information for the product made by the Secretary under subsection 25AA(4) of the Act.</w:t>
      </w:r>
    </w:p>
    <w:p w14:paraId="6B0E64E5" w14:textId="77777777" w:rsidR="00424F9E" w:rsidRPr="00071A1F" w:rsidRDefault="00424F9E" w:rsidP="00424F9E">
      <w:pPr>
        <w:pStyle w:val="Heading6"/>
        <w:rPr>
          <w:rFonts w:asciiTheme="majorHAnsi" w:hAnsiTheme="majorHAnsi" w:cstheme="majorHAnsi"/>
        </w:rPr>
      </w:pPr>
      <w:r w:rsidRPr="00071A1F">
        <w:rPr>
          <w:rFonts w:asciiTheme="majorHAnsi" w:hAnsiTheme="majorHAnsi" w:cstheme="majorHAnsi"/>
        </w:rPr>
        <w:t>Conditions</w:t>
      </w:r>
    </w:p>
    <w:p w14:paraId="22419789"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There must be no other changes to the label made under this change request.</w:t>
      </w:r>
    </w:p>
    <w:p w14:paraId="495F1D70"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The changes must ensure continued compliance with the relevant TGO pertaining to labels and not contravene labelling best practice.</w:t>
      </w:r>
    </w:p>
    <w:p w14:paraId="60F93424" w14:textId="77777777" w:rsidR="00424F9E" w:rsidRPr="00071A1F" w:rsidRDefault="00424F9E" w:rsidP="00424F9E">
      <w:pPr>
        <w:pStyle w:val="Heading6"/>
        <w:rPr>
          <w:rFonts w:asciiTheme="majorHAnsi" w:hAnsiTheme="majorHAnsi" w:cstheme="majorHAnsi"/>
        </w:rPr>
      </w:pPr>
      <w:r w:rsidRPr="00071A1F">
        <w:rPr>
          <w:rFonts w:asciiTheme="majorHAnsi" w:hAnsiTheme="majorHAnsi" w:cstheme="majorHAnsi"/>
        </w:rPr>
        <w:t>Data requirements</w:t>
      </w:r>
    </w:p>
    <w:p w14:paraId="53523CD7" w14:textId="77777777" w:rsidR="00424F9E" w:rsidRPr="00071A1F" w:rsidRDefault="00424F9E" w:rsidP="00424F9E">
      <w:pPr>
        <w:rPr>
          <w:rFonts w:asciiTheme="majorHAnsi" w:hAnsiTheme="majorHAnsi" w:cstheme="majorHAnsi"/>
        </w:rPr>
      </w:pPr>
      <w:r w:rsidRPr="00071A1F">
        <w:rPr>
          <w:rFonts w:asciiTheme="majorHAnsi" w:hAnsiTheme="majorHAnsi" w:cstheme="majorHAnsi"/>
        </w:rPr>
        <w:t>You must submit:</w:t>
      </w:r>
    </w:p>
    <w:p w14:paraId="14F4F64D"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14:paraId="1499948F" w14:textId="77777777" w:rsidR="00424F9E" w:rsidRPr="00071A1F" w:rsidRDefault="00424F9E" w:rsidP="006D64FE">
      <w:pPr>
        <w:pStyle w:val="ListBullet"/>
        <w:rPr>
          <w:rFonts w:asciiTheme="majorHAnsi" w:hAnsiTheme="majorHAnsi" w:cstheme="majorHAnsi"/>
        </w:rPr>
      </w:pPr>
      <w:r w:rsidRPr="00071A1F">
        <w:rPr>
          <w:rFonts w:asciiTheme="majorHAnsi" w:hAnsiTheme="majorHAnsi" w:cstheme="majorHAnsi"/>
        </w:rPr>
        <w:t>For changes to labels resulting from other regulatory actions that have been either already notified or approved, appropriate evidence of the notification or approval (such as a TGA submission number).</w:t>
      </w:r>
    </w:p>
    <w:p w14:paraId="62E4E858" w14:textId="77777777" w:rsidR="00376831" w:rsidRPr="00071A1F" w:rsidRDefault="00376831" w:rsidP="00376831">
      <w:pPr>
        <w:pStyle w:val="Heading4"/>
        <w:rPr>
          <w:rFonts w:asciiTheme="majorHAnsi" w:hAnsiTheme="majorHAnsi" w:cstheme="majorHAnsi"/>
        </w:rPr>
      </w:pPr>
      <w:bookmarkStart w:id="134" w:name="_Toc140060934"/>
      <w:r w:rsidRPr="00071A1F">
        <w:rPr>
          <w:rFonts w:asciiTheme="majorHAnsi" w:hAnsiTheme="majorHAnsi" w:cstheme="majorHAnsi"/>
        </w:rPr>
        <w:t>Category 3 requests — Data evaluation required under s. 9D(3)</w:t>
      </w:r>
      <w:bookmarkEnd w:id="134"/>
    </w:p>
    <w:p w14:paraId="02B2733B" w14:textId="77777777" w:rsidR="00376831" w:rsidRPr="00071A1F" w:rsidRDefault="00376831" w:rsidP="00376831">
      <w:pPr>
        <w:rPr>
          <w:rFonts w:asciiTheme="majorHAnsi" w:hAnsiTheme="majorHAnsi" w:cstheme="majorHAnsi"/>
        </w:rPr>
      </w:pPr>
      <w:r w:rsidRPr="00071A1F">
        <w:rPr>
          <w:rFonts w:asciiTheme="majorHAnsi" w:hAnsiTheme="majorHAnsi" w:cstheme="majorHAnsi"/>
        </w:rPr>
        <w:t xml:space="preserve">These variations fall under s. 9D(3) of the </w:t>
      </w:r>
      <w:hyperlink r:id="rId139"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12FB4A32" w14:textId="77777777" w:rsidR="00376831" w:rsidRPr="00071A1F" w:rsidRDefault="00376831" w:rsidP="00376831">
      <w:pPr>
        <w:pStyle w:val="Heading5"/>
        <w:rPr>
          <w:rFonts w:asciiTheme="majorHAnsi" w:hAnsiTheme="majorHAnsi" w:cstheme="majorHAnsi"/>
        </w:rPr>
      </w:pPr>
      <w:r w:rsidRPr="00071A1F">
        <w:rPr>
          <w:rFonts w:asciiTheme="majorHAnsi" w:hAnsiTheme="majorHAnsi" w:cstheme="majorHAnsi"/>
        </w:rPr>
        <w:t>LCDE: Label changes — any changes requiring data for evaluation</w:t>
      </w:r>
    </w:p>
    <w:p w14:paraId="4D5A16A4" w14:textId="77777777" w:rsidR="00376831" w:rsidRPr="00071A1F" w:rsidRDefault="00376831" w:rsidP="00376831">
      <w:pPr>
        <w:rPr>
          <w:rFonts w:asciiTheme="majorHAnsi" w:hAnsiTheme="majorHAnsi" w:cstheme="majorHAnsi"/>
        </w:rPr>
      </w:pPr>
      <w:r w:rsidRPr="00071A1F">
        <w:rPr>
          <w:rFonts w:asciiTheme="majorHAnsi" w:hAnsiTheme="majorHAnsi" w:cstheme="majorHAnsi"/>
        </w:rPr>
        <w:t>Any proposed changes to the label can be submitted as part of this Category 3 variation type.</w:t>
      </w:r>
    </w:p>
    <w:p w14:paraId="14235E15" w14:textId="77777777" w:rsidR="00376831" w:rsidRPr="00071A1F" w:rsidRDefault="00376831" w:rsidP="00376831">
      <w:pPr>
        <w:pStyle w:val="Heading6"/>
        <w:rPr>
          <w:rFonts w:asciiTheme="majorHAnsi" w:hAnsiTheme="majorHAnsi" w:cstheme="majorHAnsi"/>
        </w:rPr>
      </w:pPr>
      <w:r w:rsidRPr="00071A1F">
        <w:rPr>
          <w:rFonts w:asciiTheme="majorHAnsi" w:hAnsiTheme="majorHAnsi" w:cstheme="majorHAnsi"/>
        </w:rPr>
        <w:t>Conditions</w:t>
      </w:r>
    </w:p>
    <w:p w14:paraId="2BDD1091" w14:textId="77777777" w:rsidR="00064AF7" w:rsidRPr="00071A1F" w:rsidRDefault="00064AF7"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5AD14259" w14:textId="77777777" w:rsidR="006329B2" w:rsidRPr="00071A1F" w:rsidRDefault="00064AF7" w:rsidP="00064AF7">
      <w:pPr>
        <w:pStyle w:val="Heading6"/>
        <w:rPr>
          <w:rFonts w:asciiTheme="majorHAnsi" w:hAnsiTheme="majorHAnsi" w:cstheme="majorHAnsi"/>
        </w:rPr>
      </w:pPr>
      <w:r w:rsidRPr="00071A1F">
        <w:rPr>
          <w:rFonts w:asciiTheme="majorHAnsi" w:hAnsiTheme="majorHAnsi" w:cstheme="majorHAnsi"/>
        </w:rPr>
        <w:t>Data requirements</w:t>
      </w:r>
    </w:p>
    <w:p w14:paraId="28EB2899" w14:textId="77777777" w:rsidR="00064AF7" w:rsidRPr="00071A1F" w:rsidRDefault="00064AF7" w:rsidP="00064AF7">
      <w:pPr>
        <w:rPr>
          <w:rFonts w:asciiTheme="majorHAnsi" w:hAnsiTheme="majorHAnsi" w:cstheme="majorHAnsi"/>
        </w:rPr>
      </w:pPr>
      <w:r w:rsidRPr="00071A1F">
        <w:rPr>
          <w:rFonts w:asciiTheme="majorHAnsi" w:hAnsiTheme="majorHAnsi" w:cstheme="majorHAnsi"/>
        </w:rPr>
        <w:t>You must submit:</w:t>
      </w:r>
    </w:p>
    <w:p w14:paraId="60814E5F" w14:textId="77777777" w:rsidR="00064AF7" w:rsidRPr="00071A1F" w:rsidRDefault="00064AF7" w:rsidP="006D64FE">
      <w:pPr>
        <w:pStyle w:val="ListBullet"/>
        <w:rPr>
          <w:rFonts w:asciiTheme="majorHAnsi" w:hAnsiTheme="majorHAnsi" w:cstheme="majorHAnsi"/>
        </w:rPr>
      </w:pPr>
      <w:r w:rsidRPr="00071A1F">
        <w:rPr>
          <w:rFonts w:asciiTheme="majorHAnsi" w:hAnsiTheme="majorHAnsi" w:cstheme="majorHAnsi"/>
        </w:rPr>
        <w:t>Description of the proposed changes.</w:t>
      </w:r>
    </w:p>
    <w:p w14:paraId="5BA875B7" w14:textId="77777777" w:rsidR="00064AF7" w:rsidRPr="00071A1F" w:rsidRDefault="00064AF7" w:rsidP="006D64FE">
      <w:pPr>
        <w:pStyle w:val="ListBullet"/>
        <w:rPr>
          <w:rFonts w:asciiTheme="majorHAnsi" w:hAnsiTheme="majorHAnsi" w:cstheme="majorHAnsi"/>
        </w:rPr>
      </w:pPr>
      <w:r w:rsidRPr="00071A1F">
        <w:rPr>
          <w:rFonts w:asciiTheme="majorHAnsi" w:hAnsiTheme="majorHAnsi" w:cstheme="majorHAnsi"/>
        </w:rPr>
        <w:t xml:space="preserve">Copies of both the currently approved labels and the changed labels. The proposed labels should meet the format requirements of </w:t>
      </w:r>
      <w:hyperlink r:id="rId140" w:history="1">
        <w:r w:rsidRPr="00071A1F">
          <w:rPr>
            <w:rStyle w:val="Hyperlink"/>
            <w:rFonts w:asciiTheme="majorHAnsi" w:hAnsiTheme="majorHAnsi" w:cstheme="majorHAnsi"/>
          </w:rPr>
          <w:t>Module 1.3.3 of the CTD format</w:t>
        </w:r>
      </w:hyperlink>
      <w:r w:rsidRPr="00071A1F">
        <w:rPr>
          <w:rFonts w:asciiTheme="majorHAnsi" w:hAnsiTheme="majorHAnsi" w:cstheme="majorHAnsi"/>
        </w:rPr>
        <w:t xml:space="preserve"> to the stated scale.</w:t>
      </w:r>
    </w:p>
    <w:p w14:paraId="68B8DA33" w14:textId="77777777" w:rsidR="001E2B90" w:rsidRPr="00071A1F" w:rsidRDefault="001E2B90" w:rsidP="001E2B90">
      <w:pPr>
        <w:pStyle w:val="Heading4"/>
        <w:rPr>
          <w:rFonts w:asciiTheme="majorHAnsi" w:hAnsiTheme="majorHAnsi" w:cstheme="majorHAnsi"/>
        </w:rPr>
      </w:pPr>
      <w:bookmarkStart w:id="135" w:name="_Toc140060935"/>
      <w:r w:rsidRPr="00071A1F">
        <w:rPr>
          <w:rFonts w:asciiTheme="majorHAnsi" w:hAnsiTheme="majorHAnsi" w:cstheme="majorHAnsi"/>
        </w:rPr>
        <w:t>Category 3 requests — Data evaluation required under s. 23 (separate and distinct good) – Retaining AUST R number</w:t>
      </w:r>
      <w:bookmarkEnd w:id="135"/>
    </w:p>
    <w:p w14:paraId="1697C5E0" w14:textId="77777777" w:rsidR="001E2B90" w:rsidRPr="00071A1F" w:rsidRDefault="001E2B90" w:rsidP="001E2B90">
      <w:pPr>
        <w:rPr>
          <w:rFonts w:asciiTheme="majorHAnsi" w:hAnsiTheme="majorHAnsi" w:cstheme="majorHAnsi"/>
        </w:rPr>
      </w:pPr>
      <w:r w:rsidRPr="00071A1F">
        <w:rPr>
          <w:rFonts w:asciiTheme="majorHAnsi" w:hAnsiTheme="majorHAnsi" w:cstheme="majorHAnsi"/>
        </w:rPr>
        <w:t xml:space="preserve">These variations fall under s. 23 of the </w:t>
      </w:r>
      <w:hyperlink r:id="rId141"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578ED2B4" w14:textId="77777777" w:rsidR="001E2B90" w:rsidRPr="00071A1F" w:rsidRDefault="001E2B90" w:rsidP="001E2B90">
      <w:pPr>
        <w:pStyle w:val="Heading5"/>
        <w:rPr>
          <w:rFonts w:asciiTheme="majorHAnsi" w:hAnsiTheme="majorHAnsi" w:cstheme="majorHAnsi"/>
        </w:rPr>
      </w:pPr>
      <w:bookmarkStart w:id="136" w:name="_DTTR:_Trade_name"/>
      <w:bookmarkEnd w:id="136"/>
      <w:r w:rsidRPr="00071A1F">
        <w:rPr>
          <w:rFonts w:asciiTheme="majorHAnsi" w:hAnsiTheme="majorHAnsi" w:cstheme="majorHAnsi"/>
        </w:rPr>
        <w:t>DTTR: Trade name replacement – Retaining AUST R number</w:t>
      </w:r>
    </w:p>
    <w:p w14:paraId="1D36234D" w14:textId="77777777" w:rsidR="001E2B90" w:rsidRPr="00071A1F" w:rsidRDefault="001E2B90" w:rsidP="001E2B90">
      <w:pPr>
        <w:rPr>
          <w:rFonts w:asciiTheme="majorHAnsi" w:hAnsiTheme="majorHAnsi" w:cstheme="majorHAnsi"/>
        </w:rPr>
      </w:pPr>
      <w:r w:rsidRPr="00071A1F">
        <w:rPr>
          <w:rFonts w:asciiTheme="majorHAnsi" w:hAnsiTheme="majorHAnsi" w:cstheme="majorHAnsi"/>
        </w:rPr>
        <w:t>Replacement of trade name.</w:t>
      </w:r>
    </w:p>
    <w:p w14:paraId="40F507A1" w14:textId="77777777" w:rsidR="001E2B90" w:rsidRPr="00071A1F" w:rsidRDefault="001E2B90" w:rsidP="001E2B90">
      <w:pPr>
        <w:rPr>
          <w:rFonts w:asciiTheme="majorHAnsi" w:hAnsiTheme="majorHAnsi" w:cstheme="majorHAnsi"/>
        </w:rPr>
      </w:pPr>
      <w:r w:rsidRPr="00071A1F">
        <w:rPr>
          <w:rFonts w:asciiTheme="majorHAnsi" w:hAnsiTheme="majorHAnsi" w:cstheme="majorHAnsi"/>
        </w:rPr>
        <w:t xml:space="preserve">Requires </w:t>
      </w:r>
      <w:r w:rsidR="00B418BE" w:rsidRPr="00071A1F">
        <w:rPr>
          <w:rFonts w:asciiTheme="majorHAnsi" w:hAnsiTheme="majorHAnsi" w:cstheme="majorHAnsi"/>
        </w:rPr>
        <w:t>update to ARTG data: Good Name.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02E6B" w:rsidRPr="00071A1F" w14:paraId="6761840C" w14:textId="77777777" w:rsidTr="005161B9">
        <w:trPr>
          <w:trHeight w:val="1206"/>
        </w:trPr>
        <w:tc>
          <w:tcPr>
            <w:tcW w:w="1276" w:type="dxa"/>
            <w:vAlign w:val="center"/>
          </w:tcPr>
          <w:p w14:paraId="13329058" w14:textId="77777777" w:rsidR="00002E6B" w:rsidRPr="00071A1F" w:rsidRDefault="00002E6B" w:rsidP="00002E6B">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3E8BECD6" wp14:editId="1909A7E2">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15D8462E" w14:textId="77777777" w:rsidR="00002E6B" w:rsidRPr="00071A1F" w:rsidRDefault="00002E6B" w:rsidP="00002E6B">
            <w:pPr>
              <w:rPr>
                <w:rFonts w:asciiTheme="majorHAnsi" w:hAnsiTheme="majorHAnsi" w:cstheme="majorHAnsi"/>
                <w:b/>
              </w:rPr>
            </w:pPr>
            <w:r w:rsidRPr="00071A1F">
              <w:rPr>
                <w:rFonts w:asciiTheme="majorHAnsi" w:hAnsiTheme="majorHAnsi" w:cstheme="majorHAnsi"/>
                <w:b/>
              </w:rPr>
              <w:t>The AUST R number can be retained</w:t>
            </w:r>
          </w:p>
          <w:p w14:paraId="25090DC2" w14:textId="77777777" w:rsidR="00002E6B" w:rsidRPr="00071A1F" w:rsidRDefault="00002E6B" w:rsidP="00002E6B">
            <w:pPr>
              <w:rPr>
                <w:rFonts w:asciiTheme="majorHAnsi" w:hAnsiTheme="majorHAnsi" w:cstheme="majorHAnsi"/>
              </w:rPr>
            </w:pPr>
            <w:r w:rsidRPr="00071A1F">
              <w:rPr>
                <w:rFonts w:asciiTheme="majorHAnsi" w:hAnsiTheme="majorHAnsi" w:cstheme="majorHAnsi"/>
              </w:rPr>
              <w:t xml:space="preserve">Under s. 16(1) of the </w:t>
            </w:r>
            <w:hyperlink r:id="rId142"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 a change in trade name means that the renamed product is a separate and distinct good from the existing product, and this requires a new ARTG entry. However, the provisions of the Therapeutic Goods (Groups) Order No. 1 of 2001 allow the AUST R number of the existing product to be retained for the new product, if the new product replaces the existing product.</w:t>
            </w:r>
          </w:p>
        </w:tc>
      </w:tr>
    </w:tbl>
    <w:p w14:paraId="23139F85" w14:textId="77777777" w:rsidR="00002E6B" w:rsidRPr="00071A1F" w:rsidRDefault="00002E6B" w:rsidP="00002E6B">
      <w:pPr>
        <w:pStyle w:val="Heading6"/>
        <w:rPr>
          <w:rFonts w:asciiTheme="majorHAnsi" w:hAnsiTheme="majorHAnsi" w:cstheme="majorHAnsi"/>
        </w:rPr>
      </w:pPr>
      <w:r w:rsidRPr="00071A1F">
        <w:rPr>
          <w:rFonts w:asciiTheme="majorHAnsi" w:hAnsiTheme="majorHAnsi" w:cstheme="majorHAnsi"/>
        </w:rPr>
        <w:t>Conditions</w:t>
      </w:r>
    </w:p>
    <w:p w14:paraId="42DB7F04" w14:textId="77777777" w:rsidR="00002E6B" w:rsidRPr="00071A1F" w:rsidRDefault="00002E6B" w:rsidP="006D64FE">
      <w:pPr>
        <w:pStyle w:val="ListBullet"/>
        <w:rPr>
          <w:rFonts w:asciiTheme="majorHAnsi" w:hAnsiTheme="majorHAnsi" w:cstheme="majorHAnsi"/>
        </w:rPr>
      </w:pPr>
      <w:r w:rsidRPr="00071A1F">
        <w:rPr>
          <w:rFonts w:asciiTheme="majorHAnsi" w:hAnsiTheme="majorHAnsi" w:cstheme="majorHAnsi"/>
        </w:rPr>
        <w:t>On</w:t>
      </w:r>
      <w:r w:rsidR="00EC6EF8" w:rsidRPr="00071A1F">
        <w:rPr>
          <w:rFonts w:asciiTheme="majorHAnsi" w:hAnsiTheme="majorHAnsi" w:cstheme="majorHAnsi"/>
        </w:rPr>
        <w:t>ly the trade name — not the non</w:t>
      </w:r>
      <w:r w:rsidRPr="00071A1F">
        <w:rPr>
          <w:rFonts w:asciiTheme="majorHAnsi" w:hAnsiTheme="majorHAnsi" w:cstheme="majorHAnsi"/>
        </w:rPr>
        <w:t>proprietary name of the drug substance — can be changed under this application type.</w:t>
      </w:r>
    </w:p>
    <w:p w14:paraId="79A4A427" w14:textId="77777777" w:rsidR="00064AF7" w:rsidRPr="00071A1F" w:rsidRDefault="00002E6B" w:rsidP="006D64FE">
      <w:pPr>
        <w:pStyle w:val="ListBullet"/>
        <w:rPr>
          <w:rFonts w:asciiTheme="majorHAnsi" w:hAnsiTheme="majorHAnsi" w:cstheme="majorHAnsi"/>
        </w:rPr>
      </w:pPr>
      <w:r w:rsidRPr="00071A1F">
        <w:rPr>
          <w:rFonts w:asciiTheme="majorHAnsi" w:hAnsiTheme="majorHAnsi" w:cstheme="majorHAnsi"/>
        </w:rPr>
        <w:t>The details of the product, including indications and sponsor, should remain the same.</w:t>
      </w:r>
    </w:p>
    <w:p w14:paraId="3C3A54FE" w14:textId="77777777" w:rsidR="00071F8D" w:rsidRPr="00071A1F" w:rsidRDefault="00071F8D" w:rsidP="00071F8D">
      <w:pPr>
        <w:pStyle w:val="Heading6"/>
        <w:rPr>
          <w:rFonts w:asciiTheme="majorHAnsi" w:hAnsiTheme="majorHAnsi" w:cstheme="majorHAnsi"/>
        </w:rPr>
      </w:pPr>
      <w:r w:rsidRPr="00071A1F">
        <w:rPr>
          <w:rFonts w:asciiTheme="majorHAnsi" w:hAnsiTheme="majorHAnsi" w:cstheme="majorHAnsi"/>
        </w:rPr>
        <w:t>Data requirements</w:t>
      </w:r>
    </w:p>
    <w:p w14:paraId="24DB729C" w14:textId="77777777" w:rsidR="00071F8D" w:rsidRPr="00071A1F" w:rsidRDefault="00071F8D" w:rsidP="00071F8D">
      <w:pPr>
        <w:rPr>
          <w:rFonts w:asciiTheme="majorHAnsi" w:hAnsiTheme="majorHAnsi" w:cstheme="majorHAnsi"/>
        </w:rPr>
      </w:pPr>
      <w:r w:rsidRPr="00071A1F">
        <w:rPr>
          <w:rFonts w:asciiTheme="majorHAnsi" w:hAnsiTheme="majorHAnsi" w:cstheme="majorHAnsi"/>
        </w:rPr>
        <w:t>You must submit:</w:t>
      </w:r>
    </w:p>
    <w:p w14:paraId="11C89873" w14:textId="77777777" w:rsidR="00071F8D" w:rsidRPr="00071A1F" w:rsidRDefault="00071F8D" w:rsidP="006D64FE">
      <w:pPr>
        <w:pStyle w:val="ListBullet"/>
        <w:rPr>
          <w:rFonts w:asciiTheme="majorHAnsi" w:hAnsiTheme="majorHAnsi" w:cstheme="majorHAnsi"/>
        </w:rPr>
      </w:pPr>
      <w:r w:rsidRPr="00071A1F">
        <w:rPr>
          <w:rFonts w:asciiTheme="majorHAnsi" w:hAnsiTheme="majorHAnsi" w:cstheme="majorHAnsi"/>
        </w:rPr>
        <w:t>Proposed replacement trade name.</w:t>
      </w:r>
    </w:p>
    <w:p w14:paraId="578D3C15" w14:textId="77777777" w:rsidR="00071F8D" w:rsidRPr="00071A1F" w:rsidRDefault="00071F8D" w:rsidP="006D64FE">
      <w:pPr>
        <w:pStyle w:val="ListBullet"/>
        <w:rPr>
          <w:rFonts w:asciiTheme="majorHAnsi" w:hAnsiTheme="majorHAnsi" w:cstheme="majorHAnsi"/>
        </w:rPr>
      </w:pPr>
      <w:r w:rsidRPr="00071A1F">
        <w:rPr>
          <w:rFonts w:asciiTheme="majorHAnsi" w:hAnsiTheme="majorHAnsi" w:cstheme="majorHAnsi"/>
        </w:rPr>
        <w:t>The revised label.</w:t>
      </w:r>
    </w:p>
    <w:p w14:paraId="6046D655" w14:textId="77777777" w:rsidR="00071F8D" w:rsidRPr="00071A1F" w:rsidRDefault="00071F8D" w:rsidP="006D64FE">
      <w:pPr>
        <w:pStyle w:val="ListBullet"/>
        <w:rPr>
          <w:rFonts w:asciiTheme="majorHAnsi" w:hAnsiTheme="majorHAnsi" w:cstheme="majorHAnsi"/>
        </w:rPr>
      </w:pPr>
      <w:r w:rsidRPr="00071A1F">
        <w:rPr>
          <w:rFonts w:asciiTheme="majorHAnsi" w:hAnsiTheme="majorHAnsi" w:cstheme="majorHAnsi"/>
        </w:rPr>
        <w:t xml:space="preserve">Information on use or non-use of human embryos or human embryonic stem cells, or other material sourced from human embryos or human embryonic stem cells, in the manufacture of the product (this is a requirement under Regulation 9B of the </w:t>
      </w:r>
      <w:hyperlink r:id="rId143" w:history="1">
        <w:r w:rsidRPr="00071A1F">
          <w:rPr>
            <w:rStyle w:val="Hyperlink"/>
            <w:rFonts w:asciiTheme="majorHAnsi" w:hAnsiTheme="majorHAnsi" w:cstheme="majorHAnsi"/>
          </w:rPr>
          <w:t>Therapeutic Goods Regulations 1990</w:t>
        </w:r>
      </w:hyperlink>
      <w:r w:rsidRPr="00071A1F">
        <w:rPr>
          <w:rFonts w:asciiTheme="majorHAnsi" w:hAnsiTheme="majorHAnsi" w:cstheme="majorHAnsi"/>
        </w:rPr>
        <w:t>).</w:t>
      </w:r>
    </w:p>
    <w:p w14:paraId="18995984" w14:textId="77777777" w:rsidR="00071F8D" w:rsidRPr="00071A1F" w:rsidRDefault="00071F8D" w:rsidP="006D64FE">
      <w:pPr>
        <w:pStyle w:val="ListBullet"/>
        <w:rPr>
          <w:rFonts w:asciiTheme="majorHAnsi" w:hAnsiTheme="majorHAnsi" w:cstheme="majorHAnsi"/>
        </w:rPr>
      </w:pPr>
      <w:r w:rsidRPr="00071A1F">
        <w:rPr>
          <w:rFonts w:asciiTheme="majorHAnsi" w:hAnsiTheme="majorHAnsi" w:cstheme="majorHAnsi"/>
        </w:rPr>
        <w:t>A clean copy of the PI. Where the proposed change would involve approval of a new PI, a marked-up copy should also be provided.</w:t>
      </w:r>
    </w:p>
    <w:p w14:paraId="4E0BE03D" w14:textId="77777777" w:rsidR="00510737" w:rsidRPr="00071A1F" w:rsidRDefault="00510737" w:rsidP="00510737">
      <w:pPr>
        <w:pStyle w:val="Heading6"/>
        <w:rPr>
          <w:rFonts w:asciiTheme="majorHAnsi" w:hAnsiTheme="majorHAnsi" w:cstheme="majorHAnsi"/>
        </w:rPr>
      </w:pPr>
      <w:r w:rsidRPr="00071A1F">
        <w:rPr>
          <w:rFonts w:asciiTheme="majorHAnsi" w:hAnsiTheme="majorHAnsi" w:cstheme="majorHAnsi"/>
        </w:rPr>
        <w:t xml:space="preserve">Associated changes </w:t>
      </w:r>
    </w:p>
    <w:p w14:paraId="38A66259" w14:textId="77777777" w:rsidR="00510737" w:rsidRPr="00071A1F" w:rsidRDefault="00510737" w:rsidP="00510737">
      <w:pPr>
        <w:rPr>
          <w:rFonts w:asciiTheme="majorHAnsi" w:hAnsiTheme="majorHAnsi" w:cstheme="majorHAnsi"/>
        </w:rPr>
      </w:pPr>
      <w:r w:rsidRPr="00071A1F">
        <w:rPr>
          <w:rFonts w:asciiTheme="majorHAnsi" w:hAnsiTheme="majorHAnsi" w:cstheme="majorHAnsi"/>
        </w:rPr>
        <w:t>You may need to update other information about your medicine as a result of the changes to the trade name. Associated variation types that you can include with DTTR are:</w:t>
      </w:r>
    </w:p>
    <w:p w14:paraId="6217B02B" w14:textId="77777777" w:rsidR="00510737" w:rsidRPr="00071A1F" w:rsidRDefault="0026219C" w:rsidP="00510737">
      <w:pPr>
        <w:numPr>
          <w:ilvl w:val="0"/>
          <w:numId w:val="23"/>
        </w:numPr>
        <w:rPr>
          <w:rFonts w:asciiTheme="majorHAnsi" w:hAnsiTheme="majorHAnsi" w:cstheme="majorHAnsi"/>
        </w:rPr>
      </w:pPr>
      <w:hyperlink w:anchor="_ZFRC:_ARTG_data" w:history="1">
        <w:r w:rsidR="00510737" w:rsidRPr="00071A1F">
          <w:rPr>
            <w:rStyle w:val="Hyperlink"/>
            <w:rFonts w:asciiTheme="majorHAnsi" w:hAnsiTheme="majorHAnsi" w:cstheme="majorHAnsi"/>
          </w:rPr>
          <w:t>ZFRC: ARTG data – Container and shelf life changes associated with DFCF/PFCF or DTTR – Retaining AUST R number</w:t>
        </w:r>
      </w:hyperlink>
    </w:p>
    <w:p w14:paraId="41CE5888" w14:textId="77777777" w:rsidR="00510737" w:rsidRPr="00071A1F" w:rsidRDefault="0026219C" w:rsidP="00510737">
      <w:pPr>
        <w:numPr>
          <w:ilvl w:val="0"/>
          <w:numId w:val="23"/>
        </w:numPr>
        <w:rPr>
          <w:rStyle w:val="Hyperlink"/>
          <w:rFonts w:asciiTheme="majorHAnsi" w:hAnsiTheme="majorHAnsi" w:cstheme="majorHAnsi"/>
          <w:color w:val="auto"/>
          <w:u w:val="none"/>
        </w:rPr>
      </w:pPr>
      <w:hyperlink w:anchor="_ZFRM:_ARTG_data" w:history="1">
        <w:r w:rsidR="00510737" w:rsidRPr="00071A1F">
          <w:rPr>
            <w:rStyle w:val="Hyperlink"/>
            <w:rFonts w:asciiTheme="majorHAnsi" w:hAnsiTheme="majorHAnsi" w:cstheme="majorHAnsi"/>
          </w:rPr>
          <w:t>ZFRM: ARTG data – Manufacturer changes associated with DFCF/PFCF or DTTR – Retaining AUST R number</w:t>
        </w:r>
      </w:hyperlink>
    </w:p>
    <w:p w14:paraId="24273D5D" w14:textId="77777777" w:rsidR="00DB4120" w:rsidRPr="00071A1F" w:rsidRDefault="0026219C" w:rsidP="00510737">
      <w:pPr>
        <w:numPr>
          <w:ilvl w:val="0"/>
          <w:numId w:val="23"/>
        </w:numPr>
        <w:rPr>
          <w:rFonts w:asciiTheme="majorHAnsi" w:hAnsiTheme="majorHAnsi" w:cstheme="majorHAnsi"/>
        </w:rPr>
      </w:pPr>
      <w:hyperlink w:anchor="_ZFRO:_Other_consequential" w:history="1">
        <w:r w:rsidR="00DB4120" w:rsidRPr="00071A1F">
          <w:rPr>
            <w:rStyle w:val="Hyperlink"/>
            <w:rFonts w:asciiTheme="majorHAnsi" w:hAnsiTheme="majorHAnsi" w:cstheme="majorHAnsi"/>
          </w:rPr>
          <w:t>ZFRO: Other consequential changes to the dossier associated with DFCF/PFCF or DTTR – Retaining AUST R number</w:t>
        </w:r>
      </w:hyperlink>
    </w:p>
    <w:p w14:paraId="1069D81A" w14:textId="77777777" w:rsidR="00510737" w:rsidRPr="00071A1F" w:rsidRDefault="0026219C" w:rsidP="00510737">
      <w:pPr>
        <w:numPr>
          <w:ilvl w:val="0"/>
          <w:numId w:val="23"/>
        </w:numPr>
        <w:rPr>
          <w:rFonts w:asciiTheme="majorHAnsi" w:hAnsiTheme="majorHAnsi" w:cstheme="majorHAnsi"/>
        </w:rPr>
      </w:pPr>
      <w:hyperlink w:anchor="_ZFRP:_ARTG_data" w:history="1">
        <w:r w:rsidR="00510737" w:rsidRPr="00071A1F">
          <w:rPr>
            <w:rStyle w:val="Hyperlink"/>
            <w:rFonts w:asciiTheme="majorHAnsi" w:hAnsiTheme="majorHAnsi" w:cstheme="majorHAnsi"/>
          </w:rPr>
          <w:t>ZFRP: ARTG data – Pack size and poison schedule changes associated with DFCF/PFCF or DTTR – Retaining AUST R number</w:t>
        </w:r>
      </w:hyperlink>
    </w:p>
    <w:p w14:paraId="47942394" w14:textId="77777777" w:rsidR="00510737" w:rsidRPr="00071A1F" w:rsidRDefault="0026219C" w:rsidP="00510737">
      <w:pPr>
        <w:numPr>
          <w:ilvl w:val="0"/>
          <w:numId w:val="23"/>
        </w:numPr>
        <w:rPr>
          <w:rFonts w:asciiTheme="majorHAnsi" w:hAnsiTheme="majorHAnsi" w:cstheme="majorHAnsi"/>
        </w:rPr>
      </w:pPr>
      <w:hyperlink w:anchor="_ZFRS:_ARTG_data" w:history="1">
        <w:r w:rsidR="00510737" w:rsidRPr="00071A1F">
          <w:rPr>
            <w:rStyle w:val="Hyperlink"/>
            <w:rFonts w:asciiTheme="majorHAnsi" w:hAnsiTheme="majorHAnsi" w:cstheme="majorHAnsi"/>
          </w:rPr>
          <w:t>ZFRS: ARTG data – Sterility changes associated with DFCF/PFCF or DTTR – Retaining AUST R number</w:t>
        </w:r>
      </w:hyperlink>
    </w:p>
    <w:p w14:paraId="1925BF35" w14:textId="77777777" w:rsidR="00510737" w:rsidRPr="00071A1F" w:rsidRDefault="0026219C" w:rsidP="00B418BE">
      <w:pPr>
        <w:pStyle w:val="ListBullet"/>
        <w:rPr>
          <w:rFonts w:asciiTheme="majorHAnsi" w:hAnsiTheme="majorHAnsi" w:cstheme="majorHAnsi"/>
        </w:rPr>
      </w:pPr>
      <w:hyperlink w:anchor="_ZFRV:_ARTG_data" w:history="1">
        <w:r w:rsidR="00510737" w:rsidRPr="00071A1F">
          <w:rPr>
            <w:rStyle w:val="Hyperlink"/>
            <w:rFonts w:asciiTheme="majorHAnsi" w:hAnsiTheme="majorHAnsi" w:cstheme="majorHAnsi"/>
          </w:rPr>
          <w:t xml:space="preserve">ZFRV: ARTG data </w:t>
        </w:r>
        <w:r w:rsidR="00B418BE" w:rsidRPr="00071A1F">
          <w:rPr>
            <w:rStyle w:val="Hyperlink"/>
            <w:rFonts w:asciiTheme="majorHAnsi" w:hAnsiTheme="majorHAnsi" w:cstheme="majorHAnsi"/>
          </w:rPr>
          <w:t>–</w:t>
        </w:r>
        <w:r w:rsidR="00510737" w:rsidRPr="00071A1F">
          <w:rPr>
            <w:rStyle w:val="Hyperlink"/>
            <w:rFonts w:asciiTheme="majorHAnsi" w:hAnsiTheme="majorHAnsi" w:cstheme="majorHAnsi"/>
          </w:rPr>
          <w:t xml:space="preserve"> Visual identification changes associated with a result of DFCF/PFCF or DTTR – Retaining AUST R number</w:t>
        </w:r>
      </w:hyperlink>
      <w:r w:rsidR="00510737" w:rsidRPr="00071A1F">
        <w:rPr>
          <w:rFonts w:asciiTheme="majorHAnsi" w:hAnsiTheme="majorHAnsi" w:cstheme="majorHAnsi"/>
        </w:rPr>
        <w:t>.</w:t>
      </w:r>
    </w:p>
    <w:p w14:paraId="582510F2" w14:textId="77777777" w:rsidR="00733427" w:rsidRPr="00071A1F" w:rsidRDefault="00733427" w:rsidP="00733427">
      <w:pPr>
        <w:pStyle w:val="Heading3"/>
        <w:rPr>
          <w:rFonts w:asciiTheme="majorHAnsi" w:hAnsiTheme="majorHAnsi" w:cstheme="majorHAnsi"/>
        </w:rPr>
      </w:pPr>
      <w:bookmarkStart w:id="137" w:name="_Toc4672162"/>
      <w:bookmarkStart w:id="138" w:name="_Toc140060936"/>
      <w:r w:rsidRPr="00071A1F">
        <w:rPr>
          <w:rFonts w:asciiTheme="majorHAnsi" w:hAnsiTheme="majorHAnsi" w:cstheme="majorHAnsi"/>
        </w:rPr>
        <w:t>Pack size changes</w:t>
      </w:r>
      <w:bookmarkEnd w:id="137"/>
      <w:bookmarkEnd w:id="138"/>
    </w:p>
    <w:p w14:paraId="2107F2B3" w14:textId="77777777" w:rsidR="00733427" w:rsidRPr="00071A1F" w:rsidRDefault="00733427" w:rsidP="00733427">
      <w:pPr>
        <w:pStyle w:val="Heading4"/>
        <w:rPr>
          <w:rFonts w:asciiTheme="majorHAnsi" w:hAnsiTheme="majorHAnsi" w:cstheme="majorHAnsi"/>
        </w:rPr>
      </w:pPr>
      <w:bookmarkStart w:id="139" w:name="_Toc140060937"/>
      <w:r w:rsidRPr="00071A1F">
        <w:rPr>
          <w:rFonts w:asciiTheme="majorHAnsi" w:hAnsiTheme="majorHAnsi" w:cstheme="majorHAnsi"/>
        </w:rPr>
        <w:t>Correction to, or completion of, an ARTG entry</w:t>
      </w:r>
      <w:bookmarkEnd w:id="139"/>
    </w:p>
    <w:p w14:paraId="48F68E40" w14:textId="0FFF443B" w:rsidR="00064AF7" w:rsidRPr="00071A1F" w:rsidRDefault="000216F3" w:rsidP="00064AF7">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144">
        <w:r w:rsidRPr="00071A1F">
          <w:rPr>
            <w:rStyle w:val="Hyperlink"/>
            <w:rFonts w:asciiTheme="majorHAnsi" w:hAnsiTheme="majorHAnsi" w:cstheme="majorHAnsi"/>
            <w:i/>
          </w:rPr>
          <w:t>Therapeutic Goods Act</w:t>
        </w:r>
      </w:hyperlink>
      <w:r w:rsidRPr="00071A1F">
        <w:rPr>
          <w:rFonts w:asciiTheme="majorHAnsi" w:hAnsiTheme="majorHAnsi" w:cstheme="majorHAnsi"/>
          <w:i/>
          <w:u w:val="single"/>
        </w:rPr>
        <w:t xml:space="preserve"> </w:t>
      </w:r>
      <w:hyperlink r:id="rId145">
        <w:r w:rsidRPr="00071A1F">
          <w:rPr>
            <w:rStyle w:val="Hyperlink"/>
            <w:rFonts w:asciiTheme="majorHAnsi" w:hAnsiTheme="majorHAnsi" w:cstheme="majorHAnsi"/>
            <w:i/>
          </w:rPr>
          <w:t>1989</w:t>
        </w:r>
      </w:hyperlink>
      <w:r w:rsidRPr="00071A1F">
        <w:rPr>
          <w:rFonts w:asciiTheme="majorHAnsi" w:hAnsiTheme="majorHAnsi" w:cstheme="majorHAnsi"/>
        </w:rPr>
        <w:t xml:space="preserve">. Alternatively, the Secretary can make corrections to ARTG entries under s. 9D(1), at his or her initiative. Refer to the </w:t>
      </w:r>
      <w:hyperlink r:id="rId146"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xml:space="preserve"> for further information.</w:t>
      </w:r>
    </w:p>
    <w:p w14:paraId="35BC0332" w14:textId="77777777" w:rsidR="00064AF7" w:rsidRPr="00071A1F" w:rsidRDefault="00044F1E" w:rsidP="005161B9">
      <w:pPr>
        <w:pStyle w:val="Heading5"/>
        <w:rPr>
          <w:rFonts w:asciiTheme="majorHAnsi" w:hAnsiTheme="majorHAnsi" w:cstheme="majorHAnsi"/>
        </w:rPr>
      </w:pPr>
      <w:r w:rsidRPr="00071A1F">
        <w:rPr>
          <w:rFonts w:asciiTheme="majorHAnsi" w:hAnsiTheme="majorHAnsi" w:cstheme="majorHAnsi"/>
        </w:rPr>
        <w:t xml:space="preserve">CAPS: Correct an ARTG entry – pack size &amp; </w:t>
      </w:r>
      <w:r w:rsidR="005161B9" w:rsidRPr="00071A1F">
        <w:rPr>
          <w:rFonts w:asciiTheme="majorHAnsi" w:hAnsiTheme="majorHAnsi" w:cstheme="majorHAnsi"/>
        </w:rPr>
        <w:t>poison schedule</w:t>
      </w:r>
    </w:p>
    <w:p w14:paraId="08D355C2" w14:textId="77777777" w:rsidR="009C0C74" w:rsidRPr="00071A1F" w:rsidRDefault="009C0C74" w:rsidP="009C0C74">
      <w:pPr>
        <w:pStyle w:val="Heading6"/>
        <w:rPr>
          <w:rFonts w:asciiTheme="majorHAnsi" w:hAnsiTheme="majorHAnsi" w:cstheme="majorHAnsi"/>
        </w:rPr>
      </w:pPr>
      <w:r w:rsidRPr="00071A1F">
        <w:rPr>
          <w:rFonts w:asciiTheme="majorHAnsi" w:hAnsiTheme="majorHAnsi" w:cstheme="majorHAnsi"/>
        </w:rPr>
        <w:t>Conditions</w:t>
      </w:r>
    </w:p>
    <w:p w14:paraId="2E8D969F" w14:textId="77777777" w:rsidR="009C0C74" w:rsidRPr="00071A1F" w:rsidRDefault="009C0C7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08D80C82" w14:textId="77777777" w:rsidR="009C0C74" w:rsidRPr="00071A1F" w:rsidRDefault="009C0C74" w:rsidP="001C7B00">
      <w:pPr>
        <w:pStyle w:val="Heading6"/>
        <w:rPr>
          <w:rFonts w:asciiTheme="majorHAnsi" w:hAnsiTheme="majorHAnsi" w:cstheme="majorHAnsi"/>
        </w:rPr>
      </w:pPr>
      <w:r w:rsidRPr="00071A1F">
        <w:rPr>
          <w:rFonts w:asciiTheme="majorHAnsi" w:hAnsiTheme="majorHAnsi" w:cstheme="majorHAnsi"/>
        </w:rPr>
        <w:t>Data requirements</w:t>
      </w:r>
    </w:p>
    <w:p w14:paraId="63649A49" w14:textId="77777777" w:rsidR="009C0C74" w:rsidRPr="00071A1F" w:rsidRDefault="009C0C74" w:rsidP="001C7B00">
      <w:pPr>
        <w:keepNext/>
        <w:keepLines/>
        <w:rPr>
          <w:rFonts w:asciiTheme="majorHAnsi" w:hAnsiTheme="majorHAnsi" w:cstheme="majorHAnsi"/>
        </w:rPr>
      </w:pPr>
      <w:r w:rsidRPr="00071A1F">
        <w:rPr>
          <w:rFonts w:asciiTheme="majorHAnsi" w:hAnsiTheme="majorHAnsi" w:cstheme="majorHAnsi"/>
        </w:rPr>
        <w:t>You must submit:</w:t>
      </w:r>
    </w:p>
    <w:p w14:paraId="257FD22A" w14:textId="77777777" w:rsidR="009C0C74" w:rsidRPr="00071A1F" w:rsidRDefault="009C0C74"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33AE6176" w14:textId="77777777" w:rsidR="009C0C74" w:rsidRPr="00071A1F" w:rsidRDefault="009C0C74"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43DDBB4B" w14:textId="77777777" w:rsidR="009C0C74" w:rsidRPr="00071A1F" w:rsidRDefault="009C0C74"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2C66F467" w14:textId="77777777" w:rsidR="00C21FE6" w:rsidRPr="00071A1F" w:rsidRDefault="00C21FE6" w:rsidP="00C21FE6">
      <w:pPr>
        <w:pStyle w:val="Heading4"/>
        <w:rPr>
          <w:rFonts w:asciiTheme="majorHAnsi" w:hAnsiTheme="majorHAnsi" w:cstheme="majorHAnsi"/>
        </w:rPr>
      </w:pPr>
      <w:bookmarkStart w:id="140" w:name="_Toc140060938"/>
      <w:r w:rsidRPr="00071A1F">
        <w:rPr>
          <w:rFonts w:asciiTheme="majorHAnsi" w:hAnsiTheme="majorHAnsi" w:cstheme="majorHAnsi"/>
        </w:rPr>
        <w:t>Self-assessable requests (SARs)</w:t>
      </w:r>
      <w:bookmarkEnd w:id="140"/>
    </w:p>
    <w:p w14:paraId="04BAEA30" w14:textId="77777777" w:rsidR="00C30B98" w:rsidRPr="00071A1F" w:rsidRDefault="00C30B98" w:rsidP="00C30B98">
      <w:pPr>
        <w:rPr>
          <w:rFonts w:asciiTheme="majorHAnsi" w:hAnsiTheme="majorHAnsi" w:cstheme="majorHAnsi"/>
        </w:rPr>
      </w:pPr>
      <w:r w:rsidRPr="00071A1F">
        <w:rPr>
          <w:rFonts w:asciiTheme="majorHAnsi" w:hAnsiTheme="majorHAnsi" w:cstheme="majorHAnsi"/>
        </w:rPr>
        <w:t xml:space="preserve">These variations fall under s. 9D(3) of the </w:t>
      </w:r>
      <w:hyperlink r:id="rId147">
        <w:r w:rsidRPr="00071A1F">
          <w:rPr>
            <w:rStyle w:val="Hyperlink"/>
            <w:rFonts w:asciiTheme="majorHAnsi" w:hAnsiTheme="majorHAnsi" w:cstheme="majorHAnsi"/>
            <w:i/>
          </w:rPr>
          <w:t>Therapeutic Goods Act</w:t>
        </w:r>
      </w:hyperlink>
      <w:r w:rsidRPr="00071A1F">
        <w:rPr>
          <w:rFonts w:asciiTheme="majorHAnsi" w:hAnsiTheme="majorHAnsi" w:cstheme="majorHAnsi"/>
          <w:i/>
          <w:u w:val="single"/>
        </w:rPr>
        <w:t xml:space="preserve"> </w:t>
      </w:r>
      <w:hyperlink r:id="rId148">
        <w:r w:rsidRPr="00071A1F">
          <w:rPr>
            <w:rStyle w:val="Hyperlink"/>
            <w:rFonts w:asciiTheme="majorHAnsi" w:hAnsiTheme="majorHAnsi" w:cstheme="majorHAnsi"/>
            <w:i/>
          </w:rPr>
          <w:t>1989</w:t>
        </w:r>
      </w:hyperlink>
      <w:r w:rsidRPr="00071A1F">
        <w:rPr>
          <w:rFonts w:asciiTheme="majorHAnsi" w:hAnsiTheme="majorHAnsi" w:cstheme="majorHAnsi"/>
        </w:rPr>
        <w:t>.</w:t>
      </w:r>
    </w:p>
    <w:p w14:paraId="11B6F3F4" w14:textId="77777777" w:rsidR="00C30B98" w:rsidRPr="00071A1F" w:rsidRDefault="00C30B98" w:rsidP="00C30B98">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2038A" w:rsidRPr="00071A1F" w14:paraId="19C07877" w14:textId="77777777" w:rsidTr="00BF4AE5">
        <w:tc>
          <w:tcPr>
            <w:tcW w:w="1276" w:type="dxa"/>
            <w:vAlign w:val="center"/>
          </w:tcPr>
          <w:p w14:paraId="32B99A2E" w14:textId="77777777" w:rsidR="0062038A" w:rsidRPr="00071A1F" w:rsidRDefault="0062038A" w:rsidP="00BF4AE5">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227A5049" wp14:editId="4966C96D">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55C9594" w14:textId="77777777" w:rsidR="0062038A" w:rsidRPr="00071A1F" w:rsidRDefault="0062038A" w:rsidP="0062038A">
            <w:pPr>
              <w:rPr>
                <w:rFonts w:asciiTheme="majorHAnsi" w:hAnsiTheme="majorHAnsi" w:cstheme="majorHAnsi"/>
                <w:b/>
              </w:rPr>
            </w:pPr>
            <w:r w:rsidRPr="00071A1F">
              <w:rPr>
                <w:rFonts w:asciiTheme="majorHAnsi" w:hAnsiTheme="majorHAnsi" w:cstheme="majorHAnsi"/>
                <w:b/>
              </w:rPr>
              <w:t>Pack size definitions</w:t>
            </w:r>
          </w:p>
          <w:p w14:paraId="1BE31174" w14:textId="77777777" w:rsidR="0062038A" w:rsidRPr="00071A1F" w:rsidRDefault="0062038A" w:rsidP="0062038A">
            <w:pPr>
              <w:rPr>
                <w:rFonts w:asciiTheme="majorHAnsi" w:hAnsiTheme="majorHAnsi" w:cstheme="majorHAnsi"/>
              </w:rPr>
            </w:pPr>
            <w:r w:rsidRPr="00071A1F">
              <w:rPr>
                <w:rFonts w:asciiTheme="majorHAnsi" w:hAnsiTheme="majorHAnsi" w:cstheme="majorHAnsi"/>
              </w:rPr>
              <w:t>For products presented as:</w:t>
            </w:r>
          </w:p>
          <w:p w14:paraId="71215BF0"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discrete dosage units</w:t>
            </w:r>
            <w:r w:rsidRPr="00071A1F">
              <w:rPr>
                <w:rFonts w:asciiTheme="majorHAnsi" w:hAnsiTheme="majorHAnsi" w:cstheme="majorHAnsi"/>
              </w:rPr>
              <w:t xml:space="preserve"> (for example, tablets, capsules, compressed or moulded suppositories, pessaries, or other single-dose medicine inside a unit container), the pack size is the number of units in the container.</w:t>
            </w:r>
          </w:p>
          <w:p w14:paraId="27D10D5C"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non-sterile solid, powder, semi-solid and liquid products</w:t>
            </w:r>
            <w:r w:rsidRPr="00071A1F">
              <w:rPr>
                <w:rFonts w:asciiTheme="majorHAnsi" w:hAnsiTheme="majorHAnsi" w:cstheme="majorHAnsi"/>
              </w:rPr>
              <w:t>, the pack size is the weight or volume of the container contents.</w:t>
            </w:r>
          </w:p>
          <w:p w14:paraId="19FA4FFA"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injections</w:t>
            </w:r>
            <w:r w:rsidRPr="00071A1F">
              <w:rPr>
                <w:rFonts w:asciiTheme="majorHAnsi" w:hAnsiTheme="majorHAnsi" w:cstheme="majorHAnsi"/>
              </w:rPr>
              <w:t xml:space="preserve"> and other </w:t>
            </w:r>
            <w:r w:rsidRPr="00071A1F">
              <w:rPr>
                <w:rFonts w:asciiTheme="majorHAnsi" w:hAnsiTheme="majorHAnsi" w:cstheme="majorHAnsi"/>
                <w:b/>
              </w:rPr>
              <w:t>sterile preparations</w:t>
            </w:r>
            <w:r w:rsidRPr="00071A1F">
              <w:rPr>
                <w:rFonts w:asciiTheme="majorHAnsi" w:hAnsiTheme="majorHAnsi" w:cstheme="majorHAnsi"/>
              </w:rPr>
              <w:t>, the pack size is the number of ampoules, vials, prefilled syringes, bags, bottles and so on per primary pack (carton).</w:t>
            </w:r>
          </w:p>
          <w:p w14:paraId="32DADD39"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transdermal patches</w:t>
            </w:r>
            <w:r w:rsidRPr="00071A1F">
              <w:rPr>
                <w:rFonts w:asciiTheme="majorHAnsi" w:hAnsiTheme="majorHAnsi" w:cstheme="majorHAnsi"/>
              </w:rPr>
              <w:t>, the pack size is the number of patches per primary pack (carton).</w:t>
            </w:r>
          </w:p>
          <w:p w14:paraId="11659E6A"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pressurised metered-dose preparations</w:t>
            </w:r>
            <w:r w:rsidRPr="00071A1F">
              <w:rPr>
                <w:rFonts w:asciiTheme="majorHAnsi" w:hAnsiTheme="majorHAnsi" w:cstheme="majorHAnsi"/>
              </w:rPr>
              <w:t xml:space="preserve"> or </w:t>
            </w:r>
            <w:r w:rsidRPr="00071A1F">
              <w:rPr>
                <w:rFonts w:asciiTheme="majorHAnsi" w:hAnsiTheme="majorHAnsi" w:cstheme="majorHAnsi"/>
                <w:b/>
              </w:rPr>
              <w:t>dry powder inhalers</w:t>
            </w:r>
            <w:r w:rsidRPr="00071A1F">
              <w:rPr>
                <w:rFonts w:asciiTheme="majorHAnsi" w:hAnsiTheme="majorHAnsi" w:cstheme="majorHAnsi"/>
              </w:rPr>
              <w:t>, the pack size is the nominal number of doses in the container.</w:t>
            </w:r>
          </w:p>
          <w:p w14:paraId="027AFFA9" w14:textId="77777777" w:rsidR="0062038A" w:rsidRPr="00071A1F" w:rsidRDefault="0062038A" w:rsidP="006D64FE">
            <w:pPr>
              <w:pStyle w:val="ListBullet"/>
              <w:rPr>
                <w:rFonts w:asciiTheme="majorHAnsi" w:hAnsiTheme="majorHAnsi" w:cstheme="majorHAnsi"/>
              </w:rPr>
            </w:pPr>
            <w:r w:rsidRPr="00071A1F">
              <w:rPr>
                <w:rFonts w:asciiTheme="majorHAnsi" w:hAnsiTheme="majorHAnsi" w:cstheme="majorHAnsi"/>
                <w:b/>
              </w:rPr>
              <w:t>non-pressurised metered-dose preparations</w:t>
            </w:r>
            <w:r w:rsidRPr="00071A1F">
              <w:rPr>
                <w:rFonts w:asciiTheme="majorHAnsi" w:hAnsiTheme="majorHAnsi" w:cstheme="majorHAnsi"/>
              </w:rPr>
              <w:t>, the pack size is the minimum number of doses in the container, or the volume or weight of the container contents.</w:t>
            </w:r>
          </w:p>
          <w:p w14:paraId="43AE9DE2" w14:textId="77777777" w:rsidR="0062038A" w:rsidRPr="00071A1F" w:rsidRDefault="0062038A" w:rsidP="0062038A">
            <w:pPr>
              <w:rPr>
                <w:rFonts w:asciiTheme="majorHAnsi" w:hAnsiTheme="majorHAnsi" w:cstheme="majorHAnsi"/>
              </w:rPr>
            </w:pPr>
            <w:r w:rsidRPr="00071A1F">
              <w:rPr>
                <w:rFonts w:asciiTheme="majorHAnsi" w:hAnsiTheme="majorHAnsi" w:cstheme="majorHAnsi"/>
                <w:b/>
              </w:rPr>
              <w:t>Volume of fill</w:t>
            </w:r>
            <w:r w:rsidRPr="00071A1F">
              <w:rPr>
                <w:rFonts w:asciiTheme="majorHAnsi" w:hAnsiTheme="majorHAnsi" w:cstheme="majorHAnsi"/>
              </w:rPr>
              <w:t xml:space="preserve"> of a sterile product is defined as the nominal volume of solution in the container, the total content of which represents the strength of the product as listed on the label. It may include an overfill.</w:t>
            </w:r>
          </w:p>
          <w:p w14:paraId="1CEBB661" w14:textId="77777777" w:rsidR="0062038A" w:rsidRPr="00071A1F" w:rsidRDefault="0062038A" w:rsidP="0062038A">
            <w:pPr>
              <w:rPr>
                <w:rFonts w:asciiTheme="majorHAnsi" w:hAnsiTheme="majorHAnsi" w:cstheme="majorHAnsi"/>
              </w:rPr>
            </w:pPr>
            <w:r w:rsidRPr="00071A1F">
              <w:rPr>
                <w:rFonts w:asciiTheme="majorHAnsi" w:hAnsiTheme="majorHAnsi" w:cstheme="majorHAnsi"/>
              </w:rPr>
              <w:t>Inclusion of a new volume of fill, or a change in the existing nominal volume of fill of an injection or a peritoneal dialysis solution is considered under the legislation as a change in product strength and requires a Category 1 application.</w:t>
            </w:r>
          </w:p>
        </w:tc>
      </w:tr>
    </w:tbl>
    <w:p w14:paraId="07DA1CD0" w14:textId="77777777" w:rsidR="00C21FE6" w:rsidRPr="00071A1F" w:rsidRDefault="00A8124C" w:rsidP="00A8124C">
      <w:pPr>
        <w:pStyle w:val="Heading5"/>
        <w:rPr>
          <w:rFonts w:asciiTheme="majorHAnsi" w:hAnsiTheme="majorHAnsi" w:cstheme="majorHAnsi"/>
        </w:rPr>
      </w:pPr>
      <w:r w:rsidRPr="00071A1F">
        <w:rPr>
          <w:rFonts w:asciiTheme="majorHAnsi" w:hAnsiTheme="majorHAnsi" w:cstheme="majorHAnsi"/>
        </w:rPr>
        <w:t>PPRU: Pack size — reduction of number of units in pack size excluding volume of fill of injections or other sterile preparations</w:t>
      </w:r>
    </w:p>
    <w:p w14:paraId="55901826" w14:textId="77777777" w:rsidR="00A8124C" w:rsidRPr="00071A1F" w:rsidRDefault="00A8124C" w:rsidP="00A8124C">
      <w:pPr>
        <w:rPr>
          <w:rFonts w:asciiTheme="majorHAnsi" w:hAnsiTheme="majorHAnsi" w:cstheme="majorHAnsi"/>
        </w:rPr>
      </w:pPr>
      <w:r w:rsidRPr="00071A1F">
        <w:rPr>
          <w:rFonts w:asciiTheme="majorHAnsi" w:hAnsiTheme="majorHAnsi" w:cstheme="majorHAnsi"/>
        </w:rPr>
        <w:t>Reducing the number of units (vials, syringes, ampoules, cartridges) in a pack.</w:t>
      </w:r>
    </w:p>
    <w:p w14:paraId="13FB59AD" w14:textId="77777777" w:rsidR="00A8124C" w:rsidRPr="00071A1F" w:rsidRDefault="00A8124C" w:rsidP="00A8124C">
      <w:pPr>
        <w:rPr>
          <w:rFonts w:asciiTheme="majorHAnsi" w:hAnsiTheme="majorHAnsi" w:cstheme="majorHAnsi"/>
        </w:rPr>
      </w:pPr>
      <w:r w:rsidRPr="00071A1F">
        <w:rPr>
          <w:rFonts w:asciiTheme="majorHAnsi" w:hAnsiTheme="majorHAnsi" w:cstheme="majorHAnsi"/>
        </w:rPr>
        <w:t>Requires update to ARTG data: Pack Size &amp; Poison Schedule.</w:t>
      </w:r>
    </w:p>
    <w:p w14:paraId="2CABFC98" w14:textId="77777777" w:rsidR="00C21FE6" w:rsidRPr="00071A1F" w:rsidRDefault="00A8124C" w:rsidP="00AF3663">
      <w:pPr>
        <w:pStyle w:val="Heading6"/>
        <w:rPr>
          <w:rFonts w:asciiTheme="majorHAnsi" w:hAnsiTheme="majorHAnsi" w:cstheme="majorHAnsi"/>
        </w:rPr>
      </w:pPr>
      <w:r w:rsidRPr="00071A1F">
        <w:rPr>
          <w:rFonts w:asciiTheme="majorHAnsi" w:hAnsiTheme="majorHAnsi" w:cstheme="majorHAnsi"/>
        </w:rPr>
        <w:t>Conditions</w:t>
      </w:r>
    </w:p>
    <w:p w14:paraId="5D061647"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The change should not be a change in the volume of fill of an injection or other sterile preparation.</w:t>
      </w:r>
    </w:p>
    <w:p w14:paraId="4D919170"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The change should be the result of either of the following:</w:t>
      </w:r>
    </w:p>
    <w:p w14:paraId="648541E3" w14:textId="77777777" w:rsidR="00A8124C" w:rsidRPr="00071A1F" w:rsidRDefault="00A8124C" w:rsidP="006D64FE">
      <w:pPr>
        <w:pStyle w:val="ListBullet2"/>
        <w:rPr>
          <w:rFonts w:asciiTheme="majorHAnsi" w:hAnsiTheme="majorHAnsi" w:cstheme="majorHAnsi"/>
        </w:rPr>
      </w:pPr>
      <w:r w:rsidRPr="00071A1F">
        <w:rPr>
          <w:rFonts w:asciiTheme="majorHAnsi" w:hAnsiTheme="majorHAnsi" w:cstheme="majorHAnsi"/>
        </w:rPr>
        <w:t>Pharmaceutical Benefits Advisory Committee recommendation (including a larger pack size)</w:t>
      </w:r>
    </w:p>
    <w:p w14:paraId="673D9740" w14:textId="77777777" w:rsidR="00A8124C" w:rsidRPr="00071A1F" w:rsidRDefault="00A8124C" w:rsidP="006D64FE">
      <w:pPr>
        <w:pStyle w:val="ListBullet2"/>
        <w:rPr>
          <w:rFonts w:asciiTheme="majorHAnsi" w:hAnsiTheme="majorHAnsi" w:cstheme="majorHAnsi"/>
        </w:rPr>
      </w:pPr>
      <w:r w:rsidRPr="00071A1F">
        <w:rPr>
          <w:rFonts w:asciiTheme="majorHAnsi" w:hAnsiTheme="majorHAnsi" w:cstheme="majorHAnsi"/>
        </w:rPr>
        <w:t>to introduce a smaller pack size; or</w:t>
      </w:r>
    </w:p>
    <w:p w14:paraId="40E060C5" w14:textId="77777777" w:rsidR="00A8124C" w:rsidRPr="00071A1F" w:rsidRDefault="00A8124C" w:rsidP="006D64FE">
      <w:pPr>
        <w:pStyle w:val="ListBullet2"/>
        <w:rPr>
          <w:rFonts w:asciiTheme="majorHAnsi" w:hAnsiTheme="majorHAnsi" w:cstheme="majorHAnsi"/>
        </w:rPr>
      </w:pPr>
      <w:r w:rsidRPr="00071A1F">
        <w:rPr>
          <w:rFonts w:asciiTheme="majorHAnsi" w:hAnsiTheme="majorHAnsi" w:cstheme="majorHAnsi"/>
        </w:rPr>
        <w:t>deletion of an existing pack size that is no longer to be supplied.</w:t>
      </w:r>
    </w:p>
    <w:p w14:paraId="7AED3C55"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The change in pack size should not be accompanied by changes to dosage regimen or indications.</w:t>
      </w:r>
    </w:p>
    <w:p w14:paraId="7A306FC1"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The label for the new pack size should be the same as for the current pack size, except for quantity of goods or other changes allowed in other sections of this document.</w:t>
      </w:r>
    </w:p>
    <w:p w14:paraId="2F3C2817"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The additional or changed pack size should be consistent with the treatment recommendations in the PI.</w:t>
      </w:r>
    </w:p>
    <w:p w14:paraId="31DAC044"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The container material, size and shape should be either unchanged, or changed in a manner permitted in this document.</w:t>
      </w:r>
    </w:p>
    <w:p w14:paraId="300EB63D" w14:textId="77777777" w:rsidR="00A8124C" w:rsidRPr="00071A1F" w:rsidRDefault="00A8124C" w:rsidP="00A8124C">
      <w:pPr>
        <w:pStyle w:val="Heading6"/>
        <w:rPr>
          <w:rFonts w:asciiTheme="majorHAnsi" w:hAnsiTheme="majorHAnsi" w:cstheme="majorHAnsi"/>
        </w:rPr>
      </w:pPr>
      <w:r w:rsidRPr="00071A1F">
        <w:rPr>
          <w:rFonts w:asciiTheme="majorHAnsi" w:hAnsiTheme="majorHAnsi" w:cstheme="majorHAnsi"/>
        </w:rPr>
        <w:t>Data requirements</w:t>
      </w:r>
    </w:p>
    <w:p w14:paraId="3F720B37" w14:textId="77777777" w:rsidR="00A8124C" w:rsidRPr="00071A1F" w:rsidRDefault="00A8124C" w:rsidP="00A8124C">
      <w:pPr>
        <w:rPr>
          <w:rFonts w:asciiTheme="majorHAnsi" w:hAnsiTheme="majorHAnsi" w:cstheme="majorHAnsi"/>
        </w:rPr>
      </w:pPr>
      <w:r w:rsidRPr="00071A1F">
        <w:rPr>
          <w:rFonts w:asciiTheme="majorHAnsi" w:hAnsiTheme="majorHAnsi" w:cstheme="majorHAnsi"/>
        </w:rPr>
        <w:t>You must submit:</w:t>
      </w:r>
    </w:p>
    <w:p w14:paraId="15251AA5"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Relevant details regarding the change in pack size.</w:t>
      </w:r>
    </w:p>
    <w:p w14:paraId="4B7BE15D"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A copy of the label for the new pack size, as appropriate.</w:t>
      </w:r>
    </w:p>
    <w:p w14:paraId="6A819A2E" w14:textId="77777777" w:rsidR="00A8124C" w:rsidRPr="00071A1F" w:rsidRDefault="00A8124C" w:rsidP="006D64FE">
      <w:pPr>
        <w:pStyle w:val="ListBullet"/>
        <w:rPr>
          <w:rFonts w:asciiTheme="majorHAnsi" w:hAnsiTheme="majorHAnsi" w:cstheme="majorHAnsi"/>
        </w:rPr>
      </w:pPr>
      <w:r w:rsidRPr="00071A1F">
        <w:rPr>
          <w:rFonts w:asciiTheme="majorHAnsi" w:hAnsiTheme="majorHAnsi" w:cstheme="majorHAnsi"/>
        </w:rPr>
        <w:t>Where the proposed change would involve approval of an amended PI, details of changes to the PI.</w:t>
      </w:r>
    </w:p>
    <w:p w14:paraId="0904B80C" w14:textId="77777777" w:rsidR="00C43A16" w:rsidRPr="00071A1F" w:rsidRDefault="00C43A16" w:rsidP="00C43A16">
      <w:pPr>
        <w:pStyle w:val="Heading4"/>
        <w:rPr>
          <w:rFonts w:asciiTheme="majorHAnsi" w:hAnsiTheme="majorHAnsi" w:cstheme="majorHAnsi"/>
        </w:rPr>
      </w:pPr>
      <w:bookmarkStart w:id="141" w:name="_Toc140060939"/>
      <w:r w:rsidRPr="00071A1F">
        <w:rPr>
          <w:rFonts w:asciiTheme="majorHAnsi" w:hAnsiTheme="majorHAnsi" w:cstheme="majorHAnsi"/>
        </w:rPr>
        <w:t>Category 3 requests — Data evaluation required under s. 9D(3)</w:t>
      </w:r>
      <w:bookmarkEnd w:id="141"/>
    </w:p>
    <w:p w14:paraId="151555F7" w14:textId="77777777" w:rsidR="00C43A16" w:rsidRPr="00071A1F" w:rsidRDefault="00C43A16" w:rsidP="00C43A16">
      <w:pPr>
        <w:keepNext/>
        <w:rPr>
          <w:rFonts w:asciiTheme="majorHAnsi" w:hAnsiTheme="majorHAnsi" w:cstheme="majorHAnsi"/>
        </w:rPr>
      </w:pPr>
      <w:r w:rsidRPr="00071A1F">
        <w:rPr>
          <w:rFonts w:asciiTheme="majorHAnsi" w:hAnsiTheme="majorHAnsi" w:cstheme="majorHAnsi"/>
        </w:rPr>
        <w:t xml:space="preserve">These variations fall under s. 9D(3) of the </w:t>
      </w:r>
      <w:hyperlink r:id="rId149"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6E8FA1A5" w14:textId="77777777" w:rsidR="00C43A16" w:rsidRPr="00071A1F" w:rsidRDefault="00C43A16" w:rsidP="00C43A16">
      <w:pPr>
        <w:pStyle w:val="Heading5"/>
        <w:rPr>
          <w:rFonts w:asciiTheme="majorHAnsi" w:hAnsiTheme="majorHAnsi" w:cstheme="majorHAnsi"/>
        </w:rPr>
      </w:pPr>
      <w:r w:rsidRPr="00071A1F">
        <w:rPr>
          <w:rFonts w:asciiTheme="majorHAnsi" w:hAnsiTheme="majorHAnsi" w:cstheme="majorHAnsi"/>
        </w:rPr>
        <w:t>PSCA: Packaging — change to or addition of pack size</w:t>
      </w:r>
    </w:p>
    <w:p w14:paraId="17392AA2" w14:textId="77777777" w:rsidR="003577E8" w:rsidRPr="00071A1F" w:rsidRDefault="003577E8" w:rsidP="003577E8">
      <w:pPr>
        <w:rPr>
          <w:rFonts w:asciiTheme="majorHAnsi" w:hAnsiTheme="majorHAnsi" w:cstheme="majorHAnsi"/>
        </w:rPr>
      </w:pPr>
      <w:r w:rsidRPr="00071A1F">
        <w:rPr>
          <w:rFonts w:asciiTheme="majorHAnsi" w:hAnsiTheme="majorHAnsi" w:cstheme="majorHAnsi"/>
        </w:rPr>
        <w:t>Any proposed changes to the pack size can be submitted as part of this Category 3 variation type.</w:t>
      </w:r>
    </w:p>
    <w:p w14:paraId="07254DB7" w14:textId="77777777" w:rsidR="003577E8" w:rsidRPr="00071A1F" w:rsidRDefault="003577E8" w:rsidP="003577E8">
      <w:pPr>
        <w:rPr>
          <w:rFonts w:asciiTheme="majorHAnsi" w:hAnsiTheme="majorHAnsi" w:cstheme="majorHAnsi"/>
        </w:rPr>
      </w:pPr>
      <w:r w:rsidRPr="00071A1F">
        <w:rPr>
          <w:rFonts w:asciiTheme="majorHAnsi" w:hAnsiTheme="majorHAnsi" w:cstheme="majorHAnsi"/>
        </w:rPr>
        <w:t>Requires update to ARTG data: Pack Size &amp; Poison Schedule.</w:t>
      </w:r>
    </w:p>
    <w:p w14:paraId="3D23162F" w14:textId="77777777" w:rsidR="003577E8" w:rsidRPr="00071A1F" w:rsidRDefault="003577E8" w:rsidP="003577E8">
      <w:pPr>
        <w:pStyle w:val="Heading6"/>
        <w:rPr>
          <w:rFonts w:asciiTheme="majorHAnsi" w:hAnsiTheme="majorHAnsi" w:cstheme="majorHAnsi"/>
        </w:rPr>
      </w:pPr>
      <w:r w:rsidRPr="00071A1F">
        <w:rPr>
          <w:rFonts w:asciiTheme="majorHAnsi" w:hAnsiTheme="majorHAnsi" w:cstheme="majorHAnsi"/>
        </w:rPr>
        <w:t>Conditions</w:t>
      </w:r>
    </w:p>
    <w:p w14:paraId="0616E577" w14:textId="77777777" w:rsidR="003577E8" w:rsidRPr="00071A1F" w:rsidRDefault="003577E8"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376DB849" w14:textId="77777777" w:rsidR="003577E8" w:rsidRPr="00071A1F" w:rsidRDefault="003577E8" w:rsidP="003577E8">
      <w:pPr>
        <w:pStyle w:val="Heading6"/>
        <w:rPr>
          <w:rFonts w:asciiTheme="majorHAnsi" w:hAnsiTheme="majorHAnsi" w:cstheme="majorHAnsi"/>
        </w:rPr>
      </w:pPr>
      <w:r w:rsidRPr="00071A1F">
        <w:rPr>
          <w:rFonts w:asciiTheme="majorHAnsi" w:hAnsiTheme="majorHAnsi" w:cstheme="majorHAnsi"/>
        </w:rPr>
        <w:t>Data requirements</w:t>
      </w:r>
    </w:p>
    <w:p w14:paraId="074388E3" w14:textId="77777777" w:rsidR="003577E8" w:rsidRPr="00071A1F" w:rsidRDefault="003577E8" w:rsidP="003577E8">
      <w:pPr>
        <w:rPr>
          <w:rFonts w:asciiTheme="majorHAnsi" w:hAnsiTheme="majorHAnsi" w:cstheme="majorHAnsi"/>
        </w:rPr>
      </w:pPr>
      <w:r w:rsidRPr="00071A1F">
        <w:rPr>
          <w:rFonts w:asciiTheme="majorHAnsi" w:hAnsiTheme="majorHAnsi" w:cstheme="majorHAnsi"/>
        </w:rPr>
        <w:t>You must submit:</w:t>
      </w:r>
    </w:p>
    <w:p w14:paraId="44E72111" w14:textId="77777777" w:rsidR="003577E8" w:rsidRPr="00071A1F" w:rsidRDefault="003577E8" w:rsidP="006D64FE">
      <w:pPr>
        <w:pStyle w:val="ListBullet"/>
        <w:rPr>
          <w:rFonts w:asciiTheme="majorHAnsi" w:hAnsiTheme="majorHAnsi" w:cstheme="majorHAnsi"/>
        </w:rPr>
      </w:pPr>
      <w:r w:rsidRPr="00071A1F">
        <w:rPr>
          <w:rFonts w:asciiTheme="majorHAnsi" w:hAnsiTheme="majorHAnsi" w:cstheme="majorHAnsi"/>
        </w:rPr>
        <w:t>Details of the new or additional pack size and the rationale for its introduction.</w:t>
      </w:r>
    </w:p>
    <w:p w14:paraId="71EC5048" w14:textId="77777777" w:rsidR="003577E8" w:rsidRPr="00071A1F" w:rsidRDefault="003577E8" w:rsidP="006D64FE">
      <w:pPr>
        <w:pStyle w:val="ListBullet"/>
        <w:rPr>
          <w:rFonts w:asciiTheme="majorHAnsi" w:hAnsiTheme="majorHAnsi" w:cstheme="majorHAnsi"/>
        </w:rPr>
      </w:pPr>
      <w:r w:rsidRPr="00071A1F">
        <w:rPr>
          <w:rFonts w:asciiTheme="majorHAnsi" w:hAnsiTheme="majorHAnsi" w:cstheme="majorHAnsi"/>
        </w:rPr>
        <w:t>Revised labelling, if applicable.</w:t>
      </w:r>
    </w:p>
    <w:p w14:paraId="11D0C276" w14:textId="6330D88F" w:rsidR="003577E8" w:rsidRPr="00071A1F" w:rsidRDefault="003577E8" w:rsidP="006D64FE">
      <w:pPr>
        <w:pStyle w:val="ListBullet"/>
        <w:rPr>
          <w:rFonts w:asciiTheme="majorHAnsi" w:hAnsiTheme="majorHAnsi" w:cstheme="majorHAnsi"/>
        </w:rPr>
      </w:pPr>
      <w:r w:rsidRPr="00071A1F">
        <w:rPr>
          <w:rFonts w:asciiTheme="majorHAnsi" w:hAnsiTheme="majorHAnsi" w:cstheme="majorHAnsi"/>
        </w:rPr>
        <w:t xml:space="preserve">Where the proposed change requires an update to the PI, details of the amended PI, as outlined in the </w:t>
      </w:r>
      <w:hyperlink r:id="rId150"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10C0D65A" w14:textId="77777777" w:rsidR="002519B5" w:rsidRPr="00071A1F" w:rsidRDefault="002519B5" w:rsidP="002519B5">
      <w:pPr>
        <w:pStyle w:val="Heading3"/>
        <w:rPr>
          <w:rFonts w:asciiTheme="majorHAnsi" w:hAnsiTheme="majorHAnsi" w:cstheme="majorHAnsi"/>
        </w:rPr>
      </w:pPr>
      <w:bookmarkStart w:id="142" w:name="_Toc4672163"/>
      <w:bookmarkStart w:id="143" w:name="_Toc140060940"/>
      <w:r w:rsidRPr="00071A1F">
        <w:rPr>
          <w:rFonts w:asciiTheme="majorHAnsi" w:hAnsiTheme="majorHAnsi" w:cstheme="majorHAnsi"/>
        </w:rPr>
        <w:t>Drug product packaging changes</w:t>
      </w:r>
      <w:bookmarkEnd w:id="142"/>
      <w:bookmarkEnd w:id="143"/>
    </w:p>
    <w:p w14:paraId="50EBF7FC" w14:textId="77777777" w:rsidR="00921C0C" w:rsidRPr="00071A1F" w:rsidRDefault="00921C0C" w:rsidP="00921C0C">
      <w:pPr>
        <w:pStyle w:val="Heading4"/>
        <w:rPr>
          <w:rFonts w:asciiTheme="majorHAnsi" w:hAnsiTheme="majorHAnsi" w:cstheme="majorHAnsi"/>
        </w:rPr>
      </w:pPr>
      <w:bookmarkStart w:id="144" w:name="_Toc140060941"/>
      <w:r w:rsidRPr="00071A1F">
        <w:rPr>
          <w:rFonts w:asciiTheme="majorHAnsi" w:hAnsiTheme="majorHAnsi" w:cstheme="majorHAnsi"/>
        </w:rPr>
        <w:t>Correction to, or completion of, an ARTG entry</w:t>
      </w:r>
      <w:bookmarkEnd w:id="144"/>
    </w:p>
    <w:p w14:paraId="07956EB8" w14:textId="28A69B47" w:rsidR="00AA39E9" w:rsidRPr="00071A1F" w:rsidRDefault="00AA39E9" w:rsidP="00AA39E9">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151">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152">
        <w:r w:rsidRPr="00071A1F">
          <w:rPr>
            <w:rFonts w:asciiTheme="majorHAnsi" w:hAnsiTheme="majorHAnsi" w:cstheme="majorHAnsi"/>
            <w:i/>
            <w:color w:val="0000FF"/>
            <w:u w:val="single" w:color="0000FF"/>
          </w:rPr>
          <w:t>1989</w:t>
        </w:r>
      </w:hyperlink>
      <w:r w:rsidRPr="00071A1F">
        <w:rPr>
          <w:rFonts w:asciiTheme="majorHAnsi" w:hAnsiTheme="majorHAnsi" w:cstheme="majorHAnsi"/>
        </w:rPr>
        <w:t xml:space="preserve">. Alternatively, the Secretary can make corrections to ARTG entries under s. 9D(1), at his or her initiative. Refer to the </w:t>
      </w:r>
      <w:hyperlink r:id="rId153" w:history="1">
        <w:r w:rsidRPr="00071A1F">
          <w:rPr>
            <w:rStyle w:val="Hyperlink"/>
            <w:rFonts w:asciiTheme="majorHAnsi" w:hAnsiTheme="majorHAnsi" w:cstheme="majorHAnsi"/>
          </w:rPr>
          <w:t>Varia</w:t>
        </w:r>
        <w:r w:rsidR="0027471C" w:rsidRPr="00071A1F">
          <w:rPr>
            <w:rStyle w:val="Hyperlink"/>
            <w:rFonts w:asciiTheme="majorHAnsi" w:hAnsiTheme="majorHAnsi" w:cstheme="majorHAnsi"/>
          </w:rPr>
          <w:t>tions to prescription medicines</w:t>
        </w:r>
        <w:r w:rsidRPr="00071A1F">
          <w:rPr>
            <w:rStyle w:val="Hyperlink"/>
            <w:rFonts w:asciiTheme="majorHAnsi" w:hAnsiTheme="majorHAnsi" w:cstheme="majorHAnsi"/>
          </w:rPr>
          <w:t xml:space="preserve"> - excluding variations requiring evaluation of clinical or bioequivalence data; Process guidance</w:t>
        </w:r>
      </w:hyperlink>
      <w:r w:rsidRPr="00071A1F">
        <w:rPr>
          <w:rFonts w:asciiTheme="majorHAnsi" w:hAnsiTheme="majorHAnsi" w:cstheme="majorHAnsi"/>
        </w:rPr>
        <w:t xml:space="preserve"> for further information.</w:t>
      </w:r>
    </w:p>
    <w:p w14:paraId="0AC5391A" w14:textId="77777777" w:rsidR="0027471C" w:rsidRPr="00071A1F" w:rsidRDefault="0027471C" w:rsidP="0027471C">
      <w:pPr>
        <w:pStyle w:val="Heading5"/>
        <w:rPr>
          <w:rFonts w:asciiTheme="majorHAnsi" w:hAnsiTheme="majorHAnsi" w:cstheme="majorHAnsi"/>
        </w:rPr>
      </w:pPr>
      <w:r w:rsidRPr="00071A1F">
        <w:rPr>
          <w:rFonts w:asciiTheme="majorHAnsi" w:hAnsiTheme="majorHAnsi" w:cstheme="majorHAnsi"/>
        </w:rPr>
        <w:t>CACI: Correct an ARTG entry — container information</w:t>
      </w:r>
    </w:p>
    <w:p w14:paraId="4B2C4D06" w14:textId="77777777" w:rsidR="0027471C" w:rsidRPr="00071A1F" w:rsidRDefault="0027471C" w:rsidP="0027471C">
      <w:pPr>
        <w:rPr>
          <w:rFonts w:asciiTheme="majorHAnsi" w:hAnsiTheme="majorHAnsi" w:cstheme="majorHAnsi"/>
        </w:rPr>
      </w:pPr>
      <w:r w:rsidRPr="00071A1F">
        <w:rPr>
          <w:rFonts w:asciiTheme="majorHAnsi" w:hAnsiTheme="majorHAnsi" w:cstheme="majorHAnsi"/>
        </w:rPr>
        <w:t>Requires update to ARTG data: Container &amp; Shelf Life.</w:t>
      </w:r>
    </w:p>
    <w:p w14:paraId="7D93A9F4" w14:textId="77777777" w:rsidR="0027471C" w:rsidRPr="00071A1F" w:rsidRDefault="0027471C" w:rsidP="0027471C">
      <w:pPr>
        <w:pStyle w:val="Heading6"/>
        <w:rPr>
          <w:rFonts w:asciiTheme="majorHAnsi" w:hAnsiTheme="majorHAnsi" w:cstheme="majorHAnsi"/>
        </w:rPr>
      </w:pPr>
      <w:r w:rsidRPr="00071A1F">
        <w:rPr>
          <w:rFonts w:asciiTheme="majorHAnsi" w:hAnsiTheme="majorHAnsi" w:cstheme="majorHAnsi"/>
        </w:rPr>
        <w:t>Conditions</w:t>
      </w:r>
    </w:p>
    <w:p w14:paraId="24EC007C" w14:textId="77777777" w:rsidR="00E76B22" w:rsidRPr="00071A1F" w:rsidRDefault="00E76B22"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0CDB5EDB" w14:textId="77777777" w:rsidR="00E76B22" w:rsidRPr="00071A1F" w:rsidRDefault="00E76B22" w:rsidP="00E76B22">
      <w:pPr>
        <w:pStyle w:val="Heading6"/>
        <w:rPr>
          <w:rFonts w:asciiTheme="majorHAnsi" w:hAnsiTheme="majorHAnsi" w:cstheme="majorHAnsi"/>
        </w:rPr>
      </w:pPr>
      <w:r w:rsidRPr="00071A1F">
        <w:rPr>
          <w:rFonts w:asciiTheme="majorHAnsi" w:hAnsiTheme="majorHAnsi" w:cstheme="majorHAnsi"/>
        </w:rPr>
        <w:t>Data requirements</w:t>
      </w:r>
    </w:p>
    <w:p w14:paraId="56D2A7D0" w14:textId="77777777" w:rsidR="00E76B22" w:rsidRPr="00071A1F" w:rsidRDefault="00E76B22" w:rsidP="00E76B22">
      <w:pPr>
        <w:rPr>
          <w:rFonts w:asciiTheme="majorHAnsi" w:hAnsiTheme="majorHAnsi" w:cstheme="majorHAnsi"/>
        </w:rPr>
      </w:pPr>
      <w:r w:rsidRPr="00071A1F">
        <w:rPr>
          <w:rFonts w:asciiTheme="majorHAnsi" w:hAnsiTheme="majorHAnsi" w:cstheme="majorHAnsi"/>
        </w:rPr>
        <w:t>You must submit:</w:t>
      </w:r>
    </w:p>
    <w:p w14:paraId="6A7CAF80" w14:textId="77777777" w:rsidR="00E76B22" w:rsidRPr="00071A1F" w:rsidRDefault="00E76B22"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4C65B2A4" w14:textId="77777777" w:rsidR="00E76B22" w:rsidRPr="00071A1F" w:rsidRDefault="00E76B22"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7483220E" w14:textId="77777777" w:rsidR="00E76B22" w:rsidRPr="00071A1F" w:rsidRDefault="00E76B22"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5BE632D" w14:textId="77777777" w:rsidR="00B833F3" w:rsidRPr="00071A1F" w:rsidRDefault="00B833F3" w:rsidP="00B833F3">
      <w:pPr>
        <w:pStyle w:val="Heading4"/>
        <w:rPr>
          <w:rFonts w:asciiTheme="majorHAnsi" w:hAnsiTheme="majorHAnsi" w:cstheme="majorHAnsi"/>
        </w:rPr>
      </w:pPr>
      <w:bookmarkStart w:id="145" w:name="_Toc140060942"/>
      <w:r w:rsidRPr="00071A1F">
        <w:rPr>
          <w:rFonts w:asciiTheme="majorHAnsi" w:hAnsiTheme="majorHAnsi" w:cstheme="majorHAnsi"/>
        </w:rPr>
        <w:t>Notifications</w:t>
      </w:r>
      <w:bookmarkEnd w:id="145"/>
    </w:p>
    <w:p w14:paraId="53EFAB5C" w14:textId="77777777" w:rsidR="00B833F3" w:rsidRPr="00071A1F" w:rsidRDefault="00B833F3" w:rsidP="00B833F3">
      <w:pPr>
        <w:rPr>
          <w:rFonts w:asciiTheme="majorHAnsi" w:hAnsiTheme="majorHAnsi" w:cstheme="majorHAnsi"/>
        </w:rPr>
      </w:pPr>
      <w:r w:rsidRPr="00071A1F">
        <w:rPr>
          <w:rFonts w:asciiTheme="majorHAnsi" w:hAnsiTheme="majorHAnsi" w:cstheme="majorHAnsi"/>
        </w:rPr>
        <w:t xml:space="preserve">These variations fall under section 9D(2C) of the </w:t>
      </w:r>
      <w:hyperlink r:id="rId154"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2C8DC57C" w14:textId="77777777" w:rsidR="00B833F3" w:rsidRPr="00071A1F" w:rsidRDefault="00B833F3" w:rsidP="00B833F3">
      <w:pPr>
        <w:rPr>
          <w:rFonts w:asciiTheme="majorHAnsi" w:hAnsiTheme="majorHAnsi" w:cstheme="majorHAnsi"/>
        </w:rPr>
      </w:pPr>
      <w:r w:rsidRPr="00071A1F">
        <w:rPr>
          <w:rFonts w:asciiTheme="majorHAnsi" w:hAnsiTheme="majorHAnsi" w:cstheme="majorHAnsi"/>
        </w:rPr>
        <w:t>Conditions that are outlined below the description of each variation type must be met for the request to be processed as a notification.</w:t>
      </w:r>
    </w:p>
    <w:p w14:paraId="55DDF073" w14:textId="77777777" w:rsidR="00B833F3" w:rsidRPr="00071A1F" w:rsidRDefault="00B833F3" w:rsidP="00B833F3">
      <w:pPr>
        <w:pStyle w:val="Heading5"/>
        <w:rPr>
          <w:rFonts w:asciiTheme="majorHAnsi" w:hAnsiTheme="majorHAnsi" w:cstheme="majorHAnsi"/>
        </w:rPr>
      </w:pPr>
      <w:r w:rsidRPr="00071A1F">
        <w:rPr>
          <w:rFonts w:asciiTheme="majorHAnsi" w:hAnsiTheme="majorHAnsi" w:cstheme="majorHAnsi"/>
        </w:rPr>
        <w:t>PPAT: Packaging — introduction of anti-tamper packaging (materials not in contact with drug product)</w:t>
      </w:r>
    </w:p>
    <w:p w14:paraId="3E5E53C7" w14:textId="77777777" w:rsidR="00B833F3" w:rsidRPr="00071A1F" w:rsidRDefault="00B833F3" w:rsidP="00B833F3">
      <w:pPr>
        <w:rPr>
          <w:rFonts w:asciiTheme="majorHAnsi" w:hAnsiTheme="majorHAnsi" w:cstheme="majorHAnsi"/>
        </w:rPr>
      </w:pPr>
      <w:r w:rsidRPr="00071A1F">
        <w:rPr>
          <w:rFonts w:asciiTheme="majorHAnsi" w:hAnsiTheme="majorHAnsi" w:cstheme="majorHAnsi"/>
        </w:rPr>
        <w:t>Introduction of anti-tamper packaging for the drug product.</w:t>
      </w:r>
    </w:p>
    <w:p w14:paraId="43C0D7A1" w14:textId="77777777" w:rsidR="00B833F3" w:rsidRPr="00071A1F" w:rsidRDefault="00B833F3" w:rsidP="00B833F3">
      <w:pPr>
        <w:pStyle w:val="Heading6"/>
        <w:rPr>
          <w:rFonts w:asciiTheme="majorHAnsi" w:hAnsiTheme="majorHAnsi" w:cstheme="majorHAnsi"/>
        </w:rPr>
      </w:pPr>
      <w:r w:rsidRPr="00071A1F">
        <w:rPr>
          <w:rFonts w:asciiTheme="majorHAnsi" w:hAnsiTheme="majorHAnsi" w:cstheme="majorHAnsi"/>
        </w:rPr>
        <w:t>Conditions</w:t>
      </w:r>
    </w:p>
    <w:p w14:paraId="581D0943" w14:textId="77777777" w:rsidR="00A622DB" w:rsidRPr="00071A1F" w:rsidRDefault="00A622DB" w:rsidP="006D64FE">
      <w:pPr>
        <w:pStyle w:val="ListBullet"/>
        <w:rPr>
          <w:rFonts w:asciiTheme="majorHAnsi" w:hAnsiTheme="majorHAnsi" w:cstheme="majorHAnsi"/>
        </w:rPr>
      </w:pPr>
      <w:r w:rsidRPr="00071A1F">
        <w:rPr>
          <w:rFonts w:asciiTheme="majorHAnsi" w:hAnsiTheme="majorHAnsi" w:cstheme="majorHAnsi"/>
        </w:rPr>
        <w:t>The packaging materials should not be in contact with the product.</w:t>
      </w:r>
    </w:p>
    <w:p w14:paraId="6CF93E02" w14:textId="77777777" w:rsidR="00A622DB" w:rsidRPr="00071A1F" w:rsidRDefault="00A622DB" w:rsidP="00A622DB">
      <w:pPr>
        <w:pStyle w:val="Heading6"/>
        <w:rPr>
          <w:rFonts w:asciiTheme="majorHAnsi" w:hAnsiTheme="majorHAnsi" w:cstheme="majorHAnsi"/>
        </w:rPr>
      </w:pPr>
      <w:r w:rsidRPr="00071A1F">
        <w:rPr>
          <w:rFonts w:asciiTheme="majorHAnsi" w:hAnsiTheme="majorHAnsi" w:cstheme="majorHAnsi"/>
        </w:rPr>
        <w:t>Data requirements</w:t>
      </w:r>
    </w:p>
    <w:p w14:paraId="30CCB76E" w14:textId="77777777" w:rsidR="00A622DB" w:rsidRPr="00071A1F" w:rsidRDefault="00A622DB" w:rsidP="00A622DB">
      <w:pPr>
        <w:rPr>
          <w:rFonts w:asciiTheme="majorHAnsi" w:hAnsiTheme="majorHAnsi" w:cstheme="majorHAnsi"/>
        </w:rPr>
      </w:pPr>
      <w:r w:rsidRPr="00071A1F">
        <w:rPr>
          <w:rFonts w:asciiTheme="majorHAnsi" w:hAnsiTheme="majorHAnsi" w:cstheme="majorHAnsi"/>
        </w:rPr>
        <w:t>You must submit:</w:t>
      </w:r>
    </w:p>
    <w:p w14:paraId="38A5D599" w14:textId="77777777" w:rsidR="00A622DB" w:rsidRPr="00071A1F" w:rsidRDefault="00A622DB" w:rsidP="006D64FE">
      <w:pPr>
        <w:pStyle w:val="ListBullet"/>
        <w:rPr>
          <w:rFonts w:asciiTheme="majorHAnsi" w:hAnsiTheme="majorHAnsi" w:cstheme="majorHAnsi"/>
        </w:rPr>
      </w:pPr>
      <w:r w:rsidRPr="00071A1F">
        <w:rPr>
          <w:rFonts w:asciiTheme="majorHAnsi" w:hAnsiTheme="majorHAnsi" w:cstheme="majorHAnsi"/>
        </w:rPr>
        <w:t>Details of the change.</w:t>
      </w:r>
    </w:p>
    <w:p w14:paraId="4D0011DE" w14:textId="77777777" w:rsidR="00A273E2" w:rsidRPr="00071A1F" w:rsidRDefault="00A273E2" w:rsidP="00A273E2">
      <w:pPr>
        <w:pStyle w:val="Heading4"/>
        <w:rPr>
          <w:rFonts w:asciiTheme="majorHAnsi" w:hAnsiTheme="majorHAnsi" w:cstheme="majorHAnsi"/>
        </w:rPr>
      </w:pPr>
      <w:bookmarkStart w:id="146" w:name="_Toc140060943"/>
      <w:r w:rsidRPr="00071A1F">
        <w:rPr>
          <w:rFonts w:asciiTheme="majorHAnsi" w:hAnsiTheme="majorHAnsi" w:cstheme="majorHAnsi"/>
        </w:rPr>
        <w:t>Category 3 requests — Data evaluation required under s. 9D(3)</w:t>
      </w:r>
      <w:bookmarkEnd w:id="146"/>
    </w:p>
    <w:p w14:paraId="16BA4FD6" w14:textId="77777777" w:rsidR="00A273E2" w:rsidRPr="00071A1F" w:rsidRDefault="00A273E2" w:rsidP="00A273E2">
      <w:pPr>
        <w:rPr>
          <w:rFonts w:asciiTheme="majorHAnsi" w:hAnsiTheme="majorHAnsi" w:cstheme="majorHAnsi"/>
        </w:rPr>
      </w:pPr>
      <w:r w:rsidRPr="00071A1F">
        <w:rPr>
          <w:rFonts w:asciiTheme="majorHAnsi" w:hAnsiTheme="majorHAnsi" w:cstheme="majorHAnsi"/>
        </w:rPr>
        <w:t xml:space="preserve">These variations fall under s. 9D(3) of the </w:t>
      </w:r>
      <w:hyperlink r:id="rId155"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04958496" w14:textId="77777777" w:rsidR="00A273E2" w:rsidRPr="00071A1F" w:rsidRDefault="00A273E2" w:rsidP="00A273E2">
      <w:pPr>
        <w:pStyle w:val="Heading5"/>
        <w:rPr>
          <w:rFonts w:asciiTheme="majorHAnsi" w:hAnsiTheme="majorHAnsi" w:cstheme="majorHAnsi"/>
        </w:rPr>
      </w:pPr>
      <w:r w:rsidRPr="00071A1F">
        <w:rPr>
          <w:rFonts w:asciiTheme="majorHAnsi" w:hAnsiTheme="majorHAnsi" w:cstheme="majorHAnsi"/>
        </w:rPr>
        <w:t>CCPC: Packaging — changes</w:t>
      </w:r>
    </w:p>
    <w:p w14:paraId="770C18AC" w14:textId="77777777" w:rsidR="00A273E2" w:rsidRPr="00071A1F" w:rsidRDefault="00A273E2" w:rsidP="00A273E2">
      <w:pPr>
        <w:rPr>
          <w:rFonts w:asciiTheme="majorHAnsi" w:hAnsiTheme="majorHAnsi" w:cstheme="majorHAnsi"/>
        </w:rPr>
      </w:pPr>
      <w:r w:rsidRPr="00071A1F">
        <w:rPr>
          <w:rFonts w:asciiTheme="majorHAnsi" w:hAnsiTheme="majorHAnsi" w:cstheme="majorHAnsi"/>
        </w:rPr>
        <w:t>Most proposed changes to packaging can be submitted as part of</w:t>
      </w:r>
      <w:r w:rsidR="00EB0648" w:rsidRPr="00071A1F">
        <w:rPr>
          <w:rFonts w:asciiTheme="majorHAnsi" w:hAnsiTheme="majorHAnsi" w:cstheme="majorHAnsi"/>
        </w:rPr>
        <w:t xml:space="preserve"> this Category 3 variation type</w:t>
      </w:r>
      <w:r w:rsidRPr="00071A1F">
        <w:rPr>
          <w:rFonts w:asciiTheme="majorHAnsi" w:hAnsiTheme="majorHAnsi" w:cstheme="majorHAnsi"/>
        </w:rPr>
        <w:t xml:space="preserve">. This includes container shape, size and material, as well as any measuring or delivery device included in the pack, but excludes container type. It also refers to relevant aspects of packaging of diluents, kits and other product components. For changes to container type see </w:t>
      </w:r>
      <w:hyperlink w:anchor="_PCCT:_Packaging_—" w:history="1">
        <w:r w:rsidRPr="00071A1F">
          <w:rPr>
            <w:rStyle w:val="Hyperlink"/>
            <w:rFonts w:asciiTheme="majorHAnsi" w:hAnsiTheme="majorHAnsi" w:cstheme="majorHAnsi"/>
          </w:rPr>
          <w:t>PCCT: Packaging — changes to container type – New AUST R number</w:t>
        </w:r>
      </w:hyperlink>
      <w:r w:rsidRPr="00071A1F">
        <w:rPr>
          <w:rFonts w:asciiTheme="majorHAnsi" w:hAnsiTheme="majorHAnsi" w:cstheme="majorHAnsi"/>
        </w:rPr>
        <w:t>.</w:t>
      </w:r>
    </w:p>
    <w:p w14:paraId="261B88CE" w14:textId="77777777" w:rsidR="00A273E2" w:rsidRPr="00071A1F" w:rsidRDefault="00A273E2" w:rsidP="00A273E2">
      <w:pPr>
        <w:rPr>
          <w:rFonts w:asciiTheme="majorHAnsi" w:hAnsiTheme="majorHAnsi" w:cstheme="majorHAnsi"/>
        </w:rPr>
      </w:pPr>
      <w:r w:rsidRPr="00071A1F">
        <w:rPr>
          <w:rFonts w:asciiTheme="majorHAnsi" w:hAnsiTheme="majorHAnsi" w:cstheme="majorHAnsi"/>
        </w:rPr>
        <w:t>Requires update to ARTG data: Container &amp; Shelf Life.</w:t>
      </w:r>
    </w:p>
    <w:p w14:paraId="095C064E" w14:textId="77777777" w:rsidR="00A273E2" w:rsidRPr="00071A1F" w:rsidRDefault="00A273E2" w:rsidP="00A273E2">
      <w:pPr>
        <w:rPr>
          <w:rFonts w:asciiTheme="majorHAnsi" w:hAnsiTheme="majorHAnsi" w:cstheme="majorHAnsi"/>
        </w:rPr>
      </w:pPr>
      <w:r w:rsidRPr="00071A1F">
        <w:rPr>
          <w:rFonts w:asciiTheme="majorHAnsi" w:hAnsiTheme="majorHAnsi" w:cstheme="majorHAnsi"/>
        </w:rPr>
        <w:t>Note: If your entry allows the medicine container to be made of alternative materials (for example glass and plastic ampoules; PVCD/ aluminium and PVC/ aluminium blisters) you will need to include separate Container &amp; Shelf Life details for each container material. Include these details in both the cover letter and the comments field of the application.</w:t>
      </w:r>
    </w:p>
    <w:p w14:paraId="2A6A8C0B" w14:textId="77777777" w:rsidR="00A273E2" w:rsidRPr="00071A1F" w:rsidRDefault="00A273E2" w:rsidP="00A273E2">
      <w:pPr>
        <w:pStyle w:val="Heading6"/>
        <w:rPr>
          <w:rFonts w:asciiTheme="majorHAnsi" w:hAnsiTheme="majorHAnsi" w:cstheme="majorHAnsi"/>
        </w:rPr>
      </w:pPr>
      <w:r w:rsidRPr="00071A1F">
        <w:rPr>
          <w:rFonts w:asciiTheme="majorHAnsi" w:hAnsiTheme="majorHAnsi" w:cstheme="majorHAnsi"/>
        </w:rPr>
        <w:t>Conditions</w:t>
      </w:r>
    </w:p>
    <w:p w14:paraId="548B5431"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Any change in the material contacting the product will require evidence of biomaterial safety testing and stability data.</w:t>
      </w:r>
    </w:p>
    <w:p w14:paraId="0029BF9C"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Changes to the container/closure system will require container/closure integrity testing.</w:t>
      </w:r>
    </w:p>
    <w:p w14:paraId="5CA8750C" w14:textId="77777777" w:rsidR="00910A6C" w:rsidRPr="00071A1F" w:rsidRDefault="00910A6C" w:rsidP="00910A6C">
      <w:pPr>
        <w:pStyle w:val="Heading6"/>
        <w:rPr>
          <w:rFonts w:asciiTheme="majorHAnsi" w:hAnsiTheme="majorHAnsi" w:cstheme="majorHAnsi"/>
        </w:rPr>
      </w:pPr>
      <w:r w:rsidRPr="00071A1F">
        <w:rPr>
          <w:rFonts w:asciiTheme="majorHAnsi" w:hAnsiTheme="majorHAnsi" w:cstheme="majorHAnsi"/>
        </w:rPr>
        <w:t>Data requirements</w:t>
      </w:r>
    </w:p>
    <w:p w14:paraId="459F4219" w14:textId="77777777" w:rsidR="00910A6C" w:rsidRPr="00071A1F" w:rsidRDefault="00910A6C" w:rsidP="00910A6C">
      <w:pPr>
        <w:rPr>
          <w:rFonts w:asciiTheme="majorHAnsi" w:hAnsiTheme="majorHAnsi" w:cstheme="majorHAnsi"/>
        </w:rPr>
      </w:pPr>
      <w:r w:rsidRPr="00071A1F">
        <w:rPr>
          <w:rFonts w:asciiTheme="majorHAnsi" w:hAnsiTheme="majorHAnsi" w:cstheme="majorHAnsi"/>
        </w:rPr>
        <w:t>You must submit:</w:t>
      </w:r>
    </w:p>
    <w:p w14:paraId="09B7A129"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Specifications of the packaging and packaging materials.</w:t>
      </w:r>
    </w:p>
    <w:p w14:paraId="64AE60D5"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If relevant, biomaterial safety evidence that any new polymeric or rubber packaging materials used that are in contact with the product are free from any leachable toxic impurities and comply with BP/Ph. Eur./USP and Australian requirements for polymeric materials used in packaging of medicines.</w:t>
      </w:r>
    </w:p>
    <w:p w14:paraId="10C5BB66"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Relevant stability data if the packaging may be expected to be less protective than the currently approved packaging or if the change may affect the stability of the product; otherwise, a commitment to generate such data according to relevant stability guidelines and in accord with GMP requirements. Comparative moisture permeability data of the current and proposed container/closure system may be required.</w:t>
      </w:r>
    </w:p>
    <w:p w14:paraId="0CB300BD"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If the container/closure system is a child-resistant package or is implied by its presentation to be a child-resistant package, a declaration that the re-closable package meets all of the requirements of the current TGO on child-resistant packaging. State in the declaration which of the recognised international standards on child-resistant packaging the closure complies with, and include evidence of adequate directions for opening and reclosing the package.</w:t>
      </w:r>
    </w:p>
    <w:p w14:paraId="4A300D7B"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Validation data on the changed measuring/delivery system in the pack.</w:t>
      </w:r>
    </w:p>
    <w:p w14:paraId="3081F1B7"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For sterile products, sterile manufacture information and sterility testing data, as appropriate, including (for example) validation of aseptic media fills and preservative efficacy test data.</w:t>
      </w:r>
    </w:p>
    <w:p w14:paraId="0422BEA5" w14:textId="77777777"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Revised labelling, instructions for use and any other appropriate information or data that relate to the change, if applicable.</w:t>
      </w:r>
    </w:p>
    <w:p w14:paraId="43F86628" w14:textId="1A9FB675" w:rsidR="00910A6C" w:rsidRPr="00071A1F" w:rsidRDefault="00910A6C" w:rsidP="006D64FE">
      <w:pPr>
        <w:pStyle w:val="ListBullet"/>
        <w:rPr>
          <w:rFonts w:asciiTheme="majorHAnsi" w:hAnsiTheme="majorHAnsi" w:cstheme="majorHAnsi"/>
        </w:rPr>
      </w:pPr>
      <w:r w:rsidRPr="00071A1F">
        <w:rPr>
          <w:rFonts w:asciiTheme="majorHAnsi" w:hAnsiTheme="majorHAnsi" w:cstheme="majorHAnsi"/>
        </w:rPr>
        <w:t xml:space="preserve">Where the proposed change would require an update to the PI, details of the amended PI, as outlined in the </w:t>
      </w:r>
      <w:hyperlink r:id="rId156"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2B73D86F" w14:textId="77777777" w:rsidR="001C5362" w:rsidRPr="00071A1F" w:rsidRDefault="001C5362" w:rsidP="001C5362">
      <w:pPr>
        <w:pStyle w:val="Heading4"/>
        <w:rPr>
          <w:rFonts w:asciiTheme="majorHAnsi" w:hAnsiTheme="majorHAnsi" w:cstheme="majorHAnsi"/>
        </w:rPr>
      </w:pPr>
      <w:bookmarkStart w:id="147" w:name="_Toc140060944"/>
      <w:r w:rsidRPr="00071A1F">
        <w:rPr>
          <w:rFonts w:asciiTheme="majorHAnsi" w:hAnsiTheme="majorHAnsi" w:cstheme="majorHAnsi"/>
        </w:rPr>
        <w:t>Category 3 requests — Data evaluation required under s. 23 (separate and distinct good) – New AUST R number</w:t>
      </w:r>
      <w:bookmarkEnd w:id="147"/>
    </w:p>
    <w:p w14:paraId="1642F43E" w14:textId="77777777" w:rsidR="001C5362" w:rsidRPr="00071A1F" w:rsidRDefault="001C5362" w:rsidP="001C5362">
      <w:pPr>
        <w:rPr>
          <w:rFonts w:asciiTheme="majorHAnsi" w:hAnsiTheme="majorHAnsi" w:cstheme="majorHAnsi"/>
        </w:rPr>
      </w:pPr>
      <w:r w:rsidRPr="00071A1F">
        <w:rPr>
          <w:rFonts w:asciiTheme="majorHAnsi" w:hAnsiTheme="majorHAnsi" w:cstheme="majorHAnsi"/>
        </w:rPr>
        <w:t xml:space="preserve">These variations fall under s. 23 of the </w:t>
      </w:r>
      <w:hyperlink r:id="rId157"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21A0A0CD" w14:textId="77777777" w:rsidR="001C5362" w:rsidRPr="00071A1F" w:rsidRDefault="001C5362" w:rsidP="001C5362">
      <w:pPr>
        <w:rPr>
          <w:rFonts w:asciiTheme="majorHAnsi" w:hAnsiTheme="majorHAnsi" w:cstheme="majorHAnsi"/>
        </w:rPr>
      </w:pPr>
      <w:r w:rsidRPr="00071A1F">
        <w:rPr>
          <w:rFonts w:asciiTheme="majorHAnsi" w:hAnsiTheme="majorHAnsi" w:cstheme="majorHAnsi"/>
        </w:rPr>
        <w:t>The changes listed here are representative, rather than exhaustive.</w:t>
      </w:r>
    </w:p>
    <w:p w14:paraId="2A45ADBE" w14:textId="77777777" w:rsidR="001C5362" w:rsidRPr="00071A1F" w:rsidRDefault="001C5362" w:rsidP="001C5362">
      <w:pPr>
        <w:pStyle w:val="Heading5"/>
        <w:rPr>
          <w:rFonts w:asciiTheme="majorHAnsi" w:hAnsiTheme="majorHAnsi" w:cstheme="majorHAnsi"/>
        </w:rPr>
      </w:pPr>
      <w:bookmarkStart w:id="148" w:name="_PCCT:_Packaging_—"/>
      <w:bookmarkEnd w:id="148"/>
      <w:r w:rsidRPr="00071A1F">
        <w:rPr>
          <w:rFonts w:asciiTheme="majorHAnsi" w:hAnsiTheme="majorHAnsi" w:cstheme="majorHAnsi"/>
        </w:rPr>
        <w:t>PCCT: Packaging — changes to container type – New AUST R number</w:t>
      </w:r>
    </w:p>
    <w:p w14:paraId="4E27209F" w14:textId="77777777" w:rsidR="001C5362" w:rsidRPr="00071A1F" w:rsidRDefault="001C5362" w:rsidP="001C5362">
      <w:pPr>
        <w:rPr>
          <w:rFonts w:asciiTheme="majorHAnsi" w:hAnsiTheme="majorHAnsi" w:cstheme="majorHAnsi"/>
        </w:rPr>
      </w:pPr>
      <w:r w:rsidRPr="00071A1F">
        <w:rPr>
          <w:rFonts w:asciiTheme="majorHAnsi" w:hAnsiTheme="majorHAnsi" w:cstheme="majorHAnsi"/>
        </w:rPr>
        <w:t>Any proposed changes to the container type can be submitted as part of this Category 3 variation type.</w:t>
      </w:r>
    </w:p>
    <w:p w14:paraId="4E1B625B" w14:textId="77777777" w:rsidR="001C5362" w:rsidRPr="00071A1F" w:rsidRDefault="001C5362" w:rsidP="001C5362">
      <w:pPr>
        <w:rPr>
          <w:rFonts w:asciiTheme="majorHAnsi" w:hAnsiTheme="majorHAnsi" w:cstheme="majorHAnsi"/>
        </w:rPr>
      </w:pPr>
      <w:r w:rsidRPr="00071A1F">
        <w:rPr>
          <w:rFonts w:asciiTheme="majorHAnsi" w:hAnsiTheme="majorHAnsi" w:cstheme="majorHAnsi"/>
        </w:rPr>
        <w:t xml:space="preserve">Requires update to ARTG data: Container &amp; Shelf Life. </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1C5362" w:rsidRPr="00071A1F" w14:paraId="3200A725" w14:textId="77777777" w:rsidTr="00BF4AE5">
        <w:trPr>
          <w:trHeight w:val="822"/>
        </w:trPr>
        <w:tc>
          <w:tcPr>
            <w:tcW w:w="1285" w:type="dxa"/>
            <w:vAlign w:val="center"/>
          </w:tcPr>
          <w:p w14:paraId="0B991ACC" w14:textId="77777777" w:rsidR="001C5362" w:rsidRPr="00071A1F" w:rsidRDefault="001C5362" w:rsidP="00BF4AE5">
            <w:pPr>
              <w:spacing w:before="0"/>
              <w:rPr>
                <w:rFonts w:asciiTheme="majorHAnsi" w:hAnsiTheme="majorHAnsi" w:cstheme="majorHAnsi"/>
                <w:sz w:val="20"/>
              </w:rPr>
            </w:pPr>
            <w:r w:rsidRPr="00071A1F">
              <w:rPr>
                <w:rFonts w:asciiTheme="majorHAnsi" w:hAnsiTheme="majorHAnsi" w:cstheme="majorHAnsi"/>
                <w:noProof/>
                <w:sz w:val="20"/>
                <w:lang w:eastAsia="en-AU"/>
              </w:rPr>
              <w:drawing>
                <wp:inline distT="0" distB="0" distL="0" distR="0" wp14:anchorId="074A2A53" wp14:editId="43466FD2">
                  <wp:extent cx="487681" cy="487681"/>
                  <wp:effectExtent l="19050" t="0" r="7619" b="0"/>
                  <wp:docPr id="2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1C5362" w:rsidRPr="00071A1F" w14:paraId="7D20A8A2" w14:textId="77777777" w:rsidTr="00BF4AE5">
              <w:trPr>
                <w:trHeight w:val="1763"/>
              </w:trPr>
              <w:tc>
                <w:tcPr>
                  <w:tcW w:w="7608" w:type="dxa"/>
                </w:tcPr>
                <w:p w14:paraId="0BA5C081" w14:textId="77777777" w:rsidR="001C5362" w:rsidRPr="00071A1F" w:rsidRDefault="001C5362" w:rsidP="00BF4AE5">
                  <w:pPr>
                    <w:rPr>
                      <w:rFonts w:asciiTheme="majorHAnsi" w:hAnsiTheme="majorHAnsi" w:cstheme="majorHAnsi"/>
                    </w:rPr>
                  </w:pPr>
                  <w:r w:rsidRPr="00071A1F">
                    <w:rPr>
                      <w:rFonts w:asciiTheme="majorHAnsi" w:hAnsiTheme="majorHAnsi" w:cstheme="majorHAnsi"/>
                      <w:b/>
                    </w:rPr>
                    <w:t>The AUST R number cannot be retained</w:t>
                  </w:r>
                </w:p>
                <w:p w14:paraId="70D6D7C6" w14:textId="7C275ACD" w:rsidR="001C5362" w:rsidRPr="00071A1F" w:rsidRDefault="001C5362" w:rsidP="00BF4AE5">
                  <w:pPr>
                    <w:spacing w:after="0"/>
                    <w:rPr>
                      <w:rFonts w:asciiTheme="majorHAnsi" w:hAnsiTheme="majorHAnsi" w:cstheme="majorHAnsi"/>
                    </w:rPr>
                  </w:pPr>
                  <w:r w:rsidRPr="00071A1F">
                    <w:rPr>
                      <w:rFonts w:asciiTheme="majorHAnsi" w:hAnsiTheme="majorHAnsi" w:cstheme="majorHAnsi"/>
                      <w:bCs/>
                      <w:color w:val="000000"/>
                    </w:rPr>
                    <w:t xml:space="preserve">Under s. 16(1) of the </w:t>
                  </w:r>
                  <w:hyperlink r:id="rId158"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bCs/>
                      <w:color w:val="000000"/>
                    </w:rPr>
                    <w:t xml:space="preserve">, a change in container type means that the repackaged product is a separate and distinct good from the existing product, and this requires a new ARTG entry. The provisions of the </w:t>
                  </w:r>
                  <w:hyperlink r:id="rId159" w:history="1">
                    <w:r w:rsidRPr="00071A1F">
                      <w:rPr>
                        <w:rFonts w:asciiTheme="majorHAnsi" w:hAnsiTheme="majorHAnsi" w:cstheme="majorHAnsi"/>
                        <w:color w:val="0000FF"/>
                        <w:u w:val="single"/>
                      </w:rPr>
                      <w:t>Therapeutic Goods (Groups) Order No. 1 of 2001</w:t>
                    </w:r>
                  </w:hyperlink>
                  <w:r w:rsidRPr="00071A1F">
                    <w:rPr>
                      <w:rFonts w:asciiTheme="majorHAnsi" w:hAnsiTheme="majorHAnsi" w:cstheme="majorHAnsi"/>
                      <w:bCs/>
                      <w:color w:val="000000"/>
                    </w:rPr>
                    <w:t xml:space="preserve"> do not apply so it is not possible for the current AUST R number to be used for the new product.</w:t>
                  </w:r>
                </w:p>
              </w:tc>
            </w:tr>
          </w:tbl>
          <w:p w14:paraId="68F249A8" w14:textId="77777777" w:rsidR="001C5362" w:rsidRPr="00071A1F" w:rsidRDefault="001C5362" w:rsidP="00BF4AE5">
            <w:pPr>
              <w:rPr>
                <w:rFonts w:asciiTheme="majorHAnsi" w:hAnsiTheme="majorHAnsi" w:cstheme="majorHAnsi"/>
              </w:rPr>
            </w:pPr>
          </w:p>
        </w:tc>
      </w:tr>
    </w:tbl>
    <w:p w14:paraId="5E190C9C" w14:textId="77777777" w:rsidR="001C5362" w:rsidRPr="00071A1F" w:rsidRDefault="001C5362" w:rsidP="001C5362">
      <w:pPr>
        <w:pStyle w:val="Heading6"/>
        <w:rPr>
          <w:rFonts w:asciiTheme="majorHAnsi" w:hAnsiTheme="majorHAnsi" w:cstheme="majorHAnsi"/>
        </w:rPr>
      </w:pPr>
      <w:r w:rsidRPr="00071A1F">
        <w:rPr>
          <w:rFonts w:asciiTheme="majorHAnsi" w:hAnsiTheme="majorHAnsi" w:cstheme="majorHAnsi"/>
        </w:rPr>
        <w:t>Conditions</w:t>
      </w:r>
    </w:p>
    <w:p w14:paraId="0205922B" w14:textId="77777777" w:rsidR="008C18A5" w:rsidRPr="00071A1F" w:rsidRDefault="008C18A5"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2AC538C4" w14:textId="77777777" w:rsidR="00117070" w:rsidRPr="00071A1F" w:rsidRDefault="00117070" w:rsidP="00117070">
      <w:pPr>
        <w:pStyle w:val="Heading6"/>
        <w:rPr>
          <w:rFonts w:asciiTheme="majorHAnsi" w:hAnsiTheme="majorHAnsi" w:cstheme="majorHAnsi"/>
        </w:rPr>
      </w:pPr>
      <w:r w:rsidRPr="00071A1F">
        <w:rPr>
          <w:rFonts w:asciiTheme="majorHAnsi" w:hAnsiTheme="majorHAnsi" w:cstheme="majorHAnsi"/>
        </w:rPr>
        <w:t>Data requirements</w:t>
      </w:r>
    </w:p>
    <w:p w14:paraId="6B1F7312" w14:textId="77777777" w:rsidR="00117070" w:rsidRPr="00071A1F" w:rsidRDefault="00117070" w:rsidP="00117070">
      <w:pPr>
        <w:rPr>
          <w:rFonts w:asciiTheme="majorHAnsi" w:hAnsiTheme="majorHAnsi" w:cstheme="majorHAnsi"/>
        </w:rPr>
      </w:pPr>
      <w:r w:rsidRPr="00071A1F">
        <w:rPr>
          <w:rFonts w:asciiTheme="majorHAnsi" w:hAnsiTheme="majorHAnsi" w:cstheme="majorHAnsi"/>
        </w:rPr>
        <w:t>You must submit:</w:t>
      </w:r>
    </w:p>
    <w:p w14:paraId="308E6F67"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Description and relevant specifications of container/closure system and materials.</w:t>
      </w:r>
    </w:p>
    <w:p w14:paraId="6354919E"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The proposed shelf life and storage conditions in the new container type.</w:t>
      </w:r>
    </w:p>
    <w:p w14:paraId="3E633403"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Stability data (including physical, chemical and microbiological aspects, as applicable) from at least three production-scale batches, to confirm the stability of the product in the proposed new container. Stability data obtained only from pilot scale batches should be justified.</w:t>
      </w:r>
    </w:p>
    <w:p w14:paraId="7ECF3A37"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 xml:space="preserve">Information on use or non-use of human embryos or human embryonic stem cells, or other material sourced from human embryos or human embryonic stem cells, in the manufacture of the product (this is a requirement under Regulation 9B of the </w:t>
      </w:r>
      <w:hyperlink r:id="rId160" w:history="1">
        <w:hyperlink r:id="rId161" w:history="1">
          <w:r w:rsidRPr="00071A1F">
            <w:rPr>
              <w:rFonts w:asciiTheme="majorHAnsi" w:hAnsiTheme="majorHAnsi" w:cstheme="majorHAnsi"/>
              <w:color w:val="0000FF"/>
              <w:u w:val="single"/>
            </w:rPr>
            <w:t>Therapeutic Goods Regulations 1990</w:t>
          </w:r>
        </w:hyperlink>
      </w:hyperlink>
      <w:r w:rsidRPr="00071A1F">
        <w:rPr>
          <w:rFonts w:asciiTheme="majorHAnsi" w:hAnsiTheme="majorHAnsi" w:cstheme="majorHAnsi"/>
        </w:rPr>
        <w:t>).</w:t>
      </w:r>
    </w:p>
    <w:p w14:paraId="6EF95C18"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For sterile products, information on sterile manufacture, validation of sterilisation processes, preservative efficacy data and sterility testing data, as appropriate.</w:t>
      </w:r>
    </w:p>
    <w:p w14:paraId="6F4EF855"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If relevant, biomaterial safety evidence may be required. This is assessed on a case-by-case basis.</w:t>
      </w:r>
    </w:p>
    <w:p w14:paraId="4399B935"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For non-sterile products, details of the revised manufacturing process in the new container, together with process validation data, if appropriate.</w:t>
      </w:r>
    </w:p>
    <w:p w14:paraId="7B63087B" w14:textId="77777777"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Proposed labels for the product in the new container type.</w:t>
      </w:r>
    </w:p>
    <w:p w14:paraId="21495BE9" w14:textId="0CD36270" w:rsidR="00117070" w:rsidRPr="00071A1F" w:rsidRDefault="00117070" w:rsidP="006D64FE">
      <w:pPr>
        <w:pStyle w:val="ListBullet"/>
        <w:rPr>
          <w:rFonts w:asciiTheme="majorHAnsi" w:hAnsiTheme="majorHAnsi" w:cstheme="majorHAnsi"/>
        </w:rPr>
      </w:pPr>
      <w:r w:rsidRPr="00071A1F">
        <w:rPr>
          <w:rFonts w:asciiTheme="majorHAnsi" w:hAnsiTheme="majorHAnsi" w:cstheme="majorHAnsi"/>
        </w:rPr>
        <w:t xml:space="preserve">A clean copy of the PI. Where the proposed change would involve approval of a new PI, a marked-up copy should also be provided, as outlined in the </w:t>
      </w:r>
      <w:hyperlink r:id="rId162"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1657ABA0" w14:textId="77777777" w:rsidR="00C22E90" w:rsidRPr="00071A1F" w:rsidRDefault="00C22E90" w:rsidP="00C22E90">
      <w:pPr>
        <w:pStyle w:val="Heading6"/>
        <w:rPr>
          <w:rFonts w:asciiTheme="majorHAnsi" w:hAnsiTheme="majorHAnsi" w:cstheme="majorHAnsi"/>
        </w:rPr>
      </w:pPr>
      <w:r w:rsidRPr="00071A1F">
        <w:rPr>
          <w:rFonts w:asciiTheme="majorHAnsi" w:hAnsiTheme="majorHAnsi" w:cstheme="majorHAnsi"/>
        </w:rPr>
        <w:t xml:space="preserve">Associated changes </w:t>
      </w:r>
    </w:p>
    <w:p w14:paraId="3C5FD285" w14:textId="77777777" w:rsidR="00C22E90" w:rsidRPr="00071A1F" w:rsidRDefault="00C22E90" w:rsidP="00C22E90">
      <w:pPr>
        <w:rPr>
          <w:rFonts w:asciiTheme="majorHAnsi" w:hAnsiTheme="majorHAnsi" w:cstheme="majorHAnsi"/>
        </w:rPr>
      </w:pPr>
      <w:r w:rsidRPr="00071A1F">
        <w:rPr>
          <w:rFonts w:asciiTheme="majorHAnsi" w:hAnsiTheme="majorHAnsi" w:cstheme="majorHAnsi"/>
        </w:rPr>
        <w:t>You may need to update other information about your medicine as a result of the changes to the container. Associated variation types that you can include with PCCT are:</w:t>
      </w:r>
    </w:p>
    <w:p w14:paraId="431C1767" w14:textId="77777777" w:rsidR="00C22E90" w:rsidRPr="00071A1F" w:rsidRDefault="0026219C" w:rsidP="006D64FE">
      <w:pPr>
        <w:pStyle w:val="ListBullet"/>
        <w:rPr>
          <w:rFonts w:asciiTheme="majorHAnsi" w:hAnsiTheme="majorHAnsi" w:cstheme="majorHAnsi"/>
        </w:rPr>
      </w:pPr>
      <w:hyperlink w:anchor="_ZFNM:_ARTG_data" w:history="1">
        <w:r w:rsidR="00C22E90" w:rsidRPr="00071A1F">
          <w:rPr>
            <w:rStyle w:val="Hyperlink"/>
            <w:rFonts w:asciiTheme="majorHAnsi" w:hAnsiTheme="majorHAnsi" w:cstheme="majorHAnsi"/>
          </w:rPr>
          <w:t>ZFNM: ARTG data – Manufacturer changes associated with DFNA/PFNA or PCCT – For the new AUST R number</w:t>
        </w:r>
      </w:hyperlink>
    </w:p>
    <w:p w14:paraId="27BA9127" w14:textId="77777777" w:rsidR="00C22E90" w:rsidRPr="00071A1F" w:rsidRDefault="0026219C" w:rsidP="006D64FE">
      <w:pPr>
        <w:pStyle w:val="ListBullet"/>
        <w:rPr>
          <w:rFonts w:asciiTheme="majorHAnsi" w:hAnsiTheme="majorHAnsi" w:cstheme="majorHAnsi"/>
        </w:rPr>
      </w:pPr>
      <w:hyperlink w:anchor="_ZFNN:_ARTG_data" w:history="1">
        <w:r w:rsidR="00C22E90" w:rsidRPr="00071A1F">
          <w:rPr>
            <w:rStyle w:val="Hyperlink"/>
            <w:rFonts w:asciiTheme="majorHAnsi" w:hAnsiTheme="majorHAnsi" w:cstheme="majorHAnsi"/>
          </w:rPr>
          <w:t>ZFNN: ARTG data – Good name changes associated with DFNA/PFNA or PCCT – For the new AUST R number</w:t>
        </w:r>
      </w:hyperlink>
    </w:p>
    <w:p w14:paraId="3B5F4AA1" w14:textId="77777777" w:rsidR="00C22E90" w:rsidRPr="00071A1F" w:rsidRDefault="0026219C" w:rsidP="006D64FE">
      <w:pPr>
        <w:pStyle w:val="ListBullet"/>
        <w:rPr>
          <w:rFonts w:asciiTheme="majorHAnsi" w:hAnsiTheme="majorHAnsi" w:cstheme="majorHAnsi"/>
        </w:rPr>
      </w:pPr>
      <w:hyperlink w:anchor="_ZFNO:_Other_consequential" w:history="1">
        <w:r w:rsidR="00C22E90" w:rsidRPr="00071A1F">
          <w:rPr>
            <w:rStyle w:val="Hyperlink"/>
            <w:rFonts w:asciiTheme="majorHAnsi" w:hAnsiTheme="majorHAnsi" w:cstheme="majorHAnsi"/>
          </w:rPr>
          <w:t>ZFNO: Other consequential changes to the dossier associated with DFNA/PFNA or PCCT – For the new AUST R number</w:t>
        </w:r>
      </w:hyperlink>
    </w:p>
    <w:p w14:paraId="51BEC493" w14:textId="77777777" w:rsidR="00C22E90" w:rsidRPr="00071A1F" w:rsidRDefault="0026219C" w:rsidP="006D64FE">
      <w:pPr>
        <w:pStyle w:val="ListBullet"/>
        <w:rPr>
          <w:rFonts w:asciiTheme="majorHAnsi" w:hAnsiTheme="majorHAnsi" w:cstheme="majorHAnsi"/>
        </w:rPr>
      </w:pPr>
      <w:hyperlink w:anchor="_ZFNP:_ARTG_data" w:history="1">
        <w:r w:rsidR="00C22E90" w:rsidRPr="00071A1F">
          <w:rPr>
            <w:rStyle w:val="Hyperlink"/>
            <w:rFonts w:asciiTheme="majorHAnsi" w:hAnsiTheme="majorHAnsi" w:cstheme="majorHAnsi"/>
          </w:rPr>
          <w:t>ZFNP: ARTG data – Pack size and poison schedule changes associated with DFNA/PFNA or PCCT – For the new AUST R number</w:t>
        </w:r>
      </w:hyperlink>
    </w:p>
    <w:p w14:paraId="1E881D30" w14:textId="77777777" w:rsidR="00C22E90" w:rsidRPr="00071A1F" w:rsidRDefault="0026219C" w:rsidP="006D64FE">
      <w:pPr>
        <w:pStyle w:val="ListBullet"/>
        <w:rPr>
          <w:rFonts w:asciiTheme="majorHAnsi" w:hAnsiTheme="majorHAnsi" w:cstheme="majorHAnsi"/>
        </w:rPr>
      </w:pPr>
      <w:hyperlink w:anchor="_ZFNS:_ARTG_data" w:history="1">
        <w:r w:rsidR="00C22E90" w:rsidRPr="00071A1F">
          <w:rPr>
            <w:rStyle w:val="Hyperlink"/>
            <w:rFonts w:asciiTheme="majorHAnsi" w:hAnsiTheme="majorHAnsi" w:cstheme="majorHAnsi"/>
          </w:rPr>
          <w:t>ZFNS: ARTG data – Sterility changes associated with DFNA/PFNA or PCCT – For the new AUST R number</w:t>
        </w:r>
      </w:hyperlink>
    </w:p>
    <w:p w14:paraId="66D46F7C" w14:textId="77777777" w:rsidR="00C22E90" w:rsidRPr="00071A1F" w:rsidRDefault="0026219C" w:rsidP="006D64FE">
      <w:pPr>
        <w:pStyle w:val="ListBullet"/>
        <w:rPr>
          <w:rFonts w:asciiTheme="majorHAnsi" w:hAnsiTheme="majorHAnsi" w:cstheme="majorHAnsi"/>
        </w:rPr>
      </w:pPr>
      <w:hyperlink w:anchor="_ZFNV:_ARTG_data" w:history="1">
        <w:r w:rsidR="00C22E90" w:rsidRPr="00071A1F">
          <w:rPr>
            <w:rStyle w:val="Hyperlink"/>
            <w:rFonts w:asciiTheme="majorHAnsi" w:hAnsiTheme="majorHAnsi" w:cstheme="majorHAnsi"/>
          </w:rPr>
          <w:t>ZFNV: ARTG data – Visual identification changes associated with DFNA/PFNA or PCCT – For the new AUST R number</w:t>
        </w:r>
      </w:hyperlink>
      <w:r w:rsidR="00C22E90" w:rsidRPr="00071A1F">
        <w:rPr>
          <w:rFonts w:asciiTheme="majorHAnsi" w:hAnsiTheme="majorHAnsi" w:cstheme="majorHAnsi"/>
        </w:rPr>
        <w:t>.</w:t>
      </w:r>
    </w:p>
    <w:p w14:paraId="7EC5D8F6" w14:textId="77777777" w:rsidR="00C21FE6" w:rsidRPr="00071A1F" w:rsidRDefault="00F0669B" w:rsidP="00F0669B">
      <w:pPr>
        <w:pStyle w:val="Heading3"/>
        <w:rPr>
          <w:rFonts w:asciiTheme="majorHAnsi" w:hAnsiTheme="majorHAnsi" w:cstheme="majorHAnsi"/>
        </w:rPr>
      </w:pPr>
      <w:bookmarkStart w:id="149" w:name="_Changes_specific_to"/>
      <w:bookmarkStart w:id="150" w:name="_Toc140060945"/>
      <w:bookmarkEnd w:id="149"/>
      <w:r w:rsidRPr="00071A1F">
        <w:rPr>
          <w:rFonts w:asciiTheme="majorHAnsi" w:hAnsiTheme="majorHAnsi" w:cstheme="majorHAnsi"/>
        </w:rPr>
        <w:t>Changes specific to influenza vaccines</w:t>
      </w:r>
      <w:bookmarkEnd w:id="150"/>
    </w:p>
    <w:tbl>
      <w:tblPr>
        <w:tblW w:w="9038" w:type="dxa"/>
        <w:tblLayout w:type="fixed"/>
        <w:tblCellMar>
          <w:left w:w="0" w:type="dxa"/>
          <w:right w:w="0" w:type="dxa"/>
        </w:tblCellMar>
        <w:tblLook w:val="04A0" w:firstRow="1" w:lastRow="0" w:firstColumn="1" w:lastColumn="0" w:noHBand="0" w:noVBand="1"/>
        <w:tblDescription w:val="Information text for Influenza vaccines"/>
      </w:tblPr>
      <w:tblGrid>
        <w:gridCol w:w="1276"/>
        <w:gridCol w:w="7762"/>
      </w:tblGrid>
      <w:tr w:rsidR="00E72DD8" w:rsidRPr="00071A1F" w14:paraId="01BE47C0" w14:textId="77777777" w:rsidTr="00BF4AE5">
        <w:trPr>
          <w:trHeight w:val="1206"/>
        </w:trPr>
        <w:tc>
          <w:tcPr>
            <w:tcW w:w="1276" w:type="dxa"/>
            <w:vAlign w:val="center"/>
          </w:tcPr>
          <w:p w14:paraId="07214B4F" w14:textId="77777777" w:rsidR="00E72DD8" w:rsidRPr="00071A1F" w:rsidRDefault="00E72DD8" w:rsidP="00E72DD8">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003C9193" wp14:editId="2EA9766A">
                  <wp:extent cx="487681" cy="487681"/>
                  <wp:effectExtent l="0" t="0" r="7620" b="7620"/>
                  <wp:docPr id="27"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2352C595" w14:textId="77777777" w:rsidR="00E72DD8" w:rsidRPr="00071A1F" w:rsidRDefault="00E72DD8" w:rsidP="00E72DD8">
            <w:pPr>
              <w:rPr>
                <w:rFonts w:asciiTheme="majorHAnsi" w:hAnsiTheme="majorHAnsi" w:cstheme="majorHAnsi"/>
              </w:rPr>
            </w:pPr>
            <w:r w:rsidRPr="00071A1F">
              <w:rPr>
                <w:rFonts w:asciiTheme="majorHAnsi" w:hAnsiTheme="majorHAnsi" w:cstheme="majorHAnsi"/>
                <w:b/>
              </w:rPr>
              <w:t>Influenza vaccines</w:t>
            </w:r>
          </w:p>
          <w:p w14:paraId="39729B3A" w14:textId="77777777" w:rsidR="00E72DD8" w:rsidRPr="00071A1F" w:rsidRDefault="00E72DD8" w:rsidP="00E72DD8">
            <w:pPr>
              <w:rPr>
                <w:rFonts w:asciiTheme="majorHAnsi" w:hAnsiTheme="majorHAnsi" w:cstheme="majorHAnsi"/>
              </w:rPr>
            </w:pPr>
            <w:r w:rsidRPr="00071A1F">
              <w:rPr>
                <w:rFonts w:asciiTheme="majorHAnsi" w:hAnsiTheme="majorHAnsi" w:cstheme="majorHAnsi"/>
              </w:rPr>
              <w:t>Some of the processes for regulating quality-related changes to influenza vaccines are different from the processes for other vaccines. This is because of the changing nature of the vaccine virus strains.</w:t>
            </w:r>
          </w:p>
          <w:p w14:paraId="7CB9DF73" w14:textId="77777777" w:rsidR="00E72DD8" w:rsidRPr="00071A1F" w:rsidRDefault="00E72DD8" w:rsidP="00E72DD8">
            <w:pPr>
              <w:rPr>
                <w:rFonts w:asciiTheme="majorHAnsi" w:hAnsiTheme="majorHAnsi" w:cstheme="majorHAnsi"/>
              </w:rPr>
            </w:pPr>
            <w:r w:rsidRPr="00071A1F">
              <w:rPr>
                <w:rFonts w:asciiTheme="majorHAnsi" w:hAnsiTheme="majorHAnsi" w:cstheme="majorHAnsi"/>
              </w:rPr>
              <w:t>This section may also be applicable to new vaccines that have similar requirements to influenza vaccines.</w:t>
            </w:r>
          </w:p>
        </w:tc>
      </w:tr>
    </w:tbl>
    <w:p w14:paraId="7BD345B9" w14:textId="77777777" w:rsidR="00E72DD8" w:rsidRPr="00071A1F" w:rsidRDefault="004D4758" w:rsidP="004D4758">
      <w:pPr>
        <w:pStyle w:val="Heading4"/>
        <w:rPr>
          <w:rFonts w:asciiTheme="majorHAnsi" w:hAnsiTheme="majorHAnsi" w:cstheme="majorHAnsi"/>
        </w:rPr>
      </w:pPr>
      <w:bookmarkStart w:id="151" w:name="_Toc140060946"/>
      <w:r w:rsidRPr="00071A1F">
        <w:rPr>
          <w:rFonts w:asciiTheme="majorHAnsi" w:hAnsiTheme="majorHAnsi" w:cstheme="majorHAnsi"/>
        </w:rPr>
        <w:t>Self-assessable requests (SARs)</w:t>
      </w:r>
      <w:bookmarkEnd w:id="151"/>
    </w:p>
    <w:p w14:paraId="7326B428" w14:textId="77777777" w:rsidR="004D4758" w:rsidRPr="00071A1F" w:rsidRDefault="004D4758" w:rsidP="004D4758">
      <w:pPr>
        <w:rPr>
          <w:rFonts w:asciiTheme="majorHAnsi" w:hAnsiTheme="majorHAnsi" w:cstheme="majorHAnsi"/>
        </w:rPr>
      </w:pPr>
      <w:r w:rsidRPr="00071A1F">
        <w:rPr>
          <w:rFonts w:asciiTheme="majorHAnsi" w:hAnsiTheme="majorHAnsi" w:cstheme="majorHAnsi"/>
        </w:rPr>
        <w:t xml:space="preserve">These variations fall under s. 9D(3) of the </w:t>
      </w:r>
      <w:hyperlink r:id="rId163"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2EDA4D4E" w14:textId="77777777" w:rsidR="004D4758" w:rsidRPr="00071A1F" w:rsidRDefault="004D4758" w:rsidP="004D4758">
      <w:pPr>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07D47D09" w14:textId="77777777" w:rsidR="004D4758" w:rsidRPr="00071A1F" w:rsidRDefault="004D4758" w:rsidP="004D4758">
      <w:pPr>
        <w:pStyle w:val="Heading5"/>
        <w:rPr>
          <w:rFonts w:asciiTheme="majorHAnsi" w:hAnsiTheme="majorHAnsi" w:cstheme="majorHAnsi"/>
        </w:rPr>
      </w:pPr>
      <w:r w:rsidRPr="00071A1F">
        <w:rPr>
          <w:rFonts w:asciiTheme="majorHAnsi" w:hAnsiTheme="majorHAnsi" w:cstheme="majorHAnsi"/>
        </w:rPr>
        <w:t>IVMP: Influenza vaccine — strain-specific variations to manufacturing processes</w:t>
      </w:r>
    </w:p>
    <w:p w14:paraId="7DCD719F" w14:textId="77777777" w:rsidR="004D4758" w:rsidRPr="00071A1F" w:rsidRDefault="004D4758" w:rsidP="004D4758">
      <w:pPr>
        <w:rPr>
          <w:rFonts w:asciiTheme="majorHAnsi" w:hAnsiTheme="majorHAnsi" w:cstheme="majorHAnsi"/>
        </w:rPr>
      </w:pPr>
      <w:r w:rsidRPr="00071A1F">
        <w:rPr>
          <w:rFonts w:asciiTheme="majorHAnsi" w:hAnsiTheme="majorHAnsi" w:cstheme="majorHAnsi"/>
        </w:rPr>
        <w:t>Strain-specific variations to manufacturing processes.</w:t>
      </w:r>
    </w:p>
    <w:p w14:paraId="4D8CD92C" w14:textId="77777777" w:rsidR="004D4758" w:rsidRPr="00071A1F" w:rsidRDefault="004D4758" w:rsidP="004D4758">
      <w:pPr>
        <w:pStyle w:val="Heading6"/>
        <w:rPr>
          <w:rFonts w:asciiTheme="majorHAnsi" w:hAnsiTheme="majorHAnsi" w:cstheme="majorHAnsi"/>
        </w:rPr>
      </w:pPr>
      <w:r w:rsidRPr="00071A1F">
        <w:rPr>
          <w:rFonts w:asciiTheme="majorHAnsi" w:hAnsiTheme="majorHAnsi" w:cstheme="majorHAnsi"/>
        </w:rPr>
        <w:t>Conditions</w:t>
      </w:r>
    </w:p>
    <w:p w14:paraId="2F7442EE" w14:textId="77777777" w:rsidR="004D4758" w:rsidRPr="00071A1F" w:rsidRDefault="004D4758" w:rsidP="006D64FE">
      <w:pPr>
        <w:pStyle w:val="ListBullet"/>
        <w:rPr>
          <w:rFonts w:asciiTheme="majorHAnsi" w:hAnsiTheme="majorHAnsi" w:cstheme="majorHAnsi"/>
        </w:rPr>
      </w:pPr>
      <w:r w:rsidRPr="00071A1F">
        <w:rPr>
          <w:rFonts w:asciiTheme="majorHAnsi" w:hAnsiTheme="majorHAnsi" w:cstheme="majorHAnsi"/>
        </w:rPr>
        <w:t>Changes can only be made within previously approved parameters.</w:t>
      </w:r>
    </w:p>
    <w:p w14:paraId="1A38650D" w14:textId="77777777" w:rsidR="004D4758" w:rsidRPr="00071A1F" w:rsidRDefault="004D4758" w:rsidP="006D64FE">
      <w:pPr>
        <w:pStyle w:val="ListBullet"/>
        <w:rPr>
          <w:rFonts w:asciiTheme="majorHAnsi" w:hAnsiTheme="majorHAnsi" w:cstheme="majorHAnsi"/>
        </w:rPr>
      </w:pPr>
      <w:r w:rsidRPr="00071A1F">
        <w:rPr>
          <w:rFonts w:asciiTheme="majorHAnsi" w:hAnsiTheme="majorHAnsi" w:cstheme="majorHAnsi"/>
        </w:rPr>
        <w:t>The change must not be to a manufacturing process step used as a control measure for adventitious agents.</w:t>
      </w:r>
    </w:p>
    <w:p w14:paraId="00896D3B" w14:textId="77777777" w:rsidR="00EB6148" w:rsidRPr="00071A1F" w:rsidRDefault="00EB6148" w:rsidP="00EB6148">
      <w:pPr>
        <w:pStyle w:val="Heading6"/>
        <w:rPr>
          <w:rFonts w:asciiTheme="majorHAnsi" w:hAnsiTheme="majorHAnsi" w:cstheme="majorHAnsi"/>
        </w:rPr>
      </w:pPr>
      <w:r w:rsidRPr="00071A1F">
        <w:rPr>
          <w:rFonts w:asciiTheme="majorHAnsi" w:hAnsiTheme="majorHAnsi" w:cstheme="majorHAnsi"/>
        </w:rPr>
        <w:t>Data requirements</w:t>
      </w:r>
    </w:p>
    <w:p w14:paraId="33302B2E" w14:textId="77777777" w:rsidR="00EB6148" w:rsidRPr="00071A1F" w:rsidRDefault="00EB6148" w:rsidP="00EB6148">
      <w:pPr>
        <w:rPr>
          <w:rFonts w:asciiTheme="majorHAnsi" w:hAnsiTheme="majorHAnsi" w:cstheme="majorHAnsi"/>
        </w:rPr>
      </w:pPr>
      <w:r w:rsidRPr="00071A1F">
        <w:rPr>
          <w:rFonts w:asciiTheme="majorHAnsi" w:hAnsiTheme="majorHAnsi" w:cstheme="majorHAnsi"/>
        </w:rPr>
        <w:t>You must submit:</w:t>
      </w:r>
    </w:p>
    <w:p w14:paraId="59F546C6" w14:textId="77777777" w:rsidR="00EB6148" w:rsidRPr="00071A1F" w:rsidRDefault="00EB6148" w:rsidP="006D64FE">
      <w:pPr>
        <w:pStyle w:val="ListBullet"/>
        <w:rPr>
          <w:rFonts w:asciiTheme="majorHAnsi" w:hAnsiTheme="majorHAnsi" w:cstheme="majorHAnsi"/>
        </w:rPr>
      </w:pPr>
      <w:r w:rsidRPr="00071A1F">
        <w:rPr>
          <w:rFonts w:asciiTheme="majorHAnsi" w:hAnsiTheme="majorHAnsi" w:cstheme="majorHAnsi"/>
        </w:rPr>
        <w:t>Details of the changes.</w:t>
      </w:r>
    </w:p>
    <w:p w14:paraId="31A8EEB6" w14:textId="77777777" w:rsidR="0070062F" w:rsidRPr="00071A1F" w:rsidRDefault="0070062F" w:rsidP="0070062F">
      <w:pPr>
        <w:pStyle w:val="Heading5"/>
        <w:rPr>
          <w:rFonts w:asciiTheme="majorHAnsi" w:hAnsiTheme="majorHAnsi" w:cstheme="majorHAnsi"/>
        </w:rPr>
      </w:pPr>
      <w:r w:rsidRPr="00071A1F">
        <w:rPr>
          <w:rFonts w:asciiTheme="majorHAnsi" w:hAnsiTheme="majorHAnsi" w:cstheme="majorHAnsi"/>
        </w:rPr>
        <w:t>IVPL: Influenza vaccine — passage or lot number change of approved reassorted virus or approved virus isolate</w:t>
      </w:r>
    </w:p>
    <w:p w14:paraId="38DA96EE" w14:textId="77777777" w:rsidR="0070062F" w:rsidRPr="00071A1F" w:rsidRDefault="0070062F" w:rsidP="0070062F">
      <w:pPr>
        <w:rPr>
          <w:rFonts w:asciiTheme="majorHAnsi" w:hAnsiTheme="majorHAnsi" w:cstheme="majorHAnsi"/>
        </w:rPr>
      </w:pPr>
      <w:r w:rsidRPr="00071A1F">
        <w:rPr>
          <w:rFonts w:asciiTheme="majorHAnsi" w:hAnsiTheme="majorHAnsi" w:cstheme="majorHAnsi"/>
        </w:rPr>
        <w:t>Change in the passage or lot number of the approved reassorted virus or approved virus isolate.</w:t>
      </w:r>
    </w:p>
    <w:p w14:paraId="34DD07FF" w14:textId="77777777" w:rsidR="0070062F" w:rsidRPr="00071A1F" w:rsidRDefault="0070062F" w:rsidP="0070062F">
      <w:pPr>
        <w:pStyle w:val="Heading6"/>
        <w:rPr>
          <w:rFonts w:asciiTheme="majorHAnsi" w:hAnsiTheme="majorHAnsi" w:cstheme="majorHAnsi"/>
        </w:rPr>
      </w:pPr>
      <w:r w:rsidRPr="00071A1F">
        <w:rPr>
          <w:rFonts w:asciiTheme="majorHAnsi" w:hAnsiTheme="majorHAnsi" w:cstheme="majorHAnsi"/>
        </w:rPr>
        <w:t>Conditions</w:t>
      </w:r>
    </w:p>
    <w:p w14:paraId="1E888BD1" w14:textId="77777777" w:rsidR="003E1DA6" w:rsidRPr="00071A1F" w:rsidRDefault="003E1DA6" w:rsidP="006D64FE">
      <w:pPr>
        <w:pStyle w:val="ListBullet"/>
        <w:rPr>
          <w:rFonts w:asciiTheme="majorHAnsi" w:hAnsiTheme="majorHAnsi" w:cstheme="majorHAnsi"/>
        </w:rPr>
      </w:pPr>
      <w:r w:rsidRPr="00071A1F">
        <w:rPr>
          <w:rFonts w:asciiTheme="majorHAnsi" w:hAnsiTheme="majorHAnsi" w:cstheme="majorHAnsi"/>
        </w:rPr>
        <w:t>The new lot should be derived from an approved reassorted virus or virus isolate, using an approved process.</w:t>
      </w:r>
    </w:p>
    <w:p w14:paraId="7768A405" w14:textId="77777777" w:rsidR="003E1DA6" w:rsidRPr="00071A1F" w:rsidRDefault="003E1DA6" w:rsidP="003E1DA6">
      <w:pPr>
        <w:pStyle w:val="Heading6"/>
        <w:rPr>
          <w:rFonts w:asciiTheme="majorHAnsi" w:hAnsiTheme="majorHAnsi" w:cstheme="majorHAnsi"/>
        </w:rPr>
      </w:pPr>
      <w:r w:rsidRPr="00071A1F">
        <w:rPr>
          <w:rFonts w:asciiTheme="majorHAnsi" w:hAnsiTheme="majorHAnsi" w:cstheme="majorHAnsi"/>
        </w:rPr>
        <w:t>Data requirements</w:t>
      </w:r>
    </w:p>
    <w:p w14:paraId="04693E85" w14:textId="77777777" w:rsidR="003E1DA6" w:rsidRPr="00071A1F" w:rsidRDefault="003E1DA6" w:rsidP="003E1DA6">
      <w:pPr>
        <w:rPr>
          <w:rFonts w:asciiTheme="majorHAnsi" w:hAnsiTheme="majorHAnsi" w:cstheme="majorHAnsi"/>
        </w:rPr>
      </w:pPr>
      <w:r w:rsidRPr="00071A1F">
        <w:rPr>
          <w:rFonts w:asciiTheme="majorHAnsi" w:hAnsiTheme="majorHAnsi" w:cstheme="majorHAnsi"/>
        </w:rPr>
        <w:t>You must submit:</w:t>
      </w:r>
    </w:p>
    <w:p w14:paraId="54901A9B" w14:textId="77777777" w:rsidR="003E1DA6" w:rsidRPr="00071A1F" w:rsidRDefault="003E1DA6" w:rsidP="006D64FE">
      <w:pPr>
        <w:pStyle w:val="ListBullet"/>
        <w:rPr>
          <w:rFonts w:asciiTheme="majorHAnsi" w:hAnsiTheme="majorHAnsi" w:cstheme="majorHAnsi"/>
        </w:rPr>
      </w:pPr>
      <w:r w:rsidRPr="00071A1F">
        <w:rPr>
          <w:rFonts w:asciiTheme="majorHAnsi" w:hAnsiTheme="majorHAnsi" w:cstheme="majorHAnsi"/>
        </w:rPr>
        <w:t>The lot number and passage history.</w:t>
      </w:r>
    </w:p>
    <w:p w14:paraId="37597F2E" w14:textId="77777777" w:rsidR="009701F2" w:rsidRPr="00071A1F" w:rsidRDefault="009701F2" w:rsidP="009701F2">
      <w:pPr>
        <w:pStyle w:val="Heading5"/>
        <w:rPr>
          <w:rFonts w:asciiTheme="majorHAnsi" w:hAnsiTheme="majorHAnsi" w:cstheme="majorHAnsi"/>
        </w:rPr>
      </w:pPr>
      <w:r w:rsidRPr="00071A1F">
        <w:rPr>
          <w:rFonts w:asciiTheme="majorHAnsi" w:hAnsiTheme="majorHAnsi" w:cstheme="majorHAnsi"/>
        </w:rPr>
        <w:t>IVRR: Influenza vaccine — reference reagent replacement</w:t>
      </w:r>
    </w:p>
    <w:p w14:paraId="7F70DD80" w14:textId="77777777" w:rsidR="009701F2" w:rsidRPr="00071A1F" w:rsidRDefault="009701F2" w:rsidP="009701F2">
      <w:pPr>
        <w:rPr>
          <w:rFonts w:asciiTheme="majorHAnsi" w:hAnsiTheme="majorHAnsi" w:cstheme="majorHAnsi"/>
        </w:rPr>
      </w:pPr>
      <w:r w:rsidRPr="00071A1F">
        <w:rPr>
          <w:rFonts w:asciiTheme="majorHAnsi" w:hAnsiTheme="majorHAnsi" w:cstheme="majorHAnsi"/>
        </w:rPr>
        <w:t>Replacement of reference reagent.</w:t>
      </w:r>
    </w:p>
    <w:p w14:paraId="27EE76E1" w14:textId="77777777" w:rsidR="009701F2" w:rsidRPr="00071A1F" w:rsidRDefault="009701F2" w:rsidP="009701F2">
      <w:pPr>
        <w:pStyle w:val="Heading6"/>
        <w:rPr>
          <w:rFonts w:asciiTheme="majorHAnsi" w:hAnsiTheme="majorHAnsi" w:cstheme="majorHAnsi"/>
        </w:rPr>
      </w:pPr>
      <w:r w:rsidRPr="00071A1F">
        <w:rPr>
          <w:rFonts w:asciiTheme="majorHAnsi" w:hAnsiTheme="majorHAnsi" w:cstheme="majorHAnsi"/>
        </w:rPr>
        <w:t>Conditions</w:t>
      </w:r>
    </w:p>
    <w:p w14:paraId="0253677D" w14:textId="77777777" w:rsidR="009701F2" w:rsidRPr="00071A1F" w:rsidRDefault="009701F2" w:rsidP="006D64FE">
      <w:pPr>
        <w:pStyle w:val="ListBullet"/>
        <w:rPr>
          <w:rFonts w:asciiTheme="majorHAnsi" w:hAnsiTheme="majorHAnsi" w:cstheme="majorHAnsi"/>
        </w:rPr>
      </w:pPr>
      <w:r w:rsidRPr="00071A1F">
        <w:rPr>
          <w:rFonts w:asciiTheme="majorHAnsi" w:hAnsiTheme="majorHAnsi" w:cstheme="majorHAnsi"/>
        </w:rPr>
        <w:t>Changes can only be made to the reference antigen or antiserum.</w:t>
      </w:r>
    </w:p>
    <w:p w14:paraId="54B5E067" w14:textId="77777777" w:rsidR="009701F2" w:rsidRPr="00071A1F" w:rsidRDefault="009701F2" w:rsidP="009701F2">
      <w:pPr>
        <w:pStyle w:val="Heading6"/>
        <w:rPr>
          <w:rFonts w:asciiTheme="majorHAnsi" w:hAnsiTheme="majorHAnsi" w:cstheme="majorHAnsi"/>
        </w:rPr>
      </w:pPr>
      <w:r w:rsidRPr="00071A1F">
        <w:rPr>
          <w:rFonts w:asciiTheme="majorHAnsi" w:hAnsiTheme="majorHAnsi" w:cstheme="majorHAnsi"/>
        </w:rPr>
        <w:t>Data requirements</w:t>
      </w:r>
    </w:p>
    <w:p w14:paraId="606EBFE3" w14:textId="77777777" w:rsidR="009701F2" w:rsidRPr="00071A1F" w:rsidRDefault="009701F2" w:rsidP="009701F2">
      <w:pPr>
        <w:rPr>
          <w:rFonts w:asciiTheme="majorHAnsi" w:hAnsiTheme="majorHAnsi" w:cstheme="majorHAnsi"/>
        </w:rPr>
      </w:pPr>
      <w:r w:rsidRPr="00071A1F">
        <w:rPr>
          <w:rFonts w:asciiTheme="majorHAnsi" w:hAnsiTheme="majorHAnsi" w:cstheme="majorHAnsi"/>
        </w:rPr>
        <w:t>You must submit:</w:t>
      </w:r>
    </w:p>
    <w:p w14:paraId="13C44A99" w14:textId="77777777" w:rsidR="009701F2" w:rsidRPr="00071A1F" w:rsidRDefault="009701F2" w:rsidP="006D64FE">
      <w:pPr>
        <w:pStyle w:val="ListBullet"/>
        <w:rPr>
          <w:rFonts w:asciiTheme="majorHAnsi" w:hAnsiTheme="majorHAnsi" w:cstheme="majorHAnsi"/>
        </w:rPr>
      </w:pPr>
      <w:r w:rsidRPr="00071A1F">
        <w:rPr>
          <w:rFonts w:asciiTheme="majorHAnsi" w:hAnsiTheme="majorHAnsi" w:cstheme="majorHAnsi"/>
        </w:rPr>
        <w:t>The lot number and source of the reference antigen or antiserum.</w:t>
      </w:r>
    </w:p>
    <w:p w14:paraId="6C6E8EF8" w14:textId="77777777" w:rsidR="002E7A67" w:rsidRPr="00071A1F" w:rsidRDefault="002E7A67" w:rsidP="002E7A67">
      <w:pPr>
        <w:pStyle w:val="Heading5"/>
        <w:rPr>
          <w:rFonts w:asciiTheme="majorHAnsi" w:hAnsiTheme="majorHAnsi" w:cstheme="majorHAnsi"/>
        </w:rPr>
      </w:pPr>
      <w:bookmarkStart w:id="152" w:name="_IVSL:_Influenza_vaccine"/>
      <w:bookmarkEnd w:id="152"/>
      <w:r w:rsidRPr="00071A1F">
        <w:rPr>
          <w:rFonts w:asciiTheme="majorHAnsi" w:hAnsiTheme="majorHAnsi" w:cstheme="majorHAnsi"/>
        </w:rPr>
        <w:t>IVSL: Influenza vaccine — working seed lot change</w:t>
      </w:r>
    </w:p>
    <w:p w14:paraId="686FB38E" w14:textId="77777777" w:rsidR="002E7A67" w:rsidRPr="00071A1F" w:rsidRDefault="002E7A67" w:rsidP="002E7A67">
      <w:pPr>
        <w:rPr>
          <w:rFonts w:asciiTheme="majorHAnsi" w:hAnsiTheme="majorHAnsi" w:cstheme="majorHAnsi"/>
        </w:rPr>
      </w:pPr>
      <w:r w:rsidRPr="00071A1F">
        <w:rPr>
          <w:rFonts w:asciiTheme="majorHAnsi" w:hAnsiTheme="majorHAnsi" w:cstheme="majorHAnsi"/>
        </w:rPr>
        <w:t>Change in the working seed lot.</w:t>
      </w:r>
    </w:p>
    <w:p w14:paraId="20484B58" w14:textId="77777777" w:rsidR="002E7A67" w:rsidRPr="00071A1F" w:rsidRDefault="002E7A67" w:rsidP="002E7A67">
      <w:pPr>
        <w:pStyle w:val="Heading6"/>
        <w:rPr>
          <w:rFonts w:asciiTheme="majorHAnsi" w:hAnsiTheme="majorHAnsi" w:cstheme="majorHAnsi"/>
        </w:rPr>
      </w:pPr>
      <w:r w:rsidRPr="00071A1F">
        <w:rPr>
          <w:rFonts w:asciiTheme="majorHAnsi" w:hAnsiTheme="majorHAnsi" w:cstheme="majorHAnsi"/>
        </w:rPr>
        <w:t>Conditions</w:t>
      </w:r>
    </w:p>
    <w:p w14:paraId="107F3302" w14:textId="77777777" w:rsidR="002E7A67" w:rsidRPr="00071A1F" w:rsidRDefault="002E7A67" w:rsidP="006D64FE">
      <w:pPr>
        <w:pStyle w:val="ListBullet"/>
        <w:rPr>
          <w:rFonts w:asciiTheme="majorHAnsi" w:hAnsiTheme="majorHAnsi" w:cstheme="majorHAnsi"/>
        </w:rPr>
      </w:pPr>
      <w:r w:rsidRPr="00071A1F">
        <w:rPr>
          <w:rFonts w:asciiTheme="majorHAnsi" w:hAnsiTheme="majorHAnsi" w:cstheme="majorHAnsi"/>
        </w:rPr>
        <w:t>The working seed lot should be derived from an approved reassorted virus or virus isolate, using an approved process.</w:t>
      </w:r>
    </w:p>
    <w:p w14:paraId="7AD48480" w14:textId="77777777" w:rsidR="002E7A67" w:rsidRPr="00071A1F" w:rsidRDefault="002E7A67" w:rsidP="006D64FE">
      <w:pPr>
        <w:pStyle w:val="ListBullet"/>
        <w:rPr>
          <w:rFonts w:asciiTheme="majorHAnsi" w:hAnsiTheme="majorHAnsi" w:cstheme="majorHAnsi"/>
        </w:rPr>
      </w:pPr>
      <w:r w:rsidRPr="00071A1F">
        <w:rPr>
          <w:rFonts w:asciiTheme="majorHAnsi" w:hAnsiTheme="majorHAnsi" w:cstheme="majorHAnsi"/>
        </w:rPr>
        <w:t>Neuraminadase identity should be performed on the first three monovalent pooled harvests from the changed working seed lot, and data should be supplied to the TGA before any lots will be released.</w:t>
      </w:r>
    </w:p>
    <w:p w14:paraId="45EC2C38" w14:textId="77777777" w:rsidR="002E7A67" w:rsidRPr="00071A1F" w:rsidRDefault="002E7A67" w:rsidP="002E7A67">
      <w:pPr>
        <w:pStyle w:val="Heading6"/>
        <w:rPr>
          <w:rFonts w:asciiTheme="majorHAnsi" w:hAnsiTheme="majorHAnsi" w:cstheme="majorHAnsi"/>
        </w:rPr>
      </w:pPr>
      <w:r w:rsidRPr="00071A1F">
        <w:rPr>
          <w:rFonts w:asciiTheme="majorHAnsi" w:hAnsiTheme="majorHAnsi" w:cstheme="majorHAnsi"/>
        </w:rPr>
        <w:t>Data requirements</w:t>
      </w:r>
    </w:p>
    <w:p w14:paraId="106934CB" w14:textId="77777777" w:rsidR="002E7A67" w:rsidRPr="00071A1F" w:rsidRDefault="002E7A67" w:rsidP="002E7A67">
      <w:pPr>
        <w:rPr>
          <w:rFonts w:asciiTheme="majorHAnsi" w:hAnsiTheme="majorHAnsi" w:cstheme="majorHAnsi"/>
        </w:rPr>
      </w:pPr>
      <w:r w:rsidRPr="00071A1F">
        <w:rPr>
          <w:rFonts w:asciiTheme="majorHAnsi" w:hAnsiTheme="majorHAnsi" w:cstheme="majorHAnsi"/>
        </w:rPr>
        <w:t>You must submit:</w:t>
      </w:r>
    </w:p>
    <w:p w14:paraId="2F1AF80F" w14:textId="77777777" w:rsidR="002E7A67" w:rsidRPr="00071A1F" w:rsidRDefault="002E7A67" w:rsidP="006D64FE">
      <w:pPr>
        <w:pStyle w:val="ListBullet"/>
        <w:rPr>
          <w:rFonts w:asciiTheme="majorHAnsi" w:hAnsiTheme="majorHAnsi" w:cstheme="majorHAnsi"/>
        </w:rPr>
      </w:pPr>
      <w:r w:rsidRPr="00071A1F">
        <w:rPr>
          <w:rFonts w:asciiTheme="majorHAnsi" w:hAnsiTheme="majorHAnsi" w:cstheme="majorHAnsi"/>
        </w:rPr>
        <w:t>The lot number and passage history.</w:t>
      </w:r>
    </w:p>
    <w:p w14:paraId="38AB26A6" w14:textId="77777777" w:rsidR="002E7A67" w:rsidRPr="00071A1F" w:rsidRDefault="002E7A67" w:rsidP="002E7A67">
      <w:pPr>
        <w:pStyle w:val="Heading4"/>
        <w:rPr>
          <w:rFonts w:asciiTheme="majorHAnsi" w:hAnsiTheme="majorHAnsi" w:cstheme="majorHAnsi"/>
        </w:rPr>
      </w:pPr>
      <w:bookmarkStart w:id="153" w:name="_Toc140060947"/>
      <w:r w:rsidRPr="00071A1F">
        <w:rPr>
          <w:rFonts w:asciiTheme="majorHAnsi" w:hAnsiTheme="majorHAnsi" w:cstheme="majorHAnsi"/>
        </w:rPr>
        <w:t>Category 3 requests — Data evaluation required under s. 9D(3)</w:t>
      </w:r>
      <w:bookmarkEnd w:id="153"/>
    </w:p>
    <w:p w14:paraId="18F687EC" w14:textId="77777777" w:rsidR="00B60024" w:rsidRPr="00071A1F" w:rsidRDefault="00B60024" w:rsidP="00B60024">
      <w:pPr>
        <w:rPr>
          <w:rFonts w:asciiTheme="majorHAnsi" w:hAnsiTheme="majorHAnsi" w:cstheme="majorHAnsi"/>
        </w:rPr>
      </w:pPr>
      <w:r w:rsidRPr="00071A1F">
        <w:rPr>
          <w:rFonts w:asciiTheme="majorHAnsi" w:hAnsiTheme="majorHAnsi" w:cstheme="majorHAnsi"/>
        </w:rPr>
        <w:t xml:space="preserve">These variations fall under s. 9D(3) of the </w:t>
      </w:r>
      <w:hyperlink r:id="rId164"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44C92580" w14:textId="77777777" w:rsidR="00B60024" w:rsidRPr="00071A1F" w:rsidRDefault="00B60024" w:rsidP="00B60024">
      <w:pPr>
        <w:pStyle w:val="Heading5"/>
        <w:rPr>
          <w:rFonts w:asciiTheme="majorHAnsi" w:hAnsiTheme="majorHAnsi" w:cstheme="majorHAnsi"/>
        </w:rPr>
      </w:pPr>
      <w:r w:rsidRPr="00071A1F">
        <w:rPr>
          <w:rFonts w:asciiTheme="majorHAnsi" w:hAnsiTheme="majorHAnsi" w:cstheme="majorHAnsi"/>
        </w:rPr>
        <w:t>IVSC: Influenza vaccine changes</w:t>
      </w:r>
    </w:p>
    <w:p w14:paraId="73B08540" w14:textId="77777777" w:rsidR="005F3720" w:rsidRPr="00071A1F" w:rsidRDefault="00B60024" w:rsidP="005F3720">
      <w:pPr>
        <w:rPr>
          <w:rFonts w:asciiTheme="majorHAnsi" w:hAnsiTheme="majorHAnsi" w:cstheme="majorHAnsi"/>
        </w:rPr>
      </w:pPr>
      <w:r w:rsidRPr="00071A1F">
        <w:rPr>
          <w:rFonts w:asciiTheme="majorHAnsi" w:hAnsiTheme="majorHAnsi" w:cstheme="majorHAnsi"/>
        </w:rPr>
        <w:t>Any proposed quality-related changes specific to influenza vaccines can be submitted as part of this Category 3 variation type.</w:t>
      </w:r>
      <w:r w:rsidR="005F3720" w:rsidRPr="00071A1F">
        <w:rPr>
          <w:rFonts w:asciiTheme="majorHAnsi" w:hAnsiTheme="majorHAnsi" w:cstheme="majorHAnsi"/>
        </w:rPr>
        <w:t xml:space="preserve"> </w:t>
      </w:r>
    </w:p>
    <w:p w14:paraId="55F4DBB7" w14:textId="77777777" w:rsidR="005F3720" w:rsidRPr="00071A1F" w:rsidRDefault="005F3720" w:rsidP="005F3720">
      <w:pPr>
        <w:rPr>
          <w:rFonts w:asciiTheme="majorHAnsi" w:hAnsiTheme="majorHAnsi" w:cstheme="majorHAnsi"/>
        </w:rPr>
      </w:pPr>
      <w:r w:rsidRPr="00071A1F">
        <w:rPr>
          <w:rFonts w:asciiTheme="majorHAnsi" w:hAnsiTheme="majorHAnsi" w:cstheme="majorHAnsi"/>
        </w:rPr>
        <w:t>The following types of changes that are specific to influenza vaccines require evaluation of data by the TGA:</w:t>
      </w:r>
    </w:p>
    <w:p w14:paraId="2D9DD1E0" w14:textId="77777777" w:rsidR="005F3720" w:rsidRPr="00071A1F" w:rsidRDefault="005F3720" w:rsidP="006D64FE">
      <w:pPr>
        <w:pStyle w:val="ListBullet"/>
        <w:rPr>
          <w:rFonts w:asciiTheme="majorHAnsi" w:hAnsiTheme="majorHAnsi" w:cstheme="majorHAnsi"/>
        </w:rPr>
      </w:pPr>
      <w:r w:rsidRPr="00071A1F">
        <w:rPr>
          <w:rFonts w:asciiTheme="majorHAnsi" w:hAnsiTheme="majorHAnsi" w:cstheme="majorHAnsi"/>
        </w:rPr>
        <w:t>Change in strain for seasonal influenza vaccines — details of the reassorted virus or virus isolate should be provided in the application.</w:t>
      </w:r>
    </w:p>
    <w:p w14:paraId="1A89426A" w14:textId="77777777" w:rsidR="005F3720" w:rsidRPr="00071A1F" w:rsidRDefault="005F3720" w:rsidP="006D64FE">
      <w:pPr>
        <w:pStyle w:val="ListBullet"/>
        <w:rPr>
          <w:rFonts w:asciiTheme="majorHAnsi" w:hAnsiTheme="majorHAnsi" w:cstheme="majorHAnsi"/>
        </w:rPr>
      </w:pPr>
      <w:r w:rsidRPr="00071A1F">
        <w:rPr>
          <w:rFonts w:asciiTheme="majorHAnsi" w:hAnsiTheme="majorHAnsi" w:cstheme="majorHAnsi"/>
        </w:rPr>
        <w:t>Change in the approved reassorted virus or virus isolate for influenza vaccines:</w:t>
      </w:r>
    </w:p>
    <w:p w14:paraId="1EC58D4A" w14:textId="77777777" w:rsidR="005F3720" w:rsidRPr="00071A1F" w:rsidRDefault="005F3720" w:rsidP="006D64FE">
      <w:pPr>
        <w:pStyle w:val="ListBullet2"/>
        <w:rPr>
          <w:rFonts w:asciiTheme="majorHAnsi" w:hAnsiTheme="majorHAnsi" w:cstheme="majorHAnsi"/>
        </w:rPr>
      </w:pPr>
      <w:r w:rsidRPr="00071A1F">
        <w:rPr>
          <w:rFonts w:asciiTheme="majorHAnsi" w:hAnsiTheme="majorHAnsi" w:cstheme="majorHAnsi"/>
        </w:rPr>
        <w:t>this refers to a change in the approved reassorted virus or virus isolate of the same strain used to produce the working seed lot. Details of the approved reassorted virus or virus isolate should be provided in the application.</w:t>
      </w:r>
    </w:p>
    <w:p w14:paraId="1BCA0CE1" w14:textId="77777777" w:rsidR="00B60024" w:rsidRPr="00071A1F" w:rsidRDefault="005F3720" w:rsidP="006D64FE">
      <w:pPr>
        <w:pStyle w:val="ListBullet"/>
        <w:rPr>
          <w:rFonts w:asciiTheme="majorHAnsi" w:hAnsiTheme="majorHAnsi" w:cstheme="majorHAnsi"/>
        </w:rPr>
      </w:pPr>
      <w:r w:rsidRPr="00071A1F">
        <w:rPr>
          <w:rFonts w:asciiTheme="majorHAnsi" w:hAnsiTheme="majorHAnsi" w:cstheme="majorHAnsi"/>
        </w:rPr>
        <w:t>Any other changes requiring evaluation, such as strain-specific variations to production processes that exceed approved parameters.</w:t>
      </w:r>
    </w:p>
    <w:p w14:paraId="315CC1AC" w14:textId="77777777" w:rsidR="00B60024" w:rsidRPr="00071A1F" w:rsidRDefault="00B60024" w:rsidP="00B60024">
      <w:pPr>
        <w:pStyle w:val="Heading6"/>
        <w:rPr>
          <w:rFonts w:asciiTheme="majorHAnsi" w:hAnsiTheme="majorHAnsi" w:cstheme="majorHAnsi"/>
        </w:rPr>
      </w:pPr>
      <w:r w:rsidRPr="00071A1F">
        <w:rPr>
          <w:rFonts w:asciiTheme="majorHAnsi" w:hAnsiTheme="majorHAnsi" w:cstheme="majorHAnsi"/>
        </w:rPr>
        <w:t>Conditions</w:t>
      </w:r>
    </w:p>
    <w:p w14:paraId="4E7EA439" w14:textId="77777777" w:rsidR="008C18A5" w:rsidRPr="00071A1F" w:rsidRDefault="008C18A5"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B6EF625" w14:textId="77777777" w:rsidR="004D4758" w:rsidRPr="00071A1F" w:rsidRDefault="009221EA" w:rsidP="00B43175">
      <w:pPr>
        <w:pStyle w:val="Heading6"/>
        <w:rPr>
          <w:rFonts w:asciiTheme="majorHAnsi" w:hAnsiTheme="majorHAnsi" w:cstheme="majorHAnsi"/>
        </w:rPr>
      </w:pPr>
      <w:r w:rsidRPr="00071A1F">
        <w:rPr>
          <w:rFonts w:asciiTheme="majorHAnsi" w:hAnsiTheme="majorHAnsi" w:cstheme="majorHAnsi"/>
        </w:rPr>
        <w:t>Data requirements</w:t>
      </w:r>
    </w:p>
    <w:p w14:paraId="1AE5E8AC" w14:textId="77777777" w:rsidR="009221EA" w:rsidRPr="00071A1F" w:rsidRDefault="009221EA" w:rsidP="009221EA">
      <w:pPr>
        <w:rPr>
          <w:rFonts w:asciiTheme="majorHAnsi" w:hAnsiTheme="majorHAnsi" w:cstheme="majorHAnsi"/>
        </w:rPr>
      </w:pPr>
      <w:r w:rsidRPr="00071A1F">
        <w:rPr>
          <w:rFonts w:asciiTheme="majorHAnsi" w:hAnsiTheme="majorHAnsi" w:cstheme="majorHAnsi"/>
        </w:rPr>
        <w:t>You must submit</w:t>
      </w:r>
    </w:p>
    <w:p w14:paraId="011BD273" w14:textId="77777777" w:rsidR="00340B88" w:rsidRPr="00071A1F" w:rsidRDefault="00340B88" w:rsidP="006D64FE">
      <w:pPr>
        <w:pStyle w:val="ListBullet"/>
        <w:rPr>
          <w:rFonts w:asciiTheme="majorHAnsi" w:hAnsiTheme="majorHAnsi" w:cstheme="majorHAnsi"/>
        </w:rPr>
      </w:pPr>
      <w:r w:rsidRPr="00071A1F">
        <w:rPr>
          <w:rFonts w:asciiTheme="majorHAnsi" w:hAnsiTheme="majorHAnsi" w:cstheme="majorHAnsi"/>
        </w:rPr>
        <w:t>Description of the proposed change.</w:t>
      </w:r>
    </w:p>
    <w:p w14:paraId="23652F97" w14:textId="77777777" w:rsidR="00340B88" w:rsidRPr="00071A1F" w:rsidRDefault="00340B88" w:rsidP="006D64FE">
      <w:pPr>
        <w:pStyle w:val="ListBullet"/>
        <w:rPr>
          <w:rFonts w:asciiTheme="majorHAnsi" w:hAnsiTheme="majorHAnsi" w:cstheme="majorHAnsi"/>
        </w:rPr>
      </w:pPr>
      <w:r w:rsidRPr="00071A1F">
        <w:rPr>
          <w:rFonts w:asciiTheme="majorHAnsi" w:hAnsiTheme="majorHAnsi" w:cstheme="majorHAnsi"/>
        </w:rPr>
        <w:t>Justification for the proposed change, including changes to test procedures.</w:t>
      </w:r>
    </w:p>
    <w:p w14:paraId="7BDF74F7" w14:textId="77777777" w:rsidR="00340B88" w:rsidRPr="00071A1F" w:rsidRDefault="00340B88" w:rsidP="006D64FE">
      <w:pPr>
        <w:pStyle w:val="ListBullet"/>
        <w:rPr>
          <w:rFonts w:asciiTheme="majorHAnsi" w:hAnsiTheme="majorHAnsi" w:cstheme="majorHAnsi"/>
        </w:rPr>
      </w:pPr>
      <w:r w:rsidRPr="00071A1F">
        <w:rPr>
          <w:rFonts w:asciiTheme="majorHAnsi" w:hAnsiTheme="majorHAnsi" w:cstheme="majorHAnsi"/>
        </w:rPr>
        <w:t>Appropriate validation data.</w:t>
      </w:r>
    </w:p>
    <w:p w14:paraId="46972D84" w14:textId="77777777" w:rsidR="0068235E" w:rsidRPr="00071A1F" w:rsidRDefault="0068235E" w:rsidP="0068235E">
      <w:pPr>
        <w:pStyle w:val="Heading3"/>
        <w:rPr>
          <w:rFonts w:asciiTheme="majorHAnsi" w:hAnsiTheme="majorHAnsi" w:cstheme="majorHAnsi"/>
        </w:rPr>
      </w:pPr>
      <w:bookmarkStart w:id="154" w:name="_Toc4672165"/>
      <w:bookmarkStart w:id="155" w:name="_Toc140060948"/>
      <w:r w:rsidRPr="00071A1F">
        <w:rPr>
          <w:rFonts w:asciiTheme="majorHAnsi" w:hAnsiTheme="majorHAnsi" w:cstheme="majorHAnsi"/>
        </w:rPr>
        <w:t>Other changes</w:t>
      </w:r>
      <w:bookmarkEnd w:id="154"/>
      <w:bookmarkEnd w:id="155"/>
    </w:p>
    <w:p w14:paraId="30B9F3E6" w14:textId="77777777" w:rsidR="0068235E" w:rsidRPr="00071A1F" w:rsidRDefault="0068235E" w:rsidP="0068235E">
      <w:pPr>
        <w:pStyle w:val="Heading4"/>
        <w:rPr>
          <w:rFonts w:asciiTheme="majorHAnsi" w:hAnsiTheme="majorHAnsi" w:cstheme="majorHAnsi"/>
        </w:rPr>
      </w:pPr>
      <w:bookmarkStart w:id="156" w:name="_Toc140060949"/>
      <w:r w:rsidRPr="00071A1F">
        <w:rPr>
          <w:rFonts w:asciiTheme="majorHAnsi" w:hAnsiTheme="majorHAnsi" w:cstheme="majorHAnsi"/>
        </w:rPr>
        <w:t>Correction to, or completion of, an ARTG entry</w:t>
      </w:r>
      <w:bookmarkEnd w:id="156"/>
    </w:p>
    <w:p w14:paraId="68CE9B50" w14:textId="1369679B" w:rsidR="00F63F81" w:rsidRPr="00071A1F" w:rsidRDefault="00F63F81" w:rsidP="00F63F81">
      <w:pPr>
        <w:rPr>
          <w:rFonts w:asciiTheme="majorHAnsi" w:hAnsiTheme="majorHAnsi" w:cstheme="majorHAnsi"/>
        </w:rPr>
      </w:pPr>
      <w:r w:rsidRPr="00071A1F">
        <w:rPr>
          <w:rFonts w:asciiTheme="majorHAnsi" w:hAnsiTheme="majorHAnsi" w:cstheme="majorHAnsi"/>
        </w:rPr>
        <w:t xml:space="preserve">Sponsors can request corrections to ARTG entries under s. 9D(1) of the </w:t>
      </w:r>
      <w:hyperlink r:id="rId165">
        <w:r w:rsidRPr="00071A1F">
          <w:rPr>
            <w:rFonts w:asciiTheme="majorHAnsi" w:hAnsiTheme="majorHAnsi" w:cstheme="majorHAnsi"/>
            <w:i/>
            <w:color w:val="0000FF"/>
            <w:u w:val="single" w:color="0000FF"/>
          </w:rPr>
          <w:t>Therapeutic Goods Act</w:t>
        </w:r>
      </w:hyperlink>
      <w:r w:rsidRPr="00071A1F">
        <w:rPr>
          <w:rFonts w:asciiTheme="majorHAnsi" w:hAnsiTheme="majorHAnsi" w:cstheme="majorHAnsi"/>
          <w:i/>
          <w:color w:val="0000FF"/>
          <w:u w:val="single" w:color="0000FF"/>
        </w:rPr>
        <w:t xml:space="preserve"> </w:t>
      </w:r>
      <w:hyperlink r:id="rId166">
        <w:r w:rsidRPr="00071A1F">
          <w:rPr>
            <w:rFonts w:asciiTheme="majorHAnsi" w:hAnsiTheme="majorHAnsi" w:cstheme="majorHAnsi"/>
            <w:i/>
            <w:color w:val="0000FF"/>
            <w:u w:val="single" w:color="0000FF"/>
          </w:rPr>
          <w:t>1989</w:t>
        </w:r>
      </w:hyperlink>
      <w:r w:rsidRPr="00071A1F">
        <w:rPr>
          <w:rFonts w:asciiTheme="majorHAnsi" w:hAnsiTheme="majorHAnsi" w:cstheme="majorHAnsi"/>
        </w:rPr>
        <w:t xml:space="preserve">. Alternatively, the Secretary can make corrections to ARTG entries under s. 9D(1), at his or her initiative. Refer to the </w:t>
      </w:r>
      <w:hyperlink r:id="rId167"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 xml:space="preserve"> for further information.</w:t>
      </w:r>
    </w:p>
    <w:p w14:paraId="59294751" w14:textId="77777777" w:rsidR="003B5CBA" w:rsidRPr="00071A1F" w:rsidRDefault="003B5CBA" w:rsidP="003B5CBA">
      <w:pPr>
        <w:pStyle w:val="Heading5"/>
        <w:rPr>
          <w:rFonts w:asciiTheme="majorHAnsi" w:hAnsiTheme="majorHAnsi" w:cstheme="majorHAnsi"/>
        </w:rPr>
      </w:pPr>
      <w:r w:rsidRPr="00071A1F">
        <w:rPr>
          <w:rFonts w:asciiTheme="majorHAnsi" w:hAnsiTheme="majorHAnsi" w:cstheme="majorHAnsi"/>
        </w:rPr>
        <w:t>CADF: Correct an ARTG entry — dosage form</w:t>
      </w:r>
    </w:p>
    <w:p w14:paraId="1FA1E6EA" w14:textId="77777777" w:rsidR="003B5CBA" w:rsidRPr="00071A1F" w:rsidRDefault="003B5CBA" w:rsidP="003B5CBA">
      <w:pPr>
        <w:rPr>
          <w:rFonts w:asciiTheme="majorHAnsi" w:hAnsiTheme="majorHAnsi" w:cstheme="majorHAnsi"/>
        </w:rPr>
      </w:pPr>
      <w:r w:rsidRPr="00071A1F">
        <w:rPr>
          <w:rFonts w:asciiTheme="majorHAnsi" w:hAnsiTheme="majorHAnsi" w:cstheme="majorHAnsi"/>
        </w:rPr>
        <w:t>Requires update to ARTG data: Dosage Form.</w:t>
      </w:r>
    </w:p>
    <w:p w14:paraId="2124557C" w14:textId="77777777" w:rsidR="009221EA" w:rsidRPr="00071A1F" w:rsidRDefault="003B5CBA" w:rsidP="003B5CBA">
      <w:pPr>
        <w:pStyle w:val="Heading6"/>
        <w:rPr>
          <w:rFonts w:asciiTheme="majorHAnsi" w:hAnsiTheme="majorHAnsi" w:cstheme="majorHAnsi"/>
        </w:rPr>
      </w:pPr>
      <w:r w:rsidRPr="00071A1F">
        <w:rPr>
          <w:rFonts w:asciiTheme="majorHAnsi" w:hAnsiTheme="majorHAnsi" w:cstheme="majorHAnsi"/>
        </w:rPr>
        <w:t>Conditions</w:t>
      </w:r>
    </w:p>
    <w:p w14:paraId="09F02B8D" w14:textId="77777777" w:rsidR="00635BAD" w:rsidRPr="00071A1F" w:rsidRDefault="00635BAD"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5DC367DC" w14:textId="77777777" w:rsidR="00635BAD" w:rsidRPr="00071A1F" w:rsidRDefault="00635BAD" w:rsidP="00635BAD">
      <w:pPr>
        <w:pStyle w:val="Heading6"/>
        <w:rPr>
          <w:rFonts w:asciiTheme="majorHAnsi" w:hAnsiTheme="majorHAnsi" w:cstheme="majorHAnsi"/>
        </w:rPr>
      </w:pPr>
      <w:r w:rsidRPr="00071A1F">
        <w:rPr>
          <w:rFonts w:asciiTheme="majorHAnsi" w:hAnsiTheme="majorHAnsi" w:cstheme="majorHAnsi"/>
        </w:rPr>
        <w:t>Data requirements</w:t>
      </w:r>
    </w:p>
    <w:p w14:paraId="2C744022" w14:textId="77777777" w:rsidR="00635BAD" w:rsidRPr="00071A1F" w:rsidRDefault="00635BAD" w:rsidP="00635BAD">
      <w:pPr>
        <w:rPr>
          <w:rFonts w:asciiTheme="majorHAnsi" w:hAnsiTheme="majorHAnsi" w:cstheme="majorHAnsi"/>
        </w:rPr>
      </w:pPr>
      <w:r w:rsidRPr="00071A1F">
        <w:rPr>
          <w:rFonts w:asciiTheme="majorHAnsi" w:hAnsiTheme="majorHAnsi" w:cstheme="majorHAnsi"/>
        </w:rPr>
        <w:t>You must submit:</w:t>
      </w:r>
    </w:p>
    <w:p w14:paraId="02CD30B2" w14:textId="77777777" w:rsidR="001B416F" w:rsidRPr="00071A1F" w:rsidRDefault="001B416F"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14D1D610" w14:textId="77777777" w:rsidR="001B416F" w:rsidRPr="00071A1F" w:rsidRDefault="001B416F"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510DDC89" w14:textId="77777777" w:rsidR="001B416F" w:rsidRPr="00071A1F" w:rsidRDefault="001B416F"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1BD25182" w14:textId="77777777" w:rsidR="003B4268" w:rsidRPr="00071A1F" w:rsidRDefault="003B4268" w:rsidP="003B4268">
      <w:pPr>
        <w:pStyle w:val="Heading5"/>
        <w:rPr>
          <w:rFonts w:asciiTheme="majorHAnsi" w:hAnsiTheme="majorHAnsi" w:cstheme="majorHAnsi"/>
        </w:rPr>
      </w:pPr>
      <w:r w:rsidRPr="00071A1F">
        <w:rPr>
          <w:rFonts w:asciiTheme="majorHAnsi" w:hAnsiTheme="majorHAnsi" w:cstheme="majorHAnsi"/>
        </w:rPr>
        <w:t>CAGN: Correct an ARTG entry — good name</w:t>
      </w:r>
    </w:p>
    <w:p w14:paraId="6E8DA49E" w14:textId="77777777" w:rsidR="003B4268" w:rsidRPr="00071A1F" w:rsidRDefault="003B4268" w:rsidP="003B4268">
      <w:pPr>
        <w:rPr>
          <w:rFonts w:asciiTheme="majorHAnsi" w:hAnsiTheme="majorHAnsi" w:cstheme="majorHAnsi"/>
        </w:rPr>
      </w:pPr>
      <w:r w:rsidRPr="00071A1F">
        <w:rPr>
          <w:rFonts w:asciiTheme="majorHAnsi" w:hAnsiTheme="majorHAnsi" w:cstheme="majorHAnsi"/>
        </w:rPr>
        <w:t>Requires update to ARTG data: Good Name.</w:t>
      </w:r>
    </w:p>
    <w:p w14:paraId="4AF12AAC" w14:textId="77777777" w:rsidR="003B4268" w:rsidRPr="00071A1F" w:rsidRDefault="003B4268" w:rsidP="003B4268">
      <w:pPr>
        <w:pStyle w:val="Heading6"/>
        <w:rPr>
          <w:rFonts w:asciiTheme="majorHAnsi" w:hAnsiTheme="majorHAnsi" w:cstheme="majorHAnsi"/>
        </w:rPr>
      </w:pPr>
      <w:r w:rsidRPr="00071A1F">
        <w:rPr>
          <w:rFonts w:asciiTheme="majorHAnsi" w:hAnsiTheme="majorHAnsi" w:cstheme="majorHAnsi"/>
        </w:rPr>
        <w:t>Conditions</w:t>
      </w:r>
    </w:p>
    <w:p w14:paraId="20FEEA45" w14:textId="77777777" w:rsidR="003B4268" w:rsidRPr="00071A1F" w:rsidRDefault="003B4268"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E6E0E1D" w14:textId="77777777" w:rsidR="003B4268" w:rsidRPr="00071A1F" w:rsidRDefault="003B4268" w:rsidP="003B4268">
      <w:pPr>
        <w:pStyle w:val="Heading6"/>
        <w:rPr>
          <w:rFonts w:asciiTheme="majorHAnsi" w:hAnsiTheme="majorHAnsi" w:cstheme="majorHAnsi"/>
        </w:rPr>
      </w:pPr>
      <w:r w:rsidRPr="00071A1F">
        <w:rPr>
          <w:rFonts w:asciiTheme="majorHAnsi" w:hAnsiTheme="majorHAnsi" w:cstheme="majorHAnsi"/>
        </w:rPr>
        <w:t>Data requirements</w:t>
      </w:r>
    </w:p>
    <w:p w14:paraId="0F205F75" w14:textId="77777777" w:rsidR="003B4268" w:rsidRPr="00071A1F" w:rsidRDefault="003B4268" w:rsidP="003B4268">
      <w:pPr>
        <w:rPr>
          <w:rFonts w:asciiTheme="majorHAnsi" w:hAnsiTheme="majorHAnsi" w:cstheme="majorHAnsi"/>
        </w:rPr>
      </w:pPr>
      <w:r w:rsidRPr="00071A1F">
        <w:rPr>
          <w:rFonts w:asciiTheme="majorHAnsi" w:hAnsiTheme="majorHAnsi" w:cstheme="majorHAnsi"/>
        </w:rPr>
        <w:t>You must submit:</w:t>
      </w:r>
    </w:p>
    <w:p w14:paraId="67FAB4CA" w14:textId="77777777" w:rsidR="003B4268" w:rsidRPr="00071A1F" w:rsidRDefault="003B4268"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17F68672" w14:textId="77777777" w:rsidR="003B4268" w:rsidRPr="00071A1F" w:rsidRDefault="003B4268"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67908DD1" w14:textId="77777777" w:rsidR="003B4268" w:rsidRPr="00071A1F" w:rsidRDefault="003B4268"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2F9D72ED" w14:textId="77777777" w:rsidR="006243A8" w:rsidRPr="00071A1F" w:rsidRDefault="006243A8" w:rsidP="006243A8">
      <w:pPr>
        <w:pStyle w:val="Heading5"/>
        <w:rPr>
          <w:rFonts w:asciiTheme="majorHAnsi" w:hAnsiTheme="majorHAnsi" w:cstheme="majorHAnsi"/>
        </w:rPr>
      </w:pPr>
      <w:r w:rsidRPr="00071A1F">
        <w:rPr>
          <w:rFonts w:asciiTheme="majorHAnsi" w:hAnsiTheme="majorHAnsi" w:cstheme="majorHAnsi"/>
        </w:rPr>
        <w:t>CAIC: Correct an ARTG entry — indications</w:t>
      </w:r>
    </w:p>
    <w:p w14:paraId="464ECC6F" w14:textId="77777777" w:rsidR="006243A8" w:rsidRPr="00071A1F" w:rsidRDefault="006243A8" w:rsidP="006243A8">
      <w:pPr>
        <w:rPr>
          <w:rFonts w:asciiTheme="majorHAnsi" w:hAnsiTheme="majorHAnsi" w:cstheme="majorHAnsi"/>
        </w:rPr>
      </w:pPr>
      <w:r w:rsidRPr="00071A1F">
        <w:rPr>
          <w:rFonts w:asciiTheme="majorHAnsi" w:hAnsiTheme="majorHAnsi" w:cstheme="majorHAnsi"/>
        </w:rPr>
        <w:t>Requires update to ARTG data: Indications.</w:t>
      </w:r>
    </w:p>
    <w:p w14:paraId="58058C19" w14:textId="77777777" w:rsidR="006243A8" w:rsidRPr="00071A1F" w:rsidRDefault="006243A8" w:rsidP="006243A8">
      <w:pPr>
        <w:pStyle w:val="Heading6"/>
        <w:rPr>
          <w:rFonts w:asciiTheme="majorHAnsi" w:hAnsiTheme="majorHAnsi" w:cstheme="majorHAnsi"/>
        </w:rPr>
      </w:pPr>
      <w:r w:rsidRPr="00071A1F">
        <w:rPr>
          <w:rFonts w:asciiTheme="majorHAnsi" w:hAnsiTheme="majorHAnsi" w:cstheme="majorHAnsi"/>
        </w:rPr>
        <w:t>Conditions</w:t>
      </w:r>
    </w:p>
    <w:p w14:paraId="67DC89C0" w14:textId="77777777" w:rsidR="00FA4564" w:rsidRPr="00071A1F" w:rsidRDefault="00FA456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129D6F75" w14:textId="77777777" w:rsidR="00FA4564" w:rsidRPr="00071A1F" w:rsidRDefault="00FA4564" w:rsidP="00FA4564">
      <w:pPr>
        <w:pStyle w:val="Heading6"/>
        <w:rPr>
          <w:rFonts w:asciiTheme="majorHAnsi" w:hAnsiTheme="majorHAnsi" w:cstheme="majorHAnsi"/>
        </w:rPr>
      </w:pPr>
      <w:r w:rsidRPr="00071A1F">
        <w:rPr>
          <w:rFonts w:asciiTheme="majorHAnsi" w:hAnsiTheme="majorHAnsi" w:cstheme="majorHAnsi"/>
        </w:rPr>
        <w:t>Data requirements</w:t>
      </w:r>
    </w:p>
    <w:p w14:paraId="3CC993C7" w14:textId="77777777" w:rsidR="00FA4564" w:rsidRPr="00071A1F" w:rsidRDefault="00FA4564" w:rsidP="00FA4564">
      <w:pPr>
        <w:rPr>
          <w:rFonts w:asciiTheme="majorHAnsi" w:hAnsiTheme="majorHAnsi" w:cstheme="majorHAnsi"/>
        </w:rPr>
      </w:pPr>
      <w:r w:rsidRPr="00071A1F">
        <w:rPr>
          <w:rFonts w:asciiTheme="majorHAnsi" w:hAnsiTheme="majorHAnsi" w:cstheme="majorHAnsi"/>
        </w:rPr>
        <w:t>You must submit:</w:t>
      </w:r>
    </w:p>
    <w:p w14:paraId="1C36FC95" w14:textId="77777777" w:rsidR="00FA4564" w:rsidRPr="00071A1F" w:rsidRDefault="00FA4564"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048497F4" w14:textId="77777777" w:rsidR="00FA4564" w:rsidRPr="00071A1F" w:rsidRDefault="00FA4564"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6DC62B7A" w14:textId="77777777" w:rsidR="00FA4564" w:rsidRPr="00071A1F" w:rsidRDefault="00FA4564"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67EDE3B" w14:textId="77777777" w:rsidR="004445F6" w:rsidRPr="00071A1F" w:rsidRDefault="004445F6" w:rsidP="004445F6">
      <w:pPr>
        <w:pStyle w:val="Heading5"/>
        <w:rPr>
          <w:rFonts w:asciiTheme="majorHAnsi" w:hAnsiTheme="majorHAnsi" w:cstheme="majorHAnsi"/>
        </w:rPr>
      </w:pPr>
      <w:r w:rsidRPr="00071A1F">
        <w:rPr>
          <w:rFonts w:asciiTheme="majorHAnsi" w:hAnsiTheme="majorHAnsi" w:cstheme="majorHAnsi"/>
        </w:rPr>
        <w:t>CANC: Correct an ARTG entry — ATC Nordic codes</w:t>
      </w:r>
    </w:p>
    <w:p w14:paraId="2C206177" w14:textId="77777777" w:rsidR="004445F6" w:rsidRPr="00071A1F" w:rsidRDefault="004445F6" w:rsidP="004445F6">
      <w:pPr>
        <w:rPr>
          <w:rFonts w:asciiTheme="majorHAnsi" w:hAnsiTheme="majorHAnsi" w:cstheme="majorHAnsi"/>
        </w:rPr>
      </w:pPr>
      <w:r w:rsidRPr="00071A1F">
        <w:rPr>
          <w:rFonts w:asciiTheme="majorHAnsi" w:hAnsiTheme="majorHAnsi" w:cstheme="majorHAnsi"/>
        </w:rPr>
        <w:t>Requires update to ARTG data: ATC Nordic Codes.</w:t>
      </w:r>
    </w:p>
    <w:p w14:paraId="7147D883" w14:textId="77777777" w:rsidR="004445F6" w:rsidRPr="00071A1F" w:rsidRDefault="004445F6" w:rsidP="004445F6">
      <w:pPr>
        <w:pStyle w:val="Heading6"/>
        <w:rPr>
          <w:rFonts w:asciiTheme="majorHAnsi" w:hAnsiTheme="majorHAnsi" w:cstheme="majorHAnsi"/>
        </w:rPr>
      </w:pPr>
      <w:r w:rsidRPr="00071A1F">
        <w:rPr>
          <w:rFonts w:asciiTheme="majorHAnsi" w:hAnsiTheme="majorHAnsi" w:cstheme="majorHAnsi"/>
        </w:rPr>
        <w:t>Conditions</w:t>
      </w:r>
    </w:p>
    <w:p w14:paraId="6C4A01F6" w14:textId="77777777" w:rsidR="004445F6" w:rsidRPr="00071A1F" w:rsidRDefault="004445F6"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E3A3B9E" w14:textId="77777777" w:rsidR="004445F6" w:rsidRPr="00071A1F" w:rsidRDefault="004445F6" w:rsidP="004445F6">
      <w:pPr>
        <w:pStyle w:val="Heading6"/>
        <w:rPr>
          <w:rFonts w:asciiTheme="majorHAnsi" w:hAnsiTheme="majorHAnsi" w:cstheme="majorHAnsi"/>
        </w:rPr>
      </w:pPr>
      <w:r w:rsidRPr="00071A1F">
        <w:rPr>
          <w:rFonts w:asciiTheme="majorHAnsi" w:hAnsiTheme="majorHAnsi" w:cstheme="majorHAnsi"/>
        </w:rPr>
        <w:t>Data requirements</w:t>
      </w:r>
    </w:p>
    <w:p w14:paraId="4B0E02FA" w14:textId="77777777" w:rsidR="004445F6" w:rsidRPr="00071A1F" w:rsidRDefault="004445F6" w:rsidP="004445F6">
      <w:pPr>
        <w:rPr>
          <w:rFonts w:asciiTheme="majorHAnsi" w:hAnsiTheme="majorHAnsi" w:cstheme="majorHAnsi"/>
        </w:rPr>
      </w:pPr>
      <w:r w:rsidRPr="00071A1F">
        <w:rPr>
          <w:rFonts w:asciiTheme="majorHAnsi" w:hAnsiTheme="majorHAnsi" w:cstheme="majorHAnsi"/>
        </w:rPr>
        <w:t>You must submit:</w:t>
      </w:r>
    </w:p>
    <w:p w14:paraId="7394FDEB" w14:textId="77777777" w:rsidR="004445F6" w:rsidRPr="00071A1F" w:rsidRDefault="004445F6"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35DE1D0D" w14:textId="77777777" w:rsidR="004445F6" w:rsidRPr="00071A1F" w:rsidRDefault="004445F6"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250D5F28" w14:textId="77777777" w:rsidR="004445F6" w:rsidRPr="00071A1F" w:rsidRDefault="004445F6"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0D08366F" w14:textId="77777777" w:rsidR="008B2681" w:rsidRPr="00071A1F" w:rsidRDefault="008B2681" w:rsidP="008B2681">
      <w:pPr>
        <w:pStyle w:val="Heading5"/>
        <w:rPr>
          <w:rFonts w:asciiTheme="majorHAnsi" w:hAnsiTheme="majorHAnsi" w:cstheme="majorHAnsi"/>
        </w:rPr>
      </w:pPr>
      <w:r w:rsidRPr="00071A1F">
        <w:rPr>
          <w:rFonts w:asciiTheme="majorHAnsi" w:hAnsiTheme="majorHAnsi" w:cstheme="majorHAnsi"/>
        </w:rPr>
        <w:t>CAQI: Correct an ARTG entry — quality-related information, includes labels</w:t>
      </w:r>
    </w:p>
    <w:p w14:paraId="0F1CFCF2" w14:textId="77777777" w:rsidR="008B2681" w:rsidRPr="00071A1F" w:rsidRDefault="008B2681" w:rsidP="008B2681">
      <w:pPr>
        <w:pStyle w:val="Heading6"/>
        <w:rPr>
          <w:rFonts w:asciiTheme="majorHAnsi" w:hAnsiTheme="majorHAnsi" w:cstheme="majorHAnsi"/>
        </w:rPr>
      </w:pPr>
      <w:r w:rsidRPr="00071A1F">
        <w:rPr>
          <w:rFonts w:asciiTheme="majorHAnsi" w:hAnsiTheme="majorHAnsi" w:cstheme="majorHAnsi"/>
        </w:rPr>
        <w:t>Conditions</w:t>
      </w:r>
    </w:p>
    <w:p w14:paraId="6620815D" w14:textId="77777777" w:rsidR="008B2681" w:rsidRPr="00071A1F" w:rsidRDefault="008B2681"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080FC87F" w14:textId="77777777" w:rsidR="008B2681" w:rsidRPr="00071A1F" w:rsidRDefault="008B2681" w:rsidP="008B2681">
      <w:pPr>
        <w:pStyle w:val="Heading6"/>
        <w:rPr>
          <w:rFonts w:asciiTheme="majorHAnsi" w:hAnsiTheme="majorHAnsi" w:cstheme="majorHAnsi"/>
        </w:rPr>
      </w:pPr>
      <w:r w:rsidRPr="00071A1F">
        <w:rPr>
          <w:rFonts w:asciiTheme="majorHAnsi" w:hAnsiTheme="majorHAnsi" w:cstheme="majorHAnsi"/>
        </w:rPr>
        <w:t>Data requirements</w:t>
      </w:r>
    </w:p>
    <w:p w14:paraId="608B5F57" w14:textId="77777777" w:rsidR="008B2681" w:rsidRPr="00071A1F" w:rsidRDefault="008B2681" w:rsidP="008B2681">
      <w:pPr>
        <w:rPr>
          <w:rFonts w:asciiTheme="majorHAnsi" w:hAnsiTheme="majorHAnsi" w:cstheme="majorHAnsi"/>
        </w:rPr>
      </w:pPr>
      <w:r w:rsidRPr="00071A1F">
        <w:rPr>
          <w:rFonts w:asciiTheme="majorHAnsi" w:hAnsiTheme="majorHAnsi" w:cstheme="majorHAnsi"/>
        </w:rPr>
        <w:t>You must submit:</w:t>
      </w:r>
    </w:p>
    <w:p w14:paraId="5DD57714" w14:textId="77777777" w:rsidR="008B2681" w:rsidRPr="00071A1F" w:rsidRDefault="008B2681"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61461860" w14:textId="77777777" w:rsidR="008B2681" w:rsidRPr="00071A1F" w:rsidRDefault="008B2681"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5921FA1C" w14:textId="77777777" w:rsidR="008B2681" w:rsidRPr="00071A1F" w:rsidRDefault="008B2681"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0784D8D8" w14:textId="77777777" w:rsidR="008A3CB2" w:rsidRPr="00071A1F" w:rsidRDefault="008A3CB2" w:rsidP="008A3CB2">
      <w:pPr>
        <w:pStyle w:val="Heading5"/>
        <w:rPr>
          <w:rFonts w:asciiTheme="majorHAnsi" w:hAnsiTheme="majorHAnsi" w:cstheme="majorHAnsi"/>
        </w:rPr>
      </w:pPr>
      <w:r w:rsidRPr="00071A1F">
        <w:rPr>
          <w:rFonts w:asciiTheme="majorHAnsi" w:hAnsiTheme="majorHAnsi" w:cstheme="majorHAnsi"/>
        </w:rPr>
        <w:t>CARA: Correct an ARTG entry — route of administration</w:t>
      </w:r>
    </w:p>
    <w:p w14:paraId="0E7F93B0" w14:textId="77777777" w:rsidR="008A3CB2" w:rsidRPr="00071A1F" w:rsidRDefault="008A3CB2" w:rsidP="008A3CB2">
      <w:pPr>
        <w:rPr>
          <w:rFonts w:asciiTheme="majorHAnsi" w:hAnsiTheme="majorHAnsi" w:cstheme="majorHAnsi"/>
        </w:rPr>
      </w:pPr>
      <w:r w:rsidRPr="00071A1F">
        <w:rPr>
          <w:rFonts w:asciiTheme="majorHAnsi" w:hAnsiTheme="majorHAnsi" w:cstheme="majorHAnsi"/>
        </w:rPr>
        <w:t>Requires update to ARTG data: Route of Administration.</w:t>
      </w:r>
    </w:p>
    <w:p w14:paraId="4F5189C6" w14:textId="77777777" w:rsidR="008A3CB2" w:rsidRPr="00071A1F" w:rsidRDefault="008A3CB2" w:rsidP="008A3CB2">
      <w:pPr>
        <w:pStyle w:val="Heading6"/>
        <w:rPr>
          <w:rFonts w:asciiTheme="majorHAnsi" w:hAnsiTheme="majorHAnsi" w:cstheme="majorHAnsi"/>
        </w:rPr>
      </w:pPr>
      <w:r w:rsidRPr="00071A1F">
        <w:rPr>
          <w:rFonts w:asciiTheme="majorHAnsi" w:hAnsiTheme="majorHAnsi" w:cstheme="majorHAnsi"/>
        </w:rPr>
        <w:t>Conditions</w:t>
      </w:r>
    </w:p>
    <w:p w14:paraId="061F4BAC" w14:textId="77777777" w:rsidR="008A3CB2" w:rsidRPr="00071A1F" w:rsidRDefault="008A3CB2"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79A6B7AF" w14:textId="77777777" w:rsidR="008A3CB2" w:rsidRPr="00071A1F" w:rsidRDefault="008A3CB2" w:rsidP="008A3CB2">
      <w:pPr>
        <w:pStyle w:val="Heading6"/>
        <w:rPr>
          <w:rFonts w:asciiTheme="majorHAnsi" w:hAnsiTheme="majorHAnsi" w:cstheme="majorHAnsi"/>
        </w:rPr>
      </w:pPr>
      <w:r w:rsidRPr="00071A1F">
        <w:rPr>
          <w:rFonts w:asciiTheme="majorHAnsi" w:hAnsiTheme="majorHAnsi" w:cstheme="majorHAnsi"/>
        </w:rPr>
        <w:t>Data requirements</w:t>
      </w:r>
    </w:p>
    <w:p w14:paraId="0BE1A93E" w14:textId="77777777" w:rsidR="008A3CB2" w:rsidRPr="00071A1F" w:rsidRDefault="008A3CB2" w:rsidP="008A3CB2">
      <w:pPr>
        <w:rPr>
          <w:rFonts w:asciiTheme="majorHAnsi" w:hAnsiTheme="majorHAnsi" w:cstheme="majorHAnsi"/>
        </w:rPr>
      </w:pPr>
      <w:r w:rsidRPr="00071A1F">
        <w:rPr>
          <w:rFonts w:asciiTheme="majorHAnsi" w:hAnsiTheme="majorHAnsi" w:cstheme="majorHAnsi"/>
        </w:rPr>
        <w:t>You must submit:</w:t>
      </w:r>
    </w:p>
    <w:p w14:paraId="6B265BF4" w14:textId="77777777" w:rsidR="008A3CB2" w:rsidRPr="00071A1F" w:rsidRDefault="008A3CB2"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39A294D4" w14:textId="77777777" w:rsidR="008A3CB2" w:rsidRPr="00071A1F" w:rsidRDefault="008A3CB2"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2D346627" w14:textId="77777777" w:rsidR="008A3CB2" w:rsidRPr="00071A1F" w:rsidRDefault="008A3CB2"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4E3FB78A" w14:textId="77777777" w:rsidR="000B5254" w:rsidRPr="00071A1F" w:rsidRDefault="000B5254" w:rsidP="000B5254">
      <w:pPr>
        <w:pStyle w:val="Heading5"/>
        <w:rPr>
          <w:rFonts w:asciiTheme="majorHAnsi" w:hAnsiTheme="majorHAnsi" w:cstheme="majorHAnsi"/>
        </w:rPr>
      </w:pPr>
      <w:r w:rsidRPr="00071A1F">
        <w:rPr>
          <w:rFonts w:asciiTheme="majorHAnsi" w:hAnsiTheme="majorHAnsi" w:cstheme="majorHAnsi"/>
        </w:rPr>
        <w:t>CASI: Correct an ARTG entry — sterility information</w:t>
      </w:r>
    </w:p>
    <w:p w14:paraId="7D710D02" w14:textId="77777777" w:rsidR="000B5254" w:rsidRPr="00071A1F" w:rsidRDefault="000B5254" w:rsidP="000B5254">
      <w:pPr>
        <w:rPr>
          <w:rFonts w:asciiTheme="majorHAnsi" w:hAnsiTheme="majorHAnsi" w:cstheme="majorHAnsi"/>
        </w:rPr>
      </w:pPr>
      <w:r w:rsidRPr="00071A1F">
        <w:rPr>
          <w:rFonts w:asciiTheme="majorHAnsi" w:hAnsiTheme="majorHAnsi" w:cstheme="majorHAnsi"/>
        </w:rPr>
        <w:t>Requires update to ARTG data: Sterility.</w:t>
      </w:r>
    </w:p>
    <w:p w14:paraId="750D0ACC" w14:textId="77777777" w:rsidR="000B5254" w:rsidRPr="00071A1F" w:rsidRDefault="000B5254" w:rsidP="000B5254">
      <w:pPr>
        <w:pStyle w:val="Heading6"/>
        <w:rPr>
          <w:rFonts w:asciiTheme="majorHAnsi" w:hAnsiTheme="majorHAnsi" w:cstheme="majorHAnsi"/>
        </w:rPr>
      </w:pPr>
      <w:r w:rsidRPr="00071A1F">
        <w:rPr>
          <w:rFonts w:asciiTheme="majorHAnsi" w:hAnsiTheme="majorHAnsi" w:cstheme="majorHAnsi"/>
        </w:rPr>
        <w:t>Conditions</w:t>
      </w:r>
    </w:p>
    <w:p w14:paraId="106424BB"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6CE1CDB5" w14:textId="77777777" w:rsidR="000B5254" w:rsidRPr="00071A1F" w:rsidRDefault="000B5254" w:rsidP="000B5254">
      <w:pPr>
        <w:pStyle w:val="Heading6"/>
        <w:rPr>
          <w:rFonts w:asciiTheme="majorHAnsi" w:hAnsiTheme="majorHAnsi" w:cstheme="majorHAnsi"/>
        </w:rPr>
      </w:pPr>
      <w:r w:rsidRPr="00071A1F">
        <w:rPr>
          <w:rFonts w:asciiTheme="majorHAnsi" w:hAnsiTheme="majorHAnsi" w:cstheme="majorHAnsi"/>
        </w:rPr>
        <w:t>Data requirements</w:t>
      </w:r>
    </w:p>
    <w:p w14:paraId="2D9D864D" w14:textId="77777777" w:rsidR="000B5254" w:rsidRPr="00071A1F" w:rsidRDefault="000B5254" w:rsidP="000B5254">
      <w:pPr>
        <w:rPr>
          <w:rFonts w:asciiTheme="majorHAnsi" w:hAnsiTheme="majorHAnsi" w:cstheme="majorHAnsi"/>
        </w:rPr>
      </w:pPr>
      <w:r w:rsidRPr="00071A1F">
        <w:rPr>
          <w:rFonts w:asciiTheme="majorHAnsi" w:hAnsiTheme="majorHAnsi" w:cstheme="majorHAnsi"/>
        </w:rPr>
        <w:t>You must submit:</w:t>
      </w:r>
    </w:p>
    <w:p w14:paraId="0F360108"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25D24735"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0F0271AE"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6BCFE73E" w14:textId="77777777" w:rsidR="000B5254" w:rsidRPr="00071A1F" w:rsidRDefault="000B5254" w:rsidP="000B5254">
      <w:pPr>
        <w:pStyle w:val="Heading5"/>
        <w:rPr>
          <w:rFonts w:asciiTheme="majorHAnsi" w:hAnsiTheme="majorHAnsi" w:cstheme="majorHAnsi"/>
        </w:rPr>
      </w:pPr>
      <w:r w:rsidRPr="00071A1F">
        <w:rPr>
          <w:rFonts w:asciiTheme="majorHAnsi" w:hAnsiTheme="majorHAnsi" w:cstheme="majorHAnsi"/>
        </w:rPr>
        <w:t>CAVI: Correct an ARTG entry — visual identification / product description</w:t>
      </w:r>
    </w:p>
    <w:p w14:paraId="21E716DC" w14:textId="77777777" w:rsidR="000B5254" w:rsidRPr="00071A1F" w:rsidRDefault="000B5254" w:rsidP="000B5254">
      <w:pPr>
        <w:rPr>
          <w:rFonts w:asciiTheme="majorHAnsi" w:hAnsiTheme="majorHAnsi" w:cstheme="majorHAnsi"/>
        </w:rPr>
      </w:pPr>
      <w:r w:rsidRPr="00071A1F">
        <w:rPr>
          <w:rFonts w:asciiTheme="majorHAnsi" w:hAnsiTheme="majorHAnsi" w:cstheme="majorHAnsi"/>
        </w:rPr>
        <w:t>Requires update to ARTG data: Visual Identification.</w:t>
      </w:r>
    </w:p>
    <w:p w14:paraId="3964A79A" w14:textId="77777777" w:rsidR="000B5254" w:rsidRPr="00071A1F" w:rsidRDefault="000B5254" w:rsidP="000B5254">
      <w:pPr>
        <w:pStyle w:val="Heading6"/>
        <w:rPr>
          <w:rFonts w:asciiTheme="majorHAnsi" w:hAnsiTheme="majorHAnsi" w:cstheme="majorHAnsi"/>
        </w:rPr>
      </w:pPr>
      <w:r w:rsidRPr="00071A1F">
        <w:rPr>
          <w:rFonts w:asciiTheme="majorHAnsi" w:hAnsiTheme="majorHAnsi" w:cstheme="majorHAnsi"/>
        </w:rPr>
        <w:t>Conditions</w:t>
      </w:r>
    </w:p>
    <w:p w14:paraId="657E82D4"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416DEE96" w14:textId="77777777" w:rsidR="000B5254" w:rsidRPr="00071A1F" w:rsidRDefault="000B5254" w:rsidP="000B5254">
      <w:pPr>
        <w:pStyle w:val="Heading6"/>
        <w:rPr>
          <w:rFonts w:asciiTheme="majorHAnsi" w:hAnsiTheme="majorHAnsi" w:cstheme="majorHAnsi"/>
        </w:rPr>
      </w:pPr>
      <w:r w:rsidRPr="00071A1F">
        <w:rPr>
          <w:rFonts w:asciiTheme="majorHAnsi" w:hAnsiTheme="majorHAnsi" w:cstheme="majorHAnsi"/>
        </w:rPr>
        <w:t>Data requirements</w:t>
      </w:r>
    </w:p>
    <w:p w14:paraId="3166B5BA" w14:textId="77777777" w:rsidR="000B5254" w:rsidRPr="00071A1F" w:rsidRDefault="000B5254" w:rsidP="000B5254">
      <w:pPr>
        <w:rPr>
          <w:rFonts w:asciiTheme="majorHAnsi" w:hAnsiTheme="majorHAnsi" w:cstheme="majorHAnsi"/>
        </w:rPr>
      </w:pPr>
      <w:r w:rsidRPr="00071A1F">
        <w:rPr>
          <w:rFonts w:asciiTheme="majorHAnsi" w:hAnsiTheme="majorHAnsi" w:cstheme="majorHAnsi"/>
        </w:rPr>
        <w:t>You must submit:</w:t>
      </w:r>
    </w:p>
    <w:p w14:paraId="4C56741D"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Details of the correction or additional information.</w:t>
      </w:r>
    </w:p>
    <w:p w14:paraId="2BB16AAE"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Relevant justification and documentary evidence.</w:t>
      </w:r>
    </w:p>
    <w:p w14:paraId="50566F80" w14:textId="77777777" w:rsidR="000B5254" w:rsidRPr="00071A1F" w:rsidRDefault="000B5254" w:rsidP="006D64FE">
      <w:pPr>
        <w:pStyle w:val="ListBullet"/>
        <w:rPr>
          <w:rFonts w:asciiTheme="majorHAnsi" w:hAnsiTheme="majorHAnsi" w:cstheme="majorHAnsi"/>
        </w:rPr>
      </w:pPr>
      <w:r w:rsidRPr="00071A1F">
        <w:rPr>
          <w:rFonts w:asciiTheme="majorHAnsi" w:hAnsiTheme="majorHAnsi" w:cstheme="majorHAnsi"/>
        </w:rPr>
        <w:t>An assurance that the only changes being made to the ARTG entry are those identified in the request.</w:t>
      </w:r>
    </w:p>
    <w:p w14:paraId="1F00569F" w14:textId="77777777" w:rsidR="00E77E0D" w:rsidRPr="00071A1F" w:rsidRDefault="00E77E0D" w:rsidP="00E77E0D">
      <w:pPr>
        <w:pStyle w:val="Heading4"/>
        <w:rPr>
          <w:rFonts w:asciiTheme="majorHAnsi" w:hAnsiTheme="majorHAnsi" w:cstheme="majorHAnsi"/>
        </w:rPr>
      </w:pPr>
      <w:bookmarkStart w:id="157" w:name="_Toc140060950"/>
      <w:r w:rsidRPr="00071A1F">
        <w:rPr>
          <w:rFonts w:asciiTheme="majorHAnsi" w:hAnsiTheme="majorHAnsi" w:cstheme="majorHAnsi"/>
        </w:rPr>
        <w:t>Self-assessable requests (SARs)</w:t>
      </w:r>
      <w:bookmarkEnd w:id="157"/>
    </w:p>
    <w:p w14:paraId="6B07D26C" w14:textId="77777777" w:rsidR="00E77E0D" w:rsidRPr="00071A1F" w:rsidRDefault="00E77E0D" w:rsidP="00E77E0D">
      <w:pPr>
        <w:keepNext/>
        <w:rPr>
          <w:rFonts w:asciiTheme="majorHAnsi" w:hAnsiTheme="majorHAnsi" w:cstheme="majorHAnsi"/>
        </w:rPr>
      </w:pPr>
      <w:r w:rsidRPr="00071A1F">
        <w:rPr>
          <w:rFonts w:asciiTheme="majorHAnsi" w:hAnsiTheme="majorHAnsi" w:cstheme="majorHAnsi"/>
        </w:rPr>
        <w:t xml:space="preserve">These variations fall under s. 9D(3) of the </w:t>
      </w:r>
      <w:hyperlink r:id="rId168" w:history="1">
        <w:r w:rsidRPr="00071A1F">
          <w:rPr>
            <w:rStyle w:val="Hyperlink"/>
            <w:rFonts w:asciiTheme="majorHAnsi" w:hAnsiTheme="majorHAnsi" w:cstheme="majorHAnsi"/>
            <w:i/>
          </w:rPr>
          <w:t>Therapeutic Goods Act 1989</w:t>
        </w:r>
      </w:hyperlink>
      <w:r w:rsidRPr="00071A1F">
        <w:rPr>
          <w:rFonts w:asciiTheme="majorHAnsi" w:hAnsiTheme="majorHAnsi" w:cstheme="majorHAnsi"/>
        </w:rPr>
        <w:t>.</w:t>
      </w:r>
    </w:p>
    <w:p w14:paraId="26207013" w14:textId="77777777" w:rsidR="00E77E0D" w:rsidRPr="00071A1F" w:rsidRDefault="00E77E0D" w:rsidP="00E77E0D">
      <w:pPr>
        <w:keepNext/>
        <w:rPr>
          <w:rFonts w:asciiTheme="majorHAnsi" w:hAnsiTheme="majorHAnsi" w:cstheme="majorHAnsi"/>
        </w:rPr>
      </w:pPr>
      <w:r w:rsidRPr="00071A1F">
        <w:rPr>
          <w:rFonts w:asciiTheme="majorHAnsi" w:hAnsiTheme="majorHAnsi" w:cstheme="majorHAnsi"/>
        </w:rPr>
        <w:t>The conditions outlined below the description of each variation type must be met for the request to be processed as self-assessable.</w:t>
      </w:r>
    </w:p>
    <w:p w14:paraId="45783FAD" w14:textId="77777777" w:rsidR="00E77E0D" w:rsidRPr="00071A1F" w:rsidRDefault="00E77E0D" w:rsidP="00E77E0D">
      <w:pPr>
        <w:pStyle w:val="Heading5"/>
        <w:rPr>
          <w:rFonts w:asciiTheme="majorHAnsi" w:hAnsiTheme="majorHAnsi" w:cstheme="majorHAnsi"/>
        </w:rPr>
      </w:pPr>
      <w:r w:rsidRPr="00071A1F">
        <w:rPr>
          <w:rFonts w:asciiTheme="majorHAnsi" w:hAnsiTheme="majorHAnsi" w:cstheme="majorHAnsi"/>
        </w:rPr>
        <w:t>OMPS: Medicines and poisons — scheduling changes</w:t>
      </w:r>
    </w:p>
    <w:p w14:paraId="312FA139" w14:textId="77777777" w:rsidR="00E77E0D" w:rsidRPr="00071A1F" w:rsidRDefault="00E77E0D" w:rsidP="00E77E0D">
      <w:pPr>
        <w:rPr>
          <w:rFonts w:asciiTheme="majorHAnsi" w:hAnsiTheme="majorHAnsi" w:cstheme="majorHAnsi"/>
        </w:rPr>
      </w:pPr>
      <w:r w:rsidRPr="00071A1F">
        <w:rPr>
          <w:rFonts w:asciiTheme="majorHAnsi" w:hAnsiTheme="majorHAnsi" w:cstheme="majorHAnsi"/>
        </w:rPr>
        <w:t>Requires update to ARTG data: Pack Size &amp; Poison Schedule.</w:t>
      </w:r>
    </w:p>
    <w:tbl>
      <w:tblPr>
        <w:tblW w:w="9038" w:type="dxa"/>
        <w:tblLayout w:type="fixed"/>
        <w:tblCellMar>
          <w:left w:w="0" w:type="dxa"/>
          <w:right w:w="0" w:type="dxa"/>
        </w:tblCellMar>
        <w:tblLook w:val="04A0" w:firstRow="1" w:lastRow="0" w:firstColumn="1" w:lastColumn="0" w:noHBand="0" w:noVBand="1"/>
        <w:tblDescription w:val="Information text on the changes to medicines and poisons scheduling"/>
      </w:tblPr>
      <w:tblGrid>
        <w:gridCol w:w="1276"/>
        <w:gridCol w:w="7762"/>
      </w:tblGrid>
      <w:tr w:rsidR="00F03F34" w:rsidRPr="00071A1F" w14:paraId="7795DB84" w14:textId="77777777" w:rsidTr="00BF4AE5">
        <w:trPr>
          <w:trHeight w:val="1206"/>
        </w:trPr>
        <w:tc>
          <w:tcPr>
            <w:tcW w:w="1276" w:type="dxa"/>
            <w:vAlign w:val="center"/>
          </w:tcPr>
          <w:p w14:paraId="0B48C53A" w14:textId="77777777" w:rsidR="00F03F34" w:rsidRPr="00071A1F" w:rsidRDefault="00F03F34" w:rsidP="00F03F34">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36309B53" wp14:editId="01C386B7">
                  <wp:extent cx="487681" cy="487681"/>
                  <wp:effectExtent l="0" t="0" r="7620" b="7620"/>
                  <wp:docPr id="28" name="Picture 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01C2FA6C" w14:textId="77777777" w:rsidR="00F03F34" w:rsidRPr="00071A1F" w:rsidRDefault="00F03F34" w:rsidP="00F03F34">
            <w:pPr>
              <w:rPr>
                <w:rFonts w:asciiTheme="majorHAnsi" w:hAnsiTheme="majorHAnsi" w:cstheme="majorHAnsi"/>
              </w:rPr>
            </w:pPr>
            <w:r w:rsidRPr="00071A1F">
              <w:rPr>
                <w:rFonts w:asciiTheme="majorHAnsi" w:hAnsiTheme="majorHAnsi" w:cstheme="majorHAnsi"/>
                <w:b/>
              </w:rPr>
              <w:t>Changes to medicines and poisons scheduling</w:t>
            </w:r>
          </w:p>
          <w:p w14:paraId="300DA520" w14:textId="77777777" w:rsidR="00F03F34" w:rsidRPr="00071A1F" w:rsidRDefault="00F03F34" w:rsidP="00F03F34">
            <w:pPr>
              <w:rPr>
                <w:rFonts w:asciiTheme="majorHAnsi" w:hAnsiTheme="majorHAnsi" w:cstheme="majorHAnsi"/>
              </w:rPr>
            </w:pPr>
            <w:r w:rsidRPr="00071A1F">
              <w:rPr>
                <w:rFonts w:asciiTheme="majorHAnsi" w:hAnsiTheme="majorHAnsi" w:cstheme="majorHAnsi"/>
              </w:rPr>
              <w:t xml:space="preserve">Any changes to the </w:t>
            </w:r>
            <w:hyperlink r:id="rId169" w:history="1">
              <w:r w:rsidRPr="00071A1F">
                <w:rPr>
                  <w:rStyle w:val="Hyperlink"/>
                  <w:rFonts w:asciiTheme="majorHAnsi" w:hAnsiTheme="majorHAnsi" w:cstheme="majorHAnsi"/>
                </w:rPr>
                <w:t>Standard for the Uniform Scheduling of Medicines and Poisons</w:t>
              </w:r>
            </w:hyperlink>
            <w:r w:rsidRPr="00071A1F">
              <w:rPr>
                <w:rFonts w:asciiTheme="majorHAnsi" w:hAnsiTheme="majorHAnsi" w:cstheme="majorHAnsi"/>
              </w:rPr>
              <w:t xml:space="preserve"> signal heading and cautionary statements are matters for the states and territories, and therefore should be handled through state and territory authorities.</w:t>
            </w:r>
          </w:p>
          <w:p w14:paraId="168496B2" w14:textId="77777777" w:rsidR="00F03F34" w:rsidRPr="00071A1F" w:rsidRDefault="00F03F34" w:rsidP="00F03F34">
            <w:pPr>
              <w:rPr>
                <w:rFonts w:asciiTheme="majorHAnsi" w:hAnsiTheme="majorHAnsi" w:cstheme="majorHAnsi"/>
              </w:rPr>
            </w:pPr>
            <w:r w:rsidRPr="00071A1F">
              <w:rPr>
                <w:rFonts w:asciiTheme="majorHAnsi" w:hAnsiTheme="majorHAnsi" w:cstheme="majorHAnsi"/>
              </w:rPr>
              <w:t xml:space="preserve">If a medicine has been rescheduled from Schedule 4 or 8 to Schedule 2 or 3, any necessary changes to the product should be handled according to the </w:t>
            </w:r>
            <w:hyperlink r:id="rId170" w:history="1">
              <w:r w:rsidRPr="00071A1F">
                <w:rPr>
                  <w:rStyle w:val="Hyperlink"/>
                  <w:rFonts w:asciiTheme="majorHAnsi" w:hAnsiTheme="majorHAnsi" w:cstheme="majorHAnsi"/>
                </w:rPr>
                <w:t>Australian Regulatory Guidelines for Over-the-Counter Medicines</w:t>
              </w:r>
            </w:hyperlink>
            <w:r w:rsidRPr="00071A1F">
              <w:rPr>
                <w:rFonts w:asciiTheme="majorHAnsi" w:hAnsiTheme="majorHAnsi" w:cstheme="majorHAnsi"/>
              </w:rPr>
              <w:t>, where appropriate.</w:t>
            </w:r>
          </w:p>
        </w:tc>
      </w:tr>
    </w:tbl>
    <w:p w14:paraId="4B134147" w14:textId="77777777" w:rsidR="00385BEC" w:rsidRPr="00071A1F" w:rsidRDefault="008273CA" w:rsidP="008273CA">
      <w:pPr>
        <w:pStyle w:val="Heading6"/>
        <w:rPr>
          <w:rFonts w:asciiTheme="majorHAnsi" w:hAnsiTheme="majorHAnsi" w:cstheme="majorHAnsi"/>
        </w:rPr>
      </w:pPr>
      <w:r w:rsidRPr="00071A1F">
        <w:rPr>
          <w:rFonts w:asciiTheme="majorHAnsi" w:hAnsiTheme="majorHAnsi" w:cstheme="majorHAnsi"/>
        </w:rPr>
        <w:t>Conditions</w:t>
      </w:r>
    </w:p>
    <w:p w14:paraId="3CBC110B" w14:textId="77777777" w:rsidR="008273CA" w:rsidRPr="00071A1F" w:rsidRDefault="008273CA" w:rsidP="006D64FE">
      <w:pPr>
        <w:pStyle w:val="ListBullet"/>
        <w:rPr>
          <w:rFonts w:asciiTheme="majorHAnsi" w:hAnsiTheme="majorHAnsi" w:cstheme="majorHAnsi"/>
        </w:rPr>
      </w:pPr>
      <w:r w:rsidRPr="00071A1F">
        <w:rPr>
          <w:rFonts w:asciiTheme="majorHAnsi" w:hAnsiTheme="majorHAnsi" w:cstheme="majorHAnsi"/>
        </w:rPr>
        <w:t>The change in scheduling is from a Schedule 2 or 3 medicine to a Schedule 4 or 8, or from a Schedule 4 to a Schedule 8 medicine.</w:t>
      </w:r>
    </w:p>
    <w:p w14:paraId="15E69B14" w14:textId="77777777" w:rsidR="008273CA" w:rsidRPr="00071A1F" w:rsidRDefault="008273CA" w:rsidP="008273CA">
      <w:pPr>
        <w:rPr>
          <w:rFonts w:asciiTheme="majorHAnsi" w:hAnsiTheme="majorHAnsi" w:cstheme="majorHAnsi"/>
        </w:rPr>
      </w:pPr>
      <w:r w:rsidRPr="00071A1F">
        <w:rPr>
          <w:rFonts w:asciiTheme="majorHAnsi" w:hAnsiTheme="majorHAnsi" w:cstheme="majorHAnsi"/>
        </w:rPr>
        <w:t>or</w:t>
      </w:r>
    </w:p>
    <w:p w14:paraId="4AD81E10" w14:textId="77777777" w:rsidR="008273CA" w:rsidRPr="00071A1F" w:rsidRDefault="008273CA" w:rsidP="006D64FE">
      <w:pPr>
        <w:pStyle w:val="ListBullet"/>
        <w:rPr>
          <w:rFonts w:asciiTheme="majorHAnsi" w:hAnsiTheme="majorHAnsi" w:cstheme="majorHAnsi"/>
        </w:rPr>
      </w:pPr>
      <w:r w:rsidRPr="00071A1F">
        <w:rPr>
          <w:rFonts w:asciiTheme="majorHAnsi" w:hAnsiTheme="majorHAnsi" w:cstheme="majorHAnsi"/>
        </w:rPr>
        <w:t xml:space="preserve">The medicine has been rescheduled from Schedule 4 or 8 to Schedule 2 or 3, but continues to be regulated as a prescription medicine (see Part 1 of Schedule 10 of the </w:t>
      </w:r>
      <w:hyperlink r:id="rId171" w:tgtFrame="_blank" w:tooltip="link to the ComLaw website" w:history="1">
        <w:r w:rsidRPr="00071A1F">
          <w:rPr>
            <w:rStyle w:val="Hyperlink"/>
            <w:rFonts w:asciiTheme="majorHAnsi" w:hAnsiTheme="majorHAnsi" w:cstheme="majorHAnsi"/>
            <w:i/>
          </w:rPr>
          <w:t>Therapeutic Goods Regulations 1990</w:t>
        </w:r>
      </w:hyperlink>
      <w:r w:rsidRPr="00071A1F">
        <w:rPr>
          <w:rFonts w:asciiTheme="majorHAnsi" w:hAnsiTheme="majorHAnsi" w:cstheme="majorHAnsi"/>
        </w:rPr>
        <w:t>).</w:t>
      </w:r>
    </w:p>
    <w:p w14:paraId="600636CF" w14:textId="77777777" w:rsidR="00F27441" w:rsidRPr="00071A1F" w:rsidRDefault="00F27441" w:rsidP="00F27441">
      <w:pPr>
        <w:pStyle w:val="Heading6"/>
        <w:rPr>
          <w:rFonts w:asciiTheme="majorHAnsi" w:hAnsiTheme="majorHAnsi" w:cstheme="majorHAnsi"/>
        </w:rPr>
      </w:pPr>
      <w:r w:rsidRPr="00071A1F">
        <w:rPr>
          <w:rFonts w:asciiTheme="majorHAnsi" w:hAnsiTheme="majorHAnsi" w:cstheme="majorHAnsi"/>
        </w:rPr>
        <w:t>Data requirements</w:t>
      </w:r>
    </w:p>
    <w:p w14:paraId="69718BB9" w14:textId="77777777" w:rsidR="00F27441" w:rsidRPr="00071A1F" w:rsidRDefault="00F27441" w:rsidP="00F27441">
      <w:pPr>
        <w:rPr>
          <w:rFonts w:asciiTheme="majorHAnsi" w:hAnsiTheme="majorHAnsi" w:cstheme="majorHAnsi"/>
        </w:rPr>
      </w:pPr>
      <w:r w:rsidRPr="00071A1F">
        <w:rPr>
          <w:rFonts w:asciiTheme="majorHAnsi" w:hAnsiTheme="majorHAnsi" w:cstheme="majorHAnsi"/>
        </w:rPr>
        <w:t>You must submit:</w:t>
      </w:r>
    </w:p>
    <w:p w14:paraId="440A20F5" w14:textId="77777777" w:rsidR="00F27441" w:rsidRPr="00071A1F" w:rsidRDefault="00F27441" w:rsidP="006D64FE">
      <w:pPr>
        <w:pStyle w:val="ListBullet"/>
        <w:rPr>
          <w:rFonts w:asciiTheme="majorHAnsi" w:hAnsiTheme="majorHAnsi" w:cstheme="majorHAnsi"/>
        </w:rPr>
      </w:pPr>
      <w:r w:rsidRPr="00071A1F">
        <w:rPr>
          <w:rFonts w:asciiTheme="majorHAnsi" w:hAnsiTheme="majorHAnsi" w:cstheme="majorHAnsi"/>
        </w:rPr>
        <w:t>Relevant evidence of the change, such as a copy of the final Advisory Committee on Medicines Scheduling decision.</w:t>
      </w:r>
    </w:p>
    <w:p w14:paraId="539F2E4B" w14:textId="77777777" w:rsidR="00F27441" w:rsidRPr="00071A1F" w:rsidRDefault="00F27441" w:rsidP="006D64FE">
      <w:pPr>
        <w:pStyle w:val="ListBullet"/>
        <w:rPr>
          <w:rFonts w:asciiTheme="majorHAnsi" w:hAnsiTheme="majorHAnsi" w:cstheme="majorHAnsi"/>
        </w:rPr>
      </w:pPr>
      <w:r w:rsidRPr="00071A1F">
        <w:rPr>
          <w:rFonts w:asciiTheme="majorHAnsi" w:hAnsiTheme="majorHAnsi" w:cstheme="majorHAnsi"/>
        </w:rPr>
        <w:t>A copy of the revised label.</w:t>
      </w:r>
    </w:p>
    <w:p w14:paraId="1CBFE48A" w14:textId="3729C68D" w:rsidR="00F27441" w:rsidRPr="00071A1F" w:rsidRDefault="00F27441" w:rsidP="006D64FE">
      <w:pPr>
        <w:pStyle w:val="ListBullet"/>
        <w:rPr>
          <w:rFonts w:asciiTheme="majorHAnsi" w:hAnsiTheme="majorHAnsi" w:cstheme="majorHAnsi"/>
        </w:rPr>
      </w:pPr>
      <w:r w:rsidRPr="00071A1F">
        <w:rPr>
          <w:rFonts w:asciiTheme="majorHAnsi" w:hAnsiTheme="majorHAnsi" w:cstheme="majorHAnsi"/>
        </w:rPr>
        <w:t xml:space="preserve">A clean and marked-up copy of the proposed amended PI, as outlined in the </w:t>
      </w:r>
      <w:hyperlink r:id="rId172"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08AF4E30" w14:textId="77777777" w:rsidR="0056074A" w:rsidRPr="00071A1F" w:rsidRDefault="0056074A" w:rsidP="0056074A">
      <w:pPr>
        <w:pStyle w:val="Heading5"/>
        <w:rPr>
          <w:rFonts w:asciiTheme="majorHAnsi" w:hAnsiTheme="majorHAnsi" w:cstheme="majorHAnsi"/>
        </w:rPr>
      </w:pPr>
      <w:r w:rsidRPr="00071A1F">
        <w:rPr>
          <w:rFonts w:asciiTheme="majorHAnsi" w:hAnsiTheme="majorHAnsi" w:cstheme="majorHAnsi"/>
        </w:rPr>
        <w:t>SARO: Other self-assessable changes - an application using this type must include written advice from the TGA</w:t>
      </w:r>
    </w:p>
    <w:p w14:paraId="485748ED" w14:textId="77777777" w:rsidR="0056074A" w:rsidRPr="00071A1F" w:rsidRDefault="0056074A" w:rsidP="0056074A">
      <w:pPr>
        <w:pStyle w:val="Heading6"/>
        <w:rPr>
          <w:rFonts w:asciiTheme="majorHAnsi" w:hAnsiTheme="majorHAnsi" w:cstheme="majorHAnsi"/>
        </w:rPr>
      </w:pPr>
      <w:r w:rsidRPr="00071A1F">
        <w:rPr>
          <w:rFonts w:asciiTheme="majorHAnsi" w:hAnsiTheme="majorHAnsi" w:cstheme="majorHAnsi"/>
        </w:rPr>
        <w:t>Conditions</w:t>
      </w:r>
    </w:p>
    <w:p w14:paraId="57957C7F" w14:textId="77777777" w:rsidR="006C59D8" w:rsidRPr="00071A1F" w:rsidRDefault="006C59D8"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1CD5EA28" w14:textId="77777777" w:rsidR="006C59D8" w:rsidRPr="00071A1F" w:rsidRDefault="006C59D8" w:rsidP="006C59D8">
      <w:pPr>
        <w:pStyle w:val="Heading6"/>
        <w:rPr>
          <w:rFonts w:asciiTheme="majorHAnsi" w:hAnsiTheme="majorHAnsi" w:cstheme="majorHAnsi"/>
        </w:rPr>
      </w:pPr>
      <w:r w:rsidRPr="00071A1F">
        <w:rPr>
          <w:rFonts w:asciiTheme="majorHAnsi" w:hAnsiTheme="majorHAnsi" w:cstheme="majorHAnsi"/>
        </w:rPr>
        <w:t>Data requirements</w:t>
      </w:r>
    </w:p>
    <w:p w14:paraId="5584C816" w14:textId="77777777" w:rsidR="006C59D8" w:rsidRPr="00071A1F" w:rsidRDefault="006C59D8" w:rsidP="006C59D8">
      <w:pPr>
        <w:rPr>
          <w:rFonts w:asciiTheme="majorHAnsi" w:hAnsiTheme="majorHAnsi" w:cstheme="majorHAnsi"/>
        </w:rPr>
      </w:pPr>
      <w:r w:rsidRPr="00071A1F">
        <w:rPr>
          <w:rFonts w:asciiTheme="majorHAnsi" w:hAnsiTheme="majorHAnsi" w:cstheme="majorHAnsi"/>
        </w:rPr>
        <w:t>You must submit:</w:t>
      </w:r>
    </w:p>
    <w:p w14:paraId="61FCDFBD" w14:textId="77777777" w:rsidR="006C59D8" w:rsidRPr="00071A1F" w:rsidRDefault="006C59D8" w:rsidP="006D64FE">
      <w:pPr>
        <w:pStyle w:val="ListBullet"/>
        <w:rPr>
          <w:rFonts w:asciiTheme="majorHAnsi" w:hAnsiTheme="majorHAnsi" w:cstheme="majorHAnsi"/>
        </w:rPr>
      </w:pPr>
      <w:r w:rsidRPr="00071A1F">
        <w:rPr>
          <w:rFonts w:asciiTheme="majorHAnsi" w:hAnsiTheme="majorHAnsi" w:cstheme="majorHAnsi"/>
        </w:rPr>
        <w:t>Written advice from the T</w:t>
      </w:r>
      <w:r w:rsidR="00FD79BD" w:rsidRPr="00071A1F">
        <w:rPr>
          <w:rFonts w:asciiTheme="majorHAnsi" w:hAnsiTheme="majorHAnsi" w:cstheme="majorHAnsi"/>
        </w:rPr>
        <w:t>GA advising the use of this variation type</w:t>
      </w:r>
      <w:r w:rsidRPr="00071A1F">
        <w:rPr>
          <w:rFonts w:asciiTheme="majorHAnsi" w:hAnsiTheme="majorHAnsi" w:cstheme="majorHAnsi"/>
        </w:rPr>
        <w:t>.</w:t>
      </w:r>
    </w:p>
    <w:p w14:paraId="3D203724" w14:textId="77777777" w:rsidR="006C59D8" w:rsidRPr="00071A1F" w:rsidRDefault="006C59D8" w:rsidP="006D64FE">
      <w:pPr>
        <w:pStyle w:val="ListBullet"/>
        <w:rPr>
          <w:rFonts w:asciiTheme="majorHAnsi" w:hAnsiTheme="majorHAnsi" w:cstheme="majorHAnsi"/>
        </w:rPr>
      </w:pPr>
      <w:r w:rsidRPr="00071A1F">
        <w:rPr>
          <w:rFonts w:asciiTheme="majorHAnsi" w:hAnsiTheme="majorHAnsi" w:cstheme="majorHAnsi"/>
        </w:rPr>
        <w:t>Details of the proposed changes and appropriate supporting data relevant to the change(s) concerned.</w:t>
      </w:r>
    </w:p>
    <w:p w14:paraId="17F045FC" w14:textId="77777777" w:rsidR="006C59D8" w:rsidRPr="00071A1F" w:rsidRDefault="006C59D8" w:rsidP="006D64FE">
      <w:pPr>
        <w:pStyle w:val="ListBullet"/>
        <w:rPr>
          <w:rFonts w:asciiTheme="majorHAnsi" w:hAnsiTheme="majorHAnsi" w:cstheme="majorHAnsi"/>
        </w:rPr>
      </w:pPr>
      <w:r w:rsidRPr="00071A1F">
        <w:rPr>
          <w:rFonts w:asciiTheme="majorHAnsi" w:hAnsiTheme="majorHAnsi" w:cstheme="majorHAnsi"/>
        </w:rPr>
        <w:t>Details of the variation should be described in both the cover letter and in the comments field of the e-form.</w:t>
      </w:r>
    </w:p>
    <w:p w14:paraId="77B98938" w14:textId="77777777" w:rsidR="003269C8" w:rsidRPr="00071A1F" w:rsidRDefault="003269C8" w:rsidP="003269C8">
      <w:pPr>
        <w:pStyle w:val="Heading4"/>
        <w:rPr>
          <w:rFonts w:asciiTheme="majorHAnsi" w:hAnsiTheme="majorHAnsi" w:cstheme="majorHAnsi"/>
        </w:rPr>
      </w:pPr>
      <w:bookmarkStart w:id="158" w:name="_Toc140060951"/>
      <w:r w:rsidRPr="00071A1F">
        <w:rPr>
          <w:rFonts w:asciiTheme="majorHAnsi" w:hAnsiTheme="majorHAnsi" w:cstheme="majorHAnsi"/>
        </w:rPr>
        <w:t>Category 3 requests — Data evaluation required under s. 9D(3)</w:t>
      </w:r>
      <w:bookmarkEnd w:id="158"/>
    </w:p>
    <w:p w14:paraId="23D21DC9" w14:textId="77777777" w:rsidR="008C6D07" w:rsidRPr="00071A1F" w:rsidRDefault="008C6D07" w:rsidP="008C6D07">
      <w:pPr>
        <w:rPr>
          <w:rFonts w:asciiTheme="majorHAnsi" w:hAnsiTheme="majorHAnsi" w:cstheme="majorHAnsi"/>
        </w:rPr>
      </w:pPr>
      <w:r w:rsidRPr="00071A1F">
        <w:rPr>
          <w:rFonts w:asciiTheme="majorHAnsi" w:hAnsiTheme="majorHAnsi" w:cstheme="majorHAnsi"/>
        </w:rPr>
        <w:t xml:space="preserve">These variations fall under s. 9D(3) of the </w:t>
      </w:r>
      <w:hyperlink r:id="rId173"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 xml:space="preserve"> and require the submission of data for evaluation.</w:t>
      </w:r>
    </w:p>
    <w:p w14:paraId="4ECD65FC" w14:textId="77777777" w:rsidR="008C6D07" w:rsidRPr="00071A1F" w:rsidRDefault="008C6D07" w:rsidP="008C6D07">
      <w:pPr>
        <w:pStyle w:val="Heading5"/>
        <w:rPr>
          <w:rFonts w:asciiTheme="majorHAnsi" w:hAnsiTheme="majorHAnsi" w:cstheme="majorHAnsi"/>
        </w:rPr>
      </w:pPr>
      <w:r w:rsidRPr="00071A1F">
        <w:rPr>
          <w:rFonts w:asciiTheme="majorHAnsi" w:hAnsiTheme="majorHAnsi" w:cstheme="majorHAnsi"/>
        </w:rPr>
        <w:t>OQRC: Quality-related changes (other) that do not create a separate and distinct good</w:t>
      </w:r>
    </w:p>
    <w:p w14:paraId="38CE56B4" w14:textId="77777777" w:rsidR="008C6D07" w:rsidRPr="00071A1F" w:rsidRDefault="008C6D07" w:rsidP="008C6D07">
      <w:pPr>
        <w:rPr>
          <w:rFonts w:asciiTheme="majorHAnsi" w:hAnsiTheme="majorHAnsi" w:cstheme="majorHAnsi"/>
        </w:rPr>
      </w:pPr>
      <w:r w:rsidRPr="00071A1F">
        <w:rPr>
          <w:rFonts w:asciiTheme="majorHAnsi" w:hAnsiTheme="majorHAnsi" w:cstheme="majorHAnsi"/>
        </w:rPr>
        <w:t>This can include any quality-related changes that do not create a separate and distinct good. For example, a new supplier or manufacturer of albumin for a blood product.</w:t>
      </w:r>
    </w:p>
    <w:p w14:paraId="5EE10F48" w14:textId="77777777" w:rsidR="00A02E59" w:rsidRPr="00071A1F" w:rsidRDefault="00A02E59" w:rsidP="00A02E59">
      <w:pPr>
        <w:pStyle w:val="Heading6"/>
        <w:rPr>
          <w:rFonts w:asciiTheme="majorHAnsi" w:hAnsiTheme="majorHAnsi" w:cstheme="majorHAnsi"/>
        </w:rPr>
      </w:pPr>
      <w:r w:rsidRPr="00071A1F">
        <w:rPr>
          <w:rFonts w:asciiTheme="majorHAnsi" w:hAnsiTheme="majorHAnsi" w:cstheme="majorHAnsi"/>
        </w:rPr>
        <w:t>Conditions</w:t>
      </w:r>
    </w:p>
    <w:p w14:paraId="7B141977" w14:textId="77777777" w:rsidR="00A02E59" w:rsidRPr="00071A1F" w:rsidRDefault="00A02E59" w:rsidP="006D64FE">
      <w:pPr>
        <w:pStyle w:val="ListBullet"/>
        <w:rPr>
          <w:rFonts w:asciiTheme="majorHAnsi" w:hAnsiTheme="majorHAnsi" w:cstheme="majorHAnsi"/>
        </w:rPr>
      </w:pPr>
      <w:r w:rsidRPr="00071A1F">
        <w:rPr>
          <w:rFonts w:asciiTheme="majorHAnsi" w:hAnsiTheme="majorHAnsi" w:cstheme="majorHAnsi"/>
        </w:rPr>
        <w:t>Data is submitted as described below.</w:t>
      </w:r>
    </w:p>
    <w:p w14:paraId="4D21E20A" w14:textId="77777777" w:rsidR="00A02E59" w:rsidRPr="00071A1F" w:rsidRDefault="00A02E59" w:rsidP="00A02E59">
      <w:pPr>
        <w:pStyle w:val="Heading6"/>
        <w:rPr>
          <w:rFonts w:asciiTheme="majorHAnsi" w:hAnsiTheme="majorHAnsi" w:cstheme="majorHAnsi"/>
        </w:rPr>
      </w:pPr>
      <w:r w:rsidRPr="00071A1F">
        <w:rPr>
          <w:rFonts w:asciiTheme="majorHAnsi" w:hAnsiTheme="majorHAnsi" w:cstheme="majorHAnsi"/>
        </w:rPr>
        <w:t>Data requirements</w:t>
      </w:r>
    </w:p>
    <w:p w14:paraId="27E9848F" w14:textId="77777777" w:rsidR="00A02E59" w:rsidRPr="00071A1F" w:rsidRDefault="00A02E59" w:rsidP="00A02E59">
      <w:pPr>
        <w:keepNext/>
        <w:rPr>
          <w:rFonts w:asciiTheme="majorHAnsi" w:hAnsiTheme="majorHAnsi" w:cstheme="majorHAnsi"/>
        </w:rPr>
      </w:pPr>
      <w:r w:rsidRPr="00071A1F">
        <w:rPr>
          <w:rFonts w:asciiTheme="majorHAnsi" w:hAnsiTheme="majorHAnsi" w:cstheme="majorHAnsi"/>
        </w:rPr>
        <w:t>You must submit:</w:t>
      </w:r>
    </w:p>
    <w:p w14:paraId="448F1D25" w14:textId="77777777" w:rsidR="00A02E59" w:rsidRPr="00071A1F" w:rsidRDefault="00A02E59" w:rsidP="006D64FE">
      <w:pPr>
        <w:pStyle w:val="ListBullet"/>
        <w:rPr>
          <w:rFonts w:asciiTheme="majorHAnsi" w:hAnsiTheme="majorHAnsi" w:cstheme="majorHAnsi"/>
        </w:rPr>
      </w:pPr>
      <w:r w:rsidRPr="00071A1F">
        <w:rPr>
          <w:rFonts w:asciiTheme="majorHAnsi" w:hAnsiTheme="majorHAnsi" w:cstheme="majorHAnsi"/>
        </w:rPr>
        <w:t>Appropriate supporting data for the change(s).</w:t>
      </w:r>
    </w:p>
    <w:p w14:paraId="415DDAF3" w14:textId="77777777" w:rsidR="00A02E59" w:rsidRPr="00071A1F" w:rsidRDefault="00A02E59" w:rsidP="006D64FE">
      <w:pPr>
        <w:pStyle w:val="ListBullet"/>
        <w:rPr>
          <w:rFonts w:asciiTheme="majorHAnsi" w:hAnsiTheme="majorHAnsi" w:cstheme="majorHAnsi"/>
        </w:rPr>
      </w:pPr>
      <w:r w:rsidRPr="00071A1F">
        <w:rPr>
          <w:rFonts w:asciiTheme="majorHAnsi" w:hAnsiTheme="majorHAnsi" w:cstheme="majorHAnsi"/>
        </w:rPr>
        <w:t>Details of the variation should be described in both the cover letter and in the comments field of the e-form.</w:t>
      </w:r>
    </w:p>
    <w:p w14:paraId="48A57332" w14:textId="58B2DAD3" w:rsidR="00A02E59" w:rsidRPr="00071A1F" w:rsidRDefault="00A02E59" w:rsidP="006D64FE">
      <w:pPr>
        <w:pStyle w:val="ListBullet"/>
        <w:rPr>
          <w:rFonts w:asciiTheme="majorHAnsi" w:hAnsiTheme="majorHAnsi" w:cstheme="majorHAnsi"/>
        </w:rPr>
      </w:pPr>
      <w:r w:rsidRPr="00071A1F">
        <w:rPr>
          <w:rFonts w:asciiTheme="majorHAnsi" w:hAnsiTheme="majorHAnsi" w:cstheme="majorHAnsi"/>
        </w:rPr>
        <w:t xml:space="preserve">Where the proposed change would involve approval of an amended PI, details of the amended PI, as outlined in the </w:t>
      </w:r>
      <w:hyperlink r:id="rId174"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0E41139E" w14:textId="77777777" w:rsidR="00A02E59" w:rsidRPr="00071A1F" w:rsidRDefault="00A02E59" w:rsidP="006D64FE">
      <w:pPr>
        <w:pStyle w:val="ListBullet"/>
        <w:rPr>
          <w:rFonts w:asciiTheme="majorHAnsi" w:hAnsiTheme="majorHAnsi" w:cstheme="majorHAnsi"/>
        </w:rPr>
      </w:pPr>
      <w:r w:rsidRPr="00071A1F">
        <w:rPr>
          <w:rFonts w:asciiTheme="majorHAnsi" w:hAnsiTheme="majorHAnsi" w:cstheme="majorHAnsi"/>
        </w:rPr>
        <w:t xml:space="preserve">If applicable, and if the change is approved, an updated </w:t>
      </w:r>
      <w:hyperlink r:id="rId175" w:history="1">
        <w:r w:rsidRPr="00071A1F">
          <w:rPr>
            <w:rStyle w:val="Hyperlink"/>
            <w:rFonts w:asciiTheme="majorHAnsi" w:hAnsiTheme="majorHAnsi" w:cstheme="majorHAnsi"/>
          </w:rPr>
          <w:t>CPD document</w:t>
        </w:r>
      </w:hyperlink>
      <w:r w:rsidRPr="00071A1F">
        <w:rPr>
          <w:rFonts w:asciiTheme="majorHAnsi" w:hAnsiTheme="majorHAnsi" w:cstheme="majorHAnsi"/>
        </w:rPr>
        <w:t>.</w:t>
      </w:r>
    </w:p>
    <w:p w14:paraId="719A4EB1" w14:textId="77777777" w:rsidR="00AC6B78" w:rsidRPr="00071A1F" w:rsidRDefault="00AC6B78" w:rsidP="00AC6B78">
      <w:pPr>
        <w:pStyle w:val="Heading3"/>
        <w:rPr>
          <w:rFonts w:asciiTheme="majorHAnsi" w:hAnsiTheme="majorHAnsi" w:cstheme="majorHAnsi"/>
        </w:rPr>
      </w:pPr>
      <w:bookmarkStart w:id="159" w:name="_Toc4672166"/>
      <w:bookmarkStart w:id="160" w:name="_Toc140060952"/>
      <w:r w:rsidRPr="00071A1F">
        <w:rPr>
          <w:rFonts w:asciiTheme="majorHAnsi" w:hAnsiTheme="majorHAnsi" w:cstheme="majorHAnsi"/>
        </w:rPr>
        <w:t>Associated changes</w:t>
      </w:r>
      <w:bookmarkEnd w:id="159"/>
      <w:bookmarkEnd w:id="160"/>
    </w:p>
    <w:p w14:paraId="47C9C247" w14:textId="77777777" w:rsidR="00AF0A01" w:rsidRPr="00071A1F" w:rsidRDefault="00AF0A01" w:rsidP="00AF0A01">
      <w:pPr>
        <w:rPr>
          <w:rFonts w:asciiTheme="majorHAnsi" w:hAnsiTheme="majorHAnsi" w:cstheme="majorHAnsi"/>
        </w:rPr>
      </w:pPr>
      <w:r w:rsidRPr="00071A1F">
        <w:rPr>
          <w:rFonts w:asciiTheme="majorHAnsi" w:hAnsiTheme="majorHAnsi" w:cstheme="majorHAnsi"/>
        </w:rPr>
        <w:t>When requesting a change that will result in a new and distinct good, there may be situations where your variation requires multiple PAR fields to be updated. For example, varying the formulation of your product may result in the need to update the vis</w:t>
      </w:r>
      <w:r w:rsidR="00092462" w:rsidRPr="00071A1F">
        <w:rPr>
          <w:rFonts w:asciiTheme="majorHAnsi" w:hAnsiTheme="majorHAnsi" w:cstheme="majorHAnsi"/>
        </w:rPr>
        <w:t>ual identification information.</w:t>
      </w:r>
    </w:p>
    <w:p w14:paraId="222EFFE0" w14:textId="77777777" w:rsidR="00C6110A" w:rsidRPr="00071A1F" w:rsidRDefault="00AF0A01" w:rsidP="00AF0A01">
      <w:pPr>
        <w:rPr>
          <w:rFonts w:asciiTheme="majorHAnsi" w:hAnsiTheme="majorHAnsi" w:cstheme="majorHAnsi"/>
        </w:rPr>
      </w:pPr>
      <w:r w:rsidRPr="00071A1F">
        <w:rPr>
          <w:rFonts w:asciiTheme="majorHAnsi" w:hAnsiTheme="majorHAnsi" w:cstheme="majorHAnsi"/>
        </w:rPr>
        <w:t>To prevent the creation of unnecessary separate submissions you can use the ‘Associated changes.’ These variation types are listed here. They can only be selected in combination with the variation type specified in the conditions. Variations that can be requested as ‘Associated changes’ must be described in other parts of this guidance and must not require evaluation of clinical or bioequivalence data. The conditions stated in other parts of the guidance for related variation types would also apply to the associated variation types.</w:t>
      </w:r>
    </w:p>
    <w:p w14:paraId="001B054D" w14:textId="77777777" w:rsidR="00C6110A" w:rsidRPr="00071A1F" w:rsidRDefault="007C5B2E" w:rsidP="007C5B2E">
      <w:pPr>
        <w:rPr>
          <w:rFonts w:asciiTheme="majorHAnsi" w:hAnsiTheme="majorHAnsi" w:cstheme="majorHAnsi"/>
        </w:rPr>
      </w:pPr>
      <w:r w:rsidRPr="00071A1F">
        <w:rPr>
          <w:rFonts w:asciiTheme="majorHAnsi" w:hAnsiTheme="majorHAnsi" w:cstheme="majorHAnsi"/>
        </w:rPr>
        <w:t>See also:</w:t>
      </w:r>
    </w:p>
    <w:p w14:paraId="27A7150B" w14:textId="6081B50E" w:rsidR="007C5B2E" w:rsidRPr="00071A1F" w:rsidRDefault="007C5B2E" w:rsidP="006D64FE">
      <w:pPr>
        <w:pStyle w:val="ListBullet"/>
        <w:rPr>
          <w:rFonts w:asciiTheme="majorHAnsi" w:hAnsiTheme="majorHAnsi" w:cstheme="majorHAnsi"/>
        </w:rPr>
      </w:pPr>
      <w:r w:rsidRPr="00071A1F">
        <w:rPr>
          <w:rFonts w:asciiTheme="majorHAnsi" w:hAnsiTheme="majorHAnsi" w:cstheme="majorHAnsi"/>
        </w:rPr>
        <w:t xml:space="preserve">Associated changes in the </w:t>
      </w:r>
      <w:hyperlink r:id="rId176"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p w14:paraId="4FDF1812" w14:textId="77777777" w:rsidR="00C6110A" w:rsidRPr="00071A1F" w:rsidRDefault="005B7A6A" w:rsidP="005B7A6A">
      <w:pPr>
        <w:pStyle w:val="Heading4"/>
        <w:rPr>
          <w:rFonts w:asciiTheme="majorHAnsi" w:hAnsiTheme="majorHAnsi" w:cstheme="majorHAnsi"/>
        </w:rPr>
      </w:pPr>
      <w:bookmarkStart w:id="161" w:name="_Toc140060953"/>
      <w:r w:rsidRPr="00071A1F">
        <w:rPr>
          <w:rFonts w:asciiTheme="majorHAnsi" w:hAnsiTheme="majorHAnsi" w:cstheme="majorHAnsi"/>
        </w:rPr>
        <w:t>Changes associated with DFCI and DFFC</w:t>
      </w:r>
      <w:bookmarkEnd w:id="161"/>
    </w:p>
    <w:p w14:paraId="3CAB40EF" w14:textId="77777777" w:rsidR="00473D11" w:rsidRPr="00071A1F" w:rsidRDefault="00473D11" w:rsidP="00473D11">
      <w:pPr>
        <w:pStyle w:val="Heading5"/>
        <w:rPr>
          <w:rFonts w:asciiTheme="majorHAnsi" w:hAnsiTheme="majorHAnsi" w:cstheme="majorHAnsi"/>
        </w:rPr>
      </w:pPr>
      <w:bookmarkStart w:id="162" w:name="_ZFSM:_ARTG_data"/>
      <w:bookmarkEnd w:id="162"/>
      <w:r w:rsidRPr="00071A1F">
        <w:rPr>
          <w:rFonts w:asciiTheme="majorHAnsi" w:hAnsiTheme="majorHAnsi" w:cstheme="majorHAnsi"/>
        </w:rPr>
        <w:t>ZFSM: ARTG data - Manufacturer changes associated with DFCI or DFFC</w:t>
      </w:r>
    </w:p>
    <w:p w14:paraId="10E6D4DD" w14:textId="77777777" w:rsidR="00473D11" w:rsidRPr="00071A1F" w:rsidRDefault="00473D11" w:rsidP="00473D11">
      <w:pPr>
        <w:rPr>
          <w:rFonts w:asciiTheme="majorHAnsi" w:hAnsiTheme="majorHAnsi" w:cstheme="majorHAnsi"/>
        </w:rPr>
      </w:pPr>
      <w:r w:rsidRPr="00071A1F">
        <w:rPr>
          <w:rFonts w:asciiTheme="majorHAnsi" w:hAnsiTheme="majorHAnsi" w:cstheme="majorHAnsi"/>
        </w:rPr>
        <w:t>Change to data within ARTG Manufacturers as a consequence of a change to an inked imprint or to a colouring agent, flavour or fragrance.</w:t>
      </w:r>
    </w:p>
    <w:p w14:paraId="0280D311" w14:textId="77777777" w:rsidR="00473D11" w:rsidRPr="00071A1F" w:rsidRDefault="00473D11" w:rsidP="00473D11">
      <w:pPr>
        <w:rPr>
          <w:rFonts w:asciiTheme="majorHAnsi" w:hAnsiTheme="majorHAnsi" w:cstheme="majorHAnsi"/>
        </w:rPr>
      </w:pPr>
      <w:r w:rsidRPr="00071A1F">
        <w:rPr>
          <w:rFonts w:asciiTheme="majorHAnsi" w:hAnsiTheme="majorHAnsi" w:cstheme="majorHAnsi"/>
        </w:rPr>
        <w:t>Requires upda</w:t>
      </w:r>
      <w:r w:rsidR="002F59E1" w:rsidRPr="00071A1F">
        <w:rPr>
          <w:rFonts w:asciiTheme="majorHAnsi" w:hAnsiTheme="majorHAnsi" w:cstheme="majorHAnsi"/>
        </w:rPr>
        <w:t>te to ARTG data: Manufacturers.</w:t>
      </w:r>
    </w:p>
    <w:p w14:paraId="232DF02B" w14:textId="77777777" w:rsidR="00063413" w:rsidRPr="00071A1F" w:rsidRDefault="00063413" w:rsidP="00063413">
      <w:pPr>
        <w:pStyle w:val="Heading6"/>
        <w:rPr>
          <w:rFonts w:asciiTheme="majorHAnsi" w:hAnsiTheme="majorHAnsi" w:cstheme="majorHAnsi"/>
        </w:rPr>
      </w:pPr>
      <w:r w:rsidRPr="00071A1F">
        <w:rPr>
          <w:rFonts w:asciiTheme="majorHAnsi" w:hAnsiTheme="majorHAnsi" w:cstheme="majorHAnsi"/>
        </w:rPr>
        <w:t>Conditions</w:t>
      </w:r>
    </w:p>
    <w:p w14:paraId="346375EB" w14:textId="77777777" w:rsidR="00063413" w:rsidRPr="00071A1F" w:rsidRDefault="00063413"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 either:</w:t>
      </w:r>
    </w:p>
    <w:p w14:paraId="66AF901C" w14:textId="77777777" w:rsidR="00063413" w:rsidRPr="00071A1F" w:rsidRDefault="0026219C" w:rsidP="006D64FE">
      <w:pPr>
        <w:pStyle w:val="ListBullet2"/>
        <w:rPr>
          <w:rFonts w:asciiTheme="majorHAnsi" w:hAnsiTheme="majorHAnsi" w:cstheme="majorHAnsi"/>
        </w:rPr>
      </w:pPr>
      <w:hyperlink w:anchor="_DFCI:_Inked_imprint" w:history="1">
        <w:r w:rsidR="00063413" w:rsidRPr="00071A1F">
          <w:rPr>
            <w:rStyle w:val="Hyperlink"/>
            <w:rFonts w:asciiTheme="majorHAnsi" w:hAnsiTheme="majorHAnsi" w:cstheme="majorHAnsi"/>
          </w:rPr>
          <w:t>DFCI: Formulation - addition or deletion of, or variation to, an inked imprint</w:t>
        </w:r>
      </w:hyperlink>
    </w:p>
    <w:p w14:paraId="783876E8" w14:textId="77777777" w:rsidR="00063413" w:rsidRPr="00071A1F" w:rsidRDefault="0026219C" w:rsidP="006D64FE">
      <w:pPr>
        <w:pStyle w:val="ListBullet2"/>
        <w:rPr>
          <w:rFonts w:asciiTheme="majorHAnsi" w:hAnsiTheme="majorHAnsi" w:cstheme="majorHAnsi"/>
        </w:rPr>
      </w:pPr>
      <w:hyperlink w:anchor="_DFFC:_Formulation_-" w:history="1">
        <w:r w:rsidR="00063413" w:rsidRPr="00071A1F">
          <w:rPr>
            <w:rStyle w:val="Hyperlink"/>
            <w:rFonts w:asciiTheme="majorHAnsi" w:hAnsiTheme="majorHAnsi" w:cstheme="majorHAnsi"/>
          </w:rPr>
          <w:t>DFFC: Formulation - change of colouring agent, flavour or fragrance</w:t>
        </w:r>
      </w:hyperlink>
      <w:r w:rsidR="00063413" w:rsidRPr="00071A1F">
        <w:rPr>
          <w:rFonts w:asciiTheme="majorHAnsi" w:hAnsiTheme="majorHAnsi" w:cstheme="majorHAnsi"/>
        </w:rPr>
        <w:t>.</w:t>
      </w:r>
    </w:p>
    <w:p w14:paraId="2936A256" w14:textId="77777777" w:rsidR="00063413" w:rsidRPr="00071A1F" w:rsidRDefault="00063413" w:rsidP="006D64FE">
      <w:pPr>
        <w:pStyle w:val="ListBullet"/>
        <w:rPr>
          <w:rFonts w:asciiTheme="majorHAnsi" w:hAnsiTheme="majorHAnsi" w:cstheme="majorHAnsi"/>
        </w:rPr>
      </w:pPr>
      <w:r w:rsidRPr="00071A1F">
        <w:rPr>
          <w:rFonts w:asciiTheme="majorHAnsi" w:hAnsiTheme="majorHAnsi" w:cstheme="majorHAnsi"/>
        </w:rPr>
        <w:t xml:space="preserve">This change that is associated with DFCI or DFFC is not a category 3 change requiring the submission of data for evaluation. If this associated change is a category 3 change, select a category 3 formulation variation type first, then an associated change. See </w:t>
      </w:r>
      <w:hyperlink w:anchor="_PFCF:_Formulation_—" w:history="1">
        <w:r w:rsidRPr="00071A1F">
          <w:rPr>
            <w:rStyle w:val="Hyperlink"/>
            <w:rFonts w:asciiTheme="majorHAnsi" w:hAnsiTheme="majorHAnsi" w:cstheme="majorHAnsi"/>
          </w:rPr>
          <w:t>PFCF: Formulation changes (BM) – Retaining AUST R number</w:t>
        </w:r>
      </w:hyperlink>
      <w:r w:rsidRPr="00071A1F">
        <w:rPr>
          <w:rFonts w:asciiTheme="majorHAnsi" w:hAnsiTheme="majorHAnsi" w:cstheme="majorHAnsi"/>
        </w:rPr>
        <w:t xml:space="preserve">  and </w:t>
      </w:r>
      <w:hyperlink w:anchor="_PFNA:_Formulation_changes" w:history="1">
        <w:r w:rsidRPr="00071A1F">
          <w:rPr>
            <w:rStyle w:val="Hyperlink"/>
            <w:rFonts w:asciiTheme="majorHAnsi" w:hAnsiTheme="majorHAnsi" w:cstheme="majorHAnsi"/>
          </w:rPr>
          <w:t>PFNA: Formulation changes (BM) – New AUST R number</w:t>
        </w:r>
      </w:hyperlink>
      <w:r w:rsidRPr="00071A1F">
        <w:rPr>
          <w:rFonts w:asciiTheme="majorHAnsi" w:hAnsiTheme="majorHAnsi" w:cstheme="majorHAnsi"/>
        </w:rPr>
        <w:t>. Please contact TGA if you would like to use PFCF or PFNA.</w:t>
      </w:r>
    </w:p>
    <w:p w14:paraId="2FFE810E" w14:textId="77777777" w:rsidR="00731B44" w:rsidRPr="00071A1F" w:rsidRDefault="00731B44"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51A9B852" w14:textId="77777777" w:rsidR="00731B44" w:rsidRPr="00071A1F" w:rsidRDefault="00731B44" w:rsidP="00731B44">
      <w:pPr>
        <w:pStyle w:val="Heading6"/>
        <w:rPr>
          <w:rFonts w:asciiTheme="majorHAnsi" w:hAnsiTheme="majorHAnsi" w:cstheme="majorHAnsi"/>
        </w:rPr>
      </w:pPr>
      <w:r w:rsidRPr="00071A1F">
        <w:rPr>
          <w:rFonts w:asciiTheme="majorHAnsi" w:hAnsiTheme="majorHAnsi" w:cstheme="majorHAnsi"/>
        </w:rPr>
        <w:t>Data requirements</w:t>
      </w:r>
    </w:p>
    <w:p w14:paraId="77111181" w14:textId="77777777" w:rsidR="00731B44" w:rsidRPr="00071A1F" w:rsidRDefault="00731B44" w:rsidP="00731B44">
      <w:pPr>
        <w:rPr>
          <w:rFonts w:asciiTheme="majorHAnsi" w:hAnsiTheme="majorHAnsi" w:cstheme="majorHAnsi"/>
        </w:rPr>
      </w:pPr>
      <w:r w:rsidRPr="00071A1F">
        <w:rPr>
          <w:rFonts w:asciiTheme="majorHAnsi" w:hAnsiTheme="majorHAnsi" w:cstheme="majorHAnsi"/>
        </w:rPr>
        <w:t>You must submit:</w:t>
      </w:r>
    </w:p>
    <w:p w14:paraId="64D97B65" w14:textId="77777777" w:rsidR="00731B44" w:rsidRPr="00071A1F" w:rsidRDefault="00731B44" w:rsidP="006D64FE">
      <w:pPr>
        <w:pStyle w:val="ListBullet"/>
        <w:rPr>
          <w:rFonts w:asciiTheme="majorHAnsi" w:hAnsiTheme="majorHAnsi" w:cstheme="majorHAnsi"/>
        </w:rPr>
      </w:pPr>
      <w:r w:rsidRPr="00071A1F">
        <w:rPr>
          <w:rFonts w:asciiTheme="majorHAnsi" w:hAnsiTheme="majorHAnsi" w:cstheme="majorHAnsi"/>
        </w:rPr>
        <w:t>Appropriate data as described in relevant Manufacturers variation types.</w:t>
      </w:r>
    </w:p>
    <w:p w14:paraId="065FC383" w14:textId="77777777" w:rsidR="002B0979" w:rsidRPr="00071A1F" w:rsidRDefault="002B0979" w:rsidP="002B0979">
      <w:pPr>
        <w:pStyle w:val="Heading5"/>
        <w:rPr>
          <w:rFonts w:asciiTheme="majorHAnsi" w:hAnsiTheme="majorHAnsi" w:cstheme="majorHAnsi"/>
        </w:rPr>
      </w:pPr>
      <w:bookmarkStart w:id="163" w:name="_ZFSV:_ARTG_data"/>
      <w:bookmarkEnd w:id="163"/>
      <w:r w:rsidRPr="00071A1F">
        <w:rPr>
          <w:rFonts w:asciiTheme="majorHAnsi" w:hAnsiTheme="majorHAnsi" w:cstheme="majorHAnsi"/>
        </w:rPr>
        <w:t>ZFSV: ARTG data - Visual identification changes associated with DFCI or DFFC</w:t>
      </w:r>
    </w:p>
    <w:p w14:paraId="22DC28B2" w14:textId="77777777" w:rsidR="002B0979" w:rsidRPr="00071A1F" w:rsidRDefault="00461912" w:rsidP="002B0979">
      <w:pPr>
        <w:rPr>
          <w:rFonts w:asciiTheme="majorHAnsi" w:hAnsiTheme="majorHAnsi" w:cstheme="majorHAnsi"/>
        </w:rPr>
      </w:pPr>
      <w:r w:rsidRPr="00071A1F">
        <w:rPr>
          <w:rFonts w:asciiTheme="majorHAnsi" w:hAnsiTheme="majorHAnsi" w:cstheme="majorHAnsi"/>
        </w:rPr>
        <w:t>Change to data within ARTG V</w:t>
      </w:r>
      <w:r w:rsidR="002B0979" w:rsidRPr="00071A1F">
        <w:rPr>
          <w:rFonts w:asciiTheme="majorHAnsi" w:hAnsiTheme="majorHAnsi" w:cstheme="majorHAnsi"/>
        </w:rPr>
        <w:t xml:space="preserve">isual </w:t>
      </w:r>
      <w:r w:rsidRPr="00071A1F">
        <w:rPr>
          <w:rFonts w:asciiTheme="majorHAnsi" w:hAnsiTheme="majorHAnsi" w:cstheme="majorHAnsi"/>
        </w:rPr>
        <w:t>I</w:t>
      </w:r>
      <w:r w:rsidR="002B0979" w:rsidRPr="00071A1F">
        <w:rPr>
          <w:rFonts w:asciiTheme="majorHAnsi" w:hAnsiTheme="majorHAnsi" w:cstheme="majorHAnsi"/>
        </w:rPr>
        <w:t>dentification as a consequence of a change to an inked imprint or to a colouring agent, flavour or fragrance.</w:t>
      </w:r>
    </w:p>
    <w:p w14:paraId="7311FFAA" w14:textId="77777777" w:rsidR="002B0979" w:rsidRPr="00071A1F" w:rsidRDefault="002B0979" w:rsidP="002B0979">
      <w:pPr>
        <w:rPr>
          <w:rFonts w:asciiTheme="majorHAnsi" w:hAnsiTheme="majorHAnsi" w:cstheme="majorHAnsi"/>
        </w:rPr>
      </w:pPr>
      <w:r w:rsidRPr="00071A1F">
        <w:rPr>
          <w:rFonts w:asciiTheme="majorHAnsi" w:hAnsiTheme="majorHAnsi" w:cstheme="majorHAnsi"/>
        </w:rPr>
        <w:t>Requires update to AR</w:t>
      </w:r>
      <w:r w:rsidR="00297225" w:rsidRPr="00071A1F">
        <w:rPr>
          <w:rFonts w:asciiTheme="majorHAnsi" w:hAnsiTheme="majorHAnsi" w:cstheme="majorHAnsi"/>
        </w:rPr>
        <w:t>TG data: Visual Identification.</w:t>
      </w:r>
    </w:p>
    <w:p w14:paraId="148A1625" w14:textId="77777777" w:rsidR="002B0979" w:rsidRPr="00071A1F" w:rsidRDefault="002B0979" w:rsidP="002B0979">
      <w:pPr>
        <w:pStyle w:val="Heading6"/>
        <w:rPr>
          <w:rFonts w:asciiTheme="majorHAnsi" w:hAnsiTheme="majorHAnsi" w:cstheme="majorHAnsi"/>
        </w:rPr>
      </w:pPr>
      <w:r w:rsidRPr="00071A1F">
        <w:rPr>
          <w:rFonts w:asciiTheme="majorHAnsi" w:hAnsiTheme="majorHAnsi" w:cstheme="majorHAnsi"/>
        </w:rPr>
        <w:t>Conditions</w:t>
      </w:r>
    </w:p>
    <w:p w14:paraId="108046D0" w14:textId="77777777" w:rsidR="002B0979" w:rsidRPr="00071A1F" w:rsidRDefault="002B0979"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 either:</w:t>
      </w:r>
    </w:p>
    <w:p w14:paraId="242943F9" w14:textId="77777777" w:rsidR="002B0979" w:rsidRPr="00071A1F" w:rsidRDefault="0026219C" w:rsidP="006D64FE">
      <w:pPr>
        <w:pStyle w:val="ListBullet2"/>
        <w:rPr>
          <w:rFonts w:asciiTheme="majorHAnsi" w:hAnsiTheme="majorHAnsi" w:cstheme="majorHAnsi"/>
        </w:rPr>
      </w:pPr>
      <w:hyperlink w:anchor="_DFCI:_Inked_imprint" w:history="1">
        <w:r w:rsidR="002B0979" w:rsidRPr="00071A1F">
          <w:rPr>
            <w:rStyle w:val="Hyperlink"/>
            <w:rFonts w:asciiTheme="majorHAnsi" w:hAnsiTheme="majorHAnsi" w:cstheme="majorHAnsi"/>
          </w:rPr>
          <w:t>DFCI: Formulation - addition or deletion of, or variation to, an inked imprint</w:t>
        </w:r>
      </w:hyperlink>
    </w:p>
    <w:p w14:paraId="5E2179F4" w14:textId="77777777" w:rsidR="002B0979" w:rsidRPr="00071A1F" w:rsidRDefault="0026219C" w:rsidP="006D64FE">
      <w:pPr>
        <w:pStyle w:val="ListBullet2"/>
        <w:rPr>
          <w:rFonts w:asciiTheme="majorHAnsi" w:hAnsiTheme="majorHAnsi" w:cstheme="majorHAnsi"/>
        </w:rPr>
      </w:pPr>
      <w:hyperlink w:anchor="_PFNA:_Formulation_changes" w:history="1">
        <w:r w:rsidR="002B0979" w:rsidRPr="00071A1F">
          <w:rPr>
            <w:rStyle w:val="Hyperlink"/>
            <w:rFonts w:asciiTheme="majorHAnsi" w:hAnsiTheme="majorHAnsi" w:cstheme="majorHAnsi"/>
          </w:rPr>
          <w:t>DFFC: Formulation - change of colouring agent, flavour or fragrance</w:t>
        </w:r>
      </w:hyperlink>
      <w:r w:rsidR="002B0979" w:rsidRPr="00071A1F">
        <w:rPr>
          <w:rFonts w:asciiTheme="majorHAnsi" w:hAnsiTheme="majorHAnsi" w:cstheme="majorHAnsi"/>
        </w:rPr>
        <w:t>.</w:t>
      </w:r>
    </w:p>
    <w:p w14:paraId="45505EF5" w14:textId="77777777" w:rsidR="002B0979" w:rsidRPr="00071A1F" w:rsidRDefault="002B0979" w:rsidP="006D64FE">
      <w:pPr>
        <w:pStyle w:val="ListBullet"/>
        <w:rPr>
          <w:rFonts w:asciiTheme="majorHAnsi" w:hAnsiTheme="majorHAnsi" w:cstheme="majorHAnsi"/>
        </w:rPr>
      </w:pPr>
      <w:r w:rsidRPr="00071A1F">
        <w:rPr>
          <w:rFonts w:asciiTheme="majorHAnsi" w:hAnsiTheme="majorHAnsi" w:cstheme="majorHAnsi"/>
        </w:rPr>
        <w:t xml:space="preserve">This change that is associated with DFCI or DFFC is not a category 3 change requiring the submission of data for evaluation. If this associated change is a category 3 change, select a category 3 formulation variation type first, then an associated change. See </w:t>
      </w:r>
      <w:hyperlink w:anchor="_PFCF:_Formulation_changes" w:history="1">
        <w:r w:rsidRPr="00071A1F">
          <w:rPr>
            <w:rStyle w:val="Hyperlink"/>
            <w:rFonts w:asciiTheme="majorHAnsi" w:hAnsiTheme="majorHAnsi" w:cstheme="majorHAnsi"/>
          </w:rPr>
          <w:t>PFCF: Formulation changes (BM) – Retaining AUST R number</w:t>
        </w:r>
      </w:hyperlink>
      <w:r w:rsidRPr="00071A1F">
        <w:rPr>
          <w:rFonts w:asciiTheme="majorHAnsi" w:hAnsiTheme="majorHAnsi" w:cstheme="majorHAnsi"/>
        </w:rPr>
        <w:t xml:space="preserve">  and </w:t>
      </w:r>
      <w:hyperlink w:anchor="_PFNA:_Formulation_changes" w:history="1">
        <w:r w:rsidRPr="00071A1F">
          <w:rPr>
            <w:rStyle w:val="Hyperlink"/>
            <w:rFonts w:asciiTheme="majorHAnsi" w:hAnsiTheme="majorHAnsi" w:cstheme="majorHAnsi"/>
          </w:rPr>
          <w:t>PFNA: Formulation changes (BM) – New AUST R number</w:t>
        </w:r>
      </w:hyperlink>
      <w:r w:rsidRPr="00071A1F">
        <w:rPr>
          <w:rFonts w:asciiTheme="majorHAnsi" w:hAnsiTheme="majorHAnsi" w:cstheme="majorHAnsi"/>
        </w:rPr>
        <w:t>. Please contact TGA if you would like to use PFCF or PFNA.</w:t>
      </w:r>
    </w:p>
    <w:p w14:paraId="3757A443" w14:textId="77777777" w:rsidR="0070337D" w:rsidRPr="00071A1F" w:rsidRDefault="0070337D"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38456E37" w14:textId="77777777" w:rsidR="00BD24C4" w:rsidRPr="00071A1F" w:rsidRDefault="00BD24C4" w:rsidP="00BD24C4">
      <w:pPr>
        <w:pStyle w:val="Heading6"/>
        <w:rPr>
          <w:rFonts w:asciiTheme="majorHAnsi" w:hAnsiTheme="majorHAnsi" w:cstheme="majorHAnsi"/>
        </w:rPr>
      </w:pPr>
      <w:r w:rsidRPr="00071A1F">
        <w:rPr>
          <w:rFonts w:asciiTheme="majorHAnsi" w:hAnsiTheme="majorHAnsi" w:cstheme="majorHAnsi"/>
        </w:rPr>
        <w:t>Data requirements</w:t>
      </w:r>
    </w:p>
    <w:p w14:paraId="5AA1FF95" w14:textId="77777777" w:rsidR="00BD24C4" w:rsidRPr="00071A1F" w:rsidRDefault="00BD24C4" w:rsidP="00BD24C4">
      <w:pPr>
        <w:rPr>
          <w:rFonts w:asciiTheme="majorHAnsi" w:hAnsiTheme="majorHAnsi" w:cstheme="majorHAnsi"/>
        </w:rPr>
      </w:pPr>
      <w:r w:rsidRPr="00071A1F">
        <w:rPr>
          <w:rFonts w:asciiTheme="majorHAnsi" w:hAnsiTheme="majorHAnsi" w:cstheme="majorHAnsi"/>
        </w:rPr>
        <w:t>You must submit:</w:t>
      </w:r>
    </w:p>
    <w:p w14:paraId="13D6DB89" w14:textId="77777777" w:rsidR="00BD24C4" w:rsidRPr="00071A1F" w:rsidRDefault="00BD24C4" w:rsidP="006D64FE">
      <w:pPr>
        <w:pStyle w:val="ListBullet"/>
        <w:rPr>
          <w:rFonts w:asciiTheme="majorHAnsi" w:hAnsiTheme="majorHAnsi" w:cstheme="majorHAnsi"/>
        </w:rPr>
      </w:pPr>
      <w:r w:rsidRPr="00071A1F">
        <w:rPr>
          <w:rFonts w:asciiTheme="majorHAnsi" w:hAnsiTheme="majorHAnsi" w:cstheme="majorHAnsi"/>
        </w:rPr>
        <w:t>Appropriat</w:t>
      </w:r>
      <w:r w:rsidR="002E5E42" w:rsidRPr="00071A1F">
        <w:rPr>
          <w:rFonts w:asciiTheme="majorHAnsi" w:hAnsiTheme="majorHAnsi" w:cstheme="majorHAnsi"/>
        </w:rPr>
        <w:t>e data as described in relevant Visual I</w:t>
      </w:r>
      <w:r w:rsidRPr="00071A1F">
        <w:rPr>
          <w:rFonts w:asciiTheme="majorHAnsi" w:hAnsiTheme="majorHAnsi" w:cstheme="majorHAnsi"/>
        </w:rPr>
        <w:t>dentification variation types. For example, the new product description.</w:t>
      </w:r>
    </w:p>
    <w:p w14:paraId="34B0D988" w14:textId="77777777" w:rsidR="00473D11" w:rsidRPr="00071A1F" w:rsidRDefault="00466CE3" w:rsidP="00466CE3">
      <w:pPr>
        <w:pStyle w:val="Heading4"/>
        <w:rPr>
          <w:rFonts w:asciiTheme="majorHAnsi" w:hAnsiTheme="majorHAnsi" w:cstheme="majorHAnsi"/>
        </w:rPr>
      </w:pPr>
      <w:bookmarkStart w:id="164" w:name="_Toc140060954"/>
      <w:r w:rsidRPr="00071A1F">
        <w:rPr>
          <w:rFonts w:asciiTheme="majorHAnsi" w:hAnsiTheme="majorHAnsi" w:cstheme="majorHAnsi"/>
        </w:rPr>
        <w:t>Changes associated with PFCF and DTTR</w:t>
      </w:r>
      <w:bookmarkEnd w:id="164"/>
    </w:p>
    <w:p w14:paraId="7F960A2C" w14:textId="77777777" w:rsidR="00D004F7" w:rsidRPr="00071A1F" w:rsidRDefault="00D004F7" w:rsidP="00D004F7">
      <w:pPr>
        <w:pStyle w:val="Heading5"/>
        <w:rPr>
          <w:rFonts w:asciiTheme="majorHAnsi" w:hAnsiTheme="majorHAnsi" w:cstheme="majorHAnsi"/>
        </w:rPr>
      </w:pPr>
      <w:bookmarkStart w:id="165" w:name="_ZFRC:_ARTG_data"/>
      <w:bookmarkEnd w:id="165"/>
      <w:r w:rsidRPr="00071A1F">
        <w:rPr>
          <w:rFonts w:asciiTheme="majorHAnsi" w:hAnsiTheme="majorHAnsi" w:cstheme="majorHAnsi"/>
        </w:rPr>
        <w:t>ZFRC: ARTG data – Container and shelf life changes associated with DFCF/PFCF or DTTR – Retaining AUST R number</w:t>
      </w:r>
    </w:p>
    <w:p w14:paraId="3A113D09" w14:textId="77777777" w:rsidR="00D004F7" w:rsidRPr="00071A1F" w:rsidRDefault="00D004F7" w:rsidP="00D004F7">
      <w:pPr>
        <w:rPr>
          <w:rFonts w:asciiTheme="majorHAnsi" w:hAnsiTheme="majorHAnsi" w:cstheme="majorHAnsi"/>
        </w:rPr>
      </w:pPr>
      <w:r w:rsidRPr="00071A1F">
        <w:rPr>
          <w:rFonts w:asciiTheme="majorHAnsi" w:hAnsiTheme="majorHAnsi" w:cstheme="majorHAnsi"/>
        </w:rPr>
        <w:t>Change to data within ARTG Container &amp; Shelf Life associated with a s.23 Category 3 change to formulation or trade name.</w:t>
      </w:r>
    </w:p>
    <w:p w14:paraId="425F5045" w14:textId="77777777" w:rsidR="00D004F7" w:rsidRPr="00071A1F" w:rsidRDefault="00D004F7" w:rsidP="00D004F7">
      <w:pPr>
        <w:rPr>
          <w:rFonts w:asciiTheme="majorHAnsi" w:hAnsiTheme="majorHAnsi" w:cstheme="majorHAnsi"/>
        </w:rPr>
      </w:pPr>
      <w:r w:rsidRPr="00071A1F">
        <w:rPr>
          <w:rFonts w:asciiTheme="majorHAnsi" w:hAnsiTheme="majorHAnsi" w:cstheme="majorHAnsi"/>
        </w:rPr>
        <w:t>Requires update to ART</w:t>
      </w:r>
      <w:r w:rsidR="00297225" w:rsidRPr="00071A1F">
        <w:rPr>
          <w:rFonts w:asciiTheme="majorHAnsi" w:hAnsiTheme="majorHAnsi" w:cstheme="majorHAnsi"/>
        </w:rPr>
        <w:t>G data: Container &amp; Shelf Life.</w:t>
      </w:r>
    </w:p>
    <w:p w14:paraId="5D974447" w14:textId="77777777" w:rsidR="00D004F7" w:rsidRPr="00071A1F" w:rsidRDefault="00D004F7" w:rsidP="00D004F7">
      <w:pPr>
        <w:pStyle w:val="Heading6"/>
        <w:rPr>
          <w:rFonts w:asciiTheme="majorHAnsi" w:hAnsiTheme="majorHAnsi" w:cstheme="majorHAnsi"/>
        </w:rPr>
      </w:pPr>
      <w:r w:rsidRPr="00071A1F">
        <w:rPr>
          <w:rFonts w:asciiTheme="majorHAnsi" w:hAnsiTheme="majorHAnsi" w:cstheme="majorHAnsi"/>
        </w:rPr>
        <w:t>Conditions</w:t>
      </w:r>
    </w:p>
    <w:p w14:paraId="0F233023" w14:textId="77777777" w:rsidR="00D004F7" w:rsidRPr="00071A1F" w:rsidRDefault="00D004F7" w:rsidP="006D64FE">
      <w:pPr>
        <w:pStyle w:val="ListBullet"/>
        <w:rPr>
          <w:rFonts w:asciiTheme="majorHAnsi" w:hAnsiTheme="majorHAnsi" w:cstheme="majorHAnsi"/>
        </w:rPr>
      </w:pPr>
      <w:r w:rsidRPr="00071A1F">
        <w:rPr>
          <w:rFonts w:asciiTheme="majorHAnsi" w:hAnsiTheme="majorHAnsi" w:cstheme="majorHAnsi"/>
        </w:rPr>
        <w:t xml:space="preserve">This variation type can only be selected in combination with: </w:t>
      </w:r>
    </w:p>
    <w:p w14:paraId="53FA681C" w14:textId="77777777" w:rsidR="00D004F7" w:rsidRPr="00071A1F" w:rsidRDefault="0026219C" w:rsidP="006D64FE">
      <w:pPr>
        <w:pStyle w:val="ListBullet2"/>
        <w:rPr>
          <w:rFonts w:asciiTheme="majorHAnsi" w:hAnsiTheme="majorHAnsi" w:cstheme="majorHAnsi"/>
        </w:rPr>
      </w:pPr>
      <w:hyperlink w:anchor="_PFCF:_Formulation_—" w:history="1">
        <w:r w:rsidR="00D004F7" w:rsidRPr="00071A1F">
          <w:rPr>
            <w:rStyle w:val="Hyperlink"/>
            <w:rFonts w:asciiTheme="majorHAnsi" w:hAnsiTheme="majorHAnsi" w:cstheme="majorHAnsi"/>
          </w:rPr>
          <w:t>PFCF: Formulation changes (BM) – Retaining AUST R number</w:t>
        </w:r>
      </w:hyperlink>
    </w:p>
    <w:p w14:paraId="4878D941" w14:textId="77777777" w:rsidR="00D004F7" w:rsidRPr="00071A1F" w:rsidRDefault="0026219C" w:rsidP="006D64FE">
      <w:pPr>
        <w:pStyle w:val="ListBullet2"/>
        <w:rPr>
          <w:rFonts w:asciiTheme="majorHAnsi" w:hAnsiTheme="majorHAnsi" w:cstheme="majorHAnsi"/>
        </w:rPr>
      </w:pPr>
      <w:hyperlink w:anchor="_DTTR:_Trade_name" w:history="1">
        <w:r w:rsidR="00D004F7" w:rsidRPr="00071A1F">
          <w:rPr>
            <w:rStyle w:val="Hyperlink"/>
            <w:rFonts w:asciiTheme="majorHAnsi" w:hAnsiTheme="majorHAnsi" w:cstheme="majorHAnsi"/>
          </w:rPr>
          <w:t>DTTR: Trade name replacement – Retaining AUST R number</w:t>
        </w:r>
      </w:hyperlink>
      <w:r w:rsidR="00D004F7" w:rsidRPr="00071A1F">
        <w:rPr>
          <w:rFonts w:asciiTheme="majorHAnsi" w:hAnsiTheme="majorHAnsi" w:cstheme="majorHAnsi"/>
        </w:rPr>
        <w:t>.</w:t>
      </w:r>
    </w:p>
    <w:p w14:paraId="5F337FB5" w14:textId="77777777" w:rsidR="00D004F7" w:rsidRPr="00071A1F" w:rsidRDefault="00D004F7" w:rsidP="006D64FE">
      <w:pPr>
        <w:pStyle w:val="ListBullet"/>
        <w:rPr>
          <w:rFonts w:asciiTheme="majorHAnsi" w:hAnsiTheme="majorHAnsi" w:cstheme="majorHAnsi"/>
        </w:rPr>
      </w:pPr>
      <w:r w:rsidRPr="00071A1F">
        <w:rPr>
          <w:rFonts w:asciiTheme="majorHAnsi" w:hAnsiTheme="majorHAnsi" w:cstheme="majorHAnsi"/>
        </w:rPr>
        <w:t>The change is only to container material or shelf life.</w:t>
      </w:r>
    </w:p>
    <w:p w14:paraId="55B72E93" w14:textId="77777777" w:rsidR="00D004F7" w:rsidRPr="00071A1F" w:rsidRDefault="00D004F7" w:rsidP="006D64FE">
      <w:pPr>
        <w:pStyle w:val="ListBullet"/>
        <w:rPr>
          <w:rFonts w:asciiTheme="majorHAnsi" w:hAnsiTheme="majorHAnsi" w:cstheme="majorHAnsi"/>
        </w:rPr>
      </w:pPr>
      <w:r w:rsidRPr="00071A1F">
        <w:rPr>
          <w:rFonts w:asciiTheme="majorHAnsi" w:hAnsiTheme="majorHAnsi" w:cstheme="majorHAnsi"/>
        </w:rPr>
        <w:t xml:space="preserve">This change that is associated with PFCF or </w:t>
      </w:r>
      <w:r w:rsidR="000C5662" w:rsidRPr="00071A1F">
        <w:rPr>
          <w:rFonts w:asciiTheme="majorHAnsi" w:hAnsiTheme="majorHAnsi" w:cstheme="majorHAnsi"/>
        </w:rPr>
        <w:t xml:space="preserve">DTTR is not a change that </w:t>
      </w:r>
      <w:r w:rsidRPr="00071A1F">
        <w:rPr>
          <w:rFonts w:asciiTheme="majorHAnsi" w:hAnsiTheme="majorHAnsi" w:cstheme="majorHAnsi"/>
        </w:rPr>
        <w:t>require</w:t>
      </w:r>
      <w:r w:rsidR="000C5662" w:rsidRPr="00071A1F">
        <w:rPr>
          <w:rFonts w:asciiTheme="majorHAnsi" w:hAnsiTheme="majorHAnsi" w:cstheme="majorHAnsi"/>
        </w:rPr>
        <w:t>s</w:t>
      </w:r>
      <w:r w:rsidRPr="00071A1F">
        <w:rPr>
          <w:rFonts w:asciiTheme="majorHAnsi" w:hAnsiTheme="majorHAnsi" w:cstheme="majorHAnsi"/>
        </w:rPr>
        <w:t xml:space="preserve"> a new AUST R number. If this associated change requires a new AUST R number use </w:t>
      </w:r>
      <w:hyperlink w:anchor="_PFNA:_Formulation_changes" w:history="1">
        <w:r w:rsidRPr="00071A1F">
          <w:rPr>
            <w:rStyle w:val="Hyperlink"/>
            <w:rFonts w:asciiTheme="majorHAnsi" w:hAnsiTheme="majorHAnsi" w:cstheme="majorHAnsi"/>
          </w:rPr>
          <w:t>PFNA: Formulation changes (BM) – New AUST R number</w:t>
        </w:r>
      </w:hyperlink>
      <w:r w:rsidRPr="00071A1F">
        <w:rPr>
          <w:rFonts w:asciiTheme="majorHAnsi" w:hAnsiTheme="majorHAnsi" w:cstheme="majorHAnsi"/>
        </w:rPr>
        <w:t xml:space="preserve"> then </w:t>
      </w:r>
      <w:hyperlink w:anchor="_Changes_associated_with" w:history="1">
        <w:r w:rsidRPr="00071A1F">
          <w:rPr>
            <w:rStyle w:val="Hyperlink"/>
            <w:rFonts w:asciiTheme="majorHAnsi" w:hAnsiTheme="majorHAnsi" w:cstheme="majorHAnsi"/>
          </w:rPr>
          <w:t>changes associated with PFNA and PCCT</w:t>
        </w:r>
      </w:hyperlink>
      <w:r w:rsidRPr="00071A1F">
        <w:rPr>
          <w:rFonts w:asciiTheme="majorHAnsi" w:hAnsiTheme="majorHAnsi" w:cstheme="majorHAnsi"/>
        </w:rPr>
        <w:t xml:space="preserve">. Please contact TGA if you would like to use PFNA. </w:t>
      </w:r>
    </w:p>
    <w:p w14:paraId="6F82A5DA" w14:textId="77777777" w:rsidR="00461912" w:rsidRPr="00071A1F" w:rsidRDefault="00461912"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02217DFB" w14:textId="77777777" w:rsidR="00461912" w:rsidRPr="00071A1F" w:rsidRDefault="00461912" w:rsidP="00461912">
      <w:pPr>
        <w:pStyle w:val="Heading6"/>
        <w:rPr>
          <w:rFonts w:asciiTheme="majorHAnsi" w:hAnsiTheme="majorHAnsi" w:cstheme="majorHAnsi"/>
        </w:rPr>
      </w:pPr>
      <w:r w:rsidRPr="00071A1F">
        <w:rPr>
          <w:rFonts w:asciiTheme="majorHAnsi" w:hAnsiTheme="majorHAnsi" w:cstheme="majorHAnsi"/>
        </w:rPr>
        <w:t>Data requirements</w:t>
      </w:r>
    </w:p>
    <w:p w14:paraId="59EABB4E" w14:textId="77777777" w:rsidR="00461912" w:rsidRPr="00071A1F" w:rsidRDefault="00461912" w:rsidP="00461912">
      <w:pPr>
        <w:rPr>
          <w:rFonts w:asciiTheme="majorHAnsi" w:hAnsiTheme="majorHAnsi" w:cstheme="majorHAnsi"/>
        </w:rPr>
      </w:pPr>
      <w:r w:rsidRPr="00071A1F">
        <w:rPr>
          <w:rFonts w:asciiTheme="majorHAnsi" w:hAnsiTheme="majorHAnsi" w:cstheme="majorHAnsi"/>
        </w:rPr>
        <w:t>You must submit:</w:t>
      </w:r>
    </w:p>
    <w:p w14:paraId="1D20973A" w14:textId="77777777" w:rsidR="00461912" w:rsidRPr="00071A1F" w:rsidRDefault="00461912" w:rsidP="006D64FE">
      <w:pPr>
        <w:pStyle w:val="ListBullet"/>
        <w:rPr>
          <w:rFonts w:asciiTheme="majorHAnsi" w:hAnsiTheme="majorHAnsi" w:cstheme="majorHAnsi"/>
        </w:rPr>
      </w:pPr>
      <w:r w:rsidRPr="00071A1F">
        <w:rPr>
          <w:rFonts w:asciiTheme="majorHAnsi" w:hAnsiTheme="majorHAnsi" w:cstheme="majorHAnsi"/>
        </w:rPr>
        <w:t>Appropriate stabil</w:t>
      </w:r>
      <w:r w:rsidR="004D4556" w:rsidRPr="00071A1F">
        <w:rPr>
          <w:rFonts w:asciiTheme="majorHAnsi" w:hAnsiTheme="majorHAnsi" w:cstheme="majorHAnsi"/>
        </w:rPr>
        <w:t>ity data as described in relevant</w:t>
      </w:r>
      <w:r w:rsidRPr="00071A1F">
        <w:rPr>
          <w:rFonts w:asciiTheme="majorHAnsi" w:hAnsiTheme="majorHAnsi" w:cstheme="majorHAnsi"/>
        </w:rPr>
        <w:t xml:space="preserve"> </w:t>
      </w:r>
      <w:r w:rsidR="002E5E42" w:rsidRPr="00071A1F">
        <w:rPr>
          <w:rFonts w:asciiTheme="majorHAnsi" w:hAnsiTheme="majorHAnsi" w:cstheme="majorHAnsi"/>
        </w:rPr>
        <w:t>Container &amp; Shelf Life</w:t>
      </w:r>
      <w:r w:rsidRPr="00071A1F">
        <w:rPr>
          <w:rFonts w:asciiTheme="majorHAnsi" w:hAnsiTheme="majorHAnsi" w:cstheme="majorHAnsi"/>
        </w:rPr>
        <w:t xml:space="preserve"> variation types.</w:t>
      </w:r>
      <w:r w:rsidR="0053763F" w:rsidRPr="00071A1F">
        <w:rPr>
          <w:rFonts w:asciiTheme="majorHAnsi" w:hAnsiTheme="majorHAnsi" w:cstheme="majorHAnsi"/>
        </w:rPr>
        <w:t xml:space="preserve"> Note that the allowable shelf life will be based on what the submitted data supports.</w:t>
      </w:r>
    </w:p>
    <w:p w14:paraId="0656482B" w14:textId="77777777" w:rsidR="000D7F55" w:rsidRPr="00071A1F" w:rsidRDefault="000D7F55" w:rsidP="000D7F55">
      <w:pPr>
        <w:pStyle w:val="Heading5"/>
        <w:rPr>
          <w:rFonts w:asciiTheme="majorHAnsi" w:hAnsiTheme="majorHAnsi" w:cstheme="majorHAnsi"/>
        </w:rPr>
      </w:pPr>
      <w:bookmarkStart w:id="166" w:name="_ZFRM:_ARTG_data"/>
      <w:bookmarkEnd w:id="166"/>
      <w:r w:rsidRPr="00071A1F">
        <w:rPr>
          <w:rFonts w:asciiTheme="majorHAnsi" w:hAnsiTheme="majorHAnsi" w:cstheme="majorHAnsi"/>
        </w:rPr>
        <w:t>ZFRM: ARTG data – Manufacturer changes associated with DFCF/PFCF or DTTR – Retaining AUST R number</w:t>
      </w:r>
    </w:p>
    <w:p w14:paraId="371B40A9" w14:textId="77777777" w:rsidR="000D7F55" w:rsidRPr="00071A1F" w:rsidRDefault="000D7F55" w:rsidP="000D7F55">
      <w:pPr>
        <w:rPr>
          <w:rFonts w:asciiTheme="majorHAnsi" w:hAnsiTheme="majorHAnsi" w:cstheme="majorHAnsi"/>
        </w:rPr>
      </w:pPr>
      <w:r w:rsidRPr="00071A1F">
        <w:rPr>
          <w:rFonts w:asciiTheme="majorHAnsi" w:hAnsiTheme="majorHAnsi" w:cstheme="majorHAnsi"/>
        </w:rPr>
        <w:t>Change to data within ARTG Manufacturers associated with a s.23 Category 3 change to formulation or trade name.</w:t>
      </w:r>
    </w:p>
    <w:p w14:paraId="2B8C5F39" w14:textId="77777777" w:rsidR="000D7F55" w:rsidRPr="00071A1F" w:rsidRDefault="000D7F55" w:rsidP="000D7F55">
      <w:pPr>
        <w:rPr>
          <w:rFonts w:asciiTheme="majorHAnsi" w:hAnsiTheme="majorHAnsi" w:cstheme="majorHAnsi"/>
        </w:rPr>
      </w:pPr>
      <w:r w:rsidRPr="00071A1F">
        <w:rPr>
          <w:rFonts w:asciiTheme="majorHAnsi" w:hAnsiTheme="majorHAnsi" w:cstheme="majorHAnsi"/>
        </w:rPr>
        <w:t>Requires upda</w:t>
      </w:r>
      <w:r w:rsidR="001D5B28" w:rsidRPr="00071A1F">
        <w:rPr>
          <w:rFonts w:asciiTheme="majorHAnsi" w:hAnsiTheme="majorHAnsi" w:cstheme="majorHAnsi"/>
        </w:rPr>
        <w:t>te to ARTG data: Manufacturers.</w:t>
      </w:r>
    </w:p>
    <w:p w14:paraId="432DE0A7" w14:textId="77777777" w:rsidR="000D7F55" w:rsidRPr="00071A1F" w:rsidRDefault="000D7F55" w:rsidP="000D7F55">
      <w:pPr>
        <w:pStyle w:val="Heading6"/>
        <w:rPr>
          <w:rFonts w:asciiTheme="majorHAnsi" w:hAnsiTheme="majorHAnsi" w:cstheme="majorHAnsi"/>
        </w:rPr>
      </w:pPr>
      <w:r w:rsidRPr="00071A1F">
        <w:rPr>
          <w:rFonts w:asciiTheme="majorHAnsi" w:hAnsiTheme="majorHAnsi" w:cstheme="majorHAnsi"/>
        </w:rPr>
        <w:t>Conditions</w:t>
      </w:r>
    </w:p>
    <w:p w14:paraId="5210436E" w14:textId="77777777" w:rsidR="000D7F55" w:rsidRPr="00071A1F" w:rsidRDefault="000D7F55"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54F7A7DB" w14:textId="77777777" w:rsidR="000D7F55" w:rsidRPr="00071A1F" w:rsidRDefault="0026219C" w:rsidP="006D64FE">
      <w:pPr>
        <w:pStyle w:val="ListBullet2"/>
        <w:rPr>
          <w:rFonts w:asciiTheme="majorHAnsi" w:hAnsiTheme="majorHAnsi" w:cstheme="majorHAnsi"/>
        </w:rPr>
      </w:pPr>
      <w:hyperlink w:anchor="_PFCF:_Formulation_—" w:history="1">
        <w:r w:rsidR="000D7F55" w:rsidRPr="00071A1F">
          <w:rPr>
            <w:rStyle w:val="Hyperlink"/>
            <w:rFonts w:asciiTheme="majorHAnsi" w:hAnsiTheme="majorHAnsi" w:cstheme="majorHAnsi"/>
          </w:rPr>
          <w:t>PFCF: Formulation changes (BM) – Retaining AUST R number</w:t>
        </w:r>
      </w:hyperlink>
    </w:p>
    <w:p w14:paraId="3BEF4EAE" w14:textId="77777777" w:rsidR="000D7F55" w:rsidRPr="00071A1F" w:rsidRDefault="0026219C" w:rsidP="006D64FE">
      <w:pPr>
        <w:pStyle w:val="ListBullet2"/>
        <w:rPr>
          <w:rFonts w:asciiTheme="majorHAnsi" w:hAnsiTheme="majorHAnsi" w:cstheme="majorHAnsi"/>
        </w:rPr>
      </w:pPr>
      <w:hyperlink w:anchor="_DTTR:_Trade_name" w:history="1">
        <w:r w:rsidR="000D7F55" w:rsidRPr="00071A1F">
          <w:rPr>
            <w:rStyle w:val="Hyperlink"/>
            <w:rFonts w:asciiTheme="majorHAnsi" w:hAnsiTheme="majorHAnsi" w:cstheme="majorHAnsi"/>
          </w:rPr>
          <w:t>DTTR: Trade name replacement – Retaining AUST R number</w:t>
        </w:r>
      </w:hyperlink>
      <w:r w:rsidR="000D7F55" w:rsidRPr="00071A1F">
        <w:rPr>
          <w:rFonts w:asciiTheme="majorHAnsi" w:hAnsiTheme="majorHAnsi" w:cstheme="majorHAnsi"/>
        </w:rPr>
        <w:t>.</w:t>
      </w:r>
    </w:p>
    <w:p w14:paraId="66AA460C" w14:textId="77777777" w:rsidR="008F67D1" w:rsidRPr="00071A1F" w:rsidRDefault="008F67D1"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2D4E1639" w14:textId="77777777" w:rsidR="000D7F55" w:rsidRPr="00071A1F" w:rsidRDefault="000D7F55" w:rsidP="000D7F55">
      <w:pPr>
        <w:pStyle w:val="Heading6"/>
        <w:rPr>
          <w:rFonts w:asciiTheme="majorHAnsi" w:hAnsiTheme="majorHAnsi" w:cstheme="majorHAnsi"/>
        </w:rPr>
      </w:pPr>
      <w:r w:rsidRPr="00071A1F">
        <w:rPr>
          <w:rFonts w:asciiTheme="majorHAnsi" w:hAnsiTheme="majorHAnsi" w:cstheme="majorHAnsi"/>
        </w:rPr>
        <w:t>Data requirements</w:t>
      </w:r>
    </w:p>
    <w:p w14:paraId="27B756B6" w14:textId="77777777" w:rsidR="000D7F55" w:rsidRPr="00071A1F" w:rsidRDefault="000D7F55" w:rsidP="000D7F55">
      <w:pPr>
        <w:rPr>
          <w:rFonts w:asciiTheme="majorHAnsi" w:hAnsiTheme="majorHAnsi" w:cstheme="majorHAnsi"/>
        </w:rPr>
      </w:pPr>
      <w:r w:rsidRPr="00071A1F">
        <w:rPr>
          <w:rFonts w:asciiTheme="majorHAnsi" w:hAnsiTheme="majorHAnsi" w:cstheme="majorHAnsi"/>
        </w:rPr>
        <w:t>You must submit:</w:t>
      </w:r>
    </w:p>
    <w:p w14:paraId="3F863AF7" w14:textId="77777777" w:rsidR="000D7F55" w:rsidRPr="00071A1F" w:rsidRDefault="000D7F55" w:rsidP="006D64FE">
      <w:pPr>
        <w:pStyle w:val="ListBullet"/>
        <w:rPr>
          <w:rFonts w:asciiTheme="majorHAnsi" w:hAnsiTheme="majorHAnsi" w:cstheme="majorHAnsi"/>
        </w:rPr>
      </w:pPr>
      <w:r w:rsidRPr="00071A1F">
        <w:rPr>
          <w:rFonts w:asciiTheme="majorHAnsi" w:hAnsiTheme="majorHAnsi" w:cstheme="majorHAnsi"/>
        </w:rPr>
        <w:t>Appropri</w:t>
      </w:r>
      <w:r w:rsidR="004D4556" w:rsidRPr="00071A1F">
        <w:rPr>
          <w:rFonts w:asciiTheme="majorHAnsi" w:hAnsiTheme="majorHAnsi" w:cstheme="majorHAnsi"/>
        </w:rPr>
        <w:t>ate data as described in relevant</w:t>
      </w:r>
      <w:r w:rsidR="002E5E42" w:rsidRPr="00071A1F">
        <w:rPr>
          <w:rFonts w:asciiTheme="majorHAnsi" w:hAnsiTheme="majorHAnsi" w:cstheme="majorHAnsi"/>
        </w:rPr>
        <w:t xml:space="preserve"> M</w:t>
      </w:r>
      <w:r w:rsidRPr="00071A1F">
        <w:rPr>
          <w:rFonts w:asciiTheme="majorHAnsi" w:hAnsiTheme="majorHAnsi" w:cstheme="majorHAnsi"/>
        </w:rPr>
        <w:t>anufacturer</w:t>
      </w:r>
      <w:r w:rsidR="002E5E42" w:rsidRPr="00071A1F">
        <w:rPr>
          <w:rFonts w:asciiTheme="majorHAnsi" w:hAnsiTheme="majorHAnsi" w:cstheme="majorHAnsi"/>
        </w:rPr>
        <w:t>s</w:t>
      </w:r>
      <w:r w:rsidRPr="00071A1F">
        <w:rPr>
          <w:rFonts w:asciiTheme="majorHAnsi" w:hAnsiTheme="majorHAnsi" w:cstheme="majorHAnsi"/>
        </w:rPr>
        <w:t xml:space="preserve"> variation types.</w:t>
      </w:r>
    </w:p>
    <w:p w14:paraId="1B90EE13" w14:textId="77777777" w:rsidR="00C7292F" w:rsidRPr="00071A1F" w:rsidRDefault="00C7292F" w:rsidP="00C7292F">
      <w:pPr>
        <w:pStyle w:val="Heading5"/>
        <w:rPr>
          <w:rFonts w:asciiTheme="majorHAnsi" w:hAnsiTheme="majorHAnsi" w:cstheme="majorHAnsi"/>
        </w:rPr>
      </w:pPr>
      <w:bookmarkStart w:id="167" w:name="_ZFRN:_ARTG_data"/>
      <w:bookmarkEnd w:id="167"/>
      <w:r w:rsidRPr="00071A1F">
        <w:rPr>
          <w:rFonts w:asciiTheme="majorHAnsi" w:hAnsiTheme="majorHAnsi" w:cstheme="majorHAnsi"/>
        </w:rPr>
        <w:t>ZFRN: ARTG data – Good name changes associated with DFCF/PFCF – Retaining AUST R number</w:t>
      </w:r>
    </w:p>
    <w:p w14:paraId="220A084D" w14:textId="77777777" w:rsidR="00C7292F" w:rsidRPr="00071A1F" w:rsidRDefault="00C7292F" w:rsidP="00C7292F">
      <w:pPr>
        <w:rPr>
          <w:rFonts w:asciiTheme="majorHAnsi" w:hAnsiTheme="majorHAnsi" w:cstheme="majorHAnsi"/>
        </w:rPr>
      </w:pPr>
      <w:r w:rsidRPr="00071A1F">
        <w:rPr>
          <w:rFonts w:asciiTheme="majorHAnsi" w:hAnsiTheme="majorHAnsi" w:cstheme="majorHAnsi"/>
        </w:rPr>
        <w:t>C</w:t>
      </w:r>
      <w:r w:rsidR="002E5E42" w:rsidRPr="00071A1F">
        <w:rPr>
          <w:rFonts w:asciiTheme="majorHAnsi" w:hAnsiTheme="majorHAnsi" w:cstheme="majorHAnsi"/>
        </w:rPr>
        <w:t>hange to data within ARTG Good N</w:t>
      </w:r>
      <w:r w:rsidRPr="00071A1F">
        <w:rPr>
          <w:rFonts w:asciiTheme="majorHAnsi" w:hAnsiTheme="majorHAnsi" w:cstheme="majorHAnsi"/>
        </w:rPr>
        <w:t>ame associated with a s.23 Category 3 change to formulation.</w:t>
      </w:r>
    </w:p>
    <w:p w14:paraId="75ED2AB1" w14:textId="77777777" w:rsidR="00C7292F" w:rsidRPr="00071A1F" w:rsidRDefault="00C7292F" w:rsidP="00C7292F">
      <w:pPr>
        <w:rPr>
          <w:rFonts w:asciiTheme="majorHAnsi" w:hAnsiTheme="majorHAnsi" w:cstheme="majorHAnsi"/>
        </w:rPr>
      </w:pPr>
      <w:r w:rsidRPr="00071A1F">
        <w:rPr>
          <w:rFonts w:asciiTheme="majorHAnsi" w:hAnsiTheme="majorHAnsi" w:cstheme="majorHAnsi"/>
        </w:rPr>
        <w:t>Requ</w:t>
      </w:r>
      <w:r w:rsidR="002E5E42" w:rsidRPr="00071A1F">
        <w:rPr>
          <w:rFonts w:asciiTheme="majorHAnsi" w:hAnsiTheme="majorHAnsi" w:cstheme="majorHAnsi"/>
        </w:rPr>
        <w:t>ires update to ARTG data: Good N</w:t>
      </w:r>
      <w:r w:rsidR="00070B2E" w:rsidRPr="00071A1F">
        <w:rPr>
          <w:rFonts w:asciiTheme="majorHAnsi" w:hAnsiTheme="majorHAnsi" w:cstheme="majorHAnsi"/>
        </w:rPr>
        <w:t>ame.</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033168" w:rsidRPr="00071A1F" w14:paraId="1ED4AB4A" w14:textId="77777777" w:rsidTr="00BF4AE5">
        <w:trPr>
          <w:trHeight w:val="972"/>
        </w:trPr>
        <w:tc>
          <w:tcPr>
            <w:tcW w:w="1285" w:type="dxa"/>
            <w:vAlign w:val="center"/>
          </w:tcPr>
          <w:p w14:paraId="268BB566" w14:textId="77777777" w:rsidR="00033168" w:rsidRPr="00071A1F" w:rsidRDefault="00033168" w:rsidP="00033168">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4513B980" wp14:editId="20C044FC">
                  <wp:extent cx="487681" cy="487681"/>
                  <wp:effectExtent l="19050" t="0" r="7619" b="0"/>
                  <wp:docPr id="2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033168" w:rsidRPr="00071A1F" w14:paraId="50DC0A6A" w14:textId="77777777" w:rsidTr="00BF4AE5">
              <w:trPr>
                <w:trHeight w:val="1763"/>
              </w:trPr>
              <w:tc>
                <w:tcPr>
                  <w:tcW w:w="7608" w:type="dxa"/>
                </w:tcPr>
                <w:p w14:paraId="58BACF83" w14:textId="77777777" w:rsidR="00033168" w:rsidRPr="00071A1F" w:rsidRDefault="00033168" w:rsidP="00033168">
                  <w:pPr>
                    <w:rPr>
                      <w:rFonts w:asciiTheme="majorHAnsi" w:hAnsiTheme="majorHAnsi" w:cstheme="majorHAnsi"/>
                      <w:b/>
                    </w:rPr>
                  </w:pPr>
                  <w:r w:rsidRPr="00071A1F">
                    <w:rPr>
                      <w:rFonts w:asciiTheme="majorHAnsi" w:hAnsiTheme="majorHAnsi" w:cstheme="majorHAnsi"/>
                      <w:b/>
                    </w:rPr>
                    <w:t>The AUST R number can be retained</w:t>
                  </w:r>
                </w:p>
                <w:p w14:paraId="11B7BD0B" w14:textId="3D4CC263" w:rsidR="00033168" w:rsidRPr="00071A1F" w:rsidRDefault="00033168" w:rsidP="00033168">
                  <w:pPr>
                    <w:rPr>
                      <w:rFonts w:asciiTheme="majorHAnsi" w:hAnsiTheme="majorHAnsi" w:cstheme="majorHAnsi"/>
                    </w:rPr>
                  </w:pPr>
                  <w:r w:rsidRPr="00071A1F">
                    <w:rPr>
                      <w:rFonts w:asciiTheme="majorHAnsi" w:hAnsiTheme="majorHAnsi" w:cstheme="majorHAnsi"/>
                      <w:bCs/>
                    </w:rPr>
                    <w:t xml:space="preserve">Under s. 16(1) of the </w:t>
                  </w:r>
                  <w:hyperlink r:id="rId177" w:history="1">
                    <w:r w:rsidRPr="00071A1F">
                      <w:rPr>
                        <w:rStyle w:val="Hyperlink"/>
                        <w:rFonts w:asciiTheme="majorHAnsi" w:hAnsiTheme="majorHAnsi" w:cstheme="majorHAnsi"/>
                        <w:i/>
                      </w:rPr>
                      <w:t>Therapeutic Goods Act 1989</w:t>
                    </w:r>
                  </w:hyperlink>
                  <w:r w:rsidRPr="00071A1F">
                    <w:rPr>
                      <w:rFonts w:asciiTheme="majorHAnsi" w:hAnsiTheme="majorHAnsi" w:cstheme="majorHAnsi"/>
                      <w:bCs/>
                    </w:rPr>
                    <w:t xml:space="preserve">, a change in trade name means that the renamed product is a separate and distinct good from the existing product, and this requires a new ARTG entry. However, the provisions of the </w:t>
                  </w:r>
                  <w:hyperlink r:id="rId178" w:history="1">
                    <w:r w:rsidRPr="00071A1F">
                      <w:rPr>
                        <w:rStyle w:val="Hyperlink"/>
                        <w:rFonts w:asciiTheme="majorHAnsi" w:hAnsiTheme="majorHAnsi" w:cstheme="majorHAnsi"/>
                      </w:rPr>
                      <w:t>Therapeutic Goods (Groups) Order No. 1 of 2001</w:t>
                    </w:r>
                  </w:hyperlink>
                  <w:r w:rsidRPr="00071A1F">
                    <w:rPr>
                      <w:rFonts w:asciiTheme="majorHAnsi" w:hAnsiTheme="majorHAnsi" w:cstheme="majorHAnsi"/>
                      <w:bCs/>
                    </w:rPr>
                    <w:t xml:space="preserve"> allow the AUST R number of the existing product to be retained for the new product, if the new product replaces the existing product.</w:t>
                  </w:r>
                </w:p>
              </w:tc>
            </w:tr>
          </w:tbl>
          <w:p w14:paraId="24885FEC" w14:textId="77777777" w:rsidR="00033168" w:rsidRPr="00071A1F" w:rsidRDefault="00033168" w:rsidP="00033168">
            <w:pPr>
              <w:rPr>
                <w:rFonts w:asciiTheme="majorHAnsi" w:hAnsiTheme="majorHAnsi" w:cstheme="majorHAnsi"/>
              </w:rPr>
            </w:pPr>
          </w:p>
        </w:tc>
      </w:tr>
    </w:tbl>
    <w:p w14:paraId="5FBC0574" w14:textId="77777777" w:rsidR="004D4556" w:rsidRPr="00071A1F" w:rsidRDefault="004D4556" w:rsidP="004D4556">
      <w:pPr>
        <w:pStyle w:val="Heading6"/>
        <w:rPr>
          <w:rFonts w:asciiTheme="majorHAnsi" w:hAnsiTheme="majorHAnsi" w:cstheme="majorHAnsi"/>
        </w:rPr>
      </w:pPr>
      <w:r w:rsidRPr="00071A1F">
        <w:rPr>
          <w:rFonts w:asciiTheme="majorHAnsi" w:hAnsiTheme="majorHAnsi" w:cstheme="majorHAnsi"/>
        </w:rPr>
        <w:t>Conditions</w:t>
      </w:r>
    </w:p>
    <w:p w14:paraId="4B2A2F99" w14:textId="77777777" w:rsidR="004D4556" w:rsidRPr="00071A1F" w:rsidRDefault="004D4556"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2C70CF1C" w14:textId="77777777" w:rsidR="004D4556" w:rsidRPr="00071A1F" w:rsidRDefault="0026219C" w:rsidP="006D64FE">
      <w:pPr>
        <w:pStyle w:val="ListBullet2"/>
        <w:rPr>
          <w:rFonts w:asciiTheme="majorHAnsi" w:hAnsiTheme="majorHAnsi" w:cstheme="majorHAnsi"/>
        </w:rPr>
      </w:pPr>
      <w:hyperlink w:anchor="_PFCF:_Formulation_—" w:history="1">
        <w:r w:rsidR="004D4556" w:rsidRPr="00071A1F">
          <w:rPr>
            <w:rStyle w:val="Hyperlink"/>
            <w:rFonts w:asciiTheme="majorHAnsi" w:hAnsiTheme="majorHAnsi" w:cstheme="majorHAnsi"/>
          </w:rPr>
          <w:t>PFCF: Formulation changes (BM) – Retaining AUST R number</w:t>
        </w:r>
      </w:hyperlink>
      <w:r w:rsidR="004D4556" w:rsidRPr="00071A1F">
        <w:rPr>
          <w:rFonts w:asciiTheme="majorHAnsi" w:hAnsiTheme="majorHAnsi" w:cstheme="majorHAnsi"/>
        </w:rPr>
        <w:t>.</w:t>
      </w:r>
    </w:p>
    <w:p w14:paraId="7EC6266E" w14:textId="77777777" w:rsidR="004D4556" w:rsidRPr="00071A1F" w:rsidRDefault="004D4556" w:rsidP="006D64FE">
      <w:pPr>
        <w:pStyle w:val="ListBullet"/>
        <w:rPr>
          <w:rFonts w:asciiTheme="majorHAnsi" w:hAnsiTheme="majorHAnsi" w:cstheme="majorHAnsi"/>
        </w:rPr>
      </w:pPr>
      <w:r w:rsidRPr="00071A1F">
        <w:rPr>
          <w:rFonts w:asciiTheme="majorHAnsi" w:hAnsiTheme="majorHAnsi" w:cstheme="majorHAnsi"/>
        </w:rPr>
        <w:t xml:space="preserve">This change that is associated with PFCF is not a change that would require a new AUST R number. If this associated change requires a new AUST R number use </w:t>
      </w:r>
      <w:hyperlink w:anchor="_PFNA:_Formulation_changes" w:history="1">
        <w:r w:rsidRPr="00071A1F">
          <w:rPr>
            <w:rStyle w:val="Hyperlink"/>
            <w:rFonts w:asciiTheme="majorHAnsi" w:hAnsiTheme="majorHAnsi" w:cstheme="majorHAnsi"/>
          </w:rPr>
          <w:t>PFNA: Formulation changes (BM) – New AUST R number</w:t>
        </w:r>
      </w:hyperlink>
      <w:r w:rsidRPr="00071A1F">
        <w:rPr>
          <w:rFonts w:asciiTheme="majorHAnsi" w:hAnsiTheme="majorHAnsi" w:cstheme="majorHAnsi"/>
        </w:rPr>
        <w:t xml:space="preserve"> then </w:t>
      </w:r>
      <w:hyperlink w:anchor="_Changes_associated_with" w:history="1">
        <w:r w:rsidRPr="00071A1F">
          <w:rPr>
            <w:rStyle w:val="Hyperlink"/>
            <w:rFonts w:asciiTheme="majorHAnsi" w:hAnsiTheme="majorHAnsi" w:cstheme="majorHAnsi"/>
          </w:rPr>
          <w:t>changes associated with PFNA and PCCT</w:t>
        </w:r>
      </w:hyperlink>
      <w:r w:rsidRPr="00071A1F">
        <w:rPr>
          <w:rFonts w:asciiTheme="majorHAnsi" w:hAnsiTheme="majorHAnsi" w:cstheme="majorHAnsi"/>
        </w:rPr>
        <w:t xml:space="preserve">. Please contact TGA </w:t>
      </w:r>
      <w:r w:rsidR="00F952D0" w:rsidRPr="00071A1F">
        <w:rPr>
          <w:rFonts w:asciiTheme="majorHAnsi" w:hAnsiTheme="majorHAnsi" w:cstheme="majorHAnsi"/>
        </w:rPr>
        <w:t>if you would like to use PFNA.</w:t>
      </w:r>
    </w:p>
    <w:p w14:paraId="12BD522F" w14:textId="77777777" w:rsidR="004D4556" w:rsidRPr="00071A1F" w:rsidRDefault="004D4556"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0406913F" w14:textId="77777777" w:rsidR="004D4556" w:rsidRPr="00071A1F" w:rsidRDefault="00B21538" w:rsidP="00B21538">
      <w:pPr>
        <w:pStyle w:val="Heading6"/>
        <w:rPr>
          <w:rFonts w:asciiTheme="majorHAnsi" w:hAnsiTheme="majorHAnsi" w:cstheme="majorHAnsi"/>
        </w:rPr>
      </w:pPr>
      <w:r w:rsidRPr="00071A1F">
        <w:rPr>
          <w:rFonts w:asciiTheme="majorHAnsi" w:hAnsiTheme="majorHAnsi" w:cstheme="majorHAnsi"/>
        </w:rPr>
        <w:t xml:space="preserve"> </w:t>
      </w:r>
      <w:r w:rsidR="004D4556" w:rsidRPr="00071A1F">
        <w:rPr>
          <w:rFonts w:asciiTheme="majorHAnsi" w:hAnsiTheme="majorHAnsi" w:cstheme="majorHAnsi"/>
        </w:rPr>
        <w:t>Data requirements</w:t>
      </w:r>
    </w:p>
    <w:p w14:paraId="0AFECBE5" w14:textId="77777777" w:rsidR="004D4556" w:rsidRPr="00071A1F" w:rsidRDefault="004D4556" w:rsidP="004D4556">
      <w:pPr>
        <w:rPr>
          <w:rFonts w:asciiTheme="majorHAnsi" w:hAnsiTheme="majorHAnsi" w:cstheme="majorHAnsi"/>
        </w:rPr>
      </w:pPr>
      <w:r w:rsidRPr="00071A1F">
        <w:rPr>
          <w:rFonts w:asciiTheme="majorHAnsi" w:hAnsiTheme="majorHAnsi" w:cstheme="majorHAnsi"/>
        </w:rPr>
        <w:t>You must submit:</w:t>
      </w:r>
    </w:p>
    <w:p w14:paraId="6BE0D7E5" w14:textId="77777777" w:rsidR="004D4556" w:rsidRPr="00071A1F" w:rsidRDefault="004D4556" w:rsidP="006D64FE">
      <w:pPr>
        <w:pStyle w:val="ListBullet"/>
        <w:rPr>
          <w:rFonts w:asciiTheme="majorHAnsi" w:hAnsiTheme="majorHAnsi" w:cstheme="majorHAnsi"/>
        </w:rPr>
      </w:pPr>
      <w:r w:rsidRPr="00071A1F">
        <w:rPr>
          <w:rFonts w:asciiTheme="majorHAnsi" w:hAnsiTheme="majorHAnsi" w:cstheme="majorHAnsi"/>
        </w:rPr>
        <w:t>Appropriat</w:t>
      </w:r>
      <w:r w:rsidR="002E5E42" w:rsidRPr="00071A1F">
        <w:rPr>
          <w:rFonts w:asciiTheme="majorHAnsi" w:hAnsiTheme="majorHAnsi" w:cstheme="majorHAnsi"/>
        </w:rPr>
        <w:t>e data as described in relevant Good N</w:t>
      </w:r>
      <w:r w:rsidRPr="00071A1F">
        <w:rPr>
          <w:rFonts w:asciiTheme="majorHAnsi" w:hAnsiTheme="majorHAnsi" w:cstheme="majorHAnsi"/>
        </w:rPr>
        <w:t>ame variation types.</w:t>
      </w:r>
    </w:p>
    <w:p w14:paraId="2BC765E0" w14:textId="77777777" w:rsidR="000E4317" w:rsidRPr="00071A1F" w:rsidRDefault="000E4317" w:rsidP="000E4317">
      <w:pPr>
        <w:pStyle w:val="Heading5"/>
        <w:rPr>
          <w:rFonts w:asciiTheme="majorHAnsi" w:hAnsiTheme="majorHAnsi" w:cstheme="majorHAnsi"/>
        </w:rPr>
      </w:pPr>
      <w:bookmarkStart w:id="168" w:name="_ZFRO:_Other_consequential"/>
      <w:bookmarkEnd w:id="168"/>
      <w:r w:rsidRPr="00071A1F">
        <w:rPr>
          <w:rFonts w:asciiTheme="majorHAnsi" w:hAnsiTheme="majorHAnsi" w:cstheme="majorHAnsi"/>
        </w:rPr>
        <w:t>ZFRO: Other consequential changes to the dossier associated with DFCF/PFCF or DTTR – Retaining AUST R number</w:t>
      </w:r>
    </w:p>
    <w:p w14:paraId="1B9C1B9E" w14:textId="77777777" w:rsidR="000E4317" w:rsidRPr="00071A1F" w:rsidRDefault="000E4317" w:rsidP="000E4317">
      <w:pPr>
        <w:rPr>
          <w:rFonts w:asciiTheme="majorHAnsi" w:hAnsiTheme="majorHAnsi" w:cstheme="majorHAnsi"/>
        </w:rPr>
      </w:pPr>
      <w:r w:rsidRPr="00071A1F">
        <w:rPr>
          <w:rFonts w:asciiTheme="majorHAnsi" w:hAnsiTheme="majorHAnsi" w:cstheme="majorHAnsi"/>
        </w:rPr>
        <w:t>Change to data within the dossier associated with a s.23 Category 3 change to formulation or trade name.</w:t>
      </w:r>
    </w:p>
    <w:p w14:paraId="4EDC3CB0" w14:textId="77777777" w:rsidR="000E4317" w:rsidRPr="00071A1F" w:rsidRDefault="000E4317" w:rsidP="000E4317">
      <w:pPr>
        <w:pStyle w:val="Heading6"/>
        <w:rPr>
          <w:rFonts w:asciiTheme="majorHAnsi" w:hAnsiTheme="majorHAnsi" w:cstheme="majorHAnsi"/>
        </w:rPr>
      </w:pPr>
      <w:r w:rsidRPr="00071A1F">
        <w:rPr>
          <w:rFonts w:asciiTheme="majorHAnsi" w:hAnsiTheme="majorHAnsi" w:cstheme="majorHAnsi"/>
        </w:rPr>
        <w:t>Conditions</w:t>
      </w:r>
    </w:p>
    <w:p w14:paraId="7210FFEE" w14:textId="77777777" w:rsidR="000E4317" w:rsidRPr="00071A1F" w:rsidRDefault="000E4317"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11373F0E" w14:textId="77777777" w:rsidR="000E4317" w:rsidRPr="00071A1F" w:rsidRDefault="0026219C" w:rsidP="006D64FE">
      <w:pPr>
        <w:pStyle w:val="ListBullet2"/>
        <w:rPr>
          <w:rFonts w:asciiTheme="majorHAnsi" w:hAnsiTheme="majorHAnsi" w:cstheme="majorHAnsi"/>
        </w:rPr>
      </w:pPr>
      <w:hyperlink w:anchor="_PFCF:_Formulation_—" w:history="1">
        <w:r w:rsidR="000E4317" w:rsidRPr="00071A1F">
          <w:rPr>
            <w:rStyle w:val="Hyperlink"/>
            <w:rFonts w:asciiTheme="majorHAnsi" w:hAnsiTheme="majorHAnsi" w:cstheme="majorHAnsi"/>
          </w:rPr>
          <w:t>PFCF: Formulation changes (BM) – Retaining AUST R number</w:t>
        </w:r>
      </w:hyperlink>
    </w:p>
    <w:p w14:paraId="0F7ABDA7" w14:textId="77777777" w:rsidR="000E4317" w:rsidRPr="00071A1F" w:rsidRDefault="0026219C" w:rsidP="006D64FE">
      <w:pPr>
        <w:pStyle w:val="ListBullet2"/>
        <w:rPr>
          <w:rFonts w:asciiTheme="majorHAnsi" w:hAnsiTheme="majorHAnsi" w:cstheme="majorHAnsi"/>
        </w:rPr>
      </w:pPr>
      <w:hyperlink w:anchor="_DTTR:_Trade_name" w:history="1">
        <w:r w:rsidR="000E4317" w:rsidRPr="00071A1F">
          <w:rPr>
            <w:rStyle w:val="Hyperlink"/>
            <w:rFonts w:asciiTheme="majorHAnsi" w:hAnsiTheme="majorHAnsi" w:cstheme="majorHAnsi"/>
          </w:rPr>
          <w:t>DTTR: Trade name replacement – Retaining AUST R number</w:t>
        </w:r>
      </w:hyperlink>
      <w:r w:rsidR="000E4317" w:rsidRPr="00071A1F">
        <w:rPr>
          <w:rFonts w:asciiTheme="majorHAnsi" w:hAnsiTheme="majorHAnsi" w:cstheme="majorHAnsi"/>
        </w:rPr>
        <w:t>.</w:t>
      </w:r>
    </w:p>
    <w:p w14:paraId="72CA60AB" w14:textId="77777777" w:rsidR="00DE049B" w:rsidRPr="00071A1F" w:rsidRDefault="00DE049B"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58EB7861" w14:textId="77777777" w:rsidR="000E4317" w:rsidRPr="00071A1F" w:rsidRDefault="000E4317" w:rsidP="006D64FE">
      <w:pPr>
        <w:pStyle w:val="ListBullet"/>
        <w:rPr>
          <w:rFonts w:asciiTheme="majorHAnsi" w:hAnsiTheme="majorHAnsi" w:cstheme="majorHAnsi"/>
        </w:rPr>
      </w:pPr>
      <w:r w:rsidRPr="00071A1F">
        <w:rPr>
          <w:rFonts w:asciiTheme="majorHAnsi" w:hAnsiTheme="majorHAnsi" w:cstheme="majorHAnsi"/>
        </w:rPr>
        <w:t>This change does not require update to ARTG data.</w:t>
      </w:r>
    </w:p>
    <w:p w14:paraId="5C760F9B" w14:textId="77777777" w:rsidR="000E4317" w:rsidRPr="00071A1F" w:rsidRDefault="000E4317" w:rsidP="000E4317">
      <w:pPr>
        <w:pStyle w:val="Heading6"/>
        <w:rPr>
          <w:rFonts w:asciiTheme="majorHAnsi" w:hAnsiTheme="majorHAnsi" w:cstheme="majorHAnsi"/>
        </w:rPr>
      </w:pPr>
      <w:r w:rsidRPr="00071A1F">
        <w:rPr>
          <w:rFonts w:asciiTheme="majorHAnsi" w:hAnsiTheme="majorHAnsi" w:cstheme="majorHAnsi"/>
        </w:rPr>
        <w:t>Data requirements</w:t>
      </w:r>
    </w:p>
    <w:p w14:paraId="38419C81" w14:textId="77777777" w:rsidR="000E4317" w:rsidRPr="00071A1F" w:rsidRDefault="000E4317" w:rsidP="000E4317">
      <w:pPr>
        <w:rPr>
          <w:rFonts w:asciiTheme="majorHAnsi" w:hAnsiTheme="majorHAnsi" w:cstheme="majorHAnsi"/>
        </w:rPr>
      </w:pPr>
      <w:r w:rsidRPr="00071A1F">
        <w:rPr>
          <w:rFonts w:asciiTheme="majorHAnsi" w:hAnsiTheme="majorHAnsi" w:cstheme="majorHAnsi"/>
        </w:rPr>
        <w:t>You must submit:</w:t>
      </w:r>
    </w:p>
    <w:p w14:paraId="481DC99E" w14:textId="77777777" w:rsidR="000E4317" w:rsidRPr="00071A1F" w:rsidRDefault="000E4317" w:rsidP="006D64FE">
      <w:pPr>
        <w:pStyle w:val="ListBullet"/>
        <w:rPr>
          <w:rFonts w:asciiTheme="majorHAnsi" w:hAnsiTheme="majorHAnsi" w:cstheme="majorHAnsi"/>
        </w:rPr>
      </w:pPr>
      <w:r w:rsidRPr="00071A1F">
        <w:rPr>
          <w:rFonts w:asciiTheme="majorHAnsi" w:hAnsiTheme="majorHAnsi" w:cstheme="majorHAnsi"/>
        </w:rPr>
        <w:t>Appropri</w:t>
      </w:r>
      <w:r w:rsidR="00DE049B" w:rsidRPr="00071A1F">
        <w:rPr>
          <w:rFonts w:asciiTheme="majorHAnsi" w:hAnsiTheme="majorHAnsi" w:cstheme="majorHAnsi"/>
        </w:rPr>
        <w:t>ate data as described in relevant</w:t>
      </w:r>
      <w:r w:rsidRPr="00071A1F">
        <w:rPr>
          <w:rFonts w:asciiTheme="majorHAnsi" w:hAnsiTheme="majorHAnsi" w:cstheme="majorHAnsi"/>
        </w:rPr>
        <w:t xml:space="preserve"> variation types.</w:t>
      </w:r>
    </w:p>
    <w:p w14:paraId="39CC9A8D" w14:textId="77777777" w:rsidR="002E0B7C" w:rsidRPr="00071A1F" w:rsidRDefault="002E0B7C" w:rsidP="002E0B7C">
      <w:pPr>
        <w:pStyle w:val="Heading5"/>
        <w:rPr>
          <w:rFonts w:asciiTheme="majorHAnsi" w:hAnsiTheme="majorHAnsi" w:cstheme="majorHAnsi"/>
        </w:rPr>
      </w:pPr>
      <w:bookmarkStart w:id="169" w:name="_ZFRP:_ARTG_data"/>
      <w:bookmarkEnd w:id="169"/>
      <w:r w:rsidRPr="00071A1F">
        <w:rPr>
          <w:rFonts w:asciiTheme="majorHAnsi" w:hAnsiTheme="majorHAnsi" w:cstheme="majorHAnsi"/>
        </w:rPr>
        <w:t>ZFRP: ARTG data – Pack size and poison schedule changes associated with DFCF/PFCF or DTTR – Retaining AUST R number</w:t>
      </w:r>
    </w:p>
    <w:p w14:paraId="7951D921" w14:textId="77777777" w:rsidR="002E0B7C" w:rsidRPr="00071A1F" w:rsidRDefault="002E0B7C" w:rsidP="002E0B7C">
      <w:pPr>
        <w:rPr>
          <w:rFonts w:asciiTheme="majorHAnsi" w:hAnsiTheme="majorHAnsi" w:cstheme="majorHAnsi"/>
        </w:rPr>
      </w:pPr>
      <w:r w:rsidRPr="00071A1F">
        <w:rPr>
          <w:rFonts w:asciiTheme="majorHAnsi" w:hAnsiTheme="majorHAnsi" w:cstheme="majorHAnsi"/>
        </w:rPr>
        <w:t>Change to</w:t>
      </w:r>
      <w:r w:rsidR="008E0458" w:rsidRPr="00071A1F">
        <w:rPr>
          <w:rFonts w:asciiTheme="majorHAnsi" w:hAnsiTheme="majorHAnsi" w:cstheme="majorHAnsi"/>
        </w:rPr>
        <w:t xml:space="preserve"> data within ARTG Pack Size &amp; </w:t>
      </w:r>
      <w:r w:rsidRPr="00071A1F">
        <w:rPr>
          <w:rFonts w:asciiTheme="majorHAnsi" w:hAnsiTheme="majorHAnsi" w:cstheme="majorHAnsi"/>
        </w:rPr>
        <w:t>Poison Schedule associated with a s.23 Category 3 change to formulation or trade name.</w:t>
      </w:r>
    </w:p>
    <w:p w14:paraId="5403B2E2" w14:textId="77777777" w:rsidR="002E0B7C" w:rsidRPr="00071A1F" w:rsidRDefault="002E0B7C" w:rsidP="002E0B7C">
      <w:pPr>
        <w:rPr>
          <w:rFonts w:asciiTheme="majorHAnsi" w:hAnsiTheme="majorHAnsi" w:cstheme="majorHAnsi"/>
        </w:rPr>
      </w:pPr>
      <w:r w:rsidRPr="00071A1F">
        <w:rPr>
          <w:rFonts w:asciiTheme="majorHAnsi" w:hAnsiTheme="majorHAnsi" w:cstheme="majorHAnsi"/>
        </w:rPr>
        <w:t>Requires update to ARTG data: Pack Size &amp;</w:t>
      </w:r>
      <w:r w:rsidR="00E81462" w:rsidRPr="00071A1F">
        <w:rPr>
          <w:rFonts w:asciiTheme="majorHAnsi" w:hAnsiTheme="majorHAnsi" w:cstheme="majorHAnsi"/>
        </w:rPr>
        <w:t xml:space="preserve"> Poison Schedule.</w:t>
      </w:r>
    </w:p>
    <w:p w14:paraId="2CF27785" w14:textId="77777777" w:rsidR="002E0B7C" w:rsidRPr="00071A1F" w:rsidRDefault="002E0B7C" w:rsidP="002E0B7C">
      <w:pPr>
        <w:pStyle w:val="Heading6"/>
        <w:rPr>
          <w:rFonts w:asciiTheme="majorHAnsi" w:hAnsiTheme="majorHAnsi" w:cstheme="majorHAnsi"/>
        </w:rPr>
      </w:pPr>
      <w:r w:rsidRPr="00071A1F">
        <w:rPr>
          <w:rFonts w:asciiTheme="majorHAnsi" w:hAnsiTheme="majorHAnsi" w:cstheme="majorHAnsi"/>
        </w:rPr>
        <w:t>Conditions</w:t>
      </w:r>
    </w:p>
    <w:p w14:paraId="6CE006F9" w14:textId="77777777" w:rsidR="002E0B7C" w:rsidRPr="00071A1F" w:rsidRDefault="002E0B7C"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6978809B" w14:textId="77777777" w:rsidR="002E0B7C" w:rsidRPr="00071A1F" w:rsidRDefault="0026219C" w:rsidP="006D64FE">
      <w:pPr>
        <w:pStyle w:val="ListBullet2"/>
        <w:rPr>
          <w:rFonts w:asciiTheme="majorHAnsi" w:hAnsiTheme="majorHAnsi" w:cstheme="majorHAnsi"/>
        </w:rPr>
      </w:pPr>
      <w:hyperlink w:anchor="_PFCF:_Formulation_—" w:history="1">
        <w:r w:rsidR="002E0B7C" w:rsidRPr="00071A1F">
          <w:rPr>
            <w:rStyle w:val="Hyperlink"/>
            <w:rFonts w:asciiTheme="majorHAnsi" w:hAnsiTheme="majorHAnsi" w:cstheme="majorHAnsi"/>
          </w:rPr>
          <w:t>PFCF: Formulation changes (BM) – Retaining AUST R number</w:t>
        </w:r>
      </w:hyperlink>
    </w:p>
    <w:p w14:paraId="4EEAA7C7" w14:textId="77777777" w:rsidR="002E0B7C" w:rsidRPr="00071A1F" w:rsidRDefault="0026219C" w:rsidP="006D64FE">
      <w:pPr>
        <w:pStyle w:val="ListBullet2"/>
        <w:rPr>
          <w:rFonts w:asciiTheme="majorHAnsi" w:hAnsiTheme="majorHAnsi" w:cstheme="majorHAnsi"/>
        </w:rPr>
      </w:pPr>
      <w:hyperlink w:anchor="_DTTR:_Trade_name" w:history="1">
        <w:r w:rsidR="002E0B7C" w:rsidRPr="00071A1F">
          <w:rPr>
            <w:rStyle w:val="Hyperlink"/>
            <w:rFonts w:asciiTheme="majorHAnsi" w:hAnsiTheme="majorHAnsi" w:cstheme="majorHAnsi"/>
          </w:rPr>
          <w:t>DTTR: Trade name replacement – Retaining AUST R number</w:t>
        </w:r>
      </w:hyperlink>
      <w:r w:rsidR="002E0B7C" w:rsidRPr="00071A1F">
        <w:rPr>
          <w:rFonts w:asciiTheme="majorHAnsi" w:hAnsiTheme="majorHAnsi" w:cstheme="majorHAnsi"/>
        </w:rPr>
        <w:t>.</w:t>
      </w:r>
    </w:p>
    <w:p w14:paraId="1B336599" w14:textId="77777777" w:rsidR="00571A25" w:rsidRPr="00071A1F" w:rsidRDefault="00571A25"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1DCD4C11" w14:textId="77777777" w:rsidR="002E0B7C" w:rsidRPr="00071A1F" w:rsidRDefault="002E0B7C" w:rsidP="002E0B7C">
      <w:pPr>
        <w:pStyle w:val="Heading6"/>
        <w:rPr>
          <w:rFonts w:asciiTheme="majorHAnsi" w:hAnsiTheme="majorHAnsi" w:cstheme="majorHAnsi"/>
        </w:rPr>
      </w:pPr>
      <w:r w:rsidRPr="00071A1F">
        <w:rPr>
          <w:rFonts w:asciiTheme="majorHAnsi" w:hAnsiTheme="majorHAnsi" w:cstheme="majorHAnsi"/>
        </w:rPr>
        <w:t>Data requirements</w:t>
      </w:r>
    </w:p>
    <w:p w14:paraId="67EBE577" w14:textId="77777777" w:rsidR="002E0B7C" w:rsidRPr="00071A1F" w:rsidRDefault="002E0B7C" w:rsidP="002E0B7C">
      <w:pPr>
        <w:rPr>
          <w:rFonts w:asciiTheme="majorHAnsi" w:hAnsiTheme="majorHAnsi" w:cstheme="majorHAnsi"/>
        </w:rPr>
      </w:pPr>
      <w:r w:rsidRPr="00071A1F">
        <w:rPr>
          <w:rFonts w:asciiTheme="majorHAnsi" w:hAnsiTheme="majorHAnsi" w:cstheme="majorHAnsi"/>
        </w:rPr>
        <w:t>You must submit:</w:t>
      </w:r>
    </w:p>
    <w:p w14:paraId="5FCEF666" w14:textId="77777777" w:rsidR="00D004F7" w:rsidRPr="00071A1F" w:rsidRDefault="002E0B7C" w:rsidP="006D64FE">
      <w:pPr>
        <w:pStyle w:val="ListBullet"/>
        <w:rPr>
          <w:rFonts w:asciiTheme="majorHAnsi" w:hAnsiTheme="majorHAnsi" w:cstheme="majorHAnsi"/>
        </w:rPr>
      </w:pPr>
      <w:r w:rsidRPr="00071A1F">
        <w:rPr>
          <w:rFonts w:asciiTheme="majorHAnsi" w:hAnsiTheme="majorHAnsi" w:cstheme="majorHAnsi"/>
        </w:rPr>
        <w:t>Appropri</w:t>
      </w:r>
      <w:r w:rsidR="002E5E42" w:rsidRPr="00071A1F">
        <w:rPr>
          <w:rFonts w:asciiTheme="majorHAnsi" w:hAnsiTheme="majorHAnsi" w:cstheme="majorHAnsi"/>
        </w:rPr>
        <w:t>ate data as described in relevant Pack Size &amp; Poison Schedule variation types</w:t>
      </w:r>
      <w:r w:rsidR="003017D2" w:rsidRPr="00071A1F">
        <w:rPr>
          <w:rFonts w:asciiTheme="majorHAnsi" w:hAnsiTheme="majorHAnsi" w:cstheme="majorHAnsi"/>
        </w:rPr>
        <w:t>.</w:t>
      </w:r>
    </w:p>
    <w:p w14:paraId="21CF7DAD" w14:textId="77777777" w:rsidR="009938F2" w:rsidRPr="00071A1F" w:rsidRDefault="009938F2" w:rsidP="009938F2">
      <w:pPr>
        <w:pStyle w:val="Heading5"/>
        <w:rPr>
          <w:rFonts w:asciiTheme="majorHAnsi" w:hAnsiTheme="majorHAnsi" w:cstheme="majorHAnsi"/>
        </w:rPr>
      </w:pPr>
      <w:bookmarkStart w:id="170" w:name="_ZFRS:_ARTG_data"/>
      <w:bookmarkEnd w:id="170"/>
      <w:r w:rsidRPr="00071A1F">
        <w:rPr>
          <w:rFonts w:asciiTheme="majorHAnsi" w:hAnsiTheme="majorHAnsi" w:cstheme="majorHAnsi"/>
        </w:rPr>
        <w:t>ZFRS: ARTG data – Sterility changes associated with DFCF/PFCF or DTTR – Retaining AUST R number</w:t>
      </w:r>
    </w:p>
    <w:p w14:paraId="3015086D" w14:textId="77777777" w:rsidR="009938F2" w:rsidRPr="00071A1F" w:rsidRDefault="009938F2" w:rsidP="009938F2">
      <w:pPr>
        <w:rPr>
          <w:rFonts w:asciiTheme="majorHAnsi" w:hAnsiTheme="majorHAnsi" w:cstheme="majorHAnsi"/>
        </w:rPr>
      </w:pPr>
      <w:r w:rsidRPr="00071A1F">
        <w:rPr>
          <w:rFonts w:asciiTheme="majorHAnsi" w:hAnsiTheme="majorHAnsi" w:cstheme="majorHAnsi"/>
        </w:rPr>
        <w:t>Change to data within ARTG Sterility associated with a s.23 Category 3 change to formulation or trade name.</w:t>
      </w:r>
    </w:p>
    <w:p w14:paraId="31F10861" w14:textId="77777777" w:rsidR="009938F2" w:rsidRPr="00071A1F" w:rsidRDefault="009938F2" w:rsidP="009938F2">
      <w:pPr>
        <w:rPr>
          <w:rFonts w:asciiTheme="majorHAnsi" w:hAnsiTheme="majorHAnsi" w:cstheme="majorHAnsi"/>
        </w:rPr>
      </w:pPr>
      <w:r w:rsidRPr="00071A1F">
        <w:rPr>
          <w:rFonts w:asciiTheme="majorHAnsi" w:hAnsiTheme="majorHAnsi" w:cstheme="majorHAnsi"/>
        </w:rPr>
        <w:t xml:space="preserve">Requires </w:t>
      </w:r>
      <w:r w:rsidR="00E471AD" w:rsidRPr="00071A1F">
        <w:rPr>
          <w:rFonts w:asciiTheme="majorHAnsi" w:hAnsiTheme="majorHAnsi" w:cstheme="majorHAnsi"/>
        </w:rPr>
        <w:t>update to ARTG data: Sterility.</w:t>
      </w:r>
    </w:p>
    <w:p w14:paraId="06DB2F5C" w14:textId="77777777" w:rsidR="009938F2" w:rsidRPr="00071A1F" w:rsidRDefault="009938F2" w:rsidP="009938F2">
      <w:pPr>
        <w:pStyle w:val="Heading6"/>
        <w:rPr>
          <w:rFonts w:asciiTheme="majorHAnsi" w:hAnsiTheme="majorHAnsi" w:cstheme="majorHAnsi"/>
        </w:rPr>
      </w:pPr>
      <w:r w:rsidRPr="00071A1F">
        <w:rPr>
          <w:rFonts w:asciiTheme="majorHAnsi" w:hAnsiTheme="majorHAnsi" w:cstheme="majorHAnsi"/>
        </w:rPr>
        <w:t>Conditions</w:t>
      </w:r>
    </w:p>
    <w:p w14:paraId="21B47FCA" w14:textId="77777777" w:rsidR="00E37879" w:rsidRPr="00071A1F" w:rsidRDefault="00E37879"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24973809" w14:textId="77777777" w:rsidR="00E37879" w:rsidRPr="00071A1F" w:rsidRDefault="0026219C" w:rsidP="006D64FE">
      <w:pPr>
        <w:pStyle w:val="ListBullet2"/>
        <w:rPr>
          <w:rFonts w:asciiTheme="majorHAnsi" w:hAnsiTheme="majorHAnsi" w:cstheme="majorHAnsi"/>
        </w:rPr>
      </w:pPr>
      <w:hyperlink w:anchor="_PFCF:_Formulation_—" w:history="1">
        <w:r w:rsidR="00E37879" w:rsidRPr="00071A1F">
          <w:rPr>
            <w:rStyle w:val="Hyperlink"/>
            <w:rFonts w:asciiTheme="majorHAnsi" w:hAnsiTheme="majorHAnsi" w:cstheme="majorHAnsi"/>
          </w:rPr>
          <w:t>PFCF: Formulation changes (BM) – Retaining AUST R number</w:t>
        </w:r>
      </w:hyperlink>
    </w:p>
    <w:p w14:paraId="584D67F7" w14:textId="77777777" w:rsidR="00E37879" w:rsidRPr="00071A1F" w:rsidRDefault="0026219C" w:rsidP="006D64FE">
      <w:pPr>
        <w:pStyle w:val="ListBullet2"/>
        <w:rPr>
          <w:rFonts w:asciiTheme="majorHAnsi" w:hAnsiTheme="majorHAnsi" w:cstheme="majorHAnsi"/>
        </w:rPr>
      </w:pPr>
      <w:hyperlink w:anchor="_DTTR:_Trade_name" w:history="1">
        <w:r w:rsidR="00E37879" w:rsidRPr="00071A1F">
          <w:rPr>
            <w:rStyle w:val="Hyperlink"/>
            <w:rFonts w:asciiTheme="majorHAnsi" w:hAnsiTheme="majorHAnsi" w:cstheme="majorHAnsi"/>
          </w:rPr>
          <w:t>DTTR: Trade name replacement – Retaining AUST R number</w:t>
        </w:r>
      </w:hyperlink>
      <w:r w:rsidR="00E37879" w:rsidRPr="00071A1F">
        <w:rPr>
          <w:rFonts w:asciiTheme="majorHAnsi" w:hAnsiTheme="majorHAnsi" w:cstheme="majorHAnsi"/>
        </w:rPr>
        <w:t>.</w:t>
      </w:r>
    </w:p>
    <w:p w14:paraId="2C9A5F80" w14:textId="77777777" w:rsidR="00E37879" w:rsidRPr="00071A1F" w:rsidRDefault="00E37879"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394E7323" w14:textId="77777777" w:rsidR="00E37879" w:rsidRPr="00071A1F" w:rsidRDefault="00E37879" w:rsidP="00E37879">
      <w:pPr>
        <w:pStyle w:val="Heading6"/>
        <w:rPr>
          <w:rFonts w:asciiTheme="majorHAnsi" w:hAnsiTheme="majorHAnsi" w:cstheme="majorHAnsi"/>
        </w:rPr>
      </w:pPr>
      <w:r w:rsidRPr="00071A1F">
        <w:rPr>
          <w:rFonts w:asciiTheme="majorHAnsi" w:hAnsiTheme="majorHAnsi" w:cstheme="majorHAnsi"/>
        </w:rPr>
        <w:t>Data requirements</w:t>
      </w:r>
    </w:p>
    <w:p w14:paraId="11A3E40D" w14:textId="77777777" w:rsidR="00E37879" w:rsidRPr="00071A1F" w:rsidRDefault="00E37879" w:rsidP="00E37879">
      <w:pPr>
        <w:rPr>
          <w:rFonts w:asciiTheme="majorHAnsi" w:hAnsiTheme="majorHAnsi" w:cstheme="majorHAnsi"/>
        </w:rPr>
      </w:pPr>
      <w:r w:rsidRPr="00071A1F">
        <w:rPr>
          <w:rFonts w:asciiTheme="majorHAnsi" w:hAnsiTheme="majorHAnsi" w:cstheme="majorHAnsi"/>
        </w:rPr>
        <w:t>You must submit:</w:t>
      </w:r>
    </w:p>
    <w:p w14:paraId="5770947F" w14:textId="77777777" w:rsidR="00E37879" w:rsidRPr="00071A1F" w:rsidRDefault="00E37879" w:rsidP="006D64FE">
      <w:pPr>
        <w:pStyle w:val="ListBullet"/>
        <w:rPr>
          <w:rFonts w:asciiTheme="majorHAnsi" w:hAnsiTheme="majorHAnsi" w:cstheme="majorHAnsi"/>
        </w:rPr>
      </w:pPr>
      <w:r w:rsidRPr="00071A1F">
        <w:rPr>
          <w:rFonts w:asciiTheme="majorHAnsi" w:hAnsiTheme="majorHAnsi" w:cstheme="majorHAnsi"/>
        </w:rPr>
        <w:t>Appropriate data as described in relevant Sterility variation types.</w:t>
      </w:r>
    </w:p>
    <w:p w14:paraId="14FDBACF" w14:textId="77777777" w:rsidR="00E37879" w:rsidRPr="00071A1F" w:rsidRDefault="00E37879" w:rsidP="00E37879">
      <w:pPr>
        <w:pStyle w:val="Heading5"/>
        <w:rPr>
          <w:rFonts w:asciiTheme="majorHAnsi" w:hAnsiTheme="majorHAnsi" w:cstheme="majorHAnsi"/>
        </w:rPr>
      </w:pPr>
      <w:bookmarkStart w:id="171" w:name="_ZFRV:_ARTG_data"/>
      <w:bookmarkEnd w:id="171"/>
      <w:r w:rsidRPr="00071A1F">
        <w:rPr>
          <w:rFonts w:asciiTheme="majorHAnsi" w:hAnsiTheme="majorHAnsi" w:cstheme="majorHAnsi"/>
        </w:rPr>
        <w:t>ZFRV: ARTG data – Visual identification changes associated with DFCF/PFCF or DTTR – Retaining AUST R number</w:t>
      </w:r>
    </w:p>
    <w:p w14:paraId="64F4558A" w14:textId="77777777" w:rsidR="00E37879" w:rsidRPr="00071A1F" w:rsidRDefault="00535E38" w:rsidP="00E37879">
      <w:pPr>
        <w:rPr>
          <w:rFonts w:asciiTheme="majorHAnsi" w:hAnsiTheme="majorHAnsi" w:cstheme="majorHAnsi"/>
        </w:rPr>
      </w:pPr>
      <w:r w:rsidRPr="00071A1F">
        <w:rPr>
          <w:rFonts w:asciiTheme="majorHAnsi" w:hAnsiTheme="majorHAnsi" w:cstheme="majorHAnsi"/>
        </w:rPr>
        <w:t>Change to data within ARTG Visual I</w:t>
      </w:r>
      <w:r w:rsidR="00E37879" w:rsidRPr="00071A1F">
        <w:rPr>
          <w:rFonts w:asciiTheme="majorHAnsi" w:hAnsiTheme="majorHAnsi" w:cstheme="majorHAnsi"/>
        </w:rPr>
        <w:t>dentification associated with a s.23 Category 3 change to formulation or trade name.</w:t>
      </w:r>
    </w:p>
    <w:p w14:paraId="0C826DC5" w14:textId="77777777" w:rsidR="00E37879" w:rsidRPr="00071A1F" w:rsidRDefault="00E37879" w:rsidP="00E37879">
      <w:pPr>
        <w:rPr>
          <w:rFonts w:asciiTheme="majorHAnsi" w:hAnsiTheme="majorHAnsi" w:cstheme="majorHAnsi"/>
        </w:rPr>
      </w:pPr>
      <w:r w:rsidRPr="00071A1F">
        <w:rPr>
          <w:rFonts w:asciiTheme="majorHAnsi" w:hAnsiTheme="majorHAnsi" w:cstheme="majorHAnsi"/>
        </w:rPr>
        <w:t xml:space="preserve">Requires update to ARTG data: Visual Identification. </w:t>
      </w:r>
    </w:p>
    <w:p w14:paraId="02B9E1DB" w14:textId="77777777" w:rsidR="00E37879" w:rsidRPr="00071A1F" w:rsidRDefault="00E37879" w:rsidP="00E37879">
      <w:pPr>
        <w:pStyle w:val="Heading6"/>
        <w:rPr>
          <w:rFonts w:asciiTheme="majorHAnsi" w:hAnsiTheme="majorHAnsi" w:cstheme="majorHAnsi"/>
        </w:rPr>
      </w:pPr>
      <w:r w:rsidRPr="00071A1F">
        <w:rPr>
          <w:rFonts w:asciiTheme="majorHAnsi" w:hAnsiTheme="majorHAnsi" w:cstheme="majorHAnsi"/>
        </w:rPr>
        <w:t>Conditions</w:t>
      </w:r>
    </w:p>
    <w:p w14:paraId="301A4662" w14:textId="77777777" w:rsidR="00E37879" w:rsidRPr="00071A1F" w:rsidRDefault="00E37879"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7B0ADD71" w14:textId="77777777" w:rsidR="00E37879" w:rsidRPr="00071A1F" w:rsidRDefault="0026219C" w:rsidP="006D64FE">
      <w:pPr>
        <w:pStyle w:val="ListBullet2"/>
        <w:rPr>
          <w:rFonts w:asciiTheme="majorHAnsi" w:hAnsiTheme="majorHAnsi" w:cstheme="majorHAnsi"/>
        </w:rPr>
      </w:pPr>
      <w:hyperlink w:anchor="_PFCF:_Formulation_—" w:history="1">
        <w:r w:rsidR="00E37879" w:rsidRPr="00071A1F">
          <w:rPr>
            <w:rStyle w:val="Hyperlink"/>
            <w:rFonts w:asciiTheme="majorHAnsi" w:hAnsiTheme="majorHAnsi" w:cstheme="majorHAnsi"/>
          </w:rPr>
          <w:t>PFCF: Formulation changes (BM) – Retaining AUST R number</w:t>
        </w:r>
      </w:hyperlink>
    </w:p>
    <w:p w14:paraId="6ADE1F99" w14:textId="77777777" w:rsidR="00E37879" w:rsidRPr="00071A1F" w:rsidRDefault="0026219C" w:rsidP="006D64FE">
      <w:pPr>
        <w:pStyle w:val="ListBullet2"/>
        <w:rPr>
          <w:rFonts w:asciiTheme="majorHAnsi" w:hAnsiTheme="majorHAnsi" w:cstheme="majorHAnsi"/>
        </w:rPr>
      </w:pPr>
      <w:hyperlink w:anchor="_DTTR:_Trade_name" w:history="1">
        <w:r w:rsidR="00E37879" w:rsidRPr="00071A1F">
          <w:rPr>
            <w:rStyle w:val="Hyperlink"/>
            <w:rFonts w:asciiTheme="majorHAnsi" w:hAnsiTheme="majorHAnsi" w:cstheme="majorHAnsi"/>
          </w:rPr>
          <w:t>DTTR: Trade name replacement – Retaining AUST R number</w:t>
        </w:r>
      </w:hyperlink>
      <w:r w:rsidR="00E37879" w:rsidRPr="00071A1F">
        <w:rPr>
          <w:rFonts w:asciiTheme="majorHAnsi" w:hAnsiTheme="majorHAnsi" w:cstheme="majorHAnsi"/>
        </w:rPr>
        <w:t>.</w:t>
      </w:r>
    </w:p>
    <w:p w14:paraId="666F31FB" w14:textId="77777777" w:rsidR="00E37879" w:rsidRPr="00071A1F" w:rsidRDefault="00891F9F"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52DD5EB2" w14:textId="77777777" w:rsidR="00E37879" w:rsidRPr="00071A1F" w:rsidRDefault="00E37879" w:rsidP="00E37879">
      <w:pPr>
        <w:pStyle w:val="Heading6"/>
        <w:rPr>
          <w:rFonts w:asciiTheme="majorHAnsi" w:hAnsiTheme="majorHAnsi" w:cstheme="majorHAnsi"/>
        </w:rPr>
      </w:pPr>
      <w:r w:rsidRPr="00071A1F">
        <w:rPr>
          <w:rFonts w:asciiTheme="majorHAnsi" w:hAnsiTheme="majorHAnsi" w:cstheme="majorHAnsi"/>
        </w:rPr>
        <w:t>Data requirements</w:t>
      </w:r>
    </w:p>
    <w:p w14:paraId="1186BDD1" w14:textId="77777777" w:rsidR="00E37879" w:rsidRPr="00071A1F" w:rsidRDefault="00E37879" w:rsidP="00E37879">
      <w:pPr>
        <w:rPr>
          <w:rFonts w:asciiTheme="majorHAnsi" w:hAnsiTheme="majorHAnsi" w:cstheme="majorHAnsi"/>
        </w:rPr>
      </w:pPr>
      <w:r w:rsidRPr="00071A1F">
        <w:rPr>
          <w:rFonts w:asciiTheme="majorHAnsi" w:hAnsiTheme="majorHAnsi" w:cstheme="majorHAnsi"/>
        </w:rPr>
        <w:t>You must submit:</w:t>
      </w:r>
    </w:p>
    <w:p w14:paraId="792CA4A8" w14:textId="77777777" w:rsidR="00E37879" w:rsidRPr="00071A1F" w:rsidRDefault="00E37879" w:rsidP="006D64FE">
      <w:pPr>
        <w:pStyle w:val="ListBullet"/>
        <w:rPr>
          <w:rFonts w:asciiTheme="majorHAnsi" w:hAnsiTheme="majorHAnsi" w:cstheme="majorHAnsi"/>
        </w:rPr>
      </w:pPr>
      <w:r w:rsidRPr="00071A1F">
        <w:rPr>
          <w:rFonts w:asciiTheme="majorHAnsi" w:hAnsiTheme="majorHAnsi" w:cstheme="majorHAnsi"/>
        </w:rPr>
        <w:t>Appropriate data as described in relevant Visual Identification variation types. For example, the new product description.</w:t>
      </w:r>
    </w:p>
    <w:p w14:paraId="40B5C7E7" w14:textId="77777777" w:rsidR="00E37879" w:rsidRPr="00071A1F" w:rsidRDefault="00327DC8" w:rsidP="00327DC8">
      <w:pPr>
        <w:pStyle w:val="Heading4"/>
        <w:rPr>
          <w:rFonts w:asciiTheme="majorHAnsi" w:hAnsiTheme="majorHAnsi" w:cstheme="majorHAnsi"/>
        </w:rPr>
      </w:pPr>
      <w:bookmarkStart w:id="172" w:name="_Changes_associated_with"/>
      <w:bookmarkStart w:id="173" w:name="_Toc140060955"/>
      <w:bookmarkEnd w:id="172"/>
      <w:r w:rsidRPr="00071A1F">
        <w:rPr>
          <w:rFonts w:asciiTheme="majorHAnsi" w:hAnsiTheme="majorHAnsi" w:cstheme="majorHAnsi"/>
        </w:rPr>
        <w:t>Changes associated with PFNA and PCCT</w:t>
      </w:r>
      <w:bookmarkEnd w:id="173"/>
    </w:p>
    <w:p w14:paraId="18C2C0F6" w14:textId="77777777" w:rsidR="00251F91" w:rsidRPr="00071A1F" w:rsidRDefault="00251F91" w:rsidP="00251F91">
      <w:pPr>
        <w:pStyle w:val="Heading5"/>
        <w:rPr>
          <w:rFonts w:asciiTheme="majorHAnsi" w:hAnsiTheme="majorHAnsi" w:cstheme="majorHAnsi"/>
        </w:rPr>
      </w:pPr>
      <w:bookmarkStart w:id="174" w:name="_ZFNC:_ARTG_data"/>
      <w:bookmarkEnd w:id="174"/>
      <w:r w:rsidRPr="00071A1F">
        <w:rPr>
          <w:rFonts w:asciiTheme="majorHAnsi" w:hAnsiTheme="majorHAnsi" w:cstheme="majorHAnsi"/>
        </w:rPr>
        <w:t>ZFNC: ARTG data – Container and shelf life changes associated with DFNA/PFNA – For the new AUST R number</w:t>
      </w:r>
    </w:p>
    <w:p w14:paraId="02716142" w14:textId="77777777" w:rsidR="00251F91" w:rsidRPr="00071A1F" w:rsidRDefault="00251F91" w:rsidP="00251F91">
      <w:pPr>
        <w:rPr>
          <w:rFonts w:asciiTheme="majorHAnsi" w:hAnsiTheme="majorHAnsi" w:cstheme="majorHAnsi"/>
        </w:rPr>
      </w:pPr>
      <w:r w:rsidRPr="00071A1F">
        <w:rPr>
          <w:rFonts w:asciiTheme="majorHAnsi" w:hAnsiTheme="majorHAnsi" w:cstheme="majorHAnsi"/>
        </w:rPr>
        <w:t>Change to data within ARTG Container &amp; Shelf Life associated with a s.23 Category 3 change to formulation.</w:t>
      </w:r>
    </w:p>
    <w:p w14:paraId="52ACC3D1" w14:textId="77777777" w:rsidR="00251F91" w:rsidRPr="00071A1F" w:rsidRDefault="00251F91" w:rsidP="00251F91">
      <w:pPr>
        <w:rPr>
          <w:rFonts w:asciiTheme="majorHAnsi" w:hAnsiTheme="majorHAnsi" w:cstheme="majorHAnsi"/>
        </w:rPr>
      </w:pPr>
      <w:r w:rsidRPr="00071A1F">
        <w:rPr>
          <w:rFonts w:asciiTheme="majorHAnsi" w:hAnsiTheme="majorHAnsi" w:cstheme="majorHAnsi"/>
        </w:rPr>
        <w:t>Requires update to ART</w:t>
      </w:r>
      <w:r w:rsidR="00A76599" w:rsidRPr="00071A1F">
        <w:rPr>
          <w:rFonts w:asciiTheme="majorHAnsi" w:hAnsiTheme="majorHAnsi" w:cstheme="majorHAnsi"/>
        </w:rPr>
        <w:t>G data: Container &amp; Shelf Life.</w:t>
      </w:r>
    </w:p>
    <w:p w14:paraId="48E11486" w14:textId="77777777" w:rsidR="00251F91" w:rsidRPr="00071A1F" w:rsidRDefault="00251F91" w:rsidP="00251F91">
      <w:pPr>
        <w:pStyle w:val="Heading6"/>
        <w:rPr>
          <w:rFonts w:asciiTheme="majorHAnsi" w:hAnsiTheme="majorHAnsi" w:cstheme="majorHAnsi"/>
        </w:rPr>
      </w:pPr>
      <w:r w:rsidRPr="00071A1F">
        <w:rPr>
          <w:rFonts w:asciiTheme="majorHAnsi" w:hAnsiTheme="majorHAnsi" w:cstheme="majorHAnsi"/>
        </w:rPr>
        <w:t>Conditions</w:t>
      </w:r>
    </w:p>
    <w:p w14:paraId="7DDD4339" w14:textId="77777777" w:rsidR="00251F91" w:rsidRPr="00071A1F" w:rsidRDefault="00251F91"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2C68ED26" w14:textId="77777777" w:rsidR="00251F91" w:rsidRPr="00071A1F" w:rsidRDefault="0026219C" w:rsidP="006D64FE">
      <w:pPr>
        <w:pStyle w:val="ListBullet2"/>
        <w:rPr>
          <w:rFonts w:asciiTheme="majorHAnsi" w:hAnsiTheme="majorHAnsi" w:cstheme="majorHAnsi"/>
        </w:rPr>
      </w:pPr>
      <w:hyperlink w:anchor="_PFNA:_Formulation_changes" w:history="1">
        <w:r w:rsidR="00251F91" w:rsidRPr="00071A1F">
          <w:rPr>
            <w:rStyle w:val="Hyperlink"/>
            <w:rFonts w:asciiTheme="majorHAnsi" w:hAnsiTheme="majorHAnsi" w:cstheme="majorHAnsi"/>
          </w:rPr>
          <w:t>PFNA: Formulation changes (BM) – New AUST R number</w:t>
        </w:r>
      </w:hyperlink>
      <w:r w:rsidR="00911118" w:rsidRPr="00071A1F">
        <w:rPr>
          <w:rFonts w:asciiTheme="majorHAnsi" w:hAnsiTheme="majorHAnsi" w:cstheme="majorHAnsi"/>
        </w:rPr>
        <w:t>.</w:t>
      </w:r>
    </w:p>
    <w:p w14:paraId="505EA5FE" w14:textId="77777777" w:rsidR="00251F91" w:rsidRPr="00071A1F" w:rsidRDefault="00251F91"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5A12DD49" w14:textId="77777777" w:rsidR="00251F91" w:rsidRPr="00071A1F" w:rsidRDefault="00251F91" w:rsidP="00251F91">
      <w:pPr>
        <w:pStyle w:val="Heading6"/>
        <w:rPr>
          <w:rFonts w:asciiTheme="majorHAnsi" w:hAnsiTheme="majorHAnsi" w:cstheme="majorHAnsi"/>
        </w:rPr>
      </w:pPr>
      <w:r w:rsidRPr="00071A1F">
        <w:rPr>
          <w:rFonts w:asciiTheme="majorHAnsi" w:hAnsiTheme="majorHAnsi" w:cstheme="majorHAnsi"/>
        </w:rPr>
        <w:t>Data requirements</w:t>
      </w:r>
    </w:p>
    <w:p w14:paraId="20C01575" w14:textId="77777777" w:rsidR="00251F91" w:rsidRPr="00071A1F" w:rsidRDefault="00251F91" w:rsidP="00251F91">
      <w:pPr>
        <w:rPr>
          <w:rFonts w:asciiTheme="majorHAnsi" w:hAnsiTheme="majorHAnsi" w:cstheme="majorHAnsi"/>
        </w:rPr>
      </w:pPr>
      <w:r w:rsidRPr="00071A1F">
        <w:rPr>
          <w:rFonts w:asciiTheme="majorHAnsi" w:hAnsiTheme="majorHAnsi" w:cstheme="majorHAnsi"/>
        </w:rPr>
        <w:t>You must submit:</w:t>
      </w:r>
    </w:p>
    <w:p w14:paraId="0403FE7A" w14:textId="77777777" w:rsidR="00251F91" w:rsidRPr="00071A1F" w:rsidRDefault="00251F91" w:rsidP="006D64FE">
      <w:pPr>
        <w:pStyle w:val="ListBullet"/>
        <w:rPr>
          <w:rFonts w:asciiTheme="majorHAnsi" w:hAnsiTheme="majorHAnsi" w:cstheme="majorHAnsi"/>
        </w:rPr>
      </w:pPr>
      <w:r w:rsidRPr="00071A1F">
        <w:rPr>
          <w:rFonts w:asciiTheme="majorHAnsi" w:hAnsiTheme="majorHAnsi" w:cstheme="majorHAnsi"/>
        </w:rPr>
        <w:t>Appropriate stability data as described in relevant Container &amp; Shelf Life variation types. Note that the allowable shelf life will be based on what the submitted data supports.</w:t>
      </w:r>
    </w:p>
    <w:p w14:paraId="2846410C" w14:textId="77777777" w:rsidR="004D0CC2" w:rsidRPr="00071A1F" w:rsidRDefault="004D0CC2" w:rsidP="004D0CC2">
      <w:pPr>
        <w:pStyle w:val="Heading5"/>
        <w:rPr>
          <w:rFonts w:asciiTheme="majorHAnsi" w:hAnsiTheme="majorHAnsi" w:cstheme="majorHAnsi"/>
        </w:rPr>
      </w:pPr>
      <w:bookmarkStart w:id="175" w:name="_ZFNM:_ARTG_data"/>
      <w:bookmarkEnd w:id="175"/>
      <w:r w:rsidRPr="00071A1F">
        <w:rPr>
          <w:rFonts w:asciiTheme="majorHAnsi" w:hAnsiTheme="majorHAnsi" w:cstheme="majorHAnsi"/>
        </w:rPr>
        <w:t xml:space="preserve">ZFNM: ARTG data – Manufacturer changes associated with DFNA/PFNA or PCCT – For the new AUST R number </w:t>
      </w:r>
    </w:p>
    <w:p w14:paraId="2A3A4213" w14:textId="77777777" w:rsidR="004D0CC2" w:rsidRPr="00071A1F" w:rsidRDefault="004D0CC2" w:rsidP="004D0CC2">
      <w:pPr>
        <w:rPr>
          <w:rFonts w:asciiTheme="majorHAnsi" w:hAnsiTheme="majorHAnsi" w:cstheme="majorHAnsi"/>
        </w:rPr>
      </w:pPr>
      <w:r w:rsidRPr="00071A1F">
        <w:rPr>
          <w:rFonts w:asciiTheme="majorHAnsi" w:hAnsiTheme="majorHAnsi" w:cstheme="majorHAnsi"/>
        </w:rPr>
        <w:t>Change to data within ARTG Manufacturers associated with a s.23 Category 3 change to formulation or container type.</w:t>
      </w:r>
    </w:p>
    <w:p w14:paraId="1805AF24" w14:textId="77777777" w:rsidR="004D0CC2" w:rsidRPr="00071A1F" w:rsidRDefault="004D0CC2" w:rsidP="004D0CC2">
      <w:pPr>
        <w:rPr>
          <w:rFonts w:asciiTheme="majorHAnsi" w:hAnsiTheme="majorHAnsi" w:cstheme="majorHAnsi"/>
        </w:rPr>
      </w:pPr>
      <w:r w:rsidRPr="00071A1F">
        <w:rPr>
          <w:rFonts w:asciiTheme="majorHAnsi" w:hAnsiTheme="majorHAnsi" w:cstheme="majorHAnsi"/>
        </w:rPr>
        <w:t xml:space="preserve">Requires update to ARTG data: Manufacturers. </w:t>
      </w:r>
    </w:p>
    <w:p w14:paraId="2D1CC28F" w14:textId="77777777" w:rsidR="004D0CC2" w:rsidRPr="00071A1F" w:rsidRDefault="004D0CC2" w:rsidP="004D0CC2">
      <w:pPr>
        <w:pStyle w:val="Heading6"/>
        <w:rPr>
          <w:rFonts w:asciiTheme="majorHAnsi" w:hAnsiTheme="majorHAnsi" w:cstheme="majorHAnsi"/>
        </w:rPr>
      </w:pPr>
      <w:r w:rsidRPr="00071A1F">
        <w:rPr>
          <w:rFonts w:asciiTheme="majorHAnsi" w:hAnsiTheme="majorHAnsi" w:cstheme="majorHAnsi"/>
        </w:rPr>
        <w:t>Conditions</w:t>
      </w:r>
    </w:p>
    <w:p w14:paraId="4360B08E" w14:textId="77777777" w:rsidR="004D0CC2" w:rsidRPr="00071A1F" w:rsidRDefault="004D0CC2"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6F6211CC" w14:textId="77777777" w:rsidR="004D0CC2" w:rsidRPr="00071A1F" w:rsidRDefault="0026219C" w:rsidP="006D64FE">
      <w:pPr>
        <w:pStyle w:val="ListBullet2"/>
        <w:rPr>
          <w:rFonts w:asciiTheme="majorHAnsi" w:hAnsiTheme="majorHAnsi" w:cstheme="majorHAnsi"/>
        </w:rPr>
      </w:pPr>
      <w:hyperlink w:anchor="_PFNA:_Formulation_changes" w:history="1">
        <w:r w:rsidR="004D0CC2" w:rsidRPr="00071A1F">
          <w:rPr>
            <w:rStyle w:val="Hyperlink"/>
            <w:rFonts w:asciiTheme="majorHAnsi" w:hAnsiTheme="majorHAnsi" w:cstheme="majorHAnsi"/>
          </w:rPr>
          <w:t>PFNA: Formulation changes (BM) – New AUST R number</w:t>
        </w:r>
      </w:hyperlink>
    </w:p>
    <w:p w14:paraId="2051B3A0" w14:textId="77777777" w:rsidR="004D0CC2" w:rsidRPr="00071A1F" w:rsidRDefault="0026219C" w:rsidP="006D64FE">
      <w:pPr>
        <w:pStyle w:val="ListBullet2"/>
        <w:rPr>
          <w:rFonts w:asciiTheme="majorHAnsi" w:hAnsiTheme="majorHAnsi" w:cstheme="majorHAnsi"/>
        </w:rPr>
      </w:pPr>
      <w:hyperlink w:anchor="_PCCT:_Packaging_—" w:history="1">
        <w:r w:rsidR="004D0CC2" w:rsidRPr="00071A1F">
          <w:rPr>
            <w:rStyle w:val="Hyperlink"/>
            <w:rFonts w:asciiTheme="majorHAnsi" w:hAnsiTheme="majorHAnsi" w:cstheme="majorHAnsi"/>
          </w:rPr>
          <w:t>PCCT: Packaging — changes to container type – New AUST R number</w:t>
        </w:r>
      </w:hyperlink>
      <w:r w:rsidR="004D0CC2" w:rsidRPr="00071A1F">
        <w:rPr>
          <w:rFonts w:asciiTheme="majorHAnsi" w:hAnsiTheme="majorHAnsi" w:cstheme="majorHAnsi"/>
        </w:rPr>
        <w:t>.</w:t>
      </w:r>
    </w:p>
    <w:p w14:paraId="7964C5FB" w14:textId="77777777" w:rsidR="004D0CC2" w:rsidRPr="00071A1F" w:rsidRDefault="004D0CC2"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2A0C2B9D" w14:textId="77777777" w:rsidR="004D0CC2" w:rsidRPr="00071A1F" w:rsidRDefault="004D0CC2" w:rsidP="004D0CC2">
      <w:pPr>
        <w:pStyle w:val="Heading6"/>
        <w:rPr>
          <w:rFonts w:asciiTheme="majorHAnsi" w:hAnsiTheme="majorHAnsi" w:cstheme="majorHAnsi"/>
        </w:rPr>
      </w:pPr>
      <w:r w:rsidRPr="00071A1F">
        <w:rPr>
          <w:rFonts w:asciiTheme="majorHAnsi" w:hAnsiTheme="majorHAnsi" w:cstheme="majorHAnsi"/>
        </w:rPr>
        <w:t>Data requirements</w:t>
      </w:r>
    </w:p>
    <w:p w14:paraId="2FF20293" w14:textId="77777777" w:rsidR="004D0CC2" w:rsidRPr="00071A1F" w:rsidRDefault="004D0CC2" w:rsidP="004D0CC2">
      <w:pPr>
        <w:rPr>
          <w:rFonts w:asciiTheme="majorHAnsi" w:hAnsiTheme="majorHAnsi" w:cstheme="majorHAnsi"/>
        </w:rPr>
      </w:pPr>
      <w:r w:rsidRPr="00071A1F">
        <w:rPr>
          <w:rFonts w:asciiTheme="majorHAnsi" w:hAnsiTheme="majorHAnsi" w:cstheme="majorHAnsi"/>
        </w:rPr>
        <w:t>You must submit:</w:t>
      </w:r>
    </w:p>
    <w:p w14:paraId="72598163" w14:textId="77777777" w:rsidR="004D0CC2" w:rsidRPr="00071A1F" w:rsidRDefault="004D0CC2" w:rsidP="006D64FE">
      <w:pPr>
        <w:pStyle w:val="ListBullet"/>
        <w:rPr>
          <w:rFonts w:asciiTheme="majorHAnsi" w:hAnsiTheme="majorHAnsi" w:cstheme="majorHAnsi"/>
        </w:rPr>
      </w:pPr>
      <w:r w:rsidRPr="00071A1F">
        <w:rPr>
          <w:rFonts w:asciiTheme="majorHAnsi" w:hAnsiTheme="majorHAnsi" w:cstheme="majorHAnsi"/>
        </w:rPr>
        <w:t>Appropriate data as described in relevant Manufacturers variation types.</w:t>
      </w:r>
    </w:p>
    <w:p w14:paraId="6EC5B7CF" w14:textId="77777777" w:rsidR="00CA6F87" w:rsidRPr="00071A1F" w:rsidRDefault="00CA6F87" w:rsidP="00CA6F87">
      <w:pPr>
        <w:pStyle w:val="Heading5"/>
        <w:rPr>
          <w:rFonts w:asciiTheme="majorHAnsi" w:hAnsiTheme="majorHAnsi" w:cstheme="majorHAnsi"/>
        </w:rPr>
      </w:pPr>
      <w:bookmarkStart w:id="176" w:name="_ZFNN:_ARTG_data"/>
      <w:bookmarkEnd w:id="176"/>
      <w:r w:rsidRPr="00071A1F">
        <w:rPr>
          <w:rFonts w:asciiTheme="majorHAnsi" w:hAnsiTheme="majorHAnsi" w:cstheme="majorHAnsi"/>
        </w:rPr>
        <w:t xml:space="preserve">ZFNN: ARTG data – Good name changes associated with DFNA/PFNA or PCCT – For the new AUST R number </w:t>
      </w:r>
    </w:p>
    <w:p w14:paraId="3229825A" w14:textId="77777777" w:rsidR="00CA6F87" w:rsidRPr="00071A1F" w:rsidRDefault="00CA6F87" w:rsidP="00CA6F87">
      <w:pPr>
        <w:rPr>
          <w:rFonts w:asciiTheme="majorHAnsi" w:hAnsiTheme="majorHAnsi" w:cstheme="majorHAnsi"/>
        </w:rPr>
      </w:pPr>
      <w:r w:rsidRPr="00071A1F">
        <w:rPr>
          <w:rFonts w:asciiTheme="majorHAnsi" w:hAnsiTheme="majorHAnsi" w:cstheme="majorHAnsi"/>
        </w:rPr>
        <w:t>Change to data within ARTG Good Name associated with a s.23 Category 3 change to formulation or container type.</w:t>
      </w:r>
    </w:p>
    <w:p w14:paraId="7D7A7DCD" w14:textId="77777777" w:rsidR="00CA6F87" w:rsidRPr="00071A1F" w:rsidRDefault="00CA6F87" w:rsidP="00CA6F87">
      <w:pPr>
        <w:rPr>
          <w:rFonts w:asciiTheme="majorHAnsi" w:hAnsiTheme="majorHAnsi" w:cstheme="majorHAnsi"/>
        </w:rPr>
      </w:pPr>
      <w:r w:rsidRPr="00071A1F">
        <w:rPr>
          <w:rFonts w:asciiTheme="majorHAnsi" w:hAnsiTheme="majorHAnsi" w:cstheme="majorHAnsi"/>
        </w:rPr>
        <w:t xml:space="preserve">Requires update to ARTG data: Good Name. </w:t>
      </w:r>
    </w:p>
    <w:p w14:paraId="5F3909C5" w14:textId="77777777" w:rsidR="00CA6F87" w:rsidRPr="00071A1F" w:rsidRDefault="00CA6F87" w:rsidP="00CA6F87">
      <w:pPr>
        <w:pStyle w:val="Heading6"/>
        <w:rPr>
          <w:rFonts w:asciiTheme="majorHAnsi" w:hAnsiTheme="majorHAnsi" w:cstheme="majorHAnsi"/>
        </w:rPr>
      </w:pPr>
      <w:r w:rsidRPr="00071A1F">
        <w:rPr>
          <w:rFonts w:asciiTheme="majorHAnsi" w:hAnsiTheme="majorHAnsi" w:cstheme="majorHAnsi"/>
        </w:rPr>
        <w:t>Conditions</w:t>
      </w:r>
    </w:p>
    <w:p w14:paraId="2A38C4C7" w14:textId="77777777" w:rsidR="00CA6F87" w:rsidRPr="00071A1F" w:rsidRDefault="00CA6F87" w:rsidP="006D64FE">
      <w:pPr>
        <w:pStyle w:val="ListBullet"/>
        <w:rPr>
          <w:rFonts w:asciiTheme="majorHAnsi" w:hAnsiTheme="majorHAnsi" w:cstheme="majorHAnsi"/>
        </w:rPr>
      </w:pPr>
      <w:r w:rsidRPr="00071A1F">
        <w:rPr>
          <w:rFonts w:asciiTheme="majorHAnsi" w:hAnsiTheme="majorHAnsi" w:cstheme="majorHAnsi"/>
        </w:rPr>
        <w:t xml:space="preserve">This variation type can only be selected in combination with: </w:t>
      </w:r>
    </w:p>
    <w:p w14:paraId="5EE1C395" w14:textId="77777777" w:rsidR="00CA6F87" w:rsidRPr="00071A1F" w:rsidRDefault="0026219C" w:rsidP="006D64FE">
      <w:pPr>
        <w:pStyle w:val="ListBullet2"/>
        <w:rPr>
          <w:rFonts w:asciiTheme="majorHAnsi" w:hAnsiTheme="majorHAnsi" w:cstheme="majorHAnsi"/>
        </w:rPr>
      </w:pPr>
      <w:hyperlink w:anchor="_PFNA:_Formulation_changes" w:history="1">
        <w:r w:rsidR="00CA6F87" w:rsidRPr="00071A1F">
          <w:rPr>
            <w:rStyle w:val="Hyperlink"/>
            <w:rFonts w:asciiTheme="majorHAnsi" w:hAnsiTheme="majorHAnsi" w:cstheme="majorHAnsi"/>
          </w:rPr>
          <w:t>PFNA: Formulation changes (BM) – New AUST R number</w:t>
        </w:r>
      </w:hyperlink>
    </w:p>
    <w:p w14:paraId="16191B4D" w14:textId="77777777" w:rsidR="00CA6F87" w:rsidRPr="00071A1F" w:rsidRDefault="0026219C" w:rsidP="006D64FE">
      <w:pPr>
        <w:pStyle w:val="ListBullet2"/>
        <w:rPr>
          <w:rFonts w:asciiTheme="majorHAnsi" w:hAnsiTheme="majorHAnsi" w:cstheme="majorHAnsi"/>
        </w:rPr>
      </w:pPr>
      <w:hyperlink w:anchor="_PCCT:_Packaging_—" w:history="1">
        <w:r w:rsidR="00CA6F87" w:rsidRPr="00071A1F">
          <w:rPr>
            <w:rStyle w:val="Hyperlink"/>
            <w:rFonts w:asciiTheme="majorHAnsi" w:hAnsiTheme="majorHAnsi" w:cstheme="majorHAnsi"/>
          </w:rPr>
          <w:t>PCCT: Packaging — changes to container type – New AUST R number</w:t>
        </w:r>
      </w:hyperlink>
      <w:r w:rsidR="00CA6F87" w:rsidRPr="00071A1F">
        <w:rPr>
          <w:rFonts w:asciiTheme="majorHAnsi" w:hAnsiTheme="majorHAnsi" w:cstheme="majorHAnsi"/>
        </w:rPr>
        <w:t>.</w:t>
      </w:r>
    </w:p>
    <w:p w14:paraId="5C39093A" w14:textId="77777777" w:rsidR="00CA6F87" w:rsidRPr="00071A1F" w:rsidRDefault="00CA6F87"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1323CF03" w14:textId="77777777" w:rsidR="00CA6F87" w:rsidRPr="00071A1F" w:rsidRDefault="00CA6F87" w:rsidP="00A97279">
      <w:pPr>
        <w:pStyle w:val="Heading6"/>
        <w:rPr>
          <w:rFonts w:asciiTheme="majorHAnsi" w:hAnsiTheme="majorHAnsi" w:cstheme="majorHAnsi"/>
        </w:rPr>
      </w:pPr>
      <w:r w:rsidRPr="00071A1F">
        <w:rPr>
          <w:rFonts w:asciiTheme="majorHAnsi" w:hAnsiTheme="majorHAnsi" w:cstheme="majorHAnsi"/>
        </w:rPr>
        <w:t>Data requirements</w:t>
      </w:r>
    </w:p>
    <w:p w14:paraId="5FC970DE" w14:textId="77777777" w:rsidR="00CA6F87" w:rsidRPr="00071A1F" w:rsidRDefault="00CA6F87" w:rsidP="00A97279">
      <w:pPr>
        <w:keepNext/>
        <w:keepLines/>
        <w:rPr>
          <w:rFonts w:asciiTheme="majorHAnsi" w:hAnsiTheme="majorHAnsi" w:cstheme="majorHAnsi"/>
        </w:rPr>
      </w:pPr>
      <w:r w:rsidRPr="00071A1F">
        <w:rPr>
          <w:rFonts w:asciiTheme="majorHAnsi" w:hAnsiTheme="majorHAnsi" w:cstheme="majorHAnsi"/>
        </w:rPr>
        <w:t>You must submit:</w:t>
      </w:r>
    </w:p>
    <w:p w14:paraId="4DFBD920" w14:textId="77777777" w:rsidR="00CA6F87" w:rsidRPr="00071A1F" w:rsidRDefault="00CA6F87" w:rsidP="006D64FE">
      <w:pPr>
        <w:pStyle w:val="ListBullet"/>
        <w:rPr>
          <w:rFonts w:asciiTheme="majorHAnsi" w:hAnsiTheme="majorHAnsi" w:cstheme="majorHAnsi"/>
        </w:rPr>
      </w:pPr>
      <w:r w:rsidRPr="00071A1F">
        <w:rPr>
          <w:rFonts w:asciiTheme="majorHAnsi" w:hAnsiTheme="majorHAnsi" w:cstheme="majorHAnsi"/>
        </w:rPr>
        <w:t>Appropriate data as described in relevant Good Name variation types.</w:t>
      </w:r>
    </w:p>
    <w:p w14:paraId="51C590B8" w14:textId="77777777" w:rsidR="005A7B08" w:rsidRPr="00071A1F" w:rsidRDefault="005A7B08" w:rsidP="005A7B08">
      <w:pPr>
        <w:pStyle w:val="Heading5"/>
        <w:rPr>
          <w:rFonts w:asciiTheme="majorHAnsi" w:hAnsiTheme="majorHAnsi" w:cstheme="majorHAnsi"/>
        </w:rPr>
      </w:pPr>
      <w:bookmarkStart w:id="177" w:name="_ZFNO:_Other_consequential"/>
      <w:bookmarkEnd w:id="177"/>
      <w:r w:rsidRPr="00071A1F">
        <w:rPr>
          <w:rFonts w:asciiTheme="majorHAnsi" w:hAnsiTheme="majorHAnsi" w:cstheme="majorHAnsi"/>
        </w:rPr>
        <w:t xml:space="preserve">ZFNO: Other consequential changes to the dossier associated with DFNA/PFNA or PCCT – For the new AUST R number </w:t>
      </w:r>
    </w:p>
    <w:p w14:paraId="234DB27F" w14:textId="77777777" w:rsidR="005A7B08" w:rsidRPr="00071A1F" w:rsidRDefault="005A7B08" w:rsidP="005A7B08">
      <w:pPr>
        <w:rPr>
          <w:rFonts w:asciiTheme="majorHAnsi" w:hAnsiTheme="majorHAnsi" w:cstheme="majorHAnsi"/>
        </w:rPr>
      </w:pPr>
      <w:r w:rsidRPr="00071A1F">
        <w:rPr>
          <w:rFonts w:asciiTheme="majorHAnsi" w:hAnsiTheme="majorHAnsi" w:cstheme="majorHAnsi"/>
        </w:rPr>
        <w:t>Change to data within the dossier associated with a s.23 Category 3 change to formulation or container type.</w:t>
      </w:r>
    </w:p>
    <w:p w14:paraId="76C568D5" w14:textId="77777777" w:rsidR="005A7B08" w:rsidRPr="00071A1F" w:rsidRDefault="005A7B08" w:rsidP="005A7B08">
      <w:pPr>
        <w:pStyle w:val="Heading6"/>
        <w:rPr>
          <w:rFonts w:asciiTheme="majorHAnsi" w:hAnsiTheme="majorHAnsi" w:cstheme="majorHAnsi"/>
        </w:rPr>
      </w:pPr>
      <w:r w:rsidRPr="00071A1F">
        <w:rPr>
          <w:rFonts w:asciiTheme="majorHAnsi" w:hAnsiTheme="majorHAnsi" w:cstheme="majorHAnsi"/>
        </w:rPr>
        <w:t>Conditions</w:t>
      </w:r>
    </w:p>
    <w:p w14:paraId="0E53A426" w14:textId="77777777" w:rsidR="005A7B08" w:rsidRPr="00071A1F" w:rsidRDefault="005A7B08"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39CD0784" w14:textId="77777777" w:rsidR="005A7B08" w:rsidRPr="00071A1F" w:rsidRDefault="0026219C" w:rsidP="006D64FE">
      <w:pPr>
        <w:pStyle w:val="ListBullet2"/>
        <w:rPr>
          <w:rFonts w:asciiTheme="majorHAnsi" w:hAnsiTheme="majorHAnsi" w:cstheme="majorHAnsi"/>
        </w:rPr>
      </w:pPr>
      <w:hyperlink w:anchor="_PFNA:_Formulation_changes" w:history="1">
        <w:r w:rsidR="005A7B08" w:rsidRPr="00071A1F">
          <w:rPr>
            <w:rStyle w:val="Hyperlink"/>
            <w:rFonts w:asciiTheme="majorHAnsi" w:hAnsiTheme="majorHAnsi" w:cstheme="majorHAnsi"/>
          </w:rPr>
          <w:t>PFNA: Formulation changes (BM) – New AUST R number</w:t>
        </w:r>
      </w:hyperlink>
    </w:p>
    <w:p w14:paraId="09A63843" w14:textId="77777777" w:rsidR="005A7B08" w:rsidRPr="00071A1F" w:rsidRDefault="0026219C" w:rsidP="006D64FE">
      <w:pPr>
        <w:pStyle w:val="ListBullet2"/>
        <w:rPr>
          <w:rFonts w:asciiTheme="majorHAnsi" w:hAnsiTheme="majorHAnsi" w:cstheme="majorHAnsi"/>
        </w:rPr>
      </w:pPr>
      <w:hyperlink w:anchor="_PCCT:_Packaging_—" w:history="1">
        <w:r w:rsidR="005A7B08" w:rsidRPr="00071A1F">
          <w:rPr>
            <w:rStyle w:val="Hyperlink"/>
            <w:rFonts w:asciiTheme="majorHAnsi" w:hAnsiTheme="majorHAnsi" w:cstheme="majorHAnsi"/>
          </w:rPr>
          <w:t>PCCT: Packaging — changes to container type – New AUST R number</w:t>
        </w:r>
      </w:hyperlink>
      <w:r w:rsidR="005A7B08" w:rsidRPr="00071A1F">
        <w:rPr>
          <w:rFonts w:asciiTheme="majorHAnsi" w:hAnsiTheme="majorHAnsi" w:cstheme="majorHAnsi"/>
        </w:rPr>
        <w:t>.</w:t>
      </w:r>
    </w:p>
    <w:p w14:paraId="48C905A2" w14:textId="77777777" w:rsidR="00B5442B" w:rsidRPr="00071A1F" w:rsidRDefault="00B5442B"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62E9E088" w14:textId="77777777" w:rsidR="005A7B08" w:rsidRPr="00071A1F" w:rsidRDefault="005A7B08" w:rsidP="006D64FE">
      <w:pPr>
        <w:pStyle w:val="ListBullet"/>
        <w:rPr>
          <w:rFonts w:asciiTheme="majorHAnsi" w:hAnsiTheme="majorHAnsi" w:cstheme="majorHAnsi"/>
        </w:rPr>
      </w:pPr>
      <w:r w:rsidRPr="00071A1F">
        <w:rPr>
          <w:rFonts w:asciiTheme="majorHAnsi" w:hAnsiTheme="majorHAnsi" w:cstheme="majorHAnsi"/>
        </w:rPr>
        <w:t>This change does not require update to ARTG data.</w:t>
      </w:r>
    </w:p>
    <w:p w14:paraId="4157A297" w14:textId="77777777" w:rsidR="005A7B08" w:rsidRPr="00071A1F" w:rsidRDefault="005A7B08" w:rsidP="005A7B08">
      <w:pPr>
        <w:pStyle w:val="Heading6"/>
        <w:rPr>
          <w:rFonts w:asciiTheme="majorHAnsi" w:hAnsiTheme="majorHAnsi" w:cstheme="majorHAnsi"/>
        </w:rPr>
      </w:pPr>
      <w:r w:rsidRPr="00071A1F">
        <w:rPr>
          <w:rFonts w:asciiTheme="majorHAnsi" w:hAnsiTheme="majorHAnsi" w:cstheme="majorHAnsi"/>
        </w:rPr>
        <w:t>Data requirements</w:t>
      </w:r>
    </w:p>
    <w:p w14:paraId="5A0544E2" w14:textId="77777777" w:rsidR="005A7B08" w:rsidRPr="00071A1F" w:rsidRDefault="005A7B08" w:rsidP="005A7B08">
      <w:pPr>
        <w:rPr>
          <w:rFonts w:asciiTheme="majorHAnsi" w:hAnsiTheme="majorHAnsi" w:cstheme="majorHAnsi"/>
        </w:rPr>
      </w:pPr>
      <w:r w:rsidRPr="00071A1F">
        <w:rPr>
          <w:rFonts w:asciiTheme="majorHAnsi" w:hAnsiTheme="majorHAnsi" w:cstheme="majorHAnsi"/>
        </w:rPr>
        <w:t>You must submit:</w:t>
      </w:r>
    </w:p>
    <w:p w14:paraId="17307DA0" w14:textId="77777777" w:rsidR="005A7B08" w:rsidRPr="00071A1F" w:rsidRDefault="005A7B08" w:rsidP="006D64FE">
      <w:pPr>
        <w:pStyle w:val="ListBullet"/>
        <w:rPr>
          <w:rFonts w:asciiTheme="majorHAnsi" w:hAnsiTheme="majorHAnsi" w:cstheme="majorHAnsi"/>
        </w:rPr>
      </w:pPr>
      <w:r w:rsidRPr="00071A1F">
        <w:rPr>
          <w:rFonts w:asciiTheme="majorHAnsi" w:hAnsiTheme="majorHAnsi" w:cstheme="majorHAnsi"/>
        </w:rPr>
        <w:t xml:space="preserve">Appropriate </w:t>
      </w:r>
      <w:r w:rsidR="00533C25" w:rsidRPr="00071A1F">
        <w:rPr>
          <w:rFonts w:asciiTheme="majorHAnsi" w:hAnsiTheme="majorHAnsi" w:cstheme="majorHAnsi"/>
        </w:rPr>
        <w:t>data as described in relevant</w:t>
      </w:r>
      <w:r w:rsidRPr="00071A1F">
        <w:rPr>
          <w:rFonts w:asciiTheme="majorHAnsi" w:hAnsiTheme="majorHAnsi" w:cstheme="majorHAnsi"/>
        </w:rPr>
        <w:t xml:space="preserve"> variation types.</w:t>
      </w:r>
    </w:p>
    <w:p w14:paraId="3A502FB4" w14:textId="77777777" w:rsidR="00986AE3" w:rsidRPr="00071A1F" w:rsidRDefault="00986AE3" w:rsidP="00986AE3">
      <w:pPr>
        <w:pStyle w:val="Heading5"/>
        <w:rPr>
          <w:rFonts w:asciiTheme="majorHAnsi" w:hAnsiTheme="majorHAnsi" w:cstheme="majorHAnsi"/>
        </w:rPr>
      </w:pPr>
      <w:bookmarkStart w:id="178" w:name="_ZFNP:_ARTG_data"/>
      <w:bookmarkEnd w:id="178"/>
      <w:r w:rsidRPr="00071A1F">
        <w:rPr>
          <w:rFonts w:asciiTheme="majorHAnsi" w:hAnsiTheme="majorHAnsi" w:cstheme="majorHAnsi"/>
        </w:rPr>
        <w:t>ZFNP: ARTG data – Pack size and poison schedule changes associated with DFNA/PFNA or P</w:t>
      </w:r>
      <w:r w:rsidR="00447601" w:rsidRPr="00071A1F">
        <w:rPr>
          <w:rFonts w:asciiTheme="majorHAnsi" w:hAnsiTheme="majorHAnsi" w:cstheme="majorHAnsi"/>
        </w:rPr>
        <w:t>CCT – For the new AUST R number</w:t>
      </w:r>
    </w:p>
    <w:p w14:paraId="3142D84B" w14:textId="77777777" w:rsidR="00986AE3" w:rsidRPr="00071A1F" w:rsidRDefault="00986AE3" w:rsidP="00986AE3">
      <w:pPr>
        <w:rPr>
          <w:rFonts w:asciiTheme="majorHAnsi" w:hAnsiTheme="majorHAnsi" w:cstheme="majorHAnsi"/>
        </w:rPr>
      </w:pPr>
      <w:r w:rsidRPr="00071A1F">
        <w:rPr>
          <w:rFonts w:asciiTheme="majorHAnsi" w:hAnsiTheme="majorHAnsi" w:cstheme="majorHAnsi"/>
        </w:rPr>
        <w:t>Change to</w:t>
      </w:r>
      <w:r w:rsidR="00533C25" w:rsidRPr="00071A1F">
        <w:rPr>
          <w:rFonts w:asciiTheme="majorHAnsi" w:hAnsiTheme="majorHAnsi" w:cstheme="majorHAnsi"/>
        </w:rPr>
        <w:t xml:space="preserve"> data within ARTG Pack Size &amp; </w:t>
      </w:r>
      <w:r w:rsidRPr="00071A1F">
        <w:rPr>
          <w:rFonts w:asciiTheme="majorHAnsi" w:hAnsiTheme="majorHAnsi" w:cstheme="majorHAnsi"/>
        </w:rPr>
        <w:t>Poison Schedule associated with a s.23 Category 3 change to formulation or container type.</w:t>
      </w:r>
    </w:p>
    <w:p w14:paraId="6C708F28" w14:textId="77777777" w:rsidR="00986AE3" w:rsidRPr="00071A1F" w:rsidRDefault="00986AE3" w:rsidP="00986AE3">
      <w:pPr>
        <w:rPr>
          <w:rFonts w:asciiTheme="majorHAnsi" w:hAnsiTheme="majorHAnsi" w:cstheme="majorHAnsi"/>
        </w:rPr>
      </w:pPr>
      <w:r w:rsidRPr="00071A1F">
        <w:rPr>
          <w:rFonts w:asciiTheme="majorHAnsi" w:hAnsiTheme="majorHAnsi" w:cstheme="majorHAnsi"/>
        </w:rPr>
        <w:t>Requires upd</w:t>
      </w:r>
      <w:r w:rsidR="00533C25" w:rsidRPr="00071A1F">
        <w:rPr>
          <w:rFonts w:asciiTheme="majorHAnsi" w:hAnsiTheme="majorHAnsi" w:cstheme="majorHAnsi"/>
        </w:rPr>
        <w:t xml:space="preserve">ate to ARTG data: Pack Size &amp; </w:t>
      </w:r>
      <w:r w:rsidR="00447601" w:rsidRPr="00071A1F">
        <w:rPr>
          <w:rFonts w:asciiTheme="majorHAnsi" w:hAnsiTheme="majorHAnsi" w:cstheme="majorHAnsi"/>
        </w:rPr>
        <w:t>Poison Schedule.</w:t>
      </w:r>
    </w:p>
    <w:p w14:paraId="3530F089" w14:textId="77777777" w:rsidR="00986AE3" w:rsidRPr="00071A1F" w:rsidRDefault="00986AE3" w:rsidP="00986AE3">
      <w:pPr>
        <w:pStyle w:val="Heading6"/>
        <w:rPr>
          <w:rFonts w:asciiTheme="majorHAnsi" w:hAnsiTheme="majorHAnsi" w:cstheme="majorHAnsi"/>
        </w:rPr>
      </w:pPr>
      <w:r w:rsidRPr="00071A1F">
        <w:rPr>
          <w:rFonts w:asciiTheme="majorHAnsi" w:hAnsiTheme="majorHAnsi" w:cstheme="majorHAnsi"/>
        </w:rPr>
        <w:t>Conditions</w:t>
      </w:r>
    </w:p>
    <w:p w14:paraId="31888D1D" w14:textId="77777777" w:rsidR="00986AE3" w:rsidRPr="00071A1F" w:rsidRDefault="00986AE3"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5E9A671A" w14:textId="77777777" w:rsidR="00986AE3" w:rsidRPr="00071A1F" w:rsidRDefault="0026219C" w:rsidP="006D64FE">
      <w:pPr>
        <w:pStyle w:val="ListBullet2"/>
        <w:rPr>
          <w:rFonts w:asciiTheme="majorHAnsi" w:hAnsiTheme="majorHAnsi" w:cstheme="majorHAnsi"/>
        </w:rPr>
      </w:pPr>
      <w:hyperlink w:anchor="_PFNA:_Formulation_changes" w:history="1">
        <w:r w:rsidR="00986AE3" w:rsidRPr="00071A1F">
          <w:rPr>
            <w:rStyle w:val="Hyperlink"/>
            <w:rFonts w:asciiTheme="majorHAnsi" w:hAnsiTheme="majorHAnsi" w:cstheme="majorHAnsi"/>
          </w:rPr>
          <w:t>PFNA: Formulation changes (BM) – New AUST R number</w:t>
        </w:r>
      </w:hyperlink>
    </w:p>
    <w:p w14:paraId="64723AEB" w14:textId="77777777" w:rsidR="00986AE3" w:rsidRPr="00071A1F" w:rsidRDefault="0026219C" w:rsidP="006D64FE">
      <w:pPr>
        <w:pStyle w:val="ListBullet2"/>
        <w:rPr>
          <w:rFonts w:asciiTheme="majorHAnsi" w:hAnsiTheme="majorHAnsi" w:cstheme="majorHAnsi"/>
        </w:rPr>
      </w:pPr>
      <w:hyperlink w:anchor="_PCCT:_Packaging_—" w:history="1">
        <w:r w:rsidR="00986AE3" w:rsidRPr="00071A1F">
          <w:rPr>
            <w:rStyle w:val="Hyperlink"/>
            <w:rFonts w:asciiTheme="majorHAnsi" w:hAnsiTheme="majorHAnsi" w:cstheme="majorHAnsi"/>
          </w:rPr>
          <w:t>PCCT: Packaging — changes to container type – New AUST R number</w:t>
        </w:r>
      </w:hyperlink>
      <w:r w:rsidR="00986AE3" w:rsidRPr="00071A1F">
        <w:rPr>
          <w:rFonts w:asciiTheme="majorHAnsi" w:hAnsiTheme="majorHAnsi" w:cstheme="majorHAnsi"/>
        </w:rPr>
        <w:t>.</w:t>
      </w:r>
    </w:p>
    <w:p w14:paraId="0D4B277C" w14:textId="77777777" w:rsidR="00E856C5" w:rsidRPr="00071A1F" w:rsidRDefault="00E856C5"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173678EC" w14:textId="77777777" w:rsidR="00986AE3" w:rsidRPr="00071A1F" w:rsidRDefault="00986AE3" w:rsidP="00986AE3">
      <w:pPr>
        <w:pStyle w:val="Heading6"/>
        <w:rPr>
          <w:rFonts w:asciiTheme="majorHAnsi" w:hAnsiTheme="majorHAnsi" w:cstheme="majorHAnsi"/>
        </w:rPr>
      </w:pPr>
      <w:r w:rsidRPr="00071A1F">
        <w:rPr>
          <w:rFonts w:asciiTheme="majorHAnsi" w:hAnsiTheme="majorHAnsi" w:cstheme="majorHAnsi"/>
        </w:rPr>
        <w:t>Data requirements</w:t>
      </w:r>
    </w:p>
    <w:p w14:paraId="1FC9A40B" w14:textId="77777777" w:rsidR="00986AE3" w:rsidRPr="00071A1F" w:rsidRDefault="00986AE3" w:rsidP="00986AE3">
      <w:pPr>
        <w:rPr>
          <w:rFonts w:asciiTheme="majorHAnsi" w:hAnsiTheme="majorHAnsi" w:cstheme="majorHAnsi"/>
        </w:rPr>
      </w:pPr>
      <w:r w:rsidRPr="00071A1F">
        <w:rPr>
          <w:rFonts w:asciiTheme="majorHAnsi" w:hAnsiTheme="majorHAnsi" w:cstheme="majorHAnsi"/>
        </w:rPr>
        <w:t>You must submit:</w:t>
      </w:r>
    </w:p>
    <w:p w14:paraId="15A6F737" w14:textId="77777777" w:rsidR="00986AE3" w:rsidRPr="00071A1F" w:rsidRDefault="00986AE3" w:rsidP="006D64FE">
      <w:pPr>
        <w:pStyle w:val="ListBullet"/>
        <w:rPr>
          <w:rFonts w:asciiTheme="majorHAnsi" w:hAnsiTheme="majorHAnsi" w:cstheme="majorHAnsi"/>
        </w:rPr>
      </w:pPr>
      <w:r w:rsidRPr="00071A1F">
        <w:rPr>
          <w:rFonts w:asciiTheme="majorHAnsi" w:hAnsiTheme="majorHAnsi" w:cstheme="majorHAnsi"/>
        </w:rPr>
        <w:t>Appropriate</w:t>
      </w:r>
      <w:r w:rsidR="00533C25" w:rsidRPr="00071A1F">
        <w:rPr>
          <w:rFonts w:asciiTheme="majorHAnsi" w:hAnsiTheme="majorHAnsi" w:cstheme="majorHAnsi"/>
        </w:rPr>
        <w:t xml:space="preserve"> data as described in relevant Pack Size &amp; Poison Schedule </w:t>
      </w:r>
      <w:r w:rsidRPr="00071A1F">
        <w:rPr>
          <w:rFonts w:asciiTheme="majorHAnsi" w:hAnsiTheme="majorHAnsi" w:cstheme="majorHAnsi"/>
        </w:rPr>
        <w:t>variation types.</w:t>
      </w:r>
    </w:p>
    <w:p w14:paraId="4166BBD1" w14:textId="77777777" w:rsidR="00BF612B" w:rsidRPr="00071A1F" w:rsidRDefault="00BF612B" w:rsidP="00BF612B">
      <w:pPr>
        <w:pStyle w:val="Heading5"/>
        <w:rPr>
          <w:rFonts w:asciiTheme="majorHAnsi" w:hAnsiTheme="majorHAnsi" w:cstheme="majorHAnsi"/>
        </w:rPr>
      </w:pPr>
      <w:bookmarkStart w:id="179" w:name="_ZFNS:_ARTG_data"/>
      <w:bookmarkEnd w:id="179"/>
      <w:r w:rsidRPr="00071A1F">
        <w:rPr>
          <w:rFonts w:asciiTheme="majorHAnsi" w:hAnsiTheme="majorHAnsi" w:cstheme="majorHAnsi"/>
        </w:rPr>
        <w:t>ZFNS: ARTG data – Sterility changes associated with DFNA/PFNA or P</w:t>
      </w:r>
      <w:r w:rsidR="008B1FF7" w:rsidRPr="00071A1F">
        <w:rPr>
          <w:rFonts w:asciiTheme="majorHAnsi" w:hAnsiTheme="majorHAnsi" w:cstheme="majorHAnsi"/>
        </w:rPr>
        <w:t>CCT – For the new AUST R number</w:t>
      </w:r>
    </w:p>
    <w:p w14:paraId="1D401BAB" w14:textId="77777777" w:rsidR="00BF612B" w:rsidRPr="00071A1F" w:rsidRDefault="00BF612B" w:rsidP="00BF612B">
      <w:pPr>
        <w:rPr>
          <w:rFonts w:asciiTheme="majorHAnsi" w:hAnsiTheme="majorHAnsi" w:cstheme="majorHAnsi"/>
        </w:rPr>
      </w:pPr>
      <w:r w:rsidRPr="00071A1F">
        <w:rPr>
          <w:rFonts w:asciiTheme="majorHAnsi" w:hAnsiTheme="majorHAnsi" w:cstheme="majorHAnsi"/>
        </w:rPr>
        <w:t>Change to data within AR</w:t>
      </w:r>
      <w:r w:rsidR="00535E38" w:rsidRPr="00071A1F">
        <w:rPr>
          <w:rFonts w:asciiTheme="majorHAnsi" w:hAnsiTheme="majorHAnsi" w:cstheme="majorHAnsi"/>
        </w:rPr>
        <w:t>TG Sterility</w:t>
      </w:r>
      <w:r w:rsidRPr="00071A1F">
        <w:rPr>
          <w:rFonts w:asciiTheme="majorHAnsi" w:hAnsiTheme="majorHAnsi" w:cstheme="majorHAnsi"/>
        </w:rPr>
        <w:t xml:space="preserve"> associated with a s.23 Category 3 change to formulation or container type.</w:t>
      </w:r>
    </w:p>
    <w:p w14:paraId="3F722153" w14:textId="77777777" w:rsidR="00BF612B" w:rsidRPr="00071A1F" w:rsidRDefault="00BF612B" w:rsidP="00BF612B">
      <w:pPr>
        <w:rPr>
          <w:rFonts w:asciiTheme="majorHAnsi" w:hAnsiTheme="majorHAnsi" w:cstheme="majorHAnsi"/>
        </w:rPr>
      </w:pPr>
      <w:r w:rsidRPr="00071A1F">
        <w:rPr>
          <w:rFonts w:asciiTheme="majorHAnsi" w:hAnsiTheme="majorHAnsi" w:cstheme="majorHAnsi"/>
        </w:rPr>
        <w:t xml:space="preserve">Requires </w:t>
      </w:r>
      <w:r w:rsidR="008B1FF7" w:rsidRPr="00071A1F">
        <w:rPr>
          <w:rFonts w:asciiTheme="majorHAnsi" w:hAnsiTheme="majorHAnsi" w:cstheme="majorHAnsi"/>
        </w:rPr>
        <w:t>update to ARTG data: Sterility.</w:t>
      </w:r>
    </w:p>
    <w:p w14:paraId="18753B75" w14:textId="77777777" w:rsidR="00BF612B" w:rsidRPr="00071A1F" w:rsidRDefault="00BF612B" w:rsidP="00BF612B">
      <w:pPr>
        <w:pStyle w:val="Heading6"/>
        <w:rPr>
          <w:rFonts w:asciiTheme="majorHAnsi" w:hAnsiTheme="majorHAnsi" w:cstheme="majorHAnsi"/>
        </w:rPr>
      </w:pPr>
      <w:r w:rsidRPr="00071A1F">
        <w:rPr>
          <w:rFonts w:asciiTheme="majorHAnsi" w:hAnsiTheme="majorHAnsi" w:cstheme="majorHAnsi"/>
        </w:rPr>
        <w:t>Conditions</w:t>
      </w:r>
    </w:p>
    <w:p w14:paraId="6476A3DC" w14:textId="77777777" w:rsidR="00BF612B" w:rsidRPr="00071A1F" w:rsidRDefault="00BF612B"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36791D24" w14:textId="77777777" w:rsidR="00BF612B" w:rsidRPr="00071A1F" w:rsidRDefault="0026219C" w:rsidP="006D64FE">
      <w:pPr>
        <w:pStyle w:val="ListBullet2"/>
        <w:rPr>
          <w:rFonts w:asciiTheme="majorHAnsi" w:hAnsiTheme="majorHAnsi" w:cstheme="majorHAnsi"/>
        </w:rPr>
      </w:pPr>
      <w:hyperlink w:anchor="_PFNA:_Formulation_changes" w:history="1">
        <w:r w:rsidR="00BF612B" w:rsidRPr="00071A1F">
          <w:rPr>
            <w:rStyle w:val="Hyperlink"/>
            <w:rFonts w:asciiTheme="majorHAnsi" w:hAnsiTheme="majorHAnsi" w:cstheme="majorHAnsi"/>
          </w:rPr>
          <w:t>PFNA: Formulation changes (BM) – New AUST R number</w:t>
        </w:r>
      </w:hyperlink>
    </w:p>
    <w:p w14:paraId="5F5FCF55" w14:textId="77777777" w:rsidR="00BF612B" w:rsidRPr="00071A1F" w:rsidRDefault="0026219C" w:rsidP="006D64FE">
      <w:pPr>
        <w:pStyle w:val="ListBullet2"/>
        <w:rPr>
          <w:rFonts w:asciiTheme="majorHAnsi" w:hAnsiTheme="majorHAnsi" w:cstheme="majorHAnsi"/>
        </w:rPr>
      </w:pPr>
      <w:hyperlink w:anchor="_PCCT:_Packaging_—" w:history="1">
        <w:r w:rsidR="00BF612B" w:rsidRPr="00071A1F">
          <w:rPr>
            <w:rStyle w:val="Hyperlink"/>
            <w:rFonts w:asciiTheme="majorHAnsi" w:hAnsiTheme="majorHAnsi" w:cstheme="majorHAnsi"/>
          </w:rPr>
          <w:t>PCCT: Packaging — changes to container type – New AUST R number</w:t>
        </w:r>
      </w:hyperlink>
      <w:r w:rsidR="00BF612B" w:rsidRPr="00071A1F">
        <w:rPr>
          <w:rFonts w:asciiTheme="majorHAnsi" w:hAnsiTheme="majorHAnsi" w:cstheme="majorHAnsi"/>
        </w:rPr>
        <w:t>.</w:t>
      </w:r>
    </w:p>
    <w:p w14:paraId="79A1E73D" w14:textId="77777777" w:rsidR="00BF612B" w:rsidRPr="00071A1F" w:rsidRDefault="00BF612B"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5330F68F" w14:textId="77777777" w:rsidR="00BF612B" w:rsidRPr="00071A1F" w:rsidRDefault="00BF612B" w:rsidP="00BF612B">
      <w:pPr>
        <w:pStyle w:val="Heading6"/>
        <w:rPr>
          <w:rFonts w:asciiTheme="majorHAnsi" w:hAnsiTheme="majorHAnsi" w:cstheme="majorHAnsi"/>
        </w:rPr>
      </w:pPr>
      <w:r w:rsidRPr="00071A1F">
        <w:rPr>
          <w:rFonts w:asciiTheme="majorHAnsi" w:hAnsiTheme="majorHAnsi" w:cstheme="majorHAnsi"/>
        </w:rPr>
        <w:t>Data requirements</w:t>
      </w:r>
    </w:p>
    <w:p w14:paraId="186FBF44" w14:textId="77777777" w:rsidR="00BF612B" w:rsidRPr="00071A1F" w:rsidRDefault="00BF612B" w:rsidP="00BF612B">
      <w:pPr>
        <w:rPr>
          <w:rFonts w:asciiTheme="majorHAnsi" w:hAnsiTheme="majorHAnsi" w:cstheme="majorHAnsi"/>
        </w:rPr>
      </w:pPr>
      <w:r w:rsidRPr="00071A1F">
        <w:rPr>
          <w:rFonts w:asciiTheme="majorHAnsi" w:hAnsiTheme="majorHAnsi" w:cstheme="majorHAnsi"/>
        </w:rPr>
        <w:t>You must submit:</w:t>
      </w:r>
    </w:p>
    <w:p w14:paraId="12095C16" w14:textId="77777777" w:rsidR="00BF612B" w:rsidRPr="00071A1F" w:rsidRDefault="00BF612B" w:rsidP="006D64FE">
      <w:pPr>
        <w:pStyle w:val="ListBullet"/>
        <w:rPr>
          <w:rFonts w:asciiTheme="majorHAnsi" w:hAnsiTheme="majorHAnsi" w:cstheme="majorHAnsi"/>
        </w:rPr>
      </w:pPr>
      <w:r w:rsidRPr="00071A1F">
        <w:rPr>
          <w:rFonts w:asciiTheme="majorHAnsi" w:hAnsiTheme="majorHAnsi" w:cstheme="majorHAnsi"/>
        </w:rPr>
        <w:t>Appropriate data as described in relevant Sterility variation types.</w:t>
      </w:r>
    </w:p>
    <w:p w14:paraId="0C1E7D4E" w14:textId="77777777" w:rsidR="00C57F39" w:rsidRPr="00071A1F" w:rsidRDefault="00C57F39" w:rsidP="00C57F39">
      <w:pPr>
        <w:pStyle w:val="Heading5"/>
        <w:rPr>
          <w:rFonts w:asciiTheme="majorHAnsi" w:hAnsiTheme="majorHAnsi" w:cstheme="majorHAnsi"/>
        </w:rPr>
      </w:pPr>
      <w:bookmarkStart w:id="180" w:name="_ZFNV:_ARTG_data"/>
      <w:bookmarkEnd w:id="180"/>
      <w:r w:rsidRPr="00071A1F">
        <w:rPr>
          <w:rFonts w:asciiTheme="majorHAnsi" w:hAnsiTheme="majorHAnsi" w:cstheme="majorHAnsi"/>
        </w:rPr>
        <w:t>ZFNV: ARTG data – Visual identification changes associated with DFNA/PFNA or P</w:t>
      </w:r>
      <w:r w:rsidR="005E2DEF" w:rsidRPr="00071A1F">
        <w:rPr>
          <w:rFonts w:asciiTheme="majorHAnsi" w:hAnsiTheme="majorHAnsi" w:cstheme="majorHAnsi"/>
        </w:rPr>
        <w:t>CCT – For the new AUST R number</w:t>
      </w:r>
    </w:p>
    <w:p w14:paraId="08B9CD7D" w14:textId="77777777" w:rsidR="00C57F39" w:rsidRPr="00071A1F" w:rsidRDefault="00535E38" w:rsidP="00C57F39">
      <w:pPr>
        <w:rPr>
          <w:rFonts w:asciiTheme="majorHAnsi" w:hAnsiTheme="majorHAnsi" w:cstheme="majorHAnsi"/>
        </w:rPr>
      </w:pPr>
      <w:r w:rsidRPr="00071A1F">
        <w:rPr>
          <w:rFonts w:asciiTheme="majorHAnsi" w:hAnsiTheme="majorHAnsi" w:cstheme="majorHAnsi"/>
        </w:rPr>
        <w:t>Change to data within ARTG Visual I</w:t>
      </w:r>
      <w:r w:rsidR="00C57F39" w:rsidRPr="00071A1F">
        <w:rPr>
          <w:rFonts w:asciiTheme="majorHAnsi" w:hAnsiTheme="majorHAnsi" w:cstheme="majorHAnsi"/>
        </w:rPr>
        <w:t>dentification associated with a s.23 Category 3 change to formulation or container type.</w:t>
      </w:r>
    </w:p>
    <w:p w14:paraId="5B0CF812" w14:textId="77777777" w:rsidR="00C57F39" w:rsidRPr="00071A1F" w:rsidRDefault="00C57F39" w:rsidP="00C57F39">
      <w:pPr>
        <w:rPr>
          <w:rFonts w:asciiTheme="majorHAnsi" w:hAnsiTheme="majorHAnsi" w:cstheme="majorHAnsi"/>
        </w:rPr>
      </w:pPr>
      <w:r w:rsidRPr="00071A1F">
        <w:rPr>
          <w:rFonts w:asciiTheme="majorHAnsi" w:hAnsiTheme="majorHAnsi" w:cstheme="majorHAnsi"/>
        </w:rPr>
        <w:t>Requires update to ART</w:t>
      </w:r>
      <w:r w:rsidR="005E2DEF" w:rsidRPr="00071A1F">
        <w:rPr>
          <w:rFonts w:asciiTheme="majorHAnsi" w:hAnsiTheme="majorHAnsi" w:cstheme="majorHAnsi"/>
        </w:rPr>
        <w:t>G data: Visual Identification.</w:t>
      </w:r>
    </w:p>
    <w:p w14:paraId="1B95A534" w14:textId="77777777" w:rsidR="00C57F39" w:rsidRPr="00071A1F" w:rsidRDefault="00C57F39" w:rsidP="00C57F39">
      <w:pPr>
        <w:pStyle w:val="Heading6"/>
        <w:rPr>
          <w:rFonts w:asciiTheme="majorHAnsi" w:hAnsiTheme="majorHAnsi" w:cstheme="majorHAnsi"/>
        </w:rPr>
      </w:pPr>
      <w:r w:rsidRPr="00071A1F">
        <w:rPr>
          <w:rFonts w:asciiTheme="majorHAnsi" w:hAnsiTheme="majorHAnsi" w:cstheme="majorHAnsi"/>
        </w:rPr>
        <w:t>Conditions</w:t>
      </w:r>
    </w:p>
    <w:p w14:paraId="56EF8D7D" w14:textId="77777777" w:rsidR="00C57F39" w:rsidRPr="00071A1F" w:rsidRDefault="00C57F39" w:rsidP="006D64FE">
      <w:pPr>
        <w:pStyle w:val="ListBullet"/>
        <w:rPr>
          <w:rFonts w:asciiTheme="majorHAnsi" w:hAnsiTheme="majorHAnsi" w:cstheme="majorHAnsi"/>
        </w:rPr>
      </w:pPr>
      <w:r w:rsidRPr="00071A1F">
        <w:rPr>
          <w:rFonts w:asciiTheme="majorHAnsi" w:hAnsiTheme="majorHAnsi" w:cstheme="majorHAnsi"/>
        </w:rPr>
        <w:t>This variation type can only be selected in combination with:</w:t>
      </w:r>
    </w:p>
    <w:p w14:paraId="3F13C6D5" w14:textId="77777777" w:rsidR="00C57F39" w:rsidRPr="00071A1F" w:rsidRDefault="0026219C" w:rsidP="006D64FE">
      <w:pPr>
        <w:pStyle w:val="ListBullet2"/>
        <w:rPr>
          <w:rFonts w:asciiTheme="majorHAnsi" w:hAnsiTheme="majorHAnsi" w:cstheme="majorHAnsi"/>
        </w:rPr>
      </w:pPr>
      <w:hyperlink w:anchor="_PFNA:_Formulation_changes" w:history="1">
        <w:r w:rsidR="00C57F39" w:rsidRPr="00071A1F">
          <w:rPr>
            <w:rStyle w:val="Hyperlink"/>
            <w:rFonts w:asciiTheme="majorHAnsi" w:hAnsiTheme="majorHAnsi" w:cstheme="majorHAnsi"/>
          </w:rPr>
          <w:t>PFNA: Formulation changes (BM) – New AUST R number</w:t>
        </w:r>
      </w:hyperlink>
    </w:p>
    <w:p w14:paraId="74BFABB9" w14:textId="77777777" w:rsidR="00C57F39" w:rsidRPr="00071A1F" w:rsidRDefault="0026219C" w:rsidP="006D64FE">
      <w:pPr>
        <w:pStyle w:val="ListBullet2"/>
        <w:rPr>
          <w:rFonts w:asciiTheme="majorHAnsi" w:hAnsiTheme="majorHAnsi" w:cstheme="majorHAnsi"/>
        </w:rPr>
      </w:pPr>
      <w:hyperlink w:anchor="_PCCT:_Packaging_—" w:history="1">
        <w:r w:rsidR="00C57F39" w:rsidRPr="00071A1F">
          <w:rPr>
            <w:rStyle w:val="Hyperlink"/>
            <w:rFonts w:asciiTheme="majorHAnsi" w:hAnsiTheme="majorHAnsi" w:cstheme="majorHAnsi"/>
          </w:rPr>
          <w:t>PCCT: Packaging — changes to container type – New AUST R number</w:t>
        </w:r>
      </w:hyperlink>
      <w:r w:rsidR="00C57F39" w:rsidRPr="00071A1F">
        <w:rPr>
          <w:rFonts w:asciiTheme="majorHAnsi" w:hAnsiTheme="majorHAnsi" w:cstheme="majorHAnsi"/>
        </w:rPr>
        <w:t>.</w:t>
      </w:r>
    </w:p>
    <w:p w14:paraId="782BC9F2" w14:textId="77777777" w:rsidR="006322C0" w:rsidRPr="00071A1F" w:rsidRDefault="006322C0" w:rsidP="006D64FE">
      <w:pPr>
        <w:pStyle w:val="ListBullet"/>
        <w:rPr>
          <w:rFonts w:asciiTheme="majorHAnsi" w:hAnsiTheme="majorHAnsi" w:cstheme="majorHAnsi"/>
        </w:rPr>
      </w:pPr>
      <w:r w:rsidRPr="00071A1F">
        <w:rPr>
          <w:rFonts w:asciiTheme="majorHAnsi" w:hAnsiTheme="majorHAnsi" w:cstheme="majorHAnsi"/>
        </w:rPr>
        <w:t>This change does not require evaluation of clinical or bioequivalence data and is described in other parts of this guidance. The conditions outlined in the relevant variation type are satisfied.</w:t>
      </w:r>
    </w:p>
    <w:p w14:paraId="42EF3EED" w14:textId="77777777" w:rsidR="00C57F39" w:rsidRPr="00071A1F" w:rsidRDefault="00C57F39" w:rsidP="00C57F39">
      <w:pPr>
        <w:pStyle w:val="Heading6"/>
        <w:rPr>
          <w:rFonts w:asciiTheme="majorHAnsi" w:hAnsiTheme="majorHAnsi" w:cstheme="majorHAnsi"/>
        </w:rPr>
      </w:pPr>
      <w:r w:rsidRPr="00071A1F">
        <w:rPr>
          <w:rFonts w:asciiTheme="majorHAnsi" w:hAnsiTheme="majorHAnsi" w:cstheme="majorHAnsi"/>
        </w:rPr>
        <w:t>Data requirements</w:t>
      </w:r>
    </w:p>
    <w:p w14:paraId="6F4DE73B" w14:textId="77777777" w:rsidR="00C57F39" w:rsidRPr="00071A1F" w:rsidRDefault="00C57F39" w:rsidP="00C57F39">
      <w:pPr>
        <w:rPr>
          <w:rFonts w:asciiTheme="majorHAnsi" w:hAnsiTheme="majorHAnsi" w:cstheme="majorHAnsi"/>
        </w:rPr>
      </w:pPr>
      <w:r w:rsidRPr="00071A1F">
        <w:rPr>
          <w:rFonts w:asciiTheme="majorHAnsi" w:hAnsiTheme="majorHAnsi" w:cstheme="majorHAnsi"/>
        </w:rPr>
        <w:t>You must submit:</w:t>
      </w:r>
    </w:p>
    <w:p w14:paraId="1AACBA2C" w14:textId="77777777" w:rsidR="00C57F39" w:rsidRPr="00071A1F" w:rsidRDefault="00C57F39" w:rsidP="006D64FE">
      <w:pPr>
        <w:pStyle w:val="ListBullet"/>
        <w:rPr>
          <w:rFonts w:asciiTheme="majorHAnsi" w:hAnsiTheme="majorHAnsi" w:cstheme="majorHAnsi"/>
        </w:rPr>
      </w:pPr>
      <w:r w:rsidRPr="00071A1F">
        <w:rPr>
          <w:rFonts w:asciiTheme="majorHAnsi" w:hAnsiTheme="majorHAnsi" w:cstheme="majorHAnsi"/>
        </w:rPr>
        <w:t xml:space="preserve">Appropriate data </w:t>
      </w:r>
      <w:r w:rsidR="006322C0" w:rsidRPr="00071A1F">
        <w:rPr>
          <w:rFonts w:asciiTheme="majorHAnsi" w:hAnsiTheme="majorHAnsi" w:cstheme="majorHAnsi"/>
        </w:rPr>
        <w:t>as described in relevant Visual I</w:t>
      </w:r>
      <w:r w:rsidRPr="00071A1F">
        <w:rPr>
          <w:rFonts w:asciiTheme="majorHAnsi" w:hAnsiTheme="majorHAnsi" w:cstheme="majorHAnsi"/>
        </w:rPr>
        <w:t>dentification variation types. For example, the new product description.</w:t>
      </w:r>
    </w:p>
    <w:p w14:paraId="6F6EE7A6" w14:textId="77777777" w:rsidR="00074275" w:rsidRPr="00071A1F" w:rsidRDefault="00074275" w:rsidP="00784872">
      <w:pPr>
        <w:pStyle w:val="Heading2"/>
        <w:spacing w:before="0"/>
        <w:rPr>
          <w:rFonts w:asciiTheme="majorHAnsi" w:hAnsiTheme="majorHAnsi" w:cstheme="majorHAnsi"/>
        </w:rPr>
      </w:pPr>
      <w:bookmarkStart w:id="181" w:name="_Product_information_(PI)"/>
      <w:bookmarkStart w:id="182" w:name="_Toc4672167"/>
      <w:bookmarkStart w:id="183" w:name="_Toc140060956"/>
      <w:bookmarkEnd w:id="181"/>
      <w:r w:rsidRPr="00071A1F">
        <w:rPr>
          <w:rFonts w:asciiTheme="majorHAnsi" w:hAnsiTheme="majorHAnsi" w:cstheme="majorHAnsi"/>
        </w:rPr>
        <w:t>Product information (PI) changes</w:t>
      </w:r>
      <w:bookmarkEnd w:id="182"/>
      <w:bookmarkEnd w:id="183"/>
    </w:p>
    <w:p w14:paraId="0CB9B7F4" w14:textId="44CA2CCD" w:rsidR="0066750F" w:rsidRPr="00071A1F" w:rsidRDefault="00235ED5" w:rsidP="0066750F">
      <w:pPr>
        <w:rPr>
          <w:rFonts w:asciiTheme="majorHAnsi" w:hAnsiTheme="majorHAnsi" w:cstheme="majorHAnsi"/>
        </w:rPr>
      </w:pPr>
      <w:r w:rsidRPr="00071A1F">
        <w:rPr>
          <w:rFonts w:asciiTheme="majorHAnsi" w:hAnsiTheme="majorHAnsi" w:cstheme="majorHAnsi"/>
        </w:rPr>
        <w:t>The Variation</w:t>
      </w:r>
      <w:r w:rsidR="0066750F" w:rsidRPr="00071A1F">
        <w:rPr>
          <w:rFonts w:asciiTheme="majorHAnsi" w:hAnsiTheme="majorHAnsi" w:cstheme="majorHAnsi"/>
        </w:rPr>
        <w:t xml:space="preserve"> e-form has four category groups which are described in </w:t>
      </w:r>
      <w:hyperlink r:id="rId179" w:history="1">
        <w:r w:rsidR="0066750F"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0066750F" w:rsidRPr="00071A1F">
        <w:rPr>
          <w:rFonts w:asciiTheme="majorHAnsi" w:hAnsiTheme="majorHAnsi" w:cstheme="majorHAnsi"/>
        </w:rPr>
        <w:t>:</w:t>
      </w:r>
    </w:p>
    <w:p w14:paraId="4BD2CDCD" w14:textId="77777777" w:rsidR="0066750F" w:rsidRPr="00071A1F" w:rsidRDefault="0066750F" w:rsidP="006D64FE">
      <w:pPr>
        <w:pStyle w:val="ListBullet"/>
        <w:rPr>
          <w:rFonts w:asciiTheme="majorHAnsi" w:hAnsiTheme="majorHAnsi" w:cstheme="majorHAnsi"/>
        </w:rPr>
      </w:pPr>
      <w:r w:rsidRPr="00071A1F">
        <w:rPr>
          <w:rFonts w:asciiTheme="majorHAnsi" w:hAnsiTheme="majorHAnsi" w:cstheme="majorHAnsi"/>
        </w:rPr>
        <w:t>Correct an ARTG entry</w:t>
      </w:r>
    </w:p>
    <w:p w14:paraId="712E1A38" w14:textId="77777777" w:rsidR="0066750F" w:rsidRPr="00071A1F" w:rsidRDefault="0066750F" w:rsidP="006D64FE">
      <w:pPr>
        <w:pStyle w:val="ListBullet"/>
        <w:rPr>
          <w:rFonts w:asciiTheme="majorHAnsi" w:hAnsiTheme="majorHAnsi" w:cstheme="majorHAnsi"/>
        </w:rPr>
      </w:pPr>
      <w:r w:rsidRPr="00071A1F">
        <w:rPr>
          <w:rFonts w:asciiTheme="majorHAnsi" w:hAnsiTheme="majorHAnsi" w:cstheme="majorHAnsi"/>
        </w:rPr>
        <w:t>Notification</w:t>
      </w:r>
    </w:p>
    <w:p w14:paraId="10B0D400" w14:textId="77777777" w:rsidR="0066750F" w:rsidRPr="00071A1F" w:rsidRDefault="0066750F" w:rsidP="006D64FE">
      <w:pPr>
        <w:pStyle w:val="ListBullet"/>
        <w:rPr>
          <w:rFonts w:asciiTheme="majorHAnsi" w:hAnsiTheme="majorHAnsi" w:cstheme="majorHAnsi"/>
        </w:rPr>
      </w:pPr>
      <w:r w:rsidRPr="00071A1F">
        <w:rPr>
          <w:rFonts w:asciiTheme="majorHAnsi" w:hAnsiTheme="majorHAnsi" w:cstheme="majorHAnsi"/>
        </w:rPr>
        <w:t>Quality information</w:t>
      </w:r>
    </w:p>
    <w:p w14:paraId="6AC1CF00" w14:textId="77777777" w:rsidR="0066750F" w:rsidRPr="00071A1F" w:rsidRDefault="0066750F" w:rsidP="006D64FE">
      <w:pPr>
        <w:pStyle w:val="ListBullet"/>
        <w:rPr>
          <w:rFonts w:asciiTheme="majorHAnsi" w:hAnsiTheme="majorHAnsi" w:cstheme="majorHAnsi"/>
        </w:rPr>
      </w:pPr>
      <w:r w:rsidRPr="00071A1F">
        <w:rPr>
          <w:rFonts w:asciiTheme="majorHAnsi" w:hAnsiTheme="majorHAnsi" w:cstheme="majorHAnsi"/>
        </w:rPr>
        <w:t>Product information (PI).</w:t>
      </w:r>
    </w:p>
    <w:p w14:paraId="282F2C63" w14:textId="77777777" w:rsidR="0066750F" w:rsidRPr="00071A1F" w:rsidRDefault="0066750F" w:rsidP="0066750F">
      <w:pPr>
        <w:rPr>
          <w:rFonts w:asciiTheme="majorHAnsi" w:hAnsiTheme="majorHAnsi" w:cstheme="majorHAnsi"/>
        </w:rPr>
      </w:pPr>
      <w:r w:rsidRPr="00071A1F">
        <w:rPr>
          <w:rFonts w:asciiTheme="majorHAnsi" w:hAnsiTheme="majorHAnsi" w:cstheme="majorHAnsi"/>
        </w:rPr>
        <w:t>Part 2 of this guidance describes the chang</w:t>
      </w:r>
      <w:r w:rsidR="00914683" w:rsidRPr="00071A1F">
        <w:rPr>
          <w:rFonts w:asciiTheme="majorHAnsi" w:hAnsiTheme="majorHAnsi" w:cstheme="majorHAnsi"/>
        </w:rPr>
        <w:t>es that can be made within the p</w:t>
      </w:r>
      <w:r w:rsidRPr="00071A1F">
        <w:rPr>
          <w:rFonts w:asciiTheme="majorHAnsi" w:hAnsiTheme="majorHAnsi" w:cstheme="majorHAnsi"/>
        </w:rPr>
        <w:t xml:space="preserve">roduct information category group. This includes changes to the PI that are minor editorial changes and safety related requests. </w:t>
      </w:r>
    </w:p>
    <w:p w14:paraId="34C68F55" w14:textId="77777777" w:rsidR="0066750F" w:rsidRPr="00071A1F" w:rsidRDefault="0066750F" w:rsidP="0066750F">
      <w:pPr>
        <w:rPr>
          <w:rFonts w:asciiTheme="majorHAnsi" w:hAnsiTheme="majorHAnsi" w:cstheme="majorHAnsi"/>
        </w:rPr>
      </w:pPr>
      <w:r w:rsidRPr="00071A1F">
        <w:rPr>
          <w:rFonts w:asciiTheme="majorHAnsi" w:hAnsiTheme="majorHAnsi" w:cstheme="majorHAnsi"/>
        </w:rPr>
        <w:t xml:space="preserve">For changes to the quality aspects of the PI, corrections to the PI and self-assessable requests (SARs) related to PI information see </w:t>
      </w:r>
      <w:hyperlink w:anchor="_Corrections,_Notifications_and" w:history="1">
        <w:r w:rsidR="00914683" w:rsidRPr="00071A1F">
          <w:rPr>
            <w:rFonts w:asciiTheme="majorHAnsi" w:hAnsiTheme="majorHAnsi" w:cstheme="majorHAnsi"/>
            <w:color w:val="0000FF"/>
            <w:u w:val="single"/>
          </w:rPr>
          <w:t>Part 1: Corrections, notifications and q</w:t>
        </w:r>
        <w:r w:rsidRPr="00071A1F">
          <w:rPr>
            <w:rFonts w:asciiTheme="majorHAnsi" w:hAnsiTheme="majorHAnsi" w:cstheme="majorHAnsi"/>
            <w:color w:val="0000FF"/>
            <w:u w:val="single"/>
          </w:rPr>
          <w:t>uality information changes</w:t>
        </w:r>
      </w:hyperlink>
      <w:r w:rsidRPr="00071A1F">
        <w:rPr>
          <w:rFonts w:asciiTheme="majorHAnsi" w:hAnsiTheme="majorHAnsi" w:cstheme="majorHAnsi"/>
        </w:rPr>
        <w:t xml:space="preserve"> and </w:t>
      </w:r>
      <w:hyperlink w:anchor="_Product_information_(PI)_1" w:history="1">
        <w:r w:rsidR="00973613" w:rsidRPr="00071A1F">
          <w:rPr>
            <w:rStyle w:val="Hyperlink"/>
            <w:rFonts w:asciiTheme="majorHAnsi" w:hAnsiTheme="majorHAnsi" w:cstheme="majorHAnsi"/>
          </w:rPr>
          <w:t>Product information (PI) changes: Quality aspects, corrections and self-assessable requests (SARs)</w:t>
        </w:r>
      </w:hyperlink>
      <w:r w:rsidRPr="00071A1F">
        <w:rPr>
          <w:rFonts w:asciiTheme="majorHAnsi" w:hAnsiTheme="majorHAnsi" w:cstheme="majorHAnsi"/>
        </w:rPr>
        <w:t>.</w:t>
      </w:r>
    </w:p>
    <w:p w14:paraId="407580A7" w14:textId="77777777" w:rsidR="008B721B" w:rsidRPr="00071A1F" w:rsidRDefault="008B721B" w:rsidP="008B721B">
      <w:pPr>
        <w:pStyle w:val="Heading3"/>
        <w:rPr>
          <w:rFonts w:asciiTheme="majorHAnsi" w:hAnsiTheme="majorHAnsi" w:cstheme="majorHAnsi"/>
        </w:rPr>
      </w:pPr>
      <w:bookmarkStart w:id="184" w:name="_Toc4672168"/>
      <w:bookmarkStart w:id="185" w:name="_Toc140060957"/>
      <w:r w:rsidRPr="00071A1F">
        <w:rPr>
          <w:rFonts w:asciiTheme="majorHAnsi" w:hAnsiTheme="majorHAnsi" w:cstheme="majorHAnsi"/>
        </w:rPr>
        <w:t>Product information (PI) change</w:t>
      </w:r>
      <w:r w:rsidR="00EA3E37" w:rsidRPr="00071A1F">
        <w:rPr>
          <w:rFonts w:asciiTheme="majorHAnsi" w:hAnsiTheme="majorHAnsi" w:cstheme="majorHAnsi"/>
        </w:rPr>
        <w:t>s: Minor editorial changes and s</w:t>
      </w:r>
      <w:r w:rsidR="007B7194" w:rsidRPr="00071A1F">
        <w:rPr>
          <w:rFonts w:asciiTheme="majorHAnsi" w:hAnsiTheme="majorHAnsi" w:cstheme="majorHAnsi"/>
        </w:rPr>
        <w:t>afety-</w:t>
      </w:r>
      <w:r w:rsidRPr="00071A1F">
        <w:rPr>
          <w:rFonts w:asciiTheme="majorHAnsi" w:hAnsiTheme="majorHAnsi" w:cstheme="majorHAnsi"/>
        </w:rPr>
        <w:t>related requests (SRRs)</w:t>
      </w:r>
      <w:bookmarkEnd w:id="184"/>
      <w:bookmarkEnd w:id="185"/>
    </w:p>
    <w:tbl>
      <w:tblPr>
        <w:tblW w:w="9038" w:type="dxa"/>
        <w:tblLayout w:type="fixed"/>
        <w:tblCellMar>
          <w:left w:w="0" w:type="dxa"/>
          <w:right w:w="0" w:type="dxa"/>
        </w:tblCellMar>
        <w:tblLook w:val="04A0" w:firstRow="1" w:lastRow="0" w:firstColumn="1" w:lastColumn="0" w:noHBand="0" w:noVBand="1"/>
      </w:tblPr>
      <w:tblGrid>
        <w:gridCol w:w="1276"/>
        <w:gridCol w:w="7762"/>
      </w:tblGrid>
      <w:tr w:rsidR="000B397C" w:rsidRPr="00071A1F" w14:paraId="3BACFA58" w14:textId="77777777" w:rsidTr="002F59E1">
        <w:tc>
          <w:tcPr>
            <w:tcW w:w="1276" w:type="dxa"/>
            <w:vAlign w:val="center"/>
          </w:tcPr>
          <w:p w14:paraId="76D55929" w14:textId="77777777" w:rsidR="000B397C" w:rsidRPr="00071A1F" w:rsidRDefault="000B397C" w:rsidP="002F59E1">
            <w:pPr>
              <w:rPr>
                <w:rFonts w:asciiTheme="majorHAnsi" w:hAnsiTheme="majorHAnsi" w:cstheme="majorHAnsi"/>
              </w:rPr>
            </w:pPr>
            <w:r w:rsidRPr="00071A1F">
              <w:rPr>
                <w:rFonts w:asciiTheme="majorHAnsi" w:hAnsiTheme="majorHAnsi" w:cstheme="majorHAnsi"/>
                <w:noProof/>
                <w:lang w:eastAsia="en-AU"/>
              </w:rPr>
              <w:drawing>
                <wp:inline distT="0" distB="0" distL="0" distR="0" wp14:anchorId="0B234E18" wp14:editId="64779A53">
                  <wp:extent cx="487681" cy="487681"/>
                  <wp:effectExtent l="19050" t="0" r="7619" b="0"/>
                  <wp:docPr id="3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1CA7992" w14:textId="77777777" w:rsidR="000B397C" w:rsidRPr="00071A1F" w:rsidRDefault="000B397C" w:rsidP="002F59E1">
            <w:pPr>
              <w:rPr>
                <w:rFonts w:asciiTheme="majorHAnsi" w:hAnsiTheme="majorHAnsi" w:cstheme="majorHAnsi"/>
              </w:rPr>
            </w:pPr>
            <w:r w:rsidRPr="00071A1F">
              <w:rPr>
                <w:rFonts w:asciiTheme="majorHAnsi" w:hAnsiTheme="majorHAnsi" w:cstheme="majorHAnsi"/>
              </w:rPr>
              <w:t>All ARTG entries included in the PI document (and therefore will be affected by a change to the PI) should be selected in the Variation e-form when requesting the variation. If an ARTG entry included in the PI document is not selected, a subsequent variation request wi</w:t>
            </w:r>
            <w:r w:rsidR="003E7641" w:rsidRPr="00071A1F">
              <w:rPr>
                <w:rFonts w:asciiTheme="majorHAnsi" w:hAnsiTheme="majorHAnsi" w:cstheme="majorHAnsi"/>
              </w:rPr>
              <w:t>ll be required to be submitted.</w:t>
            </w:r>
          </w:p>
          <w:p w14:paraId="7FA6C3A8" w14:textId="1B259056" w:rsidR="000B397C" w:rsidRPr="00071A1F" w:rsidRDefault="000B397C" w:rsidP="002F59E1">
            <w:pPr>
              <w:rPr>
                <w:rFonts w:asciiTheme="majorHAnsi" w:hAnsiTheme="majorHAnsi" w:cstheme="majorHAnsi"/>
              </w:rPr>
            </w:pPr>
            <w:r w:rsidRPr="00071A1F">
              <w:rPr>
                <w:rFonts w:asciiTheme="majorHAnsi" w:hAnsiTheme="majorHAnsi" w:cstheme="majorHAnsi"/>
              </w:rPr>
              <w:t xml:space="preserve">For information about selection of ARTG entries for variations that are consequence of a quality change see consequential changes to the product information in </w:t>
            </w:r>
            <w:hyperlink r:id="rId180" w:history="1">
              <w:r w:rsidRPr="00071A1F">
                <w:rPr>
                  <w:rStyle w:val="Hyperlink"/>
                  <w:rFonts w:asciiTheme="majorHAnsi" w:hAnsiTheme="majorHAnsi" w:cstheme="majorHAnsi"/>
                </w:rPr>
                <w:t>Variations to prescription medicines – excluding variations requiring evaluation of clinical or bioequivalence data; Process guidance</w:t>
              </w:r>
            </w:hyperlink>
            <w:r w:rsidRPr="00071A1F">
              <w:rPr>
                <w:rFonts w:asciiTheme="majorHAnsi" w:hAnsiTheme="majorHAnsi" w:cstheme="majorHAnsi"/>
              </w:rPr>
              <w:t>.</w:t>
            </w:r>
          </w:p>
        </w:tc>
      </w:tr>
    </w:tbl>
    <w:p w14:paraId="760CD49D" w14:textId="77777777" w:rsidR="00793CB8" w:rsidRPr="00071A1F" w:rsidRDefault="00793CB8" w:rsidP="00793CB8">
      <w:pPr>
        <w:pStyle w:val="Heading4"/>
        <w:rPr>
          <w:rFonts w:asciiTheme="majorHAnsi" w:hAnsiTheme="majorHAnsi" w:cstheme="majorHAnsi"/>
        </w:rPr>
      </w:pPr>
      <w:bookmarkStart w:id="186" w:name="_Toc140060958"/>
      <w:r w:rsidRPr="00071A1F">
        <w:rPr>
          <w:rFonts w:asciiTheme="majorHAnsi" w:hAnsiTheme="majorHAnsi" w:cstheme="majorHAnsi"/>
        </w:rPr>
        <w:t>Minor editorial changes to the product information under s. 9D(3)</w:t>
      </w:r>
      <w:bookmarkEnd w:id="186"/>
    </w:p>
    <w:p w14:paraId="65457249" w14:textId="77777777" w:rsidR="00793CB8" w:rsidRPr="00071A1F" w:rsidRDefault="00793CB8" w:rsidP="00793CB8">
      <w:pPr>
        <w:rPr>
          <w:rFonts w:asciiTheme="majorHAnsi" w:hAnsiTheme="majorHAnsi" w:cstheme="majorHAnsi"/>
        </w:rPr>
      </w:pPr>
      <w:r w:rsidRPr="00071A1F">
        <w:rPr>
          <w:rFonts w:asciiTheme="majorHAnsi" w:hAnsiTheme="majorHAnsi" w:cstheme="majorHAnsi"/>
        </w:rPr>
        <w:t xml:space="preserve">This variation falls under s. 9D(3) of the </w:t>
      </w:r>
      <w:hyperlink r:id="rId181"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343E400C" w14:textId="77777777" w:rsidR="000F3534" w:rsidRPr="00071A1F" w:rsidRDefault="000F3534" w:rsidP="000F3534">
      <w:pPr>
        <w:pStyle w:val="Heading5"/>
        <w:rPr>
          <w:rFonts w:asciiTheme="majorHAnsi" w:hAnsiTheme="majorHAnsi" w:cstheme="majorHAnsi"/>
        </w:rPr>
      </w:pPr>
      <w:r w:rsidRPr="00071A1F">
        <w:rPr>
          <w:rFonts w:asciiTheme="majorHAnsi" w:hAnsiTheme="majorHAnsi" w:cstheme="majorHAnsi"/>
        </w:rPr>
        <w:t>PIME: PI — make minor editorial changes</w:t>
      </w:r>
    </w:p>
    <w:p w14:paraId="532BEAEB" w14:textId="77777777" w:rsidR="000F3534" w:rsidRPr="00071A1F" w:rsidRDefault="000F3534" w:rsidP="000F3534">
      <w:pPr>
        <w:pStyle w:val="Heading6"/>
        <w:rPr>
          <w:rFonts w:asciiTheme="majorHAnsi" w:hAnsiTheme="majorHAnsi" w:cstheme="majorHAnsi"/>
        </w:rPr>
      </w:pPr>
      <w:r w:rsidRPr="00071A1F">
        <w:rPr>
          <w:rFonts w:asciiTheme="majorHAnsi" w:hAnsiTheme="majorHAnsi" w:cstheme="majorHAnsi"/>
        </w:rPr>
        <w:t>Conditions</w:t>
      </w:r>
    </w:p>
    <w:p w14:paraId="56E01C0D" w14:textId="77777777" w:rsidR="000F3534" w:rsidRPr="00071A1F" w:rsidRDefault="000F3534" w:rsidP="006D64FE">
      <w:pPr>
        <w:pStyle w:val="ListBullet"/>
        <w:rPr>
          <w:rFonts w:asciiTheme="majorHAnsi" w:hAnsiTheme="majorHAnsi" w:cstheme="majorHAnsi"/>
        </w:rPr>
      </w:pPr>
      <w:r w:rsidRPr="00071A1F">
        <w:rPr>
          <w:rFonts w:asciiTheme="majorHAnsi" w:hAnsiTheme="majorHAnsi" w:cstheme="majorHAnsi"/>
        </w:rPr>
        <w:t>The only changes being requested are those identified under this request.</w:t>
      </w:r>
    </w:p>
    <w:p w14:paraId="6EA10107" w14:textId="77777777" w:rsidR="000F3534" w:rsidRPr="00071A1F" w:rsidRDefault="000F3534" w:rsidP="000F3534">
      <w:pPr>
        <w:pStyle w:val="Heading6"/>
        <w:rPr>
          <w:rFonts w:asciiTheme="majorHAnsi" w:hAnsiTheme="majorHAnsi" w:cstheme="majorHAnsi"/>
        </w:rPr>
      </w:pPr>
      <w:r w:rsidRPr="00071A1F">
        <w:rPr>
          <w:rFonts w:asciiTheme="majorHAnsi" w:hAnsiTheme="majorHAnsi" w:cstheme="majorHAnsi"/>
        </w:rPr>
        <w:t>Data requirements</w:t>
      </w:r>
    </w:p>
    <w:p w14:paraId="31B14F5F" w14:textId="77777777" w:rsidR="000F3534" w:rsidRPr="00071A1F" w:rsidRDefault="000F3534" w:rsidP="000F3534">
      <w:pPr>
        <w:rPr>
          <w:rFonts w:asciiTheme="majorHAnsi" w:hAnsiTheme="majorHAnsi" w:cstheme="majorHAnsi"/>
        </w:rPr>
      </w:pPr>
      <w:r w:rsidRPr="00071A1F">
        <w:rPr>
          <w:rFonts w:asciiTheme="majorHAnsi" w:hAnsiTheme="majorHAnsi" w:cstheme="majorHAnsi"/>
        </w:rPr>
        <w:t>You must submit:</w:t>
      </w:r>
    </w:p>
    <w:p w14:paraId="7A3EC3A7" w14:textId="77777777" w:rsidR="000F3534" w:rsidRPr="00071A1F" w:rsidRDefault="000F3534"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 is provided.</w:t>
      </w:r>
    </w:p>
    <w:p w14:paraId="54E4DD32" w14:textId="77777777" w:rsidR="000F3534" w:rsidRPr="00071A1F" w:rsidRDefault="000F3534" w:rsidP="006D64FE">
      <w:pPr>
        <w:pStyle w:val="ListBullet"/>
        <w:rPr>
          <w:rFonts w:asciiTheme="majorHAnsi" w:hAnsiTheme="majorHAnsi" w:cstheme="majorHAnsi"/>
        </w:rPr>
      </w:pPr>
      <w:r w:rsidRPr="00071A1F">
        <w:rPr>
          <w:rFonts w:asciiTheme="majorHAnsi" w:hAnsiTheme="majorHAnsi" w:cstheme="majorHAnsi"/>
        </w:rPr>
        <w:t>Details of the safety-related request are provided.</w:t>
      </w:r>
    </w:p>
    <w:p w14:paraId="6B06A6FF" w14:textId="77777777" w:rsidR="000F3534" w:rsidRPr="00071A1F" w:rsidRDefault="000F3534" w:rsidP="006D64FE">
      <w:pPr>
        <w:pStyle w:val="ListBullet"/>
        <w:rPr>
          <w:rFonts w:asciiTheme="majorHAnsi" w:hAnsiTheme="majorHAnsi" w:cstheme="majorHAnsi"/>
        </w:rPr>
      </w:pPr>
      <w:r w:rsidRPr="00071A1F">
        <w:rPr>
          <w:rFonts w:asciiTheme="majorHAnsi" w:hAnsiTheme="majorHAnsi" w:cstheme="majorHAnsi"/>
        </w:rPr>
        <w:t>A justification for the proposed variation is provided.</w:t>
      </w:r>
    </w:p>
    <w:p w14:paraId="79416AB0" w14:textId="77777777" w:rsidR="005D66EB" w:rsidRPr="00071A1F" w:rsidRDefault="005D66EB" w:rsidP="005D66EB">
      <w:pPr>
        <w:pStyle w:val="Heading4"/>
        <w:rPr>
          <w:rFonts w:asciiTheme="majorHAnsi" w:hAnsiTheme="majorHAnsi" w:cstheme="majorHAnsi"/>
        </w:rPr>
      </w:pPr>
      <w:bookmarkStart w:id="187" w:name="_Toc140060959"/>
      <w:r w:rsidRPr="00071A1F">
        <w:rPr>
          <w:rFonts w:asciiTheme="majorHAnsi" w:hAnsiTheme="majorHAnsi" w:cstheme="majorHAnsi"/>
        </w:rPr>
        <w:t>Safety-related requests (SRRs)</w:t>
      </w:r>
      <w:bookmarkEnd w:id="187"/>
    </w:p>
    <w:p w14:paraId="5DA6CB0F" w14:textId="77777777" w:rsidR="005D66EB" w:rsidRPr="00071A1F" w:rsidRDefault="005D66EB" w:rsidP="005D66EB">
      <w:pPr>
        <w:rPr>
          <w:rFonts w:asciiTheme="majorHAnsi" w:hAnsiTheme="majorHAnsi" w:cstheme="majorHAnsi"/>
        </w:rPr>
      </w:pPr>
      <w:r w:rsidRPr="00071A1F">
        <w:rPr>
          <w:rFonts w:asciiTheme="majorHAnsi" w:hAnsiTheme="majorHAnsi" w:cstheme="majorHAnsi"/>
        </w:rPr>
        <w:t xml:space="preserve">These variations fall under s. 9D(2) of the </w:t>
      </w:r>
      <w:hyperlink r:id="rId182" w:history="1">
        <w:r w:rsidRPr="00071A1F">
          <w:rPr>
            <w:rFonts w:asciiTheme="majorHAnsi" w:hAnsiTheme="majorHAnsi" w:cstheme="majorHAnsi"/>
            <w:i/>
            <w:color w:val="0000FF"/>
            <w:u w:val="single"/>
          </w:rPr>
          <w:t>Therapeutic Goods Act 1989</w:t>
        </w:r>
      </w:hyperlink>
      <w:r w:rsidRPr="00071A1F">
        <w:rPr>
          <w:rFonts w:asciiTheme="majorHAnsi" w:hAnsiTheme="majorHAnsi" w:cstheme="majorHAnsi"/>
        </w:rPr>
        <w:t>.</w:t>
      </w:r>
    </w:p>
    <w:p w14:paraId="62C8F8A8" w14:textId="77777777" w:rsidR="005D66EB" w:rsidRPr="00071A1F" w:rsidRDefault="005D66EB" w:rsidP="005D66EB">
      <w:pPr>
        <w:rPr>
          <w:rFonts w:asciiTheme="majorHAnsi" w:hAnsiTheme="majorHAnsi" w:cstheme="majorHAnsi"/>
        </w:rPr>
      </w:pPr>
      <w:r w:rsidRPr="00071A1F">
        <w:rPr>
          <w:rFonts w:asciiTheme="majorHAnsi" w:hAnsiTheme="majorHAnsi" w:cstheme="majorHAnsi"/>
        </w:rPr>
        <w:t>Requests are assessed on a case-by-case basis and the proposed variation must meet the criteria of being safety-related. Sponsors should be able to justify how a request meets these criteria. Safety-related variations always require changes to the product information (PI).</w:t>
      </w:r>
    </w:p>
    <w:p w14:paraId="52F828AF" w14:textId="77777777" w:rsidR="005D66EB" w:rsidRPr="00071A1F" w:rsidRDefault="005D66EB" w:rsidP="005D66EB">
      <w:pPr>
        <w:pStyle w:val="Heading5"/>
        <w:rPr>
          <w:rFonts w:asciiTheme="majorHAnsi" w:hAnsiTheme="majorHAnsi" w:cstheme="majorHAnsi"/>
        </w:rPr>
      </w:pPr>
      <w:r w:rsidRPr="00071A1F">
        <w:rPr>
          <w:rFonts w:asciiTheme="majorHAnsi" w:hAnsiTheme="majorHAnsi" w:cstheme="majorHAnsi"/>
        </w:rPr>
        <w:t>PIID: PI — remove an indication with data</w:t>
      </w:r>
    </w:p>
    <w:p w14:paraId="153DB1BF" w14:textId="77777777" w:rsidR="005D66EB" w:rsidRPr="00071A1F" w:rsidRDefault="005D66EB" w:rsidP="005D66EB">
      <w:pPr>
        <w:rPr>
          <w:rFonts w:asciiTheme="majorHAnsi" w:hAnsiTheme="majorHAnsi" w:cstheme="majorHAnsi"/>
        </w:rPr>
      </w:pPr>
      <w:r w:rsidRPr="00071A1F">
        <w:rPr>
          <w:rFonts w:asciiTheme="majorHAnsi" w:hAnsiTheme="majorHAnsi" w:cstheme="majorHAnsi"/>
        </w:rPr>
        <w:t>Requires update to ARTG data: Indications.</w:t>
      </w:r>
    </w:p>
    <w:p w14:paraId="7AD89CA3" w14:textId="77777777" w:rsidR="005D66EB" w:rsidRPr="00071A1F" w:rsidRDefault="005D66EB" w:rsidP="005D66EB">
      <w:pPr>
        <w:pStyle w:val="Heading6"/>
        <w:rPr>
          <w:rFonts w:asciiTheme="majorHAnsi" w:hAnsiTheme="majorHAnsi" w:cstheme="majorHAnsi"/>
        </w:rPr>
      </w:pPr>
      <w:r w:rsidRPr="00071A1F">
        <w:rPr>
          <w:rFonts w:asciiTheme="majorHAnsi" w:hAnsiTheme="majorHAnsi" w:cstheme="majorHAnsi"/>
        </w:rPr>
        <w:t>Conditions</w:t>
      </w:r>
    </w:p>
    <w:p w14:paraId="62FE1884" w14:textId="77777777" w:rsidR="004550A6" w:rsidRPr="00071A1F" w:rsidRDefault="004550A6" w:rsidP="006D64FE">
      <w:pPr>
        <w:pStyle w:val="ListBullet"/>
        <w:rPr>
          <w:rFonts w:asciiTheme="majorHAnsi" w:hAnsiTheme="majorHAnsi" w:cstheme="majorHAnsi"/>
        </w:rPr>
      </w:pPr>
      <w:r w:rsidRPr="00071A1F">
        <w:rPr>
          <w:rFonts w:asciiTheme="majorHAnsi" w:hAnsiTheme="majorHAnsi" w:cstheme="majorHAnsi"/>
        </w:rPr>
        <w:t>The only changes being requested are those identified under this request.</w:t>
      </w:r>
    </w:p>
    <w:p w14:paraId="48FF712B" w14:textId="77777777" w:rsidR="004550A6" w:rsidRPr="00071A1F" w:rsidRDefault="004550A6" w:rsidP="004550A6">
      <w:pPr>
        <w:pStyle w:val="Heading6"/>
        <w:rPr>
          <w:rFonts w:asciiTheme="majorHAnsi" w:hAnsiTheme="majorHAnsi" w:cstheme="majorHAnsi"/>
        </w:rPr>
      </w:pPr>
      <w:r w:rsidRPr="00071A1F">
        <w:rPr>
          <w:rFonts w:asciiTheme="majorHAnsi" w:hAnsiTheme="majorHAnsi" w:cstheme="majorHAnsi"/>
        </w:rPr>
        <w:t>Data requirements</w:t>
      </w:r>
    </w:p>
    <w:p w14:paraId="0AA56A12" w14:textId="77777777" w:rsidR="004550A6" w:rsidRPr="00071A1F" w:rsidRDefault="004550A6" w:rsidP="004550A6">
      <w:pPr>
        <w:rPr>
          <w:rFonts w:asciiTheme="majorHAnsi" w:hAnsiTheme="majorHAnsi" w:cstheme="majorHAnsi"/>
        </w:rPr>
      </w:pPr>
      <w:r w:rsidRPr="00071A1F">
        <w:rPr>
          <w:rFonts w:asciiTheme="majorHAnsi" w:hAnsiTheme="majorHAnsi" w:cstheme="majorHAnsi"/>
        </w:rPr>
        <w:t>You must submit:</w:t>
      </w:r>
    </w:p>
    <w:p w14:paraId="06E2FA27" w14:textId="77777777" w:rsidR="004550A6" w:rsidRPr="00071A1F" w:rsidRDefault="004550A6"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w:t>
      </w:r>
    </w:p>
    <w:p w14:paraId="4CA353D4" w14:textId="77777777" w:rsidR="004550A6" w:rsidRPr="00071A1F" w:rsidRDefault="004550A6" w:rsidP="006D64FE">
      <w:pPr>
        <w:pStyle w:val="ListBullet"/>
        <w:rPr>
          <w:rFonts w:asciiTheme="majorHAnsi" w:hAnsiTheme="majorHAnsi" w:cstheme="majorHAnsi"/>
        </w:rPr>
      </w:pPr>
      <w:r w:rsidRPr="00071A1F">
        <w:rPr>
          <w:rFonts w:asciiTheme="majorHAnsi" w:hAnsiTheme="majorHAnsi" w:cstheme="majorHAnsi"/>
        </w:rPr>
        <w:t>Details of the safety-related request.</w:t>
      </w:r>
    </w:p>
    <w:p w14:paraId="30D3C58E" w14:textId="77777777" w:rsidR="004550A6" w:rsidRPr="00071A1F" w:rsidRDefault="004550A6" w:rsidP="006D64FE">
      <w:pPr>
        <w:pStyle w:val="ListBullet"/>
        <w:rPr>
          <w:rFonts w:asciiTheme="majorHAnsi" w:hAnsiTheme="majorHAnsi" w:cstheme="majorHAnsi"/>
        </w:rPr>
      </w:pPr>
      <w:r w:rsidRPr="00071A1F">
        <w:rPr>
          <w:rFonts w:asciiTheme="majorHAnsi" w:hAnsiTheme="majorHAnsi" w:cstheme="majorHAnsi"/>
        </w:rPr>
        <w:t>A justification for the proposed variation.</w:t>
      </w:r>
    </w:p>
    <w:p w14:paraId="474EB4BF" w14:textId="77777777" w:rsidR="004550A6" w:rsidRPr="00071A1F" w:rsidRDefault="004550A6" w:rsidP="006D64FE">
      <w:pPr>
        <w:pStyle w:val="ListBullet"/>
        <w:rPr>
          <w:rFonts w:asciiTheme="majorHAnsi" w:hAnsiTheme="majorHAnsi" w:cstheme="majorHAnsi"/>
        </w:rPr>
      </w:pPr>
      <w:r w:rsidRPr="00071A1F">
        <w:rPr>
          <w:rFonts w:asciiTheme="majorHAnsi" w:hAnsiTheme="majorHAnsi" w:cstheme="majorHAnsi"/>
        </w:rPr>
        <w:t>Revised labels, if applicable.</w:t>
      </w:r>
    </w:p>
    <w:p w14:paraId="3178ED43" w14:textId="77777777" w:rsidR="00957ADF" w:rsidRPr="00071A1F" w:rsidRDefault="00957ADF" w:rsidP="00957ADF">
      <w:pPr>
        <w:pStyle w:val="Heading5"/>
        <w:rPr>
          <w:rFonts w:asciiTheme="majorHAnsi" w:hAnsiTheme="majorHAnsi" w:cstheme="majorHAnsi"/>
        </w:rPr>
      </w:pPr>
      <w:r w:rsidRPr="00071A1F">
        <w:rPr>
          <w:rFonts w:asciiTheme="majorHAnsi" w:hAnsiTheme="majorHAnsi" w:cstheme="majorHAnsi"/>
        </w:rPr>
        <w:t>PIIN: PI — remove an indication — no data</w:t>
      </w:r>
    </w:p>
    <w:p w14:paraId="0732F012" w14:textId="77777777" w:rsidR="00957ADF" w:rsidRPr="00071A1F" w:rsidRDefault="00957ADF" w:rsidP="00957ADF">
      <w:pPr>
        <w:rPr>
          <w:rFonts w:asciiTheme="majorHAnsi" w:hAnsiTheme="majorHAnsi" w:cstheme="majorHAnsi"/>
        </w:rPr>
      </w:pPr>
      <w:r w:rsidRPr="00071A1F">
        <w:rPr>
          <w:rFonts w:asciiTheme="majorHAnsi" w:hAnsiTheme="majorHAnsi" w:cstheme="majorHAnsi"/>
        </w:rPr>
        <w:t>Requires update to ARTG data: Indications.</w:t>
      </w:r>
    </w:p>
    <w:p w14:paraId="48309604"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Conditions</w:t>
      </w:r>
    </w:p>
    <w:p w14:paraId="0AF7E921"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The only changes being requested are those identified under this request.</w:t>
      </w:r>
    </w:p>
    <w:p w14:paraId="63B74A03"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Data requirements</w:t>
      </w:r>
    </w:p>
    <w:p w14:paraId="099F49AF" w14:textId="77777777" w:rsidR="00957ADF" w:rsidRPr="00071A1F" w:rsidRDefault="00957ADF" w:rsidP="00957ADF">
      <w:pPr>
        <w:spacing w:after="120"/>
        <w:rPr>
          <w:rFonts w:asciiTheme="majorHAnsi" w:hAnsiTheme="majorHAnsi" w:cstheme="majorHAnsi"/>
        </w:rPr>
      </w:pPr>
      <w:r w:rsidRPr="00071A1F">
        <w:rPr>
          <w:rFonts w:asciiTheme="majorHAnsi" w:hAnsiTheme="majorHAnsi" w:cstheme="majorHAnsi"/>
        </w:rPr>
        <w:t>You must submit:</w:t>
      </w:r>
    </w:p>
    <w:p w14:paraId="3EDA63F7"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w:t>
      </w:r>
    </w:p>
    <w:p w14:paraId="5B39C6B5"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Details of the safety-related request.</w:t>
      </w:r>
    </w:p>
    <w:p w14:paraId="5288EEA3"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justification for the proposed variation.</w:t>
      </w:r>
    </w:p>
    <w:p w14:paraId="6A37B7BB"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Revised labels, if applicable.</w:t>
      </w:r>
    </w:p>
    <w:p w14:paraId="76907CF0" w14:textId="77777777" w:rsidR="00957ADF" w:rsidRPr="00071A1F" w:rsidRDefault="00957ADF" w:rsidP="00957ADF">
      <w:pPr>
        <w:pStyle w:val="Heading5"/>
        <w:rPr>
          <w:rFonts w:asciiTheme="majorHAnsi" w:hAnsiTheme="majorHAnsi" w:cstheme="majorHAnsi"/>
        </w:rPr>
      </w:pPr>
      <w:r w:rsidRPr="00071A1F">
        <w:rPr>
          <w:rFonts w:asciiTheme="majorHAnsi" w:hAnsiTheme="majorHAnsi" w:cstheme="majorHAnsi"/>
        </w:rPr>
        <w:t>PIOD: PI — make safety related changes with data</w:t>
      </w:r>
    </w:p>
    <w:p w14:paraId="2015F4A2"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Conditions</w:t>
      </w:r>
    </w:p>
    <w:p w14:paraId="05569EA2"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The only changes being requested are those identified under this request.</w:t>
      </w:r>
    </w:p>
    <w:p w14:paraId="67104DAB"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Data requirements</w:t>
      </w:r>
    </w:p>
    <w:p w14:paraId="77808863" w14:textId="77777777" w:rsidR="00957ADF" w:rsidRPr="00071A1F" w:rsidRDefault="00957ADF" w:rsidP="00957ADF">
      <w:pPr>
        <w:rPr>
          <w:rFonts w:asciiTheme="majorHAnsi" w:hAnsiTheme="majorHAnsi" w:cstheme="majorHAnsi"/>
        </w:rPr>
      </w:pPr>
      <w:r w:rsidRPr="00071A1F">
        <w:rPr>
          <w:rFonts w:asciiTheme="majorHAnsi" w:hAnsiTheme="majorHAnsi" w:cstheme="majorHAnsi"/>
        </w:rPr>
        <w:t>You must submit:</w:t>
      </w:r>
    </w:p>
    <w:p w14:paraId="18FD340E"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w:t>
      </w:r>
    </w:p>
    <w:p w14:paraId="44C2BAC1"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Details of the safety-related request.</w:t>
      </w:r>
    </w:p>
    <w:p w14:paraId="7D834465"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justification for the proposed variation.</w:t>
      </w:r>
    </w:p>
    <w:p w14:paraId="2FE3BF11"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Revised labels if applicable.</w:t>
      </w:r>
    </w:p>
    <w:p w14:paraId="4F25CA10" w14:textId="77777777" w:rsidR="00957ADF" w:rsidRPr="00071A1F" w:rsidRDefault="00957ADF" w:rsidP="00957ADF">
      <w:pPr>
        <w:pStyle w:val="Heading5"/>
        <w:rPr>
          <w:rFonts w:asciiTheme="majorHAnsi" w:hAnsiTheme="majorHAnsi" w:cstheme="majorHAnsi"/>
        </w:rPr>
      </w:pPr>
      <w:r w:rsidRPr="00071A1F">
        <w:rPr>
          <w:rFonts w:asciiTheme="majorHAnsi" w:hAnsiTheme="majorHAnsi" w:cstheme="majorHAnsi"/>
        </w:rPr>
        <w:t>PION: PI — make safety related changes no data</w:t>
      </w:r>
    </w:p>
    <w:p w14:paraId="77C5AE50"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Conditions</w:t>
      </w:r>
    </w:p>
    <w:p w14:paraId="75BD1F7B"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The only changes being requested are those identified under this request.</w:t>
      </w:r>
    </w:p>
    <w:p w14:paraId="736DAB97" w14:textId="77777777" w:rsidR="00957ADF" w:rsidRPr="00071A1F" w:rsidRDefault="00957ADF" w:rsidP="00957ADF">
      <w:pPr>
        <w:pStyle w:val="Heading6"/>
        <w:rPr>
          <w:rFonts w:asciiTheme="majorHAnsi" w:hAnsiTheme="majorHAnsi" w:cstheme="majorHAnsi"/>
        </w:rPr>
      </w:pPr>
      <w:r w:rsidRPr="00071A1F">
        <w:rPr>
          <w:rFonts w:asciiTheme="majorHAnsi" w:hAnsiTheme="majorHAnsi" w:cstheme="majorHAnsi"/>
        </w:rPr>
        <w:t>Data requirements</w:t>
      </w:r>
    </w:p>
    <w:p w14:paraId="515CAE13" w14:textId="77777777" w:rsidR="00957ADF" w:rsidRPr="00071A1F" w:rsidRDefault="00957ADF" w:rsidP="00957ADF">
      <w:pPr>
        <w:spacing w:after="120"/>
        <w:rPr>
          <w:rFonts w:asciiTheme="majorHAnsi" w:hAnsiTheme="majorHAnsi" w:cstheme="majorHAnsi"/>
        </w:rPr>
      </w:pPr>
      <w:r w:rsidRPr="00071A1F">
        <w:rPr>
          <w:rFonts w:asciiTheme="majorHAnsi" w:hAnsiTheme="majorHAnsi" w:cstheme="majorHAnsi"/>
        </w:rPr>
        <w:t>You must submit:</w:t>
      </w:r>
    </w:p>
    <w:p w14:paraId="6B8EF03B"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clean and marked-up copy of the draft revised PI.</w:t>
      </w:r>
    </w:p>
    <w:p w14:paraId="65A305C3"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Details of the safety-related request.</w:t>
      </w:r>
    </w:p>
    <w:p w14:paraId="3A20ED45" w14:textId="77777777" w:rsidR="00957ADF" w:rsidRPr="00071A1F" w:rsidRDefault="00957ADF" w:rsidP="006D64FE">
      <w:pPr>
        <w:pStyle w:val="ListBullet"/>
        <w:rPr>
          <w:rFonts w:asciiTheme="majorHAnsi" w:hAnsiTheme="majorHAnsi" w:cstheme="majorHAnsi"/>
        </w:rPr>
      </w:pPr>
      <w:r w:rsidRPr="00071A1F">
        <w:rPr>
          <w:rFonts w:asciiTheme="majorHAnsi" w:hAnsiTheme="majorHAnsi" w:cstheme="majorHAnsi"/>
        </w:rPr>
        <w:t>A justification for the proposed variation.</w:t>
      </w:r>
    </w:p>
    <w:p w14:paraId="1C3B4B55" w14:textId="77777777" w:rsidR="004826B8" w:rsidRPr="00071A1F" w:rsidRDefault="00957ADF" w:rsidP="00F52BB1">
      <w:pPr>
        <w:pStyle w:val="ListBullet"/>
        <w:rPr>
          <w:rFonts w:asciiTheme="majorHAnsi" w:hAnsiTheme="majorHAnsi" w:cstheme="majorHAnsi"/>
        </w:rPr>
      </w:pPr>
      <w:r w:rsidRPr="00071A1F">
        <w:rPr>
          <w:rFonts w:asciiTheme="majorHAnsi" w:hAnsiTheme="majorHAnsi" w:cstheme="majorHAnsi"/>
        </w:rPr>
        <w:t>Revised labels if applicable.</w:t>
      </w:r>
    </w:p>
    <w:bookmarkEnd w:id="1"/>
    <w:bookmarkEnd w:id="2"/>
    <w:p w14:paraId="29C5B87F" w14:textId="77777777" w:rsidR="001A3190" w:rsidRPr="00071A1F" w:rsidRDefault="001A3190" w:rsidP="00BA0DFC">
      <w:pPr>
        <w:pStyle w:val="NonTOCheading2"/>
        <w:rPr>
          <w:rFonts w:asciiTheme="majorHAnsi" w:hAnsiTheme="majorHAnsi" w:cstheme="majorHAnsi"/>
        </w:rPr>
      </w:pPr>
      <w:r w:rsidRPr="00071A1F">
        <w:rPr>
          <w:rFonts w:asciiTheme="majorHAnsi" w:hAnsiTheme="majorHAnsi" w:cstheme="majorHAnsi"/>
        </w:rPr>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071A1F" w14:paraId="01BC02EA" w14:textId="77777777" w:rsidTr="001620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2143B7F4" w14:textId="77777777" w:rsidR="001A3190" w:rsidRPr="00071A1F" w:rsidRDefault="001A3190" w:rsidP="00162078">
            <w:pPr>
              <w:rPr>
                <w:rFonts w:asciiTheme="majorHAnsi" w:hAnsiTheme="majorHAnsi" w:cstheme="majorHAnsi"/>
              </w:rPr>
            </w:pPr>
            <w:bookmarkStart w:id="188" w:name="ColumnTitle_4"/>
            <w:r w:rsidRPr="00071A1F">
              <w:rPr>
                <w:rFonts w:asciiTheme="majorHAnsi" w:hAnsiTheme="majorHAnsi" w:cstheme="majorHAnsi"/>
              </w:rPr>
              <w:t>Version</w:t>
            </w:r>
          </w:p>
        </w:tc>
        <w:tc>
          <w:tcPr>
            <w:tcW w:w="3242" w:type="dxa"/>
          </w:tcPr>
          <w:p w14:paraId="3DF4E0FC" w14:textId="77777777" w:rsidR="001A3190" w:rsidRPr="00071A1F" w:rsidRDefault="001A3190" w:rsidP="0016207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Description of change</w:t>
            </w:r>
          </w:p>
        </w:tc>
        <w:tc>
          <w:tcPr>
            <w:tcW w:w="2712" w:type="dxa"/>
          </w:tcPr>
          <w:p w14:paraId="7667F91D" w14:textId="77777777" w:rsidR="001A3190" w:rsidRPr="00071A1F" w:rsidRDefault="001A3190" w:rsidP="0016207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Author</w:t>
            </w:r>
          </w:p>
        </w:tc>
        <w:tc>
          <w:tcPr>
            <w:tcW w:w="1808" w:type="dxa"/>
          </w:tcPr>
          <w:p w14:paraId="0DCCB803" w14:textId="77777777" w:rsidR="001A3190" w:rsidRPr="00071A1F" w:rsidRDefault="001A3190" w:rsidP="0016207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Effective date</w:t>
            </w:r>
          </w:p>
        </w:tc>
      </w:tr>
      <w:bookmarkEnd w:id="188"/>
      <w:tr w:rsidR="00265F5A" w:rsidRPr="00071A1F" w14:paraId="04834241" w14:textId="77777777" w:rsidTr="00265F5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4C88AD9" w14:textId="77777777" w:rsidR="00265F5A" w:rsidRPr="00071A1F" w:rsidRDefault="00265F5A" w:rsidP="00BF4AE5">
            <w:pPr>
              <w:rPr>
                <w:rFonts w:asciiTheme="majorHAnsi" w:hAnsiTheme="majorHAnsi" w:cstheme="majorHAnsi"/>
                <w:lang w:eastAsia="en-AU"/>
              </w:rPr>
            </w:pPr>
            <w:r w:rsidRPr="00071A1F">
              <w:rPr>
                <w:rFonts w:asciiTheme="majorHAnsi" w:hAnsiTheme="majorHAnsi" w:cstheme="majorHAnsi"/>
                <w:lang w:eastAsia="en-AU"/>
              </w:rPr>
              <w:t>V1.0</w:t>
            </w:r>
          </w:p>
        </w:tc>
        <w:tc>
          <w:tcPr>
            <w:tcW w:w="3242" w:type="dxa"/>
          </w:tcPr>
          <w:p w14:paraId="3C837762"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lang w:eastAsia="en-AU"/>
              </w:rPr>
              <w:t>Original publication</w:t>
            </w:r>
          </w:p>
        </w:tc>
        <w:tc>
          <w:tcPr>
            <w:tcW w:w="2712" w:type="dxa"/>
          </w:tcPr>
          <w:p w14:paraId="1A87BF33"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lang w:eastAsia="en-AU"/>
              </w:rPr>
              <w:t>Scientific Operations Management Section/SEB</w:t>
            </w:r>
          </w:p>
        </w:tc>
        <w:tc>
          <w:tcPr>
            <w:tcW w:w="1808" w:type="dxa"/>
          </w:tcPr>
          <w:p w14:paraId="64BEBDC6"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lang w:eastAsia="en-AU"/>
              </w:rPr>
              <w:t>June 2017</w:t>
            </w:r>
          </w:p>
        </w:tc>
      </w:tr>
      <w:tr w:rsidR="00265F5A" w:rsidRPr="00071A1F" w14:paraId="7C0ED1A4" w14:textId="77777777" w:rsidTr="00265F5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A916B9D" w14:textId="77777777" w:rsidR="00265F5A" w:rsidRPr="00071A1F" w:rsidRDefault="00265F5A" w:rsidP="00BF4AE5">
            <w:pPr>
              <w:rPr>
                <w:rFonts w:asciiTheme="majorHAnsi" w:hAnsiTheme="majorHAnsi" w:cstheme="majorHAnsi"/>
                <w:lang w:eastAsia="en-AU"/>
              </w:rPr>
            </w:pPr>
            <w:r w:rsidRPr="00071A1F">
              <w:rPr>
                <w:rFonts w:asciiTheme="majorHAnsi" w:hAnsiTheme="majorHAnsi" w:cstheme="majorHAnsi"/>
              </w:rPr>
              <w:t>V2.0</w:t>
            </w:r>
          </w:p>
        </w:tc>
        <w:tc>
          <w:tcPr>
            <w:tcW w:w="3242" w:type="dxa"/>
          </w:tcPr>
          <w:p w14:paraId="77DA421E"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Inclusion of notifiable variations to registered medicines.</w:t>
            </w:r>
          </w:p>
          <w:p w14:paraId="0B27822C"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rPr>
              <w:t>Minor amendments to phrasing and layout.</w:t>
            </w:r>
          </w:p>
        </w:tc>
        <w:tc>
          <w:tcPr>
            <w:tcW w:w="2712" w:type="dxa"/>
          </w:tcPr>
          <w:p w14:paraId="05B97C79"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lang w:eastAsia="en-AU"/>
              </w:rPr>
              <w:t>Scientific Operations Management Section/SEB</w:t>
            </w:r>
            <w:r w:rsidRPr="00071A1F">
              <w:rPr>
                <w:rFonts w:asciiTheme="majorHAnsi" w:hAnsiTheme="majorHAnsi" w:cstheme="majorHAnsi"/>
              </w:rPr>
              <w:t xml:space="preserve"> </w:t>
            </w:r>
          </w:p>
        </w:tc>
        <w:tc>
          <w:tcPr>
            <w:tcW w:w="1808" w:type="dxa"/>
          </w:tcPr>
          <w:p w14:paraId="37E8E10F"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rPr>
              <w:t xml:space="preserve">December 2017 </w:t>
            </w:r>
          </w:p>
        </w:tc>
      </w:tr>
      <w:tr w:rsidR="00265F5A" w:rsidRPr="00071A1F" w14:paraId="03FE7B51" w14:textId="77777777" w:rsidTr="00265F5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F8D6E92" w14:textId="599F9B41" w:rsidR="00265F5A" w:rsidRPr="00071A1F" w:rsidRDefault="00303163" w:rsidP="00BF4AE5">
            <w:pPr>
              <w:rPr>
                <w:rFonts w:asciiTheme="majorHAnsi" w:hAnsiTheme="majorHAnsi" w:cstheme="majorHAnsi"/>
              </w:rPr>
            </w:pPr>
            <w:r>
              <w:rPr>
                <w:rFonts w:asciiTheme="majorHAnsi" w:hAnsiTheme="majorHAnsi" w:cstheme="majorHAnsi"/>
              </w:rPr>
              <w:t>s</w:t>
            </w:r>
            <w:r w:rsidR="00265F5A" w:rsidRPr="00071A1F">
              <w:rPr>
                <w:rFonts w:asciiTheme="majorHAnsi" w:hAnsiTheme="majorHAnsi" w:cstheme="majorHAnsi"/>
              </w:rPr>
              <w:t>V2.1</w:t>
            </w:r>
          </w:p>
        </w:tc>
        <w:tc>
          <w:tcPr>
            <w:tcW w:w="3242" w:type="dxa"/>
          </w:tcPr>
          <w:p w14:paraId="4FD7C9C1"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Minor fixes to typographical errors</w:t>
            </w:r>
            <w:r w:rsidR="00475415" w:rsidRPr="00071A1F">
              <w:rPr>
                <w:rFonts w:asciiTheme="majorHAnsi" w:hAnsiTheme="majorHAnsi" w:cstheme="majorHAnsi"/>
              </w:rPr>
              <w:t>.</w:t>
            </w:r>
          </w:p>
        </w:tc>
        <w:tc>
          <w:tcPr>
            <w:tcW w:w="2712" w:type="dxa"/>
          </w:tcPr>
          <w:p w14:paraId="2463CE7A"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lang w:eastAsia="en-AU"/>
              </w:rPr>
              <w:t>Scientific Operations Management Section/SEB</w:t>
            </w:r>
          </w:p>
        </w:tc>
        <w:tc>
          <w:tcPr>
            <w:tcW w:w="1808" w:type="dxa"/>
          </w:tcPr>
          <w:p w14:paraId="23F4DE3C"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January 2018</w:t>
            </w:r>
          </w:p>
        </w:tc>
      </w:tr>
      <w:tr w:rsidR="00265F5A" w:rsidRPr="00071A1F" w14:paraId="6E37D4DB" w14:textId="77777777" w:rsidTr="00265F5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4CD8BE5" w14:textId="77777777" w:rsidR="00265F5A" w:rsidRPr="00071A1F" w:rsidRDefault="00265F5A" w:rsidP="00BF4AE5">
            <w:pPr>
              <w:rPr>
                <w:rFonts w:asciiTheme="majorHAnsi" w:hAnsiTheme="majorHAnsi" w:cstheme="majorHAnsi"/>
              </w:rPr>
            </w:pPr>
            <w:r w:rsidRPr="00071A1F">
              <w:rPr>
                <w:rFonts w:asciiTheme="majorHAnsi" w:hAnsiTheme="majorHAnsi" w:cstheme="majorHAnsi"/>
              </w:rPr>
              <w:t>V3.0</w:t>
            </w:r>
          </w:p>
        </w:tc>
        <w:tc>
          <w:tcPr>
            <w:tcW w:w="3242" w:type="dxa"/>
          </w:tcPr>
          <w:p w14:paraId="6C7CB63E"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Amended title</w:t>
            </w:r>
            <w:r w:rsidR="00475415" w:rsidRPr="00071A1F">
              <w:rPr>
                <w:rFonts w:asciiTheme="majorHAnsi" w:hAnsiTheme="majorHAnsi" w:cstheme="majorHAnsi"/>
              </w:rPr>
              <w:t>.</w:t>
            </w:r>
          </w:p>
          <w:p w14:paraId="07685180" w14:textId="77777777"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Additional information on:</w:t>
            </w:r>
          </w:p>
          <w:p w14:paraId="480B6168" w14:textId="77777777" w:rsidR="006C445E" w:rsidRPr="00071A1F" w:rsidRDefault="006C445E" w:rsidP="006D64FE">
            <w:pPr>
              <w:pStyle w:val="List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variation types that are associated with a mandatory PAR field update,</w:t>
            </w:r>
          </w:p>
          <w:p w14:paraId="77A4BEAD" w14:textId="77777777" w:rsidR="006C445E" w:rsidRPr="00071A1F" w:rsidRDefault="006C445E" w:rsidP="006D64FE">
            <w:pPr>
              <w:pStyle w:val="List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 xml:space="preserve">changes that do not </w:t>
            </w:r>
            <w:r w:rsidR="00F52BB1" w:rsidRPr="00071A1F">
              <w:rPr>
                <w:rFonts w:asciiTheme="majorHAnsi" w:hAnsiTheme="majorHAnsi" w:cstheme="majorHAnsi"/>
              </w:rPr>
              <w:t>need to be notified to the TGA,</w:t>
            </w:r>
          </w:p>
          <w:p w14:paraId="0633E245" w14:textId="77777777" w:rsidR="006C445E" w:rsidRPr="00071A1F" w:rsidRDefault="006C445E" w:rsidP="006D64FE">
            <w:pPr>
              <w:pStyle w:val="List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new variation types (</w:t>
            </w:r>
            <w:r w:rsidR="00CF5478" w:rsidRPr="00071A1F">
              <w:rPr>
                <w:rFonts w:asciiTheme="majorHAnsi" w:hAnsiTheme="majorHAnsi" w:cstheme="majorHAnsi"/>
              </w:rPr>
              <w:t>A</w:t>
            </w:r>
            <w:r w:rsidRPr="00071A1F">
              <w:rPr>
                <w:rFonts w:asciiTheme="majorHAnsi" w:hAnsiTheme="majorHAnsi" w:cstheme="majorHAnsi"/>
              </w:rPr>
              <w:t>ssociated changes, SARO).</w:t>
            </w:r>
          </w:p>
          <w:p w14:paraId="0F7C2871" w14:textId="77777777" w:rsidR="00265F5A" w:rsidRPr="00071A1F" w:rsidRDefault="00265F5A" w:rsidP="00265F5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Minor clarifications and corrections to</w:t>
            </w:r>
            <w:r w:rsidR="00F52BB1" w:rsidRPr="00071A1F">
              <w:rPr>
                <w:rFonts w:asciiTheme="majorHAnsi" w:hAnsiTheme="majorHAnsi" w:cstheme="majorHAnsi"/>
              </w:rPr>
              <w:t xml:space="preserve"> phrasing and layout.</w:t>
            </w:r>
          </w:p>
        </w:tc>
        <w:tc>
          <w:tcPr>
            <w:tcW w:w="2712" w:type="dxa"/>
          </w:tcPr>
          <w:p w14:paraId="29283372" w14:textId="0A467BEE" w:rsidR="00265F5A" w:rsidRPr="00071A1F" w:rsidRDefault="00265F5A"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sidRPr="00071A1F">
              <w:rPr>
                <w:rFonts w:asciiTheme="majorHAnsi" w:hAnsiTheme="majorHAnsi" w:cstheme="majorHAnsi"/>
                <w:lang w:eastAsia="en-AU"/>
              </w:rPr>
              <w:t>Scientific Evaluation Branch (SEB)</w:t>
            </w:r>
          </w:p>
        </w:tc>
        <w:tc>
          <w:tcPr>
            <w:tcW w:w="1808" w:type="dxa"/>
          </w:tcPr>
          <w:p w14:paraId="064A5F54" w14:textId="77777777" w:rsidR="00265F5A" w:rsidRPr="00071A1F" w:rsidRDefault="00F52BB1" w:rsidP="00F52BB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July</w:t>
            </w:r>
            <w:r w:rsidR="00653258" w:rsidRPr="00071A1F">
              <w:rPr>
                <w:rFonts w:asciiTheme="majorHAnsi" w:hAnsiTheme="majorHAnsi" w:cstheme="majorHAnsi"/>
              </w:rPr>
              <w:t xml:space="preserve"> </w:t>
            </w:r>
            <w:r w:rsidR="00265F5A" w:rsidRPr="00071A1F">
              <w:rPr>
                <w:rFonts w:asciiTheme="majorHAnsi" w:hAnsiTheme="majorHAnsi" w:cstheme="majorHAnsi"/>
              </w:rPr>
              <w:t>2019</w:t>
            </w:r>
          </w:p>
        </w:tc>
      </w:tr>
      <w:tr w:rsidR="00335232" w:rsidRPr="00071A1F" w14:paraId="10ED5F45" w14:textId="77777777" w:rsidTr="00265F5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740F543" w14:textId="6D7D6694" w:rsidR="00335232" w:rsidRPr="00071A1F" w:rsidRDefault="00335232" w:rsidP="00BF4AE5">
            <w:pPr>
              <w:rPr>
                <w:rFonts w:asciiTheme="majorHAnsi" w:hAnsiTheme="majorHAnsi" w:cstheme="majorHAnsi"/>
              </w:rPr>
            </w:pPr>
            <w:r w:rsidRPr="00071A1F">
              <w:rPr>
                <w:rFonts w:asciiTheme="majorHAnsi" w:hAnsiTheme="majorHAnsi" w:cstheme="majorHAnsi"/>
              </w:rPr>
              <w:t>V</w:t>
            </w:r>
            <w:r>
              <w:rPr>
                <w:rFonts w:asciiTheme="majorHAnsi" w:hAnsiTheme="majorHAnsi" w:cstheme="majorHAnsi"/>
              </w:rPr>
              <w:t>4</w:t>
            </w:r>
            <w:r w:rsidRPr="00071A1F">
              <w:rPr>
                <w:rFonts w:asciiTheme="majorHAnsi" w:hAnsiTheme="majorHAnsi" w:cstheme="majorHAnsi"/>
              </w:rPr>
              <w:t>.0</w:t>
            </w:r>
          </w:p>
        </w:tc>
        <w:tc>
          <w:tcPr>
            <w:tcW w:w="3242" w:type="dxa"/>
          </w:tcPr>
          <w:p w14:paraId="3E234C39" w14:textId="77777777" w:rsidR="00335232" w:rsidRDefault="00335232"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71A1F">
              <w:rPr>
                <w:rFonts w:asciiTheme="majorHAnsi" w:hAnsiTheme="majorHAnsi" w:cstheme="majorHAnsi"/>
              </w:rPr>
              <w:t>Minor amendments to phrasing and layout.</w:t>
            </w:r>
          </w:p>
          <w:p w14:paraId="720DDD02" w14:textId="6E248556" w:rsidR="00C55CB3" w:rsidRPr="00071A1F" w:rsidRDefault="00C55CB3"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Hyperlinks</w:t>
            </w:r>
            <w:r w:rsidR="00093742">
              <w:rPr>
                <w:rFonts w:asciiTheme="majorHAnsi" w:hAnsiTheme="majorHAnsi" w:cstheme="majorHAnsi"/>
              </w:rPr>
              <w:t xml:space="preserve"> </w:t>
            </w:r>
            <w:r w:rsidR="00DC2BB4">
              <w:rPr>
                <w:rFonts w:asciiTheme="majorHAnsi" w:hAnsiTheme="majorHAnsi" w:cstheme="majorHAnsi"/>
              </w:rPr>
              <w:t>updated</w:t>
            </w:r>
            <w:r w:rsidR="00B83B59">
              <w:rPr>
                <w:rFonts w:asciiTheme="majorHAnsi" w:hAnsiTheme="majorHAnsi" w:cstheme="majorHAnsi"/>
              </w:rPr>
              <w:t>.</w:t>
            </w:r>
          </w:p>
        </w:tc>
        <w:tc>
          <w:tcPr>
            <w:tcW w:w="2712" w:type="dxa"/>
          </w:tcPr>
          <w:p w14:paraId="18E4957B" w14:textId="252AAF71" w:rsidR="00335232" w:rsidRPr="00071A1F" w:rsidRDefault="00C55CB3" w:rsidP="00BF4A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AU"/>
              </w:rPr>
            </w:pPr>
            <w:r>
              <w:rPr>
                <w:rFonts w:asciiTheme="majorHAnsi" w:hAnsiTheme="majorHAnsi" w:cstheme="majorHAnsi"/>
                <w:lang w:eastAsia="en-AU"/>
              </w:rPr>
              <w:t>Biological Science Section/</w:t>
            </w:r>
            <w:r w:rsidR="00335232" w:rsidRPr="00071A1F">
              <w:rPr>
                <w:rFonts w:asciiTheme="majorHAnsi" w:hAnsiTheme="majorHAnsi" w:cstheme="majorHAnsi"/>
                <w:lang w:eastAsia="en-AU"/>
              </w:rPr>
              <w:t>Scientific Evaluation Branch (SEB)</w:t>
            </w:r>
          </w:p>
        </w:tc>
        <w:tc>
          <w:tcPr>
            <w:tcW w:w="1808" w:type="dxa"/>
          </w:tcPr>
          <w:p w14:paraId="14475DFD" w14:textId="5D7D7503" w:rsidR="00335232" w:rsidRPr="00071A1F" w:rsidRDefault="00335232" w:rsidP="00F52BB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August 2023</w:t>
            </w:r>
          </w:p>
        </w:tc>
      </w:tr>
    </w:tbl>
    <w:p w14:paraId="6EEDD05D" w14:textId="77777777" w:rsidR="00F401EF" w:rsidRPr="00071A1F" w:rsidRDefault="00F401EF" w:rsidP="00706634">
      <w:pPr>
        <w:spacing w:before="0" w:after="0" w:line="240" w:lineRule="auto"/>
        <w:rPr>
          <w:rFonts w:asciiTheme="majorHAnsi" w:hAnsiTheme="majorHAnsi" w:cstheme="majorHAnsi"/>
          <w:sz w:val="20"/>
        </w:rPr>
        <w:sectPr w:rsidR="00F401EF" w:rsidRPr="00071A1F" w:rsidSect="0029069E">
          <w:headerReference w:type="default" r:id="rId183"/>
          <w:footerReference w:type="default" r:id="rId18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071A1F" w14:paraId="4D1471CC" w14:textId="77777777" w:rsidTr="00162078">
        <w:trPr>
          <w:trHeight w:hRule="exact" w:val="565"/>
          <w:jc w:val="center"/>
        </w:trPr>
        <w:tc>
          <w:tcPr>
            <w:tcW w:w="9145" w:type="dxa"/>
          </w:tcPr>
          <w:p w14:paraId="345F74E6" w14:textId="77777777" w:rsidR="00C50E5C" w:rsidRPr="00071A1F" w:rsidRDefault="00C50E5C" w:rsidP="00162078">
            <w:pPr>
              <w:pStyle w:val="TGASignoff"/>
              <w:rPr>
                <w:rFonts w:asciiTheme="majorHAnsi" w:hAnsiTheme="majorHAnsi" w:cstheme="majorHAnsi"/>
              </w:rPr>
            </w:pPr>
            <w:r w:rsidRPr="00071A1F">
              <w:rPr>
                <w:rFonts w:asciiTheme="majorHAnsi" w:hAnsiTheme="majorHAnsi" w:cstheme="majorHAnsi"/>
              </w:rPr>
              <w:t>Therapeutic Goods Administration</w:t>
            </w:r>
          </w:p>
        </w:tc>
      </w:tr>
      <w:tr w:rsidR="00C50E5C" w:rsidRPr="00071A1F" w14:paraId="623B6771" w14:textId="77777777" w:rsidTr="00162078">
        <w:trPr>
          <w:trHeight w:val="963"/>
          <w:jc w:val="center"/>
        </w:trPr>
        <w:tc>
          <w:tcPr>
            <w:tcW w:w="9145" w:type="dxa"/>
            <w:tcMar>
              <w:top w:w="28" w:type="dxa"/>
            </w:tcMar>
          </w:tcPr>
          <w:p w14:paraId="245E7B93" w14:textId="77777777" w:rsidR="00C50E5C" w:rsidRPr="00071A1F" w:rsidRDefault="00C50E5C" w:rsidP="00EB5622">
            <w:pPr>
              <w:pStyle w:val="Address"/>
              <w:jc w:val="center"/>
              <w:rPr>
                <w:rFonts w:asciiTheme="majorHAnsi" w:hAnsiTheme="majorHAnsi" w:cstheme="majorHAnsi"/>
              </w:rPr>
            </w:pPr>
            <w:r w:rsidRPr="00071A1F">
              <w:rPr>
                <w:rFonts w:asciiTheme="majorHAnsi" w:hAnsiTheme="majorHAnsi" w:cstheme="majorHAnsi"/>
              </w:rPr>
              <w:t>PO Box 100 Woden ACT 2606 Australia</w:t>
            </w:r>
          </w:p>
          <w:p w14:paraId="57B76F6C" w14:textId="77777777" w:rsidR="001A3190" w:rsidRPr="00071A1F" w:rsidRDefault="00C50E5C">
            <w:pPr>
              <w:pStyle w:val="Address"/>
              <w:jc w:val="center"/>
              <w:rPr>
                <w:rFonts w:asciiTheme="majorHAnsi" w:hAnsiTheme="majorHAnsi" w:cstheme="majorHAnsi"/>
                <w:sz w:val="22"/>
                <w:szCs w:val="22"/>
              </w:rPr>
            </w:pPr>
            <w:r w:rsidRPr="00071A1F">
              <w:rPr>
                <w:rFonts w:asciiTheme="majorHAnsi" w:hAnsiTheme="majorHAnsi" w:cstheme="majorHAnsi"/>
              </w:rPr>
              <w:t xml:space="preserve">Email: </w:t>
            </w:r>
            <w:hyperlink r:id="rId185" w:history="1">
              <w:r w:rsidRPr="00071A1F">
                <w:rPr>
                  <w:rStyle w:val="Hyperlink"/>
                  <w:rFonts w:asciiTheme="majorHAnsi" w:hAnsiTheme="majorHAnsi" w:cstheme="majorHAnsi"/>
                </w:rPr>
                <w:t>info@tga.gov.au</w:t>
              </w:r>
            </w:hyperlink>
            <w:r w:rsidRPr="00071A1F">
              <w:rPr>
                <w:rFonts w:asciiTheme="majorHAnsi" w:hAnsiTheme="majorHAnsi" w:cstheme="majorHAnsi"/>
              </w:rPr>
              <w:t xml:space="preserve">  Phone: 1800 020 653  Fax: </w:t>
            </w:r>
            <w:r w:rsidR="001A3190" w:rsidRPr="00071A1F">
              <w:rPr>
                <w:rFonts w:asciiTheme="majorHAnsi" w:hAnsiTheme="majorHAnsi" w:cstheme="majorHAnsi"/>
              </w:rPr>
              <w:t>02 6203 1605</w:t>
            </w:r>
          </w:p>
          <w:p w14:paraId="333A64D7" w14:textId="77777777" w:rsidR="00C50E5C" w:rsidRPr="00071A1F" w:rsidRDefault="0026219C">
            <w:pPr>
              <w:pStyle w:val="Address"/>
              <w:jc w:val="center"/>
              <w:rPr>
                <w:rStyle w:val="Hyperlink"/>
                <w:rFonts w:asciiTheme="majorHAnsi" w:hAnsiTheme="majorHAnsi" w:cstheme="majorHAnsi"/>
                <w:b/>
                <w:color w:val="auto"/>
                <w:sz w:val="22"/>
                <w:u w:val="none"/>
              </w:rPr>
            </w:pPr>
            <w:hyperlink r:id="rId186" w:history="1">
              <w:r w:rsidR="00215D48" w:rsidRPr="00071A1F">
                <w:rPr>
                  <w:rStyle w:val="Hyperlink"/>
                  <w:rFonts w:asciiTheme="majorHAnsi" w:hAnsiTheme="majorHAnsi" w:cstheme="majorHAnsi"/>
                  <w:b/>
                </w:rPr>
                <w:t>https://www.tga.gov.au</w:t>
              </w:r>
            </w:hyperlink>
          </w:p>
        </w:tc>
      </w:tr>
      <w:tr w:rsidR="00C50E5C" w:rsidRPr="00071A1F" w14:paraId="37C987B2" w14:textId="77777777" w:rsidTr="00162078">
        <w:trPr>
          <w:trHeight w:val="251"/>
          <w:jc w:val="center"/>
        </w:trPr>
        <w:tc>
          <w:tcPr>
            <w:tcW w:w="9145" w:type="dxa"/>
            <w:tcMar>
              <w:top w:w="28" w:type="dxa"/>
            </w:tcMar>
          </w:tcPr>
          <w:p w14:paraId="1BFC4400" w14:textId="4B72BC95" w:rsidR="00C50E5C" w:rsidRPr="00071A1F" w:rsidRDefault="00C50E5C" w:rsidP="00EB5622">
            <w:pPr>
              <w:pStyle w:val="Address"/>
              <w:jc w:val="center"/>
              <w:rPr>
                <w:rFonts w:asciiTheme="majorHAnsi" w:hAnsiTheme="majorHAnsi" w:cstheme="majorHAnsi"/>
              </w:rPr>
            </w:pPr>
            <w:r w:rsidRPr="00071A1F">
              <w:rPr>
                <w:rFonts w:asciiTheme="majorHAnsi" w:hAnsiTheme="majorHAnsi" w:cstheme="majorHAnsi"/>
              </w:rPr>
              <w:t xml:space="preserve">Reference/Publication </w:t>
            </w:r>
            <w:r w:rsidR="00C55CB3">
              <w:rPr>
                <w:rFonts w:asciiTheme="majorHAnsi" w:hAnsiTheme="majorHAnsi" w:cstheme="majorHAnsi"/>
              </w:rPr>
              <w:t>TRIM Reference</w:t>
            </w:r>
            <w:r w:rsidR="00C55CB3" w:rsidRPr="00071A1F">
              <w:rPr>
                <w:rFonts w:asciiTheme="majorHAnsi" w:hAnsiTheme="majorHAnsi" w:cstheme="majorHAnsi"/>
              </w:rPr>
              <w:t xml:space="preserve"> </w:t>
            </w:r>
            <w:r w:rsidR="00E97B60" w:rsidRPr="00E97B60">
              <w:rPr>
                <w:rFonts w:asciiTheme="majorHAnsi" w:hAnsiTheme="majorHAnsi" w:cstheme="majorHAnsi"/>
              </w:rPr>
              <w:t>D23-5464196</w:t>
            </w:r>
          </w:p>
        </w:tc>
      </w:tr>
    </w:tbl>
    <w:p w14:paraId="49678D62" w14:textId="77777777" w:rsidR="00706634" w:rsidRPr="00071A1F" w:rsidRDefault="00706634" w:rsidP="004A3084">
      <w:pPr>
        <w:rPr>
          <w:rFonts w:asciiTheme="majorHAnsi" w:hAnsiTheme="majorHAnsi" w:cstheme="majorHAnsi"/>
          <w:sz w:val="20"/>
        </w:rPr>
      </w:pPr>
    </w:p>
    <w:sectPr w:rsidR="00706634" w:rsidRPr="00071A1F" w:rsidSect="0029069E">
      <w:headerReference w:type="first" r:id="rId187"/>
      <w:footerReference w:type="first" r:id="rId18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3847" w14:textId="77777777" w:rsidR="00DD414A" w:rsidRDefault="00DD414A" w:rsidP="00C40A36">
      <w:pPr>
        <w:spacing w:after="0"/>
      </w:pPr>
      <w:r>
        <w:separator/>
      </w:r>
    </w:p>
  </w:endnote>
  <w:endnote w:type="continuationSeparator" w:id="0">
    <w:p w14:paraId="2B750895" w14:textId="77777777" w:rsidR="00DD414A" w:rsidRDefault="00DD414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66F91" w:rsidRPr="00257138" w14:paraId="3C258C5B" w14:textId="77777777" w:rsidTr="000B30E5">
      <w:trPr>
        <w:trHeight w:val="423"/>
      </w:trPr>
      <w:tc>
        <w:tcPr>
          <w:tcW w:w="4360" w:type="dxa"/>
          <w:tcBorders>
            <w:top w:val="single" w:sz="4" w:space="0" w:color="auto"/>
          </w:tcBorders>
        </w:tcPr>
        <w:p w14:paraId="0AFA6F51" w14:textId="77777777" w:rsidR="00F66F91" w:rsidRDefault="00F66F91" w:rsidP="000B30E5">
          <w:pPr>
            <w:pStyle w:val="Footer"/>
          </w:pPr>
        </w:p>
        <w:p w14:paraId="448D1AD7" w14:textId="77777777" w:rsidR="00F66F91" w:rsidRPr="00257138" w:rsidRDefault="00F66F91"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44B8E95" w14:textId="77777777" w:rsidR="00F66F91" w:rsidRDefault="00F66F91" w:rsidP="000B30E5">
              <w:pPr>
                <w:pStyle w:val="Footer"/>
                <w:jc w:val="right"/>
              </w:pPr>
            </w:p>
            <w:p w14:paraId="11A9DA3A" w14:textId="77777777" w:rsidR="00F66F91" w:rsidRPr="00257138" w:rsidRDefault="00F66F91"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26219C">
                <w:fldChar w:fldCharType="begin"/>
              </w:r>
              <w:r w:rsidR="0026219C">
                <w:instrText xml:space="preserve"> NUMPAGES  </w:instrText>
              </w:r>
              <w:r w:rsidR="0026219C">
                <w:fldChar w:fldCharType="separate"/>
              </w:r>
              <w:r>
                <w:rPr>
                  <w:noProof/>
                </w:rPr>
                <w:t>2</w:t>
              </w:r>
              <w:r w:rsidR="0026219C">
                <w:rPr>
                  <w:noProof/>
                </w:rPr>
                <w:fldChar w:fldCharType="end"/>
              </w:r>
            </w:p>
          </w:sdtContent>
        </w:sdt>
      </w:tc>
    </w:tr>
    <w:tr w:rsidR="00F66F91" w:rsidRPr="00257138" w14:paraId="455FF0C2" w14:textId="77777777" w:rsidTr="000B30E5">
      <w:trPr>
        <w:trHeight w:val="263"/>
      </w:trPr>
      <w:tc>
        <w:tcPr>
          <w:tcW w:w="4360" w:type="dxa"/>
        </w:tcPr>
        <w:p w14:paraId="07865C20" w14:textId="77777777" w:rsidR="00F66F91" w:rsidRPr="00257138" w:rsidRDefault="00F66F91" w:rsidP="000B30E5">
          <w:pPr>
            <w:pStyle w:val="Footer"/>
          </w:pPr>
          <w:r w:rsidRPr="00257138">
            <w:t xml:space="preserve">V1.0 </w:t>
          </w:r>
          <w:r>
            <w:t>Month</w:t>
          </w:r>
          <w:r w:rsidRPr="00257138">
            <w:t xml:space="preserve"> 201</w:t>
          </w:r>
          <w:r>
            <w:t>2</w:t>
          </w:r>
        </w:p>
      </w:tc>
      <w:tc>
        <w:tcPr>
          <w:tcW w:w="4360" w:type="dxa"/>
        </w:tcPr>
        <w:p w14:paraId="4888DBAA" w14:textId="77777777" w:rsidR="00F66F91" w:rsidRPr="00257138" w:rsidRDefault="00F66F91" w:rsidP="000B30E5">
          <w:pPr>
            <w:pStyle w:val="Footer"/>
            <w:jc w:val="right"/>
          </w:pPr>
        </w:p>
      </w:tc>
    </w:tr>
  </w:tbl>
  <w:p w14:paraId="0CA420D1" w14:textId="77777777" w:rsidR="00F66F91" w:rsidRPr="00826007" w:rsidRDefault="00F66F91"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A56C" w14:textId="77777777" w:rsidR="00F66F91" w:rsidRDefault="00F66F91"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F66F91" w:rsidRPr="004A3084" w14:paraId="05DF8C29" w14:textId="77777777" w:rsidTr="00231E8D">
      <w:trPr>
        <w:trHeight w:val="423"/>
      </w:trPr>
      <w:tc>
        <w:tcPr>
          <w:tcW w:w="7338" w:type="dxa"/>
          <w:tcBorders>
            <w:top w:val="single" w:sz="4" w:space="0" w:color="auto"/>
          </w:tcBorders>
        </w:tcPr>
        <w:p w14:paraId="39F4A76E" w14:textId="3DC9CD46" w:rsidR="00F66F91" w:rsidRPr="004A3084" w:rsidRDefault="00F66F91" w:rsidP="00B65E05">
          <w:pPr>
            <w:pStyle w:val="Footer"/>
          </w:pPr>
          <w:r>
            <w:t>Variations to prescription medicines – excluding variations requiring evaluation of clinical or bioequivalence data; Appendix 2: Variation types – biological medicines</w:t>
          </w:r>
          <w:r>
            <w:br/>
            <w:t>V</w:t>
          </w:r>
          <w:r w:rsidR="00B0243A">
            <w:t>4</w:t>
          </w:r>
          <w:r>
            <w:t xml:space="preserve">.0 </w:t>
          </w:r>
          <w:r w:rsidR="00D164AC">
            <w:t>August</w:t>
          </w:r>
          <w:r>
            <w:t xml:space="preserve"> 20</w:t>
          </w:r>
          <w:r w:rsidR="00B0243A">
            <w:t>23</w:t>
          </w:r>
        </w:p>
      </w:tc>
      <w:tc>
        <w:tcPr>
          <w:tcW w:w="1382" w:type="dxa"/>
          <w:tcBorders>
            <w:top w:val="single" w:sz="4" w:space="0" w:color="auto"/>
          </w:tcBorders>
        </w:tcPr>
        <w:sdt>
          <w:sdtPr>
            <w:id w:val="11571659"/>
            <w:docPartObj>
              <w:docPartGallery w:val="Page Numbers (Top of Page)"/>
              <w:docPartUnique/>
            </w:docPartObj>
          </w:sdtPr>
          <w:sdtEndPr/>
          <w:sdtContent>
            <w:p w14:paraId="79C7ED17" w14:textId="77777777" w:rsidR="00F66F91" w:rsidRPr="004A3084" w:rsidRDefault="00F66F91" w:rsidP="00231E8D">
              <w:pPr>
                <w:pStyle w:val="Footer"/>
                <w:jc w:val="right"/>
              </w:pPr>
              <w:r w:rsidRPr="004A3084">
                <w:t xml:space="preserve">Page </w:t>
              </w:r>
              <w:r>
                <w:fldChar w:fldCharType="begin"/>
              </w:r>
              <w:r>
                <w:instrText xml:space="preserve"> PAGE </w:instrText>
              </w:r>
              <w:r>
                <w:fldChar w:fldCharType="separate"/>
              </w:r>
              <w:r w:rsidR="000177F0">
                <w:rPr>
                  <w:noProof/>
                </w:rPr>
                <w:t>3</w:t>
              </w:r>
              <w:r>
                <w:rPr>
                  <w:noProof/>
                </w:rPr>
                <w:fldChar w:fldCharType="end"/>
              </w:r>
              <w:r w:rsidRPr="004A3084">
                <w:t xml:space="preserve"> of </w:t>
              </w:r>
              <w:r w:rsidR="0026219C">
                <w:fldChar w:fldCharType="begin"/>
              </w:r>
              <w:r w:rsidR="0026219C">
                <w:instrText xml:space="preserve"> NUMPAGES  </w:instrText>
              </w:r>
              <w:r w:rsidR="0026219C">
                <w:fldChar w:fldCharType="separate"/>
              </w:r>
              <w:r w:rsidR="000177F0">
                <w:rPr>
                  <w:noProof/>
                </w:rPr>
                <w:t>107</w:t>
              </w:r>
              <w:r w:rsidR="0026219C">
                <w:rPr>
                  <w:noProof/>
                </w:rPr>
                <w:fldChar w:fldCharType="end"/>
              </w:r>
            </w:p>
          </w:sdtContent>
        </w:sdt>
      </w:tc>
    </w:tr>
  </w:tbl>
  <w:p w14:paraId="6C10BDA9" w14:textId="77777777" w:rsidR="00F66F91" w:rsidRPr="00826007" w:rsidRDefault="00F66F91"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EECB" w14:textId="77777777" w:rsidR="00F66F91" w:rsidRPr="008E3C43" w:rsidRDefault="00F66F91"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62BC" w14:textId="77777777" w:rsidR="00DD414A" w:rsidRDefault="00DD414A" w:rsidP="00C40A36">
      <w:pPr>
        <w:spacing w:after="0"/>
      </w:pPr>
      <w:r>
        <w:separator/>
      </w:r>
    </w:p>
  </w:footnote>
  <w:footnote w:type="continuationSeparator" w:id="0">
    <w:p w14:paraId="74AE1FE8" w14:textId="77777777" w:rsidR="00DD414A" w:rsidRDefault="00DD414A" w:rsidP="00C40A36">
      <w:pPr>
        <w:spacing w:after="0"/>
      </w:pPr>
      <w:r>
        <w:continuationSeparator/>
      </w:r>
    </w:p>
  </w:footnote>
  <w:footnote w:id="1">
    <w:p w14:paraId="373EFB33" w14:textId="77777777" w:rsidR="00F66F91" w:rsidRDefault="00F66F91" w:rsidP="00F76EC4">
      <w:pPr>
        <w:pStyle w:val="FootnoteText"/>
      </w:pPr>
      <w:r>
        <w:rPr>
          <w:rStyle w:val="FootnoteReference"/>
        </w:rPr>
        <w:footnoteRef/>
      </w:r>
      <w:r>
        <w:t xml:space="preserve"> Also referred to as data within the Provisional ARTG Record (PAR)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B1" w14:textId="77777777" w:rsidR="00F66F91" w:rsidRDefault="0026219C" w:rsidP="00C3408D">
    <w:pPr>
      <w:pStyle w:val="Header"/>
    </w:pPr>
    <w:sdt>
      <w:sdtPr>
        <w:id w:val="-203553135"/>
        <w:docPartObj>
          <w:docPartGallery w:val="Watermarks"/>
          <w:docPartUnique/>
        </w:docPartObj>
      </w:sdtPr>
      <w:sdtEndPr/>
      <w:sdtContent>
        <w:r>
          <w:rPr>
            <w:noProof/>
          </w:rPr>
          <w:pict w14:anchorId="31DC9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F66F91"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66F91" w:rsidRPr="002B29B2" w14:paraId="3426DD59" w14:textId="77777777" w:rsidTr="00F71E1E">
      <w:trPr>
        <w:trHeight w:hRule="exact" w:val="8845"/>
      </w:trPr>
      <w:tc>
        <w:tcPr>
          <w:tcW w:w="11964" w:type="dxa"/>
          <w:vAlign w:val="center"/>
        </w:tcPr>
        <w:p w14:paraId="798666E8" w14:textId="30B8645D" w:rsidR="00F66F91" w:rsidRPr="002B29B2" w:rsidRDefault="00653509" w:rsidP="006A2426">
          <w:pPr>
            <w:ind w:left="-57"/>
            <w:rPr>
              <w:noProof/>
            </w:rPr>
          </w:pPr>
          <w:r w:rsidRPr="00F71E1E">
            <w:rPr>
              <w:noProof/>
            </w:rPr>
            <w:drawing>
              <wp:inline distT="0" distB="0" distL="0" distR="0" wp14:anchorId="54F78D9D" wp14:editId="4E5D1A3E">
                <wp:extent cx="7631430" cy="5523865"/>
                <wp:effectExtent l="0" t="0" r="7620" b="635"/>
                <wp:docPr id="124" name="Picture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p>
      </w:tc>
    </w:tr>
  </w:tbl>
  <w:p w14:paraId="52067DF7" w14:textId="533D99B0" w:rsidR="00F66F91" w:rsidRDefault="00653509" w:rsidP="006D03E5">
    <w:pPr>
      <w:rPr>
        <w:noProof/>
      </w:rPr>
    </w:pPr>
    <w:r>
      <w:rPr>
        <w:noProof/>
        <w:lang w:eastAsia="en-AU"/>
      </w:rPr>
      <w:drawing>
        <wp:inline distT="0" distB="0" distL="0" distR="0" wp14:anchorId="5DAC596E" wp14:editId="644E66A1">
          <wp:extent cx="2676525" cy="621665"/>
          <wp:effectExtent l="0" t="0" r="9525" b="6985"/>
          <wp:docPr id="121"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 descr="Australian Government, Department of Health and Aged Care, Therapeutic Goods Administration.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C73D" w14:textId="77777777" w:rsidR="00F66F91" w:rsidRDefault="00F66F91"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990E" w14:textId="77777777" w:rsidR="00F66F91" w:rsidRPr="00FE501F" w:rsidRDefault="00F66F91"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797AD16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117254"/>
    <w:multiLevelType w:val="multilevel"/>
    <w:tmpl w:val="78F2426E"/>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3C12E0F4"/>
    <w:styleLink w:val="ListBullets"/>
    <w:lvl w:ilvl="0">
      <w:start w:val="1"/>
      <w:numFmt w:val="bullet"/>
      <w:pStyle w:val="ListBullet"/>
      <w:lvlText w:val="•"/>
      <w:lvlJc w:val="left"/>
      <w:pPr>
        <w:ind w:left="360" w:hanging="360"/>
      </w:pPr>
      <w:rPr>
        <w:rFonts w:ascii="Arial" w:hAnsi="Aria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6246F2A"/>
    <w:multiLevelType w:val="hybridMultilevel"/>
    <w:tmpl w:val="944EFF40"/>
    <w:lvl w:ilvl="0" w:tplc="DC125D88">
      <w:start w:val="1"/>
      <w:numFmt w:val="bullet"/>
      <w:pStyle w:val="ListBullet2"/>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61CF029F"/>
    <w:multiLevelType w:val="multilevel"/>
    <w:tmpl w:val="94A60F42"/>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720" w:hanging="720"/>
      </w:pPr>
      <w:rPr>
        <w:rFonts w:hint="default"/>
      </w:rPr>
    </w:lvl>
    <w:lvl w:ilvl="2">
      <w:start w:val="1"/>
      <w:numFmt w:val="decimal"/>
      <w:pStyle w:val="Heading4"/>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27654213">
    <w:abstractNumId w:val="2"/>
  </w:num>
  <w:num w:numId="2" w16cid:durableId="997881189">
    <w:abstractNumId w:val="1"/>
  </w:num>
  <w:num w:numId="3" w16cid:durableId="436870704">
    <w:abstractNumId w:val="6"/>
  </w:num>
  <w:num w:numId="4" w16cid:durableId="915211123">
    <w:abstractNumId w:val="6"/>
  </w:num>
  <w:num w:numId="5" w16cid:durableId="1651666089">
    <w:abstractNumId w:val="0"/>
  </w:num>
  <w:num w:numId="6" w16cid:durableId="459156589">
    <w:abstractNumId w:val="6"/>
  </w:num>
  <w:num w:numId="7" w16cid:durableId="364209075">
    <w:abstractNumId w:val="6"/>
  </w:num>
  <w:num w:numId="8" w16cid:durableId="1353218772">
    <w:abstractNumId w:val="4"/>
  </w:num>
  <w:num w:numId="9" w16cid:durableId="881941019">
    <w:abstractNumId w:val="4"/>
  </w:num>
  <w:num w:numId="10" w16cid:durableId="576091708">
    <w:abstractNumId w:val="4"/>
  </w:num>
  <w:num w:numId="11" w16cid:durableId="664167453">
    <w:abstractNumId w:val="4"/>
  </w:num>
  <w:num w:numId="12" w16cid:durableId="746075908">
    <w:abstractNumId w:val="6"/>
  </w:num>
  <w:num w:numId="13" w16cid:durableId="717709686">
    <w:abstractNumId w:val="6"/>
  </w:num>
  <w:num w:numId="14" w16cid:durableId="876086813">
    <w:abstractNumId w:val="6"/>
  </w:num>
  <w:num w:numId="15" w16cid:durableId="1245383458">
    <w:abstractNumId w:val="4"/>
  </w:num>
  <w:num w:numId="16" w16cid:durableId="906035982">
    <w:abstractNumId w:val="4"/>
  </w:num>
  <w:num w:numId="17" w16cid:durableId="1489982463">
    <w:abstractNumId w:val="4"/>
  </w:num>
  <w:num w:numId="18" w16cid:durableId="1825968650">
    <w:abstractNumId w:val="5"/>
  </w:num>
  <w:num w:numId="19" w16cid:durableId="1901669906">
    <w:abstractNumId w:val="7"/>
  </w:num>
  <w:num w:numId="20" w16cid:durableId="2000187053">
    <w:abstractNumId w:val="3"/>
  </w:num>
  <w:num w:numId="21" w16cid:durableId="373123202">
    <w:abstractNumId w:val="9"/>
  </w:num>
  <w:num w:numId="22" w16cid:durableId="1371955384">
    <w:abstractNumId w:val="6"/>
    <w:lvlOverride w:ilvl="0">
      <w:lvl w:ilvl="0">
        <w:start w:val="1"/>
        <w:numFmt w:val="bullet"/>
        <w:pStyle w:val="ListBullet"/>
        <w:lvlText w:val=""/>
        <w:lvlJc w:val="left"/>
        <w:pPr>
          <w:ind w:left="360" w:hanging="360"/>
        </w:pPr>
        <w:rPr>
          <w:rFonts w:ascii="Symbol" w:hAnsi="Symbol" w:hint="default"/>
          <w:color w:val="auto"/>
        </w:rPr>
      </w:lvl>
    </w:lvlOverride>
  </w:num>
  <w:num w:numId="23" w16cid:durableId="589775543">
    <w:abstractNumId w:val="6"/>
  </w:num>
  <w:num w:numId="24" w16cid:durableId="1257440558">
    <w:abstractNumId w:val="6"/>
  </w:num>
  <w:num w:numId="25" w16cid:durableId="291986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4F"/>
    <w:rsid w:val="00002031"/>
    <w:rsid w:val="00002E6B"/>
    <w:rsid w:val="000040BA"/>
    <w:rsid w:val="00004734"/>
    <w:rsid w:val="000061A0"/>
    <w:rsid w:val="00006B22"/>
    <w:rsid w:val="00006F0B"/>
    <w:rsid w:val="0000780E"/>
    <w:rsid w:val="00010E4D"/>
    <w:rsid w:val="00011A6B"/>
    <w:rsid w:val="0001276A"/>
    <w:rsid w:val="00016BEB"/>
    <w:rsid w:val="000177F0"/>
    <w:rsid w:val="00020904"/>
    <w:rsid w:val="000216F3"/>
    <w:rsid w:val="000246AE"/>
    <w:rsid w:val="00025602"/>
    <w:rsid w:val="00025C67"/>
    <w:rsid w:val="00030CD6"/>
    <w:rsid w:val="00032FFB"/>
    <w:rsid w:val="00033168"/>
    <w:rsid w:val="0004430E"/>
    <w:rsid w:val="00044F1E"/>
    <w:rsid w:val="000469E8"/>
    <w:rsid w:val="0005559E"/>
    <w:rsid w:val="000622A8"/>
    <w:rsid w:val="00063413"/>
    <w:rsid w:val="00064AF7"/>
    <w:rsid w:val="000703AB"/>
    <w:rsid w:val="000709F5"/>
    <w:rsid w:val="00070B2E"/>
    <w:rsid w:val="00071A1F"/>
    <w:rsid w:val="00071F8D"/>
    <w:rsid w:val="00074275"/>
    <w:rsid w:val="00077775"/>
    <w:rsid w:val="000846CD"/>
    <w:rsid w:val="00084A3E"/>
    <w:rsid w:val="000863D6"/>
    <w:rsid w:val="00086BC4"/>
    <w:rsid w:val="00087C61"/>
    <w:rsid w:val="00090471"/>
    <w:rsid w:val="00092462"/>
    <w:rsid w:val="000934A6"/>
    <w:rsid w:val="00093742"/>
    <w:rsid w:val="000941DD"/>
    <w:rsid w:val="000964EB"/>
    <w:rsid w:val="000A18EA"/>
    <w:rsid w:val="000A3543"/>
    <w:rsid w:val="000A4371"/>
    <w:rsid w:val="000B30E5"/>
    <w:rsid w:val="000B3532"/>
    <w:rsid w:val="000B397C"/>
    <w:rsid w:val="000B3A75"/>
    <w:rsid w:val="000B5254"/>
    <w:rsid w:val="000B574E"/>
    <w:rsid w:val="000B5E4E"/>
    <w:rsid w:val="000B6CAE"/>
    <w:rsid w:val="000B7084"/>
    <w:rsid w:val="000B76E9"/>
    <w:rsid w:val="000C22FD"/>
    <w:rsid w:val="000C5662"/>
    <w:rsid w:val="000C604D"/>
    <w:rsid w:val="000C7992"/>
    <w:rsid w:val="000D017E"/>
    <w:rsid w:val="000D0851"/>
    <w:rsid w:val="000D1203"/>
    <w:rsid w:val="000D157F"/>
    <w:rsid w:val="000D21D5"/>
    <w:rsid w:val="000D391B"/>
    <w:rsid w:val="000D3D6D"/>
    <w:rsid w:val="000D4FC7"/>
    <w:rsid w:val="000D7121"/>
    <w:rsid w:val="000D735E"/>
    <w:rsid w:val="000D7F55"/>
    <w:rsid w:val="000E03DC"/>
    <w:rsid w:val="000E0FC3"/>
    <w:rsid w:val="000E2AC1"/>
    <w:rsid w:val="000E4317"/>
    <w:rsid w:val="000F0241"/>
    <w:rsid w:val="000F1C73"/>
    <w:rsid w:val="000F1D3F"/>
    <w:rsid w:val="000F3534"/>
    <w:rsid w:val="000F4109"/>
    <w:rsid w:val="000F4869"/>
    <w:rsid w:val="000F5176"/>
    <w:rsid w:val="000F5978"/>
    <w:rsid w:val="000F5B42"/>
    <w:rsid w:val="000F5C44"/>
    <w:rsid w:val="000F6C66"/>
    <w:rsid w:val="000F6E6F"/>
    <w:rsid w:val="001003F2"/>
    <w:rsid w:val="00101CC5"/>
    <w:rsid w:val="0010294D"/>
    <w:rsid w:val="00102BDA"/>
    <w:rsid w:val="001056F3"/>
    <w:rsid w:val="0010601F"/>
    <w:rsid w:val="00110EA5"/>
    <w:rsid w:val="00111AB3"/>
    <w:rsid w:val="00114F69"/>
    <w:rsid w:val="00115240"/>
    <w:rsid w:val="00115508"/>
    <w:rsid w:val="00117070"/>
    <w:rsid w:val="001210F1"/>
    <w:rsid w:val="00121DF6"/>
    <w:rsid w:val="00125091"/>
    <w:rsid w:val="00125318"/>
    <w:rsid w:val="00126001"/>
    <w:rsid w:val="00126944"/>
    <w:rsid w:val="001305A2"/>
    <w:rsid w:val="00133238"/>
    <w:rsid w:val="00133E14"/>
    <w:rsid w:val="00140FE3"/>
    <w:rsid w:val="0014197B"/>
    <w:rsid w:val="0014247A"/>
    <w:rsid w:val="001447CD"/>
    <w:rsid w:val="001500F7"/>
    <w:rsid w:val="001516B1"/>
    <w:rsid w:val="001525B4"/>
    <w:rsid w:val="00153B06"/>
    <w:rsid w:val="0015475C"/>
    <w:rsid w:val="0015513A"/>
    <w:rsid w:val="00156316"/>
    <w:rsid w:val="001604DA"/>
    <w:rsid w:val="0016101D"/>
    <w:rsid w:val="00162078"/>
    <w:rsid w:val="00165389"/>
    <w:rsid w:val="00165DC3"/>
    <w:rsid w:val="001713A3"/>
    <w:rsid w:val="00172A15"/>
    <w:rsid w:val="0017693F"/>
    <w:rsid w:val="0018110E"/>
    <w:rsid w:val="00181684"/>
    <w:rsid w:val="00181B5E"/>
    <w:rsid w:val="001843C6"/>
    <w:rsid w:val="001850E0"/>
    <w:rsid w:val="00185595"/>
    <w:rsid w:val="0018660B"/>
    <w:rsid w:val="001875BD"/>
    <w:rsid w:val="00192AAA"/>
    <w:rsid w:val="00193501"/>
    <w:rsid w:val="00193959"/>
    <w:rsid w:val="00193CFC"/>
    <w:rsid w:val="00196282"/>
    <w:rsid w:val="001A3190"/>
    <w:rsid w:val="001A525F"/>
    <w:rsid w:val="001B09F9"/>
    <w:rsid w:val="001B171B"/>
    <w:rsid w:val="001B416F"/>
    <w:rsid w:val="001B5C0D"/>
    <w:rsid w:val="001B6448"/>
    <w:rsid w:val="001C3A9E"/>
    <w:rsid w:val="001C5362"/>
    <w:rsid w:val="001C6912"/>
    <w:rsid w:val="001C7304"/>
    <w:rsid w:val="001C7B00"/>
    <w:rsid w:val="001D5B28"/>
    <w:rsid w:val="001D7224"/>
    <w:rsid w:val="001D7869"/>
    <w:rsid w:val="001E07CF"/>
    <w:rsid w:val="001E1C7F"/>
    <w:rsid w:val="001E275A"/>
    <w:rsid w:val="001E2B90"/>
    <w:rsid w:val="001E59F1"/>
    <w:rsid w:val="001F124F"/>
    <w:rsid w:val="001F20F9"/>
    <w:rsid w:val="001F350F"/>
    <w:rsid w:val="001F410D"/>
    <w:rsid w:val="001F49EB"/>
    <w:rsid w:val="001F6CBA"/>
    <w:rsid w:val="00201D4E"/>
    <w:rsid w:val="002149EF"/>
    <w:rsid w:val="00215D48"/>
    <w:rsid w:val="00217091"/>
    <w:rsid w:val="00220B8A"/>
    <w:rsid w:val="00222366"/>
    <w:rsid w:val="002257F3"/>
    <w:rsid w:val="00231E8D"/>
    <w:rsid w:val="00232765"/>
    <w:rsid w:val="00233456"/>
    <w:rsid w:val="002339A5"/>
    <w:rsid w:val="0023534F"/>
    <w:rsid w:val="00235ED5"/>
    <w:rsid w:val="002367F2"/>
    <w:rsid w:val="00237691"/>
    <w:rsid w:val="002377D7"/>
    <w:rsid w:val="00247FB9"/>
    <w:rsid w:val="00250D3E"/>
    <w:rsid w:val="002519B5"/>
    <w:rsid w:val="00251F91"/>
    <w:rsid w:val="00256E43"/>
    <w:rsid w:val="00257138"/>
    <w:rsid w:val="00257848"/>
    <w:rsid w:val="00257D9C"/>
    <w:rsid w:val="00261A2F"/>
    <w:rsid w:val="0026219C"/>
    <w:rsid w:val="00262D25"/>
    <w:rsid w:val="002651EC"/>
    <w:rsid w:val="00265F5A"/>
    <w:rsid w:val="0027084A"/>
    <w:rsid w:val="002744A8"/>
    <w:rsid w:val="0027471C"/>
    <w:rsid w:val="002755AB"/>
    <w:rsid w:val="00275DB0"/>
    <w:rsid w:val="00275E9E"/>
    <w:rsid w:val="00284289"/>
    <w:rsid w:val="00286434"/>
    <w:rsid w:val="00286C59"/>
    <w:rsid w:val="0029069E"/>
    <w:rsid w:val="00290795"/>
    <w:rsid w:val="00291972"/>
    <w:rsid w:val="002942D1"/>
    <w:rsid w:val="00297225"/>
    <w:rsid w:val="002A0556"/>
    <w:rsid w:val="002A592C"/>
    <w:rsid w:val="002A5B3A"/>
    <w:rsid w:val="002B0979"/>
    <w:rsid w:val="002B1638"/>
    <w:rsid w:val="002B205E"/>
    <w:rsid w:val="002B2286"/>
    <w:rsid w:val="002B25CB"/>
    <w:rsid w:val="002B29B2"/>
    <w:rsid w:val="002B3D16"/>
    <w:rsid w:val="002B50D5"/>
    <w:rsid w:val="002B518F"/>
    <w:rsid w:val="002B5ACF"/>
    <w:rsid w:val="002C1ADF"/>
    <w:rsid w:val="002C2433"/>
    <w:rsid w:val="002C376C"/>
    <w:rsid w:val="002C54FF"/>
    <w:rsid w:val="002C6E9C"/>
    <w:rsid w:val="002D19B1"/>
    <w:rsid w:val="002D1AA4"/>
    <w:rsid w:val="002D50A6"/>
    <w:rsid w:val="002E00A6"/>
    <w:rsid w:val="002E0B7C"/>
    <w:rsid w:val="002E193A"/>
    <w:rsid w:val="002E364F"/>
    <w:rsid w:val="002E4A3A"/>
    <w:rsid w:val="002E4C9A"/>
    <w:rsid w:val="002E57AA"/>
    <w:rsid w:val="002E5E42"/>
    <w:rsid w:val="002E7A67"/>
    <w:rsid w:val="002F0EF5"/>
    <w:rsid w:val="002F11F8"/>
    <w:rsid w:val="002F260A"/>
    <w:rsid w:val="002F3F56"/>
    <w:rsid w:val="002F44B5"/>
    <w:rsid w:val="002F59E1"/>
    <w:rsid w:val="00300283"/>
    <w:rsid w:val="00300350"/>
    <w:rsid w:val="003017D2"/>
    <w:rsid w:val="00301FA3"/>
    <w:rsid w:val="003030CD"/>
    <w:rsid w:val="00303163"/>
    <w:rsid w:val="0030543F"/>
    <w:rsid w:val="00311AC0"/>
    <w:rsid w:val="0031206B"/>
    <w:rsid w:val="00313CF9"/>
    <w:rsid w:val="00323F14"/>
    <w:rsid w:val="003244FC"/>
    <w:rsid w:val="00325005"/>
    <w:rsid w:val="003252DE"/>
    <w:rsid w:val="003269C8"/>
    <w:rsid w:val="00327DC8"/>
    <w:rsid w:val="00331DBB"/>
    <w:rsid w:val="00332436"/>
    <w:rsid w:val="00335232"/>
    <w:rsid w:val="00335C3B"/>
    <w:rsid w:val="003361D1"/>
    <w:rsid w:val="00340B88"/>
    <w:rsid w:val="00342366"/>
    <w:rsid w:val="00344C94"/>
    <w:rsid w:val="00345E10"/>
    <w:rsid w:val="00350236"/>
    <w:rsid w:val="0035146C"/>
    <w:rsid w:val="003521E8"/>
    <w:rsid w:val="00357700"/>
    <w:rsid w:val="003577E8"/>
    <w:rsid w:val="0036361E"/>
    <w:rsid w:val="0036546F"/>
    <w:rsid w:val="0036605B"/>
    <w:rsid w:val="003664BF"/>
    <w:rsid w:val="0037030E"/>
    <w:rsid w:val="003728F3"/>
    <w:rsid w:val="00375055"/>
    <w:rsid w:val="00376793"/>
    <w:rsid w:val="00376831"/>
    <w:rsid w:val="00376931"/>
    <w:rsid w:val="00377A5D"/>
    <w:rsid w:val="00380337"/>
    <w:rsid w:val="003843F6"/>
    <w:rsid w:val="0038542A"/>
    <w:rsid w:val="003854FC"/>
    <w:rsid w:val="00385BEC"/>
    <w:rsid w:val="00386394"/>
    <w:rsid w:val="0038742E"/>
    <w:rsid w:val="00390900"/>
    <w:rsid w:val="00393398"/>
    <w:rsid w:val="003A2DDF"/>
    <w:rsid w:val="003A6728"/>
    <w:rsid w:val="003B362C"/>
    <w:rsid w:val="003B3F21"/>
    <w:rsid w:val="003B4050"/>
    <w:rsid w:val="003B4268"/>
    <w:rsid w:val="003B5CBA"/>
    <w:rsid w:val="003B7E39"/>
    <w:rsid w:val="003C53E2"/>
    <w:rsid w:val="003C58DC"/>
    <w:rsid w:val="003D0723"/>
    <w:rsid w:val="003D3B63"/>
    <w:rsid w:val="003D6AF2"/>
    <w:rsid w:val="003D6B56"/>
    <w:rsid w:val="003D6E1A"/>
    <w:rsid w:val="003E0A89"/>
    <w:rsid w:val="003E14B4"/>
    <w:rsid w:val="003E1DA6"/>
    <w:rsid w:val="003E29B6"/>
    <w:rsid w:val="003E3208"/>
    <w:rsid w:val="003E7641"/>
    <w:rsid w:val="003F0B04"/>
    <w:rsid w:val="003F19E7"/>
    <w:rsid w:val="003F2E95"/>
    <w:rsid w:val="003F5690"/>
    <w:rsid w:val="003F6AA0"/>
    <w:rsid w:val="003F7769"/>
    <w:rsid w:val="0040134E"/>
    <w:rsid w:val="00404B57"/>
    <w:rsid w:val="00406603"/>
    <w:rsid w:val="00406DB9"/>
    <w:rsid w:val="00415CEB"/>
    <w:rsid w:val="00416BCB"/>
    <w:rsid w:val="00424F9E"/>
    <w:rsid w:val="00440A2D"/>
    <w:rsid w:val="00442DA9"/>
    <w:rsid w:val="004445F6"/>
    <w:rsid w:val="00446AEE"/>
    <w:rsid w:val="00447601"/>
    <w:rsid w:val="0045040C"/>
    <w:rsid w:val="00451444"/>
    <w:rsid w:val="00452090"/>
    <w:rsid w:val="00452374"/>
    <w:rsid w:val="004548B0"/>
    <w:rsid w:val="00454BF5"/>
    <w:rsid w:val="004550A6"/>
    <w:rsid w:val="004564A7"/>
    <w:rsid w:val="00456669"/>
    <w:rsid w:val="004617BF"/>
    <w:rsid w:val="00461912"/>
    <w:rsid w:val="00466CE3"/>
    <w:rsid w:val="004717A6"/>
    <w:rsid w:val="00471916"/>
    <w:rsid w:val="00473864"/>
    <w:rsid w:val="00473D11"/>
    <w:rsid w:val="00475415"/>
    <w:rsid w:val="004826B8"/>
    <w:rsid w:val="00483D37"/>
    <w:rsid w:val="00485EFA"/>
    <w:rsid w:val="00487354"/>
    <w:rsid w:val="004923FF"/>
    <w:rsid w:val="004927EC"/>
    <w:rsid w:val="00494CA4"/>
    <w:rsid w:val="00494E60"/>
    <w:rsid w:val="0049734C"/>
    <w:rsid w:val="004974D4"/>
    <w:rsid w:val="004A2405"/>
    <w:rsid w:val="004A3084"/>
    <w:rsid w:val="004A374B"/>
    <w:rsid w:val="004A40B6"/>
    <w:rsid w:val="004A50A8"/>
    <w:rsid w:val="004A7ABF"/>
    <w:rsid w:val="004B33C3"/>
    <w:rsid w:val="004B7B76"/>
    <w:rsid w:val="004C0070"/>
    <w:rsid w:val="004C100A"/>
    <w:rsid w:val="004C3812"/>
    <w:rsid w:val="004C3CD7"/>
    <w:rsid w:val="004C4096"/>
    <w:rsid w:val="004C4D2B"/>
    <w:rsid w:val="004C79F3"/>
    <w:rsid w:val="004D0CC2"/>
    <w:rsid w:val="004D25FF"/>
    <w:rsid w:val="004D26FB"/>
    <w:rsid w:val="004D406B"/>
    <w:rsid w:val="004D4556"/>
    <w:rsid w:val="004D4758"/>
    <w:rsid w:val="004D51A6"/>
    <w:rsid w:val="004D7179"/>
    <w:rsid w:val="004D73A4"/>
    <w:rsid w:val="004E204B"/>
    <w:rsid w:val="004F0506"/>
    <w:rsid w:val="004F0F38"/>
    <w:rsid w:val="004F1240"/>
    <w:rsid w:val="004F40D8"/>
    <w:rsid w:val="004F484B"/>
    <w:rsid w:val="004F58E3"/>
    <w:rsid w:val="004F75C2"/>
    <w:rsid w:val="00501921"/>
    <w:rsid w:val="00510737"/>
    <w:rsid w:val="00514A24"/>
    <w:rsid w:val="005161B9"/>
    <w:rsid w:val="00523FB1"/>
    <w:rsid w:val="0052472D"/>
    <w:rsid w:val="00526C05"/>
    <w:rsid w:val="00530354"/>
    <w:rsid w:val="00531394"/>
    <w:rsid w:val="00533C25"/>
    <w:rsid w:val="00535D83"/>
    <w:rsid w:val="00535E38"/>
    <w:rsid w:val="0053763F"/>
    <w:rsid w:val="0054053C"/>
    <w:rsid w:val="00541FD8"/>
    <w:rsid w:val="00541FDB"/>
    <w:rsid w:val="005423EF"/>
    <w:rsid w:val="005434C6"/>
    <w:rsid w:val="00543B39"/>
    <w:rsid w:val="0054553E"/>
    <w:rsid w:val="00550096"/>
    <w:rsid w:val="00550CFD"/>
    <w:rsid w:val="00552931"/>
    <w:rsid w:val="00552EAC"/>
    <w:rsid w:val="0055318E"/>
    <w:rsid w:val="00553F47"/>
    <w:rsid w:val="0055653F"/>
    <w:rsid w:val="00557FF9"/>
    <w:rsid w:val="00560037"/>
    <w:rsid w:val="0056074A"/>
    <w:rsid w:val="00567A2E"/>
    <w:rsid w:val="00571483"/>
    <w:rsid w:val="00571A25"/>
    <w:rsid w:val="00573367"/>
    <w:rsid w:val="00573EDF"/>
    <w:rsid w:val="0057564C"/>
    <w:rsid w:val="00576378"/>
    <w:rsid w:val="00577E38"/>
    <w:rsid w:val="00584285"/>
    <w:rsid w:val="00585322"/>
    <w:rsid w:val="00587939"/>
    <w:rsid w:val="0058794D"/>
    <w:rsid w:val="00592C0C"/>
    <w:rsid w:val="0059345B"/>
    <w:rsid w:val="00593AD1"/>
    <w:rsid w:val="005962D8"/>
    <w:rsid w:val="00596D2E"/>
    <w:rsid w:val="00597928"/>
    <w:rsid w:val="005A1131"/>
    <w:rsid w:val="005A1F3A"/>
    <w:rsid w:val="005A2A8B"/>
    <w:rsid w:val="005A7B08"/>
    <w:rsid w:val="005B128F"/>
    <w:rsid w:val="005B72FF"/>
    <w:rsid w:val="005B7A6A"/>
    <w:rsid w:val="005C3AE9"/>
    <w:rsid w:val="005C5570"/>
    <w:rsid w:val="005C5FD4"/>
    <w:rsid w:val="005C79A4"/>
    <w:rsid w:val="005D1689"/>
    <w:rsid w:val="005D248B"/>
    <w:rsid w:val="005D5442"/>
    <w:rsid w:val="005D55A3"/>
    <w:rsid w:val="005D66EB"/>
    <w:rsid w:val="005E213C"/>
    <w:rsid w:val="005E2DEF"/>
    <w:rsid w:val="005E5568"/>
    <w:rsid w:val="005F2187"/>
    <w:rsid w:val="005F3720"/>
    <w:rsid w:val="005F458A"/>
    <w:rsid w:val="005F5830"/>
    <w:rsid w:val="00604E80"/>
    <w:rsid w:val="00610D73"/>
    <w:rsid w:val="006141B2"/>
    <w:rsid w:val="00614EC0"/>
    <w:rsid w:val="0062013A"/>
    <w:rsid w:val="0062038A"/>
    <w:rsid w:val="006207B5"/>
    <w:rsid w:val="00621056"/>
    <w:rsid w:val="00621171"/>
    <w:rsid w:val="006243A8"/>
    <w:rsid w:val="0062485C"/>
    <w:rsid w:val="00625015"/>
    <w:rsid w:val="00630E0E"/>
    <w:rsid w:val="006322C0"/>
    <w:rsid w:val="006329B2"/>
    <w:rsid w:val="00635143"/>
    <w:rsid w:val="00635BAD"/>
    <w:rsid w:val="00640FC3"/>
    <w:rsid w:val="00642020"/>
    <w:rsid w:val="00642939"/>
    <w:rsid w:val="00643831"/>
    <w:rsid w:val="0065200D"/>
    <w:rsid w:val="00653258"/>
    <w:rsid w:val="0065337B"/>
    <w:rsid w:val="00653509"/>
    <w:rsid w:val="0065419D"/>
    <w:rsid w:val="006560E1"/>
    <w:rsid w:val="006604D8"/>
    <w:rsid w:val="00664A5B"/>
    <w:rsid w:val="006651A8"/>
    <w:rsid w:val="0066750F"/>
    <w:rsid w:val="00667942"/>
    <w:rsid w:val="00667F91"/>
    <w:rsid w:val="00670BA4"/>
    <w:rsid w:val="00673CBE"/>
    <w:rsid w:val="00680C08"/>
    <w:rsid w:val="0068235E"/>
    <w:rsid w:val="00683907"/>
    <w:rsid w:val="006856AD"/>
    <w:rsid w:val="0068741A"/>
    <w:rsid w:val="006904C9"/>
    <w:rsid w:val="006931B1"/>
    <w:rsid w:val="006A00C8"/>
    <w:rsid w:val="006A15C0"/>
    <w:rsid w:val="006A2426"/>
    <w:rsid w:val="006A2A31"/>
    <w:rsid w:val="006A38E4"/>
    <w:rsid w:val="006B2255"/>
    <w:rsid w:val="006B22D5"/>
    <w:rsid w:val="006C1F3B"/>
    <w:rsid w:val="006C3E2A"/>
    <w:rsid w:val="006C43B5"/>
    <w:rsid w:val="006C445E"/>
    <w:rsid w:val="006C49E3"/>
    <w:rsid w:val="006C59D8"/>
    <w:rsid w:val="006C642F"/>
    <w:rsid w:val="006C664A"/>
    <w:rsid w:val="006D03E5"/>
    <w:rsid w:val="006D5D3E"/>
    <w:rsid w:val="006D64FE"/>
    <w:rsid w:val="006E08B3"/>
    <w:rsid w:val="006E11E8"/>
    <w:rsid w:val="006E2C12"/>
    <w:rsid w:val="006E4E00"/>
    <w:rsid w:val="006E7EBB"/>
    <w:rsid w:val="006F1604"/>
    <w:rsid w:val="006F3339"/>
    <w:rsid w:val="006F46EA"/>
    <w:rsid w:val="006F572E"/>
    <w:rsid w:val="006F6284"/>
    <w:rsid w:val="006F652C"/>
    <w:rsid w:val="006F6C81"/>
    <w:rsid w:val="006F7D2B"/>
    <w:rsid w:val="0070062F"/>
    <w:rsid w:val="0070337D"/>
    <w:rsid w:val="00704079"/>
    <w:rsid w:val="007046D6"/>
    <w:rsid w:val="00705DB0"/>
    <w:rsid w:val="007060CD"/>
    <w:rsid w:val="00706634"/>
    <w:rsid w:val="00706AFE"/>
    <w:rsid w:val="007073D8"/>
    <w:rsid w:val="0071008A"/>
    <w:rsid w:val="00722673"/>
    <w:rsid w:val="00723BF8"/>
    <w:rsid w:val="00724E0E"/>
    <w:rsid w:val="00731B44"/>
    <w:rsid w:val="00732FEE"/>
    <w:rsid w:val="00733427"/>
    <w:rsid w:val="00735ECE"/>
    <w:rsid w:val="007411F9"/>
    <w:rsid w:val="0074253D"/>
    <w:rsid w:val="0074429B"/>
    <w:rsid w:val="007477F8"/>
    <w:rsid w:val="00750C99"/>
    <w:rsid w:val="00751EBD"/>
    <w:rsid w:val="00753687"/>
    <w:rsid w:val="00753A56"/>
    <w:rsid w:val="0075524A"/>
    <w:rsid w:val="007615BC"/>
    <w:rsid w:val="007622D7"/>
    <w:rsid w:val="00762F05"/>
    <w:rsid w:val="00764FC4"/>
    <w:rsid w:val="007652FF"/>
    <w:rsid w:val="00766D01"/>
    <w:rsid w:val="00771329"/>
    <w:rsid w:val="00773EF7"/>
    <w:rsid w:val="00774E1D"/>
    <w:rsid w:val="007759EF"/>
    <w:rsid w:val="0077675A"/>
    <w:rsid w:val="00780355"/>
    <w:rsid w:val="00781E63"/>
    <w:rsid w:val="00784872"/>
    <w:rsid w:val="00785721"/>
    <w:rsid w:val="00792248"/>
    <w:rsid w:val="00793A59"/>
    <w:rsid w:val="00793CB8"/>
    <w:rsid w:val="00795DC5"/>
    <w:rsid w:val="00797D02"/>
    <w:rsid w:val="007A2162"/>
    <w:rsid w:val="007A23BB"/>
    <w:rsid w:val="007B1679"/>
    <w:rsid w:val="007B25F6"/>
    <w:rsid w:val="007B3C16"/>
    <w:rsid w:val="007B7194"/>
    <w:rsid w:val="007C0F3D"/>
    <w:rsid w:val="007C14A1"/>
    <w:rsid w:val="007C1AF7"/>
    <w:rsid w:val="007C5676"/>
    <w:rsid w:val="007C5B2E"/>
    <w:rsid w:val="007D2AAF"/>
    <w:rsid w:val="007D4810"/>
    <w:rsid w:val="007E175B"/>
    <w:rsid w:val="007F17AF"/>
    <w:rsid w:val="007F2054"/>
    <w:rsid w:val="007F6898"/>
    <w:rsid w:val="0080431F"/>
    <w:rsid w:val="00807333"/>
    <w:rsid w:val="00816164"/>
    <w:rsid w:val="00821776"/>
    <w:rsid w:val="00822537"/>
    <w:rsid w:val="00823B12"/>
    <w:rsid w:val="00826007"/>
    <w:rsid w:val="008273CA"/>
    <w:rsid w:val="008320C3"/>
    <w:rsid w:val="008321F5"/>
    <w:rsid w:val="00832369"/>
    <w:rsid w:val="008330C7"/>
    <w:rsid w:val="0083442B"/>
    <w:rsid w:val="00834660"/>
    <w:rsid w:val="00836BC2"/>
    <w:rsid w:val="0084074D"/>
    <w:rsid w:val="00840B14"/>
    <w:rsid w:val="00841E5F"/>
    <w:rsid w:val="00842774"/>
    <w:rsid w:val="00846E33"/>
    <w:rsid w:val="00847400"/>
    <w:rsid w:val="008512DF"/>
    <w:rsid w:val="0085372C"/>
    <w:rsid w:val="0085641B"/>
    <w:rsid w:val="00857136"/>
    <w:rsid w:val="00857F4C"/>
    <w:rsid w:val="00870773"/>
    <w:rsid w:val="008717E6"/>
    <w:rsid w:val="00874FDC"/>
    <w:rsid w:val="00891F9F"/>
    <w:rsid w:val="0089222B"/>
    <w:rsid w:val="00892C58"/>
    <w:rsid w:val="00893495"/>
    <w:rsid w:val="00896018"/>
    <w:rsid w:val="008A2043"/>
    <w:rsid w:val="008A2B9D"/>
    <w:rsid w:val="008A3CB2"/>
    <w:rsid w:val="008A5E0B"/>
    <w:rsid w:val="008A6D59"/>
    <w:rsid w:val="008A7095"/>
    <w:rsid w:val="008B1A25"/>
    <w:rsid w:val="008B1FF7"/>
    <w:rsid w:val="008B2681"/>
    <w:rsid w:val="008B4B03"/>
    <w:rsid w:val="008B553E"/>
    <w:rsid w:val="008B596F"/>
    <w:rsid w:val="008B721B"/>
    <w:rsid w:val="008C0A57"/>
    <w:rsid w:val="008C1161"/>
    <w:rsid w:val="008C159F"/>
    <w:rsid w:val="008C1623"/>
    <w:rsid w:val="008C18A5"/>
    <w:rsid w:val="008C51A9"/>
    <w:rsid w:val="008C53DF"/>
    <w:rsid w:val="008C63C5"/>
    <w:rsid w:val="008C6D07"/>
    <w:rsid w:val="008C7541"/>
    <w:rsid w:val="008D3CB3"/>
    <w:rsid w:val="008D63D2"/>
    <w:rsid w:val="008D791F"/>
    <w:rsid w:val="008E0458"/>
    <w:rsid w:val="008E1F04"/>
    <w:rsid w:val="008E3C43"/>
    <w:rsid w:val="008E3FF2"/>
    <w:rsid w:val="008F1CCC"/>
    <w:rsid w:val="008F2967"/>
    <w:rsid w:val="008F317B"/>
    <w:rsid w:val="008F67D1"/>
    <w:rsid w:val="008F6EF7"/>
    <w:rsid w:val="00910A6C"/>
    <w:rsid w:val="00911118"/>
    <w:rsid w:val="00914683"/>
    <w:rsid w:val="00920330"/>
    <w:rsid w:val="00920FF4"/>
    <w:rsid w:val="009219D7"/>
    <w:rsid w:val="00921AEA"/>
    <w:rsid w:val="00921C0C"/>
    <w:rsid w:val="009221EA"/>
    <w:rsid w:val="00922D53"/>
    <w:rsid w:val="00923B70"/>
    <w:rsid w:val="0092600B"/>
    <w:rsid w:val="00926B0E"/>
    <w:rsid w:val="0092766C"/>
    <w:rsid w:val="00930237"/>
    <w:rsid w:val="00931F99"/>
    <w:rsid w:val="00932BBB"/>
    <w:rsid w:val="009436E8"/>
    <w:rsid w:val="00944389"/>
    <w:rsid w:val="00947BE9"/>
    <w:rsid w:val="009539AB"/>
    <w:rsid w:val="00954C5F"/>
    <w:rsid w:val="00957ADF"/>
    <w:rsid w:val="0096319D"/>
    <w:rsid w:val="00963C08"/>
    <w:rsid w:val="00964F68"/>
    <w:rsid w:val="009701F2"/>
    <w:rsid w:val="009707B8"/>
    <w:rsid w:val="00972A47"/>
    <w:rsid w:val="00973613"/>
    <w:rsid w:val="00974DBB"/>
    <w:rsid w:val="00975C8D"/>
    <w:rsid w:val="00983BAF"/>
    <w:rsid w:val="00984570"/>
    <w:rsid w:val="009860DE"/>
    <w:rsid w:val="00986510"/>
    <w:rsid w:val="00986AE3"/>
    <w:rsid w:val="0099110E"/>
    <w:rsid w:val="00993527"/>
    <w:rsid w:val="009938F2"/>
    <w:rsid w:val="00993CA2"/>
    <w:rsid w:val="00994189"/>
    <w:rsid w:val="009A3A4C"/>
    <w:rsid w:val="009A4CED"/>
    <w:rsid w:val="009A5BC7"/>
    <w:rsid w:val="009A6884"/>
    <w:rsid w:val="009B00AE"/>
    <w:rsid w:val="009B1D12"/>
    <w:rsid w:val="009B3233"/>
    <w:rsid w:val="009B3475"/>
    <w:rsid w:val="009B416B"/>
    <w:rsid w:val="009B4556"/>
    <w:rsid w:val="009B68A6"/>
    <w:rsid w:val="009B7792"/>
    <w:rsid w:val="009C0C74"/>
    <w:rsid w:val="009C4BD5"/>
    <w:rsid w:val="009C4EA1"/>
    <w:rsid w:val="009D059A"/>
    <w:rsid w:val="009D082D"/>
    <w:rsid w:val="009D17F5"/>
    <w:rsid w:val="009D2E04"/>
    <w:rsid w:val="009D5667"/>
    <w:rsid w:val="009D7B77"/>
    <w:rsid w:val="009E0BB0"/>
    <w:rsid w:val="009E3CC7"/>
    <w:rsid w:val="009E3FBB"/>
    <w:rsid w:val="009E45E7"/>
    <w:rsid w:val="009E58BF"/>
    <w:rsid w:val="009F018D"/>
    <w:rsid w:val="009F04F8"/>
    <w:rsid w:val="009F0B33"/>
    <w:rsid w:val="009F27E2"/>
    <w:rsid w:val="009F3CE9"/>
    <w:rsid w:val="009F3E72"/>
    <w:rsid w:val="00A00D33"/>
    <w:rsid w:val="00A02E59"/>
    <w:rsid w:val="00A1235B"/>
    <w:rsid w:val="00A14DF7"/>
    <w:rsid w:val="00A2250F"/>
    <w:rsid w:val="00A26E24"/>
    <w:rsid w:val="00A273E2"/>
    <w:rsid w:val="00A309AD"/>
    <w:rsid w:val="00A3246D"/>
    <w:rsid w:val="00A328C5"/>
    <w:rsid w:val="00A32A24"/>
    <w:rsid w:val="00A3349D"/>
    <w:rsid w:val="00A36A13"/>
    <w:rsid w:val="00A36E9B"/>
    <w:rsid w:val="00A36FA7"/>
    <w:rsid w:val="00A4235C"/>
    <w:rsid w:val="00A447D9"/>
    <w:rsid w:val="00A475B7"/>
    <w:rsid w:val="00A4790A"/>
    <w:rsid w:val="00A47AF7"/>
    <w:rsid w:val="00A47C3E"/>
    <w:rsid w:val="00A50226"/>
    <w:rsid w:val="00A508D7"/>
    <w:rsid w:val="00A60BAD"/>
    <w:rsid w:val="00A622DB"/>
    <w:rsid w:val="00A6342E"/>
    <w:rsid w:val="00A637DC"/>
    <w:rsid w:val="00A643BE"/>
    <w:rsid w:val="00A644D1"/>
    <w:rsid w:val="00A673DA"/>
    <w:rsid w:val="00A73A8D"/>
    <w:rsid w:val="00A76599"/>
    <w:rsid w:val="00A77452"/>
    <w:rsid w:val="00A81014"/>
    <w:rsid w:val="00A8124C"/>
    <w:rsid w:val="00A87334"/>
    <w:rsid w:val="00A87A53"/>
    <w:rsid w:val="00A93C4D"/>
    <w:rsid w:val="00A97279"/>
    <w:rsid w:val="00A97332"/>
    <w:rsid w:val="00AA39E9"/>
    <w:rsid w:val="00AA3EB9"/>
    <w:rsid w:val="00AB1494"/>
    <w:rsid w:val="00AB1FDA"/>
    <w:rsid w:val="00AB4976"/>
    <w:rsid w:val="00AB71D0"/>
    <w:rsid w:val="00AC0D73"/>
    <w:rsid w:val="00AC2B40"/>
    <w:rsid w:val="00AC2BB2"/>
    <w:rsid w:val="00AC2C3C"/>
    <w:rsid w:val="00AC3BD9"/>
    <w:rsid w:val="00AC3D45"/>
    <w:rsid w:val="00AC59B5"/>
    <w:rsid w:val="00AC6B78"/>
    <w:rsid w:val="00AD5831"/>
    <w:rsid w:val="00AD628B"/>
    <w:rsid w:val="00AE5AB2"/>
    <w:rsid w:val="00AE65EB"/>
    <w:rsid w:val="00AF0072"/>
    <w:rsid w:val="00AF0A01"/>
    <w:rsid w:val="00AF1D94"/>
    <w:rsid w:val="00AF3663"/>
    <w:rsid w:val="00AF60C5"/>
    <w:rsid w:val="00AF69CB"/>
    <w:rsid w:val="00B009C6"/>
    <w:rsid w:val="00B00ACB"/>
    <w:rsid w:val="00B0127B"/>
    <w:rsid w:val="00B01548"/>
    <w:rsid w:val="00B01551"/>
    <w:rsid w:val="00B0243A"/>
    <w:rsid w:val="00B0562B"/>
    <w:rsid w:val="00B0732D"/>
    <w:rsid w:val="00B147DA"/>
    <w:rsid w:val="00B21538"/>
    <w:rsid w:val="00B21D29"/>
    <w:rsid w:val="00B21FC5"/>
    <w:rsid w:val="00B23323"/>
    <w:rsid w:val="00B24CBC"/>
    <w:rsid w:val="00B24FF5"/>
    <w:rsid w:val="00B25034"/>
    <w:rsid w:val="00B2532F"/>
    <w:rsid w:val="00B26037"/>
    <w:rsid w:val="00B31FF3"/>
    <w:rsid w:val="00B33863"/>
    <w:rsid w:val="00B36BA6"/>
    <w:rsid w:val="00B37D17"/>
    <w:rsid w:val="00B4175E"/>
    <w:rsid w:val="00B418BE"/>
    <w:rsid w:val="00B429B8"/>
    <w:rsid w:val="00B43175"/>
    <w:rsid w:val="00B452C7"/>
    <w:rsid w:val="00B510E1"/>
    <w:rsid w:val="00B530E4"/>
    <w:rsid w:val="00B5442B"/>
    <w:rsid w:val="00B54C25"/>
    <w:rsid w:val="00B5791A"/>
    <w:rsid w:val="00B60024"/>
    <w:rsid w:val="00B6111B"/>
    <w:rsid w:val="00B65E05"/>
    <w:rsid w:val="00B67A5F"/>
    <w:rsid w:val="00B71CE0"/>
    <w:rsid w:val="00B735F7"/>
    <w:rsid w:val="00B74198"/>
    <w:rsid w:val="00B76B91"/>
    <w:rsid w:val="00B77092"/>
    <w:rsid w:val="00B8014E"/>
    <w:rsid w:val="00B833F3"/>
    <w:rsid w:val="00B83B59"/>
    <w:rsid w:val="00B84E2D"/>
    <w:rsid w:val="00B87BB7"/>
    <w:rsid w:val="00B946A9"/>
    <w:rsid w:val="00B9484C"/>
    <w:rsid w:val="00B94CFB"/>
    <w:rsid w:val="00BA005E"/>
    <w:rsid w:val="00BA0DFC"/>
    <w:rsid w:val="00BA5D6B"/>
    <w:rsid w:val="00BC1CAB"/>
    <w:rsid w:val="00BC3C63"/>
    <w:rsid w:val="00BC46C3"/>
    <w:rsid w:val="00BC622A"/>
    <w:rsid w:val="00BD0B28"/>
    <w:rsid w:val="00BD24C4"/>
    <w:rsid w:val="00BD5BF7"/>
    <w:rsid w:val="00BE0A78"/>
    <w:rsid w:val="00BE243C"/>
    <w:rsid w:val="00BE326D"/>
    <w:rsid w:val="00BE79F0"/>
    <w:rsid w:val="00BF046D"/>
    <w:rsid w:val="00BF1FE6"/>
    <w:rsid w:val="00BF43F2"/>
    <w:rsid w:val="00BF4661"/>
    <w:rsid w:val="00BF4AE5"/>
    <w:rsid w:val="00BF5D04"/>
    <w:rsid w:val="00BF612B"/>
    <w:rsid w:val="00BF71C8"/>
    <w:rsid w:val="00C00B44"/>
    <w:rsid w:val="00C051BE"/>
    <w:rsid w:val="00C11EBA"/>
    <w:rsid w:val="00C13563"/>
    <w:rsid w:val="00C14835"/>
    <w:rsid w:val="00C153EF"/>
    <w:rsid w:val="00C1617C"/>
    <w:rsid w:val="00C165A1"/>
    <w:rsid w:val="00C176A3"/>
    <w:rsid w:val="00C21FE6"/>
    <w:rsid w:val="00C22E90"/>
    <w:rsid w:val="00C23477"/>
    <w:rsid w:val="00C24FC6"/>
    <w:rsid w:val="00C30B98"/>
    <w:rsid w:val="00C3408D"/>
    <w:rsid w:val="00C3632F"/>
    <w:rsid w:val="00C404A6"/>
    <w:rsid w:val="00C40A36"/>
    <w:rsid w:val="00C41F2E"/>
    <w:rsid w:val="00C434F1"/>
    <w:rsid w:val="00C43A16"/>
    <w:rsid w:val="00C44419"/>
    <w:rsid w:val="00C44693"/>
    <w:rsid w:val="00C45B3A"/>
    <w:rsid w:val="00C45E7B"/>
    <w:rsid w:val="00C471B1"/>
    <w:rsid w:val="00C4743E"/>
    <w:rsid w:val="00C50E5C"/>
    <w:rsid w:val="00C51D23"/>
    <w:rsid w:val="00C52B90"/>
    <w:rsid w:val="00C53897"/>
    <w:rsid w:val="00C54C77"/>
    <w:rsid w:val="00C55CB3"/>
    <w:rsid w:val="00C56CFB"/>
    <w:rsid w:val="00C57F39"/>
    <w:rsid w:val="00C6110A"/>
    <w:rsid w:val="00C6316B"/>
    <w:rsid w:val="00C634A9"/>
    <w:rsid w:val="00C66C89"/>
    <w:rsid w:val="00C71313"/>
    <w:rsid w:val="00C7292F"/>
    <w:rsid w:val="00C7475B"/>
    <w:rsid w:val="00C76805"/>
    <w:rsid w:val="00C76FB3"/>
    <w:rsid w:val="00C772F7"/>
    <w:rsid w:val="00C772FF"/>
    <w:rsid w:val="00C77587"/>
    <w:rsid w:val="00C801AF"/>
    <w:rsid w:val="00C80256"/>
    <w:rsid w:val="00C85953"/>
    <w:rsid w:val="00C87DC4"/>
    <w:rsid w:val="00CA03D7"/>
    <w:rsid w:val="00CA0DD0"/>
    <w:rsid w:val="00CA536E"/>
    <w:rsid w:val="00CA6F87"/>
    <w:rsid w:val="00CA7F9C"/>
    <w:rsid w:val="00CB2419"/>
    <w:rsid w:val="00CB470C"/>
    <w:rsid w:val="00CB56C8"/>
    <w:rsid w:val="00CB6BC0"/>
    <w:rsid w:val="00CB73C5"/>
    <w:rsid w:val="00CB7848"/>
    <w:rsid w:val="00CC1B7C"/>
    <w:rsid w:val="00CC59D5"/>
    <w:rsid w:val="00CC727F"/>
    <w:rsid w:val="00CD1F02"/>
    <w:rsid w:val="00CD282C"/>
    <w:rsid w:val="00CD30CC"/>
    <w:rsid w:val="00CD31FE"/>
    <w:rsid w:val="00CD3F94"/>
    <w:rsid w:val="00CD6FCC"/>
    <w:rsid w:val="00CE001F"/>
    <w:rsid w:val="00CE5067"/>
    <w:rsid w:val="00CE5BB0"/>
    <w:rsid w:val="00CF1226"/>
    <w:rsid w:val="00CF15C3"/>
    <w:rsid w:val="00CF2B6F"/>
    <w:rsid w:val="00CF4791"/>
    <w:rsid w:val="00CF5478"/>
    <w:rsid w:val="00D004F7"/>
    <w:rsid w:val="00D011EA"/>
    <w:rsid w:val="00D017ED"/>
    <w:rsid w:val="00D06566"/>
    <w:rsid w:val="00D06CBC"/>
    <w:rsid w:val="00D10378"/>
    <w:rsid w:val="00D11F5C"/>
    <w:rsid w:val="00D134AE"/>
    <w:rsid w:val="00D153B1"/>
    <w:rsid w:val="00D15CB5"/>
    <w:rsid w:val="00D164AC"/>
    <w:rsid w:val="00D20C54"/>
    <w:rsid w:val="00D224FE"/>
    <w:rsid w:val="00D229BA"/>
    <w:rsid w:val="00D25F22"/>
    <w:rsid w:val="00D27857"/>
    <w:rsid w:val="00D30021"/>
    <w:rsid w:val="00D30526"/>
    <w:rsid w:val="00D312C3"/>
    <w:rsid w:val="00D3646E"/>
    <w:rsid w:val="00D3730A"/>
    <w:rsid w:val="00D40FA3"/>
    <w:rsid w:val="00D44317"/>
    <w:rsid w:val="00D444BF"/>
    <w:rsid w:val="00D55652"/>
    <w:rsid w:val="00D56F4F"/>
    <w:rsid w:val="00D61C18"/>
    <w:rsid w:val="00D64401"/>
    <w:rsid w:val="00D6493E"/>
    <w:rsid w:val="00D64D02"/>
    <w:rsid w:val="00D65784"/>
    <w:rsid w:val="00D706EF"/>
    <w:rsid w:val="00D759D3"/>
    <w:rsid w:val="00D833B8"/>
    <w:rsid w:val="00D83541"/>
    <w:rsid w:val="00D84FB0"/>
    <w:rsid w:val="00D85417"/>
    <w:rsid w:val="00D90150"/>
    <w:rsid w:val="00D9141E"/>
    <w:rsid w:val="00D93976"/>
    <w:rsid w:val="00D93A7F"/>
    <w:rsid w:val="00D93CBF"/>
    <w:rsid w:val="00D9656A"/>
    <w:rsid w:val="00DA1124"/>
    <w:rsid w:val="00DA11BC"/>
    <w:rsid w:val="00DA24C7"/>
    <w:rsid w:val="00DA381C"/>
    <w:rsid w:val="00DA4CD9"/>
    <w:rsid w:val="00DB174F"/>
    <w:rsid w:val="00DB1F2F"/>
    <w:rsid w:val="00DB3A04"/>
    <w:rsid w:val="00DB4120"/>
    <w:rsid w:val="00DB5FD9"/>
    <w:rsid w:val="00DC2BB4"/>
    <w:rsid w:val="00DC5966"/>
    <w:rsid w:val="00DD414A"/>
    <w:rsid w:val="00DD48A8"/>
    <w:rsid w:val="00DD62BD"/>
    <w:rsid w:val="00DD75A3"/>
    <w:rsid w:val="00DD76DE"/>
    <w:rsid w:val="00DE02AE"/>
    <w:rsid w:val="00DE049B"/>
    <w:rsid w:val="00DE0D80"/>
    <w:rsid w:val="00DE6A0C"/>
    <w:rsid w:val="00DE6C04"/>
    <w:rsid w:val="00DE7CD2"/>
    <w:rsid w:val="00DF1D7F"/>
    <w:rsid w:val="00DF3203"/>
    <w:rsid w:val="00DF3E0E"/>
    <w:rsid w:val="00DF3E4E"/>
    <w:rsid w:val="00DF45B9"/>
    <w:rsid w:val="00DF6BE8"/>
    <w:rsid w:val="00E02B85"/>
    <w:rsid w:val="00E02FB4"/>
    <w:rsid w:val="00E03072"/>
    <w:rsid w:val="00E1198B"/>
    <w:rsid w:val="00E11E4D"/>
    <w:rsid w:val="00E1340C"/>
    <w:rsid w:val="00E175FA"/>
    <w:rsid w:val="00E177F4"/>
    <w:rsid w:val="00E20571"/>
    <w:rsid w:val="00E21651"/>
    <w:rsid w:val="00E22953"/>
    <w:rsid w:val="00E22F60"/>
    <w:rsid w:val="00E235F7"/>
    <w:rsid w:val="00E239D4"/>
    <w:rsid w:val="00E25C9A"/>
    <w:rsid w:val="00E26482"/>
    <w:rsid w:val="00E30C88"/>
    <w:rsid w:val="00E31E9B"/>
    <w:rsid w:val="00E32A5C"/>
    <w:rsid w:val="00E331D9"/>
    <w:rsid w:val="00E33E71"/>
    <w:rsid w:val="00E37879"/>
    <w:rsid w:val="00E40B22"/>
    <w:rsid w:val="00E41795"/>
    <w:rsid w:val="00E4588F"/>
    <w:rsid w:val="00E46DA3"/>
    <w:rsid w:val="00E471AD"/>
    <w:rsid w:val="00E47660"/>
    <w:rsid w:val="00E5428A"/>
    <w:rsid w:val="00E61BE6"/>
    <w:rsid w:val="00E67774"/>
    <w:rsid w:val="00E70B67"/>
    <w:rsid w:val="00E72DD8"/>
    <w:rsid w:val="00E75352"/>
    <w:rsid w:val="00E76B22"/>
    <w:rsid w:val="00E77E0D"/>
    <w:rsid w:val="00E81462"/>
    <w:rsid w:val="00E84BBA"/>
    <w:rsid w:val="00E856C5"/>
    <w:rsid w:val="00E91979"/>
    <w:rsid w:val="00E93394"/>
    <w:rsid w:val="00E94098"/>
    <w:rsid w:val="00E97B60"/>
    <w:rsid w:val="00EA0C21"/>
    <w:rsid w:val="00EA16DE"/>
    <w:rsid w:val="00EA1F09"/>
    <w:rsid w:val="00EA3E37"/>
    <w:rsid w:val="00EA406B"/>
    <w:rsid w:val="00EA4CF6"/>
    <w:rsid w:val="00EA7E1D"/>
    <w:rsid w:val="00EB040D"/>
    <w:rsid w:val="00EB0648"/>
    <w:rsid w:val="00EB0798"/>
    <w:rsid w:val="00EB40AD"/>
    <w:rsid w:val="00EB5622"/>
    <w:rsid w:val="00EB586E"/>
    <w:rsid w:val="00EB5FC8"/>
    <w:rsid w:val="00EB6148"/>
    <w:rsid w:val="00EC22E5"/>
    <w:rsid w:val="00EC468C"/>
    <w:rsid w:val="00EC6DAE"/>
    <w:rsid w:val="00EC6EF8"/>
    <w:rsid w:val="00ED555A"/>
    <w:rsid w:val="00ED5A41"/>
    <w:rsid w:val="00ED6A67"/>
    <w:rsid w:val="00EE78A8"/>
    <w:rsid w:val="00EF0172"/>
    <w:rsid w:val="00EF25DC"/>
    <w:rsid w:val="00EF3F86"/>
    <w:rsid w:val="00EF532F"/>
    <w:rsid w:val="00EF578B"/>
    <w:rsid w:val="00EF6895"/>
    <w:rsid w:val="00F01DA5"/>
    <w:rsid w:val="00F023A0"/>
    <w:rsid w:val="00F02E75"/>
    <w:rsid w:val="00F033EC"/>
    <w:rsid w:val="00F03F34"/>
    <w:rsid w:val="00F04F68"/>
    <w:rsid w:val="00F0622D"/>
    <w:rsid w:val="00F0669B"/>
    <w:rsid w:val="00F10CC7"/>
    <w:rsid w:val="00F12670"/>
    <w:rsid w:val="00F14B27"/>
    <w:rsid w:val="00F2301F"/>
    <w:rsid w:val="00F27030"/>
    <w:rsid w:val="00F27441"/>
    <w:rsid w:val="00F274A2"/>
    <w:rsid w:val="00F27E69"/>
    <w:rsid w:val="00F31011"/>
    <w:rsid w:val="00F31434"/>
    <w:rsid w:val="00F3148D"/>
    <w:rsid w:val="00F35298"/>
    <w:rsid w:val="00F3529E"/>
    <w:rsid w:val="00F401EF"/>
    <w:rsid w:val="00F427F0"/>
    <w:rsid w:val="00F447C1"/>
    <w:rsid w:val="00F45BD2"/>
    <w:rsid w:val="00F47E37"/>
    <w:rsid w:val="00F52BB1"/>
    <w:rsid w:val="00F54CA9"/>
    <w:rsid w:val="00F56B9D"/>
    <w:rsid w:val="00F60DEB"/>
    <w:rsid w:val="00F63F81"/>
    <w:rsid w:val="00F640B6"/>
    <w:rsid w:val="00F65B9E"/>
    <w:rsid w:val="00F66F91"/>
    <w:rsid w:val="00F67F7E"/>
    <w:rsid w:val="00F67FB9"/>
    <w:rsid w:val="00F71E1E"/>
    <w:rsid w:val="00F7218F"/>
    <w:rsid w:val="00F752B7"/>
    <w:rsid w:val="00F76EC4"/>
    <w:rsid w:val="00F80E40"/>
    <w:rsid w:val="00F82409"/>
    <w:rsid w:val="00F82E32"/>
    <w:rsid w:val="00F859D2"/>
    <w:rsid w:val="00F8709D"/>
    <w:rsid w:val="00F9022D"/>
    <w:rsid w:val="00F952D0"/>
    <w:rsid w:val="00FA1CC6"/>
    <w:rsid w:val="00FA2B8E"/>
    <w:rsid w:val="00FA43E5"/>
    <w:rsid w:val="00FA4564"/>
    <w:rsid w:val="00FA5B82"/>
    <w:rsid w:val="00FA5BFE"/>
    <w:rsid w:val="00FA639E"/>
    <w:rsid w:val="00FA7B9A"/>
    <w:rsid w:val="00FB3029"/>
    <w:rsid w:val="00FC03C8"/>
    <w:rsid w:val="00FC0860"/>
    <w:rsid w:val="00FC1750"/>
    <w:rsid w:val="00FC25E4"/>
    <w:rsid w:val="00FC4EF7"/>
    <w:rsid w:val="00FD3A0E"/>
    <w:rsid w:val="00FD3B57"/>
    <w:rsid w:val="00FD79BD"/>
    <w:rsid w:val="00FE1DEE"/>
    <w:rsid w:val="00FE206C"/>
    <w:rsid w:val="00FE501F"/>
    <w:rsid w:val="00FE6716"/>
    <w:rsid w:val="00FE6BA2"/>
    <w:rsid w:val="00FF00CE"/>
    <w:rsid w:val="00FF2126"/>
    <w:rsid w:val="00FF2993"/>
    <w:rsid w:val="00FF3808"/>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2EA59D09"/>
  <w15:docId w15:val="{460FCE3C-2FCA-4F36-8902-24B8869B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791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DB3A04"/>
    <w:pPr>
      <w:keepNext/>
      <w:keepLines/>
      <w:pageBreakBefore/>
      <w:numPr>
        <w:numId w:val="21"/>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numPr>
        <w:ilvl w:val="1"/>
        <w:numId w:val="21"/>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numPr>
        <w:ilvl w:val="2"/>
        <w:numId w:val="21"/>
      </w:numPr>
      <w:spacing w:before="360" w:after="120"/>
      <w:outlineLvl w:val="3"/>
    </w:pPr>
    <w:rPr>
      <w:rFonts w:ascii="Arial" w:hAnsi="Arial"/>
      <w:b/>
      <w:bCs/>
      <w:sz w:val="26"/>
      <w:szCs w:val="26"/>
    </w:rPr>
  </w:style>
  <w:style w:type="paragraph" w:styleId="Heading5">
    <w:name w:val="heading 5"/>
    <w:basedOn w:val="Normal"/>
    <w:next w:val="Normal"/>
    <w:link w:val="Heading5Char"/>
    <w:uiPriority w:val="9"/>
    <w:qFormat/>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75055"/>
    <w:pPr>
      <w:keepNext/>
      <w:keepLines/>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375055"/>
    <w:pPr>
      <w:keepNext/>
      <w:keepLines/>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DB3A04"/>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6D64FE"/>
    <w:pPr>
      <w:numPr>
        <w:numId w:val="14"/>
      </w:numPr>
    </w:pPr>
  </w:style>
  <w:style w:type="paragraph" w:styleId="ListBullet2">
    <w:name w:val="List Bullet 2"/>
    <w:basedOn w:val="Normal"/>
    <w:uiPriority w:val="99"/>
    <w:qFormat/>
    <w:rsid w:val="006D64FE"/>
    <w:pPr>
      <w:numPr>
        <w:numId w:val="25"/>
      </w:numPr>
      <w:ind w:left="851" w:hanging="425"/>
    </w:pPr>
  </w:style>
  <w:style w:type="paragraph" w:styleId="ListBullet3">
    <w:name w:val="List Bullet 3"/>
    <w:basedOn w:val="Normal"/>
    <w:uiPriority w:val="99"/>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0"/>
      </w:numPr>
      <w:ind w:left="425" w:hanging="425"/>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qFormat/>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character" w:customStyle="1" w:styleId="Heading8Char">
    <w:name w:val="Heading 8 Char"/>
    <w:basedOn w:val="DefaultParagraphFont"/>
    <w:link w:val="Heading8"/>
    <w:uiPriority w:val="9"/>
    <w:semiHidden/>
    <w:rsid w:val="00375055"/>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375055"/>
    <w:rPr>
      <w:rFonts w:asciiTheme="majorHAnsi" w:eastAsiaTheme="majorEastAsia" w:hAnsiTheme="majorHAnsi" w:cstheme="majorBidi"/>
      <w:i/>
      <w:iCs/>
      <w:color w:val="0070B5" w:themeColor="text1" w:themeTint="BF"/>
      <w:lang w:eastAsia="en-US"/>
    </w:rPr>
  </w:style>
  <w:style w:type="numbering" w:customStyle="1" w:styleId="NoList1">
    <w:name w:val="No List1"/>
    <w:next w:val="NoList"/>
    <w:uiPriority w:val="99"/>
    <w:semiHidden/>
    <w:unhideWhenUsed/>
    <w:rsid w:val="00F76EC4"/>
  </w:style>
  <w:style w:type="table" w:customStyle="1" w:styleId="LightShading-Accent21">
    <w:name w:val="Light Shading - Accent 21"/>
    <w:basedOn w:val="TableNormal"/>
    <w:next w:val="LightShading-Accent2"/>
    <w:uiPriority w:val="60"/>
    <w:rsid w:val="00F76EC4"/>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2">
    <w:name w:val="ListBullets2"/>
    <w:uiPriority w:val="99"/>
    <w:locked/>
    <w:rsid w:val="00F76EC4"/>
  </w:style>
  <w:style w:type="table" w:customStyle="1" w:styleId="MediumGrid2-Accent51">
    <w:name w:val="Medium Grid 2 - Accent 51"/>
    <w:basedOn w:val="TableNormal"/>
    <w:next w:val="MediumGrid2-Accent5"/>
    <w:uiPriority w:val="68"/>
    <w:rsid w:val="00F76EC4"/>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eGrid1">
    <w:name w:val="Table Grid1"/>
    <w:basedOn w:val="TableNormal"/>
    <w:next w:val="TableGrid"/>
    <w:uiPriority w:val="59"/>
    <w:rsid w:val="00F76EC4"/>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F76EC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F76EC4"/>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numbering" w:customStyle="1" w:styleId="NumberBullet11">
    <w:name w:val="NumberBullet11"/>
    <w:uiPriority w:val="99"/>
    <w:rsid w:val="00F76EC4"/>
  </w:style>
  <w:style w:type="numbering" w:customStyle="1" w:styleId="ListBullets11">
    <w:name w:val="ListBullets11"/>
    <w:uiPriority w:val="99"/>
    <w:rsid w:val="00F76EC4"/>
  </w:style>
  <w:style w:type="paragraph" w:styleId="ListParagraph">
    <w:name w:val="List Paragraph"/>
    <w:basedOn w:val="Normal"/>
    <w:uiPriority w:val="34"/>
    <w:rsid w:val="00F76EC4"/>
    <w:pPr>
      <w:ind w:left="720"/>
      <w:contextualSpacing/>
    </w:pPr>
  </w:style>
  <w:style w:type="paragraph" w:customStyle="1" w:styleId="Default">
    <w:name w:val="Default"/>
    <w:rsid w:val="00F76EC4"/>
    <w:pPr>
      <w:autoSpaceDE w:val="0"/>
      <w:autoSpaceDN w:val="0"/>
      <w:adjustRightInd w:val="0"/>
    </w:pPr>
    <w:rPr>
      <w:rFonts w:cs="Cambria"/>
      <w:color w:val="000000"/>
      <w:sz w:val="24"/>
      <w:szCs w:val="24"/>
      <w:lang w:eastAsia="en-US"/>
    </w:rPr>
  </w:style>
  <w:style w:type="table" w:customStyle="1" w:styleId="TableGrid11">
    <w:name w:val="Table Grid11"/>
    <w:basedOn w:val="TableNormal"/>
    <w:uiPriority w:val="59"/>
    <w:rsid w:val="00F76E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6EC4"/>
  </w:style>
  <w:style w:type="paragraph" w:styleId="TOC8">
    <w:name w:val="toc 8"/>
    <w:basedOn w:val="Normal"/>
    <w:next w:val="Normal"/>
    <w:autoRedefine/>
    <w:uiPriority w:val="39"/>
    <w:unhideWhenUsed/>
    <w:rsid w:val="00F76EC4"/>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F76EC4"/>
    <w:pPr>
      <w:spacing w:before="0" w:after="100" w:line="276" w:lineRule="auto"/>
      <w:ind w:left="1760"/>
    </w:pPr>
    <w:rPr>
      <w:rFonts w:asciiTheme="minorHAnsi" w:eastAsiaTheme="minorEastAsia" w:hAnsiTheme="minorHAnsi" w:cstheme="minorBidi"/>
      <w:szCs w:val="22"/>
      <w:lang w:eastAsia="en-AU"/>
    </w:rPr>
  </w:style>
  <w:style w:type="character" w:customStyle="1" w:styleId="simplehighlight">
    <w:name w:val="simplehighlight"/>
    <w:basedOn w:val="DefaultParagraphFont"/>
    <w:rsid w:val="00F76EC4"/>
  </w:style>
  <w:style w:type="table" w:customStyle="1" w:styleId="TableGrid3">
    <w:name w:val="Table Grid3"/>
    <w:basedOn w:val="TableNormal"/>
    <w:next w:val="TableGrid"/>
    <w:uiPriority w:val="59"/>
    <w:rsid w:val="00F76EC4"/>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6EC4"/>
    <w:rPr>
      <w:sz w:val="22"/>
      <w:lang w:eastAsia="en-US"/>
    </w:rPr>
  </w:style>
  <w:style w:type="numbering" w:customStyle="1" w:styleId="ListBullets21">
    <w:name w:val="ListBullets21"/>
    <w:uiPriority w:val="99"/>
    <w:locked/>
    <w:rsid w:val="00F76EC4"/>
  </w:style>
  <w:style w:type="numbering" w:customStyle="1" w:styleId="ListBullets3">
    <w:name w:val="ListBullets3"/>
    <w:uiPriority w:val="99"/>
    <w:locked/>
    <w:rsid w:val="00F76EC4"/>
  </w:style>
  <w:style w:type="numbering" w:customStyle="1" w:styleId="ListBullets4">
    <w:name w:val="ListBullets4"/>
    <w:uiPriority w:val="99"/>
    <w:locked/>
    <w:rsid w:val="00F76EC4"/>
  </w:style>
  <w:style w:type="numbering" w:customStyle="1" w:styleId="ListBullets5">
    <w:name w:val="ListBullets5"/>
    <w:uiPriority w:val="99"/>
    <w:locked/>
    <w:rsid w:val="00F76EC4"/>
  </w:style>
  <w:style w:type="numbering" w:customStyle="1" w:styleId="ListBullets6">
    <w:name w:val="ListBullets6"/>
    <w:uiPriority w:val="99"/>
    <w:locked/>
    <w:rsid w:val="00F76EC4"/>
  </w:style>
  <w:style w:type="numbering" w:customStyle="1" w:styleId="ListBullets7">
    <w:name w:val="ListBullets7"/>
    <w:uiPriority w:val="99"/>
    <w:locked/>
    <w:rsid w:val="00F76EC4"/>
  </w:style>
  <w:style w:type="numbering" w:customStyle="1" w:styleId="ListBullets8">
    <w:name w:val="ListBullets8"/>
    <w:uiPriority w:val="99"/>
    <w:locked/>
    <w:rsid w:val="00F76EC4"/>
  </w:style>
  <w:style w:type="numbering" w:customStyle="1" w:styleId="ListBullets9">
    <w:name w:val="ListBullets9"/>
    <w:uiPriority w:val="99"/>
    <w:locked/>
    <w:rsid w:val="00F76EC4"/>
  </w:style>
  <w:style w:type="numbering" w:customStyle="1" w:styleId="ListBullets10">
    <w:name w:val="ListBullets10"/>
    <w:uiPriority w:val="99"/>
    <w:locked/>
    <w:rsid w:val="00F76EC4"/>
  </w:style>
  <w:style w:type="numbering" w:customStyle="1" w:styleId="ListBullets111">
    <w:name w:val="ListBullets111"/>
    <w:uiPriority w:val="99"/>
    <w:locked/>
    <w:rsid w:val="00F76EC4"/>
  </w:style>
  <w:style w:type="numbering" w:customStyle="1" w:styleId="ListBullets12">
    <w:name w:val="ListBullets12"/>
    <w:uiPriority w:val="99"/>
    <w:locked/>
    <w:rsid w:val="00F76EC4"/>
  </w:style>
  <w:style w:type="table" w:customStyle="1" w:styleId="TableTGAblue2">
    <w:name w:val="Table TGA blue2"/>
    <w:basedOn w:val="TableNormal"/>
    <w:uiPriority w:val="99"/>
    <w:qFormat/>
    <w:rsid w:val="00D8354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styleId="UnresolvedMention">
    <w:name w:val="Unresolved Mention"/>
    <w:basedOn w:val="DefaultParagraphFont"/>
    <w:uiPriority w:val="99"/>
    <w:semiHidden/>
    <w:unhideWhenUsed/>
    <w:rsid w:val="00846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15973523">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mlaw.gov.au/Series/C2004A03952" TargetMode="External"/><Relationship Id="rId117" Type="http://schemas.openxmlformats.org/officeDocument/2006/relationships/hyperlink" Target="https://www.legislation.gov.au/Series/C2004A03952" TargetMode="External"/><Relationship Id="rId21" Type="http://schemas.openxmlformats.org/officeDocument/2006/relationships/hyperlink" Target="https://www.legislation.gov.au/Series/C2004A03952" TargetMode="External"/><Relationship Id="rId42" Type="http://schemas.openxmlformats.org/officeDocument/2006/relationships/hyperlink" Target="https://www.tga.gov.au/transmissible-spongiform-encephalopathies-tse-tga-approach-minimising-risk-exposure" TargetMode="External"/><Relationship Id="rId47" Type="http://schemas.openxmlformats.org/officeDocument/2006/relationships/hyperlink" Target="https://www.tga.gov.au/resources/resource/guidance/variations-prescription-medicines-excluding-variations-requiring-evaluation-clinical-or-bioequivalence-data-process-guidance" TargetMode="External"/><Relationship Id="rId63" Type="http://schemas.openxmlformats.org/officeDocument/2006/relationships/hyperlink" Target="https://www.tga.gov.au/transmissible-spongiform-encephalopathies-tse-tga-approach-minimising-risk-exposure" TargetMode="External"/><Relationship Id="rId68" Type="http://schemas.openxmlformats.org/officeDocument/2006/relationships/hyperlink" Target="https://www.tga.gov.au/guidance-7-certified-product-details" TargetMode="External"/><Relationship Id="rId84" Type="http://schemas.openxmlformats.org/officeDocument/2006/relationships/hyperlink" Target="https://www.legislation.gov.au/Series/C2004A03952" TargetMode="External"/><Relationship Id="rId89" Type="http://schemas.openxmlformats.org/officeDocument/2006/relationships/hyperlink" Target="https://www.tga.gov.au/news/notices/therapeutic-goods-groups-order-no-1-2001" TargetMode="External"/><Relationship Id="rId112" Type="http://schemas.openxmlformats.org/officeDocument/2006/relationships/hyperlink" Target="https://www.tga.gov.au/resources/resource/guidance/variations-prescription-medicines-excluding-variations-requiring-evaluation-clinical-or-bioequivalence-data-process-guidance" TargetMode="External"/><Relationship Id="rId133" Type="http://schemas.openxmlformats.org/officeDocument/2006/relationships/hyperlink" Target="https://www.tga.gov.au/resources/resource/guidance/variations-prescription-medicines-excluding-variations-requiring-evaluation-clinical-or-bioequivalence-data-process-guidance" TargetMode="External"/><Relationship Id="rId138" Type="http://schemas.openxmlformats.org/officeDocument/2006/relationships/hyperlink" Target="https://www.tga.gov.au/resources/resource/guidance/variations-prescription-medicines-excluding-variations-requiring-evaluation-clinical-or-bioequivalence-data-process-guidance" TargetMode="External"/><Relationship Id="rId154" Type="http://schemas.openxmlformats.org/officeDocument/2006/relationships/hyperlink" Target="https://www.legislation.gov.au/Series/C2004A03952" TargetMode="External"/><Relationship Id="rId159" Type="http://schemas.openxmlformats.org/officeDocument/2006/relationships/hyperlink" Target="https://www.tga.gov.au/news/notices/therapeutic-goods-groups-order-no-1-2001" TargetMode="External"/><Relationship Id="rId175" Type="http://schemas.openxmlformats.org/officeDocument/2006/relationships/hyperlink" Target="https://www.tga.gov.au/guidance-7-certified-product-details" TargetMode="External"/><Relationship Id="rId170" Type="http://schemas.openxmlformats.org/officeDocument/2006/relationships/hyperlink" Target="https://www.tga.gov.au/publication/australian-regulatory-guidelines-otc-medicines-argom-0" TargetMode="External"/><Relationship Id="rId16" Type="http://schemas.openxmlformats.org/officeDocument/2006/relationships/hyperlink" Target="https://www.tga.gov.au/resources/resource/guidance/variations-prescription-medicines-excluding-variations-requiring-evaluation-clinical-or-bioequivalence-data-process-guidance" TargetMode="External"/><Relationship Id="rId107" Type="http://schemas.openxmlformats.org/officeDocument/2006/relationships/hyperlink" Target="https://www.legislation.gov.au/Details/F2018L01685" TargetMode="External"/><Relationship Id="rId11" Type="http://schemas.openxmlformats.org/officeDocument/2006/relationships/header" Target="header2.xml"/><Relationship Id="rId32" Type="http://schemas.openxmlformats.org/officeDocument/2006/relationships/hyperlink" Target="https://www.legislation.gov.au/Series/C2004A03952" TargetMode="External"/><Relationship Id="rId37" Type="http://schemas.openxmlformats.org/officeDocument/2006/relationships/hyperlink" Target="https://www.tga.gov.au/guidance-7-certified-product-details" TargetMode="External"/><Relationship Id="rId53" Type="http://schemas.openxmlformats.org/officeDocument/2006/relationships/hyperlink" Target="https://www.tga.gov.au/stability-testing-prescription-medicines" TargetMode="External"/><Relationship Id="rId58" Type="http://schemas.openxmlformats.org/officeDocument/2006/relationships/hyperlink" Target="https://www.tga.gov.au/guidance-7-certified-product-details" TargetMode="External"/><Relationship Id="rId74" Type="http://schemas.openxmlformats.org/officeDocument/2006/relationships/hyperlink" Target="https://www.legislation.gov.au/Series/C2004A03952" TargetMode="External"/><Relationship Id="rId79" Type="http://schemas.openxmlformats.org/officeDocument/2006/relationships/hyperlink" Target="https://www.tga.gov.au/publication/colourings-used-medicines-topical-and-oral-use" TargetMode="External"/><Relationship Id="rId102" Type="http://schemas.openxmlformats.org/officeDocument/2006/relationships/hyperlink" Target="https://www.legislation.gov.au/Series/C2004A03952" TargetMode="External"/><Relationship Id="rId123" Type="http://schemas.openxmlformats.org/officeDocument/2006/relationships/hyperlink" Target="https://www.tga.gov.au/resources/resource/guidance/variations-prescription-medicines-excluding-variations-requiring-evaluation-clinical-or-bioequivalence-data-process-guidance" TargetMode="External"/><Relationship Id="rId128" Type="http://schemas.openxmlformats.org/officeDocument/2006/relationships/hyperlink" Target="https://www.tga.gov.au/resources/resource/guidance/variations-prescription-medicines-excluding-variations-requiring-evaluation-clinical-or-bioequivalence-data-process-guidance" TargetMode="External"/><Relationship Id="rId144" Type="http://schemas.openxmlformats.org/officeDocument/2006/relationships/hyperlink" Target="https://www.legislation.gov.au/Series/C2004A03952" TargetMode="External"/><Relationship Id="rId149" Type="http://schemas.openxmlformats.org/officeDocument/2006/relationships/hyperlink" Target="https://www.legislation.gov.au/Series/C2004A03952" TargetMode="External"/><Relationship Id="rId5" Type="http://schemas.openxmlformats.org/officeDocument/2006/relationships/webSettings" Target="webSettings.xml"/><Relationship Id="rId90" Type="http://schemas.openxmlformats.org/officeDocument/2006/relationships/hyperlink" Target="https://www.legislation.gov.au/Series/C2004A03952" TargetMode="External"/><Relationship Id="rId95" Type="http://schemas.openxmlformats.org/officeDocument/2006/relationships/hyperlink" Target="https://www.legislation.gov.au/Series/C2004A03952" TargetMode="External"/><Relationship Id="rId160" Type="http://schemas.openxmlformats.org/officeDocument/2006/relationships/hyperlink" Target="http://www.comlaw.gov.au/Series/F1996B00406" TargetMode="External"/><Relationship Id="rId165" Type="http://schemas.openxmlformats.org/officeDocument/2006/relationships/hyperlink" Target="https://www.legislation.gov.au/Series/C2004A03952" TargetMode="External"/><Relationship Id="rId181" Type="http://schemas.openxmlformats.org/officeDocument/2006/relationships/hyperlink" Target="https://www.legislation.gov.au/Series/C2004A03952" TargetMode="External"/><Relationship Id="rId186" Type="http://schemas.openxmlformats.org/officeDocument/2006/relationships/hyperlink" Target="https://www.tga.gov.au" TargetMode="External"/><Relationship Id="rId22" Type="http://schemas.openxmlformats.org/officeDocument/2006/relationships/image" Target="media/image4.png"/><Relationship Id="rId27" Type="http://schemas.openxmlformats.org/officeDocument/2006/relationships/hyperlink" Target="https://www.tga.gov.au/resources/resource/guidance/variations-prescription-medicines-excluding-variations-requiring-evaluation-clinical-or-bioequivalence-data-process-guidance" TargetMode="External"/><Relationship Id="rId43" Type="http://schemas.openxmlformats.org/officeDocument/2006/relationships/hyperlink" Target="https://www.tga.gov.au/guidance-9-therapeutic-goods-contain-or-are-produced-human-blood-or-plasma" TargetMode="External"/><Relationship Id="rId48" Type="http://schemas.openxmlformats.org/officeDocument/2006/relationships/hyperlink" Target="https://www.legislation.gov.au/Series/C2004A03952" TargetMode="External"/><Relationship Id="rId64" Type="http://schemas.openxmlformats.org/officeDocument/2006/relationships/hyperlink" Target="https://www.tga.gov.au/stability-testing-prescription-medicines" TargetMode="External"/><Relationship Id="rId69" Type="http://schemas.openxmlformats.org/officeDocument/2006/relationships/hyperlink" Target="https://www.tga.gov.au/guidance-7-certified-product-details" TargetMode="External"/><Relationship Id="rId113" Type="http://schemas.openxmlformats.org/officeDocument/2006/relationships/hyperlink" Target="https://www.tga.gov.au/guidance-9-therapeutic-goods-contain-or-are-produced-human-blood-or-plasma" TargetMode="External"/><Relationship Id="rId118" Type="http://schemas.openxmlformats.org/officeDocument/2006/relationships/hyperlink" Target="https://www.tga.gov.au/resources/resource/guidance/variations-prescription-medicines-excluding-variations-requiring-evaluation-clinical-or-bioequivalence-data-process-guidance" TargetMode="External"/><Relationship Id="rId134" Type="http://schemas.openxmlformats.org/officeDocument/2006/relationships/hyperlink" Target="https://www.legislation.gov.au/Series/C2004A03952" TargetMode="External"/><Relationship Id="rId139" Type="http://schemas.openxmlformats.org/officeDocument/2006/relationships/hyperlink" Target="https://www.legislation.gov.au/Series/C2004A03952" TargetMode="External"/><Relationship Id="rId80" Type="http://schemas.openxmlformats.org/officeDocument/2006/relationships/hyperlink" Target="https://www.legislation.gov.au/Series/F1996B00406" TargetMode="External"/><Relationship Id="rId85" Type="http://schemas.openxmlformats.org/officeDocument/2006/relationships/hyperlink" Target="https://www.legislation.gov.au/Series/C2004A03952" TargetMode="External"/><Relationship Id="rId150" Type="http://schemas.openxmlformats.org/officeDocument/2006/relationships/hyperlink" Target="https://www.tga.gov.au/resources/resource/guidance/variations-prescription-medicines-excluding-variations-requiring-evaluation-clinical-or-bioequivalence-data-process-guidance" TargetMode="External"/><Relationship Id="rId155" Type="http://schemas.openxmlformats.org/officeDocument/2006/relationships/hyperlink" Target="https://www.legislation.gov.au/Series/C2004A03952" TargetMode="External"/><Relationship Id="rId171" Type="http://schemas.openxmlformats.org/officeDocument/2006/relationships/hyperlink" Target="https://www.legislation.gov.au/Series/F1996B00406" TargetMode="External"/><Relationship Id="rId176" Type="http://schemas.openxmlformats.org/officeDocument/2006/relationships/hyperlink" Target="https://www.tga.gov.au/resources/resource/guidance/variations-prescription-medicines-excluding-variations-requiring-evaluation-clinical-or-bioequivalence-data-process-guidance" TargetMode="External"/><Relationship Id="rId12" Type="http://schemas.openxmlformats.org/officeDocument/2006/relationships/footer" Target="footer2.xml"/><Relationship Id="rId17" Type="http://schemas.openxmlformats.org/officeDocument/2006/relationships/hyperlink" Target="https://www.tga.gov.au/resources/resource/guidance/variations-prescription-medicines-excluding-variations-requiring-evaluation-clinical-or-bioequivalence-data-appendix-1-variation-types-chemical-entities" TargetMode="External"/><Relationship Id="rId33" Type="http://schemas.openxmlformats.org/officeDocument/2006/relationships/hyperlink" Target="https://www.tga.gov.au/transmissible-spongiform-encephalopathies-tse-tga-approach-minimising-risk-exposure" TargetMode="External"/><Relationship Id="rId38" Type="http://schemas.openxmlformats.org/officeDocument/2006/relationships/hyperlink" Target="https://www.legislation.gov.au/Series/C2004A03952" TargetMode="External"/><Relationship Id="rId59" Type="http://schemas.openxmlformats.org/officeDocument/2006/relationships/hyperlink" Target="https://www.tga.gov.au/resources/resource/guidance/variations-prescription-medicines-excluding-variations-requiring-evaluation-clinical-or-bioequivalence-data-process-guidance" TargetMode="External"/><Relationship Id="rId103" Type="http://schemas.openxmlformats.org/officeDocument/2006/relationships/hyperlink" Target="http://www.comlaw.gov.au/Series/C2004A03952" TargetMode="External"/><Relationship Id="rId108" Type="http://schemas.openxmlformats.org/officeDocument/2006/relationships/hyperlink" Target="https://www.tga.gov.au/resources/resource/guidance/microbiological-quality-prescription-and-over-counter-medicines" TargetMode="External"/><Relationship Id="rId124" Type="http://schemas.openxmlformats.org/officeDocument/2006/relationships/hyperlink" Target="https://www.tga.gov.au/resources/resource/guidance/variations-prescription-medicines-excluding-variations-requiring-evaluation-clinical-or-bioequivalence-data-process-guidance" TargetMode="External"/><Relationship Id="rId129" Type="http://schemas.openxmlformats.org/officeDocument/2006/relationships/hyperlink" Target="https://www.legislation.gov.au/Series/C2004A03952" TargetMode="External"/><Relationship Id="rId54" Type="http://schemas.openxmlformats.org/officeDocument/2006/relationships/hyperlink" Target="https://www.legislation.gov.au/Series/C2004A03952" TargetMode="External"/><Relationship Id="rId70" Type="http://schemas.openxmlformats.org/officeDocument/2006/relationships/hyperlink" Target="https://www.tga.gov.au/guidance-7-certified-product-details" TargetMode="External"/><Relationship Id="rId75" Type="http://schemas.openxmlformats.org/officeDocument/2006/relationships/hyperlink" Target="https://www.tga.gov.au/news/notices/therapeutic-goods-groups-order-no-1-2001" TargetMode="External"/><Relationship Id="rId91" Type="http://schemas.openxmlformats.org/officeDocument/2006/relationships/hyperlink" Target="https://www.tga.gov.au/guidance-7-certified-product-details" TargetMode="External"/><Relationship Id="rId96" Type="http://schemas.openxmlformats.org/officeDocument/2006/relationships/hyperlink" Target="https://www.legislation.gov.au/Series/C2004A03952" TargetMode="External"/><Relationship Id="rId140" Type="http://schemas.openxmlformats.org/officeDocument/2006/relationships/hyperlink" Target="https://www.tga.gov.au/book-page/13-medicine-information-and-labelling" TargetMode="External"/><Relationship Id="rId145" Type="http://schemas.openxmlformats.org/officeDocument/2006/relationships/hyperlink" Target="http://www.comlaw.gov.au/Series/C2004A03952" TargetMode="External"/><Relationship Id="rId161" Type="http://schemas.openxmlformats.org/officeDocument/2006/relationships/hyperlink" Target="https://www.legislation.gov.au/Series/F1996B00406" TargetMode="External"/><Relationship Id="rId166" Type="http://schemas.openxmlformats.org/officeDocument/2006/relationships/hyperlink" Target="http://www.comlaw.gov.au/Series/C2004A03952" TargetMode="External"/><Relationship Id="rId182" Type="http://schemas.openxmlformats.org/officeDocument/2006/relationships/hyperlink" Target="https://www.legislation.gov.au/Series/C2004A03952" TargetMode="External"/><Relationship Id="rId187"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tga.gov.au/form/certified-product-details-cpd-biological-prescription-medicines" TargetMode="External"/><Relationship Id="rId28" Type="http://schemas.openxmlformats.org/officeDocument/2006/relationships/hyperlink" Target="https://www.legislation.gov.au/Series/C2004A03952" TargetMode="External"/><Relationship Id="rId49" Type="http://schemas.openxmlformats.org/officeDocument/2006/relationships/hyperlink" Target="https://www.legislation.gov.au/Series/C2004A03952" TargetMode="External"/><Relationship Id="rId114" Type="http://schemas.openxmlformats.org/officeDocument/2006/relationships/hyperlink" Target="https://www.legislation.gov.au/Series/C2004A03952" TargetMode="External"/><Relationship Id="rId119" Type="http://schemas.openxmlformats.org/officeDocument/2006/relationships/hyperlink" Target="https://www.legislation.gov.au/Series/C2004A03952" TargetMode="External"/><Relationship Id="rId44" Type="http://schemas.openxmlformats.org/officeDocument/2006/relationships/hyperlink" Target="https://www.tga.gov.au/guidance-10-adventitious-agent-safety-medicines" TargetMode="External"/><Relationship Id="rId60" Type="http://schemas.openxmlformats.org/officeDocument/2006/relationships/hyperlink" Target="http://www.ich.org/products/guidelines/quality/article/quality-guidelines.html" TargetMode="External"/><Relationship Id="rId65" Type="http://schemas.openxmlformats.org/officeDocument/2006/relationships/hyperlink" Target="https://www.tga.gov.au/guidance-7-certified-product-details" TargetMode="External"/><Relationship Id="rId81" Type="http://schemas.openxmlformats.org/officeDocument/2006/relationships/hyperlink" Target="https://www.tga.gov.au/guidance-7-certified-product-details" TargetMode="External"/><Relationship Id="rId86" Type="http://schemas.openxmlformats.org/officeDocument/2006/relationships/hyperlink" Target="https://www.tga.gov.au/news/notices/therapeutic-goods-groups-order-no-1-2001" TargetMode="External"/><Relationship Id="rId130" Type="http://schemas.openxmlformats.org/officeDocument/2006/relationships/hyperlink" Target="https://www.tga.gov.au/resources/resource/guidance/variations-prescription-medicines-excluding-variations-requiring-evaluation-clinical-or-bioequivalence-data-process-guidance" TargetMode="External"/><Relationship Id="rId135" Type="http://schemas.openxmlformats.org/officeDocument/2006/relationships/hyperlink" Target="https://www.legislation.gov.au/Series/C2004A03952" TargetMode="External"/><Relationship Id="rId151" Type="http://schemas.openxmlformats.org/officeDocument/2006/relationships/hyperlink" Target="https://www.legislation.gov.au/Series/C2004A03952" TargetMode="External"/><Relationship Id="rId156" Type="http://schemas.openxmlformats.org/officeDocument/2006/relationships/hyperlink" Target="https://www.tga.gov.au/resources/resource/guidance/variations-prescription-medicines-excluding-variations-requiring-evaluation-clinical-or-bioequivalence-data-process-guidance" TargetMode="External"/><Relationship Id="rId177" Type="http://schemas.openxmlformats.org/officeDocument/2006/relationships/hyperlink" Target="https://www.legislation.gov.au/Series/C2004A03952" TargetMode="External"/><Relationship Id="rId172" Type="http://schemas.openxmlformats.org/officeDocument/2006/relationships/hyperlink" Target="https://www.tga.gov.au/resources/resource/guidance/variations-prescription-medicines-excluding-variations-requiring-evaluation-clinical-or-bioequivalence-data-process-guidance" TargetMode="External"/><Relationship Id="rId13" Type="http://schemas.openxmlformats.org/officeDocument/2006/relationships/hyperlink" Target="mailto:tga.copyright@tga.gov.au" TargetMode="External"/><Relationship Id="rId18" Type="http://schemas.openxmlformats.org/officeDocument/2006/relationships/hyperlink" Target="https://www.tga.gov.au/publication/manufacturing-principles-medicinal-products" TargetMode="External"/><Relationship Id="rId39" Type="http://schemas.openxmlformats.org/officeDocument/2006/relationships/hyperlink" Target="https://www.tga.gov.au/transmissible-spongiform-encephalopathies-tse-tga-approach-minimising-risk-exposure" TargetMode="External"/><Relationship Id="rId109" Type="http://schemas.openxmlformats.org/officeDocument/2006/relationships/hyperlink" Target="https://www.tga.gov.au/resources/resource/guidance/variations-prescription-medicines-excluding-variations-requiring-evaluation-clinical-or-bioequivalence-data-process-guidance" TargetMode="External"/><Relationship Id="rId34" Type="http://schemas.openxmlformats.org/officeDocument/2006/relationships/hyperlink" Target="https://www.tga.gov.au/transmissible-spongiform-encephalopathies-tse-tga-approach-minimising-risk-exposure" TargetMode="External"/><Relationship Id="rId50" Type="http://schemas.openxmlformats.org/officeDocument/2006/relationships/image" Target="media/image5.emf"/><Relationship Id="rId55" Type="http://schemas.openxmlformats.org/officeDocument/2006/relationships/hyperlink" Target="http://www.comlaw.gov.au/Series/C2004A03952" TargetMode="External"/><Relationship Id="rId76" Type="http://schemas.openxmlformats.org/officeDocument/2006/relationships/hyperlink" Target="https://www.tga.gov.au/publication/colourings-used-medicines-topical-and-oral-use" TargetMode="External"/><Relationship Id="rId97" Type="http://schemas.openxmlformats.org/officeDocument/2006/relationships/hyperlink" Target="https://www.legislation.gov.au/Series/C2004A03952" TargetMode="External"/><Relationship Id="rId104" Type="http://schemas.openxmlformats.org/officeDocument/2006/relationships/hyperlink" Target="https://www.tga.gov.au/resources/resource/guidance/variations-prescription-medicines-excluding-variations-requiring-evaluation-clinical-or-bioequivalence-data-process-guidance" TargetMode="External"/><Relationship Id="rId120" Type="http://schemas.openxmlformats.org/officeDocument/2006/relationships/hyperlink" Target="http://www.comlaw.gov.au/Series/C2004A03952" TargetMode="External"/><Relationship Id="rId125" Type="http://schemas.openxmlformats.org/officeDocument/2006/relationships/hyperlink" Target="https://www.tga.gov.au/resources/resource/guidance/variations-prescription-medicines-excluding-variations-requiring-evaluation-clinical-or-bioequivalence-data-process-guidance" TargetMode="External"/><Relationship Id="rId141" Type="http://schemas.openxmlformats.org/officeDocument/2006/relationships/hyperlink" Target="https://www.legislation.gov.au/Series/C2004A03952" TargetMode="External"/><Relationship Id="rId146" Type="http://schemas.openxmlformats.org/officeDocument/2006/relationships/hyperlink" Target="https://www.tga.gov.au/resources/resource/guidance/variations-prescription-medicines-excluding-variations-requiring-evaluation-clinical-or-bioequivalence-data-process-guidance" TargetMode="External"/><Relationship Id="rId167" Type="http://schemas.openxmlformats.org/officeDocument/2006/relationships/hyperlink" Target="https://www.tga.gov.au/resources/resource/guidance/variations-prescription-medicines-excluding-variations-requiring-evaluation-clinical-or-bioequivalence-data-process-guidance" TargetMode="External"/><Relationship Id="rId188"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www.legislation.gov.au/Series/C2004A03952" TargetMode="External"/><Relationship Id="rId92" Type="http://schemas.openxmlformats.org/officeDocument/2006/relationships/hyperlink" Target="https://www.legislation.gov.au/Series/C2004A03952" TargetMode="External"/><Relationship Id="rId162" Type="http://schemas.openxmlformats.org/officeDocument/2006/relationships/hyperlink" Target="https://www.tga.gov.au/resources/resource/guidance/variations-prescription-medicines-excluding-variations-requiring-evaluation-clinical-or-bioequivalence-data-process-guidance" TargetMode="External"/><Relationship Id="rId183"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www.tga.gov.au/resources/resource/guidance/guidance-7-certified-product-details" TargetMode="External"/><Relationship Id="rId24" Type="http://schemas.openxmlformats.org/officeDocument/2006/relationships/hyperlink" Target="https://www.tga.gov.au/resources/resource/guidance/variations-prescription-medicines-excluding-variations-requiring-evaluation-clinical-or-bioequivalence-data-process-guidance" TargetMode="External"/><Relationship Id="rId40" Type="http://schemas.openxmlformats.org/officeDocument/2006/relationships/hyperlink" Target="https://www.tga.gov.au/guidance-9-therapeutic-goods-contain-or-are-produced-human-blood-or-plasma" TargetMode="External"/><Relationship Id="rId45" Type="http://schemas.openxmlformats.org/officeDocument/2006/relationships/hyperlink" Target="https://www.tga.gov.au/prescription-medicines-registration-process" TargetMode="External"/><Relationship Id="rId66" Type="http://schemas.openxmlformats.org/officeDocument/2006/relationships/hyperlink" Target="https://www.tga.gov.au/form/certified-product-details-cpd-biological-prescription-medicines" TargetMode="External"/><Relationship Id="rId87" Type="http://schemas.openxmlformats.org/officeDocument/2006/relationships/hyperlink" Target="https://www.legislation.gov.au/Series/C2004A03952" TargetMode="External"/><Relationship Id="rId110" Type="http://schemas.openxmlformats.org/officeDocument/2006/relationships/hyperlink" Target="https://www.tga.gov.au/guidance-7-certified-product-details" TargetMode="External"/><Relationship Id="rId115" Type="http://schemas.openxmlformats.org/officeDocument/2006/relationships/hyperlink" Target="http://www.ema.europa.eu/docs/en_GB/document_library/Scientific_guideline/2009/09/WC500003663.pdf" TargetMode="External"/><Relationship Id="rId131" Type="http://schemas.openxmlformats.org/officeDocument/2006/relationships/hyperlink" Target="https://www.tga.gov.au/resources/resource/guidance/variations-prescription-medicines-excluding-variations-requiring-evaluation-clinical-or-bioequivalence-data-process-guidance" TargetMode="External"/><Relationship Id="rId136" Type="http://schemas.openxmlformats.org/officeDocument/2006/relationships/hyperlink" Target="https://www.tga.gov.au/resources/resource/guidance/variations-prescription-medicines-excluding-variations-requiring-evaluation-clinical-or-bioequivalence-data-process-guidance" TargetMode="External"/><Relationship Id="rId157" Type="http://schemas.openxmlformats.org/officeDocument/2006/relationships/hyperlink" Target="https://www.legislation.gov.au/Series/C2004A03952" TargetMode="External"/><Relationship Id="rId178" Type="http://schemas.openxmlformats.org/officeDocument/2006/relationships/hyperlink" Target="https://www.tga.gov.au/news/notices/therapeutic-goods-groups-order-no-1-2001" TargetMode="External"/><Relationship Id="rId61" Type="http://schemas.openxmlformats.org/officeDocument/2006/relationships/hyperlink" Target="https://www.tga.gov.au/guidance-7-certified-product-details" TargetMode="External"/><Relationship Id="rId82" Type="http://schemas.openxmlformats.org/officeDocument/2006/relationships/hyperlink" Target="https://www.legislation.gov.au/Series/C2004A03952" TargetMode="External"/><Relationship Id="rId152" Type="http://schemas.openxmlformats.org/officeDocument/2006/relationships/hyperlink" Target="http://www.comlaw.gov.au/Series/C2004A03952" TargetMode="External"/><Relationship Id="rId173" Type="http://schemas.openxmlformats.org/officeDocument/2006/relationships/hyperlink" Target="https://www.legislation.gov.au/Series/C2004A03952" TargetMode="External"/><Relationship Id="rId19" Type="http://schemas.openxmlformats.org/officeDocument/2006/relationships/hyperlink" Target="https://www.tga.gov.au/resources/resource/guidance/variations-prescription-medicines-excluding-variations-requiring-evaluation-clinical-or-bioequivalence-data-process-guidance" TargetMode="External"/><Relationship Id="rId14" Type="http://schemas.openxmlformats.org/officeDocument/2006/relationships/hyperlink" Target="https://www.tga.gov.au/acronyms-glossary" TargetMode="External"/><Relationship Id="rId30" Type="http://schemas.openxmlformats.org/officeDocument/2006/relationships/hyperlink" Target="https://www.tga.gov.au/guidance-7-certified-product-details" TargetMode="External"/><Relationship Id="rId35" Type="http://schemas.openxmlformats.org/officeDocument/2006/relationships/hyperlink" Target="https://www.tga.gov.au/guidance-7-certified-product-details" TargetMode="External"/><Relationship Id="rId56" Type="http://schemas.openxmlformats.org/officeDocument/2006/relationships/hyperlink" Target="https://www.tga.gov.au/resources/resource/guidance/variations-prescription-medicines-excluding-variations-requiring-evaluation-clinical-or-bioequivalence-data-process-guidance" TargetMode="External"/><Relationship Id="rId77" Type="http://schemas.openxmlformats.org/officeDocument/2006/relationships/hyperlink" Target="https://www.legislation.gov.au/Series/F1996B00406" TargetMode="External"/><Relationship Id="rId100" Type="http://schemas.openxmlformats.org/officeDocument/2006/relationships/hyperlink" Target="https://www.tga.gov.au/guidance-7-certified-product-details" TargetMode="External"/><Relationship Id="rId105" Type="http://schemas.openxmlformats.org/officeDocument/2006/relationships/hyperlink" Target="https://www.legislation.gov.au/Series/C2004A03952" TargetMode="External"/><Relationship Id="rId126" Type="http://schemas.openxmlformats.org/officeDocument/2006/relationships/hyperlink" Target="https://www.tga.gov.au/resources/resource/guidance/variations-prescription-medicines-excluding-variations-requiring-evaluation-clinical-or-bioequivalence-data-process-guidance" TargetMode="External"/><Relationship Id="rId147" Type="http://schemas.openxmlformats.org/officeDocument/2006/relationships/hyperlink" Target="https://www.legislation.gov.au/Series/C2004A03952" TargetMode="External"/><Relationship Id="rId168" Type="http://schemas.openxmlformats.org/officeDocument/2006/relationships/hyperlink" Target="https://www.legislation.gov.au/Series/C2004A03952" TargetMode="External"/><Relationship Id="rId8" Type="http://schemas.openxmlformats.org/officeDocument/2006/relationships/image" Target="media/image1.png"/><Relationship Id="rId51" Type="http://schemas.openxmlformats.org/officeDocument/2006/relationships/hyperlink" Target="https://www.legislation.gov.au/Series/C2004A03952" TargetMode="External"/><Relationship Id="rId72" Type="http://schemas.openxmlformats.org/officeDocument/2006/relationships/hyperlink" Target="https://www.tga.gov.au/resources/resource/guidance/microbiological-quality-prescription-and-over-counter-medicines" TargetMode="External"/><Relationship Id="rId93" Type="http://schemas.openxmlformats.org/officeDocument/2006/relationships/hyperlink" Target="https://www.tga.gov.au/guidance-7-certified-product-details" TargetMode="External"/><Relationship Id="rId98" Type="http://schemas.openxmlformats.org/officeDocument/2006/relationships/hyperlink" Target="https://www.legislation.gov.au/Series/C2004A03952" TargetMode="External"/><Relationship Id="rId121" Type="http://schemas.openxmlformats.org/officeDocument/2006/relationships/hyperlink" Target="https://www.tga.gov.au/resources/resource/guidance/variations-prescription-medicines-excluding-variations-requiring-evaluation-clinical-or-bioequivalence-data-process-guidance" TargetMode="External"/><Relationship Id="rId142" Type="http://schemas.openxmlformats.org/officeDocument/2006/relationships/hyperlink" Target="https://www.legislation.gov.au/Series/C2004A03952" TargetMode="External"/><Relationship Id="rId163" Type="http://schemas.openxmlformats.org/officeDocument/2006/relationships/hyperlink" Target="https://www.legislation.gov.au/Series/C2004A03952" TargetMode="External"/><Relationship Id="rId184" Type="http://schemas.openxmlformats.org/officeDocument/2006/relationships/footer" Target="footer3.xml"/><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legislation.gov.au/Series/C2004A03952" TargetMode="External"/><Relationship Id="rId46" Type="http://schemas.openxmlformats.org/officeDocument/2006/relationships/hyperlink" Target="https://www.tga.gov.au/publication/manufacturing-principles-medicinal-products" TargetMode="External"/><Relationship Id="rId67" Type="http://schemas.openxmlformats.org/officeDocument/2006/relationships/hyperlink" Target="https://www.legislation.gov.au/Series/C2004A03952" TargetMode="External"/><Relationship Id="rId116" Type="http://schemas.openxmlformats.org/officeDocument/2006/relationships/hyperlink" Target="https://www.legislation.gov.au/Series/C2004A03952" TargetMode="External"/><Relationship Id="rId137" Type="http://schemas.openxmlformats.org/officeDocument/2006/relationships/hyperlink" Target="https://www.tga.gov.au/resources/resource/guidance/variations-prescription-medicines-excluding-variations-requiring-evaluation-clinical-or-bioequivalence-data-process-guidance" TargetMode="External"/><Relationship Id="rId158" Type="http://schemas.openxmlformats.org/officeDocument/2006/relationships/hyperlink" Target="https://www.legislation.gov.au/Series/C2004A03952" TargetMode="External"/><Relationship Id="rId20" Type="http://schemas.openxmlformats.org/officeDocument/2006/relationships/hyperlink" Target="https://www.legislation.gov.au/Series/C2004A03952" TargetMode="External"/><Relationship Id="rId41" Type="http://schemas.openxmlformats.org/officeDocument/2006/relationships/hyperlink" Target="https://www.tga.gov.au/guidance-10-adventitious-agent-safety-medicines" TargetMode="External"/><Relationship Id="rId62" Type="http://schemas.openxmlformats.org/officeDocument/2006/relationships/hyperlink" Target="https://www.legislation.gov.au/Series/C2004A03952" TargetMode="External"/><Relationship Id="rId83" Type="http://schemas.openxmlformats.org/officeDocument/2006/relationships/hyperlink" Target="https://www.tga.gov.au/guidance-7-certified-product-details" TargetMode="External"/><Relationship Id="rId88" Type="http://schemas.openxmlformats.org/officeDocument/2006/relationships/hyperlink" Target="https://www.legislation.gov.au/Series/C2004A03952" TargetMode="External"/><Relationship Id="rId111" Type="http://schemas.openxmlformats.org/officeDocument/2006/relationships/hyperlink" Target="https://www.legislation.gov.au/Series/C2004A03952" TargetMode="External"/><Relationship Id="rId132" Type="http://schemas.openxmlformats.org/officeDocument/2006/relationships/hyperlink" Target="https://www.tga.gov.au/therapeutic-goods-orders" TargetMode="External"/><Relationship Id="rId153" Type="http://schemas.openxmlformats.org/officeDocument/2006/relationships/hyperlink" Target="https://www.tga.gov.au/resources/resource/guidance/variations-prescription-medicines-excluding-variations-requiring-evaluation-clinical-or-bioequivalence-data-process-guidance" TargetMode="External"/><Relationship Id="rId174" Type="http://schemas.openxmlformats.org/officeDocument/2006/relationships/hyperlink" Target="https://www.tga.gov.au/resources/resource/guidance/variations-prescription-medicines-excluding-variations-requiring-evaluation-clinical-or-bioequivalence-data-process-guidance" TargetMode="External"/><Relationship Id="rId179" Type="http://schemas.openxmlformats.org/officeDocument/2006/relationships/hyperlink" Target="https://www.tga.gov.au/resources/resource/guidance/variations-prescription-medicines-excluding-variations-requiring-evaluation-clinical-or-bioequivalence-data-process-guidance" TargetMode="External"/><Relationship Id="rId190" Type="http://schemas.openxmlformats.org/officeDocument/2006/relationships/theme" Target="theme/theme1.xml"/><Relationship Id="rId15" Type="http://schemas.openxmlformats.org/officeDocument/2006/relationships/hyperlink" Target="https://www.tga.gov.au/prescription-medicines-registration-process" TargetMode="External"/><Relationship Id="rId36" Type="http://schemas.openxmlformats.org/officeDocument/2006/relationships/hyperlink" Target="https://www.tga.gov.au/guidance-7-certified-product-details" TargetMode="External"/><Relationship Id="rId57" Type="http://schemas.openxmlformats.org/officeDocument/2006/relationships/hyperlink" Target="https://www.legislation.gov.au/Series/C2004A03952" TargetMode="External"/><Relationship Id="rId106" Type="http://schemas.openxmlformats.org/officeDocument/2006/relationships/hyperlink" Target="https://www.legislation.gov.au/Series/C2004A03952" TargetMode="External"/><Relationship Id="rId127" Type="http://schemas.openxmlformats.org/officeDocument/2006/relationships/hyperlink" Target="https://www.tga.gov.au/resources/resource/guidance/variations-prescription-medicines-excluding-variations-requiring-evaluation-clinical-or-bioequivalence-data-process-guidance" TargetMode="External"/><Relationship Id="rId10" Type="http://schemas.openxmlformats.org/officeDocument/2006/relationships/footer" Target="footer1.xml"/><Relationship Id="rId31" Type="http://schemas.openxmlformats.org/officeDocument/2006/relationships/hyperlink" Target="https://www.tga.gov.au/guidance-7-certified-product-details" TargetMode="External"/><Relationship Id="rId52" Type="http://schemas.openxmlformats.org/officeDocument/2006/relationships/hyperlink" Target="https://www.tga.gov.au/stability-testing-prescription-medicines" TargetMode="External"/><Relationship Id="rId73" Type="http://schemas.openxmlformats.org/officeDocument/2006/relationships/hyperlink" Target="https://www.tga.gov.au/guidance-7-certified-product-details" TargetMode="External"/><Relationship Id="rId78" Type="http://schemas.openxmlformats.org/officeDocument/2006/relationships/hyperlink" Target="https://www.tga.gov.au/guidance-7-certified-product-details" TargetMode="External"/><Relationship Id="rId94" Type="http://schemas.openxmlformats.org/officeDocument/2006/relationships/hyperlink" Target="https://www.legislation.gov.au/Series/C2004A03952" TargetMode="External"/><Relationship Id="rId99" Type="http://schemas.openxmlformats.org/officeDocument/2006/relationships/hyperlink" Target="https://www.legislation.gov.au/Series/C2004A03952" TargetMode="External"/><Relationship Id="rId101" Type="http://schemas.openxmlformats.org/officeDocument/2006/relationships/hyperlink" Target="https://www.tga.gov.au/stability-testing-prescription-medicines" TargetMode="External"/><Relationship Id="rId122" Type="http://schemas.openxmlformats.org/officeDocument/2006/relationships/hyperlink" Target="https://www.legislation.gov.au/Series/C2004A03952" TargetMode="External"/><Relationship Id="rId143" Type="http://schemas.openxmlformats.org/officeDocument/2006/relationships/hyperlink" Target="https://www.legislation.gov.au/Series/F1996B00406" TargetMode="External"/><Relationship Id="rId148" Type="http://schemas.openxmlformats.org/officeDocument/2006/relationships/hyperlink" Target="http://www.comlaw.gov.au/Series/C2004A03952" TargetMode="External"/><Relationship Id="rId164" Type="http://schemas.openxmlformats.org/officeDocument/2006/relationships/hyperlink" Target="https://www.legislation.gov.au/Series/C2004A03952" TargetMode="External"/><Relationship Id="rId169" Type="http://schemas.openxmlformats.org/officeDocument/2006/relationships/hyperlink" Target="https://www.tga.gov.au/publication/poisons-standard-susmp" TargetMode="External"/><Relationship Id="rId185"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www.tga.gov.au/resources/resource/guidance/variations-prescription-medicines-excluding-variations-requiring-evaluation-clinical-or-bioequivalence-data-process-guida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994CB-9152-4D7F-AA26-99D32905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33568</Words>
  <Characters>191342</Characters>
  <Application>Microsoft Office Word</Application>
  <DocSecurity>4</DocSecurity>
  <Lines>1594</Lines>
  <Paragraphs>448</Paragraphs>
  <ScaleCrop>false</ScaleCrop>
  <HeadingPairs>
    <vt:vector size="2" baseType="variant">
      <vt:variant>
        <vt:lpstr>Title</vt:lpstr>
      </vt:variant>
      <vt:variant>
        <vt:i4>1</vt:i4>
      </vt:variant>
    </vt:vector>
  </HeadingPairs>
  <TitlesOfParts>
    <vt:vector size="1" baseType="lpstr">
      <vt:lpstr>Variations to prescription medicines - excluding variations requiring evaluation of clinical or bioequivalence data; Appendix 2: Variation types - biological medicines</vt:lpstr>
    </vt:vector>
  </TitlesOfParts>
  <Company>Department of Health and Aged Care</Company>
  <LinksUpToDate>false</LinksUpToDate>
  <CharactersWithSpaces>224462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Variations to prescription medicines - excluding variations requiring evaluation of clinical or bioequivalence data; Appendix 2: Variation types - biological medicines</dc:title>
  <dc:subject>prescription medicines</dc:subject>
  <dc:creator>Therapeutic Goods Administration</dc:creator>
  <cp:lastModifiedBy>MCMAHON, Emily</cp:lastModifiedBy>
  <cp:revision>2</cp:revision>
  <cp:lastPrinted>2010-12-20T22:59:00Z</cp:lastPrinted>
  <dcterms:created xsi:type="dcterms:W3CDTF">2023-08-21T07:33:00Z</dcterms:created>
  <dcterms:modified xsi:type="dcterms:W3CDTF">2023-08-21T07:33:00Z</dcterms:modified>
</cp:coreProperties>
</file>