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CA62" w14:textId="41851046" w:rsidR="00595E2F" w:rsidRDefault="003C0F18" w:rsidP="003C0F18">
      <w:pPr>
        <w:pStyle w:val="ListBullet"/>
        <w:numPr>
          <w:ilvl w:val="0"/>
          <w:numId w:val="0"/>
        </w:numPr>
        <w:tabs>
          <w:tab w:val="left" w:pos="3343"/>
        </w:tabs>
        <w:rPr>
          <w:rFonts w:ascii="Segoe UI" w:hAnsi="Segoe UI" w:cs="Segoe UI"/>
        </w:rPr>
      </w:pPr>
      <w:r>
        <w:rPr>
          <w:rFonts w:ascii="Segoe UI" w:hAnsi="Segoe UI" w:cs="Segoe UI"/>
        </w:rPr>
        <w:tab/>
      </w:r>
    </w:p>
    <w:p w14:paraId="045270C5" w14:textId="191607F6" w:rsidR="003C0F18" w:rsidRPr="003C0F18" w:rsidRDefault="003C0F18" w:rsidP="003C0F18">
      <w:pPr>
        <w:tabs>
          <w:tab w:val="left" w:pos="3343"/>
        </w:tabs>
        <w:sectPr w:rsidR="003C0F18" w:rsidRPr="003C0F18" w:rsidSect="00595E2F">
          <w:headerReference w:type="default" r:id="rId11"/>
          <w:footerReference w:type="default" r:id="rId12"/>
          <w:headerReference w:type="first" r:id="rId13"/>
          <w:footerReference w:type="first" r:id="rId14"/>
          <w:pgSz w:w="11906" w:h="16838" w:code="9"/>
          <w:pgMar w:top="6486" w:right="1418" w:bottom="0" w:left="1418" w:header="992" w:footer="335" w:gutter="0"/>
          <w:cols w:space="708"/>
          <w:titlePg/>
          <w:docGrid w:linePitch="360"/>
        </w:sectPr>
      </w:pPr>
      <w:r>
        <w:tab/>
      </w:r>
    </w:p>
    <w:p w14:paraId="69BCEB23" w14:textId="77777777" w:rsidR="00595E2F" w:rsidRPr="005A631B" w:rsidRDefault="00595E2F" w:rsidP="00595E2F">
      <w:pPr>
        <w:pStyle w:val="LegalSubheading"/>
        <w:rPr>
          <w:rFonts w:ascii="Segoe UI" w:hAnsi="Segoe UI" w:cs="Segoe UI"/>
        </w:rPr>
      </w:pPr>
      <w:r w:rsidRPr="005A631B">
        <w:rPr>
          <w:rFonts w:ascii="Segoe UI" w:hAnsi="Segoe UI" w:cs="Segoe UI"/>
        </w:rPr>
        <w:lastRenderedPageBreak/>
        <w:t>Copyright</w:t>
      </w:r>
    </w:p>
    <w:p w14:paraId="0F95990D" w14:textId="51980880" w:rsidR="00595E2F" w:rsidRPr="000F5223" w:rsidRDefault="00595E2F" w:rsidP="00595E2F">
      <w:pPr>
        <w:pStyle w:val="LegalCopy"/>
        <w:rPr>
          <w:rFonts w:ascii="Segoe UI" w:hAnsi="Segoe UI" w:cs="Segoe UI"/>
        </w:rPr>
      </w:pPr>
      <w:r w:rsidRPr="005A631B">
        <w:rPr>
          <w:rFonts w:ascii="Segoe UI" w:hAnsi="Segoe UI" w:cs="Segoe UI"/>
        </w:rPr>
        <w:t>© Commonwealth of</w:t>
      </w:r>
      <w:r w:rsidRPr="000F5223">
        <w:rPr>
          <w:rFonts w:ascii="Segoe UI" w:hAnsi="Segoe UI" w:cs="Segoe UI"/>
        </w:rPr>
        <w:t xml:space="preserve"> Australia </w:t>
      </w:r>
      <w:r w:rsidR="00F67F4E" w:rsidRPr="000F5223">
        <w:rPr>
          <w:rFonts w:ascii="Segoe UI" w:hAnsi="Segoe UI" w:cs="Segoe UI"/>
        </w:rPr>
        <w:t>202</w:t>
      </w:r>
      <w:r w:rsidR="00F35412">
        <w:rPr>
          <w:rFonts w:ascii="Segoe UI" w:hAnsi="Segoe UI" w:cs="Segoe UI"/>
        </w:rPr>
        <w:t>3</w:t>
      </w:r>
      <w:r w:rsidRPr="000F5223">
        <w:rPr>
          <w:rFonts w:ascii="Segoe UI" w:hAnsi="Segoe UI" w:cs="Segoe UI"/>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0F5223">
        <w:rPr>
          <w:rFonts w:ascii="Segoe UI" w:hAnsi="Segoe UI" w:cs="Segoe UI"/>
          <w:i/>
        </w:rPr>
        <w:t>Copyright Act 1968</w:t>
      </w:r>
      <w:r w:rsidRPr="000F5223">
        <w:rPr>
          <w:rFonts w:ascii="Segoe UI" w:hAnsi="Segoe UI" w:cs="Segoe UI"/>
        </w:rPr>
        <w:t xml:space="preserve"> or allowed by this copyright notice, all other rights are </w:t>
      </w:r>
      <w:r w:rsidR="004478EE" w:rsidRPr="000F5223">
        <w:rPr>
          <w:rFonts w:ascii="Segoe UI" w:hAnsi="Segoe UI" w:cs="Segoe UI"/>
        </w:rPr>
        <w:t>reserved,</w:t>
      </w:r>
      <w:r w:rsidRPr="000F5223">
        <w:rPr>
          <w:rFonts w:ascii="Segoe UI" w:hAnsi="Segoe UI" w:cs="Segoe UI"/>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0F5223">
          <w:rPr>
            <w:rStyle w:val="Hyperlink"/>
            <w:rFonts w:ascii="Segoe UI" w:hAnsi="Segoe UI" w:cs="Segoe UI"/>
          </w:rPr>
          <w:t>tga.copyright@tga.gov.au</w:t>
        </w:r>
      </w:hyperlink>
      <w:r w:rsidRPr="000F5223">
        <w:rPr>
          <w:rFonts w:ascii="Segoe UI" w:hAnsi="Segoe UI" w:cs="Segoe UI"/>
        </w:rPr>
        <w:t>&gt;.</w:t>
      </w:r>
      <w:r w:rsidRPr="000F5223">
        <w:rPr>
          <w:rFonts w:ascii="Segoe UI" w:hAnsi="Segoe UI" w:cs="Segoe UI"/>
        </w:rPr>
        <w:br w:type="page"/>
      </w:r>
    </w:p>
    <w:sdt>
      <w:sdtPr>
        <w:rPr>
          <w:rFonts w:ascii="Segoe UI Light" w:eastAsia="Cambria" w:hAnsi="Segoe UI Light"/>
          <w:b w:val="0"/>
          <w:bCs w:val="0"/>
          <w:color w:val="3B3838" w:themeColor="background2" w:themeShade="40"/>
          <w:sz w:val="21"/>
          <w:szCs w:val="20"/>
          <w:lang w:val="en-AU"/>
        </w:rPr>
        <w:id w:val="-2132849416"/>
        <w:docPartObj>
          <w:docPartGallery w:val="Table of Contents"/>
          <w:docPartUnique/>
        </w:docPartObj>
      </w:sdtPr>
      <w:sdtEndPr>
        <w:rPr>
          <w:noProof/>
        </w:rPr>
      </w:sdtEndPr>
      <w:sdtContent>
        <w:p w14:paraId="6382C8CF" w14:textId="155DA82E" w:rsidR="006121CF" w:rsidRDefault="006121CF">
          <w:pPr>
            <w:pStyle w:val="TOCHeading"/>
            <w:framePr w:wrap="around"/>
          </w:pPr>
          <w:r>
            <w:t>Contents</w:t>
          </w:r>
        </w:p>
        <w:p w14:paraId="4509B3AB" w14:textId="0014C16E" w:rsidR="00627F15" w:rsidRDefault="00627F15" w:rsidP="00627F15">
          <w:pPr>
            <w:rPr>
              <w:lang w:val="en-US"/>
            </w:rPr>
          </w:pPr>
        </w:p>
        <w:p w14:paraId="374D45EB" w14:textId="77777777" w:rsidR="00627F15" w:rsidRPr="00627F15" w:rsidRDefault="00627F15" w:rsidP="00627F15">
          <w:pPr>
            <w:rPr>
              <w:lang w:val="en-US"/>
            </w:rPr>
          </w:pPr>
        </w:p>
        <w:p w14:paraId="524DBDF0" w14:textId="765A967F" w:rsidR="00E63605" w:rsidRDefault="006121CF">
          <w:pPr>
            <w:pStyle w:val="TOC2"/>
            <w:rPr>
              <w:rFonts w:asciiTheme="minorHAnsi" w:eastAsiaTheme="minorEastAsia" w:hAnsiTheme="minorHAnsi" w:cstheme="minorBidi"/>
              <w:b w:val="0"/>
              <w:noProof/>
              <w:color w:val="auto"/>
              <w:sz w:val="22"/>
              <w:szCs w:val="22"/>
              <w:lang w:eastAsia="en-AU"/>
            </w:rPr>
          </w:pPr>
          <w:r>
            <w:fldChar w:fldCharType="begin"/>
          </w:r>
          <w:r>
            <w:instrText xml:space="preserve"> TOC \o "1-3" \h \z \u </w:instrText>
          </w:r>
          <w:r>
            <w:fldChar w:fldCharType="separate"/>
          </w:r>
          <w:hyperlink w:anchor="_Toc139036301" w:history="1">
            <w:r w:rsidR="00E63605" w:rsidRPr="00F351F7">
              <w:rPr>
                <w:rStyle w:val="Hyperlink"/>
                <w:rFonts w:ascii="Segoe UI" w:hAnsi="Segoe UI" w:cs="Segoe UI"/>
                <w:noProof/>
              </w:rPr>
              <w:t>Message from the Deputy Secretary</w:t>
            </w:r>
            <w:r w:rsidR="00E63605">
              <w:rPr>
                <w:noProof/>
                <w:webHidden/>
              </w:rPr>
              <w:tab/>
            </w:r>
            <w:r w:rsidR="00E63605">
              <w:rPr>
                <w:noProof/>
                <w:webHidden/>
              </w:rPr>
              <w:fldChar w:fldCharType="begin"/>
            </w:r>
            <w:r w:rsidR="00E63605">
              <w:rPr>
                <w:noProof/>
                <w:webHidden/>
              </w:rPr>
              <w:instrText xml:space="preserve"> PAGEREF _Toc139036301 \h </w:instrText>
            </w:r>
            <w:r w:rsidR="00E63605">
              <w:rPr>
                <w:noProof/>
                <w:webHidden/>
              </w:rPr>
            </w:r>
            <w:r w:rsidR="00E63605">
              <w:rPr>
                <w:noProof/>
                <w:webHidden/>
              </w:rPr>
              <w:fldChar w:fldCharType="separate"/>
            </w:r>
            <w:r w:rsidR="00E316EB">
              <w:rPr>
                <w:noProof/>
                <w:webHidden/>
              </w:rPr>
              <w:t>4</w:t>
            </w:r>
            <w:r w:rsidR="00E63605">
              <w:rPr>
                <w:noProof/>
                <w:webHidden/>
              </w:rPr>
              <w:fldChar w:fldCharType="end"/>
            </w:r>
          </w:hyperlink>
        </w:p>
        <w:p w14:paraId="0B7C8A37" w14:textId="47F12D07" w:rsidR="00E63605" w:rsidRDefault="004C6933">
          <w:pPr>
            <w:pStyle w:val="TOC2"/>
            <w:rPr>
              <w:rFonts w:asciiTheme="minorHAnsi" w:eastAsiaTheme="minorEastAsia" w:hAnsiTheme="minorHAnsi" w:cstheme="minorBidi"/>
              <w:b w:val="0"/>
              <w:noProof/>
              <w:color w:val="auto"/>
              <w:sz w:val="22"/>
              <w:szCs w:val="22"/>
              <w:lang w:eastAsia="en-AU"/>
            </w:rPr>
          </w:pPr>
          <w:hyperlink w:anchor="_Toc139036302" w:history="1">
            <w:r w:rsidR="00E63605" w:rsidRPr="00F351F7">
              <w:rPr>
                <w:rStyle w:val="Hyperlink"/>
                <w:rFonts w:ascii="Segoe UI" w:hAnsi="Segoe UI" w:cs="Segoe UI"/>
                <w:noProof/>
              </w:rPr>
              <w:t>Our purpose</w:t>
            </w:r>
            <w:r w:rsidR="00E63605">
              <w:rPr>
                <w:noProof/>
                <w:webHidden/>
              </w:rPr>
              <w:tab/>
            </w:r>
            <w:r w:rsidR="00E63605">
              <w:rPr>
                <w:noProof/>
                <w:webHidden/>
              </w:rPr>
              <w:fldChar w:fldCharType="begin"/>
            </w:r>
            <w:r w:rsidR="00E63605">
              <w:rPr>
                <w:noProof/>
                <w:webHidden/>
              </w:rPr>
              <w:instrText xml:space="preserve"> PAGEREF _Toc139036302 \h </w:instrText>
            </w:r>
            <w:r w:rsidR="00E63605">
              <w:rPr>
                <w:noProof/>
                <w:webHidden/>
              </w:rPr>
            </w:r>
            <w:r w:rsidR="00E63605">
              <w:rPr>
                <w:noProof/>
                <w:webHidden/>
              </w:rPr>
              <w:fldChar w:fldCharType="separate"/>
            </w:r>
            <w:r w:rsidR="00E316EB">
              <w:rPr>
                <w:noProof/>
                <w:webHidden/>
              </w:rPr>
              <w:t>5</w:t>
            </w:r>
            <w:r w:rsidR="00E63605">
              <w:rPr>
                <w:noProof/>
                <w:webHidden/>
              </w:rPr>
              <w:fldChar w:fldCharType="end"/>
            </w:r>
          </w:hyperlink>
        </w:p>
        <w:p w14:paraId="43CF1448" w14:textId="2DB44920" w:rsidR="00E63605" w:rsidRDefault="004C6933">
          <w:pPr>
            <w:pStyle w:val="TOC2"/>
            <w:rPr>
              <w:rFonts w:asciiTheme="minorHAnsi" w:eastAsiaTheme="minorEastAsia" w:hAnsiTheme="minorHAnsi" w:cstheme="minorBidi"/>
              <w:b w:val="0"/>
              <w:noProof/>
              <w:color w:val="auto"/>
              <w:sz w:val="22"/>
              <w:szCs w:val="22"/>
              <w:lang w:eastAsia="en-AU"/>
            </w:rPr>
          </w:pPr>
          <w:hyperlink w:anchor="_Toc139036303" w:history="1">
            <w:r w:rsidR="00E63605" w:rsidRPr="00F351F7">
              <w:rPr>
                <w:rStyle w:val="Hyperlink"/>
                <w:rFonts w:ascii="Segoe UI" w:hAnsi="Segoe UI" w:cs="Segoe UI"/>
                <w:noProof/>
              </w:rPr>
              <w:t>Our vision</w:t>
            </w:r>
            <w:r w:rsidR="00E63605">
              <w:rPr>
                <w:noProof/>
                <w:webHidden/>
              </w:rPr>
              <w:tab/>
            </w:r>
            <w:r w:rsidR="00E63605">
              <w:rPr>
                <w:noProof/>
                <w:webHidden/>
              </w:rPr>
              <w:fldChar w:fldCharType="begin"/>
            </w:r>
            <w:r w:rsidR="00E63605">
              <w:rPr>
                <w:noProof/>
                <w:webHidden/>
              </w:rPr>
              <w:instrText xml:space="preserve"> PAGEREF _Toc139036303 \h </w:instrText>
            </w:r>
            <w:r w:rsidR="00E63605">
              <w:rPr>
                <w:noProof/>
                <w:webHidden/>
              </w:rPr>
            </w:r>
            <w:r w:rsidR="00E63605">
              <w:rPr>
                <w:noProof/>
                <w:webHidden/>
              </w:rPr>
              <w:fldChar w:fldCharType="separate"/>
            </w:r>
            <w:r w:rsidR="00E316EB">
              <w:rPr>
                <w:noProof/>
                <w:webHidden/>
              </w:rPr>
              <w:t>5</w:t>
            </w:r>
            <w:r w:rsidR="00E63605">
              <w:rPr>
                <w:noProof/>
                <w:webHidden/>
              </w:rPr>
              <w:fldChar w:fldCharType="end"/>
            </w:r>
          </w:hyperlink>
        </w:p>
        <w:p w14:paraId="7A49DFC0" w14:textId="41A649E4" w:rsidR="00E63605" w:rsidRDefault="004C6933">
          <w:pPr>
            <w:pStyle w:val="TOC2"/>
            <w:rPr>
              <w:rFonts w:asciiTheme="minorHAnsi" w:eastAsiaTheme="minorEastAsia" w:hAnsiTheme="minorHAnsi" w:cstheme="minorBidi"/>
              <w:b w:val="0"/>
              <w:noProof/>
              <w:color w:val="auto"/>
              <w:sz w:val="22"/>
              <w:szCs w:val="22"/>
              <w:lang w:eastAsia="en-AU"/>
            </w:rPr>
          </w:pPr>
          <w:hyperlink w:anchor="_Toc139036304" w:history="1">
            <w:r w:rsidR="00E63605" w:rsidRPr="00F351F7">
              <w:rPr>
                <w:rStyle w:val="Hyperlink"/>
                <w:rFonts w:ascii="Segoe UI" w:hAnsi="Segoe UI" w:cs="Segoe UI"/>
                <w:noProof/>
              </w:rPr>
              <w:t>Our strategic intent</w:t>
            </w:r>
            <w:r w:rsidR="00E63605">
              <w:rPr>
                <w:noProof/>
                <w:webHidden/>
              </w:rPr>
              <w:tab/>
            </w:r>
            <w:r w:rsidR="00E63605">
              <w:rPr>
                <w:noProof/>
                <w:webHidden/>
              </w:rPr>
              <w:fldChar w:fldCharType="begin"/>
            </w:r>
            <w:r w:rsidR="00E63605">
              <w:rPr>
                <w:noProof/>
                <w:webHidden/>
              </w:rPr>
              <w:instrText xml:space="preserve"> PAGEREF _Toc139036304 \h </w:instrText>
            </w:r>
            <w:r w:rsidR="00E63605">
              <w:rPr>
                <w:noProof/>
                <w:webHidden/>
              </w:rPr>
            </w:r>
            <w:r w:rsidR="00E63605">
              <w:rPr>
                <w:noProof/>
                <w:webHidden/>
              </w:rPr>
              <w:fldChar w:fldCharType="separate"/>
            </w:r>
            <w:r w:rsidR="00E316EB">
              <w:rPr>
                <w:noProof/>
                <w:webHidden/>
              </w:rPr>
              <w:t>5</w:t>
            </w:r>
            <w:r w:rsidR="00E63605">
              <w:rPr>
                <w:noProof/>
                <w:webHidden/>
              </w:rPr>
              <w:fldChar w:fldCharType="end"/>
            </w:r>
          </w:hyperlink>
        </w:p>
        <w:p w14:paraId="7F19C188" w14:textId="3FB54EB7" w:rsidR="00E63605" w:rsidRDefault="004C6933">
          <w:pPr>
            <w:pStyle w:val="TOC2"/>
            <w:rPr>
              <w:rFonts w:asciiTheme="minorHAnsi" w:eastAsiaTheme="minorEastAsia" w:hAnsiTheme="minorHAnsi" w:cstheme="minorBidi"/>
              <w:b w:val="0"/>
              <w:noProof/>
              <w:color w:val="auto"/>
              <w:sz w:val="22"/>
              <w:szCs w:val="22"/>
              <w:lang w:eastAsia="en-AU"/>
            </w:rPr>
          </w:pPr>
          <w:hyperlink w:anchor="_Toc139036305" w:history="1">
            <w:r w:rsidR="00E63605" w:rsidRPr="00F351F7">
              <w:rPr>
                <w:rStyle w:val="Hyperlink"/>
                <w:rFonts w:ascii="Segoe UI" w:hAnsi="Segoe UI" w:cs="Segoe UI"/>
                <w:noProof/>
              </w:rPr>
              <w:t>Our strategic objectives</w:t>
            </w:r>
            <w:r w:rsidR="00E63605">
              <w:rPr>
                <w:noProof/>
                <w:webHidden/>
              </w:rPr>
              <w:tab/>
            </w:r>
            <w:r w:rsidR="00E63605">
              <w:rPr>
                <w:noProof/>
                <w:webHidden/>
              </w:rPr>
              <w:fldChar w:fldCharType="begin"/>
            </w:r>
            <w:r w:rsidR="00E63605">
              <w:rPr>
                <w:noProof/>
                <w:webHidden/>
              </w:rPr>
              <w:instrText xml:space="preserve"> PAGEREF _Toc139036305 \h </w:instrText>
            </w:r>
            <w:r w:rsidR="00E63605">
              <w:rPr>
                <w:noProof/>
                <w:webHidden/>
              </w:rPr>
            </w:r>
            <w:r w:rsidR="00E63605">
              <w:rPr>
                <w:noProof/>
                <w:webHidden/>
              </w:rPr>
              <w:fldChar w:fldCharType="separate"/>
            </w:r>
            <w:r w:rsidR="00E316EB">
              <w:rPr>
                <w:noProof/>
                <w:webHidden/>
              </w:rPr>
              <w:t>6</w:t>
            </w:r>
            <w:r w:rsidR="00E63605">
              <w:rPr>
                <w:noProof/>
                <w:webHidden/>
              </w:rPr>
              <w:fldChar w:fldCharType="end"/>
            </w:r>
          </w:hyperlink>
        </w:p>
        <w:p w14:paraId="1A22771E" w14:textId="18E8CD68" w:rsidR="00E63605" w:rsidRPr="00E63605" w:rsidRDefault="004C6933">
          <w:pPr>
            <w:pStyle w:val="TOC3"/>
            <w:rPr>
              <w:rFonts w:asciiTheme="minorHAnsi" w:eastAsiaTheme="minorEastAsia" w:hAnsiTheme="minorHAnsi" w:cstheme="minorBidi"/>
              <w:b w:val="0"/>
              <w:noProof/>
              <w:color w:val="auto"/>
              <w:sz w:val="20"/>
              <w:lang w:eastAsia="en-AU"/>
            </w:rPr>
          </w:pPr>
          <w:hyperlink w:anchor="_Toc139036306" w:history="1">
            <w:r w:rsidR="00E63605" w:rsidRPr="00E63605">
              <w:rPr>
                <w:rStyle w:val="Hyperlink"/>
                <w:noProof/>
                <w:sz w:val="20"/>
              </w:rPr>
              <w:t>Strategic objective 1 – Improve public health outcomes through best practice regulation</w:t>
            </w:r>
            <w:r w:rsidR="00E63605" w:rsidRPr="00E63605">
              <w:rPr>
                <w:noProof/>
                <w:webHidden/>
                <w:sz w:val="20"/>
              </w:rPr>
              <w:tab/>
            </w:r>
            <w:r w:rsidR="00E63605" w:rsidRPr="00E63605">
              <w:rPr>
                <w:noProof/>
                <w:webHidden/>
                <w:sz w:val="20"/>
              </w:rPr>
              <w:fldChar w:fldCharType="begin"/>
            </w:r>
            <w:r w:rsidR="00E63605" w:rsidRPr="00E63605">
              <w:rPr>
                <w:noProof/>
                <w:webHidden/>
                <w:sz w:val="20"/>
              </w:rPr>
              <w:instrText xml:space="preserve"> PAGEREF _Toc139036306 \h </w:instrText>
            </w:r>
            <w:r w:rsidR="00E63605" w:rsidRPr="00E63605">
              <w:rPr>
                <w:noProof/>
                <w:webHidden/>
                <w:sz w:val="20"/>
              </w:rPr>
            </w:r>
            <w:r w:rsidR="00E63605" w:rsidRPr="00E63605">
              <w:rPr>
                <w:noProof/>
                <w:webHidden/>
                <w:sz w:val="20"/>
              </w:rPr>
              <w:fldChar w:fldCharType="separate"/>
            </w:r>
            <w:r w:rsidR="00E316EB">
              <w:rPr>
                <w:noProof/>
                <w:webHidden/>
                <w:sz w:val="20"/>
              </w:rPr>
              <w:t>7</w:t>
            </w:r>
            <w:r w:rsidR="00E63605" w:rsidRPr="00E63605">
              <w:rPr>
                <w:noProof/>
                <w:webHidden/>
                <w:sz w:val="20"/>
              </w:rPr>
              <w:fldChar w:fldCharType="end"/>
            </w:r>
          </w:hyperlink>
        </w:p>
        <w:p w14:paraId="3740855A" w14:textId="4305CA5A" w:rsidR="00E63605" w:rsidRPr="00E63605" w:rsidRDefault="004C6933">
          <w:pPr>
            <w:pStyle w:val="TOC3"/>
            <w:rPr>
              <w:rFonts w:asciiTheme="minorHAnsi" w:eastAsiaTheme="minorEastAsia" w:hAnsiTheme="minorHAnsi" w:cstheme="minorBidi"/>
              <w:b w:val="0"/>
              <w:noProof/>
              <w:color w:val="auto"/>
              <w:sz w:val="20"/>
              <w:lang w:eastAsia="en-AU"/>
            </w:rPr>
          </w:pPr>
          <w:hyperlink w:anchor="_Toc139036307" w:history="1">
            <w:r w:rsidR="00E63605" w:rsidRPr="00E63605">
              <w:rPr>
                <w:rStyle w:val="Hyperlink"/>
                <w:noProof/>
                <w:sz w:val="20"/>
              </w:rPr>
              <w:t>Strategic objective 2 – Build trust by actively engaging with our stakeholders</w:t>
            </w:r>
            <w:r w:rsidR="00E63605" w:rsidRPr="00E63605">
              <w:rPr>
                <w:noProof/>
                <w:webHidden/>
                <w:sz w:val="20"/>
              </w:rPr>
              <w:tab/>
            </w:r>
            <w:r w:rsidR="00E63605" w:rsidRPr="00E63605">
              <w:rPr>
                <w:noProof/>
                <w:webHidden/>
                <w:sz w:val="20"/>
              </w:rPr>
              <w:fldChar w:fldCharType="begin"/>
            </w:r>
            <w:r w:rsidR="00E63605" w:rsidRPr="00E63605">
              <w:rPr>
                <w:noProof/>
                <w:webHidden/>
                <w:sz w:val="20"/>
              </w:rPr>
              <w:instrText xml:space="preserve"> PAGEREF _Toc139036307 \h </w:instrText>
            </w:r>
            <w:r w:rsidR="00E63605" w:rsidRPr="00E63605">
              <w:rPr>
                <w:noProof/>
                <w:webHidden/>
                <w:sz w:val="20"/>
              </w:rPr>
            </w:r>
            <w:r w:rsidR="00E63605" w:rsidRPr="00E63605">
              <w:rPr>
                <w:noProof/>
                <w:webHidden/>
                <w:sz w:val="20"/>
              </w:rPr>
              <w:fldChar w:fldCharType="separate"/>
            </w:r>
            <w:r w:rsidR="00E316EB">
              <w:rPr>
                <w:noProof/>
                <w:webHidden/>
                <w:sz w:val="20"/>
              </w:rPr>
              <w:t>8</w:t>
            </w:r>
            <w:r w:rsidR="00E63605" w:rsidRPr="00E63605">
              <w:rPr>
                <w:noProof/>
                <w:webHidden/>
                <w:sz w:val="20"/>
              </w:rPr>
              <w:fldChar w:fldCharType="end"/>
            </w:r>
          </w:hyperlink>
        </w:p>
        <w:p w14:paraId="4148A42A" w14:textId="46AB6CAE" w:rsidR="00E63605" w:rsidRPr="00E63605" w:rsidRDefault="004C6933">
          <w:pPr>
            <w:pStyle w:val="TOC3"/>
            <w:rPr>
              <w:rFonts w:asciiTheme="minorHAnsi" w:eastAsiaTheme="minorEastAsia" w:hAnsiTheme="minorHAnsi" w:cstheme="minorBidi"/>
              <w:b w:val="0"/>
              <w:noProof/>
              <w:color w:val="auto"/>
              <w:sz w:val="20"/>
              <w:lang w:eastAsia="en-AU"/>
            </w:rPr>
          </w:pPr>
          <w:hyperlink w:anchor="_Toc139036308" w:history="1">
            <w:r w:rsidR="00E63605" w:rsidRPr="00E63605">
              <w:rPr>
                <w:rStyle w:val="Hyperlink"/>
                <w:noProof/>
                <w:sz w:val="20"/>
              </w:rPr>
              <w:t>Strategic objective 3 – Promote and enforce compliance with regulatory requirements</w:t>
            </w:r>
            <w:r w:rsidR="00E63605" w:rsidRPr="00E63605">
              <w:rPr>
                <w:noProof/>
                <w:webHidden/>
                <w:sz w:val="20"/>
              </w:rPr>
              <w:tab/>
            </w:r>
            <w:r w:rsidR="00E63605" w:rsidRPr="00E63605">
              <w:rPr>
                <w:noProof/>
                <w:webHidden/>
                <w:sz w:val="20"/>
              </w:rPr>
              <w:fldChar w:fldCharType="begin"/>
            </w:r>
            <w:r w:rsidR="00E63605" w:rsidRPr="00E63605">
              <w:rPr>
                <w:noProof/>
                <w:webHidden/>
                <w:sz w:val="20"/>
              </w:rPr>
              <w:instrText xml:space="preserve"> PAGEREF _Toc139036308 \h </w:instrText>
            </w:r>
            <w:r w:rsidR="00E63605" w:rsidRPr="00E63605">
              <w:rPr>
                <w:noProof/>
                <w:webHidden/>
                <w:sz w:val="20"/>
              </w:rPr>
            </w:r>
            <w:r w:rsidR="00E63605" w:rsidRPr="00E63605">
              <w:rPr>
                <w:noProof/>
                <w:webHidden/>
                <w:sz w:val="20"/>
              </w:rPr>
              <w:fldChar w:fldCharType="separate"/>
            </w:r>
            <w:r w:rsidR="00E316EB">
              <w:rPr>
                <w:noProof/>
                <w:webHidden/>
                <w:sz w:val="20"/>
              </w:rPr>
              <w:t>9</w:t>
            </w:r>
            <w:r w:rsidR="00E63605" w:rsidRPr="00E63605">
              <w:rPr>
                <w:noProof/>
                <w:webHidden/>
                <w:sz w:val="20"/>
              </w:rPr>
              <w:fldChar w:fldCharType="end"/>
            </w:r>
          </w:hyperlink>
        </w:p>
        <w:p w14:paraId="1ACEAA43" w14:textId="4606B035" w:rsidR="00E63605" w:rsidRPr="00E63605" w:rsidRDefault="004C6933">
          <w:pPr>
            <w:pStyle w:val="TOC3"/>
            <w:rPr>
              <w:rFonts w:asciiTheme="minorHAnsi" w:eastAsiaTheme="minorEastAsia" w:hAnsiTheme="minorHAnsi" w:cstheme="minorBidi"/>
              <w:b w:val="0"/>
              <w:noProof/>
              <w:color w:val="auto"/>
              <w:sz w:val="20"/>
              <w:lang w:eastAsia="en-AU"/>
            </w:rPr>
          </w:pPr>
          <w:hyperlink w:anchor="_Toc139036309" w:history="1">
            <w:r w:rsidR="00E63605" w:rsidRPr="00E63605">
              <w:rPr>
                <w:rStyle w:val="Hyperlink"/>
                <w:noProof/>
                <w:sz w:val="20"/>
              </w:rPr>
              <w:t>Strategic objective 4 – Innovate and continuously improve</w:t>
            </w:r>
            <w:r w:rsidR="00E63605" w:rsidRPr="00E63605">
              <w:rPr>
                <w:noProof/>
                <w:webHidden/>
                <w:sz w:val="20"/>
              </w:rPr>
              <w:tab/>
            </w:r>
            <w:r w:rsidR="00E63605" w:rsidRPr="00E63605">
              <w:rPr>
                <w:noProof/>
                <w:webHidden/>
                <w:sz w:val="20"/>
              </w:rPr>
              <w:fldChar w:fldCharType="begin"/>
            </w:r>
            <w:r w:rsidR="00E63605" w:rsidRPr="00E63605">
              <w:rPr>
                <w:noProof/>
                <w:webHidden/>
                <w:sz w:val="20"/>
              </w:rPr>
              <w:instrText xml:space="preserve"> PAGEREF _Toc139036309 \h </w:instrText>
            </w:r>
            <w:r w:rsidR="00E63605" w:rsidRPr="00E63605">
              <w:rPr>
                <w:noProof/>
                <w:webHidden/>
                <w:sz w:val="20"/>
              </w:rPr>
            </w:r>
            <w:r w:rsidR="00E63605" w:rsidRPr="00E63605">
              <w:rPr>
                <w:noProof/>
                <w:webHidden/>
                <w:sz w:val="20"/>
              </w:rPr>
              <w:fldChar w:fldCharType="separate"/>
            </w:r>
            <w:r w:rsidR="00E316EB">
              <w:rPr>
                <w:noProof/>
                <w:webHidden/>
                <w:sz w:val="20"/>
              </w:rPr>
              <w:t>10</w:t>
            </w:r>
            <w:r w:rsidR="00E63605" w:rsidRPr="00E63605">
              <w:rPr>
                <w:noProof/>
                <w:webHidden/>
                <w:sz w:val="20"/>
              </w:rPr>
              <w:fldChar w:fldCharType="end"/>
            </w:r>
          </w:hyperlink>
        </w:p>
        <w:p w14:paraId="05669F5D" w14:textId="1000994B" w:rsidR="00E63605" w:rsidRDefault="004C6933">
          <w:pPr>
            <w:pStyle w:val="TOC2"/>
            <w:rPr>
              <w:rFonts w:asciiTheme="minorHAnsi" w:eastAsiaTheme="minorEastAsia" w:hAnsiTheme="minorHAnsi" w:cstheme="minorBidi"/>
              <w:b w:val="0"/>
              <w:noProof/>
              <w:color w:val="auto"/>
              <w:sz w:val="22"/>
              <w:szCs w:val="22"/>
              <w:lang w:eastAsia="en-AU"/>
            </w:rPr>
          </w:pPr>
          <w:hyperlink w:anchor="_Toc139036310" w:history="1">
            <w:r w:rsidR="00E63605" w:rsidRPr="00F351F7">
              <w:rPr>
                <w:rStyle w:val="Hyperlink"/>
                <w:rFonts w:ascii="Segoe UI" w:hAnsi="Segoe UI" w:cs="Segoe UI"/>
                <w:noProof/>
              </w:rPr>
              <w:t>Reporting</w:t>
            </w:r>
            <w:r w:rsidR="00E63605">
              <w:rPr>
                <w:noProof/>
                <w:webHidden/>
              </w:rPr>
              <w:tab/>
            </w:r>
            <w:r w:rsidR="00E63605">
              <w:rPr>
                <w:noProof/>
                <w:webHidden/>
              </w:rPr>
              <w:fldChar w:fldCharType="begin"/>
            </w:r>
            <w:r w:rsidR="00E63605">
              <w:rPr>
                <w:noProof/>
                <w:webHidden/>
              </w:rPr>
              <w:instrText xml:space="preserve"> PAGEREF _Toc139036310 \h </w:instrText>
            </w:r>
            <w:r w:rsidR="00E63605">
              <w:rPr>
                <w:noProof/>
                <w:webHidden/>
              </w:rPr>
            </w:r>
            <w:r w:rsidR="00E63605">
              <w:rPr>
                <w:noProof/>
                <w:webHidden/>
              </w:rPr>
              <w:fldChar w:fldCharType="separate"/>
            </w:r>
            <w:r w:rsidR="00E316EB">
              <w:rPr>
                <w:noProof/>
                <w:webHidden/>
              </w:rPr>
              <w:t>11</w:t>
            </w:r>
            <w:r w:rsidR="00E63605">
              <w:rPr>
                <w:noProof/>
                <w:webHidden/>
              </w:rPr>
              <w:fldChar w:fldCharType="end"/>
            </w:r>
          </w:hyperlink>
        </w:p>
        <w:p w14:paraId="2B5E99EC" w14:textId="4CFC7027" w:rsidR="006121CF" w:rsidRDefault="006121CF">
          <w:r>
            <w:rPr>
              <w:b/>
              <w:bCs/>
              <w:noProof/>
            </w:rPr>
            <w:fldChar w:fldCharType="end"/>
          </w:r>
        </w:p>
      </w:sdtContent>
    </w:sdt>
    <w:p w14:paraId="1D5C427A" w14:textId="77777777" w:rsidR="00595E2F" w:rsidRPr="000F5223" w:rsidRDefault="00595E2F" w:rsidP="00595E2F">
      <w:pPr>
        <w:rPr>
          <w:rFonts w:ascii="Segoe UI" w:hAnsi="Segoe UI" w:cs="Segoe UI"/>
        </w:rPr>
      </w:pPr>
      <w:r w:rsidRPr="000F5223">
        <w:rPr>
          <w:rFonts w:ascii="Segoe UI" w:hAnsi="Segoe UI" w:cs="Segoe UI"/>
        </w:rPr>
        <w:br w:type="page"/>
      </w:r>
    </w:p>
    <w:p w14:paraId="776F04B4" w14:textId="640E9C98" w:rsidR="00595E2F" w:rsidRDefault="00B84B67" w:rsidP="00595E2F">
      <w:pPr>
        <w:pStyle w:val="Heading2"/>
        <w:rPr>
          <w:rFonts w:ascii="Segoe UI" w:hAnsi="Segoe UI" w:cs="Segoe UI"/>
          <w:b w:val="0"/>
          <w:bCs w:val="0"/>
        </w:rPr>
      </w:pPr>
      <w:bookmarkStart w:id="0" w:name="_Toc18335743"/>
      <w:bookmarkStart w:id="1" w:name="_Toc101442832"/>
      <w:bookmarkStart w:id="2" w:name="_Toc139036301"/>
      <w:bookmarkStart w:id="3" w:name="_Toc10105098"/>
      <w:r w:rsidRPr="000F5223">
        <w:rPr>
          <w:rFonts w:ascii="Segoe UI" w:hAnsi="Segoe UI" w:cs="Segoe UI"/>
          <w:b w:val="0"/>
          <w:bCs w:val="0"/>
        </w:rPr>
        <w:lastRenderedPageBreak/>
        <w:t xml:space="preserve">Message from the </w:t>
      </w:r>
      <w:r w:rsidR="00595E2F" w:rsidRPr="000F5223">
        <w:rPr>
          <w:rFonts w:ascii="Segoe UI" w:hAnsi="Segoe UI" w:cs="Segoe UI"/>
          <w:b w:val="0"/>
          <w:bCs w:val="0"/>
        </w:rPr>
        <w:t>Deputy Secretary</w:t>
      </w:r>
      <w:bookmarkEnd w:id="0"/>
      <w:bookmarkEnd w:id="1"/>
      <w:bookmarkEnd w:id="2"/>
    </w:p>
    <w:bookmarkEnd w:id="3"/>
    <w:p w14:paraId="0D44D325" w14:textId="0F7EE237" w:rsidR="007B2F90" w:rsidRDefault="00F67963" w:rsidP="00BF6C83">
      <w:pPr>
        <w:spacing w:after="0" w:line="240" w:lineRule="auto"/>
        <w:rPr>
          <w:rFonts w:ascii="Segoe UI" w:hAnsi="Segoe UI" w:cs="Segoe UI"/>
          <w:color w:val="000000" w:themeColor="text1"/>
        </w:rPr>
      </w:pPr>
      <w:r w:rsidRPr="0068154A">
        <w:rPr>
          <w:rFonts w:ascii="Segoe UI" w:hAnsi="Segoe UI" w:cs="Segoe UI"/>
          <w:noProof/>
          <w:color w:val="000000" w:themeColor="text1"/>
        </w:rPr>
        <w:drawing>
          <wp:anchor distT="0" distB="0" distL="114300" distR="114300" simplePos="0" relativeHeight="251661312" behindDoc="0" locked="0" layoutInCell="1" allowOverlap="1" wp14:anchorId="311D23B9" wp14:editId="5AC7B48A">
            <wp:simplePos x="0" y="0"/>
            <wp:positionH relativeFrom="margin">
              <wp:align>left</wp:align>
            </wp:positionH>
            <wp:positionV relativeFrom="paragraph">
              <wp:posOffset>55245</wp:posOffset>
            </wp:positionV>
            <wp:extent cx="1370330" cy="205740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0873" cy="2057400"/>
                    </a:xfrm>
                    <a:prstGeom prst="rect">
                      <a:avLst/>
                    </a:prstGeom>
                  </pic:spPr>
                </pic:pic>
              </a:graphicData>
            </a:graphic>
            <wp14:sizeRelH relativeFrom="page">
              <wp14:pctWidth>0</wp14:pctWidth>
            </wp14:sizeRelH>
            <wp14:sizeRelV relativeFrom="page">
              <wp14:pctHeight>0</wp14:pctHeight>
            </wp14:sizeRelV>
          </wp:anchor>
        </w:drawing>
      </w:r>
      <w:r w:rsidR="007B2F90">
        <w:rPr>
          <w:rFonts w:ascii="Segoe UI" w:hAnsi="Segoe UI" w:cs="Segoe UI"/>
          <w:color w:val="000000" w:themeColor="text1"/>
        </w:rPr>
        <w:t xml:space="preserve">I am </w:t>
      </w:r>
      <w:r w:rsidR="007B2F90" w:rsidRPr="001911B5">
        <w:rPr>
          <w:rFonts w:ascii="Segoe UI" w:hAnsi="Segoe UI" w:cs="Segoe UI"/>
          <w:color w:val="000000" w:themeColor="text1"/>
        </w:rPr>
        <w:t xml:space="preserve">honoured to </w:t>
      </w:r>
      <w:r w:rsidR="007B2F90">
        <w:rPr>
          <w:rFonts w:ascii="Segoe UI" w:hAnsi="Segoe UI" w:cs="Segoe UI"/>
          <w:color w:val="000000" w:themeColor="text1"/>
        </w:rPr>
        <w:t xml:space="preserve">join the </w:t>
      </w:r>
      <w:r w:rsidR="00023B51">
        <w:rPr>
          <w:rFonts w:ascii="Segoe UI" w:hAnsi="Segoe UI" w:cs="Segoe UI"/>
          <w:color w:val="000000"/>
        </w:rPr>
        <w:t>Health Products Regulation Group in the Department of Health and Aged Care and lead the Therapeutic Goods Administration (TGA)</w:t>
      </w:r>
      <w:r w:rsidR="00BE7058">
        <w:rPr>
          <w:rFonts w:ascii="Segoe UI" w:hAnsi="Segoe UI" w:cs="Segoe UI"/>
          <w:color w:val="000000" w:themeColor="text1"/>
        </w:rPr>
        <w:t>. A</w:t>
      </w:r>
      <w:r w:rsidR="00483C63">
        <w:rPr>
          <w:rFonts w:ascii="Segoe UI" w:hAnsi="Segoe UI" w:cs="Segoe UI"/>
          <w:color w:val="000000" w:themeColor="text1"/>
        </w:rPr>
        <w:t>s Deputy Secretary</w:t>
      </w:r>
      <w:r w:rsidR="00BE7058">
        <w:rPr>
          <w:rFonts w:ascii="Segoe UI" w:hAnsi="Segoe UI" w:cs="Segoe UI"/>
          <w:color w:val="000000" w:themeColor="text1"/>
        </w:rPr>
        <w:t>, I look forward to contributing</w:t>
      </w:r>
      <w:r w:rsidR="00FE50C0">
        <w:rPr>
          <w:rFonts w:ascii="Segoe UI" w:hAnsi="Segoe UI" w:cs="Segoe UI"/>
          <w:color w:val="000000" w:themeColor="text1"/>
        </w:rPr>
        <w:t xml:space="preserve"> </w:t>
      </w:r>
      <w:r w:rsidR="00FE50C0" w:rsidRPr="001911B5">
        <w:rPr>
          <w:rFonts w:ascii="Segoe UI" w:hAnsi="Segoe UI" w:cs="Segoe UI"/>
          <w:color w:val="000000" w:themeColor="text1"/>
        </w:rPr>
        <w:t xml:space="preserve">the </w:t>
      </w:r>
      <w:r w:rsidR="00FE50C0">
        <w:rPr>
          <w:rFonts w:ascii="Segoe UI" w:hAnsi="Segoe UI" w:cs="Segoe UI"/>
          <w:color w:val="313131"/>
          <w:shd w:val="clear" w:color="auto" w:fill="FFFFFF"/>
        </w:rPr>
        <w:t>safeguards and health of the Australian community through effective and timely regulation of therapeutic goods</w:t>
      </w:r>
      <w:r w:rsidR="00D5204E">
        <w:rPr>
          <w:rFonts w:ascii="Segoe UI" w:hAnsi="Segoe UI" w:cs="Segoe UI"/>
          <w:color w:val="313131"/>
          <w:shd w:val="clear" w:color="auto" w:fill="FFFFFF"/>
        </w:rPr>
        <w:t>, while modernis</w:t>
      </w:r>
      <w:r w:rsidR="00FE50C0">
        <w:rPr>
          <w:rFonts w:ascii="Segoe UI" w:hAnsi="Segoe UI" w:cs="Segoe UI"/>
          <w:color w:val="313131"/>
          <w:shd w:val="clear" w:color="auto" w:fill="FFFFFF"/>
        </w:rPr>
        <w:t xml:space="preserve">ing </w:t>
      </w:r>
      <w:r w:rsidR="00C65652">
        <w:rPr>
          <w:rFonts w:ascii="Segoe UI" w:hAnsi="Segoe UI" w:cs="Segoe UI"/>
          <w:color w:val="313131"/>
          <w:shd w:val="clear" w:color="auto" w:fill="FFFFFF"/>
        </w:rPr>
        <w:t>the TGA’s</w:t>
      </w:r>
      <w:r w:rsidR="00FE50C0">
        <w:rPr>
          <w:rFonts w:ascii="Segoe UI" w:hAnsi="Segoe UI" w:cs="Segoe UI"/>
          <w:color w:val="313131"/>
          <w:shd w:val="clear" w:color="auto" w:fill="FFFFFF"/>
        </w:rPr>
        <w:t xml:space="preserve"> processes</w:t>
      </w:r>
      <w:r w:rsidR="00D5204E">
        <w:rPr>
          <w:rFonts w:ascii="Segoe UI" w:hAnsi="Segoe UI" w:cs="Segoe UI"/>
          <w:color w:val="313131"/>
          <w:shd w:val="clear" w:color="auto" w:fill="FFFFFF"/>
        </w:rPr>
        <w:t xml:space="preserve"> to </w:t>
      </w:r>
      <w:r w:rsidR="00FE50C0">
        <w:rPr>
          <w:rFonts w:ascii="Segoe UI" w:hAnsi="Segoe UI" w:cs="Segoe UI"/>
          <w:color w:val="313131"/>
          <w:shd w:val="clear" w:color="auto" w:fill="FFFFFF"/>
        </w:rPr>
        <w:t xml:space="preserve">better </w:t>
      </w:r>
      <w:r w:rsidR="00D5204E">
        <w:rPr>
          <w:rFonts w:ascii="Segoe UI" w:hAnsi="Segoe UI" w:cs="Segoe UI"/>
          <w:color w:val="313131"/>
          <w:shd w:val="clear" w:color="auto" w:fill="FFFFFF"/>
        </w:rPr>
        <w:t xml:space="preserve">support </w:t>
      </w:r>
      <w:r w:rsidR="00FE50C0">
        <w:rPr>
          <w:rFonts w:ascii="Segoe UI" w:hAnsi="Segoe UI" w:cs="Segoe UI"/>
          <w:color w:val="313131"/>
          <w:shd w:val="clear" w:color="auto" w:fill="FFFFFF"/>
        </w:rPr>
        <w:t>Australian’s robust</w:t>
      </w:r>
      <w:r w:rsidR="00D5204E">
        <w:rPr>
          <w:rFonts w:ascii="Segoe UI" w:hAnsi="Segoe UI" w:cs="Segoe UI"/>
          <w:color w:val="313131"/>
          <w:shd w:val="clear" w:color="auto" w:fill="FFFFFF"/>
        </w:rPr>
        <w:t xml:space="preserve"> therapeutic good sector</w:t>
      </w:r>
      <w:r w:rsidR="007B2F90">
        <w:rPr>
          <w:rFonts w:ascii="Segoe UI" w:hAnsi="Segoe UI" w:cs="Segoe UI"/>
          <w:color w:val="313131"/>
          <w:shd w:val="clear" w:color="auto" w:fill="FFFFFF"/>
        </w:rPr>
        <w:t>.</w:t>
      </w:r>
    </w:p>
    <w:p w14:paraId="37BA0138" w14:textId="38A9F605" w:rsidR="00483C63" w:rsidRDefault="00D5204E" w:rsidP="00BF6C83">
      <w:pPr>
        <w:spacing w:after="0" w:line="240" w:lineRule="auto"/>
        <w:rPr>
          <w:rFonts w:ascii="Segoe UI" w:hAnsi="Segoe UI" w:cs="Segoe UI"/>
          <w:color w:val="000000" w:themeColor="text1"/>
        </w:rPr>
      </w:pPr>
      <w:r>
        <w:rPr>
          <w:rFonts w:ascii="Segoe UI" w:hAnsi="Segoe UI" w:cs="Segoe UI"/>
          <w:color w:val="000000" w:themeColor="text1"/>
        </w:rPr>
        <w:t xml:space="preserve">The year ahead provides an ambitious program of work for the TGA. </w:t>
      </w:r>
      <w:r w:rsidR="00483C63" w:rsidRPr="00483C63">
        <w:rPr>
          <w:rFonts w:ascii="Segoe UI" w:hAnsi="Segoe UI" w:cs="Segoe UI"/>
          <w:color w:val="000000" w:themeColor="text1"/>
        </w:rPr>
        <w:t>In the 2023-24 Budget</w:t>
      </w:r>
      <w:r w:rsidR="00C65652">
        <w:rPr>
          <w:rFonts w:ascii="Segoe UI" w:hAnsi="Segoe UI" w:cs="Segoe UI"/>
          <w:color w:val="000000" w:themeColor="text1"/>
        </w:rPr>
        <w:t>,</w:t>
      </w:r>
      <w:r w:rsidR="00483C63" w:rsidRPr="00483C63">
        <w:rPr>
          <w:rFonts w:ascii="Segoe UI" w:hAnsi="Segoe UI" w:cs="Segoe UI"/>
          <w:color w:val="000000" w:themeColor="text1"/>
        </w:rPr>
        <w:t xml:space="preserve"> the </w:t>
      </w:r>
      <w:r w:rsidR="007135AD">
        <w:rPr>
          <w:rFonts w:ascii="Segoe UI" w:hAnsi="Segoe UI" w:cs="Segoe UI"/>
          <w:color w:val="000000" w:themeColor="text1"/>
        </w:rPr>
        <w:t xml:space="preserve">Australian </w:t>
      </w:r>
      <w:r w:rsidR="00483C63" w:rsidRPr="00483C63">
        <w:rPr>
          <w:rFonts w:ascii="Segoe UI" w:hAnsi="Segoe UI" w:cs="Segoe UI"/>
          <w:color w:val="000000" w:themeColor="text1"/>
        </w:rPr>
        <w:t xml:space="preserve">Government announced new reforms to strengthen </w:t>
      </w:r>
      <w:r w:rsidR="007135AD">
        <w:rPr>
          <w:rFonts w:ascii="Segoe UI" w:hAnsi="Segoe UI" w:cs="Segoe UI"/>
          <w:color w:val="000000" w:themeColor="text1"/>
        </w:rPr>
        <w:t xml:space="preserve">the </w:t>
      </w:r>
      <w:r w:rsidR="00483C63" w:rsidRPr="00483C63">
        <w:rPr>
          <w:rFonts w:ascii="Segoe UI" w:hAnsi="Segoe UI" w:cs="Segoe UI"/>
          <w:color w:val="000000" w:themeColor="text1"/>
        </w:rPr>
        <w:t xml:space="preserve">regulation and enforcement of e-cigarettes, including </w:t>
      </w:r>
      <w:r w:rsidR="007135AD">
        <w:rPr>
          <w:rFonts w:ascii="Segoe UI" w:hAnsi="Segoe UI" w:cs="Segoe UI"/>
          <w:color w:val="000000" w:themeColor="text1"/>
        </w:rPr>
        <w:t xml:space="preserve">placing </w:t>
      </w:r>
      <w:r w:rsidR="00483C63" w:rsidRPr="00483C63">
        <w:rPr>
          <w:rFonts w:ascii="Segoe UI" w:hAnsi="Segoe UI" w:cs="Segoe UI"/>
          <w:color w:val="000000" w:themeColor="text1"/>
        </w:rPr>
        <w:t xml:space="preserve">new controls on their importation, </w:t>
      </w:r>
      <w:proofErr w:type="gramStart"/>
      <w:r w:rsidR="00E05D9F" w:rsidRPr="00483C63">
        <w:rPr>
          <w:rFonts w:ascii="Segoe UI" w:hAnsi="Segoe UI" w:cs="Segoe UI"/>
          <w:color w:val="000000" w:themeColor="text1"/>
        </w:rPr>
        <w:t>contents</w:t>
      </w:r>
      <w:proofErr w:type="gramEnd"/>
      <w:r w:rsidR="00483C63" w:rsidRPr="00483C63">
        <w:rPr>
          <w:rFonts w:ascii="Segoe UI" w:hAnsi="Segoe UI" w:cs="Segoe UI"/>
          <w:color w:val="000000" w:themeColor="text1"/>
        </w:rPr>
        <w:t xml:space="preserve"> and packaging. </w:t>
      </w:r>
      <w:r w:rsidR="00AC4D8D">
        <w:rPr>
          <w:rFonts w:ascii="Segoe UI" w:hAnsi="Segoe UI" w:cs="Segoe UI"/>
          <w:color w:val="000000" w:themeColor="text1"/>
        </w:rPr>
        <w:t>The TGA</w:t>
      </w:r>
      <w:r w:rsidR="00483C63" w:rsidRPr="00483C63">
        <w:rPr>
          <w:rFonts w:ascii="Segoe UI" w:hAnsi="Segoe UI" w:cs="Segoe UI"/>
          <w:color w:val="000000" w:themeColor="text1"/>
        </w:rPr>
        <w:t xml:space="preserve"> </w:t>
      </w:r>
      <w:r w:rsidR="007135AD">
        <w:rPr>
          <w:rFonts w:ascii="Segoe UI" w:hAnsi="Segoe UI" w:cs="Segoe UI"/>
          <w:color w:val="000000" w:themeColor="text1"/>
        </w:rPr>
        <w:t xml:space="preserve">will play a critical role in implementing </w:t>
      </w:r>
      <w:r w:rsidR="00C65652">
        <w:rPr>
          <w:rFonts w:ascii="Segoe UI" w:hAnsi="Segoe UI" w:cs="Segoe UI"/>
          <w:color w:val="000000" w:themeColor="text1"/>
        </w:rPr>
        <w:t>these reforms</w:t>
      </w:r>
      <w:r w:rsidR="007135AD">
        <w:rPr>
          <w:rFonts w:ascii="Segoe UI" w:hAnsi="Segoe UI" w:cs="Segoe UI"/>
          <w:color w:val="000000" w:themeColor="text1"/>
        </w:rPr>
        <w:t xml:space="preserve">, </w:t>
      </w:r>
      <w:r w:rsidR="001C0FC8">
        <w:rPr>
          <w:rFonts w:ascii="Segoe UI" w:hAnsi="Segoe UI" w:cs="Segoe UI"/>
          <w:color w:val="000000" w:themeColor="text1"/>
        </w:rPr>
        <w:t xml:space="preserve">through </w:t>
      </w:r>
      <w:r w:rsidR="00C65652" w:rsidRPr="00483C63">
        <w:rPr>
          <w:rFonts w:ascii="Segoe UI" w:hAnsi="Segoe UI" w:cs="Segoe UI"/>
          <w:color w:val="000000" w:themeColor="text1"/>
        </w:rPr>
        <w:t>regulat</w:t>
      </w:r>
      <w:r w:rsidR="00C65652">
        <w:rPr>
          <w:rFonts w:ascii="Segoe UI" w:hAnsi="Segoe UI" w:cs="Segoe UI"/>
          <w:color w:val="000000" w:themeColor="text1"/>
        </w:rPr>
        <w:t>ory</w:t>
      </w:r>
      <w:r w:rsidR="00C65652" w:rsidRPr="00483C63">
        <w:rPr>
          <w:rFonts w:ascii="Segoe UI" w:hAnsi="Segoe UI" w:cs="Segoe UI"/>
          <w:color w:val="000000" w:themeColor="text1"/>
        </w:rPr>
        <w:t xml:space="preserve"> </w:t>
      </w:r>
      <w:r w:rsidR="00483C63" w:rsidRPr="00483C63">
        <w:rPr>
          <w:rFonts w:ascii="Segoe UI" w:hAnsi="Segoe UI" w:cs="Segoe UI"/>
          <w:color w:val="000000" w:themeColor="text1"/>
        </w:rPr>
        <w:t>changes, compliance activities and development of other controls.</w:t>
      </w:r>
      <w:r w:rsidR="00483C63">
        <w:rPr>
          <w:rFonts w:ascii="Segoe UI" w:hAnsi="Segoe UI" w:cs="Segoe UI"/>
          <w:color w:val="000000" w:themeColor="text1"/>
        </w:rPr>
        <w:t xml:space="preserve"> </w:t>
      </w:r>
    </w:p>
    <w:p w14:paraId="219E59C1" w14:textId="214667A5" w:rsidR="00483C63" w:rsidRPr="00483C63" w:rsidRDefault="00B36290" w:rsidP="00C65652">
      <w:pPr>
        <w:spacing w:before="240" w:after="0" w:line="240" w:lineRule="auto"/>
        <w:rPr>
          <w:rFonts w:ascii="Segoe UI" w:hAnsi="Segoe UI" w:cs="Segoe UI"/>
          <w:color w:val="000000" w:themeColor="text1"/>
        </w:rPr>
      </w:pPr>
      <w:r>
        <w:rPr>
          <w:rFonts w:ascii="Segoe UI" w:hAnsi="Segoe UI" w:cs="Segoe UI"/>
          <w:color w:val="000000" w:themeColor="text1"/>
        </w:rPr>
        <w:t>Importantly, t</w:t>
      </w:r>
      <w:r w:rsidR="00483C63" w:rsidRPr="00483C63">
        <w:rPr>
          <w:rFonts w:ascii="Segoe UI" w:hAnsi="Segoe UI" w:cs="Segoe UI"/>
          <w:color w:val="000000" w:themeColor="text1"/>
        </w:rPr>
        <w:t xml:space="preserve">he 2023-24 Budget provided $61 million </w:t>
      </w:r>
      <w:r w:rsidR="00C65652">
        <w:rPr>
          <w:rFonts w:ascii="Segoe UI" w:hAnsi="Segoe UI" w:cs="Segoe UI"/>
          <w:color w:val="000000" w:themeColor="text1"/>
        </w:rPr>
        <w:t>(</w:t>
      </w:r>
      <w:r w:rsidR="00C65652" w:rsidRPr="00483C63">
        <w:rPr>
          <w:rFonts w:ascii="Segoe UI" w:hAnsi="Segoe UI" w:cs="Segoe UI"/>
          <w:color w:val="000000" w:themeColor="text1"/>
        </w:rPr>
        <w:t>over four years</w:t>
      </w:r>
      <w:r w:rsidR="00C65652">
        <w:rPr>
          <w:rFonts w:ascii="Segoe UI" w:hAnsi="Segoe UI" w:cs="Segoe UI"/>
          <w:color w:val="000000" w:themeColor="text1"/>
        </w:rPr>
        <w:t>) for the important work of the TGA, which is</w:t>
      </w:r>
      <w:r w:rsidR="001C0FC8">
        <w:rPr>
          <w:rFonts w:ascii="Segoe UI" w:hAnsi="Segoe UI" w:cs="Segoe UI"/>
          <w:color w:val="000000" w:themeColor="text1"/>
        </w:rPr>
        <w:t xml:space="preserve"> a</w:t>
      </w:r>
      <w:r>
        <w:rPr>
          <w:rFonts w:ascii="Segoe UI" w:hAnsi="Segoe UI" w:cs="Segoe UI"/>
          <w:color w:val="000000" w:themeColor="text1"/>
        </w:rPr>
        <w:t xml:space="preserve"> significant financial boost to help us deliver services</w:t>
      </w:r>
      <w:r w:rsidR="00483C63" w:rsidRPr="00483C63">
        <w:rPr>
          <w:rFonts w:ascii="Segoe UI" w:hAnsi="Segoe UI" w:cs="Segoe UI"/>
          <w:color w:val="000000" w:themeColor="text1"/>
        </w:rPr>
        <w:t xml:space="preserve"> aimed at protecting public health</w:t>
      </w:r>
      <w:r w:rsidR="00D5204E">
        <w:rPr>
          <w:rFonts w:ascii="Segoe UI" w:hAnsi="Segoe UI" w:cs="Segoe UI"/>
          <w:color w:val="000000" w:themeColor="text1"/>
        </w:rPr>
        <w:t xml:space="preserve">. This funding </w:t>
      </w:r>
      <w:r w:rsidR="00C847B8">
        <w:rPr>
          <w:rFonts w:ascii="Segoe UI" w:hAnsi="Segoe UI" w:cs="Segoe UI"/>
          <w:color w:val="000000" w:themeColor="text1"/>
        </w:rPr>
        <w:t>will:</w:t>
      </w:r>
    </w:p>
    <w:p w14:paraId="52E6067F" w14:textId="70DDD7A6" w:rsidR="00483C63" w:rsidRPr="00483C63" w:rsidRDefault="00C65652" w:rsidP="00483C63">
      <w:pPr>
        <w:pStyle w:val="ListParagraph"/>
        <w:numPr>
          <w:ilvl w:val="0"/>
          <w:numId w:val="64"/>
        </w:numPr>
        <w:spacing w:after="0" w:line="240" w:lineRule="auto"/>
        <w:rPr>
          <w:rFonts w:ascii="Segoe UI" w:hAnsi="Segoe UI" w:cs="Segoe UI"/>
          <w:color w:val="000000" w:themeColor="text1"/>
        </w:rPr>
      </w:pPr>
      <w:r>
        <w:rPr>
          <w:rFonts w:ascii="Segoe UI" w:hAnsi="Segoe UI" w:cs="Segoe UI"/>
          <w:color w:val="000000" w:themeColor="text1"/>
        </w:rPr>
        <w:t>i</w:t>
      </w:r>
      <w:r w:rsidR="00D1592C">
        <w:rPr>
          <w:rFonts w:ascii="Segoe UI" w:hAnsi="Segoe UI" w:cs="Segoe UI"/>
          <w:color w:val="000000" w:themeColor="text1"/>
        </w:rPr>
        <w:t>ncreas</w:t>
      </w:r>
      <w:r w:rsidR="00D5204E">
        <w:rPr>
          <w:rFonts w:ascii="Segoe UI" w:hAnsi="Segoe UI" w:cs="Segoe UI"/>
          <w:color w:val="000000" w:themeColor="text1"/>
        </w:rPr>
        <w:t>e</w:t>
      </w:r>
      <w:r w:rsidR="00D1592C">
        <w:rPr>
          <w:rFonts w:ascii="Segoe UI" w:hAnsi="Segoe UI" w:cs="Segoe UI"/>
          <w:color w:val="000000" w:themeColor="text1"/>
        </w:rPr>
        <w:t xml:space="preserve"> our capacity and focus on </w:t>
      </w:r>
      <w:r w:rsidR="00A03407">
        <w:rPr>
          <w:rFonts w:ascii="Segoe UI" w:hAnsi="Segoe UI" w:cs="Segoe UI"/>
          <w:color w:val="000000" w:themeColor="text1"/>
        </w:rPr>
        <w:t>c</w:t>
      </w:r>
      <w:r w:rsidR="00483C63" w:rsidRPr="00483C63">
        <w:rPr>
          <w:rFonts w:ascii="Segoe UI" w:hAnsi="Segoe UI" w:cs="Segoe UI"/>
          <w:color w:val="000000" w:themeColor="text1"/>
        </w:rPr>
        <w:t>ompliance and enforcement for unregulated products and entities operating outside the regulatory system</w:t>
      </w:r>
      <w:r w:rsidR="00C847B8">
        <w:rPr>
          <w:rFonts w:ascii="Segoe UI" w:hAnsi="Segoe UI" w:cs="Segoe UI"/>
          <w:color w:val="000000" w:themeColor="text1"/>
        </w:rPr>
        <w:t>,</w:t>
      </w:r>
    </w:p>
    <w:p w14:paraId="5D94179E" w14:textId="09A6FE35" w:rsidR="00483C63" w:rsidRPr="00483C63" w:rsidRDefault="00C65652" w:rsidP="00483C63">
      <w:pPr>
        <w:pStyle w:val="ListParagraph"/>
        <w:numPr>
          <w:ilvl w:val="0"/>
          <w:numId w:val="64"/>
        </w:numPr>
        <w:spacing w:after="0" w:line="240" w:lineRule="auto"/>
        <w:rPr>
          <w:rFonts w:ascii="Segoe UI" w:hAnsi="Segoe UI" w:cs="Segoe UI"/>
          <w:color w:val="000000" w:themeColor="text1"/>
        </w:rPr>
      </w:pPr>
      <w:r>
        <w:rPr>
          <w:rFonts w:ascii="Segoe UI" w:hAnsi="Segoe UI" w:cs="Segoe UI"/>
          <w:color w:val="000000" w:themeColor="text1"/>
        </w:rPr>
        <w:t>s</w:t>
      </w:r>
      <w:r w:rsidR="00D5204E">
        <w:rPr>
          <w:rFonts w:ascii="Segoe UI" w:hAnsi="Segoe UI" w:cs="Segoe UI"/>
          <w:color w:val="000000" w:themeColor="text1"/>
        </w:rPr>
        <w:t>upport m</w:t>
      </w:r>
      <w:r w:rsidR="001C0FC8">
        <w:rPr>
          <w:rFonts w:ascii="Segoe UI" w:hAnsi="Segoe UI" w:cs="Segoe UI"/>
          <w:color w:val="000000" w:themeColor="text1"/>
        </w:rPr>
        <w:t>ore t</w:t>
      </w:r>
      <w:r w:rsidR="00D1592C">
        <w:rPr>
          <w:rFonts w:ascii="Segoe UI" w:hAnsi="Segoe UI" w:cs="Segoe UI"/>
          <w:color w:val="000000" w:themeColor="text1"/>
        </w:rPr>
        <w:t xml:space="preserve">imely </w:t>
      </w:r>
      <w:r w:rsidR="00A03407">
        <w:rPr>
          <w:rFonts w:ascii="Segoe UI" w:hAnsi="Segoe UI" w:cs="Segoe UI"/>
          <w:color w:val="000000" w:themeColor="text1"/>
        </w:rPr>
        <w:t>m</w:t>
      </w:r>
      <w:r w:rsidR="00483C63" w:rsidRPr="00483C63">
        <w:rPr>
          <w:rFonts w:ascii="Segoe UI" w:hAnsi="Segoe UI" w:cs="Segoe UI"/>
          <w:color w:val="000000" w:themeColor="text1"/>
        </w:rPr>
        <w:t xml:space="preserve">anagement </w:t>
      </w:r>
      <w:r w:rsidR="00D1592C">
        <w:rPr>
          <w:rFonts w:ascii="Segoe UI" w:hAnsi="Segoe UI" w:cs="Segoe UI"/>
          <w:color w:val="000000" w:themeColor="text1"/>
        </w:rPr>
        <w:t xml:space="preserve">and advice </w:t>
      </w:r>
      <w:r w:rsidR="0098488A">
        <w:rPr>
          <w:rFonts w:ascii="Segoe UI" w:hAnsi="Segoe UI" w:cs="Segoe UI"/>
          <w:color w:val="000000" w:themeColor="text1"/>
        </w:rPr>
        <w:t>regarding</w:t>
      </w:r>
      <w:r w:rsidR="00D1592C">
        <w:rPr>
          <w:rFonts w:ascii="Segoe UI" w:hAnsi="Segoe UI" w:cs="Segoe UI"/>
          <w:color w:val="000000" w:themeColor="text1"/>
        </w:rPr>
        <w:t xml:space="preserve"> </w:t>
      </w:r>
      <w:r w:rsidR="00483C63" w:rsidRPr="00483C63">
        <w:rPr>
          <w:rFonts w:ascii="Segoe UI" w:hAnsi="Segoe UI" w:cs="Segoe UI"/>
          <w:color w:val="000000" w:themeColor="text1"/>
        </w:rPr>
        <w:t xml:space="preserve">medicine and </w:t>
      </w:r>
      <w:r w:rsidR="00D1592C">
        <w:rPr>
          <w:rFonts w:ascii="Segoe UI" w:hAnsi="Segoe UI" w:cs="Segoe UI"/>
          <w:color w:val="000000" w:themeColor="text1"/>
        </w:rPr>
        <w:t xml:space="preserve">medical </w:t>
      </w:r>
      <w:r w:rsidR="00483C63" w:rsidRPr="00483C63">
        <w:rPr>
          <w:rFonts w:ascii="Segoe UI" w:hAnsi="Segoe UI" w:cs="Segoe UI"/>
          <w:color w:val="000000" w:themeColor="text1"/>
        </w:rPr>
        <w:t>device shortages</w:t>
      </w:r>
      <w:r w:rsidR="00D1592C">
        <w:rPr>
          <w:rFonts w:ascii="Segoe UI" w:hAnsi="Segoe UI" w:cs="Segoe UI"/>
          <w:color w:val="000000" w:themeColor="text1"/>
        </w:rPr>
        <w:t xml:space="preserve"> or supply disruptions</w:t>
      </w:r>
      <w:r w:rsidR="00C847B8">
        <w:rPr>
          <w:rFonts w:ascii="Segoe UI" w:hAnsi="Segoe UI" w:cs="Segoe UI"/>
          <w:color w:val="000000" w:themeColor="text1"/>
        </w:rPr>
        <w:t>,</w:t>
      </w:r>
    </w:p>
    <w:p w14:paraId="155AEE4E" w14:textId="6672F751" w:rsidR="00483C63" w:rsidRPr="00483C63" w:rsidRDefault="00C65652" w:rsidP="00483C63">
      <w:pPr>
        <w:pStyle w:val="ListParagraph"/>
        <w:numPr>
          <w:ilvl w:val="0"/>
          <w:numId w:val="64"/>
        </w:numPr>
        <w:spacing w:after="0" w:line="240" w:lineRule="auto"/>
        <w:rPr>
          <w:rFonts w:ascii="Segoe UI" w:hAnsi="Segoe UI" w:cs="Segoe UI"/>
          <w:color w:val="000000" w:themeColor="text1"/>
        </w:rPr>
      </w:pPr>
      <w:r>
        <w:rPr>
          <w:rFonts w:ascii="Segoe UI" w:hAnsi="Segoe UI" w:cs="Segoe UI"/>
          <w:color w:val="000000" w:themeColor="text1"/>
        </w:rPr>
        <w:t>d</w:t>
      </w:r>
      <w:r w:rsidR="00D1592C">
        <w:rPr>
          <w:rFonts w:ascii="Segoe UI" w:hAnsi="Segoe UI" w:cs="Segoe UI"/>
          <w:color w:val="000000" w:themeColor="text1"/>
        </w:rPr>
        <w:t xml:space="preserve">evelop more </w:t>
      </w:r>
      <w:r w:rsidR="00A03407">
        <w:rPr>
          <w:rFonts w:ascii="Segoe UI" w:hAnsi="Segoe UI" w:cs="Segoe UI"/>
          <w:color w:val="000000" w:themeColor="text1"/>
        </w:rPr>
        <w:t>c</w:t>
      </w:r>
      <w:r w:rsidR="00483C63" w:rsidRPr="00483C63">
        <w:rPr>
          <w:rFonts w:ascii="Segoe UI" w:hAnsi="Segoe UI" w:cs="Segoe UI"/>
          <w:color w:val="000000" w:themeColor="text1"/>
        </w:rPr>
        <w:t>onsumer</w:t>
      </w:r>
      <w:r w:rsidR="00D1592C">
        <w:rPr>
          <w:rFonts w:ascii="Segoe UI" w:hAnsi="Segoe UI" w:cs="Segoe UI"/>
          <w:color w:val="000000" w:themeColor="text1"/>
        </w:rPr>
        <w:t xml:space="preserve"> and </w:t>
      </w:r>
      <w:r w:rsidR="00483C63" w:rsidRPr="00483C63">
        <w:rPr>
          <w:rFonts w:ascii="Segoe UI" w:hAnsi="Segoe UI" w:cs="Segoe UI"/>
          <w:color w:val="000000" w:themeColor="text1"/>
        </w:rPr>
        <w:t xml:space="preserve">healthcare professional </w:t>
      </w:r>
      <w:r w:rsidR="00D1592C">
        <w:rPr>
          <w:rFonts w:ascii="Segoe UI" w:hAnsi="Segoe UI" w:cs="Segoe UI"/>
          <w:color w:val="000000" w:themeColor="text1"/>
        </w:rPr>
        <w:t xml:space="preserve">information, responding in more timely ways to </w:t>
      </w:r>
      <w:r w:rsidR="00483C63" w:rsidRPr="00483C63">
        <w:rPr>
          <w:rFonts w:ascii="Segoe UI" w:hAnsi="Segoe UI" w:cs="Segoe UI"/>
          <w:color w:val="000000" w:themeColor="text1"/>
        </w:rPr>
        <w:t xml:space="preserve">enquiries and </w:t>
      </w:r>
      <w:r w:rsidR="00D1592C">
        <w:rPr>
          <w:rFonts w:ascii="Segoe UI" w:hAnsi="Segoe UI" w:cs="Segoe UI"/>
          <w:color w:val="000000" w:themeColor="text1"/>
        </w:rPr>
        <w:t xml:space="preserve">contributing to broader </w:t>
      </w:r>
      <w:r w:rsidR="00483C63" w:rsidRPr="00483C63">
        <w:rPr>
          <w:rFonts w:ascii="Segoe UI" w:hAnsi="Segoe UI" w:cs="Segoe UI"/>
          <w:color w:val="000000" w:themeColor="text1"/>
        </w:rPr>
        <w:t xml:space="preserve">public </w:t>
      </w:r>
      <w:r w:rsidR="00D1592C">
        <w:rPr>
          <w:rFonts w:ascii="Segoe UI" w:hAnsi="Segoe UI" w:cs="Segoe UI"/>
          <w:color w:val="000000" w:themeColor="text1"/>
        </w:rPr>
        <w:t xml:space="preserve">health </w:t>
      </w:r>
      <w:r w:rsidR="00483C63" w:rsidRPr="00483C63">
        <w:rPr>
          <w:rFonts w:ascii="Segoe UI" w:hAnsi="Segoe UI" w:cs="Segoe UI"/>
          <w:color w:val="000000" w:themeColor="text1"/>
        </w:rPr>
        <w:t>education</w:t>
      </w:r>
      <w:r w:rsidR="00D1592C">
        <w:rPr>
          <w:rFonts w:ascii="Segoe UI" w:hAnsi="Segoe UI" w:cs="Segoe UI"/>
          <w:color w:val="000000" w:themeColor="text1"/>
        </w:rPr>
        <w:t xml:space="preserve"> efforts</w:t>
      </w:r>
      <w:r w:rsidR="00C847B8">
        <w:rPr>
          <w:rFonts w:ascii="Segoe UI" w:hAnsi="Segoe UI" w:cs="Segoe UI"/>
          <w:color w:val="000000" w:themeColor="text1"/>
        </w:rPr>
        <w:t>,</w:t>
      </w:r>
      <w:r>
        <w:rPr>
          <w:rFonts w:ascii="Segoe UI" w:hAnsi="Segoe UI" w:cs="Segoe UI"/>
          <w:color w:val="000000" w:themeColor="text1"/>
        </w:rPr>
        <w:t xml:space="preserve"> and</w:t>
      </w:r>
      <w:r w:rsidR="00483C63" w:rsidRPr="00483C63">
        <w:rPr>
          <w:rFonts w:ascii="Segoe UI" w:hAnsi="Segoe UI" w:cs="Segoe UI"/>
          <w:color w:val="000000" w:themeColor="text1"/>
        </w:rPr>
        <w:t xml:space="preserve"> </w:t>
      </w:r>
    </w:p>
    <w:p w14:paraId="4DEFB0C5" w14:textId="1425ADD0" w:rsidR="00483C63" w:rsidRPr="00483C63" w:rsidRDefault="00C65652" w:rsidP="00483C63">
      <w:pPr>
        <w:pStyle w:val="ListParagraph"/>
        <w:numPr>
          <w:ilvl w:val="0"/>
          <w:numId w:val="64"/>
        </w:numPr>
        <w:spacing w:after="0" w:line="240" w:lineRule="auto"/>
        <w:rPr>
          <w:rFonts w:ascii="Segoe UI" w:hAnsi="Segoe UI" w:cs="Segoe UI"/>
          <w:color w:val="000000" w:themeColor="text1"/>
        </w:rPr>
      </w:pPr>
      <w:r>
        <w:rPr>
          <w:rFonts w:ascii="Segoe UI" w:hAnsi="Segoe UI" w:cs="Segoe UI"/>
          <w:color w:val="000000" w:themeColor="text1"/>
        </w:rPr>
        <w:t>o</w:t>
      </w:r>
      <w:r w:rsidR="001C0FC8">
        <w:rPr>
          <w:rFonts w:ascii="Segoe UI" w:hAnsi="Segoe UI" w:cs="Segoe UI"/>
          <w:color w:val="000000" w:themeColor="text1"/>
        </w:rPr>
        <w:t>ffer g</w:t>
      </w:r>
      <w:r w:rsidR="00B36290">
        <w:rPr>
          <w:rFonts w:ascii="Segoe UI" w:hAnsi="Segoe UI" w:cs="Segoe UI"/>
          <w:color w:val="000000" w:themeColor="text1"/>
        </w:rPr>
        <w:t xml:space="preserve">reater </w:t>
      </w:r>
      <w:r w:rsidR="00A03407">
        <w:rPr>
          <w:rFonts w:ascii="Segoe UI" w:hAnsi="Segoe UI" w:cs="Segoe UI"/>
          <w:color w:val="000000" w:themeColor="text1"/>
        </w:rPr>
        <w:t>a</w:t>
      </w:r>
      <w:r w:rsidR="00483C63" w:rsidRPr="00483C63">
        <w:rPr>
          <w:rFonts w:ascii="Segoe UI" w:hAnsi="Segoe UI" w:cs="Segoe UI"/>
          <w:color w:val="000000" w:themeColor="text1"/>
        </w:rPr>
        <w:t xml:space="preserve">ssistance </w:t>
      </w:r>
      <w:r w:rsidR="00B36290">
        <w:rPr>
          <w:rFonts w:ascii="Segoe UI" w:hAnsi="Segoe UI" w:cs="Segoe UI"/>
          <w:color w:val="000000" w:themeColor="text1"/>
        </w:rPr>
        <w:t xml:space="preserve">to </w:t>
      </w:r>
      <w:r w:rsidR="00483C63" w:rsidRPr="00483C63">
        <w:rPr>
          <w:rFonts w:ascii="Segoe UI" w:hAnsi="Segoe UI" w:cs="Segoe UI"/>
          <w:color w:val="000000" w:themeColor="text1"/>
        </w:rPr>
        <w:t xml:space="preserve">small </w:t>
      </w:r>
      <w:r w:rsidR="00314EBE">
        <w:rPr>
          <w:rFonts w:ascii="Segoe UI" w:hAnsi="Segoe UI" w:cs="Segoe UI"/>
          <w:color w:val="000000" w:themeColor="text1"/>
        </w:rPr>
        <w:t>and</w:t>
      </w:r>
      <w:r w:rsidR="00483C63" w:rsidRPr="00483C63">
        <w:rPr>
          <w:rFonts w:ascii="Segoe UI" w:hAnsi="Segoe UI" w:cs="Segoe UI"/>
          <w:color w:val="000000" w:themeColor="text1"/>
        </w:rPr>
        <w:t xml:space="preserve"> medium enterprises (SMEs)</w:t>
      </w:r>
      <w:r w:rsidR="00B36290">
        <w:rPr>
          <w:rFonts w:ascii="Segoe UI" w:hAnsi="Segoe UI" w:cs="Segoe UI"/>
          <w:color w:val="000000" w:themeColor="text1"/>
        </w:rPr>
        <w:t>, new applicants</w:t>
      </w:r>
      <w:r w:rsidR="00483C63" w:rsidRPr="00483C63">
        <w:rPr>
          <w:rFonts w:ascii="Segoe UI" w:hAnsi="Segoe UI" w:cs="Segoe UI"/>
          <w:color w:val="000000" w:themeColor="text1"/>
        </w:rPr>
        <w:t xml:space="preserve"> and develop</w:t>
      </w:r>
      <w:r w:rsidR="00B36290">
        <w:rPr>
          <w:rFonts w:ascii="Segoe UI" w:hAnsi="Segoe UI" w:cs="Segoe UI"/>
          <w:color w:val="000000" w:themeColor="text1"/>
        </w:rPr>
        <w:t>ers</w:t>
      </w:r>
      <w:r w:rsidR="00483C63" w:rsidRPr="00483C63">
        <w:rPr>
          <w:rFonts w:ascii="Segoe UI" w:hAnsi="Segoe UI" w:cs="Segoe UI"/>
          <w:color w:val="000000" w:themeColor="text1"/>
        </w:rPr>
        <w:t xml:space="preserve"> of emerging therapeutics and devices.</w:t>
      </w:r>
    </w:p>
    <w:p w14:paraId="24349567" w14:textId="164271A0" w:rsidR="00B36290" w:rsidRDefault="00B36290" w:rsidP="00BF6C83">
      <w:pPr>
        <w:spacing w:after="0" w:line="240" w:lineRule="auto"/>
        <w:rPr>
          <w:rFonts w:ascii="Segoe UI" w:hAnsi="Segoe UI" w:cs="Segoe UI"/>
          <w:color w:val="000000" w:themeColor="text1"/>
        </w:rPr>
      </w:pPr>
      <w:r>
        <w:rPr>
          <w:rFonts w:ascii="Segoe UI" w:hAnsi="Segoe UI" w:cs="Segoe UI"/>
          <w:color w:val="000000" w:themeColor="text1"/>
        </w:rPr>
        <w:t xml:space="preserve">This </w:t>
      </w:r>
      <w:r w:rsidR="00D5204E">
        <w:rPr>
          <w:rFonts w:ascii="Segoe UI" w:hAnsi="Segoe UI" w:cs="Segoe UI"/>
          <w:color w:val="000000" w:themeColor="text1"/>
        </w:rPr>
        <w:t>also</w:t>
      </w:r>
      <w:r w:rsidR="001C0FC8">
        <w:rPr>
          <w:rFonts w:ascii="Segoe UI" w:hAnsi="Segoe UI" w:cs="Segoe UI"/>
          <w:color w:val="000000" w:themeColor="text1"/>
        </w:rPr>
        <w:t xml:space="preserve"> </w:t>
      </w:r>
      <w:r w:rsidR="00C65652">
        <w:rPr>
          <w:rFonts w:ascii="Segoe UI" w:hAnsi="Segoe UI" w:cs="Segoe UI"/>
          <w:color w:val="000000" w:themeColor="text1"/>
        </w:rPr>
        <w:t>relieves</w:t>
      </w:r>
      <w:r>
        <w:rPr>
          <w:rFonts w:ascii="Segoe UI" w:hAnsi="Segoe UI" w:cs="Segoe UI"/>
          <w:color w:val="000000" w:themeColor="text1"/>
        </w:rPr>
        <w:t xml:space="preserve"> cost </w:t>
      </w:r>
      <w:r w:rsidR="0098488A">
        <w:rPr>
          <w:rFonts w:ascii="Segoe UI" w:hAnsi="Segoe UI" w:cs="Segoe UI"/>
          <w:color w:val="000000" w:themeColor="text1"/>
        </w:rPr>
        <w:t>funding</w:t>
      </w:r>
      <w:r>
        <w:rPr>
          <w:rFonts w:ascii="Segoe UI" w:hAnsi="Segoe UI" w:cs="Segoe UI"/>
          <w:color w:val="000000" w:themeColor="text1"/>
        </w:rPr>
        <w:t xml:space="preserve"> </w:t>
      </w:r>
      <w:r w:rsidR="001C0FC8">
        <w:rPr>
          <w:rFonts w:ascii="Segoe UI" w:hAnsi="Segoe UI" w:cs="Segoe UI"/>
          <w:color w:val="000000" w:themeColor="text1"/>
        </w:rPr>
        <w:t xml:space="preserve">to </w:t>
      </w:r>
      <w:r>
        <w:rPr>
          <w:rFonts w:ascii="Segoe UI" w:hAnsi="Segoe UI" w:cs="Segoe UI"/>
          <w:color w:val="000000" w:themeColor="text1"/>
        </w:rPr>
        <w:t xml:space="preserve">be directed towards </w:t>
      </w:r>
      <w:r w:rsidR="00EA0533">
        <w:rPr>
          <w:rFonts w:ascii="Segoe UI" w:hAnsi="Segoe UI" w:cs="Segoe UI"/>
          <w:color w:val="000000" w:themeColor="text1"/>
        </w:rPr>
        <w:t xml:space="preserve">activities supporting </w:t>
      </w:r>
      <w:r>
        <w:rPr>
          <w:rFonts w:ascii="Segoe UI" w:hAnsi="Segoe UI" w:cs="Segoe UI"/>
          <w:color w:val="000000" w:themeColor="text1"/>
        </w:rPr>
        <w:t>more timely product evaluations and approvals.</w:t>
      </w:r>
    </w:p>
    <w:p w14:paraId="3E3B05DA" w14:textId="36F3F189" w:rsidR="00D5204E" w:rsidRDefault="00D5204E" w:rsidP="00D5204E">
      <w:pPr>
        <w:spacing w:after="0" w:line="240" w:lineRule="auto"/>
        <w:rPr>
          <w:rFonts w:ascii="Segoe UI" w:hAnsi="Segoe UI" w:cs="Segoe UI"/>
          <w:color w:val="000000" w:themeColor="text1"/>
        </w:rPr>
      </w:pPr>
      <w:r>
        <w:rPr>
          <w:rFonts w:ascii="Segoe UI" w:hAnsi="Segoe UI" w:cs="Segoe UI"/>
          <w:color w:val="000000" w:themeColor="text1"/>
        </w:rPr>
        <w:t xml:space="preserve">To enhance our surveillance capability and to respond </w:t>
      </w:r>
      <w:r w:rsidR="0098488A">
        <w:rPr>
          <w:rFonts w:ascii="Segoe UI" w:hAnsi="Segoe UI" w:cs="Segoe UI"/>
          <w:color w:val="000000" w:themeColor="text1"/>
        </w:rPr>
        <w:t>more quickly</w:t>
      </w:r>
      <w:r>
        <w:rPr>
          <w:rFonts w:ascii="Segoe UI" w:hAnsi="Segoe UI" w:cs="Segoe UI"/>
          <w:color w:val="000000" w:themeColor="text1"/>
        </w:rPr>
        <w:t xml:space="preserve"> to emerging medical device issues</w:t>
      </w:r>
      <w:r w:rsidR="00C65652">
        <w:rPr>
          <w:rFonts w:ascii="Segoe UI" w:hAnsi="Segoe UI" w:cs="Segoe UI"/>
          <w:color w:val="000000" w:themeColor="text1"/>
        </w:rPr>
        <w:t>,</w:t>
      </w:r>
      <w:r>
        <w:rPr>
          <w:rFonts w:ascii="Segoe UI" w:hAnsi="Segoe UI" w:cs="Segoe UI"/>
          <w:color w:val="000000" w:themeColor="text1"/>
        </w:rPr>
        <w:t xml:space="preserve"> t</w:t>
      </w:r>
      <w:r w:rsidRPr="0089417B">
        <w:rPr>
          <w:rFonts w:ascii="Segoe UI" w:hAnsi="Segoe UI" w:cs="Segoe UI"/>
          <w:color w:val="000000" w:themeColor="text1"/>
        </w:rPr>
        <w:t xml:space="preserve">he TGA </w:t>
      </w:r>
      <w:r>
        <w:rPr>
          <w:rFonts w:ascii="Segoe UI" w:hAnsi="Segoe UI" w:cs="Segoe UI"/>
          <w:color w:val="000000" w:themeColor="text1"/>
        </w:rPr>
        <w:t xml:space="preserve">will work closely with </w:t>
      </w:r>
      <w:r w:rsidRPr="0089417B">
        <w:rPr>
          <w:rFonts w:ascii="Segoe UI" w:hAnsi="Segoe UI" w:cs="Segoe UI"/>
          <w:color w:val="000000" w:themeColor="text1"/>
        </w:rPr>
        <w:t>the Australian Commission on Safety and Quality in Health Care</w:t>
      </w:r>
      <w:r>
        <w:rPr>
          <w:rFonts w:ascii="Segoe UI" w:hAnsi="Segoe UI" w:cs="Segoe UI"/>
          <w:color w:val="000000" w:themeColor="text1"/>
        </w:rPr>
        <w:t xml:space="preserve">, states and territories and healthcare facilities </w:t>
      </w:r>
      <w:r w:rsidRPr="0089417B">
        <w:rPr>
          <w:rFonts w:ascii="Segoe UI" w:hAnsi="Segoe UI" w:cs="Segoe UI"/>
          <w:color w:val="000000" w:themeColor="text1"/>
        </w:rPr>
        <w:t>to implement mandatory reporting</w:t>
      </w:r>
      <w:r>
        <w:rPr>
          <w:rFonts w:ascii="Segoe UI" w:hAnsi="Segoe UI" w:cs="Segoe UI"/>
          <w:color w:val="000000" w:themeColor="text1"/>
        </w:rPr>
        <w:t xml:space="preserve"> of medical device adverse events </w:t>
      </w:r>
      <w:r w:rsidRPr="0089417B">
        <w:rPr>
          <w:rFonts w:ascii="Segoe UI" w:hAnsi="Segoe UI" w:cs="Segoe UI"/>
          <w:color w:val="000000" w:themeColor="text1"/>
        </w:rPr>
        <w:t>by Australian public</w:t>
      </w:r>
      <w:r>
        <w:rPr>
          <w:rFonts w:ascii="Segoe UI" w:hAnsi="Segoe UI" w:cs="Segoe UI"/>
          <w:color w:val="000000" w:themeColor="text1"/>
        </w:rPr>
        <w:t xml:space="preserve">, private </w:t>
      </w:r>
      <w:r w:rsidR="00C65652">
        <w:rPr>
          <w:rFonts w:ascii="Segoe UI" w:hAnsi="Segoe UI" w:cs="Segoe UI"/>
          <w:color w:val="000000" w:themeColor="text1"/>
        </w:rPr>
        <w:t>-</w:t>
      </w:r>
      <w:r w:rsidRPr="0089417B">
        <w:rPr>
          <w:rFonts w:ascii="Segoe UI" w:hAnsi="Segoe UI" w:cs="Segoe UI"/>
          <w:color w:val="000000" w:themeColor="text1"/>
        </w:rPr>
        <w:t xml:space="preserve"> hospitals. </w:t>
      </w:r>
    </w:p>
    <w:p w14:paraId="560579C4" w14:textId="33383208" w:rsidR="00483C63" w:rsidRDefault="00483C63" w:rsidP="00BF6C83">
      <w:pPr>
        <w:spacing w:after="0" w:line="240" w:lineRule="auto"/>
        <w:rPr>
          <w:rFonts w:ascii="Segoe UI" w:hAnsi="Segoe UI" w:cs="Segoe UI"/>
          <w:color w:val="000000" w:themeColor="text1"/>
        </w:rPr>
      </w:pPr>
      <w:r>
        <w:rPr>
          <w:rFonts w:ascii="Segoe UI" w:hAnsi="Segoe UI" w:cs="Segoe UI"/>
          <w:color w:val="000000" w:themeColor="text1"/>
        </w:rPr>
        <w:t>Throughout 2023-24,</w:t>
      </w:r>
      <w:r w:rsidR="00C65652">
        <w:rPr>
          <w:rFonts w:ascii="Segoe UI" w:hAnsi="Segoe UI" w:cs="Segoe UI"/>
          <w:color w:val="000000" w:themeColor="text1"/>
        </w:rPr>
        <w:t xml:space="preserve"> and</w:t>
      </w:r>
      <w:r>
        <w:rPr>
          <w:rFonts w:ascii="Segoe UI" w:hAnsi="Segoe UI" w:cs="Segoe UI"/>
          <w:color w:val="000000" w:themeColor="text1"/>
        </w:rPr>
        <w:t xml:space="preserve"> </w:t>
      </w:r>
      <w:r w:rsidR="00D1592C">
        <w:rPr>
          <w:rFonts w:ascii="Segoe UI" w:hAnsi="Segoe UI" w:cs="Segoe UI"/>
          <w:color w:val="000000" w:themeColor="text1"/>
        </w:rPr>
        <w:t xml:space="preserve">in partnership with </w:t>
      </w:r>
      <w:r w:rsidR="00C65652">
        <w:rPr>
          <w:rFonts w:ascii="Segoe UI" w:hAnsi="Segoe UI" w:cs="Segoe UI"/>
          <w:color w:val="000000" w:themeColor="text1"/>
        </w:rPr>
        <w:t xml:space="preserve">the </w:t>
      </w:r>
      <w:r w:rsidR="00D1592C">
        <w:rPr>
          <w:rFonts w:ascii="Segoe UI" w:hAnsi="Segoe UI" w:cs="Segoe UI"/>
          <w:color w:val="000000" w:themeColor="text1"/>
        </w:rPr>
        <w:t>Dep</w:t>
      </w:r>
      <w:r w:rsidR="00E316EB">
        <w:rPr>
          <w:rFonts w:ascii="Segoe UI" w:hAnsi="Segoe UI" w:cs="Segoe UI"/>
          <w:color w:val="000000" w:themeColor="text1"/>
        </w:rPr>
        <w:t>ar</w:t>
      </w:r>
      <w:r w:rsidR="00D1592C">
        <w:rPr>
          <w:rFonts w:ascii="Segoe UI" w:hAnsi="Segoe UI" w:cs="Segoe UI"/>
          <w:color w:val="000000" w:themeColor="text1"/>
        </w:rPr>
        <w:t>t</w:t>
      </w:r>
      <w:r w:rsidR="00E316EB">
        <w:rPr>
          <w:rFonts w:ascii="Segoe UI" w:hAnsi="Segoe UI" w:cs="Segoe UI"/>
          <w:color w:val="000000" w:themeColor="text1"/>
        </w:rPr>
        <w:t>ment</w:t>
      </w:r>
      <w:r w:rsidR="00D1592C">
        <w:rPr>
          <w:rFonts w:ascii="Segoe UI" w:hAnsi="Segoe UI" w:cs="Segoe UI"/>
          <w:color w:val="000000" w:themeColor="text1"/>
        </w:rPr>
        <w:t xml:space="preserve"> of Foreign Affairs</w:t>
      </w:r>
      <w:r w:rsidR="00E316EB">
        <w:rPr>
          <w:rFonts w:ascii="Segoe UI" w:hAnsi="Segoe UI" w:cs="Segoe UI"/>
          <w:color w:val="000000" w:themeColor="text1"/>
        </w:rPr>
        <w:t xml:space="preserve"> and Trade</w:t>
      </w:r>
      <w:r w:rsidR="001C0FC8">
        <w:rPr>
          <w:rFonts w:ascii="Segoe UI" w:hAnsi="Segoe UI" w:cs="Segoe UI"/>
          <w:color w:val="000000" w:themeColor="text1"/>
        </w:rPr>
        <w:t xml:space="preserve">, our efforts </w:t>
      </w:r>
      <w:r>
        <w:rPr>
          <w:rFonts w:ascii="Segoe UI" w:hAnsi="Segoe UI" w:cs="Segoe UI"/>
          <w:color w:val="000000" w:themeColor="text1"/>
        </w:rPr>
        <w:t>will continue</w:t>
      </w:r>
      <w:r w:rsidRPr="00483C63">
        <w:rPr>
          <w:rFonts w:ascii="Segoe UI" w:hAnsi="Segoe UI" w:cs="Segoe UI"/>
          <w:color w:val="000000" w:themeColor="text1"/>
        </w:rPr>
        <w:t xml:space="preserve"> with </w:t>
      </w:r>
      <w:r w:rsidR="00C65652">
        <w:rPr>
          <w:rFonts w:ascii="Segoe UI" w:hAnsi="Segoe UI" w:cs="Segoe UI"/>
          <w:color w:val="000000" w:themeColor="text1"/>
        </w:rPr>
        <w:t>the n</w:t>
      </w:r>
      <w:r w:rsidRPr="00483C63">
        <w:rPr>
          <w:rFonts w:ascii="Segoe UI" w:hAnsi="Segoe UI" w:cs="Segoe UI"/>
          <w:color w:val="000000" w:themeColor="text1"/>
        </w:rPr>
        <w:t xml:space="preserve">ational </w:t>
      </w:r>
      <w:r w:rsidR="00C65652">
        <w:rPr>
          <w:rFonts w:ascii="Segoe UI" w:hAnsi="Segoe UI" w:cs="Segoe UI"/>
          <w:color w:val="000000" w:themeColor="text1"/>
        </w:rPr>
        <w:t>r</w:t>
      </w:r>
      <w:r w:rsidRPr="00483C63">
        <w:rPr>
          <w:rFonts w:ascii="Segoe UI" w:hAnsi="Segoe UI" w:cs="Segoe UI"/>
          <w:color w:val="000000" w:themeColor="text1"/>
        </w:rPr>
        <w:t xml:space="preserve">egulatory </w:t>
      </w:r>
      <w:r w:rsidR="00C65652">
        <w:rPr>
          <w:rFonts w:ascii="Segoe UI" w:hAnsi="Segoe UI" w:cs="Segoe UI"/>
          <w:color w:val="000000" w:themeColor="text1"/>
        </w:rPr>
        <w:t>a</w:t>
      </w:r>
      <w:r w:rsidRPr="00483C63">
        <w:rPr>
          <w:rFonts w:ascii="Segoe UI" w:hAnsi="Segoe UI" w:cs="Segoe UI"/>
          <w:color w:val="000000" w:themeColor="text1"/>
        </w:rPr>
        <w:t xml:space="preserve">uthorities within the Pacific and South-East Asia </w:t>
      </w:r>
      <w:r w:rsidR="00AD6723">
        <w:rPr>
          <w:rFonts w:ascii="Segoe UI" w:hAnsi="Segoe UI" w:cs="Segoe UI"/>
          <w:color w:val="000000" w:themeColor="text1"/>
        </w:rPr>
        <w:t xml:space="preserve">regions </w:t>
      </w:r>
      <w:r w:rsidRPr="00483C63">
        <w:rPr>
          <w:rFonts w:ascii="Segoe UI" w:hAnsi="Segoe UI" w:cs="Segoe UI"/>
          <w:color w:val="000000" w:themeColor="text1"/>
        </w:rPr>
        <w:t xml:space="preserve">to promote public health through improved regulatory practice and </w:t>
      </w:r>
      <w:r w:rsidR="009A7291">
        <w:rPr>
          <w:rFonts w:ascii="Segoe UI" w:hAnsi="Segoe UI" w:cs="Segoe UI"/>
          <w:color w:val="000000" w:themeColor="text1"/>
        </w:rPr>
        <w:t xml:space="preserve">prevention, </w:t>
      </w:r>
      <w:proofErr w:type="gramStart"/>
      <w:r w:rsidRPr="00483C63">
        <w:rPr>
          <w:rFonts w:ascii="Segoe UI" w:hAnsi="Segoe UI" w:cs="Segoe UI"/>
          <w:color w:val="000000" w:themeColor="text1"/>
        </w:rPr>
        <w:t>detection</w:t>
      </w:r>
      <w:proofErr w:type="gramEnd"/>
      <w:r w:rsidR="009A7291">
        <w:rPr>
          <w:rFonts w:ascii="Segoe UI" w:hAnsi="Segoe UI" w:cs="Segoe UI"/>
          <w:color w:val="000000" w:themeColor="text1"/>
        </w:rPr>
        <w:t xml:space="preserve"> and</w:t>
      </w:r>
      <w:r w:rsidRPr="00483C63">
        <w:rPr>
          <w:rFonts w:ascii="Segoe UI" w:hAnsi="Segoe UI" w:cs="Segoe UI"/>
          <w:color w:val="000000" w:themeColor="text1"/>
        </w:rPr>
        <w:t xml:space="preserve"> treatment of communicable and non-communicable diseases.</w:t>
      </w:r>
      <w:r w:rsidR="00D1592C">
        <w:rPr>
          <w:rFonts w:ascii="Segoe UI" w:hAnsi="Segoe UI" w:cs="Segoe UI"/>
          <w:color w:val="000000" w:themeColor="text1"/>
        </w:rPr>
        <w:t xml:space="preserve"> </w:t>
      </w:r>
    </w:p>
    <w:p w14:paraId="46CCBCB9" w14:textId="237BAAD3" w:rsidR="0089417B" w:rsidRDefault="00FE50C0" w:rsidP="00C25F9C">
      <w:pPr>
        <w:spacing w:after="0" w:line="240" w:lineRule="auto"/>
        <w:rPr>
          <w:rFonts w:ascii="Segoe UI" w:hAnsi="Segoe UI" w:cs="Segoe UI"/>
          <w:color w:val="000000" w:themeColor="text1"/>
        </w:rPr>
      </w:pPr>
      <w:r w:rsidDel="00FE50C0">
        <w:rPr>
          <w:rFonts w:ascii="Segoe UI" w:hAnsi="Segoe UI" w:cs="Segoe UI"/>
          <w:color w:val="000000" w:themeColor="text1"/>
        </w:rPr>
        <w:t xml:space="preserve"> </w:t>
      </w:r>
      <w:r>
        <w:rPr>
          <w:rFonts w:ascii="Segoe UI" w:hAnsi="Segoe UI" w:cs="Segoe UI"/>
          <w:color w:val="000000" w:themeColor="text1"/>
        </w:rPr>
        <w:t>O</w:t>
      </w:r>
      <w:r w:rsidR="001C0FC8">
        <w:rPr>
          <w:rFonts w:ascii="Segoe UI" w:hAnsi="Segoe UI" w:cs="Segoe UI"/>
          <w:color w:val="000000" w:themeColor="text1"/>
        </w:rPr>
        <w:t xml:space="preserve">ur efforts continue to implement </w:t>
      </w:r>
      <w:r w:rsidR="0089417B" w:rsidRPr="0089417B">
        <w:rPr>
          <w:rFonts w:ascii="Segoe UI" w:hAnsi="Segoe UI" w:cs="Segoe UI"/>
          <w:color w:val="000000" w:themeColor="text1"/>
        </w:rPr>
        <w:t xml:space="preserve">digital transformation </w:t>
      </w:r>
      <w:r w:rsidR="009B6686">
        <w:rPr>
          <w:rFonts w:ascii="Segoe UI" w:hAnsi="Segoe UI" w:cs="Segoe UI"/>
          <w:color w:val="000000" w:themeColor="text1"/>
        </w:rPr>
        <w:t>to</w:t>
      </w:r>
      <w:r w:rsidR="0089417B" w:rsidRPr="0089417B">
        <w:rPr>
          <w:rFonts w:ascii="Segoe UI" w:hAnsi="Segoe UI" w:cs="Segoe UI"/>
          <w:color w:val="000000" w:themeColor="text1"/>
        </w:rPr>
        <w:t xml:space="preserve"> deliver modern tools and </w:t>
      </w:r>
      <w:r w:rsidR="00C90979">
        <w:rPr>
          <w:rFonts w:ascii="Segoe UI" w:hAnsi="Segoe UI" w:cs="Segoe UI"/>
          <w:color w:val="000000" w:themeColor="text1"/>
        </w:rPr>
        <w:t xml:space="preserve">digital </w:t>
      </w:r>
      <w:r w:rsidR="0089417B" w:rsidRPr="0089417B">
        <w:rPr>
          <w:rFonts w:ascii="Segoe UI" w:hAnsi="Segoe UI" w:cs="Segoe UI"/>
          <w:color w:val="000000" w:themeColor="text1"/>
        </w:rPr>
        <w:t>platforms</w:t>
      </w:r>
      <w:r w:rsidR="009B6686">
        <w:rPr>
          <w:rFonts w:ascii="Segoe UI" w:hAnsi="Segoe UI" w:cs="Segoe UI"/>
          <w:color w:val="000000" w:themeColor="text1"/>
        </w:rPr>
        <w:t>,</w:t>
      </w:r>
      <w:r w:rsidR="0089417B" w:rsidRPr="0089417B">
        <w:rPr>
          <w:rFonts w:ascii="Segoe UI" w:hAnsi="Segoe UI" w:cs="Segoe UI"/>
          <w:color w:val="000000" w:themeColor="text1"/>
        </w:rPr>
        <w:t xml:space="preserve"> including a contemporary </w:t>
      </w:r>
      <w:r w:rsidR="00C90979">
        <w:rPr>
          <w:rFonts w:ascii="Segoe UI" w:hAnsi="Segoe UI" w:cs="Segoe UI"/>
          <w:color w:val="000000" w:themeColor="text1"/>
        </w:rPr>
        <w:t xml:space="preserve">online </w:t>
      </w:r>
      <w:r w:rsidR="0089417B" w:rsidRPr="0089417B">
        <w:rPr>
          <w:rFonts w:ascii="Segoe UI" w:hAnsi="Segoe UI" w:cs="Segoe UI"/>
          <w:color w:val="000000" w:themeColor="text1"/>
        </w:rPr>
        <w:t xml:space="preserve">business portal and case management system. </w:t>
      </w:r>
      <w:r w:rsidR="009B6686">
        <w:rPr>
          <w:rFonts w:ascii="Segoe UI" w:hAnsi="Segoe UI" w:cs="Segoe UI"/>
          <w:color w:val="000000" w:themeColor="text1"/>
        </w:rPr>
        <w:t>This will make it faster</w:t>
      </w:r>
      <w:r w:rsidR="00A50D80">
        <w:rPr>
          <w:rFonts w:ascii="Segoe UI" w:hAnsi="Segoe UI" w:cs="Segoe UI"/>
          <w:color w:val="000000" w:themeColor="text1"/>
        </w:rPr>
        <w:t xml:space="preserve"> </w:t>
      </w:r>
      <w:r w:rsidR="009B6686">
        <w:rPr>
          <w:rFonts w:ascii="Segoe UI" w:hAnsi="Segoe UI" w:cs="Segoe UI"/>
          <w:color w:val="000000" w:themeColor="text1"/>
        </w:rPr>
        <w:t xml:space="preserve">and simpler for the </w:t>
      </w:r>
      <w:r w:rsidR="00C90979">
        <w:rPr>
          <w:rFonts w:ascii="Segoe UI" w:hAnsi="Segoe UI" w:cs="Segoe UI"/>
          <w:color w:val="000000" w:themeColor="text1"/>
        </w:rPr>
        <w:t xml:space="preserve">therapeutics </w:t>
      </w:r>
      <w:r w:rsidR="009B6686">
        <w:rPr>
          <w:rFonts w:ascii="Segoe UI" w:hAnsi="Segoe UI" w:cs="Segoe UI"/>
          <w:color w:val="000000" w:themeColor="text1"/>
        </w:rPr>
        <w:t>sector and our staff.</w:t>
      </w:r>
    </w:p>
    <w:p w14:paraId="0494B5BE" w14:textId="69704432" w:rsidR="00A03407" w:rsidRDefault="00C90979" w:rsidP="00C25F9C">
      <w:pPr>
        <w:spacing w:after="0" w:line="240" w:lineRule="auto"/>
        <w:rPr>
          <w:rFonts w:ascii="Segoe UI" w:hAnsi="Segoe UI" w:cs="Segoe UI"/>
          <w:color w:val="000000" w:themeColor="text1"/>
        </w:rPr>
      </w:pPr>
      <w:r>
        <w:rPr>
          <w:rFonts w:ascii="Segoe UI" w:hAnsi="Segoe UI" w:cs="Segoe UI"/>
          <w:color w:val="000000" w:themeColor="text1"/>
        </w:rPr>
        <w:t>T</w:t>
      </w:r>
      <w:r w:rsidR="00A03407">
        <w:rPr>
          <w:rFonts w:ascii="Segoe UI" w:hAnsi="Segoe UI" w:cs="Segoe UI"/>
          <w:color w:val="000000" w:themeColor="text1"/>
        </w:rPr>
        <w:t xml:space="preserve">he TGA’s activities and priorities will be </w:t>
      </w:r>
      <w:r>
        <w:rPr>
          <w:rFonts w:ascii="Segoe UI" w:hAnsi="Segoe UI" w:cs="Segoe UI"/>
          <w:color w:val="000000" w:themeColor="text1"/>
        </w:rPr>
        <w:t>to</w:t>
      </w:r>
      <w:r w:rsidR="00A03407">
        <w:rPr>
          <w:rFonts w:ascii="Segoe UI" w:hAnsi="Segoe UI" w:cs="Segoe UI"/>
          <w:color w:val="000000" w:themeColor="text1"/>
        </w:rPr>
        <w:t xml:space="preserve"> enhance </w:t>
      </w:r>
      <w:r>
        <w:rPr>
          <w:rFonts w:ascii="Segoe UI" w:hAnsi="Segoe UI" w:cs="Segoe UI"/>
          <w:color w:val="000000" w:themeColor="text1"/>
        </w:rPr>
        <w:t xml:space="preserve">our </w:t>
      </w:r>
      <w:r w:rsidR="00A03407">
        <w:rPr>
          <w:rFonts w:ascii="Segoe UI" w:hAnsi="Segoe UI" w:cs="Segoe UI"/>
          <w:color w:val="000000" w:themeColor="text1"/>
        </w:rPr>
        <w:t xml:space="preserve">commitment to regular and multi-faceted stakeholder engagement, to </w:t>
      </w:r>
      <w:r>
        <w:rPr>
          <w:rFonts w:ascii="Segoe UI" w:hAnsi="Segoe UI" w:cs="Segoe UI"/>
          <w:color w:val="000000" w:themeColor="text1"/>
        </w:rPr>
        <w:t xml:space="preserve">continuously </w:t>
      </w:r>
      <w:r w:rsidR="00A03407">
        <w:rPr>
          <w:rFonts w:ascii="Segoe UI" w:hAnsi="Segoe UI" w:cs="Segoe UI"/>
          <w:color w:val="000000" w:themeColor="text1"/>
        </w:rPr>
        <w:t xml:space="preserve">drive continuous improvement and </w:t>
      </w:r>
      <w:r>
        <w:rPr>
          <w:rFonts w:ascii="Segoe UI" w:hAnsi="Segoe UI" w:cs="Segoe UI"/>
          <w:color w:val="000000" w:themeColor="text1"/>
        </w:rPr>
        <w:t xml:space="preserve">to better </w:t>
      </w:r>
      <w:r w:rsidR="00A03407">
        <w:rPr>
          <w:rFonts w:ascii="Segoe UI" w:hAnsi="Segoe UI" w:cs="Segoe UI"/>
          <w:color w:val="000000" w:themeColor="text1"/>
        </w:rPr>
        <w:t>understand the impacts of our regulatory actions.</w:t>
      </w:r>
    </w:p>
    <w:p w14:paraId="672960B1" w14:textId="7F3E2E23" w:rsidR="005C298E" w:rsidRPr="00BF6C83" w:rsidRDefault="00595E2F" w:rsidP="00702252">
      <w:pPr>
        <w:spacing w:before="240" w:after="0" w:line="240" w:lineRule="auto"/>
        <w:rPr>
          <w:rFonts w:ascii="Segoe UI" w:hAnsi="Segoe UI" w:cs="Segoe UI"/>
          <w:b/>
        </w:rPr>
      </w:pPr>
      <w:r w:rsidRPr="000F5223">
        <w:rPr>
          <w:rFonts w:ascii="Segoe UI" w:hAnsi="Segoe UI" w:cs="Segoe UI"/>
          <w:b/>
        </w:rPr>
        <w:t xml:space="preserve">Prof </w:t>
      </w:r>
      <w:r w:rsidR="00840BD1">
        <w:rPr>
          <w:rFonts w:ascii="Segoe UI" w:hAnsi="Segoe UI" w:cs="Segoe UI"/>
          <w:b/>
        </w:rPr>
        <w:t>A</w:t>
      </w:r>
      <w:r w:rsidR="00840BD1" w:rsidRPr="00840BD1">
        <w:rPr>
          <w:rFonts w:ascii="Segoe UI" w:hAnsi="Segoe UI" w:cs="Segoe UI"/>
          <w:b/>
        </w:rPr>
        <w:t>nthony Lawler</w:t>
      </w:r>
      <w:r w:rsidR="00840BD1" w:rsidRPr="00BF6C83">
        <w:rPr>
          <w:rFonts w:ascii="Segoe UI" w:hAnsi="Segoe UI" w:cs="Segoe UI"/>
          <w:bCs/>
        </w:rPr>
        <w:t xml:space="preserve">, FACEM, FRACMA, MBBS, MBA (Health </w:t>
      </w:r>
      <w:proofErr w:type="spellStart"/>
      <w:r w:rsidR="00840BD1" w:rsidRPr="00BF6C83">
        <w:rPr>
          <w:rFonts w:ascii="Segoe UI" w:hAnsi="Segoe UI" w:cs="Segoe UI"/>
          <w:bCs/>
        </w:rPr>
        <w:t>Mgmt</w:t>
      </w:r>
      <w:proofErr w:type="spellEnd"/>
      <w:r w:rsidR="00840BD1" w:rsidRPr="00BF6C83">
        <w:rPr>
          <w:rFonts w:ascii="Segoe UI" w:hAnsi="Segoe UI" w:cs="Segoe UI"/>
          <w:bCs/>
        </w:rPr>
        <w:t>)</w:t>
      </w:r>
      <w:r w:rsidR="00590D5A" w:rsidRPr="00BF6C83">
        <w:rPr>
          <w:rFonts w:ascii="Segoe UI" w:hAnsi="Segoe UI" w:cs="Segoe UI"/>
          <w:bCs/>
        </w:rPr>
        <w:t xml:space="preserve">, </w:t>
      </w:r>
      <w:r w:rsidR="00840BD1" w:rsidRPr="00BF6C83">
        <w:rPr>
          <w:rFonts w:ascii="Segoe UI" w:hAnsi="Segoe UI" w:cs="Segoe UI"/>
          <w:bCs/>
        </w:rPr>
        <w:t>FIFEM, GAICD, BMedSci</w:t>
      </w:r>
    </w:p>
    <w:p w14:paraId="5680B629" w14:textId="77777777" w:rsidR="00FE50C0" w:rsidRDefault="00FE50C0">
      <w:pPr>
        <w:spacing w:before="0" w:after="160" w:line="259" w:lineRule="auto"/>
        <w:rPr>
          <w:rFonts w:ascii="Segoe UI" w:eastAsia="Times New Roman" w:hAnsi="Segoe UI" w:cs="Segoe UI"/>
          <w:color w:val="333399"/>
          <w:sz w:val="38"/>
          <w:szCs w:val="38"/>
        </w:rPr>
      </w:pPr>
      <w:bookmarkStart w:id="4" w:name="_Toc139036302"/>
      <w:r>
        <w:rPr>
          <w:rFonts w:ascii="Segoe UI" w:hAnsi="Segoe UI" w:cs="Segoe UI"/>
          <w:b/>
          <w:bCs/>
        </w:rPr>
        <w:br w:type="page"/>
      </w:r>
    </w:p>
    <w:p w14:paraId="79BDC845" w14:textId="13CA6490" w:rsidR="00CD44B2" w:rsidRPr="000F5223" w:rsidRDefault="00CD44B2" w:rsidP="00BF6C83">
      <w:pPr>
        <w:pStyle w:val="Heading2"/>
        <w:spacing w:before="0"/>
        <w:rPr>
          <w:rFonts w:ascii="Segoe UI" w:hAnsi="Segoe UI" w:cs="Segoe UI"/>
          <w:b w:val="0"/>
          <w:bCs w:val="0"/>
        </w:rPr>
      </w:pPr>
      <w:r>
        <w:rPr>
          <w:rFonts w:ascii="Segoe UI" w:hAnsi="Segoe UI" w:cs="Segoe UI"/>
          <w:b w:val="0"/>
          <w:bCs w:val="0"/>
        </w:rPr>
        <w:lastRenderedPageBreak/>
        <w:t>Our purpose</w:t>
      </w:r>
      <w:bookmarkEnd w:id="4"/>
    </w:p>
    <w:p w14:paraId="00B90AE3" w14:textId="7720D406" w:rsidR="00CD44B2" w:rsidRPr="0068154A" w:rsidRDefault="00CD44B2" w:rsidP="00652A5A">
      <w:pPr>
        <w:spacing w:before="180" w:after="120"/>
        <w:rPr>
          <w:rFonts w:ascii="Segoe UI" w:hAnsi="Segoe UI" w:cs="Segoe UI"/>
          <w:color w:val="000000" w:themeColor="text1"/>
        </w:rPr>
      </w:pPr>
      <w:bookmarkStart w:id="5" w:name="_Hlk138083092"/>
      <w:r w:rsidRPr="0068154A">
        <w:rPr>
          <w:rFonts w:ascii="Segoe UI" w:hAnsi="Segoe UI" w:cs="Segoe UI"/>
          <w:color w:val="000000" w:themeColor="text1"/>
        </w:rPr>
        <w:t>The TGA, as part of the Australian Government Department of Health and Aged Care, is responsible for evaluating, assessing</w:t>
      </w:r>
      <w:r w:rsidR="00F1449A">
        <w:rPr>
          <w:rFonts w:ascii="Segoe UI" w:hAnsi="Segoe UI" w:cs="Segoe UI"/>
          <w:color w:val="000000" w:themeColor="text1"/>
        </w:rPr>
        <w:t>,</w:t>
      </w:r>
      <w:r w:rsidRPr="0068154A">
        <w:rPr>
          <w:rFonts w:ascii="Segoe UI" w:hAnsi="Segoe UI" w:cs="Segoe UI"/>
          <w:color w:val="000000" w:themeColor="text1"/>
        </w:rPr>
        <w:t xml:space="preserve"> and monitoring products that are defined as therapeutic goods. We help Australians stay safe by regulating therapeutic goods for safety, efficacy</w:t>
      </w:r>
      <w:r w:rsidR="00F1449A">
        <w:rPr>
          <w:rFonts w:ascii="Segoe UI" w:hAnsi="Segoe UI" w:cs="Segoe UI"/>
          <w:color w:val="000000" w:themeColor="text1"/>
        </w:rPr>
        <w:t>,</w:t>
      </w:r>
      <w:r w:rsidR="00F67963">
        <w:rPr>
          <w:rFonts w:ascii="Segoe UI" w:hAnsi="Segoe UI" w:cs="Segoe UI"/>
          <w:color w:val="000000" w:themeColor="text1"/>
        </w:rPr>
        <w:t xml:space="preserve"> </w:t>
      </w:r>
      <w:r w:rsidRPr="0068154A">
        <w:rPr>
          <w:rFonts w:ascii="Segoe UI" w:hAnsi="Segoe UI" w:cs="Segoe UI"/>
          <w:color w:val="000000" w:themeColor="text1"/>
        </w:rPr>
        <w:t>performance</w:t>
      </w:r>
      <w:r w:rsidR="005F6E19">
        <w:rPr>
          <w:rFonts w:ascii="Segoe UI" w:hAnsi="Segoe UI" w:cs="Segoe UI"/>
          <w:color w:val="000000" w:themeColor="text1"/>
        </w:rPr>
        <w:t>,</w:t>
      </w:r>
      <w:r w:rsidRPr="0068154A">
        <w:rPr>
          <w:rFonts w:ascii="Segoe UI" w:hAnsi="Segoe UI" w:cs="Segoe UI"/>
          <w:color w:val="000000" w:themeColor="text1"/>
        </w:rPr>
        <w:t xml:space="preserve"> and quality. </w:t>
      </w:r>
    </w:p>
    <w:p w14:paraId="55E357D7" w14:textId="4A3D994B" w:rsidR="00CD44B2" w:rsidRPr="0068154A" w:rsidRDefault="00CD44B2" w:rsidP="00652A5A">
      <w:pPr>
        <w:spacing w:before="180" w:after="120"/>
        <w:ind w:right="-144"/>
        <w:rPr>
          <w:rFonts w:ascii="Segoe UI" w:hAnsi="Segoe UI" w:cs="Segoe UI"/>
          <w:color w:val="000000" w:themeColor="text1"/>
        </w:rPr>
      </w:pPr>
      <w:r w:rsidRPr="0068154A">
        <w:rPr>
          <w:rFonts w:ascii="Segoe UI" w:hAnsi="Segoe UI" w:cs="Segoe UI"/>
          <w:color w:val="000000" w:themeColor="text1"/>
        </w:rPr>
        <w:t>We regulate the manufacture, import, export, supply</w:t>
      </w:r>
      <w:r w:rsidR="00EB3398">
        <w:rPr>
          <w:rFonts w:ascii="Segoe UI" w:hAnsi="Segoe UI" w:cs="Segoe UI"/>
          <w:color w:val="000000" w:themeColor="text1"/>
        </w:rPr>
        <w:t>,</w:t>
      </w:r>
      <w:r w:rsidRPr="0068154A">
        <w:rPr>
          <w:rFonts w:ascii="Segoe UI" w:hAnsi="Segoe UI" w:cs="Segoe UI"/>
          <w:color w:val="000000" w:themeColor="text1"/>
        </w:rPr>
        <w:t xml:space="preserve"> and advertising of prescription medicines, vaccines, </w:t>
      </w:r>
      <w:r w:rsidR="00C00E6A">
        <w:rPr>
          <w:rFonts w:ascii="Segoe UI" w:hAnsi="Segoe UI" w:cs="Segoe UI"/>
          <w:color w:val="000000" w:themeColor="text1"/>
        </w:rPr>
        <w:t xml:space="preserve">non-prescription medicines, </w:t>
      </w:r>
      <w:proofErr w:type="gramStart"/>
      <w:r w:rsidRPr="0068154A">
        <w:rPr>
          <w:rFonts w:ascii="Segoe UI" w:hAnsi="Segoe UI" w:cs="Segoe UI"/>
          <w:color w:val="000000" w:themeColor="text1"/>
        </w:rPr>
        <w:t>sunscreens</w:t>
      </w:r>
      <w:proofErr w:type="gramEnd"/>
      <w:r w:rsidR="00E77897">
        <w:rPr>
          <w:rFonts w:ascii="Segoe UI" w:hAnsi="Segoe UI" w:cs="Segoe UI"/>
          <w:color w:val="000000" w:themeColor="text1"/>
        </w:rPr>
        <w:t xml:space="preserve"> and</w:t>
      </w:r>
      <w:r w:rsidRPr="0068154A">
        <w:rPr>
          <w:rFonts w:ascii="Segoe UI" w:hAnsi="Segoe UI" w:cs="Segoe UI"/>
          <w:color w:val="000000" w:themeColor="text1"/>
        </w:rPr>
        <w:t xml:space="preserve"> complementary medicines (including vitamins, minerals, herbal and traditional medicines)</w:t>
      </w:r>
      <w:r w:rsidR="00E77897">
        <w:rPr>
          <w:rFonts w:ascii="Segoe UI" w:hAnsi="Segoe UI" w:cs="Segoe UI"/>
          <w:color w:val="000000" w:themeColor="text1"/>
        </w:rPr>
        <w:t>, We also regulate</w:t>
      </w:r>
      <w:r w:rsidRPr="0068154A">
        <w:rPr>
          <w:rFonts w:ascii="Segoe UI" w:hAnsi="Segoe UI" w:cs="Segoe UI"/>
          <w:color w:val="000000" w:themeColor="text1"/>
        </w:rPr>
        <w:t xml:space="preserve"> medical devices, blood and blood products, cellular therapies</w:t>
      </w:r>
      <w:r w:rsidR="00EB3398">
        <w:rPr>
          <w:rFonts w:ascii="Segoe UI" w:hAnsi="Segoe UI" w:cs="Segoe UI"/>
          <w:color w:val="000000" w:themeColor="text1"/>
        </w:rPr>
        <w:t>,</w:t>
      </w:r>
      <w:r w:rsidRPr="0068154A">
        <w:rPr>
          <w:rFonts w:ascii="Segoe UI" w:hAnsi="Segoe UI" w:cs="Segoe UI"/>
          <w:color w:val="000000" w:themeColor="text1"/>
        </w:rPr>
        <w:t xml:space="preserve"> and biologicals.</w:t>
      </w:r>
    </w:p>
    <w:bookmarkEnd w:id="5"/>
    <w:p w14:paraId="0DADC7D9" w14:textId="74E8E704" w:rsidR="00CD44B2" w:rsidRPr="0068154A" w:rsidRDefault="00CD44B2" w:rsidP="00652A5A">
      <w:pPr>
        <w:spacing w:before="180" w:after="120"/>
        <w:rPr>
          <w:rFonts w:ascii="Segoe UI" w:hAnsi="Segoe UI" w:cs="Segoe UI"/>
          <w:color w:val="000000" w:themeColor="text1"/>
        </w:rPr>
      </w:pPr>
      <w:r w:rsidRPr="0068154A">
        <w:rPr>
          <w:rFonts w:ascii="Segoe UI" w:hAnsi="Segoe UI" w:cs="Segoe UI"/>
          <w:color w:val="000000" w:themeColor="text1"/>
        </w:rPr>
        <w:t xml:space="preserve">Consistent with the </w:t>
      </w:r>
      <w:r w:rsidRPr="0068154A">
        <w:rPr>
          <w:rFonts w:ascii="Segoe UI" w:hAnsi="Segoe UI" w:cs="Segoe UI"/>
          <w:i/>
          <w:color w:val="000000" w:themeColor="text1"/>
        </w:rPr>
        <w:t>Therapeutic Goods Act 1989</w:t>
      </w:r>
      <w:r w:rsidR="009A7B51">
        <w:rPr>
          <w:rFonts w:ascii="Segoe UI" w:hAnsi="Segoe UI" w:cs="Segoe UI"/>
          <w:i/>
          <w:color w:val="000000" w:themeColor="text1"/>
        </w:rPr>
        <w:t xml:space="preserve"> (</w:t>
      </w:r>
      <w:r w:rsidR="009A7B51" w:rsidRPr="006A0BE1">
        <w:rPr>
          <w:rFonts w:ascii="Segoe UI" w:hAnsi="Segoe UI" w:cs="Segoe UI"/>
          <w:iCs/>
          <w:color w:val="000000" w:themeColor="text1"/>
        </w:rPr>
        <w:t>the Act</w:t>
      </w:r>
      <w:r w:rsidR="009A7B51">
        <w:rPr>
          <w:rFonts w:ascii="Segoe UI" w:hAnsi="Segoe UI" w:cs="Segoe UI"/>
          <w:i/>
          <w:color w:val="000000" w:themeColor="text1"/>
        </w:rPr>
        <w:t>)</w:t>
      </w:r>
      <w:r w:rsidRPr="0068154A">
        <w:rPr>
          <w:rFonts w:ascii="Segoe UI" w:hAnsi="Segoe UI" w:cs="Segoe UI"/>
          <w:i/>
          <w:color w:val="000000" w:themeColor="text1"/>
        </w:rPr>
        <w:t>,</w:t>
      </w:r>
      <w:r w:rsidRPr="0068154A">
        <w:rPr>
          <w:rFonts w:ascii="Segoe UI" w:hAnsi="Segoe UI" w:cs="Segoe UI"/>
          <w:color w:val="000000" w:themeColor="text1"/>
        </w:rPr>
        <w:t xml:space="preserve"> we:</w:t>
      </w:r>
    </w:p>
    <w:p w14:paraId="5ED88E9F" w14:textId="1F99B2C5" w:rsidR="00CD44B2" w:rsidRPr="0068154A" w:rsidRDefault="00CD44B2" w:rsidP="00652A5A">
      <w:pPr>
        <w:pStyle w:val="ListBullet"/>
        <w:numPr>
          <w:ilvl w:val="0"/>
          <w:numId w:val="1"/>
        </w:numPr>
        <w:spacing w:after="120"/>
        <w:ind w:left="567" w:hanging="357"/>
        <w:rPr>
          <w:rFonts w:ascii="Segoe UI" w:hAnsi="Segoe UI" w:cs="Segoe UI"/>
          <w:color w:val="000000" w:themeColor="text1"/>
        </w:rPr>
      </w:pPr>
      <w:r w:rsidRPr="0068154A">
        <w:rPr>
          <w:rFonts w:ascii="Segoe UI" w:hAnsi="Segoe UI" w:cs="Segoe UI"/>
          <w:color w:val="000000" w:themeColor="text1"/>
        </w:rPr>
        <w:t xml:space="preserve">apply scientific and clinical expertise to assess whether the benefits of a therapeutic good outweigh any risks to health and </w:t>
      </w:r>
      <w:proofErr w:type="gramStart"/>
      <w:r w:rsidRPr="0068154A">
        <w:rPr>
          <w:rFonts w:ascii="Segoe UI" w:hAnsi="Segoe UI" w:cs="Segoe UI"/>
          <w:color w:val="000000" w:themeColor="text1"/>
        </w:rPr>
        <w:t>safety</w:t>
      </w:r>
      <w:proofErr w:type="gramEnd"/>
    </w:p>
    <w:p w14:paraId="34E44BD8" w14:textId="666BE6B6" w:rsidR="00CD44B2" w:rsidRPr="0068154A" w:rsidRDefault="00CD44B2" w:rsidP="00652A5A">
      <w:pPr>
        <w:pStyle w:val="ListBullet"/>
        <w:numPr>
          <w:ilvl w:val="0"/>
          <w:numId w:val="1"/>
        </w:numPr>
        <w:spacing w:after="120"/>
        <w:ind w:left="567" w:hanging="357"/>
        <w:rPr>
          <w:rFonts w:ascii="Segoe UI" w:hAnsi="Segoe UI" w:cs="Segoe UI"/>
          <w:color w:val="000000" w:themeColor="text1"/>
        </w:rPr>
      </w:pPr>
      <w:r w:rsidRPr="0068154A">
        <w:rPr>
          <w:rFonts w:ascii="Segoe UI" w:hAnsi="Segoe UI" w:cs="Segoe UI"/>
          <w:color w:val="000000" w:themeColor="text1"/>
        </w:rPr>
        <w:t xml:space="preserve">assess the suitability of therapeutic goods for supply, import, and export from </w:t>
      </w:r>
      <w:proofErr w:type="gramStart"/>
      <w:r w:rsidRPr="0068154A">
        <w:rPr>
          <w:rFonts w:ascii="Segoe UI" w:hAnsi="Segoe UI" w:cs="Segoe UI"/>
          <w:color w:val="000000" w:themeColor="text1"/>
        </w:rPr>
        <w:t>Australia</w:t>
      </w:r>
      <w:proofErr w:type="gramEnd"/>
    </w:p>
    <w:p w14:paraId="353E6E64" w14:textId="547EC854" w:rsidR="00CD44B2" w:rsidRPr="0068154A" w:rsidRDefault="00CD44B2" w:rsidP="00652A5A">
      <w:pPr>
        <w:pStyle w:val="ListBullet"/>
        <w:numPr>
          <w:ilvl w:val="0"/>
          <w:numId w:val="1"/>
        </w:numPr>
        <w:spacing w:after="120"/>
        <w:ind w:left="567" w:hanging="357"/>
        <w:rPr>
          <w:rFonts w:ascii="Segoe UI" w:hAnsi="Segoe UI" w:cs="Segoe UI"/>
          <w:color w:val="000000" w:themeColor="text1"/>
        </w:rPr>
      </w:pPr>
      <w:r w:rsidRPr="0068154A">
        <w:rPr>
          <w:rFonts w:ascii="Segoe UI" w:hAnsi="Segoe UI" w:cs="Segoe UI"/>
          <w:color w:val="000000" w:themeColor="text1"/>
        </w:rPr>
        <w:t xml:space="preserve">regulate manufacturers of therapeutic goods to ensure they meet acceptable standards of manufacturing </w:t>
      </w:r>
      <w:proofErr w:type="gramStart"/>
      <w:r w:rsidRPr="0068154A">
        <w:rPr>
          <w:rFonts w:ascii="Segoe UI" w:hAnsi="Segoe UI" w:cs="Segoe UI"/>
          <w:color w:val="000000" w:themeColor="text1"/>
        </w:rPr>
        <w:t>quality</w:t>
      </w:r>
      <w:proofErr w:type="gramEnd"/>
    </w:p>
    <w:p w14:paraId="371DD2C3" w14:textId="1ED83428" w:rsidR="00CD44B2" w:rsidRPr="0068154A" w:rsidRDefault="00CD44B2" w:rsidP="00652A5A">
      <w:pPr>
        <w:pStyle w:val="ListBullet"/>
        <w:numPr>
          <w:ilvl w:val="0"/>
          <w:numId w:val="1"/>
        </w:numPr>
        <w:spacing w:after="120"/>
        <w:ind w:left="567" w:hanging="357"/>
        <w:rPr>
          <w:rFonts w:ascii="Segoe UI" w:hAnsi="Segoe UI" w:cs="Segoe UI"/>
          <w:color w:val="000000" w:themeColor="text1"/>
        </w:rPr>
      </w:pPr>
      <w:r w:rsidRPr="0068154A">
        <w:rPr>
          <w:rFonts w:ascii="Segoe UI" w:hAnsi="Segoe UI" w:cs="Segoe UI"/>
          <w:color w:val="000000" w:themeColor="text1"/>
        </w:rPr>
        <w:t xml:space="preserve">assess the quality and compliance of therapeutic goods on the market, including through laboratory testing where </w:t>
      </w:r>
      <w:proofErr w:type="gramStart"/>
      <w:r w:rsidRPr="0068154A">
        <w:rPr>
          <w:rFonts w:ascii="Segoe UI" w:hAnsi="Segoe UI" w:cs="Segoe UI"/>
          <w:color w:val="000000" w:themeColor="text1"/>
        </w:rPr>
        <w:t>appropriate</w:t>
      </w:r>
      <w:proofErr w:type="gramEnd"/>
    </w:p>
    <w:p w14:paraId="0E2B53EA" w14:textId="500A0518" w:rsidR="00CD44B2" w:rsidRPr="0068154A" w:rsidRDefault="00CD44B2" w:rsidP="00652A5A">
      <w:pPr>
        <w:pStyle w:val="ListBullet"/>
        <w:numPr>
          <w:ilvl w:val="0"/>
          <w:numId w:val="1"/>
        </w:numPr>
        <w:spacing w:after="120"/>
        <w:ind w:left="567" w:hanging="357"/>
        <w:rPr>
          <w:rFonts w:ascii="Segoe UI" w:hAnsi="Segoe UI" w:cs="Segoe UI"/>
          <w:color w:val="000000" w:themeColor="text1"/>
        </w:rPr>
      </w:pPr>
      <w:r w:rsidRPr="0068154A">
        <w:rPr>
          <w:rFonts w:ascii="Segoe UI" w:hAnsi="Segoe UI" w:cs="Segoe UI"/>
          <w:color w:val="000000" w:themeColor="text1"/>
        </w:rPr>
        <w:t>implement a range of regulatory actions that are proportionate to the potential risk arising from non-compliance</w:t>
      </w:r>
      <w:r w:rsidR="00A86C23">
        <w:rPr>
          <w:rFonts w:ascii="Segoe UI" w:hAnsi="Segoe UI" w:cs="Segoe UI"/>
          <w:color w:val="000000" w:themeColor="text1"/>
        </w:rPr>
        <w:t>,</w:t>
      </w:r>
      <w:r w:rsidRPr="0068154A">
        <w:rPr>
          <w:rFonts w:ascii="Segoe UI" w:hAnsi="Segoe UI" w:cs="Segoe UI"/>
          <w:color w:val="000000" w:themeColor="text1"/>
        </w:rPr>
        <w:t xml:space="preserve"> or emerging safety concerns.</w:t>
      </w:r>
    </w:p>
    <w:p w14:paraId="2F3F0004" w14:textId="2C1202D6" w:rsidR="00CD44B2" w:rsidRPr="0068154A" w:rsidRDefault="00CD44B2" w:rsidP="00652A5A">
      <w:pPr>
        <w:spacing w:before="180" w:after="120"/>
        <w:rPr>
          <w:rFonts w:ascii="Segoe UI" w:hAnsi="Segoe UI" w:cs="Segoe UI"/>
          <w:color w:val="000000" w:themeColor="text1"/>
        </w:rPr>
      </w:pPr>
      <w:r w:rsidRPr="0068154A">
        <w:rPr>
          <w:rFonts w:ascii="Segoe UI" w:hAnsi="Segoe UI" w:cs="Segoe UI"/>
          <w:color w:val="000000" w:themeColor="text1"/>
        </w:rPr>
        <w:t>We achieve this by applying risk-based processes for both pre-market assessment and post-market monitoring, as well as promoting regulatory compliance through clear and transparent decision-making, providing education and guidance, and using innovative technologies and ideas to streamline business functions.</w:t>
      </w:r>
    </w:p>
    <w:p w14:paraId="1EF06249" w14:textId="246FE52E" w:rsidR="00CD44B2" w:rsidRPr="0048119C" w:rsidRDefault="00CD44B2" w:rsidP="00CD44B2">
      <w:pPr>
        <w:pStyle w:val="Heading2"/>
        <w:rPr>
          <w:rFonts w:ascii="Segoe UI" w:hAnsi="Segoe UI" w:cs="Segoe UI"/>
          <w:b w:val="0"/>
          <w:bCs w:val="0"/>
        </w:rPr>
      </w:pPr>
      <w:bookmarkStart w:id="6" w:name="devices"/>
      <w:bookmarkStart w:id="7" w:name="otg"/>
      <w:bookmarkStart w:id="8" w:name="_Toc101442834"/>
      <w:bookmarkStart w:id="9" w:name="_Toc139036303"/>
      <w:bookmarkEnd w:id="6"/>
      <w:bookmarkEnd w:id="7"/>
      <w:r w:rsidRPr="0048119C">
        <w:rPr>
          <w:rFonts w:ascii="Segoe UI" w:hAnsi="Segoe UI" w:cs="Segoe UI"/>
          <w:b w:val="0"/>
          <w:bCs w:val="0"/>
        </w:rPr>
        <w:t>Our vision</w:t>
      </w:r>
      <w:bookmarkEnd w:id="8"/>
      <w:bookmarkEnd w:id="9"/>
    </w:p>
    <w:p w14:paraId="2ABAD7DD" w14:textId="186CBB30" w:rsidR="00F67963" w:rsidRPr="000F5223" w:rsidRDefault="00F67963" w:rsidP="00F67963">
      <w:pPr>
        <w:rPr>
          <w:rFonts w:ascii="Segoe UI" w:hAnsi="Segoe UI" w:cs="Segoe UI"/>
          <w:b/>
          <w:szCs w:val="22"/>
        </w:rPr>
      </w:pPr>
      <w:r w:rsidRPr="0068154A">
        <w:rPr>
          <w:rFonts w:ascii="Segoe UI" w:hAnsi="Segoe UI" w:cs="Segoe UI"/>
          <w:color w:val="000000" w:themeColor="text1"/>
        </w:rPr>
        <w:t>Our</w:t>
      </w:r>
      <w:r w:rsidRPr="0068154A">
        <w:rPr>
          <w:rFonts w:ascii="Segoe UI" w:hAnsi="Segoe UI" w:cs="Segoe UI"/>
          <w:color w:val="000000" w:themeColor="text1"/>
          <w:szCs w:val="22"/>
        </w:rPr>
        <w:t xml:space="preserve"> vision is for </w:t>
      </w:r>
      <w:r w:rsidRPr="000F5223">
        <w:rPr>
          <w:rFonts w:ascii="Segoe UI" w:hAnsi="Segoe UI" w:cs="Segoe UI"/>
          <w:b/>
          <w:color w:val="333399"/>
          <w:szCs w:val="22"/>
        </w:rPr>
        <w:t>better health and wellbeing for all Australians through regulatory excellence</w:t>
      </w:r>
      <w:r w:rsidRPr="000F5223">
        <w:rPr>
          <w:rFonts w:ascii="Segoe UI" w:hAnsi="Segoe UI" w:cs="Segoe UI"/>
          <w:b/>
          <w:szCs w:val="22"/>
        </w:rPr>
        <w:t xml:space="preserve">. </w:t>
      </w:r>
      <w:r w:rsidRPr="0068154A">
        <w:rPr>
          <w:rFonts w:ascii="Segoe UI" w:hAnsi="Segoe UI" w:cs="Segoe UI"/>
          <w:color w:val="000000" w:themeColor="text1"/>
          <w:szCs w:val="22"/>
        </w:rPr>
        <w:t>This links directly with the Department of Health</w:t>
      </w:r>
      <w:r>
        <w:rPr>
          <w:rFonts w:ascii="Segoe UI" w:hAnsi="Segoe UI" w:cs="Segoe UI"/>
          <w:color w:val="000000" w:themeColor="text1"/>
          <w:szCs w:val="22"/>
        </w:rPr>
        <w:t xml:space="preserve"> and Aged Care</w:t>
      </w:r>
      <w:r w:rsidRPr="0068154A">
        <w:rPr>
          <w:rFonts w:ascii="Segoe UI" w:hAnsi="Segoe UI" w:cs="Segoe UI"/>
          <w:color w:val="000000" w:themeColor="text1"/>
          <w:szCs w:val="22"/>
        </w:rPr>
        <w:t xml:space="preserve">’s vision of </w:t>
      </w:r>
      <w:r w:rsidRPr="000F5223">
        <w:rPr>
          <w:rFonts w:ascii="Segoe UI" w:hAnsi="Segoe UI" w:cs="Segoe UI"/>
          <w:b/>
          <w:color w:val="333399"/>
          <w:szCs w:val="22"/>
        </w:rPr>
        <w:t>better health and wellbeing for all Australians, now and for future generations.</w:t>
      </w:r>
    </w:p>
    <w:p w14:paraId="59428C94" w14:textId="105B7365" w:rsidR="00CD44B2" w:rsidRPr="000F5223" w:rsidRDefault="00CD44B2" w:rsidP="00CD44B2">
      <w:pPr>
        <w:pStyle w:val="Heading2"/>
        <w:rPr>
          <w:rFonts w:ascii="Segoe UI" w:hAnsi="Segoe UI" w:cs="Segoe UI"/>
          <w:b w:val="0"/>
          <w:bCs w:val="0"/>
        </w:rPr>
      </w:pPr>
      <w:bookmarkStart w:id="10" w:name="_Toc139036304"/>
      <w:r w:rsidRPr="0048119C">
        <w:rPr>
          <w:rFonts w:ascii="Segoe UI" w:hAnsi="Segoe UI" w:cs="Segoe UI"/>
          <w:b w:val="0"/>
          <w:bCs w:val="0"/>
        </w:rPr>
        <w:t>Our s</w:t>
      </w:r>
      <w:bookmarkStart w:id="11" w:name="_Toc18335745"/>
      <w:bookmarkStart w:id="12" w:name="_Toc101442838"/>
      <w:r w:rsidRPr="0048119C">
        <w:rPr>
          <w:rFonts w:ascii="Segoe UI" w:hAnsi="Segoe UI" w:cs="Segoe UI"/>
          <w:b w:val="0"/>
          <w:bCs w:val="0"/>
        </w:rPr>
        <w:t>trategic</w:t>
      </w:r>
      <w:r w:rsidRPr="000F5223">
        <w:rPr>
          <w:rFonts w:ascii="Segoe UI" w:hAnsi="Segoe UI" w:cs="Segoe UI"/>
          <w:b w:val="0"/>
          <w:bCs w:val="0"/>
        </w:rPr>
        <w:t xml:space="preserve"> </w:t>
      </w:r>
      <w:bookmarkEnd w:id="11"/>
      <w:bookmarkEnd w:id="12"/>
      <w:r w:rsidR="00024F9E">
        <w:rPr>
          <w:rFonts w:ascii="Segoe UI" w:hAnsi="Segoe UI" w:cs="Segoe UI"/>
          <w:b w:val="0"/>
          <w:bCs w:val="0"/>
        </w:rPr>
        <w:t>intent</w:t>
      </w:r>
      <w:bookmarkEnd w:id="10"/>
    </w:p>
    <w:p w14:paraId="6917F609" w14:textId="5A6B50C2" w:rsidR="00CD44B2" w:rsidRDefault="00CD44B2" w:rsidP="00652A5A">
      <w:pPr>
        <w:spacing w:before="180" w:after="120"/>
        <w:rPr>
          <w:rFonts w:ascii="Segoe UI" w:hAnsi="Segoe UI" w:cs="Segoe UI"/>
          <w:color w:val="000000" w:themeColor="text1"/>
        </w:rPr>
      </w:pPr>
      <w:r w:rsidRPr="0068154A">
        <w:rPr>
          <w:rFonts w:ascii="Segoe UI" w:hAnsi="Segoe UI" w:cs="Segoe UI"/>
          <w:color w:val="000000" w:themeColor="text1"/>
        </w:rPr>
        <w:t xml:space="preserve">By regulating therapeutic goods in accordance with </w:t>
      </w:r>
      <w:r w:rsidR="009A7B51">
        <w:rPr>
          <w:rFonts w:ascii="Segoe UI" w:hAnsi="Segoe UI" w:cs="Segoe UI"/>
          <w:i/>
          <w:iCs/>
          <w:color w:val="000000" w:themeColor="text1"/>
        </w:rPr>
        <w:t>the</w:t>
      </w:r>
      <w:r w:rsidR="009A7B51" w:rsidRPr="006B3357">
        <w:rPr>
          <w:rFonts w:ascii="Segoe UI" w:hAnsi="Segoe UI" w:cs="Segoe UI"/>
          <w:i/>
          <w:iCs/>
          <w:color w:val="000000" w:themeColor="text1"/>
        </w:rPr>
        <w:t xml:space="preserve"> Act</w:t>
      </w:r>
      <w:r w:rsidR="009A7B51">
        <w:rPr>
          <w:rFonts w:ascii="Segoe UI" w:hAnsi="Segoe UI" w:cs="Segoe UI"/>
          <w:color w:val="000000" w:themeColor="text1"/>
        </w:rPr>
        <w:t xml:space="preserve"> and </w:t>
      </w:r>
      <w:r w:rsidRPr="0068154A">
        <w:rPr>
          <w:rFonts w:ascii="Segoe UI" w:hAnsi="Segoe UI" w:cs="Segoe UI"/>
          <w:color w:val="000000" w:themeColor="text1"/>
        </w:rPr>
        <w:t xml:space="preserve">supporting regulations, we contribute to </w:t>
      </w:r>
      <w:r w:rsidR="00604933">
        <w:rPr>
          <w:rFonts w:ascii="Segoe UI" w:hAnsi="Segoe UI" w:cs="Segoe UI"/>
          <w:color w:val="000000" w:themeColor="text1"/>
        </w:rPr>
        <w:t>meeting</w:t>
      </w:r>
      <w:r w:rsidR="00604933" w:rsidRPr="0068154A">
        <w:rPr>
          <w:rFonts w:ascii="Segoe UI" w:hAnsi="Segoe UI" w:cs="Segoe UI"/>
          <w:color w:val="000000" w:themeColor="text1"/>
        </w:rPr>
        <w:t xml:space="preserve"> </w:t>
      </w:r>
      <w:r w:rsidR="00A03407">
        <w:rPr>
          <w:rFonts w:ascii="Segoe UI" w:hAnsi="Segoe UI" w:cs="Segoe UI"/>
          <w:color w:val="000000" w:themeColor="text1"/>
        </w:rPr>
        <w:t xml:space="preserve">the </w:t>
      </w:r>
      <w:r w:rsidRPr="0068154A">
        <w:rPr>
          <w:rFonts w:ascii="Segoe UI" w:hAnsi="Segoe UI" w:cs="Segoe UI"/>
          <w:color w:val="000000" w:themeColor="text1"/>
        </w:rPr>
        <w:t xml:space="preserve">Department’s </w:t>
      </w:r>
      <w:r w:rsidR="00604933">
        <w:rPr>
          <w:rFonts w:ascii="Segoe UI" w:hAnsi="Segoe UI" w:cs="Segoe UI"/>
          <w:color w:val="000000" w:themeColor="text1"/>
        </w:rPr>
        <w:t xml:space="preserve">aim </w:t>
      </w:r>
      <w:r w:rsidR="00604933" w:rsidRPr="00604933">
        <w:rPr>
          <w:rFonts w:ascii="Segoe UI" w:hAnsi="Segoe UI" w:cs="Segoe UI"/>
          <w:color w:val="000000" w:themeColor="text1"/>
        </w:rPr>
        <w:t>to protect the health, safety, and wellbeing of all Australians by identifying risks to human health and the environment and managing those risks to prevent harm through education and effective, proportionate compliance activities</w:t>
      </w:r>
      <w:r w:rsidR="00604933">
        <w:rPr>
          <w:rFonts w:ascii="Segoe UI" w:hAnsi="Segoe UI" w:cs="Segoe UI"/>
          <w:color w:val="000000" w:themeColor="text1"/>
        </w:rPr>
        <w:t>.</w:t>
      </w:r>
    </w:p>
    <w:p w14:paraId="3E3B3C5E" w14:textId="0BB47ADF" w:rsidR="00F41BB9" w:rsidRDefault="00013DE8" w:rsidP="00652A5A">
      <w:pPr>
        <w:spacing w:before="180" w:after="120"/>
        <w:rPr>
          <w:rFonts w:ascii="Segoe UI" w:hAnsi="Segoe UI" w:cs="Segoe UI"/>
          <w:color w:val="000000" w:themeColor="text1"/>
        </w:rPr>
      </w:pPr>
      <w:r>
        <w:rPr>
          <w:rFonts w:ascii="Segoe UI" w:hAnsi="Segoe UI" w:cs="Segoe UI"/>
          <w:color w:val="000000" w:themeColor="text1"/>
        </w:rPr>
        <w:t xml:space="preserve">In line with the Government’s </w:t>
      </w:r>
      <w:r w:rsidR="000935F6">
        <w:rPr>
          <w:rFonts w:ascii="Segoe UI" w:hAnsi="Segoe UI" w:cs="Segoe UI"/>
          <w:color w:val="000000" w:themeColor="text1"/>
        </w:rPr>
        <w:t>expectations and the TGA’s Statement of Intent</w:t>
      </w:r>
      <w:r w:rsidR="009A2E13">
        <w:rPr>
          <w:rFonts w:ascii="Segoe UI" w:hAnsi="Segoe UI" w:cs="Segoe UI"/>
          <w:color w:val="000000" w:themeColor="text1"/>
        </w:rPr>
        <w:t>,</w:t>
      </w:r>
      <w:r w:rsidR="000935F6">
        <w:rPr>
          <w:rFonts w:ascii="Segoe UI" w:hAnsi="Segoe UI" w:cs="Segoe UI"/>
          <w:color w:val="000000" w:themeColor="text1"/>
        </w:rPr>
        <w:t xml:space="preserve"> </w:t>
      </w:r>
      <w:r>
        <w:rPr>
          <w:rFonts w:ascii="Segoe UI" w:hAnsi="Segoe UI" w:cs="Segoe UI"/>
          <w:color w:val="000000" w:themeColor="text1"/>
        </w:rPr>
        <w:t xml:space="preserve">we will </w:t>
      </w:r>
      <w:r w:rsidR="009A2E13">
        <w:rPr>
          <w:rFonts w:ascii="Segoe UI" w:hAnsi="Segoe UI" w:cs="Segoe UI"/>
          <w:color w:val="000000" w:themeColor="text1"/>
        </w:rPr>
        <w:t xml:space="preserve">maintain a best practice and contemporary </w:t>
      </w:r>
      <w:r w:rsidR="004A3C6F" w:rsidRPr="004A3C6F">
        <w:rPr>
          <w:rFonts w:ascii="Segoe UI" w:hAnsi="Segoe UI" w:cs="Segoe UI"/>
          <w:color w:val="000000" w:themeColor="text1"/>
        </w:rPr>
        <w:t>regulatory environment</w:t>
      </w:r>
      <w:r w:rsidR="004A3C6F">
        <w:rPr>
          <w:rFonts w:ascii="Segoe UI" w:hAnsi="Segoe UI" w:cs="Segoe UI"/>
          <w:color w:val="000000" w:themeColor="text1"/>
        </w:rPr>
        <w:t xml:space="preserve">, boost productivity </w:t>
      </w:r>
      <w:r w:rsidR="004A3C6F" w:rsidRPr="004A3C6F">
        <w:rPr>
          <w:rFonts w:ascii="Segoe UI" w:hAnsi="Segoe UI" w:cs="Segoe UI"/>
          <w:color w:val="000000" w:themeColor="text1"/>
        </w:rPr>
        <w:t>through reducing unnecessary or duplicative regulatory costs</w:t>
      </w:r>
      <w:r>
        <w:rPr>
          <w:rFonts w:ascii="Segoe UI" w:hAnsi="Segoe UI" w:cs="Segoe UI"/>
          <w:color w:val="000000" w:themeColor="text1"/>
        </w:rPr>
        <w:t xml:space="preserve"> </w:t>
      </w:r>
      <w:r w:rsidR="004A3C6F">
        <w:rPr>
          <w:rFonts w:ascii="Segoe UI" w:hAnsi="Segoe UI" w:cs="Segoe UI"/>
          <w:color w:val="000000" w:themeColor="text1"/>
        </w:rPr>
        <w:t xml:space="preserve">and </w:t>
      </w:r>
      <w:r w:rsidR="004A3C6F" w:rsidRPr="004A3C6F">
        <w:rPr>
          <w:rFonts w:ascii="Segoe UI" w:hAnsi="Segoe UI" w:cs="Segoe UI"/>
          <w:color w:val="000000" w:themeColor="text1"/>
        </w:rPr>
        <w:t>work with international partners</w:t>
      </w:r>
      <w:r w:rsidR="004A3C6F">
        <w:rPr>
          <w:rFonts w:ascii="Segoe UI" w:hAnsi="Segoe UI" w:cs="Segoe UI"/>
          <w:color w:val="000000" w:themeColor="text1"/>
        </w:rPr>
        <w:t xml:space="preserve"> to</w:t>
      </w:r>
      <w:r w:rsidR="004A3C6F" w:rsidRPr="004A3C6F">
        <w:rPr>
          <w:rFonts w:ascii="Segoe UI" w:hAnsi="Segoe UI" w:cs="Segoe UI"/>
          <w:color w:val="000000" w:themeColor="text1"/>
        </w:rPr>
        <w:t xml:space="preserve"> </w:t>
      </w:r>
      <w:r w:rsidR="00D37AEB">
        <w:rPr>
          <w:rFonts w:ascii="Segoe UI" w:hAnsi="Segoe UI" w:cs="Segoe UI"/>
          <w:color w:val="000000" w:themeColor="text1"/>
        </w:rPr>
        <w:t xml:space="preserve">share information and </w:t>
      </w:r>
      <w:r w:rsidR="004A3C6F" w:rsidRPr="004A3C6F">
        <w:rPr>
          <w:rFonts w:ascii="Segoe UI" w:hAnsi="Segoe UI" w:cs="Segoe UI"/>
          <w:color w:val="000000" w:themeColor="text1"/>
        </w:rPr>
        <w:t>identify opportunities to improve the quality of regulation</w:t>
      </w:r>
      <w:r w:rsidR="00F41BB9">
        <w:rPr>
          <w:rFonts w:ascii="Segoe UI" w:hAnsi="Segoe UI" w:cs="Segoe UI"/>
          <w:color w:val="000000" w:themeColor="text1"/>
        </w:rPr>
        <w:t>.</w:t>
      </w:r>
    </w:p>
    <w:p w14:paraId="4FC44D5B" w14:textId="77777777" w:rsidR="00C90979" w:rsidRDefault="00C90979">
      <w:pPr>
        <w:spacing w:before="0" w:after="160" w:line="259" w:lineRule="auto"/>
        <w:rPr>
          <w:rFonts w:ascii="Segoe UI" w:hAnsi="Segoe UI" w:cs="Segoe UI"/>
          <w:color w:val="000000" w:themeColor="text1"/>
        </w:rPr>
      </w:pPr>
      <w:r>
        <w:rPr>
          <w:rFonts w:ascii="Segoe UI" w:hAnsi="Segoe UI" w:cs="Segoe UI"/>
          <w:color w:val="000000" w:themeColor="text1"/>
        </w:rPr>
        <w:br w:type="page"/>
      </w:r>
    </w:p>
    <w:p w14:paraId="75CCAACD" w14:textId="3D2BAE23" w:rsidR="00024F9E" w:rsidRDefault="00CD44B2" w:rsidP="00024F9E">
      <w:pPr>
        <w:spacing w:before="180" w:after="120"/>
        <w:rPr>
          <w:rFonts w:ascii="Segoe UI" w:hAnsi="Segoe UI" w:cs="Segoe UI"/>
          <w:color w:val="000000" w:themeColor="text1"/>
        </w:rPr>
      </w:pPr>
      <w:r w:rsidRPr="0068154A">
        <w:rPr>
          <w:rFonts w:ascii="Segoe UI" w:hAnsi="Segoe UI" w:cs="Segoe UI"/>
          <w:color w:val="000000" w:themeColor="text1"/>
        </w:rPr>
        <w:lastRenderedPageBreak/>
        <w:t>We are committed to delivering the Department’s Health Protection, Emergency Response and Regulation program</w:t>
      </w:r>
      <w:r w:rsidR="00800E70">
        <w:rPr>
          <w:rFonts w:ascii="Segoe UI" w:hAnsi="Segoe UI" w:cs="Segoe UI"/>
          <w:color w:val="000000" w:themeColor="text1"/>
        </w:rPr>
        <w:t xml:space="preserve"> </w:t>
      </w:r>
      <w:r w:rsidRPr="0068154A">
        <w:rPr>
          <w:rFonts w:ascii="Segoe UI" w:hAnsi="Segoe UI" w:cs="Segoe UI"/>
          <w:color w:val="000000" w:themeColor="text1"/>
        </w:rPr>
        <w:t>through the protection of the health and safety of the Australian community, and the preparedness to respond to national health emergencies and risks through the regulation of therapeutic goods (including medicines, medical devices, and blood, cell, and tissue products). This applies to goods exported, imported, supplied, and manufactured in Australia.</w:t>
      </w:r>
      <w:bookmarkStart w:id="13" w:name="_Toc43710740"/>
      <w:bookmarkStart w:id="14" w:name="_Toc46243775"/>
    </w:p>
    <w:p w14:paraId="618DD861" w14:textId="2AE6DD83" w:rsidR="00CD44B2" w:rsidRPr="00C479FD" w:rsidRDefault="00C479FD" w:rsidP="00024F9E">
      <w:pPr>
        <w:spacing w:before="180" w:after="120"/>
        <w:rPr>
          <w:rFonts w:ascii="Segoe UI" w:hAnsi="Segoe UI" w:cs="Segoe UI"/>
          <w:color w:val="000000" w:themeColor="text1"/>
        </w:rPr>
      </w:pPr>
      <w:r w:rsidRPr="00C479FD">
        <w:rPr>
          <w:rFonts w:ascii="Segoe UI" w:hAnsi="Segoe UI" w:cs="Segoe UI"/>
          <w:color w:val="000000" w:themeColor="text1"/>
        </w:rPr>
        <w:t xml:space="preserve">We undertake our regulatory functions by applying </w:t>
      </w:r>
      <w:r w:rsidR="006B1F72" w:rsidRPr="006B3357">
        <w:rPr>
          <w:rFonts w:ascii="Segoe UI" w:hAnsi="Segoe UI" w:cs="Segoe UI"/>
          <w:b/>
          <w:bCs/>
          <w:color w:val="000000" w:themeColor="text1"/>
        </w:rPr>
        <w:t>three</w:t>
      </w:r>
      <w:r w:rsidR="006B1F72" w:rsidRPr="00C479FD">
        <w:rPr>
          <w:rFonts w:ascii="Segoe UI" w:hAnsi="Segoe UI" w:cs="Segoe UI"/>
          <w:color w:val="000000" w:themeColor="text1"/>
        </w:rPr>
        <w:t xml:space="preserve"> </w:t>
      </w:r>
      <w:r w:rsidRPr="00C479FD">
        <w:rPr>
          <w:rFonts w:ascii="Segoe UI" w:hAnsi="Segoe UI" w:cs="Segoe UI"/>
          <w:color w:val="000000" w:themeColor="text1"/>
        </w:rPr>
        <w:t>principles of regulator best practice</w:t>
      </w:r>
      <w:r w:rsidR="00CD44B2" w:rsidRPr="00C479FD">
        <w:rPr>
          <w:rFonts w:ascii="Segoe UI" w:hAnsi="Segoe UI" w:cs="Segoe UI"/>
          <w:color w:val="000000" w:themeColor="text1"/>
        </w:rPr>
        <w:t xml:space="preserve">: </w:t>
      </w:r>
    </w:p>
    <w:p w14:paraId="19B2D935" w14:textId="4172E656" w:rsidR="00CD44B2" w:rsidRPr="009E4C59" w:rsidRDefault="00CD44B2" w:rsidP="00652A5A">
      <w:pPr>
        <w:pStyle w:val="ListBullet2"/>
        <w:numPr>
          <w:ilvl w:val="0"/>
          <w:numId w:val="6"/>
        </w:numPr>
        <w:spacing w:before="180" w:after="120"/>
        <w:ind w:left="357" w:hanging="357"/>
        <w:rPr>
          <w:rFonts w:ascii="Segoe UI" w:hAnsi="Segoe UI" w:cs="Segoe UI"/>
          <w:b/>
          <w:bCs/>
          <w:color w:val="auto"/>
        </w:rPr>
      </w:pPr>
      <w:bookmarkStart w:id="15" w:name="_Toc74731298"/>
      <w:r w:rsidRPr="009E4C59">
        <w:rPr>
          <w:rFonts w:ascii="Segoe UI" w:hAnsi="Segoe UI" w:cs="Segoe UI"/>
          <w:b/>
          <w:bCs/>
          <w:color w:val="auto"/>
        </w:rPr>
        <w:t xml:space="preserve">Continuous improvement and building </w:t>
      </w:r>
      <w:proofErr w:type="gramStart"/>
      <w:r w:rsidRPr="009E4C59">
        <w:rPr>
          <w:rFonts w:ascii="Segoe UI" w:hAnsi="Segoe UI" w:cs="Segoe UI"/>
          <w:b/>
          <w:bCs/>
          <w:color w:val="auto"/>
        </w:rPr>
        <w:t>trust</w:t>
      </w:r>
      <w:bookmarkEnd w:id="15"/>
      <w:proofErr w:type="gramEnd"/>
    </w:p>
    <w:p w14:paraId="7D43832B" w14:textId="77777777" w:rsidR="00CD44B2" w:rsidRPr="009E4C59" w:rsidRDefault="00CD44B2" w:rsidP="00652A5A">
      <w:pPr>
        <w:pStyle w:val="ListBullet2"/>
        <w:numPr>
          <w:ilvl w:val="0"/>
          <w:numId w:val="0"/>
        </w:numPr>
        <w:spacing w:before="180" w:after="120"/>
        <w:ind w:left="360"/>
        <w:rPr>
          <w:rFonts w:ascii="Segoe UI" w:hAnsi="Segoe UI" w:cs="Segoe UI"/>
          <w:color w:val="auto"/>
        </w:rPr>
      </w:pPr>
      <w:r w:rsidRPr="009E4C59">
        <w:rPr>
          <w:rFonts w:ascii="Segoe UI" w:hAnsi="Segoe UI" w:cs="Segoe UI"/>
          <w:color w:val="auto"/>
        </w:rPr>
        <w:t>We will:</w:t>
      </w:r>
    </w:p>
    <w:p w14:paraId="220BFC50" w14:textId="1D2B0816"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 xml:space="preserve">use qualitative and quantitative analysis to assess and report on performance, and drive evidence-based continuous </w:t>
      </w:r>
      <w:proofErr w:type="gramStart"/>
      <w:r w:rsidRPr="009E4C59">
        <w:rPr>
          <w:rFonts w:ascii="Segoe UI" w:hAnsi="Segoe UI" w:cs="Segoe UI"/>
          <w:color w:val="auto"/>
        </w:rPr>
        <w:t>improvement</w:t>
      </w:r>
      <w:proofErr w:type="gramEnd"/>
    </w:p>
    <w:p w14:paraId="40DB4DEC" w14:textId="77777777"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promote a culture that builds public confidence in our work and trust in our decision-making.</w:t>
      </w:r>
    </w:p>
    <w:p w14:paraId="38492DCD" w14:textId="6FFB4A54" w:rsidR="00CD44B2" w:rsidRPr="009E4C59" w:rsidRDefault="00CD44B2" w:rsidP="00652A5A">
      <w:pPr>
        <w:pStyle w:val="ListBullet2"/>
        <w:numPr>
          <w:ilvl w:val="0"/>
          <w:numId w:val="6"/>
        </w:numPr>
        <w:spacing w:before="180" w:after="120"/>
        <w:ind w:left="357" w:hanging="357"/>
        <w:rPr>
          <w:rFonts w:ascii="Segoe UI" w:hAnsi="Segoe UI" w:cs="Segoe UI"/>
          <w:b/>
          <w:bCs/>
          <w:color w:val="auto"/>
        </w:rPr>
      </w:pPr>
      <w:bookmarkStart w:id="16" w:name="_Toc74731299"/>
      <w:r w:rsidRPr="009E4C59">
        <w:rPr>
          <w:rFonts w:ascii="Segoe UI" w:hAnsi="Segoe UI" w:cs="Segoe UI"/>
          <w:b/>
          <w:bCs/>
          <w:color w:val="auto"/>
        </w:rPr>
        <w:t xml:space="preserve">Risk based and data </w:t>
      </w:r>
      <w:proofErr w:type="gramStart"/>
      <w:r w:rsidRPr="009E4C59">
        <w:rPr>
          <w:rFonts w:ascii="Segoe UI" w:hAnsi="Segoe UI" w:cs="Segoe UI"/>
          <w:b/>
          <w:bCs/>
          <w:color w:val="auto"/>
        </w:rPr>
        <w:t>driven</w:t>
      </w:r>
      <w:bookmarkEnd w:id="16"/>
      <w:proofErr w:type="gramEnd"/>
    </w:p>
    <w:p w14:paraId="6A6EEDDB" w14:textId="77777777" w:rsidR="00CD44B2" w:rsidRPr="009E4C59" w:rsidRDefault="00CD44B2" w:rsidP="00652A5A">
      <w:pPr>
        <w:pStyle w:val="ListBullet2"/>
        <w:numPr>
          <w:ilvl w:val="0"/>
          <w:numId w:val="0"/>
        </w:numPr>
        <w:spacing w:before="180" w:after="120"/>
        <w:ind w:left="360"/>
        <w:rPr>
          <w:rFonts w:ascii="Segoe UI" w:hAnsi="Segoe UI" w:cs="Segoe UI"/>
          <w:color w:val="auto"/>
        </w:rPr>
      </w:pPr>
      <w:r w:rsidRPr="009E4C59">
        <w:rPr>
          <w:rFonts w:ascii="Segoe UI" w:hAnsi="Segoe UI" w:cs="Segoe UI"/>
          <w:color w:val="auto"/>
        </w:rPr>
        <w:t>We will:</w:t>
      </w:r>
    </w:p>
    <w:p w14:paraId="3CA7E956" w14:textId="16E20046"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 xml:space="preserve">actively understand, engage with, and effectively mitigate strategic risks to successfully manage our regulatory functions without unnecessarily impeding the operations of regulated </w:t>
      </w:r>
      <w:proofErr w:type="gramStart"/>
      <w:r w:rsidRPr="009E4C59">
        <w:rPr>
          <w:rFonts w:ascii="Segoe UI" w:hAnsi="Segoe UI" w:cs="Segoe UI"/>
          <w:color w:val="auto"/>
        </w:rPr>
        <w:t>entities</w:t>
      </w:r>
      <w:proofErr w:type="gramEnd"/>
    </w:p>
    <w:p w14:paraId="10AF6EF9" w14:textId="4553F946"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use data sources that meet relevant data assurance standards for assessing and reporting on the quality of statistical information</w:t>
      </w:r>
      <w:r w:rsidR="00A03407">
        <w:rPr>
          <w:rFonts w:ascii="Segoe UI" w:hAnsi="Segoe UI" w:cs="Segoe UI"/>
          <w:color w:val="auto"/>
        </w:rPr>
        <w:t>.</w:t>
      </w:r>
    </w:p>
    <w:p w14:paraId="3540FB0F" w14:textId="165F7799" w:rsidR="00CD44B2" w:rsidRPr="009E4C59" w:rsidRDefault="00CD44B2" w:rsidP="00652A5A">
      <w:pPr>
        <w:pStyle w:val="ListBullet2"/>
        <w:numPr>
          <w:ilvl w:val="0"/>
          <w:numId w:val="6"/>
        </w:numPr>
        <w:spacing w:before="180" w:after="120"/>
        <w:ind w:left="357" w:hanging="357"/>
        <w:rPr>
          <w:rFonts w:ascii="Segoe UI" w:hAnsi="Segoe UI" w:cs="Segoe UI"/>
          <w:b/>
          <w:bCs/>
          <w:color w:val="auto"/>
        </w:rPr>
      </w:pPr>
      <w:bookmarkStart w:id="17" w:name="_Toc74731300"/>
      <w:r w:rsidRPr="009E4C59">
        <w:rPr>
          <w:rFonts w:ascii="Segoe UI" w:hAnsi="Segoe UI" w:cs="Segoe UI"/>
          <w:b/>
          <w:bCs/>
          <w:color w:val="auto"/>
        </w:rPr>
        <w:t>Collaboration and engagement</w:t>
      </w:r>
      <w:bookmarkEnd w:id="17"/>
    </w:p>
    <w:p w14:paraId="18EC358F" w14:textId="77777777" w:rsidR="00CD44B2" w:rsidRPr="009E4C59" w:rsidRDefault="00CD44B2" w:rsidP="00652A5A">
      <w:pPr>
        <w:pStyle w:val="ListBullet2"/>
        <w:numPr>
          <w:ilvl w:val="0"/>
          <w:numId w:val="0"/>
        </w:numPr>
        <w:spacing w:before="180" w:after="120"/>
        <w:ind w:left="360"/>
        <w:rPr>
          <w:rFonts w:ascii="Segoe UI" w:hAnsi="Segoe UI" w:cs="Segoe UI"/>
          <w:color w:val="auto"/>
        </w:rPr>
      </w:pPr>
      <w:r w:rsidRPr="009E4C59">
        <w:rPr>
          <w:rFonts w:ascii="Segoe UI" w:hAnsi="Segoe UI" w:cs="Segoe UI"/>
          <w:color w:val="auto"/>
        </w:rPr>
        <w:t>We will:</w:t>
      </w:r>
    </w:p>
    <w:p w14:paraId="38CF70E3" w14:textId="77312D75"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 xml:space="preserve">seek opportunities to inform, engage and consult with our stakeholders and the Australian </w:t>
      </w:r>
      <w:proofErr w:type="gramStart"/>
      <w:r w:rsidRPr="009E4C59">
        <w:rPr>
          <w:rFonts w:ascii="Segoe UI" w:hAnsi="Segoe UI" w:cs="Segoe UI"/>
          <w:color w:val="auto"/>
        </w:rPr>
        <w:t>community</w:t>
      </w:r>
      <w:proofErr w:type="gramEnd"/>
    </w:p>
    <w:p w14:paraId="092A8850" w14:textId="34A9CBE7"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 xml:space="preserve">be receptive to feedback and diverse stakeholder </w:t>
      </w:r>
      <w:proofErr w:type="gramStart"/>
      <w:r w:rsidRPr="009E4C59">
        <w:rPr>
          <w:rFonts w:ascii="Segoe UI" w:hAnsi="Segoe UI" w:cs="Segoe UI"/>
          <w:color w:val="auto"/>
        </w:rPr>
        <w:t>views</w:t>
      </w:r>
      <w:proofErr w:type="gramEnd"/>
    </w:p>
    <w:p w14:paraId="3FBC225B" w14:textId="7100340F"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 xml:space="preserve">seek to increase transparency in decision-making </w:t>
      </w:r>
      <w:proofErr w:type="gramStart"/>
      <w:r w:rsidRPr="009E4C59">
        <w:rPr>
          <w:rFonts w:ascii="Segoe UI" w:hAnsi="Segoe UI" w:cs="Segoe UI"/>
          <w:color w:val="auto"/>
        </w:rPr>
        <w:t>processes</w:t>
      </w:r>
      <w:proofErr w:type="gramEnd"/>
    </w:p>
    <w:p w14:paraId="2F7EC6DD" w14:textId="77777777" w:rsidR="00CD44B2" w:rsidRPr="009E4C59" w:rsidRDefault="00CD44B2" w:rsidP="00652A5A">
      <w:pPr>
        <w:pStyle w:val="ListParagraph"/>
        <w:numPr>
          <w:ilvl w:val="1"/>
          <w:numId w:val="6"/>
        </w:numPr>
        <w:spacing w:after="120"/>
        <w:ind w:left="851" w:hanging="284"/>
        <w:contextualSpacing w:val="0"/>
        <w:rPr>
          <w:rFonts w:ascii="Segoe UI" w:hAnsi="Segoe UI" w:cs="Segoe UI"/>
          <w:color w:val="auto"/>
        </w:rPr>
      </w:pPr>
      <w:r w:rsidRPr="009E4C59">
        <w:rPr>
          <w:rFonts w:ascii="Segoe UI" w:hAnsi="Segoe UI" w:cs="Segoe UI"/>
          <w:color w:val="auto"/>
        </w:rPr>
        <w:t>provide up-to-date, clear, and accessible guidance and information to assist regulated entities with compliance.</w:t>
      </w:r>
    </w:p>
    <w:p w14:paraId="1873CB90" w14:textId="71510DE1" w:rsidR="00E63605" w:rsidRPr="000F5223" w:rsidRDefault="00E63605" w:rsidP="00E63605">
      <w:pPr>
        <w:pStyle w:val="Heading2"/>
        <w:rPr>
          <w:rFonts w:ascii="Segoe UI" w:hAnsi="Segoe UI" w:cs="Segoe UI"/>
          <w:b w:val="0"/>
          <w:bCs w:val="0"/>
        </w:rPr>
      </w:pPr>
      <w:bookmarkStart w:id="18" w:name="_Toc139036305"/>
      <w:r w:rsidRPr="0048119C">
        <w:rPr>
          <w:rFonts w:ascii="Segoe UI" w:hAnsi="Segoe UI" w:cs="Segoe UI"/>
          <w:b w:val="0"/>
          <w:bCs w:val="0"/>
        </w:rPr>
        <w:t>Our strategic</w:t>
      </w:r>
      <w:r w:rsidRPr="000F5223">
        <w:rPr>
          <w:rFonts w:ascii="Segoe UI" w:hAnsi="Segoe UI" w:cs="Segoe UI"/>
          <w:b w:val="0"/>
          <w:bCs w:val="0"/>
        </w:rPr>
        <w:t xml:space="preserve"> </w:t>
      </w:r>
      <w:r>
        <w:rPr>
          <w:rFonts w:ascii="Segoe UI" w:hAnsi="Segoe UI" w:cs="Segoe UI"/>
          <w:b w:val="0"/>
          <w:bCs w:val="0"/>
        </w:rPr>
        <w:t>objectives</w:t>
      </w:r>
      <w:bookmarkEnd w:id="18"/>
    </w:p>
    <w:p w14:paraId="2D9FE2E7" w14:textId="6D018288" w:rsidR="00CD44B2" w:rsidRPr="009E4C59" w:rsidRDefault="00CD44B2" w:rsidP="00CD44B2">
      <w:pPr>
        <w:rPr>
          <w:rFonts w:ascii="Segoe UI" w:hAnsi="Segoe UI" w:cs="Segoe UI"/>
          <w:color w:val="auto"/>
        </w:rPr>
      </w:pPr>
      <w:r w:rsidRPr="009E4C59">
        <w:rPr>
          <w:rFonts w:ascii="Segoe UI" w:hAnsi="Segoe UI" w:cs="Segoe UI"/>
          <w:color w:val="auto"/>
        </w:rPr>
        <w:t>Using the three principles</w:t>
      </w:r>
      <w:r w:rsidR="00E63605">
        <w:rPr>
          <w:rFonts w:ascii="Segoe UI" w:hAnsi="Segoe UI" w:cs="Segoe UI"/>
          <w:color w:val="auto"/>
        </w:rPr>
        <w:t xml:space="preserve"> of best practice</w:t>
      </w:r>
      <w:r w:rsidRPr="009E4C59">
        <w:rPr>
          <w:rFonts w:ascii="Segoe UI" w:hAnsi="Segoe UI" w:cs="Segoe UI"/>
          <w:color w:val="auto"/>
        </w:rPr>
        <w:t xml:space="preserve"> as a platform, </w:t>
      </w:r>
      <w:r w:rsidR="00C62B40">
        <w:rPr>
          <w:rFonts w:ascii="Segoe UI" w:hAnsi="Segoe UI" w:cs="Segoe UI"/>
          <w:color w:val="auto"/>
        </w:rPr>
        <w:t>and t</w:t>
      </w:r>
      <w:r w:rsidRPr="009E4C59">
        <w:rPr>
          <w:rFonts w:ascii="Segoe UI" w:hAnsi="Segoe UI" w:cs="Segoe UI"/>
          <w:color w:val="auto"/>
        </w:rPr>
        <w:t>hrough consultation, we arrived at the following strategic objectives:</w:t>
      </w:r>
    </w:p>
    <w:bookmarkEnd w:id="13"/>
    <w:bookmarkEnd w:id="14"/>
    <w:p w14:paraId="69D090DB" w14:textId="005C886A" w:rsidR="00CD44B2" w:rsidRPr="00AE144F" w:rsidRDefault="00CD44B2" w:rsidP="00CD44B2">
      <w:pPr>
        <w:pStyle w:val="BodyText"/>
        <w:ind w:left="720"/>
        <w:rPr>
          <w:rFonts w:ascii="Segoe UI" w:eastAsia="Cambria" w:hAnsi="Segoe UI" w:cs="Segoe UI"/>
          <w:color w:val="auto"/>
          <w:sz w:val="21"/>
        </w:rPr>
      </w:pPr>
      <w:r w:rsidRPr="00314F9A">
        <w:rPr>
          <w:rFonts w:ascii="Segoe UI" w:eastAsia="Cambria" w:hAnsi="Segoe UI" w:cs="Segoe UI"/>
          <w:color w:val="auto"/>
          <w:sz w:val="21"/>
        </w:rPr>
        <w:t xml:space="preserve">1 – Improve public health outcomes through </w:t>
      </w:r>
      <w:r w:rsidR="00AE144F">
        <w:rPr>
          <w:rFonts w:ascii="Segoe UI" w:eastAsia="Cambria" w:hAnsi="Segoe UI" w:cs="Segoe UI"/>
          <w:color w:val="auto"/>
          <w:sz w:val="21"/>
        </w:rPr>
        <w:t xml:space="preserve">best practice </w:t>
      </w:r>
      <w:r w:rsidRPr="00314F9A">
        <w:rPr>
          <w:rFonts w:ascii="Segoe UI" w:eastAsia="Cambria" w:hAnsi="Segoe UI" w:cs="Segoe UI"/>
          <w:color w:val="auto"/>
          <w:sz w:val="21"/>
        </w:rPr>
        <w:t>regulation</w:t>
      </w:r>
    </w:p>
    <w:p w14:paraId="015212B4" w14:textId="1D6B4662" w:rsidR="00CD44B2" w:rsidRPr="00AE144F" w:rsidRDefault="00CD44B2" w:rsidP="00CD44B2">
      <w:pPr>
        <w:pStyle w:val="BodyText"/>
        <w:ind w:left="720"/>
        <w:rPr>
          <w:rFonts w:ascii="Segoe UI" w:eastAsia="Cambria" w:hAnsi="Segoe UI" w:cs="Segoe UI"/>
          <w:color w:val="auto"/>
          <w:sz w:val="21"/>
        </w:rPr>
      </w:pPr>
      <w:r w:rsidRPr="00AE144F">
        <w:rPr>
          <w:rFonts w:ascii="Segoe UI" w:eastAsia="Cambria" w:hAnsi="Segoe UI" w:cs="Segoe UI"/>
          <w:color w:val="auto"/>
          <w:sz w:val="21"/>
        </w:rPr>
        <w:t xml:space="preserve">2 – </w:t>
      </w:r>
      <w:r w:rsidR="00AE144F">
        <w:rPr>
          <w:rFonts w:ascii="Segoe UI" w:eastAsia="Cambria" w:hAnsi="Segoe UI" w:cs="Segoe UI"/>
          <w:color w:val="auto"/>
          <w:sz w:val="21"/>
        </w:rPr>
        <w:t>Build trust by a</w:t>
      </w:r>
      <w:r w:rsidRPr="00AE144F">
        <w:rPr>
          <w:rFonts w:ascii="Segoe UI" w:eastAsia="Cambria" w:hAnsi="Segoe UI" w:cs="Segoe UI"/>
          <w:color w:val="auto"/>
          <w:sz w:val="21"/>
        </w:rPr>
        <w:t>ctively engag</w:t>
      </w:r>
      <w:r w:rsidR="00AE144F">
        <w:rPr>
          <w:rFonts w:ascii="Segoe UI" w:eastAsia="Cambria" w:hAnsi="Segoe UI" w:cs="Segoe UI"/>
          <w:color w:val="auto"/>
          <w:sz w:val="21"/>
        </w:rPr>
        <w:t>ing</w:t>
      </w:r>
      <w:r w:rsidRPr="00AE144F">
        <w:rPr>
          <w:rFonts w:ascii="Segoe UI" w:eastAsia="Cambria" w:hAnsi="Segoe UI" w:cs="Segoe UI"/>
          <w:color w:val="auto"/>
          <w:sz w:val="21"/>
        </w:rPr>
        <w:t xml:space="preserve"> with our stakeholders</w:t>
      </w:r>
    </w:p>
    <w:p w14:paraId="44A44182" w14:textId="781A5295" w:rsidR="00CD44B2" w:rsidRPr="00AE144F" w:rsidRDefault="00CD44B2" w:rsidP="00CD44B2">
      <w:pPr>
        <w:pStyle w:val="BodyText"/>
        <w:ind w:left="720"/>
        <w:rPr>
          <w:rFonts w:ascii="Segoe UI" w:eastAsia="Cambria" w:hAnsi="Segoe UI" w:cs="Segoe UI"/>
          <w:color w:val="auto"/>
          <w:sz w:val="21"/>
        </w:rPr>
      </w:pPr>
      <w:r w:rsidRPr="00AE144F">
        <w:rPr>
          <w:rFonts w:ascii="Segoe UI" w:eastAsia="Cambria" w:hAnsi="Segoe UI" w:cs="Segoe UI"/>
          <w:color w:val="auto"/>
          <w:sz w:val="21"/>
        </w:rPr>
        <w:t xml:space="preserve">3 – Promote </w:t>
      </w:r>
      <w:r w:rsidR="00AE144F">
        <w:rPr>
          <w:rFonts w:ascii="Segoe UI" w:eastAsia="Cambria" w:hAnsi="Segoe UI" w:cs="Segoe UI"/>
          <w:color w:val="auto"/>
          <w:sz w:val="21"/>
        </w:rPr>
        <w:t xml:space="preserve">and enforce </w:t>
      </w:r>
      <w:r w:rsidRPr="00AE144F">
        <w:rPr>
          <w:rFonts w:ascii="Segoe UI" w:eastAsia="Cambria" w:hAnsi="Segoe UI" w:cs="Segoe UI"/>
          <w:color w:val="auto"/>
          <w:sz w:val="21"/>
        </w:rPr>
        <w:t>compliance with regulatory requirements</w:t>
      </w:r>
    </w:p>
    <w:p w14:paraId="6C71E1F4" w14:textId="77777777" w:rsidR="00CD44B2" w:rsidRPr="00314F9A" w:rsidRDefault="00CD44B2" w:rsidP="00CD44B2">
      <w:pPr>
        <w:pStyle w:val="BodyText"/>
        <w:ind w:left="720"/>
        <w:rPr>
          <w:rFonts w:ascii="Segoe UI" w:eastAsia="Cambria" w:hAnsi="Segoe UI" w:cs="Segoe UI"/>
          <w:color w:val="auto"/>
          <w:sz w:val="21"/>
        </w:rPr>
      </w:pPr>
      <w:r w:rsidRPr="006961B1">
        <w:rPr>
          <w:rFonts w:ascii="Segoe UI" w:eastAsia="Cambria" w:hAnsi="Segoe UI" w:cs="Segoe UI"/>
          <w:color w:val="auto"/>
          <w:sz w:val="21"/>
        </w:rPr>
        <w:t>4 – Innovate and continuously improve</w:t>
      </w:r>
    </w:p>
    <w:p w14:paraId="09FA39DF" w14:textId="77777777" w:rsidR="00652A5A" w:rsidRPr="006B1F72" w:rsidRDefault="00652A5A">
      <w:pPr>
        <w:spacing w:before="0" w:after="160" w:line="259" w:lineRule="auto"/>
        <w:rPr>
          <w:rFonts w:ascii="Arial" w:eastAsia="Times New Roman" w:hAnsi="Arial"/>
          <w:b/>
          <w:bCs/>
          <w:sz w:val="32"/>
          <w:szCs w:val="32"/>
        </w:rPr>
      </w:pPr>
      <w:bookmarkStart w:id="19" w:name="_Toc18335752"/>
      <w:bookmarkStart w:id="20" w:name="_Toc101442842"/>
      <w:r w:rsidRPr="006B3357">
        <w:rPr>
          <w:b/>
          <w:bCs/>
        </w:rPr>
        <w:br w:type="page"/>
      </w:r>
    </w:p>
    <w:p w14:paraId="67F64F1D" w14:textId="71729997" w:rsidR="00CD44B2" w:rsidRDefault="00CD44B2" w:rsidP="00CD44B2">
      <w:pPr>
        <w:pStyle w:val="Heading3"/>
      </w:pPr>
      <w:bookmarkStart w:id="21" w:name="_Toc139036306"/>
      <w:r>
        <w:lastRenderedPageBreak/>
        <w:t>Strategic objective</w:t>
      </w:r>
      <w:r w:rsidRPr="000F5223">
        <w:t xml:space="preserve"> 1 – </w:t>
      </w:r>
      <w:bookmarkEnd w:id="19"/>
      <w:r>
        <w:t xml:space="preserve">Improve public health outcomes through </w:t>
      </w:r>
      <w:r w:rsidR="00D77EF1">
        <w:t xml:space="preserve">best practice </w:t>
      </w:r>
      <w:proofErr w:type="gramStart"/>
      <w:r>
        <w:t>regulation</w:t>
      </w:r>
      <w:bookmarkEnd w:id="20"/>
      <w:bookmarkEnd w:id="21"/>
      <w:proofErr w:type="gramEnd"/>
    </w:p>
    <w:p w14:paraId="000E809A" w14:textId="13B2AA7F" w:rsidR="00F67963" w:rsidRPr="009E4C59" w:rsidRDefault="00F67963" w:rsidP="00F67963">
      <w:pPr>
        <w:pStyle w:val="BodyText"/>
        <w:spacing w:before="240"/>
        <w:rPr>
          <w:rFonts w:ascii="Segoe UI" w:eastAsia="Cambria" w:hAnsi="Segoe UI" w:cs="Segoe UI"/>
          <w:color w:val="auto"/>
          <w:sz w:val="21"/>
        </w:rPr>
      </w:pPr>
      <w:r w:rsidRPr="009E4C59">
        <w:rPr>
          <w:rFonts w:ascii="Segoe UI" w:eastAsia="Cambria" w:hAnsi="Segoe UI" w:cs="Segoe UI"/>
          <w:color w:val="auto"/>
          <w:sz w:val="21"/>
        </w:rPr>
        <w:t>Australia’s expertise in regulat</w:t>
      </w:r>
      <w:r>
        <w:rPr>
          <w:rFonts w:ascii="Segoe UI" w:eastAsia="Cambria" w:hAnsi="Segoe UI" w:cs="Segoe UI"/>
          <w:color w:val="auto"/>
          <w:sz w:val="21"/>
        </w:rPr>
        <w:t>ion</w:t>
      </w:r>
      <w:r w:rsidRPr="009E4C59">
        <w:rPr>
          <w:rFonts w:ascii="Segoe UI" w:eastAsia="Cambria" w:hAnsi="Segoe UI" w:cs="Segoe UI"/>
          <w:color w:val="auto"/>
          <w:sz w:val="21"/>
        </w:rPr>
        <w:t xml:space="preserve"> is recognised around the world. The safety of the Australian community will be maintained by our high standards of therapeutic goods regulation</w:t>
      </w:r>
      <w:r w:rsidR="006A0BE1">
        <w:rPr>
          <w:rFonts w:ascii="Segoe UI" w:eastAsia="Cambria" w:hAnsi="Segoe UI" w:cs="Segoe UI"/>
          <w:color w:val="auto"/>
          <w:sz w:val="21"/>
        </w:rPr>
        <w:t xml:space="preserve"> and our role shaping and responding </w:t>
      </w:r>
      <w:r w:rsidRPr="009E4C59">
        <w:rPr>
          <w:rFonts w:ascii="Segoe UI" w:eastAsia="Cambria" w:hAnsi="Segoe UI" w:cs="Segoe UI"/>
          <w:color w:val="auto"/>
          <w:sz w:val="21"/>
        </w:rPr>
        <w:t xml:space="preserve">to world-wide practices. The TGA continues to implement regulatory reforms with a focus on simplifying pathways and processes for </w:t>
      </w:r>
      <w:r>
        <w:rPr>
          <w:rFonts w:ascii="Segoe UI" w:eastAsia="Cambria" w:hAnsi="Segoe UI" w:cs="Segoe UI"/>
          <w:color w:val="auto"/>
          <w:sz w:val="21"/>
        </w:rPr>
        <w:t>consumers, healthcare professionals</w:t>
      </w:r>
      <w:r w:rsidR="009B6686">
        <w:rPr>
          <w:rFonts w:ascii="Segoe UI" w:eastAsia="Cambria" w:hAnsi="Segoe UI" w:cs="Segoe UI"/>
          <w:color w:val="auto"/>
          <w:sz w:val="21"/>
        </w:rPr>
        <w:t>,</w:t>
      </w:r>
      <w:r>
        <w:rPr>
          <w:rFonts w:ascii="Segoe UI" w:eastAsia="Cambria" w:hAnsi="Segoe UI" w:cs="Segoe UI"/>
          <w:color w:val="auto"/>
          <w:sz w:val="21"/>
        </w:rPr>
        <w:t xml:space="preserve"> and </w:t>
      </w:r>
      <w:r w:rsidRPr="009E4C59">
        <w:rPr>
          <w:rFonts w:ascii="Segoe UI" w:eastAsia="Cambria" w:hAnsi="Segoe UI" w:cs="Segoe UI"/>
          <w:color w:val="auto"/>
          <w:sz w:val="21"/>
        </w:rPr>
        <w:t xml:space="preserve">industry while delivering efficient, </w:t>
      </w:r>
      <w:r w:rsidR="00D37AEB">
        <w:rPr>
          <w:rFonts w:ascii="Segoe UI" w:eastAsia="Cambria" w:hAnsi="Segoe UI" w:cs="Segoe UI"/>
          <w:color w:val="auto"/>
          <w:sz w:val="21"/>
        </w:rPr>
        <w:t xml:space="preserve">whilst maintaining </w:t>
      </w:r>
      <w:r w:rsidRPr="009E4C59">
        <w:rPr>
          <w:rFonts w:ascii="Segoe UI" w:eastAsia="Cambria" w:hAnsi="Segoe UI" w:cs="Segoe UI"/>
          <w:color w:val="auto"/>
          <w:sz w:val="21"/>
        </w:rPr>
        <w:t xml:space="preserve">best practice regulatory decisions. </w:t>
      </w:r>
    </w:p>
    <w:p w14:paraId="6C852B9B" w14:textId="77777777" w:rsidR="00CD44B2" w:rsidRPr="000139E6" w:rsidRDefault="00CD44B2" w:rsidP="00CD44B2">
      <w:pPr>
        <w:pStyle w:val="Heading4"/>
        <w:rPr>
          <w:rFonts w:ascii="Segoe UI" w:hAnsi="Segoe UI" w:cs="Segoe UI"/>
        </w:rPr>
      </w:pPr>
      <w:r w:rsidRPr="007B7E3C">
        <w:rPr>
          <w:rFonts w:ascii="Segoe UI" w:hAnsi="Segoe UI" w:cs="Segoe UI"/>
        </w:rPr>
        <w:t>Performance</w:t>
      </w:r>
      <w:r w:rsidRPr="000139E6">
        <w:rPr>
          <w:rFonts w:ascii="Segoe UI" w:hAnsi="Segoe UI" w:cs="Segoe UI"/>
        </w:rPr>
        <w:t xml:space="preserve"> Indicators </w:t>
      </w:r>
    </w:p>
    <w:p w14:paraId="4BE6D46A" w14:textId="77777777" w:rsidR="00CD44B2" w:rsidRPr="0051723D" w:rsidRDefault="00CD44B2" w:rsidP="00CD44B2">
      <w:pPr>
        <w:ind w:left="720" w:hanging="720"/>
        <w:rPr>
          <w:rFonts w:ascii="Segoe UI" w:hAnsi="Segoe UI" w:cs="Segoe UI"/>
          <w:color w:val="auto"/>
        </w:rPr>
      </w:pPr>
      <w:r w:rsidRPr="0051723D">
        <w:rPr>
          <w:rFonts w:ascii="Segoe UI" w:hAnsi="Segoe UI" w:cs="Segoe UI"/>
          <w:color w:val="auto"/>
        </w:rPr>
        <w:t>1.1</w:t>
      </w:r>
      <w:r w:rsidRPr="0051723D">
        <w:rPr>
          <w:rFonts w:ascii="Segoe UI" w:hAnsi="Segoe UI" w:cs="Segoe UI"/>
          <w:color w:val="auto"/>
        </w:rPr>
        <w:tab/>
        <w:t>Product approvals and regulatory assessments are delivered in accordance with statutory timeframes and non-statutory targets.</w:t>
      </w:r>
    </w:p>
    <w:p w14:paraId="716FD121" w14:textId="77777777" w:rsidR="00CD44B2" w:rsidRPr="0051723D" w:rsidRDefault="00CD44B2" w:rsidP="00CD44B2">
      <w:pPr>
        <w:ind w:left="720" w:hanging="720"/>
        <w:rPr>
          <w:rFonts w:ascii="Segoe UI" w:hAnsi="Segoe UI" w:cs="Segoe UI"/>
          <w:color w:val="auto"/>
        </w:rPr>
      </w:pPr>
      <w:r w:rsidRPr="0051723D">
        <w:rPr>
          <w:rFonts w:ascii="Segoe UI" w:hAnsi="Segoe UI" w:cs="Segoe UI"/>
          <w:color w:val="auto"/>
        </w:rPr>
        <w:t>1.2</w:t>
      </w:r>
      <w:r w:rsidRPr="0051723D">
        <w:rPr>
          <w:rFonts w:ascii="Segoe UI" w:hAnsi="Segoe UI" w:cs="Segoe UI"/>
          <w:color w:val="auto"/>
        </w:rPr>
        <w:tab/>
        <w:t>Provide timely access to innovative therapies and emerging technologies that respond to public health needs.</w:t>
      </w:r>
    </w:p>
    <w:p w14:paraId="69B6CB08" w14:textId="21E29D70" w:rsidR="00CD44B2" w:rsidRDefault="00CD44B2" w:rsidP="00CD44B2">
      <w:pPr>
        <w:ind w:left="720" w:hanging="720"/>
        <w:rPr>
          <w:rFonts w:ascii="Segoe UI" w:hAnsi="Segoe UI" w:cs="Segoe UI"/>
          <w:color w:val="auto"/>
        </w:rPr>
      </w:pPr>
      <w:r w:rsidRPr="0051723D">
        <w:rPr>
          <w:rFonts w:ascii="Segoe UI" w:hAnsi="Segoe UI" w:cs="Segoe UI"/>
          <w:color w:val="auto"/>
        </w:rPr>
        <w:t>1.3</w:t>
      </w:r>
      <w:r w:rsidRPr="0051723D">
        <w:rPr>
          <w:rFonts w:ascii="Segoe UI" w:hAnsi="Segoe UI" w:cs="Segoe UI"/>
          <w:color w:val="auto"/>
        </w:rPr>
        <w:tab/>
        <w:t>Propose and support design of regulatory reforms when evidence of value and real benefit is determined, or when risks can be appropriately managed.</w:t>
      </w:r>
    </w:p>
    <w:p w14:paraId="2497EF6A" w14:textId="31BE2753" w:rsidR="00CD44B2" w:rsidRPr="000139E6" w:rsidRDefault="00697B4B" w:rsidP="00CD44B2">
      <w:pPr>
        <w:pStyle w:val="Heading4"/>
        <w:rPr>
          <w:rFonts w:ascii="Segoe UI" w:hAnsi="Segoe UI" w:cs="Segoe UI"/>
          <w:sz w:val="21"/>
          <w:szCs w:val="21"/>
        </w:rPr>
      </w:pPr>
      <w:r>
        <w:rPr>
          <w:rFonts w:ascii="Segoe UI" w:hAnsi="Segoe UI" w:cs="Segoe UI"/>
          <w:sz w:val="21"/>
          <w:szCs w:val="21"/>
        </w:rPr>
        <w:t xml:space="preserve">Our focus for </w:t>
      </w:r>
      <w:r w:rsidR="00CD44B2" w:rsidRPr="000139E6">
        <w:rPr>
          <w:rFonts w:ascii="Segoe UI" w:hAnsi="Segoe UI" w:cs="Segoe UI"/>
          <w:sz w:val="21"/>
          <w:szCs w:val="21"/>
        </w:rPr>
        <w:t>202</w:t>
      </w:r>
      <w:r w:rsidR="004F4823">
        <w:rPr>
          <w:rFonts w:ascii="Segoe UI" w:hAnsi="Segoe UI" w:cs="Segoe UI"/>
          <w:sz w:val="21"/>
          <w:szCs w:val="21"/>
        </w:rPr>
        <w:t>3</w:t>
      </w:r>
      <w:r w:rsidR="00CD44B2" w:rsidRPr="000139E6">
        <w:rPr>
          <w:rFonts w:ascii="Segoe UI" w:hAnsi="Segoe UI" w:cs="Segoe UI"/>
          <w:sz w:val="21"/>
          <w:szCs w:val="21"/>
        </w:rPr>
        <w:t>-2</w:t>
      </w:r>
      <w:r w:rsidR="004F4823">
        <w:rPr>
          <w:rFonts w:ascii="Segoe UI" w:hAnsi="Segoe UI" w:cs="Segoe UI"/>
          <w:sz w:val="21"/>
          <w:szCs w:val="21"/>
        </w:rPr>
        <w:t>4</w:t>
      </w:r>
    </w:p>
    <w:p w14:paraId="32F7941E" w14:textId="00CA896F" w:rsidR="00604933" w:rsidRDefault="00604933" w:rsidP="00F67963">
      <w:pPr>
        <w:pStyle w:val="ListBullet2"/>
        <w:numPr>
          <w:ilvl w:val="0"/>
          <w:numId w:val="12"/>
        </w:numPr>
        <w:rPr>
          <w:rFonts w:ascii="Segoe UI" w:hAnsi="Segoe UI" w:cs="Segoe UI"/>
          <w:color w:val="auto"/>
        </w:rPr>
      </w:pPr>
      <w:bookmarkStart w:id="22" w:name="_Toc522097073"/>
      <w:bookmarkStart w:id="23" w:name="_Toc18335753"/>
      <w:bookmarkStart w:id="24" w:name="_Toc101442843"/>
      <w:bookmarkStart w:id="25" w:name="_Hlk103781482"/>
      <w:r>
        <w:rPr>
          <w:rFonts w:ascii="Segoe UI" w:hAnsi="Segoe UI" w:cs="Segoe UI"/>
          <w:color w:val="auto"/>
        </w:rPr>
        <w:t xml:space="preserve">Strengthen regulation and </w:t>
      </w:r>
      <w:r w:rsidR="00913959">
        <w:rPr>
          <w:rFonts w:ascii="Segoe UI" w:hAnsi="Segoe UI" w:cs="Segoe UI"/>
          <w:color w:val="auto"/>
        </w:rPr>
        <w:t>enforcement</w:t>
      </w:r>
      <w:r>
        <w:rPr>
          <w:rFonts w:ascii="Segoe UI" w:hAnsi="Segoe UI" w:cs="Segoe UI"/>
          <w:color w:val="auto"/>
        </w:rPr>
        <w:t xml:space="preserve"> for vaping products</w:t>
      </w:r>
      <w:r w:rsidR="00913959">
        <w:rPr>
          <w:rFonts w:ascii="Segoe UI" w:hAnsi="Segoe UI" w:cs="Segoe UI"/>
          <w:color w:val="auto"/>
        </w:rPr>
        <w:t xml:space="preserve">, including new controls on their importation, </w:t>
      </w:r>
      <w:r w:rsidR="00E316EB">
        <w:rPr>
          <w:rFonts w:ascii="Segoe UI" w:hAnsi="Segoe UI" w:cs="Segoe UI"/>
          <w:color w:val="auto"/>
        </w:rPr>
        <w:t>contents,</w:t>
      </w:r>
      <w:r w:rsidR="00913959">
        <w:rPr>
          <w:rFonts w:ascii="Segoe UI" w:hAnsi="Segoe UI" w:cs="Segoe UI"/>
          <w:color w:val="auto"/>
        </w:rPr>
        <w:t xml:space="preserve"> and packaging.</w:t>
      </w:r>
    </w:p>
    <w:p w14:paraId="6531C0C7" w14:textId="52DDDF32" w:rsidR="00A05481" w:rsidRDefault="00604933" w:rsidP="00F67963">
      <w:pPr>
        <w:pStyle w:val="ListBullet2"/>
        <w:numPr>
          <w:ilvl w:val="0"/>
          <w:numId w:val="12"/>
        </w:numPr>
        <w:rPr>
          <w:rFonts w:ascii="Segoe UI" w:hAnsi="Segoe UI" w:cs="Segoe UI"/>
          <w:color w:val="auto"/>
        </w:rPr>
      </w:pPr>
      <w:r>
        <w:rPr>
          <w:rFonts w:ascii="Segoe UI" w:hAnsi="Segoe UI" w:cs="Segoe UI"/>
          <w:color w:val="auto"/>
        </w:rPr>
        <w:t xml:space="preserve">Establish a medicine repurposing function to identify potential new </w:t>
      </w:r>
      <w:r w:rsidR="00A05481">
        <w:rPr>
          <w:rFonts w:ascii="Segoe UI" w:hAnsi="Segoe UI" w:cs="Segoe UI"/>
          <w:color w:val="auto"/>
        </w:rPr>
        <w:t>uses for</w:t>
      </w:r>
      <w:r>
        <w:rPr>
          <w:rFonts w:ascii="Segoe UI" w:hAnsi="Segoe UI" w:cs="Segoe UI"/>
          <w:color w:val="auto"/>
        </w:rPr>
        <w:t xml:space="preserve"> older medicines through research and evidence. </w:t>
      </w:r>
    </w:p>
    <w:p w14:paraId="29B3953F" w14:textId="11F0DE40" w:rsidR="00604933" w:rsidRDefault="00604933" w:rsidP="00F67963">
      <w:pPr>
        <w:pStyle w:val="ListBullet2"/>
        <w:numPr>
          <w:ilvl w:val="0"/>
          <w:numId w:val="12"/>
        </w:numPr>
        <w:rPr>
          <w:rFonts w:ascii="Segoe UI" w:hAnsi="Segoe UI" w:cs="Segoe UI"/>
          <w:color w:val="auto"/>
        </w:rPr>
      </w:pPr>
      <w:r>
        <w:rPr>
          <w:rFonts w:ascii="Segoe UI" w:hAnsi="Segoe UI" w:cs="Segoe UI"/>
          <w:color w:val="auto"/>
        </w:rPr>
        <w:t>Continu</w:t>
      </w:r>
      <w:r w:rsidR="000630D9">
        <w:rPr>
          <w:rFonts w:ascii="Segoe UI" w:hAnsi="Segoe UI" w:cs="Segoe UI"/>
          <w:color w:val="auto"/>
        </w:rPr>
        <w:t>e</w:t>
      </w:r>
      <w:r>
        <w:rPr>
          <w:rFonts w:ascii="Segoe UI" w:hAnsi="Segoe UI" w:cs="Segoe UI"/>
          <w:color w:val="auto"/>
        </w:rPr>
        <w:t xml:space="preserve"> the design and implementation of reforms to improve recall actions for all therapeutic goods.</w:t>
      </w:r>
    </w:p>
    <w:p w14:paraId="1E59F509" w14:textId="4307A340" w:rsidR="00F67963" w:rsidRDefault="00A21B68" w:rsidP="00F67963">
      <w:pPr>
        <w:pStyle w:val="ListBullet2"/>
        <w:numPr>
          <w:ilvl w:val="0"/>
          <w:numId w:val="12"/>
        </w:numPr>
        <w:rPr>
          <w:rFonts w:ascii="Segoe UI" w:hAnsi="Segoe UI" w:cs="Segoe UI"/>
          <w:color w:val="auto"/>
        </w:rPr>
      </w:pPr>
      <w:r>
        <w:rPr>
          <w:rFonts w:ascii="Segoe UI" w:hAnsi="Segoe UI" w:cs="Segoe UI"/>
          <w:color w:val="auto"/>
        </w:rPr>
        <w:t>Prioriti</w:t>
      </w:r>
      <w:r w:rsidR="00604933">
        <w:rPr>
          <w:rFonts w:ascii="Segoe UI" w:hAnsi="Segoe UI" w:cs="Segoe UI"/>
          <w:color w:val="auto"/>
        </w:rPr>
        <w:t>se</w:t>
      </w:r>
      <w:r w:rsidR="00F67963">
        <w:rPr>
          <w:rFonts w:ascii="Segoe UI" w:hAnsi="Segoe UI" w:cs="Segoe UI"/>
          <w:color w:val="auto"/>
        </w:rPr>
        <w:t xml:space="preserve"> evaluations</w:t>
      </w:r>
      <w:r w:rsidR="00604933">
        <w:rPr>
          <w:rFonts w:ascii="Segoe UI" w:hAnsi="Segoe UI" w:cs="Segoe UI"/>
          <w:color w:val="auto"/>
        </w:rPr>
        <w:t xml:space="preserve">, </w:t>
      </w:r>
      <w:r w:rsidR="00F67963">
        <w:rPr>
          <w:rFonts w:ascii="Segoe UI" w:hAnsi="Segoe UI" w:cs="Segoe UI"/>
          <w:color w:val="auto"/>
        </w:rPr>
        <w:t xml:space="preserve">post-market safety and performance monitoring of new </w:t>
      </w:r>
      <w:r>
        <w:rPr>
          <w:rFonts w:ascii="Segoe UI" w:hAnsi="Segoe UI" w:cs="Segoe UI"/>
          <w:color w:val="auto"/>
        </w:rPr>
        <w:t>products</w:t>
      </w:r>
      <w:r w:rsidRPr="00A21B68">
        <w:t xml:space="preserve"> </w:t>
      </w:r>
      <w:r w:rsidRPr="00A21B68">
        <w:rPr>
          <w:rFonts w:ascii="Segoe UI" w:hAnsi="Segoe UI" w:cs="Segoe UI"/>
          <w:color w:val="auto"/>
        </w:rPr>
        <w:t>in consideration of national health emergencies and other public health issues</w:t>
      </w:r>
      <w:r w:rsidR="007E58E5">
        <w:rPr>
          <w:rFonts w:ascii="Segoe UI" w:hAnsi="Segoe UI" w:cs="Segoe UI"/>
          <w:color w:val="auto"/>
        </w:rPr>
        <w:t>.</w:t>
      </w:r>
    </w:p>
    <w:p w14:paraId="7202BC5A" w14:textId="77777777" w:rsidR="00A20BDE" w:rsidRPr="00A20BDE" w:rsidRDefault="001420CB" w:rsidP="00A20BDE">
      <w:pPr>
        <w:pStyle w:val="ListBullet2"/>
        <w:numPr>
          <w:ilvl w:val="0"/>
          <w:numId w:val="12"/>
        </w:numPr>
        <w:rPr>
          <w:rFonts w:ascii="Segoe UI" w:hAnsi="Segoe UI" w:cs="Segoe UI"/>
          <w:color w:val="auto"/>
        </w:rPr>
      </w:pPr>
      <w:r>
        <w:rPr>
          <w:rFonts w:ascii="Segoe UI" w:hAnsi="Segoe UI" w:cs="Segoe UI"/>
        </w:rPr>
        <w:t>Report and manag</w:t>
      </w:r>
      <w:r w:rsidR="00A03407">
        <w:rPr>
          <w:rFonts w:ascii="Segoe UI" w:hAnsi="Segoe UI" w:cs="Segoe UI"/>
        </w:rPr>
        <w:t>e</w:t>
      </w:r>
      <w:r>
        <w:rPr>
          <w:rFonts w:ascii="Segoe UI" w:hAnsi="Segoe UI" w:cs="Segoe UI"/>
        </w:rPr>
        <w:t xml:space="preserve"> medicine</w:t>
      </w:r>
      <w:r w:rsidR="00913959">
        <w:rPr>
          <w:rFonts w:ascii="Segoe UI" w:hAnsi="Segoe UI" w:cs="Segoe UI"/>
        </w:rPr>
        <w:t xml:space="preserve"> and medical device</w:t>
      </w:r>
      <w:r>
        <w:rPr>
          <w:rFonts w:ascii="Segoe UI" w:hAnsi="Segoe UI" w:cs="Segoe UI"/>
        </w:rPr>
        <w:t xml:space="preserve"> shortages to support continued patient </w:t>
      </w:r>
      <w:r w:rsidRPr="00A20BDE">
        <w:rPr>
          <w:rFonts w:ascii="Segoe UI" w:hAnsi="Segoe UI" w:cs="Segoe UI"/>
        </w:rPr>
        <w:t>access</w:t>
      </w:r>
      <w:r w:rsidR="000630D9" w:rsidRPr="00A20BDE">
        <w:rPr>
          <w:rFonts w:ascii="Segoe UI" w:hAnsi="Segoe UI" w:cs="Segoe UI"/>
        </w:rPr>
        <w:t xml:space="preserve"> to important therapeutic goods.</w:t>
      </w:r>
    </w:p>
    <w:p w14:paraId="2BFDE358" w14:textId="4989061E" w:rsidR="0058163B" w:rsidRPr="00A20BDE" w:rsidRDefault="00A20BDE" w:rsidP="00A20BDE">
      <w:pPr>
        <w:pStyle w:val="ListBullet2"/>
        <w:numPr>
          <w:ilvl w:val="0"/>
          <w:numId w:val="12"/>
        </w:numPr>
        <w:rPr>
          <w:rFonts w:ascii="Segoe UI" w:hAnsi="Segoe UI" w:cs="Segoe UI"/>
          <w:color w:val="auto"/>
        </w:rPr>
      </w:pPr>
      <w:r w:rsidRPr="00A20BDE">
        <w:rPr>
          <w:rFonts w:ascii="Segoe UI" w:hAnsi="Segoe UI" w:cs="Segoe UI"/>
          <w:color w:val="000000" w:themeColor="text1"/>
        </w:rPr>
        <w:t xml:space="preserve">Implement </w:t>
      </w:r>
      <w:r w:rsidR="0058163B" w:rsidRPr="00A20BDE">
        <w:rPr>
          <w:rFonts w:ascii="Segoe UI" w:hAnsi="Segoe UI" w:cs="Segoe UI"/>
          <w:color w:val="000000" w:themeColor="text1"/>
        </w:rPr>
        <w:t xml:space="preserve">regulatory changes and guidance to facilitate domestic manufacture, import, prescribing and </w:t>
      </w:r>
      <w:r w:rsidRPr="00A20BDE">
        <w:rPr>
          <w:rFonts w:ascii="Segoe UI" w:hAnsi="Segoe UI" w:cs="Segoe UI"/>
          <w:color w:val="auto"/>
        </w:rPr>
        <w:t xml:space="preserve">supply of psilocybin and MDMA to patients by authorised psychiatrists. </w:t>
      </w:r>
    </w:p>
    <w:p w14:paraId="5031274D" w14:textId="45D06E99" w:rsidR="00315859" w:rsidRPr="008027D4" w:rsidRDefault="00315859" w:rsidP="001420CB">
      <w:pPr>
        <w:pStyle w:val="ListBullet2"/>
        <w:numPr>
          <w:ilvl w:val="0"/>
          <w:numId w:val="12"/>
        </w:numPr>
        <w:spacing w:before="240"/>
        <w:rPr>
          <w:rFonts w:ascii="Segoe UI" w:hAnsi="Segoe UI" w:cs="Segoe UI"/>
          <w:color w:val="auto"/>
        </w:rPr>
      </w:pPr>
      <w:r>
        <w:rPr>
          <w:rFonts w:ascii="Segoe UI" w:hAnsi="Segoe UI" w:cs="Segoe UI"/>
          <w:color w:val="auto"/>
        </w:rPr>
        <w:t xml:space="preserve">Increase laboratory testing of TGA registered and listed products that are at higher risk of non-compliance </w:t>
      </w:r>
      <w:r w:rsidR="000D013F">
        <w:rPr>
          <w:rFonts w:ascii="Segoe UI" w:hAnsi="Segoe UI" w:cs="Segoe UI"/>
          <w:color w:val="auto"/>
        </w:rPr>
        <w:t xml:space="preserve">with </w:t>
      </w:r>
      <w:r>
        <w:rPr>
          <w:rFonts w:ascii="Segoe UI" w:hAnsi="Segoe UI" w:cs="Segoe UI"/>
          <w:color w:val="auto"/>
        </w:rPr>
        <w:t>regulatory requirements.</w:t>
      </w:r>
    </w:p>
    <w:p w14:paraId="2983749A" w14:textId="4F502250" w:rsidR="001420CB" w:rsidRDefault="001420CB" w:rsidP="001420CB">
      <w:pPr>
        <w:pStyle w:val="ListBullet2"/>
        <w:numPr>
          <w:ilvl w:val="0"/>
          <w:numId w:val="12"/>
        </w:numPr>
        <w:rPr>
          <w:rFonts w:ascii="Segoe UI" w:hAnsi="Segoe UI" w:cs="Segoe UI"/>
          <w:color w:val="auto"/>
        </w:rPr>
      </w:pPr>
      <w:r w:rsidRPr="00D473AF">
        <w:rPr>
          <w:rFonts w:ascii="Segoe UI" w:hAnsi="Segoe UI" w:cs="Segoe UI"/>
          <w:color w:val="auto"/>
        </w:rPr>
        <w:t>Continu</w:t>
      </w:r>
      <w:r>
        <w:rPr>
          <w:rFonts w:ascii="Segoe UI" w:hAnsi="Segoe UI" w:cs="Segoe UI"/>
          <w:color w:val="auto"/>
        </w:rPr>
        <w:t xml:space="preserve">e </w:t>
      </w:r>
      <w:r w:rsidRPr="00D473AF">
        <w:rPr>
          <w:rFonts w:ascii="Segoe UI" w:hAnsi="Segoe UI" w:cs="Segoe UI"/>
          <w:color w:val="auto"/>
        </w:rPr>
        <w:t>implement</w:t>
      </w:r>
      <w:r>
        <w:rPr>
          <w:rFonts w:ascii="Segoe UI" w:hAnsi="Segoe UI" w:cs="Segoe UI"/>
          <w:color w:val="auto"/>
        </w:rPr>
        <w:t>ation of</w:t>
      </w:r>
      <w:r w:rsidRPr="00D473AF">
        <w:rPr>
          <w:rFonts w:ascii="Segoe UI" w:hAnsi="Segoe UI" w:cs="Segoe UI"/>
          <w:color w:val="auto"/>
        </w:rPr>
        <w:t xml:space="preserve"> the Action Plan for Medical Devices</w:t>
      </w:r>
      <w:r w:rsidR="00A05481">
        <w:rPr>
          <w:rFonts w:ascii="Segoe UI" w:hAnsi="Segoe UI" w:cs="Segoe UI"/>
          <w:color w:val="auto"/>
        </w:rPr>
        <w:t xml:space="preserve"> to improve </w:t>
      </w:r>
      <w:r w:rsidRPr="00D473AF">
        <w:rPr>
          <w:rFonts w:ascii="Segoe UI" w:hAnsi="Segoe UI" w:cs="Segoe UI"/>
          <w:color w:val="auto"/>
        </w:rPr>
        <w:t>how devices get on the market</w:t>
      </w:r>
      <w:r>
        <w:rPr>
          <w:rFonts w:ascii="Segoe UI" w:hAnsi="Segoe UI" w:cs="Segoe UI"/>
          <w:color w:val="auto"/>
        </w:rPr>
        <w:t>,</w:t>
      </w:r>
      <w:r w:rsidRPr="00D473AF">
        <w:rPr>
          <w:rFonts w:ascii="Segoe UI" w:hAnsi="Segoe UI" w:cs="Segoe UI"/>
          <w:color w:val="auto"/>
        </w:rPr>
        <w:t xml:space="preserve"> strengthen monitoring and follow-up of devices already in use</w:t>
      </w:r>
      <w:r>
        <w:rPr>
          <w:rFonts w:ascii="Segoe UI" w:hAnsi="Segoe UI" w:cs="Segoe UI"/>
          <w:color w:val="auto"/>
        </w:rPr>
        <w:t>,</w:t>
      </w:r>
      <w:r w:rsidRPr="00D473AF">
        <w:rPr>
          <w:rFonts w:ascii="Segoe UI" w:hAnsi="Segoe UI" w:cs="Segoe UI"/>
          <w:color w:val="auto"/>
        </w:rPr>
        <w:t xml:space="preserve"> and provide more information to patients about the devices they use.</w:t>
      </w:r>
    </w:p>
    <w:p w14:paraId="5DD614EA" w14:textId="50413998" w:rsidR="001420CB" w:rsidRPr="00C479FD" w:rsidRDefault="001420CB" w:rsidP="001420CB">
      <w:pPr>
        <w:pStyle w:val="ListBullet2"/>
        <w:numPr>
          <w:ilvl w:val="0"/>
          <w:numId w:val="12"/>
        </w:numPr>
        <w:rPr>
          <w:rFonts w:ascii="Segoe UI" w:hAnsi="Segoe UI" w:cs="Segoe UI"/>
          <w:color w:val="auto"/>
        </w:rPr>
      </w:pPr>
      <w:r>
        <w:rPr>
          <w:rFonts w:ascii="Segoe UI" w:hAnsi="Segoe UI" w:cs="Segoe UI"/>
          <w:color w:val="auto"/>
        </w:rPr>
        <w:t xml:space="preserve">Progress the development </w:t>
      </w:r>
      <w:r w:rsidRPr="00C479FD">
        <w:rPr>
          <w:rFonts w:ascii="Segoe UI" w:hAnsi="Segoe UI" w:cs="Segoe UI"/>
          <w:color w:val="auto"/>
        </w:rPr>
        <w:t>and international alignment of the Unique Device Identification system</w:t>
      </w:r>
      <w:r w:rsidR="00913959">
        <w:rPr>
          <w:rFonts w:ascii="Segoe UI" w:hAnsi="Segoe UI" w:cs="Segoe UI"/>
          <w:color w:val="auto"/>
        </w:rPr>
        <w:t xml:space="preserve"> to improve product safety and surveillance of products in the Australian supply chain</w:t>
      </w:r>
      <w:r>
        <w:rPr>
          <w:rFonts w:ascii="Segoe UI" w:hAnsi="Segoe UI" w:cs="Segoe UI"/>
          <w:color w:val="auto"/>
        </w:rPr>
        <w:t>.</w:t>
      </w:r>
      <w:r w:rsidRPr="00C479FD">
        <w:rPr>
          <w:rFonts w:ascii="Segoe UI" w:hAnsi="Segoe UI" w:cs="Segoe UI"/>
          <w:color w:val="auto"/>
        </w:rPr>
        <w:t xml:space="preserve"> </w:t>
      </w:r>
    </w:p>
    <w:p w14:paraId="71469B25" w14:textId="1B230007" w:rsidR="001420CB" w:rsidRPr="0047105A" w:rsidRDefault="001420CB" w:rsidP="001420CB">
      <w:pPr>
        <w:pStyle w:val="ListBullet2"/>
        <w:numPr>
          <w:ilvl w:val="0"/>
          <w:numId w:val="12"/>
        </w:numPr>
        <w:rPr>
          <w:rFonts w:ascii="Segoe UI" w:hAnsi="Segoe UI" w:cs="Segoe UI"/>
          <w:color w:val="auto"/>
        </w:rPr>
      </w:pPr>
      <w:r w:rsidRPr="0047105A">
        <w:rPr>
          <w:rFonts w:ascii="Segoe UI" w:hAnsi="Segoe UI" w:cs="Segoe UI"/>
          <w:color w:val="auto"/>
        </w:rPr>
        <w:t>Assist</w:t>
      </w:r>
      <w:r>
        <w:rPr>
          <w:rFonts w:ascii="Segoe UI" w:hAnsi="Segoe UI" w:cs="Segoe UI"/>
          <w:color w:val="auto"/>
        </w:rPr>
        <w:t xml:space="preserve"> and support</w:t>
      </w:r>
      <w:r w:rsidRPr="0047105A">
        <w:rPr>
          <w:rFonts w:ascii="Segoe UI" w:hAnsi="Segoe UI" w:cs="Segoe UI"/>
          <w:color w:val="auto"/>
        </w:rPr>
        <w:t xml:space="preserve"> sponsors to navigate the regulatory and reimbursement processes </w:t>
      </w:r>
      <w:r w:rsidR="00E05D9F">
        <w:rPr>
          <w:rFonts w:ascii="Segoe UI" w:hAnsi="Segoe UI" w:cs="Segoe UI"/>
          <w:color w:val="auto"/>
        </w:rPr>
        <w:t>and</w:t>
      </w:r>
      <w:r>
        <w:rPr>
          <w:rFonts w:ascii="Segoe UI" w:hAnsi="Segoe UI" w:cs="Segoe UI"/>
          <w:color w:val="auto"/>
        </w:rPr>
        <w:t xml:space="preserve"> </w:t>
      </w:r>
      <w:r w:rsidRPr="0047105A">
        <w:rPr>
          <w:rFonts w:ascii="Segoe UI" w:hAnsi="Segoe UI" w:cs="Segoe UI"/>
          <w:color w:val="auto"/>
        </w:rPr>
        <w:t xml:space="preserve">expand the regulatory approvals for the uses of </w:t>
      </w:r>
      <w:r w:rsidR="00091EEB">
        <w:rPr>
          <w:rFonts w:ascii="Segoe UI" w:hAnsi="Segoe UI" w:cs="Segoe UI"/>
          <w:color w:val="auto"/>
        </w:rPr>
        <w:t>therapeutic goods</w:t>
      </w:r>
      <w:r w:rsidRPr="0047105A">
        <w:rPr>
          <w:rFonts w:ascii="Segoe UI" w:hAnsi="Segoe UI" w:cs="Segoe UI"/>
          <w:color w:val="auto"/>
        </w:rPr>
        <w:t xml:space="preserve">. </w:t>
      </w:r>
    </w:p>
    <w:p w14:paraId="07AF21D1" w14:textId="585EAD4F" w:rsidR="0020129F" w:rsidRDefault="001420CB" w:rsidP="00F67963">
      <w:pPr>
        <w:pStyle w:val="ListBullet2"/>
        <w:numPr>
          <w:ilvl w:val="0"/>
          <w:numId w:val="12"/>
        </w:numPr>
        <w:rPr>
          <w:rFonts w:ascii="Segoe UI" w:hAnsi="Segoe UI" w:cs="Segoe UI"/>
          <w:color w:val="auto"/>
        </w:rPr>
      </w:pPr>
      <w:r>
        <w:rPr>
          <w:rFonts w:ascii="Segoe UI" w:hAnsi="Segoe UI" w:cs="Segoe UI"/>
          <w:color w:val="auto"/>
        </w:rPr>
        <w:lastRenderedPageBreak/>
        <w:t>R</w:t>
      </w:r>
      <w:r w:rsidR="0020129F">
        <w:rPr>
          <w:rFonts w:ascii="Segoe UI" w:hAnsi="Segoe UI" w:cs="Segoe UI"/>
          <w:color w:val="auto"/>
        </w:rPr>
        <w:t>eview and r</w:t>
      </w:r>
      <w:r>
        <w:rPr>
          <w:rFonts w:ascii="Segoe UI" w:hAnsi="Segoe UI" w:cs="Segoe UI"/>
          <w:color w:val="auto"/>
        </w:rPr>
        <w:t>e</w:t>
      </w:r>
      <w:r w:rsidRPr="0047105A">
        <w:rPr>
          <w:rFonts w:ascii="Segoe UI" w:hAnsi="Segoe UI" w:cs="Segoe UI"/>
          <w:color w:val="auto"/>
        </w:rPr>
        <w:t xml:space="preserve">form clinical trials regulation to </w:t>
      </w:r>
      <w:r w:rsidR="0020129F">
        <w:rPr>
          <w:rFonts w:ascii="Segoe UI" w:hAnsi="Segoe UI" w:cs="Segoe UI"/>
          <w:color w:val="auto"/>
        </w:rPr>
        <w:t>provide clear guidance</w:t>
      </w:r>
      <w:r w:rsidR="00E05DE1">
        <w:rPr>
          <w:rFonts w:ascii="Segoe UI" w:hAnsi="Segoe UI" w:cs="Segoe UI"/>
          <w:color w:val="auto"/>
        </w:rPr>
        <w:t xml:space="preserve">, </w:t>
      </w:r>
      <w:r w:rsidR="00091EEB">
        <w:rPr>
          <w:rFonts w:ascii="Segoe UI" w:hAnsi="Segoe UI" w:cs="Segoe UI"/>
          <w:color w:val="auto"/>
        </w:rPr>
        <w:t xml:space="preserve">expand formal technical advice relating to clinical trial design, provide </w:t>
      </w:r>
      <w:r w:rsidR="00091EEB" w:rsidRPr="00BB71F0">
        <w:rPr>
          <w:rFonts w:ascii="Segoe UI" w:hAnsi="Segoe UI" w:cs="Segoe UI"/>
          <w:color w:val="auto"/>
        </w:rPr>
        <w:t>greater access to scientific advice about regulatory submissions</w:t>
      </w:r>
      <w:r w:rsidR="00091EEB">
        <w:rPr>
          <w:rFonts w:ascii="Segoe UI" w:hAnsi="Segoe UI" w:cs="Segoe UI"/>
          <w:color w:val="auto"/>
        </w:rPr>
        <w:t>, and increase oversight of high-risk therapeutic goods</w:t>
      </w:r>
      <w:r w:rsidR="00091EEB" w:rsidRPr="0047105A">
        <w:rPr>
          <w:rFonts w:ascii="Segoe UI" w:hAnsi="Segoe UI" w:cs="Segoe UI"/>
          <w:color w:val="auto"/>
        </w:rPr>
        <w:t xml:space="preserve"> address safety concerns</w:t>
      </w:r>
      <w:r w:rsidR="0020129F">
        <w:rPr>
          <w:rFonts w:ascii="Segoe UI" w:hAnsi="Segoe UI" w:cs="Segoe UI"/>
          <w:color w:val="auto"/>
        </w:rPr>
        <w:t>.</w:t>
      </w:r>
    </w:p>
    <w:p w14:paraId="2C4A7FCC" w14:textId="148697DE" w:rsidR="00EA1D90" w:rsidRPr="00291857" w:rsidRDefault="001420CB" w:rsidP="00291857">
      <w:pPr>
        <w:pStyle w:val="ListBullet2"/>
        <w:numPr>
          <w:ilvl w:val="0"/>
          <w:numId w:val="12"/>
        </w:numPr>
        <w:rPr>
          <w:rFonts w:ascii="Segoe UI" w:hAnsi="Segoe UI" w:cs="Segoe UI"/>
          <w:color w:val="auto"/>
        </w:rPr>
      </w:pPr>
      <w:r w:rsidRPr="00291857">
        <w:rPr>
          <w:rFonts w:ascii="Segoe UI" w:hAnsi="Segoe UI" w:cs="Segoe UI"/>
          <w:color w:val="auto"/>
        </w:rPr>
        <w:t xml:space="preserve">Continue engagement, both domestically and internationally, to build flexible and robust regulatory </w:t>
      </w:r>
      <w:r w:rsidR="00091EEB">
        <w:rPr>
          <w:rFonts w:ascii="Segoe UI" w:hAnsi="Segoe UI" w:cs="Segoe UI"/>
          <w:color w:val="auto"/>
        </w:rPr>
        <w:t xml:space="preserve">systems and </w:t>
      </w:r>
      <w:r w:rsidRPr="00291857">
        <w:rPr>
          <w:rFonts w:ascii="Segoe UI" w:hAnsi="Segoe UI" w:cs="Segoe UI"/>
          <w:color w:val="auto"/>
        </w:rPr>
        <w:t>processes</w:t>
      </w:r>
      <w:r w:rsidR="00091EEB">
        <w:rPr>
          <w:rFonts w:ascii="Segoe UI" w:hAnsi="Segoe UI" w:cs="Segoe UI"/>
          <w:color w:val="auto"/>
        </w:rPr>
        <w:t>,</w:t>
      </w:r>
      <w:r w:rsidRPr="00291857">
        <w:rPr>
          <w:rFonts w:ascii="Segoe UI" w:hAnsi="Segoe UI" w:cs="Segoe UI"/>
          <w:color w:val="auto"/>
        </w:rPr>
        <w:t xml:space="preserve"> improve </w:t>
      </w:r>
      <w:r w:rsidR="00315859">
        <w:rPr>
          <w:rFonts w:ascii="Segoe UI" w:hAnsi="Segoe UI" w:cs="Segoe UI"/>
          <w:color w:val="auto"/>
        </w:rPr>
        <w:t xml:space="preserve">work sharing and </w:t>
      </w:r>
      <w:r w:rsidRPr="00291857">
        <w:rPr>
          <w:rFonts w:ascii="Segoe UI" w:hAnsi="Segoe UI" w:cs="Segoe UI"/>
          <w:color w:val="auto"/>
        </w:rPr>
        <w:t>harmonisation</w:t>
      </w:r>
      <w:r w:rsidR="00315859">
        <w:rPr>
          <w:rFonts w:ascii="Segoe UI" w:hAnsi="Segoe UI" w:cs="Segoe UI"/>
          <w:color w:val="auto"/>
        </w:rPr>
        <w:t xml:space="preserve"> with international regulators</w:t>
      </w:r>
      <w:r w:rsidR="00B26460" w:rsidRPr="00B26460">
        <w:rPr>
          <w:rFonts w:ascii="Segoe UI" w:hAnsi="Segoe UI" w:cs="Segoe UI"/>
          <w:color w:val="auto"/>
        </w:rPr>
        <w:t xml:space="preserve"> </w:t>
      </w:r>
      <w:r w:rsidR="00B26460" w:rsidRPr="008933E6">
        <w:rPr>
          <w:rFonts w:ascii="Segoe UI" w:hAnsi="Segoe UI" w:cs="Segoe UI"/>
          <w:color w:val="auto"/>
        </w:rPr>
        <w:t xml:space="preserve">resulting in faster </w:t>
      </w:r>
      <w:r w:rsidR="00B26460">
        <w:rPr>
          <w:rFonts w:ascii="Segoe UI" w:hAnsi="Segoe UI" w:cs="Segoe UI"/>
          <w:color w:val="auto"/>
        </w:rPr>
        <w:t xml:space="preserve">and safer </w:t>
      </w:r>
      <w:r w:rsidR="00B26460" w:rsidRPr="008933E6">
        <w:rPr>
          <w:rFonts w:ascii="Segoe UI" w:hAnsi="Segoe UI" w:cs="Segoe UI"/>
          <w:color w:val="auto"/>
        </w:rPr>
        <w:t>access to products for communicable diseases</w:t>
      </w:r>
      <w:r w:rsidR="00B26460">
        <w:rPr>
          <w:rFonts w:ascii="Segoe UI" w:hAnsi="Segoe UI" w:cs="Segoe UI"/>
          <w:color w:val="auto"/>
        </w:rPr>
        <w:t>,</w:t>
      </w:r>
      <w:r w:rsidR="00B26460" w:rsidRPr="008933E6">
        <w:rPr>
          <w:rFonts w:ascii="Segoe UI" w:hAnsi="Segoe UI" w:cs="Segoe UI"/>
          <w:color w:val="auto"/>
        </w:rPr>
        <w:t xml:space="preserve"> and minimising supply of products that are of poor quality or present health risks</w:t>
      </w:r>
      <w:r w:rsidRPr="00291857">
        <w:rPr>
          <w:rFonts w:ascii="Segoe UI" w:hAnsi="Segoe UI" w:cs="Segoe UI"/>
          <w:color w:val="auto"/>
        </w:rPr>
        <w:t>.</w:t>
      </w:r>
    </w:p>
    <w:p w14:paraId="4AD7D9AE" w14:textId="6450D3F2" w:rsidR="00EA1D90" w:rsidRPr="008933E6" w:rsidRDefault="00EA1D90">
      <w:pPr>
        <w:pStyle w:val="ListBullet2"/>
        <w:numPr>
          <w:ilvl w:val="0"/>
          <w:numId w:val="12"/>
        </w:numPr>
        <w:rPr>
          <w:rFonts w:ascii="Segoe UI" w:hAnsi="Segoe UI" w:cs="Segoe UI"/>
          <w:color w:val="auto"/>
        </w:rPr>
      </w:pPr>
      <w:r w:rsidRPr="00291857">
        <w:rPr>
          <w:rFonts w:ascii="Segoe UI" w:hAnsi="Segoe UI" w:cs="Segoe UI"/>
          <w:color w:val="auto"/>
        </w:rPr>
        <w:t xml:space="preserve">Work with National Regulatory Authorities within the Pacific and South-East Asia </w:t>
      </w:r>
      <w:r w:rsidR="00CD5FE0">
        <w:rPr>
          <w:rFonts w:ascii="Segoe UI" w:hAnsi="Segoe UI" w:cs="Segoe UI"/>
          <w:color w:val="auto"/>
        </w:rPr>
        <w:t xml:space="preserve">regions </w:t>
      </w:r>
      <w:r w:rsidRPr="00291857">
        <w:rPr>
          <w:rFonts w:ascii="Segoe UI" w:hAnsi="Segoe UI" w:cs="Segoe UI"/>
          <w:color w:val="auto"/>
        </w:rPr>
        <w:t xml:space="preserve">to </w:t>
      </w:r>
      <w:r w:rsidRPr="008933E6">
        <w:rPr>
          <w:rFonts w:ascii="Segoe UI" w:hAnsi="Segoe UI" w:cs="Segoe UI"/>
          <w:color w:val="auto"/>
        </w:rPr>
        <w:t>strengthen regulatory systems</w:t>
      </w:r>
      <w:r w:rsidR="00E316EB">
        <w:rPr>
          <w:rFonts w:ascii="Segoe UI" w:hAnsi="Segoe UI" w:cs="Segoe UI"/>
          <w:color w:val="auto"/>
        </w:rPr>
        <w:t>.</w:t>
      </w:r>
      <w:r w:rsidRPr="008933E6">
        <w:rPr>
          <w:rFonts w:ascii="Segoe UI" w:hAnsi="Segoe UI" w:cs="Segoe UI"/>
          <w:color w:val="auto"/>
        </w:rPr>
        <w:t xml:space="preserve"> </w:t>
      </w:r>
    </w:p>
    <w:p w14:paraId="292E7EED" w14:textId="1BABBE66" w:rsidR="00F67963" w:rsidRPr="008933E6" w:rsidRDefault="008247D3" w:rsidP="00F67963">
      <w:pPr>
        <w:pStyle w:val="ListBullet2"/>
        <w:numPr>
          <w:ilvl w:val="0"/>
          <w:numId w:val="12"/>
        </w:numPr>
        <w:rPr>
          <w:rFonts w:ascii="Segoe UI" w:hAnsi="Segoe UI" w:cs="Segoe UI"/>
          <w:color w:val="auto"/>
        </w:rPr>
      </w:pPr>
      <w:r>
        <w:rPr>
          <w:rFonts w:ascii="Segoe UI" w:hAnsi="Segoe UI" w:cs="Segoe UI"/>
          <w:color w:val="auto"/>
        </w:rPr>
        <w:t xml:space="preserve">Monitor and refine regulatory </w:t>
      </w:r>
      <w:r w:rsidR="00800E70">
        <w:rPr>
          <w:rFonts w:ascii="Segoe UI" w:hAnsi="Segoe UI" w:cs="Segoe UI"/>
          <w:color w:val="auto"/>
        </w:rPr>
        <w:t xml:space="preserve">frameworks </w:t>
      </w:r>
      <w:r>
        <w:rPr>
          <w:rFonts w:ascii="Segoe UI" w:hAnsi="Segoe UI" w:cs="Segoe UI"/>
          <w:color w:val="auto"/>
        </w:rPr>
        <w:t xml:space="preserve">to </w:t>
      </w:r>
      <w:r w:rsidR="00800E70">
        <w:rPr>
          <w:rFonts w:ascii="Segoe UI" w:hAnsi="Segoe UI" w:cs="Segoe UI"/>
          <w:color w:val="auto"/>
        </w:rPr>
        <w:t xml:space="preserve">support </w:t>
      </w:r>
      <w:r>
        <w:rPr>
          <w:rFonts w:ascii="Segoe UI" w:hAnsi="Segoe UI" w:cs="Segoe UI"/>
          <w:color w:val="auto"/>
        </w:rPr>
        <w:t>new</w:t>
      </w:r>
      <w:r w:rsidR="00F67963" w:rsidRPr="008933E6">
        <w:rPr>
          <w:rFonts w:ascii="Segoe UI" w:hAnsi="Segoe UI" w:cs="Segoe UI"/>
          <w:color w:val="auto"/>
        </w:rPr>
        <w:t xml:space="preserve"> </w:t>
      </w:r>
      <w:r w:rsidR="005F5FAA" w:rsidRPr="008933E6">
        <w:rPr>
          <w:rFonts w:ascii="Segoe UI" w:hAnsi="Segoe UI" w:cs="Segoe UI"/>
          <w:color w:val="auto"/>
        </w:rPr>
        <w:t xml:space="preserve">and emerging </w:t>
      </w:r>
      <w:r w:rsidR="00F67963" w:rsidRPr="008933E6">
        <w:rPr>
          <w:rFonts w:ascii="Segoe UI" w:hAnsi="Segoe UI" w:cs="Segoe UI"/>
          <w:color w:val="auto"/>
        </w:rPr>
        <w:t>technologies</w:t>
      </w:r>
      <w:r w:rsidR="00B971A7">
        <w:rPr>
          <w:rFonts w:ascii="Segoe UI" w:hAnsi="Segoe UI" w:cs="Segoe UI"/>
          <w:color w:val="auto"/>
        </w:rPr>
        <w:t>,</w:t>
      </w:r>
      <w:r w:rsidR="00F67963" w:rsidRPr="008933E6">
        <w:rPr>
          <w:rFonts w:ascii="Segoe UI" w:hAnsi="Segoe UI" w:cs="Segoe UI"/>
          <w:color w:val="auto"/>
        </w:rPr>
        <w:t xml:space="preserve"> such as </w:t>
      </w:r>
      <w:r w:rsidR="00892F51">
        <w:rPr>
          <w:rFonts w:ascii="Segoe UI" w:hAnsi="Segoe UI" w:cs="Segoe UI"/>
          <w:color w:val="auto"/>
        </w:rPr>
        <w:t xml:space="preserve">digitally enabled models of testing and treatment tailored to patients, involving software, medicine dosage and genomic sequencing and analysis, </w:t>
      </w:r>
      <w:r w:rsidR="005F5FAA" w:rsidRPr="008933E6">
        <w:rPr>
          <w:rFonts w:ascii="Segoe UI" w:hAnsi="Segoe UI" w:cs="Segoe UI"/>
          <w:color w:val="auto"/>
        </w:rPr>
        <w:t>point of care manufacturing</w:t>
      </w:r>
      <w:r>
        <w:rPr>
          <w:rFonts w:ascii="Segoe UI" w:hAnsi="Segoe UI" w:cs="Segoe UI"/>
          <w:color w:val="auto"/>
        </w:rPr>
        <w:t xml:space="preserve">, </w:t>
      </w:r>
      <w:r w:rsidR="00892F51">
        <w:rPr>
          <w:rFonts w:ascii="Segoe UI" w:hAnsi="Segoe UI" w:cs="Segoe UI"/>
          <w:color w:val="auto"/>
        </w:rPr>
        <w:t xml:space="preserve">hybrid models of access such as cloud based and </w:t>
      </w:r>
      <w:r w:rsidR="00B26460">
        <w:rPr>
          <w:rFonts w:ascii="Segoe UI" w:hAnsi="Segoe UI" w:cs="Segoe UI"/>
          <w:color w:val="auto"/>
        </w:rPr>
        <w:t>offshore</w:t>
      </w:r>
      <w:r w:rsidR="00892F51">
        <w:rPr>
          <w:rFonts w:ascii="Segoe UI" w:hAnsi="Segoe UI" w:cs="Segoe UI"/>
          <w:color w:val="auto"/>
        </w:rPr>
        <w:t xml:space="preserve"> </w:t>
      </w:r>
      <w:r>
        <w:rPr>
          <w:rFonts w:ascii="Segoe UI" w:hAnsi="Segoe UI" w:cs="Segoe UI"/>
          <w:color w:val="auto"/>
        </w:rPr>
        <w:t>to ensure they are effective and keeping pace with new advances</w:t>
      </w:r>
      <w:r w:rsidR="00F67963" w:rsidRPr="008933E6">
        <w:rPr>
          <w:rFonts w:ascii="Segoe UI" w:hAnsi="Segoe UI" w:cs="Segoe UI"/>
          <w:color w:val="auto"/>
        </w:rPr>
        <w:t xml:space="preserve">.  </w:t>
      </w:r>
    </w:p>
    <w:p w14:paraId="50C75FED" w14:textId="77777777" w:rsidR="00B26460" w:rsidRDefault="00F67963">
      <w:pPr>
        <w:pStyle w:val="ListBullet2"/>
        <w:numPr>
          <w:ilvl w:val="0"/>
          <w:numId w:val="12"/>
        </w:numPr>
        <w:rPr>
          <w:rFonts w:ascii="Segoe UI" w:hAnsi="Segoe UI" w:cs="Segoe UI"/>
          <w:color w:val="auto"/>
        </w:rPr>
      </w:pPr>
      <w:r w:rsidRPr="008933E6">
        <w:rPr>
          <w:rFonts w:ascii="Segoe UI" w:hAnsi="Segoe UI" w:cs="Segoe UI"/>
          <w:color w:val="auto"/>
        </w:rPr>
        <w:t>Implement enhancements to medical device adverse event reporting</w:t>
      </w:r>
      <w:r w:rsidR="00D77EF1" w:rsidRPr="008933E6">
        <w:rPr>
          <w:rFonts w:ascii="Segoe UI" w:hAnsi="Segoe UI" w:cs="Segoe UI"/>
          <w:color w:val="auto"/>
        </w:rPr>
        <w:t>,</w:t>
      </w:r>
      <w:r w:rsidRPr="008933E6">
        <w:rPr>
          <w:rFonts w:ascii="Segoe UI" w:hAnsi="Segoe UI" w:cs="Segoe UI"/>
          <w:color w:val="auto"/>
        </w:rPr>
        <w:t xml:space="preserve"> including </w:t>
      </w:r>
      <w:r w:rsidR="00D77EF1" w:rsidRPr="008933E6">
        <w:rPr>
          <w:rFonts w:ascii="Segoe UI" w:hAnsi="Segoe UI" w:cs="Segoe UI"/>
          <w:color w:val="auto"/>
        </w:rPr>
        <w:t xml:space="preserve">the </w:t>
      </w:r>
      <w:r w:rsidRPr="008933E6">
        <w:rPr>
          <w:rFonts w:ascii="Segoe UI" w:hAnsi="Segoe UI" w:cs="Segoe UI"/>
          <w:color w:val="auto"/>
        </w:rPr>
        <w:t>development of processes</w:t>
      </w:r>
      <w:r w:rsidRPr="000935F6">
        <w:rPr>
          <w:rFonts w:ascii="Segoe UI" w:hAnsi="Segoe UI" w:cs="Segoe UI"/>
          <w:color w:val="auto"/>
        </w:rPr>
        <w:t xml:space="preserve"> for mandatory reporting of adverse events by healthcare facilities</w:t>
      </w:r>
      <w:r w:rsidR="00D77EF1" w:rsidRPr="000935F6">
        <w:rPr>
          <w:rFonts w:ascii="Segoe UI" w:hAnsi="Segoe UI" w:cs="Segoe UI"/>
          <w:color w:val="auto"/>
        </w:rPr>
        <w:t>, and pilot</w:t>
      </w:r>
      <w:r w:rsidR="00CD5FE0">
        <w:rPr>
          <w:rFonts w:ascii="Segoe UI" w:hAnsi="Segoe UI" w:cs="Segoe UI"/>
          <w:color w:val="auto"/>
        </w:rPr>
        <w:t xml:space="preserve"> of</w:t>
      </w:r>
      <w:r w:rsidR="00D77EF1" w:rsidRPr="000935F6">
        <w:rPr>
          <w:rFonts w:ascii="Segoe UI" w:hAnsi="Segoe UI" w:cs="Segoe UI"/>
          <w:color w:val="auto"/>
        </w:rPr>
        <w:t xml:space="preserve"> </w:t>
      </w:r>
      <w:r w:rsidR="00CD5FE0">
        <w:rPr>
          <w:rFonts w:ascii="Segoe UI" w:hAnsi="Segoe UI" w:cs="Segoe UI"/>
          <w:color w:val="auto"/>
        </w:rPr>
        <w:t>a</w:t>
      </w:r>
      <w:r w:rsidR="00D77EF1" w:rsidRPr="000935F6">
        <w:rPr>
          <w:rFonts w:ascii="Segoe UI" w:hAnsi="Segoe UI" w:cs="Segoe UI"/>
          <w:color w:val="auto"/>
        </w:rPr>
        <w:t xml:space="preserve"> new medical device vigilance program</w:t>
      </w:r>
      <w:r w:rsidRPr="000935F6">
        <w:rPr>
          <w:rFonts w:ascii="Segoe UI" w:hAnsi="Segoe UI" w:cs="Segoe UI"/>
          <w:color w:val="auto"/>
        </w:rPr>
        <w:t>.</w:t>
      </w:r>
    </w:p>
    <w:p w14:paraId="1F44351D" w14:textId="0BB7E596" w:rsidR="000935F6" w:rsidRPr="000935F6" w:rsidRDefault="00B26460">
      <w:pPr>
        <w:pStyle w:val="ListBullet2"/>
        <w:numPr>
          <w:ilvl w:val="0"/>
          <w:numId w:val="12"/>
        </w:numPr>
        <w:rPr>
          <w:rFonts w:ascii="Segoe UI" w:hAnsi="Segoe UI" w:cs="Segoe UI"/>
          <w:color w:val="auto"/>
        </w:rPr>
      </w:pPr>
      <w:r w:rsidRPr="00A447A4">
        <w:rPr>
          <w:rFonts w:ascii="Segoe UI" w:hAnsi="Segoe UI" w:cs="Segoe UI"/>
          <w:color w:val="auto"/>
        </w:rPr>
        <w:t xml:space="preserve">Increase transparency and provide </w:t>
      </w:r>
      <w:r>
        <w:rPr>
          <w:rFonts w:ascii="Segoe UI" w:hAnsi="Segoe UI" w:cs="Segoe UI"/>
          <w:color w:val="auto"/>
        </w:rPr>
        <w:t xml:space="preserve">greater </w:t>
      </w:r>
      <w:r w:rsidRPr="00A447A4">
        <w:rPr>
          <w:rFonts w:ascii="Segoe UI" w:hAnsi="Segoe UI" w:cs="Segoe UI"/>
          <w:color w:val="auto"/>
        </w:rPr>
        <w:t>access to adverse event information through an enhanced Database of Adverse Event Notifications (DAEN).</w:t>
      </w:r>
      <w:r w:rsidR="00A264B0" w:rsidRPr="000935F6">
        <w:rPr>
          <w:rFonts w:ascii="Segoe UI" w:hAnsi="Segoe UI" w:cs="Segoe UI"/>
          <w:color w:val="auto"/>
        </w:rPr>
        <w:t xml:space="preserve"> </w:t>
      </w:r>
    </w:p>
    <w:p w14:paraId="575C13B0" w14:textId="77812D06" w:rsidR="00CD44B2" w:rsidRDefault="00CD44B2" w:rsidP="00CD44B2">
      <w:pPr>
        <w:pStyle w:val="Heading3"/>
      </w:pPr>
      <w:bookmarkStart w:id="26" w:name="_Toc139036307"/>
      <w:r>
        <w:t>Strategic objective</w:t>
      </w:r>
      <w:r w:rsidRPr="000F5223">
        <w:t xml:space="preserve"> 2 – </w:t>
      </w:r>
      <w:bookmarkEnd w:id="22"/>
      <w:bookmarkEnd w:id="23"/>
      <w:r w:rsidR="00D77EF1">
        <w:t>Build trust by a</w:t>
      </w:r>
      <w:r>
        <w:t>ctively engag</w:t>
      </w:r>
      <w:r w:rsidR="00D77EF1">
        <w:t>ing</w:t>
      </w:r>
      <w:r>
        <w:t xml:space="preserve"> with our </w:t>
      </w:r>
      <w:proofErr w:type="gramStart"/>
      <w:r>
        <w:t>stakeholders</w:t>
      </w:r>
      <w:bookmarkEnd w:id="24"/>
      <w:bookmarkEnd w:id="26"/>
      <w:proofErr w:type="gramEnd"/>
    </w:p>
    <w:bookmarkEnd w:id="25"/>
    <w:p w14:paraId="4405A3DE" w14:textId="41374CCA" w:rsidR="00F67963" w:rsidRPr="00CB0FA6" w:rsidRDefault="001A72DD" w:rsidP="00F67963">
      <w:pPr>
        <w:pStyle w:val="BodyText"/>
        <w:spacing w:before="240"/>
        <w:rPr>
          <w:rFonts w:ascii="Segoe UI" w:eastAsia="Cambria" w:hAnsi="Segoe UI" w:cs="Segoe UI"/>
          <w:color w:val="auto"/>
          <w:sz w:val="21"/>
        </w:rPr>
      </w:pPr>
      <w:r>
        <w:rPr>
          <w:rFonts w:ascii="Segoe UI" w:eastAsia="Cambria" w:hAnsi="Segoe UI" w:cs="Segoe UI"/>
          <w:color w:val="auto"/>
          <w:sz w:val="21"/>
        </w:rPr>
        <w:t>The TGA</w:t>
      </w:r>
      <w:r w:rsidR="00F67963" w:rsidRPr="00CB0FA6">
        <w:rPr>
          <w:rFonts w:ascii="Segoe UI" w:eastAsia="Cambria" w:hAnsi="Segoe UI" w:cs="Segoe UI"/>
          <w:color w:val="auto"/>
          <w:sz w:val="21"/>
        </w:rPr>
        <w:t xml:space="preserve"> </w:t>
      </w:r>
      <w:r w:rsidR="00F67963">
        <w:rPr>
          <w:rFonts w:ascii="Segoe UI" w:eastAsia="Cambria" w:hAnsi="Segoe UI" w:cs="Segoe UI"/>
          <w:color w:val="auto"/>
          <w:sz w:val="21"/>
        </w:rPr>
        <w:t>aim</w:t>
      </w:r>
      <w:r>
        <w:rPr>
          <w:rFonts w:ascii="Segoe UI" w:eastAsia="Cambria" w:hAnsi="Segoe UI" w:cs="Segoe UI"/>
          <w:color w:val="auto"/>
          <w:sz w:val="21"/>
        </w:rPr>
        <w:t>s</w:t>
      </w:r>
      <w:r w:rsidR="00F67963">
        <w:rPr>
          <w:rFonts w:ascii="Segoe UI" w:eastAsia="Cambria" w:hAnsi="Segoe UI" w:cs="Segoe UI"/>
          <w:color w:val="auto"/>
          <w:sz w:val="21"/>
        </w:rPr>
        <w:t xml:space="preserve"> to be</w:t>
      </w:r>
      <w:r w:rsidR="00F67963" w:rsidRPr="00CB0FA6">
        <w:rPr>
          <w:rFonts w:ascii="Segoe UI" w:eastAsia="Cambria" w:hAnsi="Segoe UI" w:cs="Segoe UI"/>
          <w:color w:val="auto"/>
          <w:sz w:val="21"/>
        </w:rPr>
        <w:t xml:space="preserve"> open and responsive to feedback about our practices and regulatory decisions.</w:t>
      </w:r>
      <w:r w:rsidR="00F67963">
        <w:rPr>
          <w:rFonts w:ascii="Segoe UI" w:eastAsia="Cambria" w:hAnsi="Segoe UI" w:cs="Segoe UI"/>
          <w:color w:val="auto"/>
          <w:sz w:val="21"/>
        </w:rPr>
        <w:t xml:space="preserve"> We engage regularly with </w:t>
      </w:r>
      <w:r>
        <w:rPr>
          <w:rFonts w:ascii="Segoe UI" w:eastAsia="Cambria" w:hAnsi="Segoe UI" w:cs="Segoe UI"/>
          <w:color w:val="auto"/>
          <w:sz w:val="21"/>
        </w:rPr>
        <w:t xml:space="preserve">our </w:t>
      </w:r>
      <w:r w:rsidR="00F67963">
        <w:rPr>
          <w:rFonts w:ascii="Segoe UI" w:eastAsia="Cambria" w:hAnsi="Segoe UI" w:cs="Segoe UI"/>
          <w:color w:val="auto"/>
          <w:sz w:val="21"/>
        </w:rPr>
        <w:t>stakeholders and offer a range of mechanisms for the public, health practitioners and regulated entities to engage with us</w:t>
      </w:r>
      <w:r>
        <w:rPr>
          <w:rFonts w:ascii="Segoe UI" w:eastAsia="Cambria" w:hAnsi="Segoe UI" w:cs="Segoe UI"/>
          <w:color w:val="auto"/>
          <w:sz w:val="21"/>
        </w:rPr>
        <w:t>. Ongoing c</w:t>
      </w:r>
      <w:r w:rsidR="00F67963">
        <w:rPr>
          <w:rFonts w:ascii="Segoe UI" w:eastAsia="Cambria" w:hAnsi="Segoe UI" w:cs="Segoe UI"/>
          <w:color w:val="auto"/>
          <w:sz w:val="21"/>
        </w:rPr>
        <w:t>ollaborat</w:t>
      </w:r>
      <w:r>
        <w:rPr>
          <w:rFonts w:ascii="Segoe UI" w:eastAsia="Cambria" w:hAnsi="Segoe UI" w:cs="Segoe UI"/>
          <w:color w:val="auto"/>
          <w:sz w:val="21"/>
        </w:rPr>
        <w:t>ion and engagement with experts and industry bodies has enabled the TGA to build</w:t>
      </w:r>
      <w:r w:rsidR="00D77EF1">
        <w:rPr>
          <w:rFonts w:ascii="Segoe UI" w:eastAsia="Cambria" w:hAnsi="Segoe UI" w:cs="Segoe UI"/>
          <w:color w:val="auto"/>
          <w:sz w:val="21"/>
        </w:rPr>
        <w:t xml:space="preserve"> confidence and trust in our decision-making</w:t>
      </w:r>
      <w:r w:rsidR="001D4DBF">
        <w:rPr>
          <w:rFonts w:ascii="Segoe UI" w:eastAsia="Cambria" w:hAnsi="Segoe UI" w:cs="Segoe UI"/>
          <w:color w:val="auto"/>
          <w:sz w:val="21"/>
        </w:rPr>
        <w:t xml:space="preserve"> and the</w:t>
      </w:r>
      <w:r w:rsidR="00F67963">
        <w:rPr>
          <w:rFonts w:ascii="Segoe UI" w:eastAsia="Cambria" w:hAnsi="Segoe UI" w:cs="Segoe UI"/>
          <w:color w:val="auto"/>
          <w:sz w:val="21"/>
        </w:rPr>
        <w:t xml:space="preserve"> globally aligned regulatory framework</w:t>
      </w:r>
      <w:r>
        <w:rPr>
          <w:rFonts w:ascii="Segoe UI" w:eastAsia="Cambria" w:hAnsi="Segoe UI" w:cs="Segoe UI"/>
          <w:color w:val="auto"/>
          <w:sz w:val="21"/>
        </w:rPr>
        <w:t xml:space="preserve"> in which we operate. It also ensures we are r</w:t>
      </w:r>
      <w:r w:rsidR="00F67963">
        <w:rPr>
          <w:rFonts w:ascii="Segoe UI" w:eastAsia="Cambria" w:hAnsi="Segoe UI" w:cs="Segoe UI"/>
          <w:color w:val="auto"/>
          <w:sz w:val="21"/>
        </w:rPr>
        <w:t xml:space="preserve">esponsive to </w:t>
      </w:r>
      <w:r w:rsidR="00CB0221">
        <w:rPr>
          <w:rFonts w:ascii="Segoe UI" w:eastAsia="Cambria" w:hAnsi="Segoe UI" w:cs="Segoe UI"/>
          <w:color w:val="auto"/>
          <w:sz w:val="21"/>
        </w:rPr>
        <w:t xml:space="preserve">risk and </w:t>
      </w:r>
      <w:r w:rsidR="00F67963">
        <w:rPr>
          <w:rFonts w:ascii="Segoe UI" w:eastAsia="Cambria" w:hAnsi="Segoe UI" w:cs="Segoe UI"/>
          <w:color w:val="auto"/>
          <w:sz w:val="21"/>
        </w:rPr>
        <w:t xml:space="preserve">the latest medical and scientific developments.  </w:t>
      </w:r>
    </w:p>
    <w:p w14:paraId="276C5ABC" w14:textId="77777777" w:rsidR="00F67963" w:rsidRPr="00132755" w:rsidRDefault="00F67963" w:rsidP="00F67963">
      <w:pPr>
        <w:pStyle w:val="Heading4"/>
        <w:rPr>
          <w:rFonts w:ascii="Segoe UI" w:hAnsi="Segoe UI" w:cs="Segoe UI"/>
        </w:rPr>
      </w:pPr>
      <w:r w:rsidRPr="00132755">
        <w:rPr>
          <w:rFonts w:ascii="Segoe UI" w:hAnsi="Segoe UI" w:cs="Segoe UI"/>
        </w:rPr>
        <w:t xml:space="preserve">Performance Indicators </w:t>
      </w:r>
    </w:p>
    <w:p w14:paraId="02E1A509" w14:textId="228D817C" w:rsidR="00F67963" w:rsidRPr="0051723D" w:rsidRDefault="00F67963" w:rsidP="00F67963">
      <w:pPr>
        <w:ind w:left="720" w:hanging="720"/>
        <w:rPr>
          <w:rFonts w:ascii="Segoe UI" w:hAnsi="Segoe UI" w:cs="Segoe UI"/>
          <w:color w:val="auto"/>
        </w:rPr>
      </w:pPr>
      <w:r w:rsidRPr="0051723D">
        <w:rPr>
          <w:rFonts w:ascii="Segoe UI" w:hAnsi="Segoe UI" w:cs="Segoe UI"/>
          <w:color w:val="auto"/>
        </w:rPr>
        <w:t>2.1</w:t>
      </w:r>
      <w:r w:rsidRPr="0051723D">
        <w:rPr>
          <w:rFonts w:ascii="Segoe UI" w:hAnsi="Segoe UI" w:cs="Segoe UI"/>
          <w:color w:val="auto"/>
        </w:rPr>
        <w:tab/>
      </w:r>
      <w:r w:rsidR="00D77EF1">
        <w:rPr>
          <w:rFonts w:ascii="Segoe UI" w:hAnsi="Segoe UI" w:cs="Segoe UI"/>
          <w:color w:val="auto"/>
        </w:rPr>
        <w:t xml:space="preserve">Be </w:t>
      </w:r>
      <w:r w:rsidR="008E1D0E">
        <w:rPr>
          <w:rFonts w:ascii="Segoe UI" w:hAnsi="Segoe UI" w:cs="Segoe UI"/>
          <w:color w:val="auto"/>
        </w:rPr>
        <w:t xml:space="preserve">responsive to enquiries and </w:t>
      </w:r>
      <w:r w:rsidR="00D77EF1">
        <w:rPr>
          <w:rFonts w:ascii="Segoe UI" w:hAnsi="Segoe UI" w:cs="Segoe UI"/>
          <w:color w:val="auto"/>
        </w:rPr>
        <w:t>clear</w:t>
      </w:r>
      <w:r w:rsidR="00D77EF1" w:rsidRPr="0051723D">
        <w:rPr>
          <w:rFonts w:ascii="Segoe UI" w:hAnsi="Segoe UI" w:cs="Segoe UI"/>
          <w:color w:val="auto"/>
        </w:rPr>
        <w:t xml:space="preserve"> about our regulatory decisions</w:t>
      </w:r>
      <w:r w:rsidR="008E1D0E">
        <w:rPr>
          <w:rFonts w:ascii="Segoe UI" w:hAnsi="Segoe UI" w:cs="Segoe UI"/>
          <w:color w:val="auto"/>
        </w:rPr>
        <w:t>.</w:t>
      </w:r>
    </w:p>
    <w:p w14:paraId="2584E95E" w14:textId="634E4BCE" w:rsidR="00F67963" w:rsidRDefault="00F67963" w:rsidP="00F67963">
      <w:pPr>
        <w:ind w:left="720" w:hanging="720"/>
        <w:rPr>
          <w:rFonts w:ascii="Segoe UI" w:hAnsi="Segoe UI" w:cs="Segoe UI"/>
          <w:color w:val="auto"/>
        </w:rPr>
      </w:pPr>
      <w:r w:rsidRPr="0051723D">
        <w:rPr>
          <w:rFonts w:ascii="Segoe UI" w:hAnsi="Segoe UI" w:cs="Segoe UI"/>
          <w:color w:val="auto"/>
        </w:rPr>
        <w:t>2.2</w:t>
      </w:r>
      <w:r w:rsidRPr="0051723D">
        <w:rPr>
          <w:rFonts w:ascii="Segoe UI" w:hAnsi="Segoe UI" w:cs="Segoe UI"/>
          <w:color w:val="auto"/>
        </w:rPr>
        <w:tab/>
      </w:r>
      <w:r w:rsidR="004B05E7">
        <w:rPr>
          <w:rFonts w:ascii="Segoe UI" w:hAnsi="Segoe UI" w:cs="Segoe UI"/>
          <w:color w:val="auto"/>
        </w:rPr>
        <w:t xml:space="preserve">Communicate effectively so that we empower consumers, health practitioners and </w:t>
      </w:r>
      <w:r w:rsidR="00B56011">
        <w:rPr>
          <w:rFonts w:ascii="Segoe UI" w:hAnsi="Segoe UI" w:cs="Segoe UI"/>
          <w:color w:val="auto"/>
        </w:rPr>
        <w:t>industry</w:t>
      </w:r>
      <w:r w:rsidR="004B05E7">
        <w:rPr>
          <w:rFonts w:ascii="Segoe UI" w:hAnsi="Segoe UI" w:cs="Segoe UI"/>
          <w:color w:val="auto"/>
        </w:rPr>
        <w:t xml:space="preserve"> to be informed </w:t>
      </w:r>
      <w:r w:rsidR="00B177AB">
        <w:rPr>
          <w:rFonts w:ascii="Segoe UI" w:hAnsi="Segoe UI" w:cs="Segoe UI"/>
          <w:color w:val="auto"/>
        </w:rPr>
        <w:t>about</w:t>
      </w:r>
      <w:r w:rsidR="001D4DBF">
        <w:rPr>
          <w:rFonts w:ascii="Segoe UI" w:hAnsi="Segoe UI" w:cs="Segoe UI"/>
          <w:color w:val="auto"/>
        </w:rPr>
        <w:t xml:space="preserve"> their regulatory obligations.</w:t>
      </w:r>
    </w:p>
    <w:p w14:paraId="3D059371" w14:textId="59605B73" w:rsidR="00D77EF1" w:rsidRDefault="00D77EF1" w:rsidP="00D77EF1">
      <w:pPr>
        <w:ind w:left="720" w:hanging="720"/>
        <w:rPr>
          <w:rFonts w:ascii="Segoe UI" w:hAnsi="Segoe UI" w:cs="Segoe UI"/>
          <w:color w:val="auto"/>
        </w:rPr>
      </w:pPr>
      <w:r>
        <w:rPr>
          <w:rFonts w:ascii="Segoe UI" w:hAnsi="Segoe UI" w:cs="Segoe UI"/>
          <w:color w:val="auto"/>
        </w:rPr>
        <w:t>2.3</w:t>
      </w:r>
      <w:r>
        <w:rPr>
          <w:rFonts w:ascii="Segoe UI" w:hAnsi="Segoe UI" w:cs="Segoe UI"/>
          <w:color w:val="auto"/>
        </w:rPr>
        <w:tab/>
      </w:r>
      <w:r w:rsidR="004B05E7">
        <w:rPr>
          <w:rFonts w:ascii="Segoe UI" w:hAnsi="Segoe UI" w:cs="Segoe UI"/>
          <w:color w:val="auto"/>
        </w:rPr>
        <w:t>E</w:t>
      </w:r>
      <w:r>
        <w:rPr>
          <w:rFonts w:ascii="Segoe UI" w:hAnsi="Segoe UI" w:cs="Segoe UI"/>
          <w:color w:val="auto"/>
        </w:rPr>
        <w:t>ngage and collaborat</w:t>
      </w:r>
      <w:r w:rsidR="004B05E7">
        <w:rPr>
          <w:rFonts w:ascii="Segoe UI" w:hAnsi="Segoe UI" w:cs="Segoe UI"/>
          <w:color w:val="auto"/>
        </w:rPr>
        <w:t xml:space="preserve">e </w:t>
      </w:r>
      <w:r>
        <w:rPr>
          <w:rFonts w:ascii="Segoe UI" w:hAnsi="Segoe UI" w:cs="Segoe UI"/>
          <w:color w:val="auto"/>
        </w:rPr>
        <w:t>with</w:t>
      </w:r>
      <w:r w:rsidRPr="0051723D">
        <w:rPr>
          <w:rFonts w:ascii="Segoe UI" w:hAnsi="Segoe UI" w:cs="Segoe UI"/>
          <w:color w:val="auto"/>
        </w:rPr>
        <w:t xml:space="preserve"> stakeholders</w:t>
      </w:r>
      <w:r>
        <w:rPr>
          <w:rFonts w:ascii="Segoe UI" w:hAnsi="Segoe UI" w:cs="Segoe UI"/>
          <w:color w:val="auto"/>
        </w:rPr>
        <w:t xml:space="preserve"> impacted by our regulatory activities</w:t>
      </w:r>
      <w:r w:rsidR="001D4DBF">
        <w:rPr>
          <w:rFonts w:ascii="Segoe UI" w:hAnsi="Segoe UI" w:cs="Segoe UI"/>
          <w:color w:val="auto"/>
        </w:rPr>
        <w:t>.</w:t>
      </w:r>
    </w:p>
    <w:p w14:paraId="76F97D3C" w14:textId="43861AA2" w:rsidR="00F67963" w:rsidRDefault="00F67963" w:rsidP="00D77EF1">
      <w:pPr>
        <w:ind w:left="720" w:hanging="720"/>
        <w:rPr>
          <w:rFonts w:ascii="Segoe UI" w:hAnsi="Segoe UI" w:cs="Segoe UI"/>
          <w:color w:val="auto"/>
        </w:rPr>
      </w:pPr>
      <w:r w:rsidRPr="0051723D">
        <w:rPr>
          <w:rFonts w:ascii="Segoe UI" w:hAnsi="Segoe UI" w:cs="Segoe UI"/>
          <w:color w:val="auto"/>
        </w:rPr>
        <w:t>2.</w:t>
      </w:r>
      <w:r w:rsidR="00D77EF1">
        <w:rPr>
          <w:rFonts w:ascii="Segoe UI" w:hAnsi="Segoe UI" w:cs="Segoe UI"/>
          <w:color w:val="auto"/>
        </w:rPr>
        <w:t>4</w:t>
      </w:r>
      <w:r w:rsidRPr="0051723D">
        <w:rPr>
          <w:rFonts w:ascii="Segoe UI" w:hAnsi="Segoe UI" w:cs="Segoe UI"/>
          <w:color w:val="auto"/>
        </w:rPr>
        <w:tab/>
        <w:t xml:space="preserve">Collaborate with domestic and international health system stakeholders to address regulatory issues and understand the impact of changing policies, </w:t>
      </w:r>
      <w:r w:rsidR="00E316EB" w:rsidRPr="0051723D">
        <w:rPr>
          <w:rFonts w:ascii="Segoe UI" w:hAnsi="Segoe UI" w:cs="Segoe UI"/>
          <w:color w:val="auto"/>
        </w:rPr>
        <w:t>practices,</w:t>
      </w:r>
      <w:r w:rsidRPr="0051723D">
        <w:rPr>
          <w:rFonts w:ascii="Segoe UI" w:hAnsi="Segoe UI" w:cs="Segoe UI"/>
          <w:color w:val="auto"/>
        </w:rPr>
        <w:t xml:space="preserve"> and services.</w:t>
      </w:r>
    </w:p>
    <w:p w14:paraId="2E497159" w14:textId="55FCE1D9" w:rsidR="00CD44B2" w:rsidRPr="000139E6" w:rsidRDefault="00697B4B" w:rsidP="00CD44B2">
      <w:pPr>
        <w:pStyle w:val="Heading4"/>
        <w:rPr>
          <w:rFonts w:ascii="Segoe UI" w:hAnsi="Segoe UI" w:cs="Segoe UI"/>
          <w:sz w:val="21"/>
          <w:szCs w:val="21"/>
        </w:rPr>
      </w:pPr>
      <w:r>
        <w:rPr>
          <w:rFonts w:ascii="Segoe UI" w:hAnsi="Segoe UI" w:cs="Segoe UI"/>
          <w:sz w:val="21"/>
          <w:szCs w:val="21"/>
        </w:rPr>
        <w:lastRenderedPageBreak/>
        <w:t xml:space="preserve">Our focus for </w:t>
      </w:r>
      <w:r w:rsidR="00CD44B2" w:rsidRPr="000139E6">
        <w:rPr>
          <w:rFonts w:ascii="Segoe UI" w:hAnsi="Segoe UI" w:cs="Segoe UI"/>
          <w:sz w:val="21"/>
          <w:szCs w:val="21"/>
        </w:rPr>
        <w:t>202</w:t>
      </w:r>
      <w:r w:rsidR="0030328F">
        <w:rPr>
          <w:rFonts w:ascii="Segoe UI" w:hAnsi="Segoe UI" w:cs="Segoe UI"/>
          <w:sz w:val="21"/>
          <w:szCs w:val="21"/>
        </w:rPr>
        <w:t>3</w:t>
      </w:r>
      <w:r w:rsidR="00CD44B2" w:rsidRPr="000139E6">
        <w:rPr>
          <w:rFonts w:ascii="Segoe UI" w:hAnsi="Segoe UI" w:cs="Segoe UI"/>
          <w:sz w:val="21"/>
          <w:szCs w:val="21"/>
        </w:rPr>
        <w:t>-2</w:t>
      </w:r>
      <w:r w:rsidR="0030328F">
        <w:rPr>
          <w:rFonts w:ascii="Segoe UI" w:hAnsi="Segoe UI" w:cs="Segoe UI"/>
          <w:sz w:val="21"/>
          <w:szCs w:val="21"/>
        </w:rPr>
        <w:t>4</w:t>
      </w:r>
    </w:p>
    <w:p w14:paraId="722080AC" w14:textId="2E8E4FF8" w:rsidR="00FD1E32" w:rsidRDefault="00FD1E32" w:rsidP="00291857">
      <w:pPr>
        <w:pStyle w:val="ListBullet2"/>
        <w:numPr>
          <w:ilvl w:val="0"/>
          <w:numId w:val="41"/>
        </w:numPr>
        <w:rPr>
          <w:rFonts w:ascii="Segoe UI" w:hAnsi="Segoe UI" w:cs="Segoe UI"/>
          <w:color w:val="auto"/>
        </w:rPr>
      </w:pPr>
      <w:bookmarkStart w:id="27" w:name="_Toc101442844"/>
      <w:r>
        <w:rPr>
          <w:rFonts w:ascii="Segoe UI" w:hAnsi="Segoe UI" w:cs="Segoe UI"/>
          <w:color w:val="auto"/>
        </w:rPr>
        <w:t xml:space="preserve">Engagement with peak </w:t>
      </w:r>
      <w:r w:rsidR="006B3357" w:rsidRPr="002F36DD">
        <w:rPr>
          <w:rFonts w:ascii="Segoe UI" w:hAnsi="Segoe UI" w:cs="Segoe UI"/>
          <w:color w:val="auto"/>
        </w:rPr>
        <w:t>industry</w:t>
      </w:r>
      <w:r>
        <w:rPr>
          <w:rFonts w:ascii="Segoe UI" w:hAnsi="Segoe UI" w:cs="Segoe UI"/>
          <w:color w:val="auto"/>
        </w:rPr>
        <w:t xml:space="preserve"> associations, </w:t>
      </w:r>
      <w:r w:rsidRPr="004B2C3A">
        <w:rPr>
          <w:rFonts w:ascii="Segoe UI" w:hAnsi="Segoe UI" w:cs="Segoe UI"/>
          <w:color w:val="auto"/>
        </w:rPr>
        <w:t xml:space="preserve">state and territory health departments, </w:t>
      </w:r>
      <w:r>
        <w:rPr>
          <w:rFonts w:ascii="Segoe UI" w:hAnsi="Segoe UI" w:cs="Segoe UI"/>
          <w:color w:val="auto"/>
        </w:rPr>
        <w:t>professional bodies</w:t>
      </w:r>
      <w:r w:rsidR="006B3357" w:rsidRPr="002F36DD">
        <w:rPr>
          <w:rFonts w:ascii="Segoe UI" w:hAnsi="Segoe UI" w:cs="Segoe UI"/>
          <w:color w:val="auto"/>
        </w:rPr>
        <w:t xml:space="preserve"> and consumer</w:t>
      </w:r>
      <w:r>
        <w:rPr>
          <w:rFonts w:ascii="Segoe UI" w:hAnsi="Segoe UI" w:cs="Segoe UI"/>
          <w:color w:val="auto"/>
        </w:rPr>
        <w:t xml:space="preserve"> advocacy</w:t>
      </w:r>
      <w:r w:rsidR="006B3357" w:rsidRPr="002F36DD">
        <w:rPr>
          <w:rFonts w:ascii="Segoe UI" w:hAnsi="Segoe UI" w:cs="Segoe UI"/>
          <w:color w:val="auto"/>
        </w:rPr>
        <w:t xml:space="preserve"> groups </w:t>
      </w:r>
      <w:r>
        <w:rPr>
          <w:rFonts w:ascii="Segoe UI" w:hAnsi="Segoe UI" w:cs="Segoe UI"/>
          <w:color w:val="auto"/>
        </w:rPr>
        <w:t xml:space="preserve">on regulatory policy changes and proposed </w:t>
      </w:r>
      <w:r w:rsidR="006B3357" w:rsidRPr="004B2C3A">
        <w:rPr>
          <w:rFonts w:ascii="Segoe UI" w:hAnsi="Segoe UI" w:cs="Segoe UI"/>
          <w:color w:val="auto"/>
        </w:rPr>
        <w:t>improve</w:t>
      </w:r>
      <w:r>
        <w:rPr>
          <w:rFonts w:ascii="Segoe UI" w:hAnsi="Segoe UI" w:cs="Segoe UI"/>
          <w:color w:val="auto"/>
        </w:rPr>
        <w:t>ments to</w:t>
      </w:r>
      <w:r w:rsidR="006B3357" w:rsidRPr="004B2C3A">
        <w:rPr>
          <w:rFonts w:ascii="Segoe UI" w:hAnsi="Segoe UI" w:cs="Segoe UI"/>
          <w:color w:val="auto"/>
        </w:rPr>
        <w:t xml:space="preserve"> regulatory practice</w:t>
      </w:r>
      <w:r>
        <w:rPr>
          <w:rFonts w:ascii="Segoe UI" w:hAnsi="Segoe UI" w:cs="Segoe UI"/>
          <w:color w:val="auto"/>
        </w:rPr>
        <w:t>.</w:t>
      </w:r>
    </w:p>
    <w:p w14:paraId="0A9EC64E" w14:textId="65DE4D60" w:rsidR="00C43F06" w:rsidRDefault="00C43F06" w:rsidP="00C43F06">
      <w:pPr>
        <w:pStyle w:val="ListBullet2"/>
        <w:numPr>
          <w:ilvl w:val="0"/>
          <w:numId w:val="41"/>
        </w:numPr>
        <w:rPr>
          <w:rFonts w:ascii="Segoe UI" w:eastAsiaTheme="minorHAnsi" w:hAnsi="Segoe UI" w:cs="Segoe UI"/>
          <w:color w:val="auto"/>
        </w:rPr>
      </w:pPr>
      <w:r>
        <w:rPr>
          <w:rFonts w:ascii="Segoe UI" w:hAnsi="Segoe UI" w:cs="Segoe UI"/>
          <w:color w:val="auto"/>
        </w:rPr>
        <w:t>Use a variety of communication channels</w:t>
      </w:r>
      <w:r w:rsidR="006C17C6">
        <w:rPr>
          <w:rFonts w:ascii="Segoe UI" w:hAnsi="Segoe UI" w:cs="Segoe UI"/>
          <w:color w:val="auto"/>
        </w:rPr>
        <w:t>,</w:t>
      </w:r>
      <w:r>
        <w:rPr>
          <w:rFonts w:ascii="Segoe UI" w:hAnsi="Segoe UI" w:cs="Segoe UI"/>
          <w:color w:val="auto"/>
        </w:rPr>
        <w:t xml:space="preserve"> such as the TGA consultation hub</w:t>
      </w:r>
      <w:r w:rsidR="006C17C6">
        <w:rPr>
          <w:rFonts w:ascii="Segoe UI" w:hAnsi="Segoe UI" w:cs="Segoe UI"/>
          <w:color w:val="auto"/>
        </w:rPr>
        <w:t>, to</w:t>
      </w:r>
      <w:r>
        <w:rPr>
          <w:rFonts w:ascii="Segoe UI" w:hAnsi="Segoe UI" w:cs="Segoe UI"/>
          <w:color w:val="auto"/>
        </w:rPr>
        <w:t xml:space="preserve"> ensure transparency of our decision-making processes.</w:t>
      </w:r>
    </w:p>
    <w:p w14:paraId="1F58BEFA" w14:textId="2852215D" w:rsidR="00C43F06" w:rsidRPr="00C43F06" w:rsidRDefault="00C43F06" w:rsidP="00C43F06">
      <w:pPr>
        <w:pStyle w:val="ListParagraph"/>
        <w:numPr>
          <w:ilvl w:val="0"/>
          <w:numId w:val="41"/>
        </w:numPr>
        <w:spacing w:before="0" w:after="0" w:line="240" w:lineRule="auto"/>
        <w:contextualSpacing w:val="0"/>
        <w:rPr>
          <w:rFonts w:ascii="Segoe UI" w:hAnsi="Segoe UI" w:cs="Segoe UI"/>
          <w:color w:val="auto"/>
        </w:rPr>
      </w:pPr>
      <w:r w:rsidRPr="00C43F06">
        <w:rPr>
          <w:rFonts w:ascii="Segoe UI" w:hAnsi="Segoe UI" w:cs="Segoe UI"/>
          <w:color w:val="auto"/>
        </w:rPr>
        <w:t>Continu</w:t>
      </w:r>
      <w:r>
        <w:rPr>
          <w:rFonts w:ascii="Segoe UI" w:hAnsi="Segoe UI" w:cs="Segoe UI"/>
          <w:color w:val="auto"/>
        </w:rPr>
        <w:t>e</w:t>
      </w:r>
      <w:r w:rsidRPr="00C43F06">
        <w:rPr>
          <w:rFonts w:ascii="Segoe UI" w:hAnsi="Segoe UI" w:cs="Segoe UI"/>
          <w:color w:val="auto"/>
        </w:rPr>
        <w:t xml:space="preserve"> investment in the TGA website to improve consistency, trust, authority, and currency of information.</w:t>
      </w:r>
    </w:p>
    <w:p w14:paraId="4D519172" w14:textId="7B6EB13D" w:rsidR="002B1375" w:rsidRPr="00291857" w:rsidRDefault="00A03407" w:rsidP="00291857">
      <w:pPr>
        <w:pStyle w:val="ListBullet2"/>
        <w:numPr>
          <w:ilvl w:val="0"/>
          <w:numId w:val="41"/>
        </w:numPr>
        <w:rPr>
          <w:rFonts w:ascii="Segoe UI" w:hAnsi="Segoe UI" w:cs="Segoe UI"/>
          <w:color w:val="auto"/>
        </w:rPr>
      </w:pPr>
      <w:r>
        <w:rPr>
          <w:rFonts w:ascii="Segoe UI" w:hAnsi="Segoe UI" w:cs="Segoe UI"/>
          <w:color w:val="auto"/>
        </w:rPr>
        <w:t>Build on</w:t>
      </w:r>
      <w:r w:rsidRPr="004B2C3A">
        <w:rPr>
          <w:rFonts w:ascii="Segoe UI" w:hAnsi="Segoe UI" w:cs="Segoe UI"/>
          <w:color w:val="auto"/>
        </w:rPr>
        <w:t xml:space="preserve"> </w:t>
      </w:r>
      <w:r w:rsidR="002B1375" w:rsidRPr="004B2C3A">
        <w:rPr>
          <w:rFonts w:ascii="Segoe UI" w:hAnsi="Segoe UI" w:cs="Segoe UI"/>
          <w:color w:val="auto"/>
        </w:rPr>
        <w:t>our partnerships with international</w:t>
      </w:r>
      <w:r w:rsidR="002B1375" w:rsidRPr="00291857">
        <w:rPr>
          <w:rFonts w:ascii="Segoe UI" w:hAnsi="Segoe UI" w:cs="Segoe UI"/>
          <w:color w:val="auto"/>
        </w:rPr>
        <w:t xml:space="preserve"> regulators through alliances such as Project Orbis, the Pharmaceutical</w:t>
      </w:r>
      <w:r w:rsidR="002B1375">
        <w:rPr>
          <w:rFonts w:ascii="Segoe UI" w:hAnsi="Segoe UI" w:cs="Segoe UI"/>
          <w:color w:val="auto"/>
        </w:rPr>
        <w:t xml:space="preserve"> </w:t>
      </w:r>
      <w:r w:rsidR="002B1375" w:rsidRPr="00291857">
        <w:rPr>
          <w:rFonts w:ascii="Segoe UI" w:hAnsi="Segoe UI" w:cs="Segoe UI"/>
          <w:color w:val="auto"/>
        </w:rPr>
        <w:t>Inspection Cooperation Scheme, the International Coalition of Medicines Regulatory Authorities, the International Medical Devices Regulators’ Forum, and the ACCESS Consortium to strengthen working arrangements, harmonise regulatory practices, and collaborate on regulatory policies.</w:t>
      </w:r>
    </w:p>
    <w:p w14:paraId="5E2E5977" w14:textId="5A5788B2" w:rsidR="002B1375" w:rsidRDefault="002B1375">
      <w:pPr>
        <w:pStyle w:val="ListBullet2"/>
        <w:numPr>
          <w:ilvl w:val="0"/>
          <w:numId w:val="41"/>
        </w:numPr>
        <w:rPr>
          <w:rFonts w:ascii="Segoe UI" w:hAnsi="Segoe UI" w:cs="Segoe UI"/>
          <w:color w:val="auto"/>
        </w:rPr>
      </w:pPr>
      <w:r w:rsidRPr="002F36DD">
        <w:rPr>
          <w:rFonts w:ascii="Segoe UI" w:hAnsi="Segoe UI" w:cs="Segoe UI"/>
          <w:color w:val="auto"/>
        </w:rPr>
        <w:t>Undertak</w:t>
      </w:r>
      <w:r w:rsidR="00A03407">
        <w:rPr>
          <w:rFonts w:ascii="Segoe UI" w:hAnsi="Segoe UI" w:cs="Segoe UI"/>
          <w:color w:val="auto"/>
        </w:rPr>
        <w:t>e</w:t>
      </w:r>
      <w:r w:rsidRPr="002F36DD">
        <w:rPr>
          <w:rFonts w:ascii="Segoe UI" w:hAnsi="Segoe UI" w:cs="Segoe UI"/>
          <w:color w:val="auto"/>
        </w:rPr>
        <w:t xml:space="preserve"> public awareness and education activities to inform consumers, health professionals</w:t>
      </w:r>
      <w:r w:rsidR="00B56011">
        <w:rPr>
          <w:rFonts w:ascii="Segoe UI" w:hAnsi="Segoe UI" w:cs="Segoe UI"/>
          <w:color w:val="auto"/>
        </w:rPr>
        <w:t>,</w:t>
      </w:r>
      <w:r w:rsidRPr="002F36DD">
        <w:rPr>
          <w:rFonts w:ascii="Segoe UI" w:hAnsi="Segoe UI" w:cs="Segoe UI"/>
          <w:color w:val="auto"/>
        </w:rPr>
        <w:t xml:space="preserve"> and </w:t>
      </w:r>
      <w:r w:rsidR="00B56011">
        <w:rPr>
          <w:rFonts w:ascii="Segoe UI" w:hAnsi="Segoe UI" w:cs="Segoe UI"/>
          <w:color w:val="auto"/>
        </w:rPr>
        <w:t>industry</w:t>
      </w:r>
      <w:r w:rsidR="00B56011" w:rsidRPr="002F36DD">
        <w:rPr>
          <w:rFonts w:ascii="Segoe UI" w:hAnsi="Segoe UI" w:cs="Segoe UI"/>
          <w:color w:val="auto"/>
        </w:rPr>
        <w:t xml:space="preserve"> </w:t>
      </w:r>
      <w:r w:rsidRPr="002F36DD">
        <w:rPr>
          <w:rFonts w:ascii="Segoe UI" w:hAnsi="Segoe UI" w:cs="Segoe UI"/>
          <w:color w:val="auto"/>
        </w:rPr>
        <w:t>about the safe and effective use of therapeutic goods so they can take appropriate action.</w:t>
      </w:r>
    </w:p>
    <w:p w14:paraId="61B73687" w14:textId="4E7F583C" w:rsidR="004B2C3A" w:rsidRPr="004B2C3A" w:rsidRDefault="00A03407" w:rsidP="004B2C3A">
      <w:pPr>
        <w:pStyle w:val="ListBullet2"/>
        <w:numPr>
          <w:ilvl w:val="0"/>
          <w:numId w:val="41"/>
        </w:numPr>
        <w:rPr>
          <w:rFonts w:ascii="Segoe UI" w:hAnsi="Segoe UI" w:cs="Segoe UI"/>
          <w:color w:val="auto"/>
        </w:rPr>
      </w:pPr>
      <w:r>
        <w:rPr>
          <w:rFonts w:ascii="Segoe UI" w:hAnsi="Segoe UI" w:cs="Segoe UI"/>
          <w:color w:val="auto"/>
        </w:rPr>
        <w:t xml:space="preserve">Implement </w:t>
      </w:r>
      <w:r w:rsidR="000641D7">
        <w:rPr>
          <w:rFonts w:ascii="Segoe UI" w:hAnsi="Segoe UI" w:cs="Segoe UI"/>
          <w:color w:val="auto"/>
        </w:rPr>
        <w:t>‘TGA Learn’ to h</w:t>
      </w:r>
      <w:r w:rsidR="004B2C3A" w:rsidRPr="004B2C3A">
        <w:rPr>
          <w:rFonts w:ascii="Segoe UI" w:hAnsi="Segoe UI" w:cs="Segoe UI"/>
          <w:color w:val="auto"/>
        </w:rPr>
        <w:t xml:space="preserve">elp enterprises, researchers, start-ups and those unfamiliar with therapeutic goods regulation understand their regulatory and legislative obligations by delivering self-paced online education, structured online learning events, targeted in-person </w:t>
      </w:r>
      <w:r w:rsidR="000641D7">
        <w:rPr>
          <w:rFonts w:ascii="Segoe UI" w:hAnsi="Segoe UI" w:cs="Segoe UI"/>
          <w:color w:val="auto"/>
        </w:rPr>
        <w:t xml:space="preserve">educational </w:t>
      </w:r>
      <w:r w:rsidR="004B2C3A" w:rsidRPr="004B2C3A">
        <w:rPr>
          <w:rFonts w:ascii="Segoe UI" w:hAnsi="Segoe UI" w:cs="Segoe UI"/>
          <w:color w:val="auto"/>
        </w:rPr>
        <w:t>events</w:t>
      </w:r>
      <w:r w:rsidR="00B56011">
        <w:rPr>
          <w:rFonts w:ascii="Segoe UI" w:hAnsi="Segoe UI" w:cs="Segoe UI"/>
          <w:color w:val="auto"/>
        </w:rPr>
        <w:t>,</w:t>
      </w:r>
      <w:r w:rsidR="004B2C3A" w:rsidRPr="004B2C3A">
        <w:rPr>
          <w:rFonts w:ascii="Segoe UI" w:hAnsi="Segoe UI" w:cs="Segoe UI"/>
          <w:color w:val="auto"/>
        </w:rPr>
        <w:t xml:space="preserve"> and strategic </w:t>
      </w:r>
      <w:r w:rsidR="000641D7">
        <w:rPr>
          <w:rFonts w:ascii="Segoe UI" w:hAnsi="Segoe UI" w:cs="Segoe UI"/>
          <w:color w:val="auto"/>
        </w:rPr>
        <w:t xml:space="preserve">education </w:t>
      </w:r>
      <w:r w:rsidR="004B2C3A" w:rsidRPr="004B2C3A">
        <w:rPr>
          <w:rFonts w:ascii="Segoe UI" w:hAnsi="Segoe UI" w:cs="Segoe UI"/>
          <w:color w:val="auto"/>
        </w:rPr>
        <w:t xml:space="preserve">partnerships. </w:t>
      </w:r>
    </w:p>
    <w:p w14:paraId="678A1498" w14:textId="16D15F0D" w:rsidR="002B1375" w:rsidRPr="004B2C3A" w:rsidRDefault="002B1375" w:rsidP="002B1375">
      <w:pPr>
        <w:pStyle w:val="ListBullet2"/>
        <w:numPr>
          <w:ilvl w:val="0"/>
          <w:numId w:val="41"/>
        </w:numPr>
        <w:rPr>
          <w:rFonts w:ascii="Segoe UI" w:hAnsi="Segoe UI" w:cs="Segoe UI"/>
          <w:color w:val="auto"/>
        </w:rPr>
      </w:pPr>
      <w:r w:rsidRPr="004B2C3A">
        <w:rPr>
          <w:rFonts w:ascii="Segoe UI" w:hAnsi="Segoe UI" w:cs="Segoe UI"/>
          <w:color w:val="auto"/>
        </w:rPr>
        <w:t>Provide advice to developers of emerging</w:t>
      </w:r>
      <w:r w:rsidRPr="00F12A4D">
        <w:rPr>
          <w:rFonts w:ascii="Segoe UI" w:hAnsi="Segoe UI" w:cs="Segoe UI"/>
          <w:color w:val="auto"/>
        </w:rPr>
        <w:t xml:space="preserve"> </w:t>
      </w:r>
      <w:r>
        <w:rPr>
          <w:rFonts w:ascii="Segoe UI" w:hAnsi="Segoe UI" w:cs="Segoe UI"/>
          <w:color w:val="auto"/>
        </w:rPr>
        <w:t>technologies</w:t>
      </w:r>
      <w:r w:rsidRPr="00F12A4D">
        <w:rPr>
          <w:rFonts w:ascii="Segoe UI" w:hAnsi="Segoe UI" w:cs="Segoe UI"/>
          <w:color w:val="auto"/>
        </w:rPr>
        <w:t xml:space="preserve"> (</w:t>
      </w:r>
      <w:r w:rsidR="00E05D9F" w:rsidRPr="00F12A4D">
        <w:rPr>
          <w:rFonts w:ascii="Segoe UI" w:hAnsi="Segoe UI" w:cs="Segoe UI"/>
          <w:color w:val="auto"/>
        </w:rPr>
        <w:t>e.g.,</w:t>
      </w:r>
      <w:r w:rsidRPr="00F12A4D">
        <w:rPr>
          <w:rFonts w:ascii="Segoe UI" w:hAnsi="Segoe UI" w:cs="Segoe UI"/>
          <w:color w:val="auto"/>
        </w:rPr>
        <w:t xml:space="preserve"> cell and gene therapy)</w:t>
      </w:r>
      <w:r w:rsidR="007E7313">
        <w:rPr>
          <w:rFonts w:ascii="Segoe UI" w:hAnsi="Segoe UI" w:cs="Segoe UI"/>
          <w:color w:val="auto"/>
        </w:rPr>
        <w:t xml:space="preserve"> and </w:t>
      </w:r>
      <w:r w:rsidR="007E7313" w:rsidRPr="004B2C3A">
        <w:rPr>
          <w:rFonts w:ascii="Segoe UI" w:hAnsi="Segoe UI" w:cs="Segoe UI"/>
          <w:color w:val="auto"/>
        </w:rPr>
        <w:t>devi</w:t>
      </w:r>
      <w:r w:rsidRPr="004B2C3A">
        <w:rPr>
          <w:rFonts w:ascii="Segoe UI" w:hAnsi="Segoe UI" w:cs="Segoe UI"/>
          <w:color w:val="auto"/>
        </w:rPr>
        <w:t>ces (</w:t>
      </w:r>
      <w:r w:rsidR="00E05D9F" w:rsidRPr="004B2C3A">
        <w:rPr>
          <w:rFonts w:ascii="Segoe UI" w:hAnsi="Segoe UI" w:cs="Segoe UI"/>
          <w:color w:val="auto"/>
        </w:rPr>
        <w:t>e.g.,</w:t>
      </w:r>
      <w:r w:rsidRPr="004B2C3A">
        <w:rPr>
          <w:rFonts w:ascii="Segoe UI" w:hAnsi="Segoe UI" w:cs="Segoe UI"/>
          <w:color w:val="auto"/>
        </w:rPr>
        <w:t xml:space="preserve"> software apps and 3D printed devices), who are unfamiliar with regulatory requirements.</w:t>
      </w:r>
    </w:p>
    <w:p w14:paraId="2695082A" w14:textId="1266F55A" w:rsidR="00013DE8" w:rsidRPr="004B2C3A" w:rsidRDefault="000641D7" w:rsidP="004B2C3A">
      <w:pPr>
        <w:pStyle w:val="ListBullet2"/>
        <w:numPr>
          <w:ilvl w:val="0"/>
          <w:numId w:val="41"/>
        </w:numPr>
        <w:rPr>
          <w:rFonts w:ascii="Segoe UI" w:hAnsi="Segoe UI" w:cs="Segoe UI"/>
          <w:color w:val="auto"/>
        </w:rPr>
      </w:pPr>
      <w:r>
        <w:rPr>
          <w:rFonts w:ascii="Segoe UI" w:hAnsi="Segoe UI" w:cs="Segoe UI"/>
          <w:color w:val="auto"/>
        </w:rPr>
        <w:t>Enhanc</w:t>
      </w:r>
      <w:r w:rsidR="00A03407">
        <w:rPr>
          <w:rFonts w:ascii="Segoe UI" w:hAnsi="Segoe UI" w:cs="Segoe UI"/>
          <w:color w:val="auto"/>
        </w:rPr>
        <w:t>e</w:t>
      </w:r>
      <w:r w:rsidR="00CB1D0F" w:rsidRPr="004B2C3A">
        <w:rPr>
          <w:rFonts w:ascii="Segoe UI" w:hAnsi="Segoe UI" w:cs="Segoe UI"/>
          <w:color w:val="auto"/>
        </w:rPr>
        <w:t xml:space="preserve"> our engagement channels for stakeholder enquiries to better support timely responses and </w:t>
      </w:r>
      <w:r w:rsidR="004B2C3A" w:rsidRPr="004B2C3A">
        <w:rPr>
          <w:rFonts w:ascii="Segoe UI" w:hAnsi="Segoe UI" w:cs="Segoe UI"/>
          <w:color w:val="auto"/>
        </w:rPr>
        <w:t xml:space="preserve">the provision of accurate and </w:t>
      </w:r>
      <w:r w:rsidR="00CB1D0F" w:rsidRPr="004B2C3A">
        <w:rPr>
          <w:rFonts w:ascii="Segoe UI" w:hAnsi="Segoe UI" w:cs="Segoe UI"/>
          <w:color w:val="auto"/>
        </w:rPr>
        <w:t>consistent information.</w:t>
      </w:r>
    </w:p>
    <w:p w14:paraId="60BD8303" w14:textId="07E46CD9" w:rsidR="00CD44B2" w:rsidRDefault="00CD44B2" w:rsidP="00CD44B2">
      <w:pPr>
        <w:pStyle w:val="Heading3"/>
      </w:pPr>
      <w:bookmarkStart w:id="28" w:name="_Toc139036308"/>
      <w:r>
        <w:t>Strategic objective</w:t>
      </w:r>
      <w:r w:rsidRPr="000F5223">
        <w:t xml:space="preserve"> 3 </w:t>
      </w:r>
      <w:r>
        <w:t>–</w:t>
      </w:r>
      <w:r w:rsidRPr="000F5223">
        <w:t xml:space="preserve"> </w:t>
      </w:r>
      <w:r>
        <w:t xml:space="preserve">Promote </w:t>
      </w:r>
      <w:r w:rsidR="00607525">
        <w:t>and enforce</w:t>
      </w:r>
      <w:r w:rsidR="00256A2E">
        <w:t xml:space="preserve"> </w:t>
      </w:r>
      <w:r>
        <w:t xml:space="preserve">compliance with regulatory </w:t>
      </w:r>
      <w:proofErr w:type="gramStart"/>
      <w:r>
        <w:t>requirements</w:t>
      </w:r>
      <w:bookmarkEnd w:id="27"/>
      <w:bookmarkEnd w:id="28"/>
      <w:proofErr w:type="gramEnd"/>
    </w:p>
    <w:p w14:paraId="04402E09" w14:textId="1AD43511" w:rsidR="00F67963" w:rsidRPr="009E4C59" w:rsidRDefault="00F67963" w:rsidP="00F67963">
      <w:pPr>
        <w:pStyle w:val="BodyText"/>
        <w:spacing w:before="240"/>
        <w:rPr>
          <w:rFonts w:ascii="Segoe UI" w:eastAsia="Cambria" w:hAnsi="Segoe UI" w:cs="Segoe UI"/>
          <w:color w:val="auto"/>
          <w:sz w:val="21"/>
        </w:rPr>
      </w:pPr>
      <w:r w:rsidRPr="009E4C59">
        <w:rPr>
          <w:rFonts w:ascii="Segoe UI" w:eastAsia="Cambria" w:hAnsi="Segoe UI" w:cs="Segoe UI"/>
          <w:color w:val="auto"/>
          <w:sz w:val="21"/>
        </w:rPr>
        <w:t>We will promote and monitor the quality, safety, efficacy</w:t>
      </w:r>
      <w:r w:rsidR="00D201CE">
        <w:rPr>
          <w:rFonts w:ascii="Segoe UI" w:eastAsia="Cambria" w:hAnsi="Segoe UI" w:cs="Segoe UI"/>
          <w:color w:val="auto"/>
          <w:sz w:val="21"/>
        </w:rPr>
        <w:t>,</w:t>
      </w:r>
      <w:r w:rsidRPr="009E4C59">
        <w:rPr>
          <w:rFonts w:ascii="Segoe UI" w:eastAsia="Cambria" w:hAnsi="Segoe UI" w:cs="Segoe UI"/>
          <w:color w:val="auto"/>
          <w:sz w:val="21"/>
        </w:rPr>
        <w:t xml:space="preserve"> </w:t>
      </w:r>
      <w:r w:rsidR="00D201CE">
        <w:rPr>
          <w:rFonts w:ascii="Segoe UI" w:eastAsia="Cambria" w:hAnsi="Segoe UI" w:cs="Segoe UI"/>
          <w:color w:val="auto"/>
          <w:sz w:val="21"/>
        </w:rPr>
        <w:t>and</w:t>
      </w:r>
      <w:r>
        <w:rPr>
          <w:rFonts w:ascii="Segoe UI" w:eastAsia="Cambria" w:hAnsi="Segoe UI" w:cs="Segoe UI"/>
          <w:color w:val="auto"/>
          <w:sz w:val="21"/>
        </w:rPr>
        <w:t xml:space="preserve"> performance </w:t>
      </w:r>
      <w:r w:rsidRPr="009E4C59">
        <w:rPr>
          <w:rFonts w:ascii="Segoe UI" w:eastAsia="Cambria" w:hAnsi="Segoe UI" w:cs="Segoe UI"/>
          <w:color w:val="auto"/>
          <w:sz w:val="21"/>
        </w:rPr>
        <w:t xml:space="preserve">of therapeutic goods to support community confidence in these products. </w:t>
      </w:r>
      <w:r w:rsidR="00BC0F76">
        <w:rPr>
          <w:rFonts w:ascii="Segoe UI" w:eastAsia="Cambria" w:hAnsi="Segoe UI" w:cs="Segoe UI"/>
          <w:color w:val="auto"/>
          <w:sz w:val="21"/>
        </w:rPr>
        <w:t xml:space="preserve">We aim to encourage compliance, promote leading best practice, establish trust with the regulated community and assist businesses and individuals to comply with the law. </w:t>
      </w:r>
      <w:r w:rsidR="002D0006">
        <w:rPr>
          <w:rFonts w:ascii="Segoe UI" w:eastAsia="Cambria" w:hAnsi="Segoe UI" w:cs="Segoe UI"/>
          <w:color w:val="auto"/>
          <w:sz w:val="21"/>
        </w:rPr>
        <w:t>Information</w:t>
      </w:r>
      <w:r w:rsidR="002D0006" w:rsidRPr="009E4C59">
        <w:rPr>
          <w:rFonts w:ascii="Segoe UI" w:eastAsia="Cambria" w:hAnsi="Segoe UI" w:cs="Segoe UI"/>
          <w:color w:val="auto"/>
          <w:sz w:val="21"/>
        </w:rPr>
        <w:t xml:space="preserve"> collected from </w:t>
      </w:r>
      <w:r w:rsidR="002D0006">
        <w:rPr>
          <w:rFonts w:ascii="Segoe UI" w:eastAsia="Cambria" w:hAnsi="Segoe UI" w:cs="Segoe UI"/>
          <w:color w:val="auto"/>
          <w:sz w:val="21"/>
        </w:rPr>
        <w:t xml:space="preserve">allegations received, risk </w:t>
      </w:r>
      <w:r w:rsidR="006C186D">
        <w:rPr>
          <w:rFonts w:ascii="Segoe UI" w:eastAsia="Cambria" w:hAnsi="Segoe UI" w:cs="Segoe UI"/>
          <w:color w:val="auto"/>
          <w:sz w:val="21"/>
        </w:rPr>
        <w:t>and</w:t>
      </w:r>
      <w:r w:rsidR="002D0006">
        <w:rPr>
          <w:rFonts w:ascii="Segoe UI" w:eastAsia="Cambria" w:hAnsi="Segoe UI" w:cs="Segoe UI"/>
          <w:color w:val="auto"/>
          <w:sz w:val="21"/>
        </w:rPr>
        <w:t xml:space="preserve"> intelligence assessments and</w:t>
      </w:r>
      <w:r w:rsidR="006C186D">
        <w:rPr>
          <w:rFonts w:ascii="Segoe UI" w:eastAsia="Cambria" w:hAnsi="Segoe UI" w:cs="Segoe UI"/>
          <w:color w:val="auto"/>
          <w:sz w:val="21"/>
        </w:rPr>
        <w:t xml:space="preserve"> our</w:t>
      </w:r>
      <w:r w:rsidR="002D0006">
        <w:rPr>
          <w:rFonts w:ascii="Segoe UI" w:eastAsia="Cambria" w:hAnsi="Segoe UI" w:cs="Segoe UI"/>
          <w:color w:val="auto"/>
          <w:sz w:val="21"/>
        </w:rPr>
        <w:t xml:space="preserve"> </w:t>
      </w:r>
      <w:r w:rsidR="002D0006" w:rsidRPr="009E4C59">
        <w:rPr>
          <w:rFonts w:ascii="Segoe UI" w:eastAsia="Cambria" w:hAnsi="Segoe UI" w:cs="Segoe UI"/>
          <w:color w:val="auto"/>
          <w:sz w:val="21"/>
        </w:rPr>
        <w:t>monitoring activities will be used to identify trends in non-compliance</w:t>
      </w:r>
      <w:r w:rsidR="002D0006">
        <w:rPr>
          <w:rFonts w:ascii="Segoe UI" w:eastAsia="Cambria" w:hAnsi="Segoe UI" w:cs="Segoe UI"/>
          <w:color w:val="auto"/>
          <w:sz w:val="21"/>
        </w:rPr>
        <w:t>,</w:t>
      </w:r>
      <w:r w:rsidR="002D0006" w:rsidRPr="009E4C59">
        <w:rPr>
          <w:rFonts w:ascii="Segoe UI" w:eastAsia="Cambria" w:hAnsi="Segoe UI" w:cs="Segoe UI"/>
          <w:color w:val="auto"/>
          <w:sz w:val="21"/>
        </w:rPr>
        <w:t xml:space="preserve"> </w:t>
      </w:r>
      <w:r w:rsidR="00BC0F76">
        <w:rPr>
          <w:rFonts w:ascii="Segoe UI" w:eastAsia="Cambria" w:hAnsi="Segoe UI" w:cs="Segoe UI"/>
          <w:color w:val="auto"/>
          <w:sz w:val="21"/>
        </w:rPr>
        <w:t>prioritise our activities and allocate resources</w:t>
      </w:r>
      <w:r w:rsidR="002F36DD">
        <w:rPr>
          <w:rFonts w:ascii="Segoe UI" w:eastAsia="Cambria" w:hAnsi="Segoe UI" w:cs="Segoe UI"/>
          <w:color w:val="auto"/>
          <w:sz w:val="21"/>
        </w:rPr>
        <w:t xml:space="preserve"> proportionate to risk</w:t>
      </w:r>
      <w:r w:rsidR="00BC0F76">
        <w:rPr>
          <w:rFonts w:ascii="Segoe UI" w:eastAsia="Cambria" w:hAnsi="Segoe UI" w:cs="Segoe UI"/>
          <w:color w:val="auto"/>
          <w:sz w:val="21"/>
        </w:rPr>
        <w:t xml:space="preserve">. </w:t>
      </w:r>
      <w:r w:rsidR="007E500F">
        <w:rPr>
          <w:rFonts w:ascii="Segoe UI" w:eastAsia="Cambria" w:hAnsi="Segoe UI" w:cs="Segoe UI"/>
          <w:color w:val="auto"/>
          <w:sz w:val="21"/>
        </w:rPr>
        <w:t xml:space="preserve"> </w:t>
      </w:r>
    </w:p>
    <w:p w14:paraId="08FA37A6" w14:textId="77777777" w:rsidR="00CD44B2" w:rsidRPr="000139E6" w:rsidRDefault="00CD44B2" w:rsidP="00CD44B2">
      <w:pPr>
        <w:pStyle w:val="Heading4"/>
        <w:rPr>
          <w:rFonts w:ascii="Segoe UI" w:hAnsi="Segoe UI" w:cs="Segoe UI"/>
        </w:rPr>
      </w:pPr>
      <w:r w:rsidRPr="000139E6">
        <w:rPr>
          <w:rFonts w:ascii="Segoe UI" w:hAnsi="Segoe UI" w:cs="Segoe UI"/>
        </w:rPr>
        <w:t xml:space="preserve">Performance Indicators </w:t>
      </w:r>
    </w:p>
    <w:p w14:paraId="02357E73" w14:textId="651640BF" w:rsidR="00CD44B2" w:rsidRPr="0051723D" w:rsidRDefault="00CD44B2" w:rsidP="00CD44B2">
      <w:pPr>
        <w:ind w:left="720" w:hanging="720"/>
        <w:rPr>
          <w:rFonts w:ascii="Segoe UI" w:hAnsi="Segoe UI" w:cs="Segoe UI"/>
          <w:color w:val="auto"/>
        </w:rPr>
      </w:pPr>
      <w:r w:rsidRPr="0051723D">
        <w:rPr>
          <w:rFonts w:ascii="Segoe UI" w:hAnsi="Segoe UI" w:cs="Segoe UI"/>
          <w:color w:val="auto"/>
        </w:rPr>
        <w:t>3.1</w:t>
      </w:r>
      <w:r w:rsidRPr="0051723D">
        <w:rPr>
          <w:rFonts w:ascii="Segoe UI" w:hAnsi="Segoe UI" w:cs="Segoe UI"/>
          <w:color w:val="auto"/>
        </w:rPr>
        <w:tab/>
        <w:t>Data and intelligence are used to identify risks of non-compliance and inform compliance strategy.</w:t>
      </w:r>
    </w:p>
    <w:p w14:paraId="5940BC85" w14:textId="3C815444" w:rsidR="00CD44B2" w:rsidRPr="0051723D" w:rsidRDefault="00CD44B2" w:rsidP="009E1442">
      <w:pPr>
        <w:ind w:left="720" w:hanging="720"/>
        <w:rPr>
          <w:rFonts w:ascii="Segoe UI" w:hAnsi="Segoe UI" w:cs="Segoe UI"/>
          <w:color w:val="auto"/>
        </w:rPr>
      </w:pPr>
      <w:r w:rsidRPr="0051723D">
        <w:rPr>
          <w:rFonts w:ascii="Segoe UI" w:hAnsi="Segoe UI" w:cs="Segoe UI"/>
          <w:color w:val="auto"/>
        </w:rPr>
        <w:t>3.2</w:t>
      </w:r>
      <w:r w:rsidRPr="0051723D">
        <w:rPr>
          <w:rFonts w:ascii="Segoe UI" w:hAnsi="Segoe UI" w:cs="Segoe UI"/>
          <w:color w:val="auto"/>
        </w:rPr>
        <w:tab/>
        <w:t>Serious</w:t>
      </w:r>
      <w:r w:rsidR="009E1442">
        <w:rPr>
          <w:rFonts w:ascii="Segoe UI" w:hAnsi="Segoe UI" w:cs="Segoe UI"/>
          <w:color w:val="auto"/>
        </w:rPr>
        <w:t xml:space="preserve"> </w:t>
      </w:r>
      <w:r w:rsidRPr="0051723D">
        <w:rPr>
          <w:rFonts w:ascii="Segoe UI" w:hAnsi="Segoe UI" w:cs="Segoe UI"/>
          <w:color w:val="auto"/>
        </w:rPr>
        <w:t>non-compliance is addressed.</w:t>
      </w:r>
    </w:p>
    <w:p w14:paraId="238D23BF" w14:textId="2F3F10C1" w:rsidR="00CD44B2" w:rsidRDefault="00CD44B2" w:rsidP="00CD44B2">
      <w:pPr>
        <w:ind w:left="720" w:hanging="720"/>
        <w:rPr>
          <w:rFonts w:ascii="Segoe UI" w:hAnsi="Segoe UI" w:cs="Segoe UI"/>
          <w:color w:val="auto"/>
        </w:rPr>
      </w:pPr>
      <w:r w:rsidRPr="0051723D">
        <w:rPr>
          <w:rFonts w:ascii="Segoe UI" w:hAnsi="Segoe UI" w:cs="Segoe UI"/>
          <w:color w:val="auto"/>
        </w:rPr>
        <w:t>3.3</w:t>
      </w:r>
      <w:r w:rsidRPr="0051723D">
        <w:rPr>
          <w:rFonts w:ascii="Segoe UI" w:hAnsi="Segoe UI" w:cs="Segoe UI"/>
          <w:color w:val="auto"/>
        </w:rPr>
        <w:tab/>
        <w:t>Product safety, quality, efficacy</w:t>
      </w:r>
      <w:r>
        <w:rPr>
          <w:rFonts w:ascii="Segoe UI" w:hAnsi="Segoe UI" w:cs="Segoe UI"/>
          <w:color w:val="auto"/>
        </w:rPr>
        <w:t>,</w:t>
      </w:r>
      <w:r w:rsidRPr="0051723D">
        <w:rPr>
          <w:rFonts w:ascii="Segoe UI" w:hAnsi="Segoe UI" w:cs="Segoe UI"/>
          <w:color w:val="auto"/>
        </w:rPr>
        <w:t xml:space="preserve"> and performance issues are identified and assessed proportionally with the risk being managed.</w:t>
      </w:r>
    </w:p>
    <w:p w14:paraId="78A1104E" w14:textId="37A3A93E" w:rsidR="00CD44B2" w:rsidRPr="000139E6" w:rsidRDefault="00697B4B" w:rsidP="00CD44B2">
      <w:pPr>
        <w:pStyle w:val="Heading4"/>
        <w:rPr>
          <w:rFonts w:ascii="Segoe UI" w:hAnsi="Segoe UI" w:cs="Segoe UI"/>
          <w:sz w:val="21"/>
          <w:szCs w:val="21"/>
        </w:rPr>
      </w:pPr>
      <w:r>
        <w:rPr>
          <w:rFonts w:ascii="Segoe UI" w:hAnsi="Segoe UI" w:cs="Segoe UI"/>
          <w:sz w:val="21"/>
          <w:szCs w:val="21"/>
        </w:rPr>
        <w:lastRenderedPageBreak/>
        <w:t xml:space="preserve">Our focus for </w:t>
      </w:r>
      <w:r w:rsidR="00CD44B2" w:rsidRPr="000139E6">
        <w:rPr>
          <w:rFonts w:ascii="Segoe UI" w:hAnsi="Segoe UI" w:cs="Segoe UI"/>
          <w:sz w:val="21"/>
          <w:szCs w:val="21"/>
        </w:rPr>
        <w:t>202</w:t>
      </w:r>
      <w:r w:rsidR="0030328F">
        <w:rPr>
          <w:rFonts w:ascii="Segoe UI" w:hAnsi="Segoe UI" w:cs="Segoe UI"/>
          <w:sz w:val="21"/>
          <w:szCs w:val="21"/>
        </w:rPr>
        <w:t>3</w:t>
      </w:r>
      <w:r w:rsidR="00CD44B2" w:rsidRPr="000139E6">
        <w:rPr>
          <w:rFonts w:ascii="Segoe UI" w:hAnsi="Segoe UI" w:cs="Segoe UI"/>
          <w:sz w:val="21"/>
          <w:szCs w:val="21"/>
        </w:rPr>
        <w:t>-2</w:t>
      </w:r>
      <w:r w:rsidR="0030328F">
        <w:rPr>
          <w:rFonts w:ascii="Segoe UI" w:hAnsi="Segoe UI" w:cs="Segoe UI"/>
          <w:sz w:val="21"/>
          <w:szCs w:val="21"/>
        </w:rPr>
        <w:t>4</w:t>
      </w:r>
    </w:p>
    <w:p w14:paraId="76DC2054" w14:textId="368904BE" w:rsidR="007E7313" w:rsidRPr="00291857" w:rsidRDefault="007E7313" w:rsidP="00291857">
      <w:pPr>
        <w:pStyle w:val="ListBullet2"/>
        <w:numPr>
          <w:ilvl w:val="0"/>
          <w:numId w:val="10"/>
        </w:numPr>
        <w:rPr>
          <w:rFonts w:ascii="Segoe UI" w:eastAsiaTheme="minorHAnsi" w:hAnsi="Segoe UI" w:cs="Segoe UI"/>
          <w:color w:val="auto"/>
        </w:rPr>
      </w:pPr>
      <w:bookmarkStart w:id="29" w:name="_Toc101442845"/>
      <w:r>
        <w:rPr>
          <w:rFonts w:ascii="Segoe UI" w:hAnsi="Segoe UI" w:cs="Segoe UI"/>
          <w:color w:val="auto"/>
        </w:rPr>
        <w:t xml:space="preserve">Improve compliance with the import, manufacture, advertising, </w:t>
      </w:r>
      <w:r w:rsidR="00E316EB">
        <w:rPr>
          <w:rFonts w:ascii="Segoe UI" w:hAnsi="Segoe UI" w:cs="Segoe UI"/>
          <w:color w:val="auto"/>
        </w:rPr>
        <w:t>supply,</w:t>
      </w:r>
      <w:r>
        <w:rPr>
          <w:rFonts w:ascii="Segoe UI" w:hAnsi="Segoe UI" w:cs="Segoe UI"/>
          <w:color w:val="auto"/>
        </w:rPr>
        <w:t xml:space="preserve"> and advertising requirements of the Act by u</w:t>
      </w:r>
      <w:r w:rsidRPr="003F49D8">
        <w:rPr>
          <w:rFonts w:ascii="Segoe UI" w:hAnsi="Segoe UI" w:cs="Segoe UI"/>
          <w:color w:val="auto"/>
        </w:rPr>
        <w:t xml:space="preserve">ndertaking education activities </w:t>
      </w:r>
      <w:r>
        <w:rPr>
          <w:rFonts w:ascii="Segoe UI" w:hAnsi="Segoe UI" w:cs="Segoe UI"/>
          <w:color w:val="auto"/>
        </w:rPr>
        <w:t>to help individuals and businesses understand and comply with the law.</w:t>
      </w:r>
      <w:r w:rsidRPr="003F49D8">
        <w:rPr>
          <w:rFonts w:ascii="Segoe UI" w:hAnsi="Segoe UI" w:cs="Segoe UI"/>
          <w:color w:val="auto"/>
        </w:rPr>
        <w:t xml:space="preserve"> </w:t>
      </w:r>
    </w:p>
    <w:p w14:paraId="75D120B0" w14:textId="3CAB5F47" w:rsidR="007E7313" w:rsidRPr="00291857" w:rsidRDefault="007E7313" w:rsidP="00291857">
      <w:pPr>
        <w:pStyle w:val="ListBullet2"/>
        <w:numPr>
          <w:ilvl w:val="0"/>
          <w:numId w:val="10"/>
        </w:numPr>
        <w:rPr>
          <w:rFonts w:ascii="Segoe UI" w:hAnsi="Segoe UI" w:cs="Segoe UI"/>
          <w:color w:val="auto"/>
        </w:rPr>
      </w:pPr>
      <w:r w:rsidRPr="00291857">
        <w:rPr>
          <w:rFonts w:ascii="Segoe UI" w:hAnsi="Segoe UI" w:cs="Segoe UI"/>
          <w:color w:val="auto"/>
        </w:rPr>
        <w:t>Continue to deliver risk based, intelligence informed, responsive compliance and enforcement activities to ensure compliance with the import, manufacture, advertising, and supply requirements of the Act</w:t>
      </w:r>
      <w:r>
        <w:rPr>
          <w:rFonts w:ascii="Segoe UI" w:hAnsi="Segoe UI" w:cs="Segoe UI"/>
          <w:color w:val="auto"/>
        </w:rPr>
        <w:t xml:space="preserve"> as informed by our compliance priorities</w:t>
      </w:r>
      <w:r w:rsidRPr="00291857">
        <w:rPr>
          <w:rFonts w:ascii="Segoe UI" w:hAnsi="Segoe UI" w:cs="Segoe UI"/>
          <w:color w:val="auto"/>
        </w:rPr>
        <w:t xml:space="preserve">. </w:t>
      </w:r>
    </w:p>
    <w:p w14:paraId="77EDD59E" w14:textId="77777777" w:rsidR="007E7313" w:rsidRPr="00CF1153" w:rsidRDefault="007E7313" w:rsidP="007E7313">
      <w:pPr>
        <w:pStyle w:val="BodyText"/>
        <w:numPr>
          <w:ilvl w:val="0"/>
          <w:numId w:val="10"/>
        </w:numPr>
        <w:spacing w:before="240"/>
        <w:rPr>
          <w:rFonts w:ascii="Segoe UI" w:hAnsi="Segoe UI" w:cs="Segoe UI"/>
          <w:color w:val="auto"/>
          <w:sz w:val="21"/>
          <w:szCs w:val="21"/>
        </w:rPr>
      </w:pPr>
      <w:r w:rsidRPr="00CF1153">
        <w:rPr>
          <w:rFonts w:ascii="Segoe UI" w:hAnsi="Segoe UI" w:cs="Segoe UI"/>
          <w:color w:val="auto"/>
          <w:sz w:val="21"/>
          <w:szCs w:val="21"/>
        </w:rPr>
        <w:t xml:space="preserve">Collaborate and continue to build relationships with co-regulators and other local and international health and law enforcement agencies. </w:t>
      </w:r>
    </w:p>
    <w:p w14:paraId="0F246AF8" w14:textId="61BCBB3D" w:rsidR="007E7313" w:rsidRDefault="007E7313" w:rsidP="007E7313">
      <w:pPr>
        <w:pStyle w:val="ListBullet2"/>
        <w:numPr>
          <w:ilvl w:val="0"/>
          <w:numId w:val="10"/>
        </w:numPr>
        <w:rPr>
          <w:rFonts w:ascii="Segoe UI" w:hAnsi="Segoe UI" w:cs="Segoe UI"/>
          <w:color w:val="auto"/>
        </w:rPr>
      </w:pPr>
      <w:r>
        <w:rPr>
          <w:rFonts w:ascii="Segoe UI" w:hAnsi="Segoe UI" w:cs="Segoe UI"/>
          <w:color w:val="auto"/>
        </w:rPr>
        <w:t xml:space="preserve">Improve the effectiveness of our compliance activities by monitoring, </w:t>
      </w:r>
      <w:r w:rsidR="00E316EB">
        <w:rPr>
          <w:rFonts w:ascii="Segoe UI" w:hAnsi="Segoe UI" w:cs="Segoe UI"/>
          <w:color w:val="auto"/>
        </w:rPr>
        <w:t>reviewing,</w:t>
      </w:r>
      <w:r>
        <w:rPr>
          <w:rFonts w:ascii="Segoe UI" w:hAnsi="Segoe UI" w:cs="Segoe UI"/>
          <w:color w:val="auto"/>
        </w:rPr>
        <w:t xml:space="preserve"> and reporting on our education, compliance, and enforcement activities and build our data analytics and operational intelligence capabilities.</w:t>
      </w:r>
    </w:p>
    <w:p w14:paraId="12C1E99A" w14:textId="7B6CF86E" w:rsidR="007E7313" w:rsidRDefault="007E7313" w:rsidP="007E7313">
      <w:pPr>
        <w:pStyle w:val="ListBullet2"/>
        <w:numPr>
          <w:ilvl w:val="0"/>
          <w:numId w:val="10"/>
        </w:numPr>
        <w:rPr>
          <w:rFonts w:ascii="Segoe UI" w:hAnsi="Segoe UI" w:cs="Segoe UI"/>
          <w:color w:val="auto"/>
        </w:rPr>
      </w:pPr>
      <w:r>
        <w:rPr>
          <w:rFonts w:ascii="Segoe UI" w:hAnsi="Segoe UI" w:cs="Segoe UI"/>
          <w:color w:val="auto"/>
        </w:rPr>
        <w:t>Implement the agreed recommendations from the A</w:t>
      </w:r>
      <w:r w:rsidR="001317B5">
        <w:rPr>
          <w:rFonts w:ascii="Segoe UI" w:hAnsi="Segoe UI" w:cs="Segoe UI"/>
          <w:color w:val="auto"/>
        </w:rPr>
        <w:t>ustralian National Audit Office (A</w:t>
      </w:r>
      <w:r>
        <w:rPr>
          <w:rFonts w:ascii="Segoe UI" w:hAnsi="Segoe UI" w:cs="Segoe UI"/>
          <w:color w:val="auto"/>
        </w:rPr>
        <w:t>NAO</w:t>
      </w:r>
      <w:r w:rsidR="001317B5">
        <w:rPr>
          <w:rFonts w:ascii="Segoe UI" w:hAnsi="Segoe UI" w:cs="Segoe UI"/>
          <w:color w:val="auto"/>
        </w:rPr>
        <w:t>)</w:t>
      </w:r>
      <w:r>
        <w:rPr>
          <w:rFonts w:ascii="Segoe UI" w:hAnsi="Segoe UI" w:cs="Segoe UI"/>
          <w:color w:val="auto"/>
        </w:rPr>
        <w:t xml:space="preserve"> Performance Audit on the TGA’s regulatory compliance activities.</w:t>
      </w:r>
    </w:p>
    <w:p w14:paraId="0F211B53" w14:textId="09B0930B" w:rsidR="00CD44B2" w:rsidRPr="000F5223" w:rsidRDefault="00CD44B2" w:rsidP="00CD44B2">
      <w:pPr>
        <w:pStyle w:val="Heading3"/>
      </w:pPr>
      <w:bookmarkStart w:id="30" w:name="_Toc139036309"/>
      <w:r>
        <w:t>Strategic objective</w:t>
      </w:r>
      <w:r w:rsidRPr="000F5223">
        <w:t xml:space="preserve"> 4 – </w:t>
      </w:r>
      <w:r>
        <w:t xml:space="preserve">Innovate and continuously </w:t>
      </w:r>
      <w:proofErr w:type="gramStart"/>
      <w:r>
        <w:t>improve</w:t>
      </w:r>
      <w:bookmarkEnd w:id="29"/>
      <w:bookmarkEnd w:id="30"/>
      <w:proofErr w:type="gramEnd"/>
    </w:p>
    <w:p w14:paraId="75158569" w14:textId="11D54774" w:rsidR="00F67963" w:rsidRPr="009E4C59" w:rsidRDefault="00F67963" w:rsidP="00F67963">
      <w:pPr>
        <w:pStyle w:val="BodyText"/>
        <w:spacing w:before="240"/>
        <w:rPr>
          <w:rFonts w:ascii="Segoe UI" w:eastAsia="Cambria" w:hAnsi="Segoe UI" w:cs="Segoe UI"/>
          <w:color w:val="auto"/>
          <w:sz w:val="21"/>
        </w:rPr>
      </w:pPr>
      <w:r w:rsidRPr="009E4C59">
        <w:rPr>
          <w:rFonts w:ascii="Segoe UI" w:eastAsia="Cambria" w:hAnsi="Segoe UI" w:cs="Segoe UI"/>
          <w:color w:val="auto"/>
          <w:sz w:val="21"/>
        </w:rPr>
        <w:t>We will aim to continuously improve our performance</w:t>
      </w:r>
      <w:r>
        <w:rPr>
          <w:rFonts w:ascii="Segoe UI" w:eastAsia="Cambria" w:hAnsi="Segoe UI" w:cs="Segoe UI"/>
          <w:color w:val="auto"/>
          <w:sz w:val="21"/>
        </w:rPr>
        <w:t xml:space="preserve"> and make regulatory decisions in the context of impacts on the whole health system</w:t>
      </w:r>
      <w:r w:rsidRPr="009E4C59">
        <w:rPr>
          <w:rFonts w:ascii="Segoe UI" w:eastAsia="Cambria" w:hAnsi="Segoe UI" w:cs="Segoe UI"/>
          <w:color w:val="auto"/>
          <w:sz w:val="21"/>
        </w:rPr>
        <w:t>. This will</w:t>
      </w:r>
      <w:r>
        <w:rPr>
          <w:rFonts w:ascii="Segoe UI" w:eastAsia="Cambria" w:hAnsi="Segoe UI" w:cs="Segoe UI"/>
          <w:color w:val="auto"/>
          <w:sz w:val="21"/>
        </w:rPr>
        <w:t xml:space="preserve"> include</w:t>
      </w:r>
      <w:r w:rsidRPr="009E4C59">
        <w:rPr>
          <w:rFonts w:ascii="Segoe UI" w:eastAsia="Cambria" w:hAnsi="Segoe UI" w:cs="Segoe UI"/>
          <w:color w:val="auto"/>
          <w:sz w:val="21"/>
        </w:rPr>
        <w:t xml:space="preserve"> building staff </w:t>
      </w:r>
      <w:r w:rsidR="00606BCE" w:rsidRPr="009E4C59">
        <w:rPr>
          <w:rFonts w:ascii="Segoe UI" w:eastAsia="Cambria" w:hAnsi="Segoe UI" w:cs="Segoe UI"/>
          <w:color w:val="auto"/>
          <w:sz w:val="21"/>
        </w:rPr>
        <w:t>capability</w:t>
      </w:r>
      <w:r w:rsidR="00606BCE">
        <w:rPr>
          <w:rFonts w:ascii="Segoe UI" w:eastAsia="Cambria" w:hAnsi="Segoe UI" w:cs="Segoe UI"/>
          <w:color w:val="auto"/>
          <w:sz w:val="21"/>
        </w:rPr>
        <w:t xml:space="preserve"> and</w:t>
      </w:r>
      <w:r w:rsidRPr="009E4C59">
        <w:rPr>
          <w:rFonts w:ascii="Segoe UI" w:eastAsia="Cambria" w:hAnsi="Segoe UI" w:cs="Segoe UI"/>
          <w:color w:val="auto"/>
          <w:sz w:val="21"/>
        </w:rPr>
        <w:t xml:space="preserve"> </w:t>
      </w:r>
      <w:r w:rsidR="00607525">
        <w:rPr>
          <w:rFonts w:ascii="Segoe UI" w:eastAsia="Cambria" w:hAnsi="Segoe UI" w:cs="Segoe UI"/>
          <w:color w:val="auto"/>
          <w:sz w:val="21"/>
        </w:rPr>
        <w:t xml:space="preserve">sustaining </w:t>
      </w:r>
      <w:r w:rsidRPr="009E4C59">
        <w:rPr>
          <w:rFonts w:ascii="Segoe UI" w:eastAsia="Cambria" w:hAnsi="Segoe UI" w:cs="Segoe UI"/>
          <w:color w:val="auto"/>
          <w:sz w:val="21"/>
        </w:rPr>
        <w:t xml:space="preserve">a culture that identifies and implements improved practices. </w:t>
      </w:r>
    </w:p>
    <w:p w14:paraId="29093243" w14:textId="77777777" w:rsidR="00CD44B2" w:rsidRPr="000139E6" w:rsidRDefault="00CD44B2" w:rsidP="00CD44B2">
      <w:pPr>
        <w:pStyle w:val="Heading4"/>
        <w:rPr>
          <w:rFonts w:ascii="Segoe UI" w:hAnsi="Segoe UI" w:cs="Segoe UI"/>
        </w:rPr>
      </w:pPr>
      <w:r w:rsidRPr="000139E6">
        <w:rPr>
          <w:rFonts w:ascii="Segoe UI" w:hAnsi="Segoe UI" w:cs="Segoe UI"/>
        </w:rPr>
        <w:t xml:space="preserve">Performance Indicators </w:t>
      </w:r>
    </w:p>
    <w:p w14:paraId="60D9EEDB" w14:textId="0ACA7ECD" w:rsidR="00CD44B2" w:rsidRPr="0051723D" w:rsidRDefault="00CD44B2" w:rsidP="00CD44B2">
      <w:pPr>
        <w:ind w:left="720" w:hanging="720"/>
        <w:rPr>
          <w:rFonts w:ascii="Segoe UI" w:hAnsi="Segoe UI" w:cs="Segoe UI"/>
          <w:color w:val="auto"/>
        </w:rPr>
      </w:pPr>
      <w:r w:rsidRPr="0051723D">
        <w:rPr>
          <w:rFonts w:ascii="Segoe UI" w:hAnsi="Segoe UI" w:cs="Segoe UI"/>
          <w:color w:val="auto"/>
        </w:rPr>
        <w:t>4.1</w:t>
      </w:r>
      <w:r w:rsidRPr="0051723D">
        <w:rPr>
          <w:rFonts w:ascii="Segoe UI" w:hAnsi="Segoe UI" w:cs="Segoe UI"/>
          <w:color w:val="auto"/>
        </w:rPr>
        <w:tab/>
        <w:t>Continuously improve services, processes</w:t>
      </w:r>
      <w:r>
        <w:rPr>
          <w:rFonts w:ascii="Segoe UI" w:hAnsi="Segoe UI" w:cs="Segoe UI"/>
          <w:color w:val="auto"/>
        </w:rPr>
        <w:t>,</w:t>
      </w:r>
      <w:r w:rsidRPr="0051723D">
        <w:rPr>
          <w:rFonts w:ascii="Segoe UI" w:hAnsi="Segoe UI" w:cs="Segoe UI"/>
          <w:color w:val="auto"/>
        </w:rPr>
        <w:t xml:space="preserve"> and systems to ensure they are fit for purpose.</w:t>
      </w:r>
    </w:p>
    <w:p w14:paraId="23AD4271" w14:textId="14EC7649" w:rsidR="00CD44B2" w:rsidRDefault="00CD44B2" w:rsidP="00CD44B2">
      <w:pPr>
        <w:ind w:left="720" w:hanging="720"/>
        <w:rPr>
          <w:rFonts w:ascii="Segoe UI" w:hAnsi="Segoe UI" w:cs="Segoe UI"/>
          <w:color w:val="auto"/>
        </w:rPr>
      </w:pPr>
      <w:r w:rsidRPr="0051723D">
        <w:rPr>
          <w:rFonts w:ascii="Segoe UI" w:hAnsi="Segoe UI" w:cs="Segoe UI"/>
          <w:color w:val="auto"/>
        </w:rPr>
        <w:t>4.2</w:t>
      </w:r>
      <w:r w:rsidRPr="0051723D">
        <w:rPr>
          <w:rFonts w:ascii="Segoe UI" w:hAnsi="Segoe UI" w:cs="Segoe UI"/>
          <w:color w:val="auto"/>
        </w:rPr>
        <w:tab/>
      </w:r>
      <w:r w:rsidR="00606BCE">
        <w:rPr>
          <w:rFonts w:ascii="Segoe UI" w:hAnsi="Segoe UI" w:cs="Segoe UI"/>
          <w:color w:val="auto"/>
        </w:rPr>
        <w:t>Continue to foster a</w:t>
      </w:r>
      <w:r w:rsidRPr="0051723D">
        <w:rPr>
          <w:rFonts w:ascii="Segoe UI" w:hAnsi="Segoe UI" w:cs="Segoe UI"/>
          <w:color w:val="auto"/>
        </w:rPr>
        <w:t>n impartial,</w:t>
      </w:r>
      <w:r w:rsidR="00606BCE">
        <w:rPr>
          <w:rFonts w:ascii="Segoe UI" w:hAnsi="Segoe UI" w:cs="Segoe UI"/>
          <w:color w:val="auto"/>
        </w:rPr>
        <w:t xml:space="preserve"> capable,</w:t>
      </w:r>
      <w:r w:rsidRPr="0051723D">
        <w:rPr>
          <w:rFonts w:ascii="Segoe UI" w:hAnsi="Segoe UI" w:cs="Segoe UI"/>
          <w:color w:val="auto"/>
        </w:rPr>
        <w:t xml:space="preserve"> flexible</w:t>
      </w:r>
      <w:r>
        <w:rPr>
          <w:rFonts w:ascii="Segoe UI" w:hAnsi="Segoe UI" w:cs="Segoe UI"/>
          <w:color w:val="auto"/>
        </w:rPr>
        <w:t>,</w:t>
      </w:r>
      <w:r w:rsidRPr="0051723D">
        <w:rPr>
          <w:rFonts w:ascii="Segoe UI" w:hAnsi="Segoe UI" w:cs="Segoe UI"/>
          <w:color w:val="auto"/>
        </w:rPr>
        <w:t xml:space="preserve"> and innovative workforce.</w:t>
      </w:r>
    </w:p>
    <w:p w14:paraId="48DABEB2" w14:textId="26690F23" w:rsidR="00CD44B2" w:rsidRPr="000139E6" w:rsidRDefault="00156EC6" w:rsidP="00CD44B2">
      <w:pPr>
        <w:pStyle w:val="Heading4"/>
        <w:rPr>
          <w:rFonts w:ascii="Segoe UI" w:hAnsi="Segoe UI" w:cs="Segoe UI"/>
          <w:sz w:val="21"/>
          <w:szCs w:val="21"/>
        </w:rPr>
      </w:pPr>
      <w:r>
        <w:rPr>
          <w:rFonts w:ascii="Segoe UI" w:hAnsi="Segoe UI" w:cs="Segoe UI"/>
          <w:sz w:val="21"/>
          <w:szCs w:val="21"/>
        </w:rPr>
        <w:t xml:space="preserve">Our focus for </w:t>
      </w:r>
      <w:r w:rsidR="00CD44B2" w:rsidRPr="000139E6">
        <w:rPr>
          <w:rFonts w:ascii="Segoe UI" w:hAnsi="Segoe UI" w:cs="Segoe UI"/>
          <w:sz w:val="21"/>
          <w:szCs w:val="21"/>
        </w:rPr>
        <w:t>202</w:t>
      </w:r>
      <w:r w:rsidR="0030328F">
        <w:rPr>
          <w:rFonts w:ascii="Segoe UI" w:hAnsi="Segoe UI" w:cs="Segoe UI"/>
          <w:sz w:val="21"/>
          <w:szCs w:val="21"/>
        </w:rPr>
        <w:t>3</w:t>
      </w:r>
      <w:r w:rsidR="00CD44B2" w:rsidRPr="000139E6">
        <w:rPr>
          <w:rFonts w:ascii="Segoe UI" w:hAnsi="Segoe UI" w:cs="Segoe UI"/>
          <w:sz w:val="21"/>
          <w:szCs w:val="21"/>
        </w:rPr>
        <w:t>-2</w:t>
      </w:r>
      <w:r w:rsidR="0030328F">
        <w:rPr>
          <w:rFonts w:ascii="Segoe UI" w:hAnsi="Segoe UI" w:cs="Segoe UI"/>
          <w:sz w:val="21"/>
          <w:szCs w:val="21"/>
        </w:rPr>
        <w:t>4</w:t>
      </w:r>
    </w:p>
    <w:p w14:paraId="00CDBDCD" w14:textId="7DC09DAD" w:rsidR="002604A8" w:rsidRPr="00575959" w:rsidRDefault="007F034C" w:rsidP="00291857">
      <w:pPr>
        <w:pStyle w:val="ListBullet2"/>
        <w:numPr>
          <w:ilvl w:val="0"/>
          <w:numId w:val="57"/>
        </w:numPr>
        <w:rPr>
          <w:rFonts w:ascii="Segoe UI" w:eastAsiaTheme="minorHAnsi" w:hAnsi="Segoe UI" w:cs="Segoe UI"/>
          <w:color w:val="auto"/>
        </w:rPr>
      </w:pPr>
      <w:r w:rsidRPr="007F034C">
        <w:rPr>
          <w:rFonts w:ascii="Segoe UI" w:hAnsi="Segoe UI" w:cs="Segoe UI"/>
          <w:color w:val="auto"/>
          <w:lang w:val="en-GB"/>
        </w:rPr>
        <w:t xml:space="preserve">Deliver </w:t>
      </w:r>
      <w:r w:rsidR="000935F6">
        <w:rPr>
          <w:rFonts w:ascii="Segoe UI" w:hAnsi="Segoe UI" w:cs="Segoe UI"/>
          <w:color w:val="auto"/>
          <w:lang w:val="en-GB"/>
        </w:rPr>
        <w:t xml:space="preserve">modern digital tools and platforms including a </w:t>
      </w:r>
      <w:r w:rsidRPr="007F034C">
        <w:rPr>
          <w:rFonts w:ascii="Segoe UI" w:hAnsi="Segoe UI" w:cs="Segoe UI"/>
          <w:color w:val="auto"/>
          <w:lang w:val="en-GB"/>
        </w:rPr>
        <w:t xml:space="preserve">contemporary portal </w:t>
      </w:r>
      <w:r w:rsidR="002604A8">
        <w:rPr>
          <w:rFonts w:ascii="Segoe UI" w:hAnsi="Segoe UI" w:cs="Segoe UI"/>
          <w:color w:val="auto"/>
          <w:lang w:val="en-GB"/>
        </w:rPr>
        <w:t xml:space="preserve">and foundational case management system </w:t>
      </w:r>
      <w:r w:rsidRPr="007F034C">
        <w:rPr>
          <w:rFonts w:ascii="Segoe UI" w:hAnsi="Segoe UI" w:cs="Segoe UI"/>
          <w:color w:val="auto"/>
          <w:lang w:val="en-GB"/>
        </w:rPr>
        <w:t xml:space="preserve">to </w:t>
      </w:r>
      <w:r w:rsidR="002604A8" w:rsidRPr="00291857">
        <w:rPr>
          <w:rFonts w:ascii="Segoe UI" w:hAnsi="Segoe UI" w:cs="Segoe UI"/>
          <w:color w:val="auto"/>
          <w:lang w:val="en-GB"/>
        </w:rPr>
        <w:t xml:space="preserve">enable </w:t>
      </w:r>
      <w:r w:rsidR="00926AAC">
        <w:rPr>
          <w:rFonts w:ascii="Segoe UI" w:hAnsi="Segoe UI" w:cs="Segoe UI"/>
          <w:color w:val="auto"/>
          <w:lang w:val="en-GB"/>
        </w:rPr>
        <w:t>organisations</w:t>
      </w:r>
      <w:r w:rsidR="002604A8" w:rsidRPr="00291857">
        <w:rPr>
          <w:rFonts w:ascii="Segoe UI" w:hAnsi="Segoe UI" w:cs="Segoe UI"/>
          <w:color w:val="auto"/>
          <w:lang w:val="en-GB"/>
        </w:rPr>
        <w:t xml:space="preserve"> to start preparing and submitting applications and requests online, see the status of requests/applications and benefit from pre-population.</w:t>
      </w:r>
      <w:r w:rsidR="002604A8" w:rsidRPr="00575959">
        <w:rPr>
          <w:rFonts w:asciiTheme="minorHAnsi" w:hAnsiTheme="minorHAnsi" w:cstheme="minorHAnsi"/>
          <w:szCs w:val="24"/>
        </w:rPr>
        <w:t xml:space="preserve"> </w:t>
      </w:r>
    </w:p>
    <w:p w14:paraId="4F65950A" w14:textId="38601778" w:rsidR="007F034C" w:rsidRPr="00291857" w:rsidRDefault="007F034C" w:rsidP="00291857">
      <w:pPr>
        <w:pStyle w:val="ListBullet2"/>
        <w:numPr>
          <w:ilvl w:val="0"/>
          <w:numId w:val="57"/>
        </w:numPr>
        <w:rPr>
          <w:rFonts w:ascii="Segoe UI" w:hAnsi="Segoe UI" w:cs="Segoe UI"/>
          <w:color w:val="auto"/>
          <w:lang w:val="en-GB"/>
        </w:rPr>
      </w:pPr>
      <w:r w:rsidRPr="00291857">
        <w:rPr>
          <w:rFonts w:ascii="Segoe UI" w:hAnsi="Segoe UI" w:cs="Segoe UI"/>
          <w:color w:val="auto"/>
          <w:lang w:val="en-GB"/>
        </w:rPr>
        <w:t xml:space="preserve">Enhance the Special Access Scheme and Authorised Prescriber Online system to uplift performance, usability, and accessibility, </w:t>
      </w:r>
      <w:r w:rsidR="00965393" w:rsidRPr="00291857">
        <w:rPr>
          <w:rFonts w:ascii="Segoe UI" w:hAnsi="Segoe UI" w:cs="Segoe UI"/>
          <w:color w:val="auto"/>
          <w:lang w:val="en-GB"/>
        </w:rPr>
        <w:t xml:space="preserve">while </w:t>
      </w:r>
      <w:r w:rsidRPr="00291857">
        <w:rPr>
          <w:rFonts w:ascii="Segoe UI" w:hAnsi="Segoe UI" w:cs="Segoe UI"/>
          <w:color w:val="auto"/>
          <w:lang w:val="en-GB"/>
        </w:rPr>
        <w:t>reducing burden on health professionals</w:t>
      </w:r>
      <w:r w:rsidR="00E30E51">
        <w:rPr>
          <w:rFonts w:ascii="Segoe UI" w:hAnsi="Segoe UI" w:cs="Segoe UI"/>
          <w:color w:val="auto"/>
          <w:lang w:val="en-GB"/>
        </w:rPr>
        <w:t>.</w:t>
      </w:r>
    </w:p>
    <w:p w14:paraId="13900BA3" w14:textId="4281836B" w:rsidR="007F034C" w:rsidRPr="007F034C" w:rsidRDefault="007F034C" w:rsidP="00291857">
      <w:pPr>
        <w:pStyle w:val="ListBullet2"/>
        <w:numPr>
          <w:ilvl w:val="0"/>
          <w:numId w:val="57"/>
        </w:numPr>
        <w:rPr>
          <w:rFonts w:ascii="Segoe UI" w:hAnsi="Segoe UI" w:cs="Segoe UI"/>
          <w:color w:val="auto"/>
          <w:lang w:val="en-GB"/>
        </w:rPr>
      </w:pPr>
      <w:r w:rsidRPr="00291857">
        <w:rPr>
          <w:rFonts w:ascii="Segoe UI" w:hAnsi="Segoe UI" w:cs="Segoe UI"/>
          <w:color w:val="auto"/>
          <w:lang w:val="en-GB"/>
        </w:rPr>
        <w:t xml:space="preserve">Improve the technology, </w:t>
      </w:r>
      <w:proofErr w:type="gramStart"/>
      <w:r w:rsidRPr="00291857">
        <w:rPr>
          <w:rFonts w:ascii="Segoe UI" w:hAnsi="Segoe UI" w:cs="Segoe UI"/>
          <w:color w:val="auto"/>
          <w:lang w:val="en-GB"/>
        </w:rPr>
        <w:t>systems</w:t>
      </w:r>
      <w:proofErr w:type="gramEnd"/>
      <w:r w:rsidRPr="00291857">
        <w:rPr>
          <w:rFonts w:ascii="Segoe UI" w:hAnsi="Segoe UI" w:cs="Segoe UI"/>
          <w:color w:val="auto"/>
          <w:lang w:val="en-GB"/>
        </w:rPr>
        <w:t xml:space="preserve"> and business processes </w:t>
      </w:r>
      <w:r w:rsidR="00965393" w:rsidRPr="00291857">
        <w:rPr>
          <w:rFonts w:ascii="Segoe UI" w:hAnsi="Segoe UI" w:cs="Segoe UI"/>
          <w:color w:val="auto"/>
          <w:lang w:val="en-GB"/>
        </w:rPr>
        <w:t>of</w:t>
      </w:r>
      <w:r w:rsidRPr="00291857">
        <w:rPr>
          <w:rFonts w:ascii="Segoe UI" w:hAnsi="Segoe UI" w:cs="Segoe UI"/>
          <w:color w:val="auto"/>
          <w:lang w:val="en-GB"/>
        </w:rPr>
        <w:t xml:space="preserve"> TGA Laboratories through the implementation of an integrated and unified laboratory software solution.</w:t>
      </w:r>
      <w:r w:rsidRPr="007F034C">
        <w:rPr>
          <w:rFonts w:ascii="Segoe UI" w:hAnsi="Segoe UI" w:cs="Segoe UI"/>
          <w:color w:val="auto"/>
          <w:lang w:val="en-GB"/>
        </w:rPr>
        <w:t> </w:t>
      </w:r>
    </w:p>
    <w:p w14:paraId="07673BA0" w14:textId="78ECCCA2" w:rsidR="00F67963" w:rsidRPr="00CF1153" w:rsidRDefault="000F28EF" w:rsidP="000F28EF">
      <w:pPr>
        <w:pStyle w:val="ListParagraph"/>
        <w:numPr>
          <w:ilvl w:val="0"/>
          <w:numId w:val="57"/>
        </w:numPr>
        <w:spacing w:before="0" w:after="0" w:line="240" w:lineRule="auto"/>
        <w:rPr>
          <w:rFonts w:ascii="Segoe UI" w:eastAsia="Times New Roman" w:hAnsi="Segoe UI" w:cs="Segoe UI"/>
          <w:color w:val="auto"/>
          <w:szCs w:val="21"/>
          <w:lang w:eastAsia="en-AU"/>
        </w:rPr>
      </w:pPr>
      <w:r w:rsidRPr="00CF1153">
        <w:rPr>
          <w:rFonts w:ascii="Segoe UI" w:eastAsia="Times New Roman" w:hAnsi="Segoe UI" w:cs="Segoe UI"/>
          <w:color w:val="auto"/>
          <w:szCs w:val="21"/>
          <w:lang w:eastAsia="en-AU"/>
        </w:rPr>
        <w:t>Drive a user-centred, evidence-based TGA website experience focused on continuous improvement to maintain a modern digital service.</w:t>
      </w:r>
      <w:r w:rsidR="00F67963" w:rsidRPr="00A03407">
        <w:rPr>
          <w:rFonts w:ascii="Segoe UI" w:hAnsi="Segoe UI" w:cs="Segoe UI"/>
          <w:color w:val="auto"/>
          <w:szCs w:val="21"/>
          <w:lang w:val="en-GB"/>
        </w:rPr>
        <w:t xml:space="preserve"> </w:t>
      </w:r>
    </w:p>
    <w:p w14:paraId="08F5354E" w14:textId="515457E9" w:rsidR="00B26460" w:rsidRDefault="004A2FB1" w:rsidP="00291857">
      <w:pPr>
        <w:pStyle w:val="ListBullet2"/>
        <w:numPr>
          <w:ilvl w:val="0"/>
          <w:numId w:val="57"/>
        </w:numPr>
        <w:rPr>
          <w:rFonts w:ascii="Segoe UI" w:hAnsi="Segoe UI" w:cs="Segoe UI"/>
          <w:color w:val="auto"/>
          <w:lang w:val="en-GB"/>
        </w:rPr>
      </w:pPr>
      <w:r>
        <w:rPr>
          <w:rFonts w:ascii="Segoe UI" w:hAnsi="Segoe UI" w:cs="Segoe UI"/>
          <w:color w:val="auto"/>
          <w:lang w:val="en-GB"/>
        </w:rPr>
        <w:t>I</w:t>
      </w:r>
      <w:r w:rsidRPr="00FD0A40">
        <w:rPr>
          <w:rFonts w:ascii="Segoe UI" w:hAnsi="Segoe UI" w:cs="Segoe UI"/>
          <w:color w:val="auto"/>
          <w:lang w:val="en-GB"/>
        </w:rPr>
        <w:t>mprove the management of medicine</w:t>
      </w:r>
      <w:r>
        <w:rPr>
          <w:rFonts w:ascii="Segoe UI" w:hAnsi="Segoe UI" w:cs="Segoe UI"/>
          <w:color w:val="auto"/>
          <w:lang w:val="en-GB"/>
        </w:rPr>
        <w:t>,</w:t>
      </w:r>
      <w:r w:rsidRPr="00FD0A40">
        <w:rPr>
          <w:rFonts w:ascii="Segoe UI" w:hAnsi="Segoe UI" w:cs="Segoe UI"/>
          <w:color w:val="auto"/>
          <w:lang w:val="en-GB"/>
        </w:rPr>
        <w:t xml:space="preserve"> </w:t>
      </w:r>
      <w:r w:rsidR="00E316EB" w:rsidRPr="00FD0A40">
        <w:rPr>
          <w:rFonts w:ascii="Segoe UI" w:hAnsi="Segoe UI" w:cs="Segoe UI"/>
          <w:color w:val="auto"/>
          <w:lang w:val="en-GB"/>
        </w:rPr>
        <w:t>vaccine,</w:t>
      </w:r>
      <w:r w:rsidRPr="00FD0A40">
        <w:rPr>
          <w:rFonts w:ascii="Segoe UI" w:hAnsi="Segoe UI" w:cs="Segoe UI"/>
          <w:color w:val="auto"/>
          <w:lang w:val="en-GB"/>
        </w:rPr>
        <w:t xml:space="preserve"> </w:t>
      </w:r>
      <w:r>
        <w:rPr>
          <w:rFonts w:ascii="Segoe UI" w:hAnsi="Segoe UI" w:cs="Segoe UI"/>
          <w:color w:val="auto"/>
          <w:lang w:val="en-GB"/>
        </w:rPr>
        <w:t xml:space="preserve">and medical device </w:t>
      </w:r>
      <w:r w:rsidRPr="00FD0A40">
        <w:rPr>
          <w:rFonts w:ascii="Segoe UI" w:hAnsi="Segoe UI" w:cs="Segoe UI"/>
          <w:color w:val="auto"/>
          <w:lang w:val="en-GB"/>
        </w:rPr>
        <w:t>safety</w:t>
      </w:r>
      <w:r>
        <w:rPr>
          <w:rFonts w:ascii="Segoe UI" w:hAnsi="Segoe UI" w:cs="Segoe UI"/>
          <w:color w:val="auto"/>
          <w:lang w:val="en-GB"/>
        </w:rPr>
        <w:t xml:space="preserve"> by</w:t>
      </w:r>
      <w:r w:rsidRPr="00FD0A40">
        <w:rPr>
          <w:rFonts w:ascii="Segoe UI" w:hAnsi="Segoe UI" w:cs="Segoe UI"/>
          <w:color w:val="auto"/>
          <w:lang w:val="en-GB"/>
        </w:rPr>
        <w:t xml:space="preserve"> </w:t>
      </w:r>
      <w:r>
        <w:rPr>
          <w:rFonts w:ascii="Segoe UI" w:hAnsi="Segoe UI" w:cs="Segoe UI"/>
          <w:color w:val="auto"/>
          <w:lang w:val="en-GB"/>
        </w:rPr>
        <w:t>i</w:t>
      </w:r>
      <w:r w:rsidR="00F67963" w:rsidRPr="00841C0F">
        <w:rPr>
          <w:rFonts w:ascii="Segoe UI" w:hAnsi="Segoe UI" w:cs="Segoe UI"/>
          <w:color w:val="auto"/>
          <w:lang w:val="en-GB"/>
        </w:rPr>
        <w:t>ncreas</w:t>
      </w:r>
      <w:r>
        <w:rPr>
          <w:rFonts w:ascii="Segoe UI" w:hAnsi="Segoe UI" w:cs="Segoe UI"/>
          <w:color w:val="auto"/>
          <w:lang w:val="en-GB"/>
        </w:rPr>
        <w:t>ing</w:t>
      </w:r>
      <w:r w:rsidR="00F67963" w:rsidRPr="00841C0F">
        <w:rPr>
          <w:rFonts w:ascii="Segoe UI" w:hAnsi="Segoe UI" w:cs="Segoe UI"/>
          <w:color w:val="auto"/>
          <w:lang w:val="en-GB"/>
        </w:rPr>
        <w:t xml:space="preserve"> transparency and streamline sharing of adverse event data through improvements to the Database of Adverse Event Notifications (DAEN-medicines) and implementation of new data exchange methods that enable receipt and sharing of adverse event information with state and territory health departments and health care professionals.</w:t>
      </w:r>
    </w:p>
    <w:p w14:paraId="754DEB47" w14:textId="613F31D6" w:rsidR="00F67963" w:rsidRPr="00B26460" w:rsidRDefault="00B26460" w:rsidP="00B26460">
      <w:pPr>
        <w:pStyle w:val="ListBullet2"/>
        <w:numPr>
          <w:ilvl w:val="0"/>
          <w:numId w:val="57"/>
        </w:numPr>
        <w:rPr>
          <w:rFonts w:ascii="Segoe UI" w:hAnsi="Segoe UI" w:cs="Segoe UI"/>
          <w:color w:val="auto"/>
          <w:lang w:val="en-GB"/>
        </w:rPr>
      </w:pPr>
      <w:r>
        <w:rPr>
          <w:rFonts w:ascii="Segoe UI" w:hAnsi="Segoe UI" w:cs="Segoe UI"/>
          <w:color w:val="auto"/>
        </w:rPr>
        <w:lastRenderedPageBreak/>
        <w:t>Restore staff capacity to evaluation functions that were diverted to COVID-19 activities, to improve the quality and timeliness of submissions and reduce evaluation timeframes.  Areas of focus include medical devices, In vitro diagnostics (IVDs), biologicals and new ingredients for sunscreens and complementary medicines</w:t>
      </w:r>
      <w:r w:rsidRPr="004B2C3A">
        <w:rPr>
          <w:rFonts w:ascii="Segoe UI" w:hAnsi="Segoe UI" w:cs="Segoe UI"/>
          <w:color w:val="auto"/>
        </w:rPr>
        <w:t>.</w:t>
      </w:r>
    </w:p>
    <w:p w14:paraId="3C9BB3A7" w14:textId="77777777" w:rsidR="00CD44B2" w:rsidRPr="00C56CE3" w:rsidRDefault="00CD44B2" w:rsidP="00CD44B2">
      <w:pPr>
        <w:pStyle w:val="Heading2"/>
        <w:rPr>
          <w:rFonts w:ascii="Segoe UI" w:hAnsi="Segoe UI" w:cs="Segoe UI"/>
          <w:b w:val="0"/>
          <w:bCs w:val="0"/>
        </w:rPr>
      </w:pPr>
      <w:bookmarkStart w:id="31" w:name="_Toc139036310"/>
      <w:r>
        <w:rPr>
          <w:rFonts w:ascii="Segoe UI" w:hAnsi="Segoe UI" w:cs="Segoe UI"/>
          <w:b w:val="0"/>
          <w:bCs w:val="0"/>
        </w:rPr>
        <w:t>Reporting</w:t>
      </w:r>
      <w:bookmarkEnd w:id="31"/>
    </w:p>
    <w:p w14:paraId="3C47EACE" w14:textId="193CD3AF" w:rsidR="00CD44B2" w:rsidRPr="00167345" w:rsidRDefault="00CD44B2" w:rsidP="00CD44B2">
      <w:pPr>
        <w:pStyle w:val="ListBullet2"/>
        <w:numPr>
          <w:ilvl w:val="0"/>
          <w:numId w:val="0"/>
        </w:numPr>
        <w:rPr>
          <w:rFonts w:ascii="Segoe UI" w:hAnsi="Segoe UI" w:cs="Segoe UI"/>
          <w:iCs/>
          <w:color w:val="000000" w:themeColor="text1"/>
        </w:rPr>
      </w:pPr>
      <w:r w:rsidRPr="00167345">
        <w:rPr>
          <w:rFonts w:ascii="Segoe UI" w:hAnsi="Segoe UI" w:cs="Segoe UI"/>
          <w:color w:val="000000" w:themeColor="text1"/>
        </w:rPr>
        <w:t>Reporting on our performance against th</w:t>
      </w:r>
      <w:r w:rsidR="00C348CE">
        <w:rPr>
          <w:rFonts w:ascii="Segoe UI" w:hAnsi="Segoe UI" w:cs="Segoe UI"/>
          <w:color w:val="000000" w:themeColor="text1"/>
        </w:rPr>
        <w:t>is</w:t>
      </w:r>
      <w:r w:rsidRPr="00167345">
        <w:rPr>
          <w:rFonts w:ascii="Segoe UI" w:hAnsi="Segoe UI" w:cs="Segoe UI"/>
          <w:color w:val="000000" w:themeColor="text1"/>
        </w:rPr>
        <w:t xml:space="preserve"> Business Plan will primarily include the</w:t>
      </w:r>
      <w:r w:rsidR="00156EC6">
        <w:rPr>
          <w:rFonts w:ascii="Segoe UI" w:hAnsi="Segoe UI" w:cs="Segoe UI"/>
          <w:color w:val="000000" w:themeColor="text1"/>
        </w:rPr>
        <w:t xml:space="preserve"> Department’s Portfolio Budget Statements and Annual Report, and the</w:t>
      </w:r>
      <w:r w:rsidRPr="00167345">
        <w:rPr>
          <w:rFonts w:ascii="Segoe UI" w:hAnsi="Segoe UI" w:cs="Segoe UI"/>
          <w:color w:val="000000" w:themeColor="text1"/>
        </w:rPr>
        <w:t xml:space="preserve"> </w:t>
      </w:r>
      <w:r w:rsidRPr="006A0BE1">
        <w:rPr>
          <w:rFonts w:ascii="Segoe UI" w:hAnsi="Segoe UI" w:cs="Segoe UI"/>
          <w:iCs/>
          <w:color w:val="000000" w:themeColor="text1"/>
        </w:rPr>
        <w:t>TGA Performance Report</w:t>
      </w:r>
      <w:r w:rsidRPr="00167345">
        <w:rPr>
          <w:rFonts w:ascii="Segoe UI" w:hAnsi="Segoe UI" w:cs="Segoe UI"/>
          <w:iCs/>
          <w:color w:val="000000" w:themeColor="text1"/>
        </w:rPr>
        <w:t>.</w:t>
      </w:r>
    </w:p>
    <w:p w14:paraId="2E07B236" w14:textId="59FBC374" w:rsidR="00CD44B2" w:rsidRPr="00167345" w:rsidRDefault="00CD44B2" w:rsidP="00CD44B2">
      <w:pPr>
        <w:pStyle w:val="ListBullet2"/>
        <w:numPr>
          <w:ilvl w:val="0"/>
          <w:numId w:val="0"/>
        </w:numPr>
        <w:rPr>
          <w:rFonts w:ascii="Segoe UI" w:hAnsi="Segoe UI" w:cs="Segoe UI"/>
          <w:color w:val="000000" w:themeColor="text1"/>
        </w:rPr>
      </w:pPr>
      <w:r w:rsidRPr="00167345">
        <w:rPr>
          <w:rFonts w:ascii="Segoe UI" w:hAnsi="Segoe UI" w:cs="Segoe UI"/>
          <w:iCs/>
          <w:color w:val="000000" w:themeColor="text1"/>
        </w:rPr>
        <w:t xml:space="preserve">The </w:t>
      </w:r>
      <w:r w:rsidRPr="006A0BE1">
        <w:rPr>
          <w:rFonts w:ascii="Segoe UI" w:hAnsi="Segoe UI" w:cs="Segoe UI"/>
          <w:iCs/>
          <w:color w:val="000000" w:themeColor="text1"/>
        </w:rPr>
        <w:t>TGA Performance Report</w:t>
      </w:r>
      <w:r w:rsidRPr="00167345">
        <w:rPr>
          <w:rFonts w:ascii="Segoe UI" w:hAnsi="Segoe UI" w:cs="Segoe UI"/>
          <w:iCs/>
          <w:color w:val="000000" w:themeColor="text1"/>
        </w:rPr>
        <w:t xml:space="preserve"> will be published following the cessation of the 202</w:t>
      </w:r>
      <w:r w:rsidR="00F54DFC">
        <w:rPr>
          <w:rFonts w:ascii="Segoe UI" w:hAnsi="Segoe UI" w:cs="Segoe UI"/>
          <w:iCs/>
          <w:color w:val="000000" w:themeColor="text1"/>
        </w:rPr>
        <w:t>3</w:t>
      </w:r>
      <w:r w:rsidRPr="00167345">
        <w:rPr>
          <w:rFonts w:ascii="Segoe UI" w:hAnsi="Segoe UI" w:cs="Segoe UI"/>
          <w:iCs/>
          <w:color w:val="000000" w:themeColor="text1"/>
        </w:rPr>
        <w:t>-2</w:t>
      </w:r>
      <w:r w:rsidR="00F54DFC">
        <w:rPr>
          <w:rFonts w:ascii="Segoe UI" w:hAnsi="Segoe UI" w:cs="Segoe UI"/>
          <w:iCs/>
          <w:color w:val="000000" w:themeColor="text1"/>
        </w:rPr>
        <w:t>4</w:t>
      </w:r>
      <w:r w:rsidRPr="00167345">
        <w:rPr>
          <w:rFonts w:ascii="Segoe UI" w:hAnsi="Segoe UI" w:cs="Segoe UI"/>
          <w:iCs/>
          <w:color w:val="000000" w:themeColor="text1"/>
        </w:rPr>
        <w:t xml:space="preserve"> financial year</w:t>
      </w:r>
      <w:r w:rsidRPr="00167345">
        <w:rPr>
          <w:rFonts w:ascii="Segoe UI" w:hAnsi="Segoe UI" w:cs="Segoe UI"/>
          <w:color w:val="000000" w:themeColor="text1"/>
        </w:rPr>
        <w:t>, consisting of both qualitative and quantitative performance data to more clearly outline how we performed as a regulator against th</w:t>
      </w:r>
      <w:r w:rsidR="00D717DF">
        <w:rPr>
          <w:rFonts w:ascii="Segoe UI" w:hAnsi="Segoe UI" w:cs="Segoe UI"/>
          <w:color w:val="000000" w:themeColor="text1"/>
        </w:rPr>
        <w:t>is</w:t>
      </w:r>
      <w:r w:rsidRPr="00167345">
        <w:rPr>
          <w:rFonts w:ascii="Segoe UI" w:hAnsi="Segoe UI" w:cs="Segoe UI"/>
          <w:color w:val="000000" w:themeColor="text1"/>
        </w:rPr>
        <w:t xml:space="preserve"> business plan</w:t>
      </w:r>
      <w:r w:rsidR="00C479FD">
        <w:rPr>
          <w:rFonts w:ascii="Segoe UI" w:hAnsi="Segoe UI" w:cs="Segoe UI"/>
          <w:color w:val="000000" w:themeColor="text1"/>
        </w:rPr>
        <w:t>.</w:t>
      </w:r>
      <w:r w:rsidRPr="00167345">
        <w:rPr>
          <w:rFonts w:ascii="Segoe UI" w:hAnsi="Segoe UI" w:cs="Segoe UI"/>
          <w:color w:val="000000" w:themeColor="text1"/>
        </w:rPr>
        <w:t xml:space="preserve"> </w:t>
      </w:r>
    </w:p>
    <w:p w14:paraId="784C7F21" w14:textId="77777777" w:rsidR="00CD44B2" w:rsidRPr="00167345" w:rsidRDefault="00CD44B2" w:rsidP="00CD44B2">
      <w:pPr>
        <w:pStyle w:val="ListBullet2"/>
        <w:numPr>
          <w:ilvl w:val="0"/>
          <w:numId w:val="0"/>
        </w:numPr>
        <w:rPr>
          <w:rFonts w:ascii="Segoe UI" w:hAnsi="Segoe UI" w:cs="Segoe UI"/>
          <w:color w:val="000000" w:themeColor="text1"/>
        </w:rPr>
      </w:pPr>
      <w:r w:rsidRPr="00167345">
        <w:rPr>
          <w:rFonts w:ascii="Segoe UI" w:hAnsi="Segoe UI" w:cs="Segoe UI"/>
          <w:color w:val="000000" w:themeColor="text1"/>
        </w:rPr>
        <w:t xml:space="preserve">In addition, we will continue to publish a range of performance information on the TGA website, including: </w:t>
      </w:r>
    </w:p>
    <w:p w14:paraId="29B61A10" w14:textId="2A3F7FA5" w:rsidR="00CD44B2" w:rsidRPr="00167345" w:rsidRDefault="00CD44B2" w:rsidP="00F67963">
      <w:pPr>
        <w:pStyle w:val="ListBullet2"/>
        <w:numPr>
          <w:ilvl w:val="0"/>
          <w:numId w:val="8"/>
        </w:numPr>
        <w:rPr>
          <w:rFonts w:ascii="Segoe UI" w:hAnsi="Segoe UI" w:cs="Segoe UI"/>
          <w:color w:val="000000" w:themeColor="text1"/>
        </w:rPr>
      </w:pPr>
      <w:r w:rsidRPr="00167345">
        <w:rPr>
          <w:rFonts w:ascii="Segoe UI" w:hAnsi="Segoe UI" w:cs="Segoe UI"/>
          <w:color w:val="000000" w:themeColor="text1"/>
        </w:rPr>
        <w:t>laboratory testing results and summary reports, including up-to-date regular vaccine batch release data</w:t>
      </w:r>
      <w:r w:rsidR="000B558C">
        <w:rPr>
          <w:rFonts w:ascii="Segoe UI" w:hAnsi="Segoe UI" w:cs="Segoe UI"/>
          <w:color w:val="000000" w:themeColor="text1"/>
        </w:rPr>
        <w:t xml:space="preserve"> and </w:t>
      </w:r>
      <w:r w:rsidR="00A03407">
        <w:rPr>
          <w:rFonts w:ascii="Segoe UI" w:hAnsi="Segoe UI" w:cs="Segoe UI"/>
          <w:color w:val="000000" w:themeColor="text1"/>
        </w:rPr>
        <w:t xml:space="preserve">nicotine vaping products </w:t>
      </w:r>
      <w:r w:rsidR="000B558C">
        <w:rPr>
          <w:rFonts w:ascii="Segoe UI" w:hAnsi="Segoe UI" w:cs="Segoe UI"/>
          <w:color w:val="000000" w:themeColor="text1"/>
        </w:rPr>
        <w:t xml:space="preserve">testing </w:t>
      </w:r>
      <w:proofErr w:type="gramStart"/>
      <w:r w:rsidR="000B558C">
        <w:rPr>
          <w:rFonts w:ascii="Segoe UI" w:hAnsi="Segoe UI" w:cs="Segoe UI"/>
          <w:color w:val="000000" w:themeColor="text1"/>
        </w:rPr>
        <w:t>results</w:t>
      </w:r>
      <w:proofErr w:type="gramEnd"/>
    </w:p>
    <w:p w14:paraId="4A12A211" w14:textId="791C94FE" w:rsidR="00CD44B2" w:rsidRPr="00167345" w:rsidRDefault="00CD44B2" w:rsidP="00F67963">
      <w:pPr>
        <w:pStyle w:val="ListBullet2"/>
        <w:numPr>
          <w:ilvl w:val="0"/>
          <w:numId w:val="8"/>
        </w:numPr>
        <w:rPr>
          <w:rFonts w:ascii="Segoe UI" w:hAnsi="Segoe UI" w:cs="Segoe UI"/>
          <w:color w:val="000000" w:themeColor="text1"/>
        </w:rPr>
      </w:pPr>
      <w:r w:rsidRPr="00167345">
        <w:rPr>
          <w:rFonts w:ascii="Segoe UI" w:hAnsi="Segoe UI" w:cs="Segoe UI"/>
          <w:color w:val="000000" w:themeColor="text1"/>
        </w:rPr>
        <w:t xml:space="preserve">monitoring, compliance, and investigations outcomes, and advertising compliance reports </w:t>
      </w:r>
    </w:p>
    <w:p w14:paraId="47E0403D" w14:textId="588CBBAC" w:rsidR="00CD44B2" w:rsidRPr="00167345" w:rsidRDefault="00CD44B2" w:rsidP="00F67963">
      <w:pPr>
        <w:pStyle w:val="ListBullet2"/>
        <w:numPr>
          <w:ilvl w:val="0"/>
          <w:numId w:val="8"/>
        </w:numPr>
        <w:rPr>
          <w:rFonts w:ascii="Segoe UI" w:hAnsi="Segoe UI" w:cs="Segoe UI"/>
          <w:color w:val="000000" w:themeColor="text1"/>
        </w:rPr>
      </w:pPr>
      <w:r w:rsidRPr="00167345">
        <w:rPr>
          <w:rFonts w:ascii="Segoe UI" w:hAnsi="Segoe UI" w:cs="Segoe UI"/>
          <w:color w:val="000000" w:themeColor="text1"/>
        </w:rPr>
        <w:t xml:space="preserve">post-market reviews </w:t>
      </w:r>
    </w:p>
    <w:p w14:paraId="010D4ABE" w14:textId="6110ADF0" w:rsidR="00CD44B2" w:rsidRPr="00167345" w:rsidRDefault="00CD44B2" w:rsidP="00F67963">
      <w:pPr>
        <w:pStyle w:val="ListBullet2"/>
        <w:numPr>
          <w:ilvl w:val="0"/>
          <w:numId w:val="8"/>
        </w:numPr>
        <w:rPr>
          <w:rFonts w:ascii="Segoe UI" w:hAnsi="Segoe UI" w:cs="Segoe UI"/>
          <w:color w:val="000000" w:themeColor="text1"/>
        </w:rPr>
      </w:pPr>
      <w:r w:rsidRPr="00167345">
        <w:rPr>
          <w:rFonts w:ascii="Segoe UI" w:hAnsi="Segoe UI" w:cs="Segoe UI"/>
          <w:color w:val="000000" w:themeColor="text1"/>
        </w:rPr>
        <w:t xml:space="preserve">annual stakeholder survey </w:t>
      </w:r>
    </w:p>
    <w:p w14:paraId="75F901AF" w14:textId="77777777" w:rsidR="00CD44B2" w:rsidRPr="00167345" w:rsidRDefault="00CD44B2" w:rsidP="00F67963">
      <w:pPr>
        <w:pStyle w:val="ListBullet2"/>
        <w:numPr>
          <w:ilvl w:val="0"/>
          <w:numId w:val="8"/>
        </w:numPr>
        <w:rPr>
          <w:rFonts w:ascii="Segoe UI" w:hAnsi="Segoe UI" w:cs="Segoe UI"/>
          <w:color w:val="000000" w:themeColor="text1"/>
        </w:rPr>
      </w:pPr>
      <w:r w:rsidRPr="00167345">
        <w:rPr>
          <w:rFonts w:ascii="Segoe UI" w:hAnsi="Segoe UI" w:cs="Segoe UI"/>
          <w:color w:val="000000" w:themeColor="text1"/>
        </w:rPr>
        <w:t>publications detailing how we are improving access to therapeutic goods for consumers.</w:t>
      </w:r>
    </w:p>
    <w:p w14:paraId="093C4E35" w14:textId="111702B2" w:rsidR="003724BC" w:rsidRPr="000F5223" w:rsidRDefault="003724BC" w:rsidP="003724BC">
      <w:pPr>
        <w:pStyle w:val="ListBullet2"/>
        <w:numPr>
          <w:ilvl w:val="0"/>
          <w:numId w:val="0"/>
        </w:numPr>
        <w:ind w:left="720"/>
        <w:rPr>
          <w:rFonts w:ascii="Segoe UI" w:hAnsi="Segoe UI" w:cs="Segoe UI"/>
        </w:rPr>
      </w:pPr>
    </w:p>
    <w:p w14:paraId="06262439" w14:textId="77777777" w:rsidR="00595E2F" w:rsidRPr="000F5223" w:rsidRDefault="00595E2F" w:rsidP="00595E2F">
      <w:pPr>
        <w:pStyle w:val="NonTOCheading2"/>
        <w:pageBreakBefore/>
        <w:rPr>
          <w:rFonts w:ascii="Segoe UI" w:hAnsi="Segoe UI" w:cs="Segoe UI"/>
          <w:b w:val="0"/>
          <w:bCs/>
        </w:rPr>
      </w:pPr>
      <w:r w:rsidRPr="000F5223">
        <w:rPr>
          <w:rFonts w:ascii="Segoe UI" w:hAnsi="Segoe UI" w:cs="Segoe UI"/>
          <w:b w:val="0"/>
          <w:bCs/>
        </w:rP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595E2F" w:rsidRPr="000F5223" w14:paraId="57D0D6CA" w14:textId="77777777" w:rsidTr="00595E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0485F86" w14:textId="77777777" w:rsidR="00595E2F" w:rsidRPr="004C6933" w:rsidRDefault="00595E2F" w:rsidP="00595E2F">
            <w:pPr>
              <w:rPr>
                <w:rFonts w:ascii="Segoe UI" w:hAnsi="Segoe UI" w:cs="Segoe UI"/>
                <w:color w:val="FFFFFF" w:themeColor="background1"/>
              </w:rPr>
            </w:pPr>
            <w:r w:rsidRPr="004C6933">
              <w:rPr>
                <w:rFonts w:ascii="Segoe UI" w:hAnsi="Segoe UI" w:cs="Segoe UI"/>
                <w:color w:val="FFFFFF" w:themeColor="background1"/>
              </w:rPr>
              <w:t>Version</w:t>
            </w:r>
          </w:p>
        </w:tc>
        <w:tc>
          <w:tcPr>
            <w:tcW w:w="3242" w:type="dxa"/>
          </w:tcPr>
          <w:p w14:paraId="73854FB9" w14:textId="77777777" w:rsidR="00595E2F" w:rsidRPr="004C6933" w:rsidRDefault="00595E2F" w:rsidP="00595E2F">
            <w:pP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themeColor="background1"/>
              </w:rPr>
            </w:pPr>
            <w:r w:rsidRPr="004C6933">
              <w:rPr>
                <w:rFonts w:ascii="Segoe UI" w:hAnsi="Segoe UI" w:cs="Segoe UI"/>
                <w:color w:val="FFFFFF" w:themeColor="background1"/>
              </w:rPr>
              <w:t>Description of change</w:t>
            </w:r>
          </w:p>
        </w:tc>
        <w:tc>
          <w:tcPr>
            <w:tcW w:w="2712" w:type="dxa"/>
          </w:tcPr>
          <w:p w14:paraId="5C506750" w14:textId="77777777" w:rsidR="00595E2F" w:rsidRPr="004C6933" w:rsidRDefault="00595E2F" w:rsidP="00595E2F">
            <w:pP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themeColor="background1"/>
              </w:rPr>
            </w:pPr>
            <w:r w:rsidRPr="004C6933">
              <w:rPr>
                <w:rFonts w:ascii="Segoe UI" w:hAnsi="Segoe UI" w:cs="Segoe UI"/>
                <w:color w:val="FFFFFF" w:themeColor="background1"/>
              </w:rPr>
              <w:t>Author</w:t>
            </w:r>
          </w:p>
        </w:tc>
        <w:tc>
          <w:tcPr>
            <w:tcW w:w="1808" w:type="dxa"/>
          </w:tcPr>
          <w:p w14:paraId="13986113" w14:textId="77777777" w:rsidR="00595E2F" w:rsidRPr="004C6933" w:rsidRDefault="00595E2F" w:rsidP="00595E2F">
            <w:pP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themeColor="background1"/>
              </w:rPr>
            </w:pPr>
            <w:r w:rsidRPr="004C6933">
              <w:rPr>
                <w:rFonts w:ascii="Segoe UI" w:hAnsi="Segoe UI" w:cs="Segoe UI"/>
                <w:color w:val="FFFFFF" w:themeColor="background1"/>
              </w:rPr>
              <w:t>Effective date</w:t>
            </w:r>
          </w:p>
        </w:tc>
      </w:tr>
      <w:tr w:rsidR="00595E2F" w:rsidRPr="000F5223" w14:paraId="216AE06F" w14:textId="77777777" w:rsidTr="00595E2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1CCE8C4" w14:textId="77777777" w:rsidR="00595E2F" w:rsidRPr="000F5223" w:rsidRDefault="00595E2F" w:rsidP="00595E2F">
            <w:pPr>
              <w:rPr>
                <w:rFonts w:ascii="Segoe UI" w:hAnsi="Segoe UI" w:cs="Segoe UI"/>
              </w:rPr>
            </w:pPr>
            <w:r w:rsidRPr="000F5223">
              <w:rPr>
                <w:rFonts w:ascii="Segoe UI" w:hAnsi="Segoe UI" w:cs="Segoe UI"/>
              </w:rPr>
              <w:t>V1.0</w:t>
            </w:r>
          </w:p>
        </w:tc>
        <w:tc>
          <w:tcPr>
            <w:tcW w:w="3242" w:type="dxa"/>
          </w:tcPr>
          <w:p w14:paraId="2D0A5177" w14:textId="77777777" w:rsidR="00595E2F" w:rsidRPr="000F5223" w:rsidRDefault="00595E2F"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0F5223">
              <w:rPr>
                <w:rFonts w:ascii="Segoe UI" w:hAnsi="Segoe UI" w:cs="Segoe UI"/>
              </w:rPr>
              <w:t>Original publication</w:t>
            </w:r>
          </w:p>
        </w:tc>
        <w:tc>
          <w:tcPr>
            <w:tcW w:w="2712" w:type="dxa"/>
          </w:tcPr>
          <w:p w14:paraId="7FE406CA" w14:textId="72DD1E1A" w:rsidR="00595E2F" w:rsidRPr="000F5223" w:rsidRDefault="00595E2F"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0F5223">
              <w:rPr>
                <w:rFonts w:ascii="Segoe UI" w:hAnsi="Segoe UI" w:cs="Segoe UI"/>
              </w:rPr>
              <w:t>Regulatory Engagement Branch</w:t>
            </w:r>
          </w:p>
        </w:tc>
        <w:tc>
          <w:tcPr>
            <w:tcW w:w="1808" w:type="dxa"/>
          </w:tcPr>
          <w:p w14:paraId="69E56BF1" w14:textId="35A0BF71" w:rsidR="00595E2F" w:rsidRPr="000F5223" w:rsidRDefault="008A659F"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color w:val="000000" w:themeColor="text1"/>
              </w:rPr>
              <w:t>1 July</w:t>
            </w:r>
            <w:r w:rsidR="00F67963" w:rsidRPr="00E14D3B">
              <w:rPr>
                <w:rFonts w:ascii="Segoe UI" w:hAnsi="Segoe UI" w:cs="Segoe UI"/>
                <w:color w:val="000000" w:themeColor="text1"/>
              </w:rPr>
              <w:t xml:space="preserve"> </w:t>
            </w:r>
            <w:r w:rsidR="00F67963">
              <w:rPr>
                <w:rFonts w:ascii="Segoe UI" w:hAnsi="Segoe UI" w:cs="Segoe UI"/>
              </w:rPr>
              <w:t>202</w:t>
            </w:r>
            <w:r w:rsidR="00D717DF">
              <w:rPr>
                <w:rFonts w:ascii="Segoe UI" w:hAnsi="Segoe UI" w:cs="Segoe UI"/>
              </w:rPr>
              <w:t>3</w:t>
            </w:r>
          </w:p>
        </w:tc>
      </w:tr>
      <w:tr w:rsidR="00126E0C" w:rsidRPr="000F5223" w14:paraId="541F279D" w14:textId="77777777" w:rsidTr="00595E2F">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0128F7E" w14:textId="26AD9DF8" w:rsidR="00126E0C" w:rsidRPr="000F5223" w:rsidRDefault="00126E0C" w:rsidP="00595E2F">
            <w:pPr>
              <w:rPr>
                <w:rFonts w:ascii="Segoe UI" w:hAnsi="Segoe UI" w:cs="Segoe UI"/>
              </w:rPr>
            </w:pPr>
            <w:r>
              <w:rPr>
                <w:rFonts w:ascii="Segoe UI" w:hAnsi="Segoe UI" w:cs="Segoe UI"/>
              </w:rPr>
              <w:t>V1.1</w:t>
            </w:r>
          </w:p>
        </w:tc>
        <w:tc>
          <w:tcPr>
            <w:tcW w:w="3242" w:type="dxa"/>
          </w:tcPr>
          <w:p w14:paraId="03178C99" w14:textId="22676886" w:rsidR="00126E0C" w:rsidRPr="000F5223" w:rsidRDefault="00126E0C"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Revision</w:t>
            </w:r>
          </w:p>
        </w:tc>
        <w:tc>
          <w:tcPr>
            <w:tcW w:w="2712" w:type="dxa"/>
          </w:tcPr>
          <w:p w14:paraId="3979896C" w14:textId="1A42AF35" w:rsidR="00126E0C" w:rsidRPr="000F5223" w:rsidRDefault="00126E0C"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Office of Deputy Secretary</w:t>
            </w:r>
          </w:p>
        </w:tc>
        <w:tc>
          <w:tcPr>
            <w:tcW w:w="1808" w:type="dxa"/>
          </w:tcPr>
          <w:p w14:paraId="0699C4CA" w14:textId="2E027907" w:rsidR="00126E0C" w:rsidRDefault="00126E0C" w:rsidP="00595E2F">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rPr>
            </w:pPr>
            <w:r>
              <w:rPr>
                <w:rFonts w:ascii="Segoe UI" w:hAnsi="Segoe UI" w:cs="Segoe UI"/>
                <w:color w:val="000000" w:themeColor="text1"/>
              </w:rPr>
              <w:t>26 July 2023</w:t>
            </w:r>
          </w:p>
        </w:tc>
      </w:tr>
    </w:tbl>
    <w:p w14:paraId="6616CC96" w14:textId="77777777" w:rsidR="0081549E" w:rsidRPr="000F5223" w:rsidRDefault="0081549E" w:rsidP="00595E2F">
      <w:pPr>
        <w:spacing w:before="0" w:after="0" w:line="240" w:lineRule="auto"/>
        <w:rPr>
          <w:rFonts w:ascii="Segoe UI" w:hAnsi="Segoe UI" w:cs="Segoe UI"/>
          <w:sz w:val="20"/>
        </w:rPr>
      </w:pPr>
    </w:p>
    <w:p w14:paraId="1C30BAAC" w14:textId="0203C7DB" w:rsidR="004F300B" w:rsidRPr="000F5223" w:rsidRDefault="004F300B" w:rsidP="00595E2F">
      <w:pPr>
        <w:spacing w:before="0" w:after="0" w:line="240" w:lineRule="auto"/>
        <w:rPr>
          <w:rFonts w:ascii="Segoe UI" w:hAnsi="Segoe UI" w:cs="Segoe UI"/>
          <w:sz w:val="20"/>
        </w:rPr>
        <w:sectPr w:rsidR="004F300B" w:rsidRPr="000F5223" w:rsidSect="00595E2F">
          <w:headerReference w:type="default" r:id="rId17"/>
          <w:footerReference w:type="default" r:id="rId18"/>
          <w:pgSz w:w="11906" w:h="16838" w:code="9"/>
          <w:pgMar w:top="1134" w:right="1418" w:bottom="1361" w:left="1418" w:header="573" w:footer="567" w:gutter="0"/>
          <w:cols w:space="708"/>
          <w:docGrid w:linePitch="360"/>
        </w:sectPr>
      </w:pPr>
    </w:p>
    <w:tbl>
      <w:tblPr>
        <w:tblpPr w:leftFromText="180" w:rightFromText="180" w:tblpY="-435"/>
        <w:tblW w:w="9145" w:type="dxa"/>
        <w:tblLayout w:type="fixed"/>
        <w:tblCellMar>
          <w:left w:w="0" w:type="dxa"/>
          <w:right w:w="0" w:type="dxa"/>
        </w:tblCellMar>
        <w:tblLook w:val="04A0" w:firstRow="1" w:lastRow="0" w:firstColumn="1" w:lastColumn="0" w:noHBand="0" w:noVBand="1"/>
      </w:tblPr>
      <w:tblGrid>
        <w:gridCol w:w="9145"/>
      </w:tblGrid>
      <w:tr w:rsidR="004F300B" w:rsidRPr="000F5223" w14:paraId="7BC384F2" w14:textId="77777777" w:rsidTr="004F300B">
        <w:trPr>
          <w:trHeight w:hRule="exact" w:val="565"/>
        </w:trPr>
        <w:tc>
          <w:tcPr>
            <w:tcW w:w="9145" w:type="dxa"/>
          </w:tcPr>
          <w:p w14:paraId="28DE85E6" w14:textId="77777777" w:rsidR="004F300B" w:rsidRPr="000F5223" w:rsidRDefault="004F300B" w:rsidP="004F300B">
            <w:pPr>
              <w:pStyle w:val="TGASignoff"/>
              <w:rPr>
                <w:rFonts w:ascii="Segoe UI" w:hAnsi="Segoe UI" w:cs="Segoe UI"/>
              </w:rPr>
            </w:pPr>
            <w:r w:rsidRPr="000F5223">
              <w:rPr>
                <w:rFonts w:ascii="Segoe UI" w:hAnsi="Segoe UI" w:cs="Segoe UI"/>
              </w:rPr>
              <w:lastRenderedPageBreak/>
              <w:t>Therapeutic Goods Administration</w:t>
            </w:r>
          </w:p>
        </w:tc>
      </w:tr>
      <w:tr w:rsidR="004F300B" w:rsidRPr="000F5223" w14:paraId="19DE5008" w14:textId="77777777" w:rsidTr="004F300B">
        <w:trPr>
          <w:trHeight w:val="963"/>
        </w:trPr>
        <w:tc>
          <w:tcPr>
            <w:tcW w:w="9145" w:type="dxa"/>
            <w:tcMar>
              <w:top w:w="28" w:type="dxa"/>
            </w:tcMar>
          </w:tcPr>
          <w:p w14:paraId="16D02131" w14:textId="77777777" w:rsidR="004F300B" w:rsidRPr="000F5223" w:rsidRDefault="004F300B" w:rsidP="004F300B">
            <w:pPr>
              <w:pStyle w:val="Address"/>
              <w:jc w:val="center"/>
              <w:rPr>
                <w:rFonts w:ascii="Segoe UI" w:hAnsi="Segoe UI" w:cs="Segoe UI"/>
              </w:rPr>
            </w:pPr>
            <w:r w:rsidRPr="000F5223">
              <w:rPr>
                <w:rFonts w:ascii="Segoe UI" w:hAnsi="Segoe UI" w:cs="Segoe UI"/>
              </w:rPr>
              <w:t>PO Box 100 Woden ACT 2606 Australia</w:t>
            </w:r>
          </w:p>
          <w:p w14:paraId="49961038" w14:textId="77777777" w:rsidR="004F300B" w:rsidRPr="000F5223" w:rsidRDefault="004F300B" w:rsidP="004F300B">
            <w:pPr>
              <w:pStyle w:val="Address"/>
              <w:jc w:val="center"/>
              <w:rPr>
                <w:rFonts w:ascii="Segoe UI" w:hAnsi="Segoe UI" w:cs="Segoe UI"/>
                <w:sz w:val="22"/>
                <w:szCs w:val="22"/>
              </w:rPr>
            </w:pPr>
            <w:r w:rsidRPr="000F5223">
              <w:rPr>
                <w:rFonts w:ascii="Segoe UI" w:hAnsi="Segoe UI" w:cs="Segoe UI"/>
              </w:rPr>
              <w:t xml:space="preserve">Email: </w:t>
            </w:r>
            <w:hyperlink r:id="rId19" w:history="1">
              <w:r w:rsidRPr="000F5223">
                <w:rPr>
                  <w:rStyle w:val="Hyperlink"/>
                  <w:rFonts w:ascii="Segoe UI" w:hAnsi="Segoe UI" w:cs="Segoe UI"/>
                </w:rPr>
                <w:t>info@tga.gov.au</w:t>
              </w:r>
            </w:hyperlink>
            <w:r w:rsidRPr="000F5223">
              <w:rPr>
                <w:rFonts w:ascii="Segoe UI" w:hAnsi="Segoe UI" w:cs="Segoe UI"/>
              </w:rPr>
              <w:t xml:space="preserve">  Phone: 1800 020 </w:t>
            </w:r>
            <w:proofErr w:type="gramStart"/>
            <w:r w:rsidRPr="000F5223">
              <w:rPr>
                <w:rFonts w:ascii="Segoe UI" w:hAnsi="Segoe UI" w:cs="Segoe UI"/>
              </w:rPr>
              <w:t>653  Fax</w:t>
            </w:r>
            <w:proofErr w:type="gramEnd"/>
            <w:r w:rsidRPr="000F5223">
              <w:rPr>
                <w:rFonts w:ascii="Segoe UI" w:hAnsi="Segoe UI" w:cs="Segoe UI"/>
              </w:rPr>
              <w:t>: 02 6203 1605</w:t>
            </w:r>
          </w:p>
          <w:p w14:paraId="1CF90FC2" w14:textId="77777777" w:rsidR="004F300B" w:rsidRPr="000F5223" w:rsidRDefault="004C6933" w:rsidP="004F300B">
            <w:pPr>
              <w:pStyle w:val="Address"/>
              <w:jc w:val="center"/>
              <w:rPr>
                <w:rStyle w:val="Hyperlink"/>
                <w:rFonts w:ascii="Segoe UI" w:hAnsi="Segoe UI" w:cs="Segoe UI"/>
                <w:b/>
                <w:color w:val="auto"/>
                <w:sz w:val="22"/>
                <w:u w:val="none"/>
              </w:rPr>
            </w:pPr>
            <w:hyperlink r:id="rId20" w:history="1">
              <w:r w:rsidR="004F300B" w:rsidRPr="000F5223">
                <w:rPr>
                  <w:rStyle w:val="Hyperlink"/>
                  <w:rFonts w:ascii="Segoe UI" w:hAnsi="Segoe UI" w:cs="Segoe UI"/>
                  <w:b/>
                </w:rPr>
                <w:t>https://www.tga.gov.au</w:t>
              </w:r>
            </w:hyperlink>
          </w:p>
        </w:tc>
      </w:tr>
      <w:tr w:rsidR="004F300B" w:rsidRPr="000F5223" w14:paraId="241ECEC7" w14:textId="77777777" w:rsidTr="004F300B">
        <w:trPr>
          <w:trHeight w:val="251"/>
        </w:trPr>
        <w:tc>
          <w:tcPr>
            <w:tcW w:w="9145" w:type="dxa"/>
            <w:tcMar>
              <w:top w:w="28" w:type="dxa"/>
            </w:tcMar>
          </w:tcPr>
          <w:p w14:paraId="00B1127C" w14:textId="2025B6FE" w:rsidR="004F300B" w:rsidRPr="000F5223" w:rsidRDefault="004F300B" w:rsidP="004F300B">
            <w:pPr>
              <w:pStyle w:val="Address"/>
              <w:jc w:val="center"/>
              <w:rPr>
                <w:rFonts w:ascii="Segoe UI" w:hAnsi="Segoe UI" w:cs="Segoe UI"/>
              </w:rPr>
            </w:pPr>
          </w:p>
        </w:tc>
      </w:tr>
    </w:tbl>
    <w:p w14:paraId="4736BCAD" w14:textId="77777777" w:rsidR="00595E2F" w:rsidRPr="000F5223" w:rsidRDefault="00595E2F" w:rsidP="0081549E">
      <w:pPr>
        <w:rPr>
          <w:rFonts w:ascii="Segoe UI" w:hAnsi="Segoe UI" w:cs="Segoe UI"/>
        </w:rPr>
      </w:pPr>
    </w:p>
    <w:sectPr w:rsidR="00595E2F" w:rsidRPr="000F5223" w:rsidSect="00595E2F">
      <w:footerReference w:type="default" r:id="rId21"/>
      <w:headerReference w:type="first" r:id="rId22"/>
      <w:footerReference w:type="first" r:id="rId2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34D2" w14:textId="77777777" w:rsidR="00172E38" w:rsidRDefault="00172E38" w:rsidP="00595E2F">
      <w:pPr>
        <w:spacing w:before="0" w:after="0" w:line="240" w:lineRule="auto"/>
      </w:pPr>
      <w:r>
        <w:separator/>
      </w:r>
    </w:p>
  </w:endnote>
  <w:endnote w:type="continuationSeparator" w:id="0">
    <w:p w14:paraId="744C0CC8" w14:textId="77777777" w:rsidR="00172E38" w:rsidRDefault="00172E38" w:rsidP="00595E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8119C" w:rsidRPr="00257138" w14:paraId="12AB05D2" w14:textId="77777777" w:rsidTr="00595E2F">
      <w:trPr>
        <w:trHeight w:val="423"/>
      </w:trPr>
      <w:tc>
        <w:tcPr>
          <w:tcW w:w="4360" w:type="dxa"/>
          <w:tcBorders>
            <w:top w:val="single" w:sz="4" w:space="0" w:color="auto"/>
          </w:tcBorders>
        </w:tcPr>
        <w:p w14:paraId="15B00530" w14:textId="77777777" w:rsidR="0048119C" w:rsidRDefault="0048119C" w:rsidP="00595E2F">
          <w:pPr>
            <w:pStyle w:val="Footer"/>
          </w:pPr>
        </w:p>
        <w:p w14:paraId="1CC3D23D" w14:textId="77777777" w:rsidR="0048119C" w:rsidRPr="00257138" w:rsidRDefault="0048119C" w:rsidP="00595E2F">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F6532CC" w14:textId="77777777" w:rsidR="0048119C" w:rsidRDefault="0048119C" w:rsidP="00595E2F">
              <w:pPr>
                <w:pStyle w:val="Footer"/>
                <w:jc w:val="right"/>
              </w:pPr>
            </w:p>
            <w:p w14:paraId="085A7E46" w14:textId="2B4648B4" w:rsidR="0048119C" w:rsidRPr="00257138" w:rsidRDefault="0048119C" w:rsidP="00595E2F">
              <w:pPr>
                <w:pStyle w:val="Footer"/>
                <w:jc w:val="right"/>
              </w:pPr>
              <w:r w:rsidRPr="00257138">
                <w:t xml:space="preserve">Page </w:t>
              </w:r>
              <w:r>
                <w:fldChar w:fldCharType="begin"/>
              </w:r>
              <w:r>
                <w:instrText xml:space="preserve"> PAGE </w:instrText>
              </w:r>
              <w:r>
                <w:fldChar w:fldCharType="separate"/>
              </w:r>
              <w:r>
                <w:rPr>
                  <w:noProof/>
                </w:rPr>
                <w:t>3</w:t>
              </w:r>
              <w:r>
                <w:rPr>
                  <w:noProof/>
                </w:rPr>
                <w:fldChar w:fldCharType="end"/>
              </w:r>
              <w:r w:rsidRPr="00257138">
                <w:t xml:space="preserve"> of </w:t>
              </w:r>
              <w:r w:rsidR="004C6933">
                <w:fldChar w:fldCharType="begin"/>
              </w:r>
              <w:r w:rsidR="004C6933">
                <w:instrText xml:space="preserve"> NUMPAGES  </w:instrText>
              </w:r>
              <w:r w:rsidR="004C6933">
                <w:fldChar w:fldCharType="separate"/>
              </w:r>
              <w:r>
                <w:rPr>
                  <w:noProof/>
                </w:rPr>
                <w:t>19</w:t>
              </w:r>
              <w:r w:rsidR="004C6933">
                <w:rPr>
                  <w:noProof/>
                </w:rPr>
                <w:fldChar w:fldCharType="end"/>
              </w:r>
            </w:p>
          </w:sdtContent>
        </w:sdt>
      </w:tc>
    </w:tr>
    <w:tr w:rsidR="0048119C" w:rsidRPr="00257138" w14:paraId="35F3A67C" w14:textId="77777777" w:rsidTr="00595E2F">
      <w:trPr>
        <w:trHeight w:val="263"/>
      </w:trPr>
      <w:tc>
        <w:tcPr>
          <w:tcW w:w="4360" w:type="dxa"/>
        </w:tcPr>
        <w:p w14:paraId="460AFA38" w14:textId="77777777" w:rsidR="0048119C" w:rsidRPr="00257138" w:rsidRDefault="0048119C" w:rsidP="00595E2F">
          <w:pPr>
            <w:pStyle w:val="Footer"/>
          </w:pPr>
          <w:r w:rsidRPr="00257138">
            <w:t xml:space="preserve">V1.0 </w:t>
          </w:r>
          <w:r>
            <w:t>Month</w:t>
          </w:r>
          <w:r w:rsidRPr="00257138">
            <w:t xml:space="preserve"> 201</w:t>
          </w:r>
          <w:r>
            <w:t>2</w:t>
          </w:r>
        </w:p>
      </w:tc>
      <w:tc>
        <w:tcPr>
          <w:tcW w:w="4360" w:type="dxa"/>
        </w:tcPr>
        <w:p w14:paraId="2E2E0146" w14:textId="77777777" w:rsidR="0048119C" w:rsidRPr="00257138" w:rsidRDefault="0048119C" w:rsidP="00595E2F">
          <w:pPr>
            <w:pStyle w:val="Footer"/>
            <w:jc w:val="right"/>
          </w:pPr>
        </w:p>
      </w:tc>
    </w:tr>
  </w:tbl>
  <w:p w14:paraId="5F46A488" w14:textId="77777777" w:rsidR="0048119C" w:rsidRPr="00826007" w:rsidRDefault="0048119C" w:rsidP="00595E2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837" w14:textId="77777777" w:rsidR="0048119C" w:rsidRDefault="0048119C" w:rsidP="00595E2F">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48119C" w:rsidRPr="004A3084" w14:paraId="12E8F5A9" w14:textId="77777777" w:rsidTr="00595E2F">
      <w:trPr>
        <w:trHeight w:val="423"/>
      </w:trPr>
      <w:tc>
        <w:tcPr>
          <w:tcW w:w="7338" w:type="dxa"/>
          <w:tcBorders>
            <w:top w:val="single" w:sz="4" w:space="0" w:color="auto"/>
          </w:tcBorders>
        </w:tcPr>
        <w:p w14:paraId="3D8A4969" w14:textId="4C51010D" w:rsidR="0048119C" w:rsidRPr="004A3084" w:rsidRDefault="0048119C" w:rsidP="00595E2F">
          <w:pPr>
            <w:pStyle w:val="Footer"/>
          </w:pPr>
          <w:r>
            <w:t>Business Plan 202</w:t>
          </w:r>
          <w:r w:rsidR="00DC292E">
            <w:t>3</w:t>
          </w:r>
          <w:r>
            <w:t>-2</w:t>
          </w:r>
          <w:r w:rsidR="00DC292E">
            <w:t>4</w:t>
          </w:r>
          <w:r>
            <w:br/>
            <w:t>V1.</w:t>
          </w:r>
          <w:r w:rsidRPr="00D10E60">
            <w:rPr>
              <w:color w:val="auto"/>
            </w:rPr>
            <w:t xml:space="preserve">0 </w:t>
          </w:r>
          <w:r w:rsidR="00D10E60" w:rsidRPr="00D10E60">
            <w:rPr>
              <w:color w:val="auto"/>
            </w:rPr>
            <w:t>July</w:t>
          </w:r>
          <w:r w:rsidRPr="00D10E60">
            <w:rPr>
              <w:color w:val="auto"/>
            </w:rPr>
            <w:t xml:space="preserve"> 202</w:t>
          </w:r>
          <w:r w:rsidR="004F4823">
            <w:rPr>
              <w:color w:val="auto"/>
            </w:rPr>
            <w:t>3</w:t>
          </w:r>
        </w:p>
      </w:tc>
      <w:tc>
        <w:tcPr>
          <w:tcW w:w="1382" w:type="dxa"/>
          <w:tcBorders>
            <w:top w:val="single" w:sz="4" w:space="0" w:color="auto"/>
          </w:tcBorders>
        </w:tcPr>
        <w:sdt>
          <w:sdtPr>
            <w:id w:val="11571659"/>
            <w:docPartObj>
              <w:docPartGallery w:val="Page Numbers (Top of Page)"/>
              <w:docPartUnique/>
            </w:docPartObj>
          </w:sdtPr>
          <w:sdtEndPr/>
          <w:sdtContent>
            <w:p w14:paraId="7D2F1942" w14:textId="18F2DB18" w:rsidR="0048119C" w:rsidRPr="004A3084" w:rsidRDefault="0048119C" w:rsidP="00595E2F">
              <w:pPr>
                <w:pStyle w:val="Footer"/>
                <w:jc w:val="right"/>
              </w:pPr>
              <w:r w:rsidRPr="004A3084">
                <w:t xml:space="preserve">Page </w:t>
              </w:r>
              <w:r>
                <w:fldChar w:fldCharType="begin"/>
              </w:r>
              <w:r>
                <w:instrText xml:space="preserve"> PAGE </w:instrText>
              </w:r>
              <w:r>
                <w:fldChar w:fldCharType="separate"/>
              </w:r>
              <w:r>
                <w:rPr>
                  <w:noProof/>
                </w:rPr>
                <w:t>16</w:t>
              </w:r>
              <w:r>
                <w:rPr>
                  <w:noProof/>
                </w:rPr>
                <w:fldChar w:fldCharType="end"/>
              </w:r>
              <w:r w:rsidRPr="004A3084">
                <w:t xml:space="preserve"> of </w:t>
              </w:r>
              <w:r w:rsidR="004C6933">
                <w:fldChar w:fldCharType="begin"/>
              </w:r>
              <w:r w:rsidR="004C6933">
                <w:instrText xml:space="preserve"> NUMPAGES  </w:instrText>
              </w:r>
              <w:r w:rsidR="004C6933">
                <w:fldChar w:fldCharType="separate"/>
              </w:r>
              <w:r>
                <w:rPr>
                  <w:noProof/>
                </w:rPr>
                <w:t>19</w:t>
              </w:r>
              <w:r w:rsidR="004C6933">
                <w:rPr>
                  <w:noProof/>
                </w:rPr>
                <w:fldChar w:fldCharType="end"/>
              </w:r>
            </w:p>
          </w:sdtContent>
        </w:sdt>
      </w:tc>
    </w:tr>
  </w:tbl>
  <w:p w14:paraId="0E251177" w14:textId="77777777" w:rsidR="0048119C" w:rsidRPr="00826007" w:rsidRDefault="0048119C" w:rsidP="00E50ACF">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6C49" w14:textId="77777777" w:rsidR="0048119C" w:rsidRPr="00826007" w:rsidRDefault="0048119C" w:rsidP="00595E2F">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23FD" w14:textId="77777777" w:rsidR="0048119C" w:rsidRPr="008E3C43" w:rsidRDefault="0048119C" w:rsidP="00595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18CC" w14:textId="77777777" w:rsidR="00172E38" w:rsidRDefault="00172E38" w:rsidP="00595E2F">
      <w:pPr>
        <w:spacing w:before="0" w:after="0" w:line="240" w:lineRule="auto"/>
      </w:pPr>
      <w:r>
        <w:separator/>
      </w:r>
    </w:p>
  </w:footnote>
  <w:footnote w:type="continuationSeparator" w:id="0">
    <w:p w14:paraId="28A21755" w14:textId="77777777" w:rsidR="00172E38" w:rsidRDefault="00172E38" w:rsidP="00595E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3882" w14:textId="77777777" w:rsidR="0048119C" w:rsidRDefault="004C6933" w:rsidP="00595E2F">
    <w:pPr>
      <w:pStyle w:val="Header"/>
    </w:pPr>
    <w:sdt>
      <w:sdtPr>
        <w:id w:val="-203553135"/>
        <w:docPartObj>
          <w:docPartGallery w:val="Watermarks"/>
          <w:docPartUnique/>
        </w:docPartObj>
      </w:sdtPr>
      <w:sdtEndPr/>
      <w:sdtContent>
        <w:r>
          <w:rPr>
            <w:noProof/>
          </w:rPr>
          <w:pict w14:anchorId="1EBE1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25" type="#_x0000_t136" style="position:absolute;left:0;text-align:left;margin-left:0;margin-top:0;width:535.5pt;height:202.5pt;rotation:315;z-index:251659264;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48119C"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8119C" w:rsidRPr="002B29B2" w14:paraId="19577223" w14:textId="77777777" w:rsidTr="00595E2F">
      <w:trPr>
        <w:trHeight w:hRule="exact" w:val="8845"/>
      </w:trPr>
      <w:tc>
        <w:tcPr>
          <w:tcW w:w="11964" w:type="dxa"/>
          <w:vAlign w:val="center"/>
        </w:tcPr>
        <w:p w14:paraId="3ACB03A4" w14:textId="77777777" w:rsidR="0048119C" w:rsidRPr="002B29B2" w:rsidRDefault="0048119C" w:rsidP="00595E2F">
          <w:pPr>
            <w:ind w:left="-57"/>
            <w:rPr>
              <w:noProof/>
            </w:rPr>
          </w:pPr>
        </w:p>
      </w:tc>
    </w:tr>
  </w:tbl>
  <w:p w14:paraId="4AC26E19" w14:textId="266A92A4" w:rsidR="0048119C" w:rsidRDefault="0048119C" w:rsidP="00595E2F">
    <w:pPr>
      <w:rPr>
        <w:noProof/>
      </w:rPr>
    </w:pPr>
    <w:r>
      <w:rPr>
        <w:noProof/>
        <w:lang w:eastAsia="en-AU"/>
      </w:rPr>
      <w:drawing>
        <wp:anchor distT="0" distB="0" distL="114300" distR="114300" simplePos="0" relativeHeight="251660288" behindDoc="1" locked="0" layoutInCell="1" allowOverlap="1" wp14:anchorId="0D32B0E6" wp14:editId="1757771A">
          <wp:simplePos x="0" y="0"/>
          <wp:positionH relativeFrom="page">
            <wp:align>right</wp:align>
          </wp:positionH>
          <wp:positionV relativeFrom="paragraph">
            <wp:posOffset>-631825</wp:posOffset>
          </wp:positionV>
          <wp:extent cx="7562233" cy="10696900"/>
          <wp:effectExtent l="0" t="0" r="635" b="9525"/>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233" cy="10696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5AE4" w14:textId="77777777" w:rsidR="0048119C" w:rsidRDefault="0048119C" w:rsidP="00595E2F">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4FF8" w14:textId="77777777" w:rsidR="0048119C" w:rsidRPr="00FE501F" w:rsidRDefault="0048119C" w:rsidP="00595E2F">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EB0482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A885F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530F0"/>
    <w:multiLevelType w:val="hybridMultilevel"/>
    <w:tmpl w:val="269E03A0"/>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014291"/>
    <w:multiLevelType w:val="hybridMultilevel"/>
    <w:tmpl w:val="DF46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82D23E5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C0E0FCA6"/>
    <w:styleLink w:val="ListBullets"/>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lvlText w:val="o"/>
      <w:lvlJc w:val="left"/>
      <w:pPr>
        <w:ind w:left="1080" w:hanging="360"/>
      </w:pPr>
      <w:rPr>
        <w:rFonts w:ascii="Courier New" w:hAnsi="Courier New" w:cs="Courier New"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A330FD"/>
    <w:multiLevelType w:val="hybridMultilevel"/>
    <w:tmpl w:val="158CE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B6721C"/>
    <w:multiLevelType w:val="multilevel"/>
    <w:tmpl w:val="E05A6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D7CBB"/>
    <w:multiLevelType w:val="hybridMultilevel"/>
    <w:tmpl w:val="D458E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616EE"/>
    <w:multiLevelType w:val="multilevel"/>
    <w:tmpl w:val="B3B83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A5986"/>
    <w:multiLevelType w:val="multilevel"/>
    <w:tmpl w:val="7ADA6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D5281"/>
    <w:multiLevelType w:val="hybridMultilevel"/>
    <w:tmpl w:val="E97A8D46"/>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322DA"/>
    <w:multiLevelType w:val="multilevel"/>
    <w:tmpl w:val="7578F5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42F5537"/>
    <w:multiLevelType w:val="hybridMultilevel"/>
    <w:tmpl w:val="074EA120"/>
    <w:lvl w:ilvl="0" w:tplc="53C061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04D9F"/>
    <w:multiLevelType w:val="hybridMultilevel"/>
    <w:tmpl w:val="0F164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438AB"/>
    <w:multiLevelType w:val="hybridMultilevel"/>
    <w:tmpl w:val="5572758A"/>
    <w:lvl w:ilvl="0" w:tplc="CA72F6FC">
      <w:start w:val="1"/>
      <w:numFmt w:val="lowerLetter"/>
      <w:lvlText w:val="%1."/>
      <w:lvlJc w:val="left"/>
      <w:pPr>
        <w:tabs>
          <w:tab w:val="num" w:pos="720"/>
        </w:tabs>
        <w:ind w:left="720" w:hanging="360"/>
      </w:pPr>
    </w:lvl>
    <w:lvl w:ilvl="1" w:tplc="E2F0B804" w:tentative="1">
      <w:start w:val="1"/>
      <w:numFmt w:val="lowerLetter"/>
      <w:lvlText w:val="%2."/>
      <w:lvlJc w:val="left"/>
      <w:pPr>
        <w:tabs>
          <w:tab w:val="num" w:pos="1440"/>
        </w:tabs>
        <w:ind w:left="1440" w:hanging="360"/>
      </w:pPr>
    </w:lvl>
    <w:lvl w:ilvl="2" w:tplc="02327CAA" w:tentative="1">
      <w:start w:val="1"/>
      <w:numFmt w:val="lowerLetter"/>
      <w:lvlText w:val="%3."/>
      <w:lvlJc w:val="left"/>
      <w:pPr>
        <w:tabs>
          <w:tab w:val="num" w:pos="2160"/>
        </w:tabs>
        <w:ind w:left="2160" w:hanging="360"/>
      </w:pPr>
    </w:lvl>
    <w:lvl w:ilvl="3" w:tplc="F88EFE40" w:tentative="1">
      <w:start w:val="1"/>
      <w:numFmt w:val="lowerLetter"/>
      <w:lvlText w:val="%4."/>
      <w:lvlJc w:val="left"/>
      <w:pPr>
        <w:tabs>
          <w:tab w:val="num" w:pos="2880"/>
        </w:tabs>
        <w:ind w:left="2880" w:hanging="360"/>
      </w:pPr>
    </w:lvl>
    <w:lvl w:ilvl="4" w:tplc="76E843F4" w:tentative="1">
      <w:start w:val="1"/>
      <w:numFmt w:val="lowerLetter"/>
      <w:lvlText w:val="%5."/>
      <w:lvlJc w:val="left"/>
      <w:pPr>
        <w:tabs>
          <w:tab w:val="num" w:pos="3600"/>
        </w:tabs>
        <w:ind w:left="3600" w:hanging="360"/>
      </w:pPr>
    </w:lvl>
    <w:lvl w:ilvl="5" w:tplc="70F870F0" w:tentative="1">
      <w:start w:val="1"/>
      <w:numFmt w:val="lowerLetter"/>
      <w:lvlText w:val="%6."/>
      <w:lvlJc w:val="left"/>
      <w:pPr>
        <w:tabs>
          <w:tab w:val="num" w:pos="4320"/>
        </w:tabs>
        <w:ind w:left="4320" w:hanging="360"/>
      </w:pPr>
    </w:lvl>
    <w:lvl w:ilvl="6" w:tplc="196481CA" w:tentative="1">
      <w:start w:val="1"/>
      <w:numFmt w:val="lowerLetter"/>
      <w:lvlText w:val="%7."/>
      <w:lvlJc w:val="left"/>
      <w:pPr>
        <w:tabs>
          <w:tab w:val="num" w:pos="5040"/>
        </w:tabs>
        <w:ind w:left="5040" w:hanging="360"/>
      </w:pPr>
    </w:lvl>
    <w:lvl w:ilvl="7" w:tplc="BF827CAC" w:tentative="1">
      <w:start w:val="1"/>
      <w:numFmt w:val="lowerLetter"/>
      <w:lvlText w:val="%8."/>
      <w:lvlJc w:val="left"/>
      <w:pPr>
        <w:tabs>
          <w:tab w:val="num" w:pos="5760"/>
        </w:tabs>
        <w:ind w:left="5760" w:hanging="360"/>
      </w:pPr>
    </w:lvl>
    <w:lvl w:ilvl="8" w:tplc="7714A8A8" w:tentative="1">
      <w:start w:val="1"/>
      <w:numFmt w:val="lowerLetter"/>
      <w:lvlText w:val="%9."/>
      <w:lvlJc w:val="left"/>
      <w:pPr>
        <w:tabs>
          <w:tab w:val="num" w:pos="6480"/>
        </w:tabs>
        <w:ind w:left="6480" w:hanging="360"/>
      </w:pPr>
    </w:lvl>
  </w:abstractNum>
  <w:abstractNum w:abstractNumId="16" w15:restartNumberingAfterBreak="0">
    <w:nsid w:val="32F3464C"/>
    <w:multiLevelType w:val="multilevel"/>
    <w:tmpl w:val="48882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793085"/>
    <w:multiLevelType w:val="hybridMultilevel"/>
    <w:tmpl w:val="C248C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F11862"/>
    <w:multiLevelType w:val="hybridMultilevel"/>
    <w:tmpl w:val="3F1A3654"/>
    <w:lvl w:ilvl="0" w:tplc="53C061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4660D"/>
    <w:multiLevelType w:val="hybridMultilevel"/>
    <w:tmpl w:val="3AD46576"/>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4A1666"/>
    <w:multiLevelType w:val="multilevel"/>
    <w:tmpl w:val="F9CA3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656292"/>
    <w:multiLevelType w:val="hybridMultilevel"/>
    <w:tmpl w:val="60203A98"/>
    <w:lvl w:ilvl="0" w:tplc="53C061C2">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287562"/>
    <w:multiLevelType w:val="multilevel"/>
    <w:tmpl w:val="247E6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A9403C"/>
    <w:multiLevelType w:val="hybridMultilevel"/>
    <w:tmpl w:val="57B4FF8E"/>
    <w:lvl w:ilvl="0" w:tplc="933E2C7C">
      <w:start w:val="1"/>
      <w:numFmt w:val="bullet"/>
      <w:lvlText w:val="•"/>
      <w:lvlJc w:val="left"/>
      <w:pPr>
        <w:tabs>
          <w:tab w:val="num" w:pos="1080"/>
        </w:tabs>
        <w:ind w:left="1080" w:hanging="360"/>
      </w:pPr>
      <w:rPr>
        <w:rFonts w:ascii="Arial" w:hAnsi="Arial" w:cs="Times New Roman" w:hint="default"/>
      </w:rPr>
    </w:lvl>
    <w:lvl w:ilvl="1" w:tplc="DF543AB8">
      <w:start w:val="1"/>
      <w:numFmt w:val="bullet"/>
      <w:lvlText w:val="•"/>
      <w:lvlJc w:val="left"/>
      <w:pPr>
        <w:tabs>
          <w:tab w:val="num" w:pos="1800"/>
        </w:tabs>
        <w:ind w:left="1800" w:hanging="360"/>
      </w:pPr>
      <w:rPr>
        <w:rFonts w:ascii="Arial" w:hAnsi="Arial" w:cs="Times New Roman" w:hint="default"/>
      </w:rPr>
    </w:lvl>
    <w:lvl w:ilvl="2" w:tplc="3118E8F0">
      <w:start w:val="1"/>
      <w:numFmt w:val="bullet"/>
      <w:lvlText w:val="•"/>
      <w:lvlJc w:val="left"/>
      <w:pPr>
        <w:tabs>
          <w:tab w:val="num" w:pos="2520"/>
        </w:tabs>
        <w:ind w:left="2520" w:hanging="360"/>
      </w:pPr>
      <w:rPr>
        <w:rFonts w:ascii="Arial" w:hAnsi="Arial" w:cs="Times New Roman" w:hint="default"/>
      </w:rPr>
    </w:lvl>
    <w:lvl w:ilvl="3" w:tplc="0180D762">
      <w:start w:val="1"/>
      <w:numFmt w:val="bullet"/>
      <w:lvlText w:val="•"/>
      <w:lvlJc w:val="left"/>
      <w:pPr>
        <w:tabs>
          <w:tab w:val="num" w:pos="3240"/>
        </w:tabs>
        <w:ind w:left="3240" w:hanging="360"/>
      </w:pPr>
      <w:rPr>
        <w:rFonts w:ascii="Arial" w:hAnsi="Arial" w:cs="Times New Roman" w:hint="default"/>
      </w:rPr>
    </w:lvl>
    <w:lvl w:ilvl="4" w:tplc="4872A738">
      <w:start w:val="1"/>
      <w:numFmt w:val="bullet"/>
      <w:lvlText w:val="•"/>
      <w:lvlJc w:val="left"/>
      <w:pPr>
        <w:tabs>
          <w:tab w:val="num" w:pos="3960"/>
        </w:tabs>
        <w:ind w:left="3960" w:hanging="360"/>
      </w:pPr>
      <w:rPr>
        <w:rFonts w:ascii="Arial" w:hAnsi="Arial" w:cs="Times New Roman" w:hint="default"/>
      </w:rPr>
    </w:lvl>
    <w:lvl w:ilvl="5" w:tplc="965CE95A">
      <w:start w:val="1"/>
      <w:numFmt w:val="bullet"/>
      <w:lvlText w:val="•"/>
      <w:lvlJc w:val="left"/>
      <w:pPr>
        <w:tabs>
          <w:tab w:val="num" w:pos="4680"/>
        </w:tabs>
        <w:ind w:left="4680" w:hanging="360"/>
      </w:pPr>
      <w:rPr>
        <w:rFonts w:ascii="Arial" w:hAnsi="Arial" w:cs="Times New Roman" w:hint="default"/>
      </w:rPr>
    </w:lvl>
    <w:lvl w:ilvl="6" w:tplc="9F0AB7DA">
      <w:start w:val="1"/>
      <w:numFmt w:val="bullet"/>
      <w:lvlText w:val="•"/>
      <w:lvlJc w:val="left"/>
      <w:pPr>
        <w:tabs>
          <w:tab w:val="num" w:pos="5400"/>
        </w:tabs>
        <w:ind w:left="5400" w:hanging="360"/>
      </w:pPr>
      <w:rPr>
        <w:rFonts w:ascii="Arial" w:hAnsi="Arial" w:cs="Times New Roman" w:hint="default"/>
      </w:rPr>
    </w:lvl>
    <w:lvl w:ilvl="7" w:tplc="CCDA5E50">
      <w:start w:val="1"/>
      <w:numFmt w:val="bullet"/>
      <w:lvlText w:val="•"/>
      <w:lvlJc w:val="left"/>
      <w:pPr>
        <w:tabs>
          <w:tab w:val="num" w:pos="6120"/>
        </w:tabs>
        <w:ind w:left="6120" w:hanging="360"/>
      </w:pPr>
      <w:rPr>
        <w:rFonts w:ascii="Arial" w:hAnsi="Arial" w:cs="Times New Roman" w:hint="default"/>
      </w:rPr>
    </w:lvl>
    <w:lvl w:ilvl="8" w:tplc="B0AEAB2C">
      <w:start w:val="1"/>
      <w:numFmt w:val="bullet"/>
      <w:lvlText w:val="•"/>
      <w:lvlJc w:val="left"/>
      <w:pPr>
        <w:tabs>
          <w:tab w:val="num" w:pos="6840"/>
        </w:tabs>
        <w:ind w:left="6840" w:hanging="360"/>
      </w:pPr>
      <w:rPr>
        <w:rFonts w:ascii="Arial" w:hAnsi="Arial" w:cs="Times New Roman" w:hint="default"/>
      </w:rPr>
    </w:lvl>
  </w:abstractNum>
  <w:abstractNum w:abstractNumId="24" w15:restartNumberingAfterBreak="0">
    <w:nsid w:val="5AF113AA"/>
    <w:multiLevelType w:val="hybridMultilevel"/>
    <w:tmpl w:val="44804F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5D4A20A9"/>
    <w:multiLevelType w:val="hybridMultilevel"/>
    <w:tmpl w:val="3AD46576"/>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20473D"/>
    <w:multiLevelType w:val="hybridMultilevel"/>
    <w:tmpl w:val="0F8E0B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1974AC"/>
    <w:multiLevelType w:val="hybridMultilevel"/>
    <w:tmpl w:val="F72253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77F44DD"/>
    <w:multiLevelType w:val="hybridMultilevel"/>
    <w:tmpl w:val="6B620204"/>
    <w:lvl w:ilvl="0" w:tplc="53C061C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2352B"/>
    <w:multiLevelType w:val="hybridMultilevel"/>
    <w:tmpl w:val="E86E8C18"/>
    <w:lvl w:ilvl="0" w:tplc="0C090019">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1C2A23"/>
    <w:multiLevelType w:val="multilevel"/>
    <w:tmpl w:val="789A4B1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0373BEB"/>
    <w:multiLevelType w:val="hybridMultilevel"/>
    <w:tmpl w:val="54E4097A"/>
    <w:lvl w:ilvl="0" w:tplc="98081306">
      <w:start w:val="3"/>
      <w:numFmt w:val="bullet"/>
      <w:lvlText w:val="-"/>
      <w:lvlJc w:val="left"/>
      <w:pPr>
        <w:ind w:left="720" w:hanging="360"/>
      </w:pPr>
      <w:rPr>
        <w:rFonts w:ascii="Segoe UI Light" w:eastAsia="Cambria" w:hAnsi="Segoe UI Light" w:cs="Segoe U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300031"/>
    <w:multiLevelType w:val="hybridMultilevel"/>
    <w:tmpl w:val="821E28DC"/>
    <w:lvl w:ilvl="0" w:tplc="FDBA7D84">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C27CF8"/>
    <w:multiLevelType w:val="hybridMultilevel"/>
    <w:tmpl w:val="3AD46576"/>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97305FA"/>
    <w:multiLevelType w:val="multilevel"/>
    <w:tmpl w:val="CE2C1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76B40"/>
    <w:multiLevelType w:val="hybridMultilevel"/>
    <w:tmpl w:val="E860338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298147371">
    <w:abstractNumId w:val="5"/>
  </w:num>
  <w:num w:numId="2" w16cid:durableId="1727876136">
    <w:abstractNumId w:val="4"/>
    <w:lvlOverride w:ilvl="0">
      <w:lvl w:ilvl="0">
        <w:start w:val="1"/>
        <w:numFmt w:val="decimal"/>
        <w:pStyle w:val="Numberbullet0"/>
        <w:lvlText w:val="%1."/>
        <w:lvlJc w:val="left"/>
        <w:pPr>
          <w:ind w:left="425" w:hanging="425"/>
        </w:pPr>
        <w:rPr>
          <w:rFonts w:ascii="Cambria" w:hAnsi="Cambria" w:hint="default"/>
          <w:b w:val="0"/>
          <w:bCs/>
        </w:rPr>
      </w:lvl>
    </w:lvlOverride>
  </w:num>
  <w:num w:numId="3" w16cid:durableId="533613042">
    <w:abstractNumId w:val="32"/>
  </w:num>
  <w:num w:numId="4" w16cid:durableId="1241521551">
    <w:abstractNumId w:val="1"/>
  </w:num>
  <w:num w:numId="5" w16cid:durableId="1854614306">
    <w:abstractNumId w:val="5"/>
  </w:num>
  <w:num w:numId="6" w16cid:durableId="1342198803">
    <w:abstractNumId w:val="17"/>
  </w:num>
  <w:num w:numId="7" w16cid:durableId="1146239941">
    <w:abstractNumId w:val="4"/>
  </w:num>
  <w:num w:numId="8" w16cid:durableId="371996971">
    <w:abstractNumId w:val="12"/>
  </w:num>
  <w:num w:numId="9" w16cid:durableId="1661616912">
    <w:abstractNumId w:val="2"/>
  </w:num>
  <w:num w:numId="10" w16cid:durableId="1620188743">
    <w:abstractNumId w:val="29"/>
  </w:num>
  <w:num w:numId="11" w16cid:durableId="618803999">
    <w:abstractNumId w:val="11"/>
  </w:num>
  <w:num w:numId="12" w16cid:durableId="1419213122">
    <w:abstractNumId w:val="25"/>
  </w:num>
  <w:num w:numId="13" w16cid:durableId="140393776">
    <w:abstractNumId w:val="1"/>
  </w:num>
  <w:num w:numId="14" w16cid:durableId="213855777">
    <w:abstractNumId w:val="1"/>
  </w:num>
  <w:num w:numId="15" w16cid:durableId="2048524896">
    <w:abstractNumId w:val="1"/>
  </w:num>
  <w:num w:numId="16" w16cid:durableId="793986548">
    <w:abstractNumId w:val="1"/>
  </w:num>
  <w:num w:numId="17" w16cid:durableId="526258421">
    <w:abstractNumId w:val="1"/>
  </w:num>
  <w:num w:numId="18" w16cid:durableId="601962290">
    <w:abstractNumId w:val="1"/>
  </w:num>
  <w:num w:numId="19" w16cid:durableId="1701929044">
    <w:abstractNumId w:val="1"/>
  </w:num>
  <w:num w:numId="20" w16cid:durableId="1039160985">
    <w:abstractNumId w:val="1"/>
  </w:num>
  <w:num w:numId="21" w16cid:durableId="1925260723">
    <w:abstractNumId w:val="5"/>
  </w:num>
  <w:num w:numId="22" w16cid:durableId="732043948">
    <w:abstractNumId w:val="5"/>
  </w:num>
  <w:num w:numId="23" w16cid:durableId="1958218061">
    <w:abstractNumId w:val="5"/>
  </w:num>
  <w:num w:numId="24" w16cid:durableId="1295331186">
    <w:abstractNumId w:val="5"/>
  </w:num>
  <w:num w:numId="25" w16cid:durableId="1543595184">
    <w:abstractNumId w:val="28"/>
  </w:num>
  <w:num w:numId="26" w16cid:durableId="1440101818">
    <w:abstractNumId w:val="18"/>
  </w:num>
  <w:num w:numId="27" w16cid:durableId="1844735216">
    <w:abstractNumId w:val="13"/>
  </w:num>
  <w:num w:numId="28" w16cid:durableId="1529488310">
    <w:abstractNumId w:val="21"/>
  </w:num>
  <w:num w:numId="29" w16cid:durableId="1328441031">
    <w:abstractNumId w:val="5"/>
  </w:num>
  <w:num w:numId="30" w16cid:durableId="1357929605">
    <w:abstractNumId w:val="0"/>
  </w:num>
  <w:num w:numId="31" w16cid:durableId="846603392">
    <w:abstractNumId w:val="26"/>
  </w:num>
  <w:num w:numId="32" w16cid:durableId="217058193">
    <w:abstractNumId w:val="31"/>
  </w:num>
  <w:num w:numId="33" w16cid:durableId="992220304">
    <w:abstractNumId w:val="22"/>
  </w:num>
  <w:num w:numId="34" w16cid:durableId="333725500">
    <w:abstractNumId w:val="16"/>
  </w:num>
  <w:num w:numId="35" w16cid:durableId="340013757">
    <w:abstractNumId w:val="9"/>
  </w:num>
  <w:num w:numId="36" w16cid:durableId="84376160">
    <w:abstractNumId w:val="10"/>
  </w:num>
  <w:num w:numId="37" w16cid:durableId="1411929687">
    <w:abstractNumId w:val="20"/>
  </w:num>
  <w:num w:numId="38" w16cid:durableId="31616119">
    <w:abstractNumId w:val="7"/>
  </w:num>
  <w:num w:numId="39" w16cid:durableId="380329913">
    <w:abstractNumId w:val="14"/>
  </w:num>
  <w:num w:numId="40" w16cid:durableId="1014571744">
    <w:abstractNumId w:val="5"/>
  </w:num>
  <w:num w:numId="41" w16cid:durableId="1331711680">
    <w:abstractNumId w:val="33"/>
  </w:num>
  <w:num w:numId="42" w16cid:durableId="1866283420">
    <w:abstractNumId w:val="15"/>
  </w:num>
  <w:num w:numId="43" w16cid:durableId="305164174">
    <w:abstractNumId w:val="5"/>
  </w:num>
  <w:num w:numId="44" w16cid:durableId="1742555525">
    <w:abstractNumId w:val="5"/>
  </w:num>
  <w:num w:numId="45" w16cid:durableId="1987008926">
    <w:abstractNumId w:val="6"/>
  </w:num>
  <w:num w:numId="46" w16cid:durableId="1112940157">
    <w:abstractNumId w:val="5"/>
  </w:num>
  <w:num w:numId="47" w16cid:durableId="144779567">
    <w:abstractNumId w:val="30"/>
  </w:num>
  <w:num w:numId="48" w16cid:durableId="236137585">
    <w:abstractNumId w:val="34"/>
  </w:num>
  <w:num w:numId="49" w16cid:durableId="1560552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8204672">
    <w:abstractNumId w:val="6"/>
  </w:num>
  <w:num w:numId="51" w16cid:durableId="1283539903">
    <w:abstractNumId w:val="5"/>
  </w:num>
  <w:num w:numId="52" w16cid:durableId="1347634899">
    <w:abstractNumId w:val="5"/>
  </w:num>
  <w:num w:numId="53" w16cid:durableId="658658199">
    <w:abstractNumId w:val="5"/>
  </w:num>
  <w:num w:numId="54" w16cid:durableId="574970065">
    <w:abstractNumId w:val="5"/>
  </w:num>
  <w:num w:numId="55" w16cid:durableId="1091897098">
    <w:abstractNumId w:val="5"/>
  </w:num>
  <w:num w:numId="56" w16cid:durableId="2083405508">
    <w:abstractNumId w:val="5"/>
  </w:num>
  <w:num w:numId="57" w16cid:durableId="926571764">
    <w:abstractNumId w:val="19"/>
  </w:num>
  <w:num w:numId="58" w16cid:durableId="1003631912">
    <w:abstractNumId w:val="5"/>
  </w:num>
  <w:num w:numId="59" w16cid:durableId="5639652">
    <w:abstractNumId w:val="5"/>
  </w:num>
  <w:num w:numId="60" w16cid:durableId="2009213480">
    <w:abstractNumId w:val="5"/>
  </w:num>
  <w:num w:numId="61" w16cid:durableId="1284847238">
    <w:abstractNumId w:val="3"/>
  </w:num>
  <w:num w:numId="62" w16cid:durableId="1153567673">
    <w:abstractNumId w:val="5"/>
  </w:num>
  <w:num w:numId="63" w16cid:durableId="1059473642">
    <w:abstractNumId w:val="24"/>
  </w:num>
  <w:num w:numId="64" w16cid:durableId="928998434">
    <w:abstractNumId w:val="8"/>
  </w:num>
  <w:num w:numId="65" w16cid:durableId="1198473586">
    <w:abstractNumId w:val="23"/>
  </w:num>
  <w:num w:numId="66" w16cid:durableId="8413163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0D"/>
    <w:rsid w:val="0000028A"/>
    <w:rsid w:val="0000401E"/>
    <w:rsid w:val="000123EF"/>
    <w:rsid w:val="000132FE"/>
    <w:rsid w:val="000139E6"/>
    <w:rsid w:val="00013DE8"/>
    <w:rsid w:val="000161B4"/>
    <w:rsid w:val="0001697F"/>
    <w:rsid w:val="00017818"/>
    <w:rsid w:val="00017E21"/>
    <w:rsid w:val="00023B51"/>
    <w:rsid w:val="00024F9E"/>
    <w:rsid w:val="00026370"/>
    <w:rsid w:val="00031A85"/>
    <w:rsid w:val="00036E82"/>
    <w:rsid w:val="00044AA4"/>
    <w:rsid w:val="00047B87"/>
    <w:rsid w:val="000526AF"/>
    <w:rsid w:val="00054051"/>
    <w:rsid w:val="000630D9"/>
    <w:rsid w:val="000641D7"/>
    <w:rsid w:val="000647CA"/>
    <w:rsid w:val="00064AA0"/>
    <w:rsid w:val="00073CCA"/>
    <w:rsid w:val="00077969"/>
    <w:rsid w:val="00087187"/>
    <w:rsid w:val="00091EEB"/>
    <w:rsid w:val="00092F08"/>
    <w:rsid w:val="000932DF"/>
    <w:rsid w:val="000935F6"/>
    <w:rsid w:val="00094927"/>
    <w:rsid w:val="000A1706"/>
    <w:rsid w:val="000A3127"/>
    <w:rsid w:val="000A3A6A"/>
    <w:rsid w:val="000B3F33"/>
    <w:rsid w:val="000B52C0"/>
    <w:rsid w:val="000B558C"/>
    <w:rsid w:val="000C556C"/>
    <w:rsid w:val="000D013F"/>
    <w:rsid w:val="000D2C12"/>
    <w:rsid w:val="000D4C69"/>
    <w:rsid w:val="000D7B4A"/>
    <w:rsid w:val="000E2B09"/>
    <w:rsid w:val="000E558E"/>
    <w:rsid w:val="000E7DC7"/>
    <w:rsid w:val="000F23EB"/>
    <w:rsid w:val="000F28EF"/>
    <w:rsid w:val="000F5223"/>
    <w:rsid w:val="000F7FCE"/>
    <w:rsid w:val="00100960"/>
    <w:rsid w:val="001066B7"/>
    <w:rsid w:val="001146DD"/>
    <w:rsid w:val="00115F2C"/>
    <w:rsid w:val="00117297"/>
    <w:rsid w:val="0012024C"/>
    <w:rsid w:val="00121D86"/>
    <w:rsid w:val="001235A0"/>
    <w:rsid w:val="0012511B"/>
    <w:rsid w:val="00126E0C"/>
    <w:rsid w:val="00127315"/>
    <w:rsid w:val="00127447"/>
    <w:rsid w:val="001317B5"/>
    <w:rsid w:val="00131A87"/>
    <w:rsid w:val="00131AB8"/>
    <w:rsid w:val="00132755"/>
    <w:rsid w:val="00133947"/>
    <w:rsid w:val="00134F6B"/>
    <w:rsid w:val="00135305"/>
    <w:rsid w:val="001356F2"/>
    <w:rsid w:val="00135BBF"/>
    <w:rsid w:val="0013744A"/>
    <w:rsid w:val="001420CB"/>
    <w:rsid w:val="00143F96"/>
    <w:rsid w:val="00145342"/>
    <w:rsid w:val="00150F04"/>
    <w:rsid w:val="001544A7"/>
    <w:rsid w:val="0015527D"/>
    <w:rsid w:val="00156EC6"/>
    <w:rsid w:val="00161C71"/>
    <w:rsid w:val="00162493"/>
    <w:rsid w:val="001651A3"/>
    <w:rsid w:val="00167364"/>
    <w:rsid w:val="00171E99"/>
    <w:rsid w:val="00172E38"/>
    <w:rsid w:val="00183243"/>
    <w:rsid w:val="001911B5"/>
    <w:rsid w:val="00192CC4"/>
    <w:rsid w:val="00194333"/>
    <w:rsid w:val="00195513"/>
    <w:rsid w:val="001973B7"/>
    <w:rsid w:val="001A0BD4"/>
    <w:rsid w:val="001A0D9D"/>
    <w:rsid w:val="001A5982"/>
    <w:rsid w:val="001A72DD"/>
    <w:rsid w:val="001B494D"/>
    <w:rsid w:val="001B5145"/>
    <w:rsid w:val="001C0FC8"/>
    <w:rsid w:val="001C215F"/>
    <w:rsid w:val="001C796B"/>
    <w:rsid w:val="001D17B7"/>
    <w:rsid w:val="001D37B8"/>
    <w:rsid w:val="001D4DBF"/>
    <w:rsid w:val="001D692E"/>
    <w:rsid w:val="001E0D8B"/>
    <w:rsid w:val="001E3703"/>
    <w:rsid w:val="001E3D60"/>
    <w:rsid w:val="001E4FE9"/>
    <w:rsid w:val="001E53AE"/>
    <w:rsid w:val="001F0A31"/>
    <w:rsid w:val="001F20B2"/>
    <w:rsid w:val="001F3D79"/>
    <w:rsid w:val="001F612F"/>
    <w:rsid w:val="0020129F"/>
    <w:rsid w:val="00201E48"/>
    <w:rsid w:val="00205506"/>
    <w:rsid w:val="0020687C"/>
    <w:rsid w:val="0020772C"/>
    <w:rsid w:val="00212A46"/>
    <w:rsid w:val="0021360D"/>
    <w:rsid w:val="00214261"/>
    <w:rsid w:val="002157E2"/>
    <w:rsid w:val="00216BCB"/>
    <w:rsid w:val="00220675"/>
    <w:rsid w:val="00222BA4"/>
    <w:rsid w:val="0022461F"/>
    <w:rsid w:val="00225038"/>
    <w:rsid w:val="00254D7A"/>
    <w:rsid w:val="00256A2E"/>
    <w:rsid w:val="00257523"/>
    <w:rsid w:val="00257EEB"/>
    <w:rsid w:val="002604A8"/>
    <w:rsid w:val="00263DD8"/>
    <w:rsid w:val="0027666B"/>
    <w:rsid w:val="0027682F"/>
    <w:rsid w:val="00291857"/>
    <w:rsid w:val="00293DBB"/>
    <w:rsid w:val="00296179"/>
    <w:rsid w:val="002A16BE"/>
    <w:rsid w:val="002A792F"/>
    <w:rsid w:val="002B00A4"/>
    <w:rsid w:val="002B1375"/>
    <w:rsid w:val="002B4E0F"/>
    <w:rsid w:val="002C3521"/>
    <w:rsid w:val="002C3844"/>
    <w:rsid w:val="002C3D0F"/>
    <w:rsid w:val="002C4A56"/>
    <w:rsid w:val="002C5221"/>
    <w:rsid w:val="002C7251"/>
    <w:rsid w:val="002D0006"/>
    <w:rsid w:val="002D113B"/>
    <w:rsid w:val="002D24B2"/>
    <w:rsid w:val="002D448B"/>
    <w:rsid w:val="002D4E1D"/>
    <w:rsid w:val="002D6B24"/>
    <w:rsid w:val="002E5EF7"/>
    <w:rsid w:val="002F0A9B"/>
    <w:rsid w:val="002F0F51"/>
    <w:rsid w:val="002F36DD"/>
    <w:rsid w:val="002F5AEC"/>
    <w:rsid w:val="002F706C"/>
    <w:rsid w:val="00301F5D"/>
    <w:rsid w:val="00302CAC"/>
    <w:rsid w:val="0030328F"/>
    <w:rsid w:val="00305411"/>
    <w:rsid w:val="00306E1F"/>
    <w:rsid w:val="003129BD"/>
    <w:rsid w:val="00314694"/>
    <w:rsid w:val="00314EBE"/>
    <w:rsid w:val="00314F9A"/>
    <w:rsid w:val="00315859"/>
    <w:rsid w:val="00315A8A"/>
    <w:rsid w:val="00323102"/>
    <w:rsid w:val="003251A2"/>
    <w:rsid w:val="00326BD8"/>
    <w:rsid w:val="00327ED3"/>
    <w:rsid w:val="00330E9D"/>
    <w:rsid w:val="00332F01"/>
    <w:rsid w:val="0033387C"/>
    <w:rsid w:val="003412BD"/>
    <w:rsid w:val="00341366"/>
    <w:rsid w:val="00341D40"/>
    <w:rsid w:val="003453DF"/>
    <w:rsid w:val="00360FF2"/>
    <w:rsid w:val="00365290"/>
    <w:rsid w:val="0036647C"/>
    <w:rsid w:val="003702AE"/>
    <w:rsid w:val="003724BC"/>
    <w:rsid w:val="00393A8A"/>
    <w:rsid w:val="00394814"/>
    <w:rsid w:val="003957A4"/>
    <w:rsid w:val="003969CA"/>
    <w:rsid w:val="003A0827"/>
    <w:rsid w:val="003A1354"/>
    <w:rsid w:val="003A4C97"/>
    <w:rsid w:val="003C0F18"/>
    <w:rsid w:val="003C3C6F"/>
    <w:rsid w:val="003C4CA3"/>
    <w:rsid w:val="003D238F"/>
    <w:rsid w:val="003D5D8B"/>
    <w:rsid w:val="003D5FB8"/>
    <w:rsid w:val="003D7C22"/>
    <w:rsid w:val="003E24A3"/>
    <w:rsid w:val="003E274E"/>
    <w:rsid w:val="003E7310"/>
    <w:rsid w:val="003F027D"/>
    <w:rsid w:val="003F034F"/>
    <w:rsid w:val="003F5C12"/>
    <w:rsid w:val="004056C0"/>
    <w:rsid w:val="00405A2A"/>
    <w:rsid w:val="004063D5"/>
    <w:rsid w:val="00411E80"/>
    <w:rsid w:val="004126A6"/>
    <w:rsid w:val="0041308F"/>
    <w:rsid w:val="00413283"/>
    <w:rsid w:val="00420A96"/>
    <w:rsid w:val="00420DA0"/>
    <w:rsid w:val="00421926"/>
    <w:rsid w:val="0042445A"/>
    <w:rsid w:val="00432845"/>
    <w:rsid w:val="00433F93"/>
    <w:rsid w:val="00434CA9"/>
    <w:rsid w:val="0044418D"/>
    <w:rsid w:val="00447502"/>
    <w:rsid w:val="004476BE"/>
    <w:rsid w:val="004478EE"/>
    <w:rsid w:val="004508E5"/>
    <w:rsid w:val="004559A8"/>
    <w:rsid w:val="00461A27"/>
    <w:rsid w:val="0046433A"/>
    <w:rsid w:val="00465D2F"/>
    <w:rsid w:val="0046760F"/>
    <w:rsid w:val="0047083E"/>
    <w:rsid w:val="00470BAC"/>
    <w:rsid w:val="0047105A"/>
    <w:rsid w:val="00475427"/>
    <w:rsid w:val="004758DD"/>
    <w:rsid w:val="0047616B"/>
    <w:rsid w:val="0048119C"/>
    <w:rsid w:val="00481C5B"/>
    <w:rsid w:val="00483C63"/>
    <w:rsid w:val="00490F63"/>
    <w:rsid w:val="004915C5"/>
    <w:rsid w:val="00492DF1"/>
    <w:rsid w:val="00493B61"/>
    <w:rsid w:val="00496259"/>
    <w:rsid w:val="004A1BD9"/>
    <w:rsid w:val="004A2FB1"/>
    <w:rsid w:val="004A372B"/>
    <w:rsid w:val="004A3C6F"/>
    <w:rsid w:val="004A3D20"/>
    <w:rsid w:val="004A4406"/>
    <w:rsid w:val="004B05E7"/>
    <w:rsid w:val="004B0C2E"/>
    <w:rsid w:val="004B1171"/>
    <w:rsid w:val="004B120D"/>
    <w:rsid w:val="004B2C3A"/>
    <w:rsid w:val="004B3D44"/>
    <w:rsid w:val="004B520B"/>
    <w:rsid w:val="004B6B3A"/>
    <w:rsid w:val="004C0F60"/>
    <w:rsid w:val="004C31ED"/>
    <w:rsid w:val="004C6933"/>
    <w:rsid w:val="004C6BD2"/>
    <w:rsid w:val="004C7F8D"/>
    <w:rsid w:val="004D3899"/>
    <w:rsid w:val="004D3DC9"/>
    <w:rsid w:val="004E0AE4"/>
    <w:rsid w:val="004F300B"/>
    <w:rsid w:val="004F4823"/>
    <w:rsid w:val="004F550B"/>
    <w:rsid w:val="004F5650"/>
    <w:rsid w:val="00500E87"/>
    <w:rsid w:val="0050251D"/>
    <w:rsid w:val="00503CD3"/>
    <w:rsid w:val="00504C79"/>
    <w:rsid w:val="00510422"/>
    <w:rsid w:val="0051311D"/>
    <w:rsid w:val="00516550"/>
    <w:rsid w:val="0051715D"/>
    <w:rsid w:val="0051723D"/>
    <w:rsid w:val="00530073"/>
    <w:rsid w:val="00531C72"/>
    <w:rsid w:val="005379B3"/>
    <w:rsid w:val="00541380"/>
    <w:rsid w:val="0054376F"/>
    <w:rsid w:val="00555D0B"/>
    <w:rsid w:val="00557B8B"/>
    <w:rsid w:val="005609BB"/>
    <w:rsid w:val="005635F4"/>
    <w:rsid w:val="0056746A"/>
    <w:rsid w:val="00570530"/>
    <w:rsid w:val="00571894"/>
    <w:rsid w:val="00574AC7"/>
    <w:rsid w:val="00574B81"/>
    <w:rsid w:val="0058163B"/>
    <w:rsid w:val="0059048A"/>
    <w:rsid w:val="00590D5A"/>
    <w:rsid w:val="00594CCB"/>
    <w:rsid w:val="00594CF3"/>
    <w:rsid w:val="00595E2F"/>
    <w:rsid w:val="005973C9"/>
    <w:rsid w:val="005A055F"/>
    <w:rsid w:val="005A3B95"/>
    <w:rsid w:val="005A5BCE"/>
    <w:rsid w:val="005A631B"/>
    <w:rsid w:val="005B23D9"/>
    <w:rsid w:val="005B34BF"/>
    <w:rsid w:val="005B4AE1"/>
    <w:rsid w:val="005B4CDE"/>
    <w:rsid w:val="005C1DEF"/>
    <w:rsid w:val="005C298E"/>
    <w:rsid w:val="005C3F1B"/>
    <w:rsid w:val="005C537C"/>
    <w:rsid w:val="005C5726"/>
    <w:rsid w:val="005C7C75"/>
    <w:rsid w:val="005D2365"/>
    <w:rsid w:val="005D43A9"/>
    <w:rsid w:val="005D6D64"/>
    <w:rsid w:val="005E2042"/>
    <w:rsid w:val="005E4CC0"/>
    <w:rsid w:val="005E603D"/>
    <w:rsid w:val="005E6E37"/>
    <w:rsid w:val="005F2CCB"/>
    <w:rsid w:val="005F30B3"/>
    <w:rsid w:val="005F5FAA"/>
    <w:rsid w:val="005F6E19"/>
    <w:rsid w:val="005F713C"/>
    <w:rsid w:val="00600349"/>
    <w:rsid w:val="006004F8"/>
    <w:rsid w:val="006006EA"/>
    <w:rsid w:val="0060404E"/>
    <w:rsid w:val="00604933"/>
    <w:rsid w:val="00606ACA"/>
    <w:rsid w:val="00606BCE"/>
    <w:rsid w:val="00607525"/>
    <w:rsid w:val="006121CF"/>
    <w:rsid w:val="006145F1"/>
    <w:rsid w:val="006257C5"/>
    <w:rsid w:val="00627F15"/>
    <w:rsid w:val="0064561D"/>
    <w:rsid w:val="00647038"/>
    <w:rsid w:val="00651888"/>
    <w:rsid w:val="00652A5A"/>
    <w:rsid w:val="00652D5B"/>
    <w:rsid w:val="006575CF"/>
    <w:rsid w:val="00657895"/>
    <w:rsid w:val="00660D88"/>
    <w:rsid w:val="0066423F"/>
    <w:rsid w:val="0066653B"/>
    <w:rsid w:val="00666A29"/>
    <w:rsid w:val="00667CBE"/>
    <w:rsid w:val="00667F2F"/>
    <w:rsid w:val="00674177"/>
    <w:rsid w:val="00674F04"/>
    <w:rsid w:val="00682AE0"/>
    <w:rsid w:val="006833EB"/>
    <w:rsid w:val="0068744C"/>
    <w:rsid w:val="006924F7"/>
    <w:rsid w:val="006938AB"/>
    <w:rsid w:val="00693AF0"/>
    <w:rsid w:val="0069588B"/>
    <w:rsid w:val="006961B1"/>
    <w:rsid w:val="00697B4B"/>
    <w:rsid w:val="006A0BE1"/>
    <w:rsid w:val="006A372F"/>
    <w:rsid w:val="006A3FC8"/>
    <w:rsid w:val="006A41E7"/>
    <w:rsid w:val="006A470D"/>
    <w:rsid w:val="006A7328"/>
    <w:rsid w:val="006A7B67"/>
    <w:rsid w:val="006B02AB"/>
    <w:rsid w:val="006B1F72"/>
    <w:rsid w:val="006B3357"/>
    <w:rsid w:val="006B57CE"/>
    <w:rsid w:val="006C1238"/>
    <w:rsid w:val="006C17C6"/>
    <w:rsid w:val="006C186D"/>
    <w:rsid w:val="006C36BC"/>
    <w:rsid w:val="006C413A"/>
    <w:rsid w:val="006C7434"/>
    <w:rsid w:val="006C7548"/>
    <w:rsid w:val="006C7BFE"/>
    <w:rsid w:val="006D06A0"/>
    <w:rsid w:val="006D1B2A"/>
    <w:rsid w:val="006D4946"/>
    <w:rsid w:val="006D4EC6"/>
    <w:rsid w:val="006D634F"/>
    <w:rsid w:val="006D7428"/>
    <w:rsid w:val="006E570F"/>
    <w:rsid w:val="006F3D66"/>
    <w:rsid w:val="00702252"/>
    <w:rsid w:val="0070424E"/>
    <w:rsid w:val="0071128A"/>
    <w:rsid w:val="007135AD"/>
    <w:rsid w:val="00713E72"/>
    <w:rsid w:val="0072265F"/>
    <w:rsid w:val="00723EC0"/>
    <w:rsid w:val="00723EC8"/>
    <w:rsid w:val="007260DD"/>
    <w:rsid w:val="00746EAB"/>
    <w:rsid w:val="0075236E"/>
    <w:rsid w:val="007533A8"/>
    <w:rsid w:val="00753694"/>
    <w:rsid w:val="00753932"/>
    <w:rsid w:val="007564E5"/>
    <w:rsid w:val="00761417"/>
    <w:rsid w:val="00762C86"/>
    <w:rsid w:val="007714C6"/>
    <w:rsid w:val="00777093"/>
    <w:rsid w:val="007770F7"/>
    <w:rsid w:val="00781C43"/>
    <w:rsid w:val="00787FA1"/>
    <w:rsid w:val="00790A3B"/>
    <w:rsid w:val="007A0987"/>
    <w:rsid w:val="007A0AE8"/>
    <w:rsid w:val="007A1258"/>
    <w:rsid w:val="007B0771"/>
    <w:rsid w:val="007B187A"/>
    <w:rsid w:val="007B1BCF"/>
    <w:rsid w:val="007B2F90"/>
    <w:rsid w:val="007B4A0D"/>
    <w:rsid w:val="007B6034"/>
    <w:rsid w:val="007B6DBB"/>
    <w:rsid w:val="007B7637"/>
    <w:rsid w:val="007B7E3C"/>
    <w:rsid w:val="007D112A"/>
    <w:rsid w:val="007D28C5"/>
    <w:rsid w:val="007D65ED"/>
    <w:rsid w:val="007E500F"/>
    <w:rsid w:val="007E58E5"/>
    <w:rsid w:val="007E6F9E"/>
    <w:rsid w:val="007E7313"/>
    <w:rsid w:val="007E75A1"/>
    <w:rsid w:val="007E760A"/>
    <w:rsid w:val="007F034C"/>
    <w:rsid w:val="00800E70"/>
    <w:rsid w:val="008027D4"/>
    <w:rsid w:val="00804766"/>
    <w:rsid w:val="00811177"/>
    <w:rsid w:val="00813A6A"/>
    <w:rsid w:val="0081445D"/>
    <w:rsid w:val="0081549E"/>
    <w:rsid w:val="008179E8"/>
    <w:rsid w:val="008247D3"/>
    <w:rsid w:val="008249A8"/>
    <w:rsid w:val="0083079E"/>
    <w:rsid w:val="00835254"/>
    <w:rsid w:val="00835CB3"/>
    <w:rsid w:val="008368F4"/>
    <w:rsid w:val="00840BD1"/>
    <w:rsid w:val="00841C0F"/>
    <w:rsid w:val="00842A31"/>
    <w:rsid w:val="008511BC"/>
    <w:rsid w:val="008601F2"/>
    <w:rsid w:val="00860CE8"/>
    <w:rsid w:val="008710F6"/>
    <w:rsid w:val="00871E12"/>
    <w:rsid w:val="008815EE"/>
    <w:rsid w:val="0088740E"/>
    <w:rsid w:val="008905A8"/>
    <w:rsid w:val="00892F51"/>
    <w:rsid w:val="0089307A"/>
    <w:rsid w:val="008933E6"/>
    <w:rsid w:val="0089417B"/>
    <w:rsid w:val="0089593C"/>
    <w:rsid w:val="00896DC1"/>
    <w:rsid w:val="008A0451"/>
    <w:rsid w:val="008A1E8D"/>
    <w:rsid w:val="008A659F"/>
    <w:rsid w:val="008B05EF"/>
    <w:rsid w:val="008B1165"/>
    <w:rsid w:val="008B143F"/>
    <w:rsid w:val="008B3346"/>
    <w:rsid w:val="008B554B"/>
    <w:rsid w:val="008C2EFF"/>
    <w:rsid w:val="008C555F"/>
    <w:rsid w:val="008D079F"/>
    <w:rsid w:val="008D1FF2"/>
    <w:rsid w:val="008E12B7"/>
    <w:rsid w:val="008E1D0E"/>
    <w:rsid w:val="008E32BA"/>
    <w:rsid w:val="008E4614"/>
    <w:rsid w:val="008E6EF9"/>
    <w:rsid w:val="008E6FA8"/>
    <w:rsid w:val="008F0E27"/>
    <w:rsid w:val="008F1324"/>
    <w:rsid w:val="008F7E7C"/>
    <w:rsid w:val="00902B6A"/>
    <w:rsid w:val="00906124"/>
    <w:rsid w:val="0091317A"/>
    <w:rsid w:val="00913959"/>
    <w:rsid w:val="00914FC5"/>
    <w:rsid w:val="0091707B"/>
    <w:rsid w:val="00923249"/>
    <w:rsid w:val="009237A0"/>
    <w:rsid w:val="00926AAC"/>
    <w:rsid w:val="00926EBC"/>
    <w:rsid w:val="00927B60"/>
    <w:rsid w:val="00930A2A"/>
    <w:rsid w:val="00931503"/>
    <w:rsid w:val="00932568"/>
    <w:rsid w:val="0094113A"/>
    <w:rsid w:val="00950155"/>
    <w:rsid w:val="009503CF"/>
    <w:rsid w:val="0095047C"/>
    <w:rsid w:val="00952558"/>
    <w:rsid w:val="009528D3"/>
    <w:rsid w:val="00953BE7"/>
    <w:rsid w:val="00953DC8"/>
    <w:rsid w:val="00964E32"/>
    <w:rsid w:val="00965393"/>
    <w:rsid w:val="00967109"/>
    <w:rsid w:val="009705DE"/>
    <w:rsid w:val="009713B8"/>
    <w:rsid w:val="00973B5B"/>
    <w:rsid w:val="00975498"/>
    <w:rsid w:val="00975DB0"/>
    <w:rsid w:val="00975F31"/>
    <w:rsid w:val="00977358"/>
    <w:rsid w:val="00981F22"/>
    <w:rsid w:val="00983795"/>
    <w:rsid w:val="00983B7B"/>
    <w:rsid w:val="0098488A"/>
    <w:rsid w:val="00997D1A"/>
    <w:rsid w:val="009A2D3F"/>
    <w:rsid w:val="009A2E13"/>
    <w:rsid w:val="009A46C3"/>
    <w:rsid w:val="009A5A82"/>
    <w:rsid w:val="009A7291"/>
    <w:rsid w:val="009A7B51"/>
    <w:rsid w:val="009B2055"/>
    <w:rsid w:val="009B6686"/>
    <w:rsid w:val="009C373B"/>
    <w:rsid w:val="009C449B"/>
    <w:rsid w:val="009C6A09"/>
    <w:rsid w:val="009D0065"/>
    <w:rsid w:val="009D6A2E"/>
    <w:rsid w:val="009E0050"/>
    <w:rsid w:val="009E0BA6"/>
    <w:rsid w:val="009E1442"/>
    <w:rsid w:val="009E2F43"/>
    <w:rsid w:val="009E38E5"/>
    <w:rsid w:val="009F0CC4"/>
    <w:rsid w:val="009F3552"/>
    <w:rsid w:val="009F4953"/>
    <w:rsid w:val="009F50AC"/>
    <w:rsid w:val="009F52BF"/>
    <w:rsid w:val="009F52DE"/>
    <w:rsid w:val="009F684F"/>
    <w:rsid w:val="009F6D62"/>
    <w:rsid w:val="00A02D43"/>
    <w:rsid w:val="00A03407"/>
    <w:rsid w:val="00A05481"/>
    <w:rsid w:val="00A11EC7"/>
    <w:rsid w:val="00A13503"/>
    <w:rsid w:val="00A20BDE"/>
    <w:rsid w:val="00A214DC"/>
    <w:rsid w:val="00A21B68"/>
    <w:rsid w:val="00A23246"/>
    <w:rsid w:val="00A2386A"/>
    <w:rsid w:val="00A264B0"/>
    <w:rsid w:val="00A27A4C"/>
    <w:rsid w:val="00A27DC9"/>
    <w:rsid w:val="00A3090D"/>
    <w:rsid w:val="00A30EA0"/>
    <w:rsid w:val="00A32CD9"/>
    <w:rsid w:val="00A34A18"/>
    <w:rsid w:val="00A3588F"/>
    <w:rsid w:val="00A379D1"/>
    <w:rsid w:val="00A410D4"/>
    <w:rsid w:val="00A41C3F"/>
    <w:rsid w:val="00A50D80"/>
    <w:rsid w:val="00A521AF"/>
    <w:rsid w:val="00A5229C"/>
    <w:rsid w:val="00A52406"/>
    <w:rsid w:val="00A551B5"/>
    <w:rsid w:val="00A631F4"/>
    <w:rsid w:val="00A7336D"/>
    <w:rsid w:val="00A77857"/>
    <w:rsid w:val="00A8430A"/>
    <w:rsid w:val="00A86806"/>
    <w:rsid w:val="00A86C23"/>
    <w:rsid w:val="00A9575F"/>
    <w:rsid w:val="00A9657E"/>
    <w:rsid w:val="00AA3E8E"/>
    <w:rsid w:val="00AA63F1"/>
    <w:rsid w:val="00AA6D82"/>
    <w:rsid w:val="00AA7422"/>
    <w:rsid w:val="00AA781D"/>
    <w:rsid w:val="00AB21D0"/>
    <w:rsid w:val="00AB3E3C"/>
    <w:rsid w:val="00AB5782"/>
    <w:rsid w:val="00AB7E65"/>
    <w:rsid w:val="00AC04B6"/>
    <w:rsid w:val="00AC2A60"/>
    <w:rsid w:val="00AC3BE3"/>
    <w:rsid w:val="00AC4D8D"/>
    <w:rsid w:val="00AC52C1"/>
    <w:rsid w:val="00AC6860"/>
    <w:rsid w:val="00AD4C1F"/>
    <w:rsid w:val="00AD4F0C"/>
    <w:rsid w:val="00AD6723"/>
    <w:rsid w:val="00AE0ADF"/>
    <w:rsid w:val="00AE144F"/>
    <w:rsid w:val="00AE2D93"/>
    <w:rsid w:val="00AE74EA"/>
    <w:rsid w:val="00AF6A67"/>
    <w:rsid w:val="00B0049B"/>
    <w:rsid w:val="00B027C4"/>
    <w:rsid w:val="00B10488"/>
    <w:rsid w:val="00B10E73"/>
    <w:rsid w:val="00B10F0A"/>
    <w:rsid w:val="00B114F3"/>
    <w:rsid w:val="00B13D88"/>
    <w:rsid w:val="00B14181"/>
    <w:rsid w:val="00B1498D"/>
    <w:rsid w:val="00B14FD9"/>
    <w:rsid w:val="00B15C0C"/>
    <w:rsid w:val="00B177AB"/>
    <w:rsid w:val="00B20946"/>
    <w:rsid w:val="00B21D5F"/>
    <w:rsid w:val="00B26460"/>
    <w:rsid w:val="00B32059"/>
    <w:rsid w:val="00B34BA6"/>
    <w:rsid w:val="00B34E17"/>
    <w:rsid w:val="00B35045"/>
    <w:rsid w:val="00B36290"/>
    <w:rsid w:val="00B36666"/>
    <w:rsid w:val="00B36DEC"/>
    <w:rsid w:val="00B4053D"/>
    <w:rsid w:val="00B40E06"/>
    <w:rsid w:val="00B42C98"/>
    <w:rsid w:val="00B44018"/>
    <w:rsid w:val="00B441EA"/>
    <w:rsid w:val="00B4559F"/>
    <w:rsid w:val="00B45D0C"/>
    <w:rsid w:val="00B51072"/>
    <w:rsid w:val="00B56011"/>
    <w:rsid w:val="00B56740"/>
    <w:rsid w:val="00B56A7F"/>
    <w:rsid w:val="00B63502"/>
    <w:rsid w:val="00B651F0"/>
    <w:rsid w:val="00B70201"/>
    <w:rsid w:val="00B73072"/>
    <w:rsid w:val="00B73216"/>
    <w:rsid w:val="00B750F2"/>
    <w:rsid w:val="00B752D3"/>
    <w:rsid w:val="00B7788A"/>
    <w:rsid w:val="00B804C7"/>
    <w:rsid w:val="00B827D8"/>
    <w:rsid w:val="00B82D7E"/>
    <w:rsid w:val="00B84B67"/>
    <w:rsid w:val="00B86DD2"/>
    <w:rsid w:val="00B90E6B"/>
    <w:rsid w:val="00B9580D"/>
    <w:rsid w:val="00B9657A"/>
    <w:rsid w:val="00B965F6"/>
    <w:rsid w:val="00B971A7"/>
    <w:rsid w:val="00BA0E24"/>
    <w:rsid w:val="00BA6A98"/>
    <w:rsid w:val="00BB28E6"/>
    <w:rsid w:val="00BB3311"/>
    <w:rsid w:val="00BB3F8C"/>
    <w:rsid w:val="00BB3FCB"/>
    <w:rsid w:val="00BB428D"/>
    <w:rsid w:val="00BB6293"/>
    <w:rsid w:val="00BB71F0"/>
    <w:rsid w:val="00BC005E"/>
    <w:rsid w:val="00BC0F76"/>
    <w:rsid w:val="00BC2D01"/>
    <w:rsid w:val="00BC2EBB"/>
    <w:rsid w:val="00BC39ED"/>
    <w:rsid w:val="00BC5B0A"/>
    <w:rsid w:val="00BC6769"/>
    <w:rsid w:val="00BD2ECD"/>
    <w:rsid w:val="00BD6D27"/>
    <w:rsid w:val="00BD780C"/>
    <w:rsid w:val="00BE415B"/>
    <w:rsid w:val="00BE7058"/>
    <w:rsid w:val="00BE7D43"/>
    <w:rsid w:val="00BF43E4"/>
    <w:rsid w:val="00BF6C83"/>
    <w:rsid w:val="00BF7A3C"/>
    <w:rsid w:val="00C00D92"/>
    <w:rsid w:val="00C00E6A"/>
    <w:rsid w:val="00C02492"/>
    <w:rsid w:val="00C025D0"/>
    <w:rsid w:val="00C10838"/>
    <w:rsid w:val="00C11D47"/>
    <w:rsid w:val="00C13461"/>
    <w:rsid w:val="00C16095"/>
    <w:rsid w:val="00C21B98"/>
    <w:rsid w:val="00C22582"/>
    <w:rsid w:val="00C25F9C"/>
    <w:rsid w:val="00C26C36"/>
    <w:rsid w:val="00C348CE"/>
    <w:rsid w:val="00C40023"/>
    <w:rsid w:val="00C43F06"/>
    <w:rsid w:val="00C479FD"/>
    <w:rsid w:val="00C50FA6"/>
    <w:rsid w:val="00C56CE3"/>
    <w:rsid w:val="00C611EB"/>
    <w:rsid w:val="00C62101"/>
    <w:rsid w:val="00C62B40"/>
    <w:rsid w:val="00C63C25"/>
    <w:rsid w:val="00C65652"/>
    <w:rsid w:val="00C71E5E"/>
    <w:rsid w:val="00C77F3B"/>
    <w:rsid w:val="00C818C7"/>
    <w:rsid w:val="00C847B8"/>
    <w:rsid w:val="00C85CA4"/>
    <w:rsid w:val="00C90979"/>
    <w:rsid w:val="00C91E20"/>
    <w:rsid w:val="00C952D6"/>
    <w:rsid w:val="00C95382"/>
    <w:rsid w:val="00C96E16"/>
    <w:rsid w:val="00CA24D7"/>
    <w:rsid w:val="00CA4FCE"/>
    <w:rsid w:val="00CA663B"/>
    <w:rsid w:val="00CB0221"/>
    <w:rsid w:val="00CB0D72"/>
    <w:rsid w:val="00CB1D0F"/>
    <w:rsid w:val="00CC440A"/>
    <w:rsid w:val="00CC6E36"/>
    <w:rsid w:val="00CD3985"/>
    <w:rsid w:val="00CD44B2"/>
    <w:rsid w:val="00CD5088"/>
    <w:rsid w:val="00CD5FE0"/>
    <w:rsid w:val="00CD6B7F"/>
    <w:rsid w:val="00CD763C"/>
    <w:rsid w:val="00CE2200"/>
    <w:rsid w:val="00CE2D71"/>
    <w:rsid w:val="00CE68AD"/>
    <w:rsid w:val="00CF1153"/>
    <w:rsid w:val="00CF67B4"/>
    <w:rsid w:val="00D000F8"/>
    <w:rsid w:val="00D00757"/>
    <w:rsid w:val="00D00CA3"/>
    <w:rsid w:val="00D04DCA"/>
    <w:rsid w:val="00D0745A"/>
    <w:rsid w:val="00D07660"/>
    <w:rsid w:val="00D10E60"/>
    <w:rsid w:val="00D1171A"/>
    <w:rsid w:val="00D120E9"/>
    <w:rsid w:val="00D141D2"/>
    <w:rsid w:val="00D1592C"/>
    <w:rsid w:val="00D15DB6"/>
    <w:rsid w:val="00D201CE"/>
    <w:rsid w:val="00D20CA6"/>
    <w:rsid w:val="00D241D9"/>
    <w:rsid w:val="00D24696"/>
    <w:rsid w:val="00D24D71"/>
    <w:rsid w:val="00D27F3E"/>
    <w:rsid w:val="00D35E2B"/>
    <w:rsid w:val="00D36461"/>
    <w:rsid w:val="00D37AEB"/>
    <w:rsid w:val="00D46FCF"/>
    <w:rsid w:val="00D51CE8"/>
    <w:rsid w:val="00D5204E"/>
    <w:rsid w:val="00D546CD"/>
    <w:rsid w:val="00D60155"/>
    <w:rsid w:val="00D61995"/>
    <w:rsid w:val="00D6266E"/>
    <w:rsid w:val="00D649A1"/>
    <w:rsid w:val="00D65910"/>
    <w:rsid w:val="00D65FB5"/>
    <w:rsid w:val="00D701C1"/>
    <w:rsid w:val="00D71041"/>
    <w:rsid w:val="00D717DF"/>
    <w:rsid w:val="00D71D4F"/>
    <w:rsid w:val="00D72DD2"/>
    <w:rsid w:val="00D77EF1"/>
    <w:rsid w:val="00D81F9E"/>
    <w:rsid w:val="00D849C6"/>
    <w:rsid w:val="00D85E35"/>
    <w:rsid w:val="00D87C7D"/>
    <w:rsid w:val="00D87F9B"/>
    <w:rsid w:val="00D9012A"/>
    <w:rsid w:val="00D91A73"/>
    <w:rsid w:val="00D92FB8"/>
    <w:rsid w:val="00D942A1"/>
    <w:rsid w:val="00D94F24"/>
    <w:rsid w:val="00D95939"/>
    <w:rsid w:val="00DA2682"/>
    <w:rsid w:val="00DA3B57"/>
    <w:rsid w:val="00DA61E1"/>
    <w:rsid w:val="00DB5CC1"/>
    <w:rsid w:val="00DB612D"/>
    <w:rsid w:val="00DB7913"/>
    <w:rsid w:val="00DC292E"/>
    <w:rsid w:val="00DC7729"/>
    <w:rsid w:val="00DC7E31"/>
    <w:rsid w:val="00DD184D"/>
    <w:rsid w:val="00DD2656"/>
    <w:rsid w:val="00DD4801"/>
    <w:rsid w:val="00DD73EF"/>
    <w:rsid w:val="00DE078D"/>
    <w:rsid w:val="00DE0DB5"/>
    <w:rsid w:val="00DE2E6F"/>
    <w:rsid w:val="00DE37CA"/>
    <w:rsid w:val="00DE460C"/>
    <w:rsid w:val="00DE4F7A"/>
    <w:rsid w:val="00DE5663"/>
    <w:rsid w:val="00DE6368"/>
    <w:rsid w:val="00DE6F52"/>
    <w:rsid w:val="00DE79B4"/>
    <w:rsid w:val="00DF15B5"/>
    <w:rsid w:val="00DF681D"/>
    <w:rsid w:val="00DF7811"/>
    <w:rsid w:val="00DF7F86"/>
    <w:rsid w:val="00E026B4"/>
    <w:rsid w:val="00E02DF4"/>
    <w:rsid w:val="00E05494"/>
    <w:rsid w:val="00E05D9F"/>
    <w:rsid w:val="00E05DE1"/>
    <w:rsid w:val="00E070A9"/>
    <w:rsid w:val="00E1492D"/>
    <w:rsid w:val="00E14942"/>
    <w:rsid w:val="00E20230"/>
    <w:rsid w:val="00E30E51"/>
    <w:rsid w:val="00E316EB"/>
    <w:rsid w:val="00E31B36"/>
    <w:rsid w:val="00E3399C"/>
    <w:rsid w:val="00E33F33"/>
    <w:rsid w:val="00E36AD8"/>
    <w:rsid w:val="00E43EE2"/>
    <w:rsid w:val="00E45395"/>
    <w:rsid w:val="00E46FE0"/>
    <w:rsid w:val="00E50ACF"/>
    <w:rsid w:val="00E5102D"/>
    <w:rsid w:val="00E63574"/>
    <w:rsid w:val="00E63605"/>
    <w:rsid w:val="00E63A0D"/>
    <w:rsid w:val="00E64038"/>
    <w:rsid w:val="00E65C85"/>
    <w:rsid w:val="00E710C4"/>
    <w:rsid w:val="00E73899"/>
    <w:rsid w:val="00E7406E"/>
    <w:rsid w:val="00E77897"/>
    <w:rsid w:val="00E865F1"/>
    <w:rsid w:val="00E9621F"/>
    <w:rsid w:val="00EA0533"/>
    <w:rsid w:val="00EA1D90"/>
    <w:rsid w:val="00EB00B0"/>
    <w:rsid w:val="00EB0423"/>
    <w:rsid w:val="00EB1C34"/>
    <w:rsid w:val="00EB1F61"/>
    <w:rsid w:val="00EB2835"/>
    <w:rsid w:val="00EB3398"/>
    <w:rsid w:val="00EB44AE"/>
    <w:rsid w:val="00EB6589"/>
    <w:rsid w:val="00EC43DC"/>
    <w:rsid w:val="00EC5151"/>
    <w:rsid w:val="00ED01E0"/>
    <w:rsid w:val="00ED47CC"/>
    <w:rsid w:val="00ED5CA5"/>
    <w:rsid w:val="00ED6450"/>
    <w:rsid w:val="00EE0989"/>
    <w:rsid w:val="00EE1E64"/>
    <w:rsid w:val="00EE4494"/>
    <w:rsid w:val="00EE7986"/>
    <w:rsid w:val="00EF0208"/>
    <w:rsid w:val="00EF0372"/>
    <w:rsid w:val="00EF2045"/>
    <w:rsid w:val="00EF27FE"/>
    <w:rsid w:val="00EF3D41"/>
    <w:rsid w:val="00F01845"/>
    <w:rsid w:val="00F0384C"/>
    <w:rsid w:val="00F03A7C"/>
    <w:rsid w:val="00F04C2C"/>
    <w:rsid w:val="00F12A4D"/>
    <w:rsid w:val="00F1449A"/>
    <w:rsid w:val="00F21ED7"/>
    <w:rsid w:val="00F320FF"/>
    <w:rsid w:val="00F35412"/>
    <w:rsid w:val="00F3595D"/>
    <w:rsid w:val="00F41BB9"/>
    <w:rsid w:val="00F42D31"/>
    <w:rsid w:val="00F4478F"/>
    <w:rsid w:val="00F47970"/>
    <w:rsid w:val="00F52AD6"/>
    <w:rsid w:val="00F54DFC"/>
    <w:rsid w:val="00F67963"/>
    <w:rsid w:val="00F67F4E"/>
    <w:rsid w:val="00F74589"/>
    <w:rsid w:val="00F76554"/>
    <w:rsid w:val="00F7727C"/>
    <w:rsid w:val="00F80E19"/>
    <w:rsid w:val="00F91180"/>
    <w:rsid w:val="00F96370"/>
    <w:rsid w:val="00F97D45"/>
    <w:rsid w:val="00FA1291"/>
    <w:rsid w:val="00FA136D"/>
    <w:rsid w:val="00FA34CB"/>
    <w:rsid w:val="00FA5A1B"/>
    <w:rsid w:val="00FB10BE"/>
    <w:rsid w:val="00FB370E"/>
    <w:rsid w:val="00FB3EF8"/>
    <w:rsid w:val="00FB5347"/>
    <w:rsid w:val="00FB6CE1"/>
    <w:rsid w:val="00FB72C8"/>
    <w:rsid w:val="00FC1F0B"/>
    <w:rsid w:val="00FC5AD8"/>
    <w:rsid w:val="00FC5DF1"/>
    <w:rsid w:val="00FC7AA8"/>
    <w:rsid w:val="00FD1125"/>
    <w:rsid w:val="00FD1E32"/>
    <w:rsid w:val="00FD317E"/>
    <w:rsid w:val="00FD3D90"/>
    <w:rsid w:val="00FD501F"/>
    <w:rsid w:val="00FE50C0"/>
    <w:rsid w:val="00FE546B"/>
    <w:rsid w:val="00FE66A4"/>
    <w:rsid w:val="00FE7121"/>
    <w:rsid w:val="00FF0281"/>
    <w:rsid w:val="00FF698C"/>
    <w:rsid w:val="00FF6A90"/>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A511"/>
  <w15:docId w15:val="{AE685CF5-B7A7-4DF3-8847-C8E1D81D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41D2"/>
    <w:pPr>
      <w:spacing w:before="120" w:after="180" w:line="240" w:lineRule="atLeast"/>
    </w:pPr>
    <w:rPr>
      <w:rFonts w:ascii="Segoe UI Light" w:eastAsia="Cambria" w:hAnsi="Segoe UI Light" w:cs="Times New Roman"/>
      <w:color w:val="3B3838" w:themeColor="background2" w:themeShade="40"/>
      <w:sz w:val="21"/>
      <w:szCs w:val="20"/>
    </w:rPr>
  </w:style>
  <w:style w:type="paragraph" w:styleId="Heading1">
    <w:name w:val="heading 1"/>
    <w:basedOn w:val="Normal"/>
    <w:next w:val="Normal"/>
    <w:link w:val="Heading1Char"/>
    <w:rsid w:val="00595E2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DB7913"/>
    <w:pPr>
      <w:keepNext/>
      <w:keepLines/>
      <w:spacing w:before="480" w:after="120"/>
      <w:outlineLvl w:val="1"/>
    </w:pPr>
    <w:rPr>
      <w:rFonts w:ascii="Segoe UI Semibold" w:eastAsia="Times New Roman" w:hAnsi="Segoe UI Semibold"/>
      <w:b/>
      <w:bCs/>
      <w:color w:val="333399"/>
      <w:sz w:val="38"/>
      <w:szCs w:val="38"/>
    </w:rPr>
  </w:style>
  <w:style w:type="paragraph" w:styleId="Heading3">
    <w:name w:val="heading 3"/>
    <w:basedOn w:val="Normal"/>
    <w:next w:val="Normal"/>
    <w:link w:val="Heading3Char"/>
    <w:qFormat/>
    <w:rsid w:val="00595E2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D141D2"/>
    <w:pPr>
      <w:keepNext/>
      <w:keepLines/>
      <w:spacing w:before="360" w:after="120"/>
      <w:outlineLvl w:val="3"/>
    </w:pPr>
    <w:rPr>
      <w:rFonts w:ascii="Segoe UI Semibold" w:hAnsi="Segoe UI Semibold"/>
      <w:b/>
      <w:bCs/>
      <w:color w:val="333399"/>
      <w:sz w:val="26"/>
      <w:szCs w:val="26"/>
    </w:rPr>
  </w:style>
  <w:style w:type="paragraph" w:styleId="Heading5">
    <w:name w:val="heading 5"/>
    <w:basedOn w:val="Normal"/>
    <w:next w:val="Normal"/>
    <w:link w:val="Heading5Char"/>
    <w:uiPriority w:val="9"/>
    <w:rsid w:val="00595E2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595E2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595E2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E2F"/>
    <w:rPr>
      <w:rFonts w:ascii="Arial" w:eastAsia="Times New Roman" w:hAnsi="Arial" w:cs="Times New Roman"/>
      <w:b/>
      <w:bCs/>
      <w:sz w:val="48"/>
      <w:szCs w:val="48"/>
    </w:rPr>
  </w:style>
  <w:style w:type="character" w:customStyle="1" w:styleId="Heading2Char">
    <w:name w:val="Heading 2 Char"/>
    <w:basedOn w:val="DefaultParagraphFont"/>
    <w:link w:val="Heading2"/>
    <w:rsid w:val="00DB7913"/>
    <w:rPr>
      <w:rFonts w:ascii="Segoe UI Semibold" w:eastAsia="Times New Roman" w:hAnsi="Segoe UI Semibold" w:cs="Times New Roman"/>
      <w:b/>
      <w:bCs/>
      <w:color w:val="333399"/>
      <w:sz w:val="38"/>
      <w:szCs w:val="38"/>
    </w:rPr>
  </w:style>
  <w:style w:type="character" w:customStyle="1" w:styleId="Heading3Char">
    <w:name w:val="Heading 3 Char"/>
    <w:basedOn w:val="DefaultParagraphFont"/>
    <w:link w:val="Heading3"/>
    <w:rsid w:val="00595E2F"/>
    <w:rPr>
      <w:rFonts w:ascii="Arial" w:eastAsia="Times New Roman" w:hAnsi="Arial" w:cs="Times New Roman"/>
      <w:b/>
      <w:bCs/>
      <w:sz w:val="32"/>
      <w:szCs w:val="32"/>
    </w:rPr>
  </w:style>
  <w:style w:type="character" w:customStyle="1" w:styleId="Heading4Char">
    <w:name w:val="Heading 4 Char"/>
    <w:basedOn w:val="DefaultParagraphFont"/>
    <w:link w:val="Heading4"/>
    <w:rsid w:val="00D141D2"/>
    <w:rPr>
      <w:rFonts w:ascii="Segoe UI Semibold" w:eastAsia="Cambria" w:hAnsi="Segoe UI Semibold" w:cs="Times New Roman"/>
      <w:b/>
      <w:bCs/>
      <w:color w:val="333399"/>
      <w:sz w:val="26"/>
      <w:szCs w:val="26"/>
    </w:rPr>
  </w:style>
  <w:style w:type="character" w:customStyle="1" w:styleId="Heading5Char">
    <w:name w:val="Heading 5 Char"/>
    <w:basedOn w:val="DefaultParagraphFont"/>
    <w:link w:val="Heading5"/>
    <w:uiPriority w:val="9"/>
    <w:rsid w:val="00595E2F"/>
    <w:rPr>
      <w:rFonts w:ascii="Cambria" w:eastAsia="Times New Roman" w:hAnsi="Cambria" w:cs="Times New Roman"/>
      <w:b/>
      <w:bCs/>
      <w:color w:val="001523"/>
      <w:sz w:val="26"/>
      <w:szCs w:val="26"/>
    </w:rPr>
  </w:style>
  <w:style w:type="character" w:customStyle="1" w:styleId="Heading6Char">
    <w:name w:val="Heading 6 Char"/>
    <w:basedOn w:val="DefaultParagraphFont"/>
    <w:link w:val="Heading6"/>
    <w:uiPriority w:val="9"/>
    <w:rsid w:val="00595E2F"/>
    <w:rPr>
      <w:rFonts w:ascii="Cambria" w:eastAsia="Times New Roman" w:hAnsi="Cambria" w:cs="Times New Roman"/>
      <w:b/>
      <w:bCs/>
      <w:i/>
      <w:szCs w:val="21"/>
    </w:rPr>
  </w:style>
  <w:style w:type="character" w:customStyle="1" w:styleId="Heading7Char">
    <w:name w:val="Heading 7 Char"/>
    <w:basedOn w:val="DefaultParagraphFont"/>
    <w:link w:val="Heading7"/>
    <w:uiPriority w:val="9"/>
    <w:rsid w:val="00595E2F"/>
    <w:rPr>
      <w:rFonts w:ascii="Cambria" w:eastAsia="Times New Roman" w:hAnsi="Cambria" w:cs="Times New Roman"/>
      <w:bCs/>
      <w:i/>
    </w:rPr>
  </w:style>
  <w:style w:type="paragraph" w:styleId="BalloonText">
    <w:name w:val="Balloon Text"/>
    <w:basedOn w:val="Normal"/>
    <w:link w:val="BalloonTextChar"/>
    <w:uiPriority w:val="99"/>
    <w:semiHidden/>
    <w:unhideWhenUsed/>
    <w:rsid w:val="00595E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E2F"/>
    <w:rPr>
      <w:rFonts w:ascii="Tahoma" w:eastAsia="Cambria" w:hAnsi="Tahoma" w:cs="Tahoma"/>
      <w:sz w:val="16"/>
      <w:szCs w:val="16"/>
    </w:rPr>
  </w:style>
  <w:style w:type="paragraph" w:styleId="Date">
    <w:name w:val="Date"/>
    <w:basedOn w:val="Normal"/>
    <w:next w:val="Normal"/>
    <w:link w:val="DateChar"/>
    <w:uiPriority w:val="99"/>
    <w:rsid w:val="00595E2F"/>
    <w:pPr>
      <w:spacing w:after="0"/>
    </w:pPr>
    <w:rPr>
      <w:rFonts w:ascii="Arial" w:hAnsi="Arial"/>
      <w:sz w:val="28"/>
    </w:rPr>
  </w:style>
  <w:style w:type="character" w:customStyle="1" w:styleId="DateChar">
    <w:name w:val="Date Char"/>
    <w:basedOn w:val="DefaultParagraphFont"/>
    <w:link w:val="Date"/>
    <w:uiPriority w:val="99"/>
    <w:rsid w:val="00595E2F"/>
    <w:rPr>
      <w:rFonts w:ascii="Arial" w:eastAsia="Cambria" w:hAnsi="Arial" w:cs="Times New Roman"/>
      <w:sz w:val="28"/>
      <w:szCs w:val="20"/>
    </w:rPr>
  </w:style>
  <w:style w:type="paragraph" w:customStyle="1" w:styleId="FlowChartWhiteHeading">
    <w:name w:val="Flow Chart White Heading"/>
    <w:basedOn w:val="Normal"/>
    <w:semiHidden/>
    <w:unhideWhenUsed/>
    <w:rsid w:val="00595E2F"/>
    <w:pPr>
      <w:jc w:val="center"/>
    </w:pPr>
    <w:rPr>
      <w:rFonts w:ascii="Arial" w:hAnsi="Arial"/>
      <w:b/>
      <w:color w:val="FFFFFF"/>
    </w:rPr>
  </w:style>
  <w:style w:type="paragraph" w:customStyle="1" w:styleId="FlowChartBlackHeading">
    <w:name w:val="Flow Chart Black Heading"/>
    <w:basedOn w:val="FlowChartWhiteHeading"/>
    <w:semiHidden/>
    <w:unhideWhenUsed/>
    <w:rsid w:val="00595E2F"/>
    <w:rPr>
      <w:color w:val="auto"/>
    </w:rPr>
  </w:style>
  <w:style w:type="paragraph" w:customStyle="1" w:styleId="FlowChartWhiteText">
    <w:name w:val="Flow Chart White Text"/>
    <w:basedOn w:val="Normal"/>
    <w:semiHidden/>
    <w:unhideWhenUsed/>
    <w:rsid w:val="00595E2F"/>
    <w:pPr>
      <w:spacing w:after="0"/>
      <w:jc w:val="center"/>
    </w:pPr>
    <w:rPr>
      <w:color w:val="FFFFFF"/>
    </w:rPr>
  </w:style>
  <w:style w:type="paragraph" w:customStyle="1" w:styleId="FlowchartText">
    <w:name w:val="Flowchart Text"/>
    <w:basedOn w:val="Normal"/>
    <w:semiHidden/>
    <w:unhideWhenUsed/>
    <w:rsid w:val="00595E2F"/>
    <w:pPr>
      <w:jc w:val="center"/>
    </w:pPr>
    <w:rPr>
      <w:rFonts w:ascii="Arial" w:hAnsi="Arial"/>
    </w:rPr>
  </w:style>
  <w:style w:type="character" w:styleId="FollowedHyperlink">
    <w:name w:val="FollowedHyperlink"/>
    <w:basedOn w:val="DefaultParagraphFont"/>
    <w:uiPriority w:val="99"/>
    <w:semiHidden/>
    <w:unhideWhenUsed/>
    <w:rsid w:val="00595E2F"/>
    <w:rPr>
      <w:color w:val="800080"/>
      <w:u w:val="single"/>
    </w:rPr>
  </w:style>
  <w:style w:type="paragraph" w:styleId="Footer">
    <w:name w:val="footer"/>
    <w:basedOn w:val="Normal"/>
    <w:link w:val="FooterChar"/>
    <w:uiPriority w:val="99"/>
    <w:rsid w:val="00595E2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595E2F"/>
    <w:rPr>
      <w:rFonts w:ascii="Cambria" w:eastAsia="Cambria" w:hAnsi="Cambria" w:cs="Times New Roman"/>
      <w:sz w:val="17"/>
      <w:szCs w:val="20"/>
    </w:rPr>
  </w:style>
  <w:style w:type="paragraph" w:styleId="Header">
    <w:name w:val="header"/>
    <w:basedOn w:val="Normal"/>
    <w:link w:val="HeaderChar"/>
    <w:uiPriority w:val="99"/>
    <w:rsid w:val="00595E2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595E2F"/>
    <w:rPr>
      <w:rFonts w:ascii="Cambria" w:eastAsia="Cambria" w:hAnsi="Cambria" w:cs="Times New Roman"/>
      <w:sz w:val="17"/>
      <w:szCs w:val="20"/>
    </w:rPr>
  </w:style>
  <w:style w:type="character" w:styleId="Hyperlink">
    <w:name w:val="Hyperlink"/>
    <w:basedOn w:val="DefaultParagraphFont"/>
    <w:uiPriority w:val="99"/>
    <w:unhideWhenUsed/>
    <w:rsid w:val="00595E2F"/>
    <w:rPr>
      <w:color w:val="0000FF"/>
      <w:u w:val="single"/>
    </w:rPr>
  </w:style>
  <w:style w:type="paragraph" w:customStyle="1" w:styleId="LegalCopy">
    <w:name w:val="Legal Copy"/>
    <w:basedOn w:val="Footer"/>
    <w:rsid w:val="00595E2F"/>
  </w:style>
  <w:style w:type="paragraph" w:customStyle="1" w:styleId="LegalSubheading">
    <w:name w:val="Legal Subheading"/>
    <w:basedOn w:val="Footer"/>
    <w:rsid w:val="00595E2F"/>
    <w:rPr>
      <w:b/>
    </w:rPr>
  </w:style>
  <w:style w:type="table" w:styleId="LightShading-Accent2">
    <w:name w:val="Light Shading Accent 2"/>
    <w:basedOn w:val="TableNormal"/>
    <w:uiPriority w:val="60"/>
    <w:rsid w:val="00595E2F"/>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95E2F"/>
    <w:pPr>
      <w:numPr>
        <w:numId w:val="4"/>
      </w:numPr>
    </w:pPr>
  </w:style>
  <w:style w:type="paragraph" w:styleId="ListBullet2">
    <w:name w:val="List Bullet 2"/>
    <w:basedOn w:val="Normal"/>
    <w:uiPriority w:val="2"/>
    <w:qFormat/>
    <w:rsid w:val="00595E2F"/>
    <w:pPr>
      <w:numPr>
        <w:ilvl w:val="1"/>
        <w:numId w:val="5"/>
      </w:numPr>
    </w:pPr>
  </w:style>
  <w:style w:type="paragraph" w:styleId="ListBullet3">
    <w:name w:val="List Bullet 3"/>
    <w:basedOn w:val="Normal"/>
    <w:uiPriority w:val="2"/>
    <w:qFormat/>
    <w:rsid w:val="00595E2F"/>
  </w:style>
  <w:style w:type="numbering" w:customStyle="1" w:styleId="ListBullets">
    <w:name w:val="ListBullets"/>
    <w:locked/>
    <w:rsid w:val="00595E2F"/>
    <w:pPr>
      <w:numPr>
        <w:numId w:val="1"/>
      </w:numPr>
    </w:pPr>
  </w:style>
  <w:style w:type="table" w:styleId="MediumGrid2-Accent5">
    <w:name w:val="Medium Grid 2 Accent 5"/>
    <w:basedOn w:val="TableNormal"/>
    <w:uiPriority w:val="68"/>
    <w:rsid w:val="00595E2F"/>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595E2F"/>
    <w:pPr>
      <w:numPr>
        <w:numId w:val="2"/>
      </w:numPr>
    </w:pPr>
  </w:style>
  <w:style w:type="paragraph" w:customStyle="1" w:styleId="Numberbullet2">
    <w:name w:val="Number bullet 2"/>
    <w:basedOn w:val="ListBullet2"/>
    <w:uiPriority w:val="3"/>
    <w:qFormat/>
    <w:rsid w:val="00595E2F"/>
    <w:pPr>
      <w:numPr>
        <w:numId w:val="2"/>
      </w:numPr>
    </w:pPr>
  </w:style>
  <w:style w:type="paragraph" w:customStyle="1" w:styleId="Numberbullet3">
    <w:name w:val="Number bullet 3"/>
    <w:basedOn w:val="ListBullet3"/>
    <w:uiPriority w:val="3"/>
    <w:qFormat/>
    <w:rsid w:val="00595E2F"/>
    <w:pPr>
      <w:ind w:left="425" w:hanging="425"/>
    </w:pPr>
  </w:style>
  <w:style w:type="numbering" w:customStyle="1" w:styleId="NumberBullet">
    <w:name w:val="NumberBullet"/>
    <w:uiPriority w:val="99"/>
    <w:locked/>
    <w:rsid w:val="00595E2F"/>
    <w:pPr>
      <w:numPr>
        <w:numId w:val="7"/>
      </w:numPr>
    </w:pPr>
  </w:style>
  <w:style w:type="character" w:styleId="PlaceholderText">
    <w:name w:val="Placeholder Text"/>
    <w:basedOn w:val="DefaultParagraphFont"/>
    <w:uiPriority w:val="99"/>
    <w:semiHidden/>
    <w:rsid w:val="00595E2F"/>
    <w:rPr>
      <w:color w:val="808080"/>
    </w:rPr>
  </w:style>
  <w:style w:type="paragraph" w:customStyle="1" w:styleId="Reference">
    <w:name w:val="Reference"/>
    <w:basedOn w:val="Normal"/>
    <w:rsid w:val="00595E2F"/>
    <w:pPr>
      <w:spacing w:before="40" w:after="0"/>
      <w:ind w:left="170" w:hanging="170"/>
    </w:pPr>
    <w:rPr>
      <w:sz w:val="19"/>
    </w:rPr>
  </w:style>
  <w:style w:type="paragraph" w:styleId="Subtitle">
    <w:name w:val="Subtitle"/>
    <w:basedOn w:val="Normal"/>
    <w:link w:val="SubtitleChar"/>
    <w:uiPriority w:val="11"/>
    <w:rsid w:val="00595E2F"/>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95E2F"/>
    <w:rPr>
      <w:rFonts w:ascii="Arial" w:eastAsia="Times New Roman" w:hAnsi="Arial" w:cs="Times New Roman"/>
      <w:bCs/>
      <w:iCs/>
      <w:color w:val="006DA7"/>
      <w:sz w:val="40"/>
      <w:szCs w:val="24"/>
    </w:rPr>
  </w:style>
  <w:style w:type="table" w:styleId="TableGrid">
    <w:name w:val="Table Grid"/>
    <w:basedOn w:val="TableNormal"/>
    <w:uiPriority w:val="59"/>
    <w:rsid w:val="00595E2F"/>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595E2F"/>
    <w:pPr>
      <w:spacing w:after="0" w:line="240" w:lineRule="auto"/>
    </w:pPr>
    <w:rPr>
      <w:rFonts w:ascii="Cambria" w:eastAsia="Cambria" w:hAnsi="Cambria" w:cs="Times New Roman"/>
      <w:color w:val="000000"/>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595E2F"/>
    <w:pPr>
      <w:spacing w:before="60" w:after="0" w:line="240" w:lineRule="auto"/>
    </w:pPr>
    <w:rPr>
      <w:rFonts w:ascii="Cambria" w:eastAsia="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595E2F"/>
    <w:pPr>
      <w:spacing w:after="360"/>
      <w:jc w:val="center"/>
    </w:pPr>
    <w:rPr>
      <w:rFonts w:ascii="Arial" w:hAnsi="Arial"/>
      <w:b/>
      <w:sz w:val="28"/>
    </w:rPr>
  </w:style>
  <w:style w:type="paragraph" w:styleId="Title">
    <w:name w:val="Title"/>
    <w:link w:val="TitleChar"/>
    <w:uiPriority w:val="10"/>
    <w:rsid w:val="00595E2F"/>
    <w:pPr>
      <w:spacing w:after="120" w:line="240" w:lineRule="auto"/>
      <w:contextualSpacing/>
    </w:pPr>
    <w:rPr>
      <w:rFonts w:ascii="Arial" w:eastAsia="Times New Roman" w:hAnsi="Arial" w:cs="Times New Roman"/>
      <w:color w:val="002C47"/>
      <w:spacing w:val="5"/>
      <w:kern w:val="28"/>
      <w:sz w:val="52"/>
      <w:szCs w:val="52"/>
    </w:rPr>
  </w:style>
  <w:style w:type="character" w:customStyle="1" w:styleId="TitleChar">
    <w:name w:val="Title Char"/>
    <w:basedOn w:val="DefaultParagraphFont"/>
    <w:link w:val="Title"/>
    <w:uiPriority w:val="10"/>
    <w:rsid w:val="00595E2F"/>
    <w:rPr>
      <w:rFonts w:ascii="Arial" w:eastAsia="Times New Roman" w:hAnsi="Arial" w:cs="Times New Roman"/>
      <w:color w:val="002C47"/>
      <w:spacing w:val="5"/>
      <w:kern w:val="28"/>
      <w:sz w:val="52"/>
      <w:szCs w:val="52"/>
    </w:rPr>
  </w:style>
  <w:style w:type="paragraph" w:styleId="TOC1">
    <w:name w:val="toc 1"/>
    <w:basedOn w:val="Normal"/>
    <w:next w:val="Normal"/>
    <w:uiPriority w:val="39"/>
    <w:unhideWhenUsed/>
    <w:rsid w:val="00595E2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595E2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595E2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595E2F"/>
    <w:pPr>
      <w:framePr w:wrap="around" w:hAnchor="text"/>
      <w:spacing w:after="0" w:line="276" w:lineRule="auto"/>
      <w:outlineLvl w:val="9"/>
    </w:pPr>
    <w:rPr>
      <w:color w:val="002035"/>
      <w:sz w:val="28"/>
      <w:lang w:val="en-US"/>
    </w:rPr>
  </w:style>
  <w:style w:type="paragraph" w:customStyle="1" w:styleId="Subject">
    <w:name w:val="Subject"/>
    <w:basedOn w:val="Normal"/>
    <w:rsid w:val="00595E2F"/>
    <w:rPr>
      <w:b/>
    </w:rPr>
  </w:style>
  <w:style w:type="numbering" w:customStyle="1" w:styleId="NumberBullet1">
    <w:name w:val="NumberBullet1"/>
    <w:uiPriority w:val="99"/>
    <w:rsid w:val="00595E2F"/>
  </w:style>
  <w:style w:type="numbering" w:customStyle="1" w:styleId="ListBullets1">
    <w:name w:val="ListBullets1"/>
    <w:uiPriority w:val="99"/>
    <w:rsid w:val="00595E2F"/>
  </w:style>
  <w:style w:type="paragraph" w:styleId="FootnoteText">
    <w:name w:val="footnote text"/>
    <w:basedOn w:val="Normal"/>
    <w:link w:val="FootnoteTextChar"/>
    <w:rsid w:val="00595E2F"/>
    <w:pPr>
      <w:keepLines/>
      <w:spacing w:before="0" w:after="0"/>
    </w:pPr>
    <w:rPr>
      <w:sz w:val="20"/>
    </w:rPr>
  </w:style>
  <w:style w:type="character" w:customStyle="1" w:styleId="FootnoteTextChar">
    <w:name w:val="Footnote Text Char"/>
    <w:basedOn w:val="DefaultParagraphFont"/>
    <w:link w:val="FootnoteText"/>
    <w:rsid w:val="00595E2F"/>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595E2F"/>
    <w:rPr>
      <w:vertAlign w:val="superscript"/>
    </w:rPr>
  </w:style>
  <w:style w:type="paragraph" w:customStyle="1" w:styleId="NonTOCheading2">
    <w:name w:val="Non TOC heading 2"/>
    <w:basedOn w:val="Normal"/>
    <w:next w:val="Normal"/>
    <w:rsid w:val="00595E2F"/>
    <w:pPr>
      <w:keepNext/>
      <w:keepLines/>
      <w:spacing w:before="360"/>
    </w:pPr>
    <w:rPr>
      <w:rFonts w:ascii="Arial" w:hAnsi="Arial"/>
      <w:b/>
      <w:sz w:val="38"/>
    </w:rPr>
  </w:style>
  <w:style w:type="paragraph" w:customStyle="1" w:styleId="Figuredescription">
    <w:name w:val="Figure description"/>
    <w:basedOn w:val="Normal"/>
    <w:next w:val="Normal"/>
    <w:rsid w:val="00595E2F"/>
    <w:pPr>
      <w:spacing w:after="240" w:line="180" w:lineRule="atLeast"/>
    </w:pPr>
    <w:rPr>
      <w:sz w:val="18"/>
    </w:rPr>
  </w:style>
  <w:style w:type="paragraph" w:customStyle="1" w:styleId="Figuretitle">
    <w:name w:val="Figure title"/>
    <w:basedOn w:val="Normal"/>
    <w:next w:val="Normal"/>
    <w:rsid w:val="00595E2F"/>
    <w:pPr>
      <w:outlineLvl w:val="4"/>
    </w:pPr>
    <w:rPr>
      <w:b/>
    </w:rPr>
  </w:style>
  <w:style w:type="paragraph" w:customStyle="1" w:styleId="Headernoline">
    <w:name w:val="Header no line"/>
    <w:basedOn w:val="Header"/>
    <w:rsid w:val="00595E2F"/>
    <w:pPr>
      <w:pBdr>
        <w:bottom w:val="none" w:sz="0" w:space="0" w:color="auto"/>
      </w:pBdr>
      <w:spacing w:line="240" w:lineRule="atLeast"/>
    </w:pPr>
  </w:style>
  <w:style w:type="paragraph" w:customStyle="1" w:styleId="Quotation">
    <w:name w:val="Quotation"/>
    <w:basedOn w:val="Normal"/>
    <w:next w:val="Normal"/>
    <w:uiPriority w:val="4"/>
    <w:qFormat/>
    <w:rsid w:val="00595E2F"/>
    <w:pPr>
      <w:ind w:left="425"/>
    </w:pPr>
    <w:rPr>
      <w:sz w:val="20"/>
    </w:rPr>
  </w:style>
  <w:style w:type="paragraph" w:customStyle="1" w:styleId="Tabledescription">
    <w:name w:val="Table description"/>
    <w:basedOn w:val="Figuredescription"/>
    <w:next w:val="Normal"/>
    <w:rsid w:val="00595E2F"/>
  </w:style>
  <w:style w:type="paragraph" w:customStyle="1" w:styleId="Tabletitle">
    <w:name w:val="Table title"/>
    <w:basedOn w:val="Normal"/>
    <w:next w:val="Normal"/>
    <w:rsid w:val="00595E2F"/>
    <w:pPr>
      <w:keepNext/>
      <w:outlineLvl w:val="4"/>
    </w:pPr>
    <w:rPr>
      <w:b/>
    </w:rPr>
  </w:style>
  <w:style w:type="paragraph" w:styleId="TOC4">
    <w:name w:val="toc 4"/>
    <w:basedOn w:val="Normal"/>
    <w:next w:val="Normal"/>
    <w:autoRedefine/>
    <w:uiPriority w:val="39"/>
    <w:semiHidden/>
    <w:unhideWhenUsed/>
    <w:rsid w:val="00595E2F"/>
    <w:pPr>
      <w:tabs>
        <w:tab w:val="right" w:leader="hyphen" w:pos="8505"/>
      </w:tabs>
      <w:spacing w:after="100"/>
      <w:ind w:left="1276"/>
    </w:pPr>
  </w:style>
  <w:style w:type="paragraph" w:styleId="TOC5">
    <w:name w:val="toc 5"/>
    <w:basedOn w:val="Normal"/>
    <w:next w:val="Normal"/>
    <w:autoRedefine/>
    <w:uiPriority w:val="39"/>
    <w:semiHidden/>
    <w:unhideWhenUsed/>
    <w:rsid w:val="00595E2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595E2F"/>
    <w:pPr>
      <w:tabs>
        <w:tab w:val="right" w:pos="8505"/>
      </w:tabs>
      <w:spacing w:after="100"/>
      <w:ind w:left="2126"/>
    </w:pPr>
  </w:style>
  <w:style w:type="paragraph" w:styleId="TOC7">
    <w:name w:val="toc 7"/>
    <w:basedOn w:val="Normal"/>
    <w:next w:val="Normal"/>
    <w:autoRedefine/>
    <w:uiPriority w:val="39"/>
    <w:semiHidden/>
    <w:unhideWhenUsed/>
    <w:rsid w:val="00595E2F"/>
    <w:pPr>
      <w:spacing w:after="100"/>
      <w:ind w:left="2211"/>
    </w:pPr>
  </w:style>
  <w:style w:type="paragraph" w:customStyle="1" w:styleId="Address">
    <w:name w:val="Address"/>
    <w:basedOn w:val="Normal"/>
    <w:rsid w:val="00595E2F"/>
    <w:pPr>
      <w:spacing w:before="0" w:after="0" w:line="240" w:lineRule="auto"/>
    </w:pPr>
  </w:style>
  <w:style w:type="paragraph" w:styleId="EndnoteText">
    <w:name w:val="endnote text"/>
    <w:basedOn w:val="FootnoteText"/>
    <w:link w:val="EndnoteTextChar"/>
    <w:semiHidden/>
    <w:unhideWhenUsed/>
    <w:rsid w:val="00595E2F"/>
    <w:rPr>
      <w:rFonts w:asciiTheme="minorHAnsi" w:hAnsiTheme="minorHAnsi" w:cstheme="minorBidi"/>
      <w:szCs w:val="22"/>
    </w:rPr>
  </w:style>
  <w:style w:type="character" w:customStyle="1" w:styleId="EndnoteTextChar">
    <w:name w:val="Endnote Text Char"/>
    <w:basedOn w:val="DefaultParagraphFont"/>
    <w:link w:val="EndnoteText"/>
    <w:semiHidden/>
    <w:rsid w:val="00595E2F"/>
    <w:rPr>
      <w:rFonts w:eastAsia="Cambria"/>
      <w:sz w:val="20"/>
    </w:rPr>
  </w:style>
  <w:style w:type="character" w:styleId="CommentReference">
    <w:name w:val="annotation reference"/>
    <w:basedOn w:val="DefaultParagraphFont"/>
    <w:uiPriority w:val="99"/>
    <w:semiHidden/>
    <w:unhideWhenUsed/>
    <w:rsid w:val="00595E2F"/>
    <w:rPr>
      <w:sz w:val="16"/>
      <w:szCs w:val="16"/>
    </w:rPr>
  </w:style>
  <w:style w:type="paragraph" w:styleId="CommentText">
    <w:name w:val="annotation text"/>
    <w:basedOn w:val="Normal"/>
    <w:link w:val="CommentTextChar"/>
    <w:uiPriority w:val="99"/>
    <w:unhideWhenUsed/>
    <w:rsid w:val="00595E2F"/>
    <w:pPr>
      <w:spacing w:line="240" w:lineRule="auto"/>
    </w:pPr>
    <w:rPr>
      <w:sz w:val="20"/>
    </w:rPr>
  </w:style>
  <w:style w:type="character" w:customStyle="1" w:styleId="CommentTextChar">
    <w:name w:val="Comment Text Char"/>
    <w:basedOn w:val="DefaultParagraphFont"/>
    <w:link w:val="CommentText"/>
    <w:uiPriority w:val="99"/>
    <w:rsid w:val="00595E2F"/>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95E2F"/>
    <w:rPr>
      <w:b/>
      <w:bCs/>
    </w:rPr>
  </w:style>
  <w:style w:type="character" w:customStyle="1" w:styleId="CommentSubjectChar">
    <w:name w:val="Comment Subject Char"/>
    <w:basedOn w:val="CommentTextChar"/>
    <w:link w:val="CommentSubject"/>
    <w:uiPriority w:val="99"/>
    <w:semiHidden/>
    <w:rsid w:val="00595E2F"/>
    <w:rPr>
      <w:rFonts w:ascii="Cambria" w:eastAsia="Cambria" w:hAnsi="Cambria" w:cs="Times New Roman"/>
      <w:b/>
      <w:bCs/>
      <w:sz w:val="20"/>
      <w:szCs w:val="20"/>
    </w:rPr>
  </w:style>
  <w:style w:type="paragraph" w:styleId="ListParagraph">
    <w:name w:val="List Paragraph"/>
    <w:aliases w:val="Paragraph 2,Recommendation,List Paragraph1,List Paragraph11,L,Figure_name,Numbered Indented Text,Bullet- First level,List Number1,Listenabsatz1,lp1,Bullet point,Bullets,CV text,Dot pt,F5 List Paragraph,FooterText,List Paragraph111,列"/>
    <w:basedOn w:val="Normal"/>
    <w:link w:val="ListParagraphChar"/>
    <w:uiPriority w:val="34"/>
    <w:qFormat/>
    <w:rsid w:val="00595E2F"/>
    <w:pPr>
      <w:ind w:left="720"/>
      <w:contextualSpacing/>
    </w:pPr>
  </w:style>
  <w:style w:type="table" w:customStyle="1" w:styleId="TableTGAblue1">
    <w:name w:val="Table TGA blue1"/>
    <w:basedOn w:val="TableNormal"/>
    <w:uiPriority w:val="99"/>
    <w:qFormat/>
    <w:rsid w:val="00595E2F"/>
    <w:pPr>
      <w:spacing w:after="0" w:line="240" w:lineRule="auto"/>
    </w:pPr>
    <w:rPr>
      <w:rFonts w:ascii="Cambria" w:eastAsia="Cambria" w:hAnsi="Cambria" w:cs="Times New Roman"/>
      <w:color w:val="000000"/>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styleId="LightList-Accent1">
    <w:name w:val="Light List Accent 1"/>
    <w:basedOn w:val="TableNormal"/>
    <w:uiPriority w:val="61"/>
    <w:rsid w:val="00595E2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Paragraph">
    <w:name w:val="Table Paragraph"/>
    <w:basedOn w:val="Normal"/>
    <w:uiPriority w:val="1"/>
    <w:qFormat/>
    <w:rsid w:val="00595E2F"/>
    <w:pPr>
      <w:widowControl w:val="0"/>
      <w:autoSpaceDE w:val="0"/>
      <w:autoSpaceDN w:val="0"/>
      <w:spacing w:before="56" w:after="0" w:line="240" w:lineRule="exact"/>
      <w:ind w:left="360" w:hanging="226"/>
    </w:pPr>
    <w:rPr>
      <w:rFonts w:ascii="Segoe UI Semilight" w:eastAsia="Segoe UI Semilight" w:hAnsi="Segoe UI Semilight" w:cs="Segoe UI Semilight"/>
      <w:szCs w:val="22"/>
      <w:lang w:val="en-US"/>
    </w:rPr>
  </w:style>
  <w:style w:type="character" w:customStyle="1" w:styleId="ListParagraphChar">
    <w:name w:val="List Paragraph Char"/>
    <w:aliases w:val="Paragraph 2 Char,Recommendation Char,List Paragraph1 Char,List Paragraph11 Char,L Char,Figure_name Char,Numbered Indented Text Char,Bullet- First level Char,List Number1 Char,Listenabsatz1 Char,lp1 Char,Bullet point Char,Bullets Char"/>
    <w:basedOn w:val="DefaultParagraphFont"/>
    <w:link w:val="ListParagraph"/>
    <w:uiPriority w:val="34"/>
    <w:qFormat/>
    <w:locked/>
    <w:rsid w:val="00595E2F"/>
    <w:rPr>
      <w:rFonts w:ascii="Cambria" w:eastAsia="Cambria" w:hAnsi="Cambria" w:cs="Times New Roman"/>
      <w:szCs w:val="20"/>
    </w:rPr>
  </w:style>
  <w:style w:type="paragraph" w:styleId="Revision">
    <w:name w:val="Revision"/>
    <w:hidden/>
    <w:uiPriority w:val="99"/>
    <w:semiHidden/>
    <w:rsid w:val="00595E2F"/>
    <w:pPr>
      <w:spacing w:after="0" w:line="240" w:lineRule="auto"/>
    </w:pPr>
    <w:rPr>
      <w:rFonts w:ascii="Cambria" w:eastAsia="Cambria" w:hAnsi="Cambria" w:cs="Times New Roman"/>
      <w:szCs w:val="20"/>
    </w:rPr>
  </w:style>
  <w:style w:type="numbering" w:customStyle="1" w:styleId="ListBullets2">
    <w:name w:val="ListBullets2"/>
    <w:uiPriority w:val="99"/>
    <w:locked/>
    <w:rsid w:val="00595E2F"/>
  </w:style>
  <w:style w:type="paragraph" w:styleId="NormalWeb">
    <w:name w:val="Normal (Web)"/>
    <w:basedOn w:val="Normal"/>
    <w:uiPriority w:val="99"/>
    <w:unhideWhenUsed/>
    <w:rsid w:val="00595E2F"/>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595E2F"/>
  </w:style>
  <w:style w:type="table" w:customStyle="1" w:styleId="LightList-Accent11">
    <w:name w:val="Light List - Accent 11"/>
    <w:basedOn w:val="TableNormal"/>
    <w:next w:val="LightList-Accent1"/>
    <w:uiPriority w:val="61"/>
    <w:rsid w:val="00595E2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dycopydarkgrey">
    <w:name w:val="bodycopydarkgrey"/>
    <w:basedOn w:val="Normal"/>
    <w:rsid w:val="00595E2F"/>
    <w:pPr>
      <w:spacing w:before="0" w:after="160" w:line="240" w:lineRule="auto"/>
    </w:pPr>
    <w:rPr>
      <w:rFonts w:ascii="Calibri" w:eastAsiaTheme="minorHAnsi" w:hAnsi="Calibri" w:cs="Calibri"/>
      <w:color w:val="404040"/>
      <w:szCs w:val="22"/>
      <w:lang w:eastAsia="en-AU"/>
    </w:rPr>
  </w:style>
  <w:style w:type="character" w:styleId="Strong">
    <w:name w:val="Strong"/>
    <w:basedOn w:val="DefaultParagraphFont"/>
    <w:uiPriority w:val="22"/>
    <w:qFormat/>
    <w:rsid w:val="00595E2F"/>
    <w:rPr>
      <w:b/>
      <w:bCs/>
    </w:rPr>
  </w:style>
  <w:style w:type="paragraph" w:customStyle="1" w:styleId="Tablebullet">
    <w:name w:val="Table bullet"/>
    <w:basedOn w:val="Normal"/>
    <w:uiPriority w:val="1"/>
    <w:qFormat/>
    <w:rsid w:val="00595E2F"/>
    <w:pPr>
      <w:keepNext/>
      <w:numPr>
        <w:numId w:val="3"/>
      </w:numPr>
      <w:spacing w:before="30" w:after="30" w:line="259" w:lineRule="auto"/>
    </w:pPr>
    <w:rPr>
      <w:rFonts w:ascii="Segoe UI Semilight" w:hAnsi="Segoe UI Semilight"/>
      <w:color w:val="000000"/>
      <w:sz w:val="20"/>
      <w:szCs w:val="21"/>
    </w:rPr>
  </w:style>
  <w:style w:type="paragraph" w:customStyle="1" w:styleId="Heading3-non-numbered">
    <w:name w:val="Heading 3 - non-numbered"/>
    <w:basedOn w:val="Heading2"/>
    <w:link w:val="Heading3-non-numberedChar"/>
    <w:uiPriority w:val="1"/>
    <w:rsid w:val="00595E2F"/>
    <w:pPr>
      <w:spacing w:before="240" w:line="259" w:lineRule="auto"/>
      <w:outlineLvl w:val="2"/>
    </w:pPr>
    <w:rPr>
      <w:b w:val="0"/>
      <w:color w:val="000000" w:themeColor="text1"/>
      <w:sz w:val="32"/>
      <w:lang w:val="en"/>
    </w:rPr>
  </w:style>
  <w:style w:type="character" w:customStyle="1" w:styleId="Heading3-non-numberedChar">
    <w:name w:val="Heading 3 - non-numbered Char"/>
    <w:basedOn w:val="Heading2Char"/>
    <w:link w:val="Heading3-non-numbered"/>
    <w:uiPriority w:val="1"/>
    <w:rsid w:val="00595E2F"/>
    <w:rPr>
      <w:rFonts w:ascii="Segoe UI Semibold" w:eastAsia="Times New Roman" w:hAnsi="Segoe UI Semibold" w:cs="Times New Roman"/>
      <w:b w:val="0"/>
      <w:bCs/>
      <w:color w:val="000000" w:themeColor="text1"/>
      <w:sz w:val="32"/>
      <w:szCs w:val="38"/>
      <w:lang w:val="en"/>
    </w:rPr>
  </w:style>
  <w:style w:type="character" w:styleId="Emphasis">
    <w:name w:val="Emphasis"/>
    <w:basedOn w:val="DefaultParagraphFont"/>
    <w:uiPriority w:val="20"/>
    <w:qFormat/>
    <w:rsid w:val="0089593C"/>
    <w:rPr>
      <w:i/>
      <w:iCs/>
    </w:rPr>
  </w:style>
  <w:style w:type="character" w:styleId="HTMLCite">
    <w:name w:val="HTML Cite"/>
    <w:basedOn w:val="DefaultParagraphFont"/>
    <w:uiPriority w:val="99"/>
    <w:semiHidden/>
    <w:unhideWhenUsed/>
    <w:rsid w:val="007B7637"/>
    <w:rPr>
      <w:i/>
      <w:iCs/>
    </w:rPr>
  </w:style>
  <w:style w:type="character" w:customStyle="1" w:styleId="element-invisible">
    <w:name w:val="element-invisible"/>
    <w:basedOn w:val="DefaultParagraphFont"/>
    <w:rsid w:val="007B7637"/>
  </w:style>
  <w:style w:type="paragraph" w:styleId="BodyText">
    <w:name w:val="Body Text"/>
    <w:basedOn w:val="Normal"/>
    <w:link w:val="BodyTextChar"/>
    <w:qFormat/>
    <w:rsid w:val="005C1DEF"/>
    <w:pPr>
      <w:spacing w:before="0" w:after="120" w:line="264" w:lineRule="auto"/>
    </w:pPr>
    <w:rPr>
      <w:rFonts w:asciiTheme="minorHAnsi" w:eastAsiaTheme="minorHAnsi" w:hAnsiTheme="minorHAnsi" w:cstheme="minorBidi"/>
      <w:color w:val="262626" w:themeColor="text1" w:themeTint="D9"/>
      <w:sz w:val="20"/>
    </w:rPr>
  </w:style>
  <w:style w:type="character" w:customStyle="1" w:styleId="BodyTextChar">
    <w:name w:val="Body Text Char"/>
    <w:basedOn w:val="DefaultParagraphFont"/>
    <w:link w:val="BodyText"/>
    <w:rsid w:val="005C1DEF"/>
    <w:rPr>
      <w:color w:val="262626" w:themeColor="text1" w:themeTint="D9"/>
      <w:sz w:val="20"/>
      <w:szCs w:val="20"/>
    </w:rPr>
  </w:style>
  <w:style w:type="paragraph" w:customStyle="1" w:styleId="Lead">
    <w:name w:val="Lead"/>
    <w:basedOn w:val="BodyText"/>
    <w:uiPriority w:val="11"/>
    <w:qFormat/>
    <w:rsid w:val="005C1DEF"/>
    <w:rPr>
      <w:rFonts w:asciiTheme="majorHAnsi" w:eastAsiaTheme="majorEastAsia" w:hAnsiTheme="majorHAnsi" w:cstheme="majorBidi"/>
      <w:color w:val="44546A" w:themeColor="text2"/>
      <w:sz w:val="30"/>
      <w:szCs w:val="30"/>
    </w:rPr>
  </w:style>
  <w:style w:type="table" w:styleId="GridTable3">
    <w:name w:val="Grid Table 3"/>
    <w:basedOn w:val="TableNormal"/>
    <w:uiPriority w:val="48"/>
    <w:rsid w:val="000A17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C96E16"/>
    <w:rPr>
      <w:color w:val="605E5C"/>
      <w:shd w:val="clear" w:color="auto" w:fill="E1DFDD"/>
    </w:rPr>
  </w:style>
  <w:style w:type="paragraph" w:customStyle="1" w:styleId="Default">
    <w:name w:val="Default"/>
    <w:rsid w:val="00EB65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
      <w:bodyDiv w:val="1"/>
      <w:marLeft w:val="0"/>
      <w:marRight w:val="0"/>
      <w:marTop w:val="0"/>
      <w:marBottom w:val="0"/>
      <w:divBdr>
        <w:top w:val="none" w:sz="0" w:space="0" w:color="auto"/>
        <w:left w:val="none" w:sz="0" w:space="0" w:color="auto"/>
        <w:bottom w:val="none" w:sz="0" w:space="0" w:color="auto"/>
        <w:right w:val="none" w:sz="0" w:space="0" w:color="auto"/>
      </w:divBdr>
      <w:divsChild>
        <w:div w:id="1375739221">
          <w:marLeft w:val="0"/>
          <w:marRight w:val="0"/>
          <w:marTop w:val="0"/>
          <w:marBottom w:val="0"/>
          <w:divBdr>
            <w:top w:val="none" w:sz="0" w:space="0" w:color="auto"/>
            <w:left w:val="none" w:sz="0" w:space="0" w:color="auto"/>
            <w:bottom w:val="none" w:sz="0" w:space="0" w:color="auto"/>
            <w:right w:val="none" w:sz="0" w:space="0" w:color="auto"/>
          </w:divBdr>
        </w:div>
        <w:div w:id="1747067559">
          <w:marLeft w:val="0"/>
          <w:marRight w:val="0"/>
          <w:marTop w:val="0"/>
          <w:marBottom w:val="0"/>
          <w:divBdr>
            <w:top w:val="none" w:sz="0" w:space="0" w:color="auto"/>
            <w:left w:val="none" w:sz="0" w:space="0" w:color="auto"/>
            <w:bottom w:val="none" w:sz="0" w:space="0" w:color="auto"/>
            <w:right w:val="none" w:sz="0" w:space="0" w:color="auto"/>
          </w:divBdr>
        </w:div>
      </w:divsChild>
    </w:div>
    <w:div w:id="21826152">
      <w:bodyDiv w:val="1"/>
      <w:marLeft w:val="0"/>
      <w:marRight w:val="0"/>
      <w:marTop w:val="0"/>
      <w:marBottom w:val="0"/>
      <w:divBdr>
        <w:top w:val="none" w:sz="0" w:space="0" w:color="auto"/>
        <w:left w:val="none" w:sz="0" w:space="0" w:color="auto"/>
        <w:bottom w:val="none" w:sz="0" w:space="0" w:color="auto"/>
        <w:right w:val="none" w:sz="0" w:space="0" w:color="auto"/>
      </w:divBdr>
    </w:div>
    <w:div w:id="25259549">
      <w:bodyDiv w:val="1"/>
      <w:marLeft w:val="0"/>
      <w:marRight w:val="0"/>
      <w:marTop w:val="0"/>
      <w:marBottom w:val="0"/>
      <w:divBdr>
        <w:top w:val="none" w:sz="0" w:space="0" w:color="auto"/>
        <w:left w:val="none" w:sz="0" w:space="0" w:color="auto"/>
        <w:bottom w:val="none" w:sz="0" w:space="0" w:color="auto"/>
        <w:right w:val="none" w:sz="0" w:space="0" w:color="auto"/>
      </w:divBdr>
    </w:div>
    <w:div w:id="49689880">
      <w:bodyDiv w:val="1"/>
      <w:marLeft w:val="0"/>
      <w:marRight w:val="0"/>
      <w:marTop w:val="0"/>
      <w:marBottom w:val="0"/>
      <w:divBdr>
        <w:top w:val="none" w:sz="0" w:space="0" w:color="auto"/>
        <w:left w:val="none" w:sz="0" w:space="0" w:color="auto"/>
        <w:bottom w:val="none" w:sz="0" w:space="0" w:color="auto"/>
        <w:right w:val="none" w:sz="0" w:space="0" w:color="auto"/>
      </w:divBdr>
    </w:div>
    <w:div w:id="68775444">
      <w:bodyDiv w:val="1"/>
      <w:marLeft w:val="0"/>
      <w:marRight w:val="0"/>
      <w:marTop w:val="0"/>
      <w:marBottom w:val="0"/>
      <w:divBdr>
        <w:top w:val="none" w:sz="0" w:space="0" w:color="auto"/>
        <w:left w:val="none" w:sz="0" w:space="0" w:color="auto"/>
        <w:bottom w:val="none" w:sz="0" w:space="0" w:color="auto"/>
        <w:right w:val="none" w:sz="0" w:space="0" w:color="auto"/>
      </w:divBdr>
    </w:div>
    <w:div w:id="91897009">
      <w:bodyDiv w:val="1"/>
      <w:marLeft w:val="0"/>
      <w:marRight w:val="0"/>
      <w:marTop w:val="0"/>
      <w:marBottom w:val="0"/>
      <w:divBdr>
        <w:top w:val="none" w:sz="0" w:space="0" w:color="auto"/>
        <w:left w:val="none" w:sz="0" w:space="0" w:color="auto"/>
        <w:bottom w:val="none" w:sz="0" w:space="0" w:color="auto"/>
        <w:right w:val="none" w:sz="0" w:space="0" w:color="auto"/>
      </w:divBdr>
      <w:divsChild>
        <w:div w:id="1543328797">
          <w:marLeft w:val="0"/>
          <w:marRight w:val="0"/>
          <w:marTop w:val="0"/>
          <w:marBottom w:val="0"/>
          <w:divBdr>
            <w:top w:val="none" w:sz="0" w:space="0" w:color="auto"/>
            <w:left w:val="none" w:sz="0" w:space="0" w:color="auto"/>
            <w:bottom w:val="none" w:sz="0" w:space="0" w:color="auto"/>
            <w:right w:val="none" w:sz="0" w:space="0" w:color="auto"/>
          </w:divBdr>
          <w:divsChild>
            <w:div w:id="1112288195">
              <w:marLeft w:val="0"/>
              <w:marRight w:val="0"/>
              <w:marTop w:val="0"/>
              <w:marBottom w:val="0"/>
              <w:divBdr>
                <w:top w:val="none" w:sz="0" w:space="0" w:color="auto"/>
                <w:left w:val="none" w:sz="0" w:space="0" w:color="auto"/>
                <w:bottom w:val="none" w:sz="0" w:space="0" w:color="auto"/>
                <w:right w:val="none" w:sz="0" w:space="0" w:color="auto"/>
              </w:divBdr>
              <w:divsChild>
                <w:div w:id="1126003478">
                  <w:marLeft w:val="0"/>
                  <w:marRight w:val="0"/>
                  <w:marTop w:val="0"/>
                  <w:marBottom w:val="0"/>
                  <w:divBdr>
                    <w:top w:val="none" w:sz="0" w:space="0" w:color="auto"/>
                    <w:left w:val="none" w:sz="0" w:space="0" w:color="auto"/>
                    <w:bottom w:val="none" w:sz="0" w:space="0" w:color="auto"/>
                    <w:right w:val="none" w:sz="0" w:space="0" w:color="auto"/>
                  </w:divBdr>
                  <w:divsChild>
                    <w:div w:id="339166421">
                      <w:marLeft w:val="0"/>
                      <w:marRight w:val="0"/>
                      <w:marTop w:val="0"/>
                      <w:marBottom w:val="0"/>
                      <w:divBdr>
                        <w:top w:val="none" w:sz="0" w:space="0" w:color="auto"/>
                        <w:left w:val="none" w:sz="0" w:space="0" w:color="auto"/>
                        <w:bottom w:val="none" w:sz="0" w:space="0" w:color="auto"/>
                        <w:right w:val="none" w:sz="0" w:space="0" w:color="auto"/>
                      </w:divBdr>
                      <w:divsChild>
                        <w:div w:id="2143844191">
                          <w:marLeft w:val="0"/>
                          <w:marRight w:val="0"/>
                          <w:marTop w:val="0"/>
                          <w:marBottom w:val="0"/>
                          <w:divBdr>
                            <w:top w:val="none" w:sz="0" w:space="0" w:color="auto"/>
                            <w:left w:val="none" w:sz="0" w:space="0" w:color="auto"/>
                            <w:bottom w:val="none" w:sz="0" w:space="0" w:color="auto"/>
                            <w:right w:val="none" w:sz="0" w:space="0" w:color="auto"/>
                          </w:divBdr>
                          <w:divsChild>
                            <w:div w:id="86001622">
                              <w:marLeft w:val="0"/>
                              <w:marRight w:val="0"/>
                              <w:marTop w:val="0"/>
                              <w:marBottom w:val="0"/>
                              <w:divBdr>
                                <w:top w:val="none" w:sz="0" w:space="0" w:color="auto"/>
                                <w:left w:val="none" w:sz="0" w:space="0" w:color="auto"/>
                                <w:bottom w:val="none" w:sz="0" w:space="0" w:color="auto"/>
                                <w:right w:val="none" w:sz="0" w:space="0" w:color="auto"/>
                              </w:divBdr>
                              <w:divsChild>
                                <w:div w:id="835657013">
                                  <w:marLeft w:val="0"/>
                                  <w:marRight w:val="0"/>
                                  <w:marTop w:val="0"/>
                                  <w:marBottom w:val="0"/>
                                  <w:divBdr>
                                    <w:top w:val="none" w:sz="0" w:space="0" w:color="auto"/>
                                    <w:left w:val="none" w:sz="0" w:space="0" w:color="auto"/>
                                    <w:bottom w:val="none" w:sz="0" w:space="0" w:color="auto"/>
                                    <w:right w:val="none" w:sz="0" w:space="0" w:color="auto"/>
                                  </w:divBdr>
                                  <w:divsChild>
                                    <w:div w:id="1955401293">
                                      <w:marLeft w:val="0"/>
                                      <w:marRight w:val="0"/>
                                      <w:marTop w:val="0"/>
                                      <w:marBottom w:val="0"/>
                                      <w:divBdr>
                                        <w:top w:val="none" w:sz="0" w:space="0" w:color="auto"/>
                                        <w:left w:val="none" w:sz="0" w:space="0" w:color="auto"/>
                                        <w:bottom w:val="none" w:sz="0" w:space="0" w:color="auto"/>
                                        <w:right w:val="none" w:sz="0" w:space="0" w:color="auto"/>
                                      </w:divBdr>
                                      <w:divsChild>
                                        <w:div w:id="16895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43090">
      <w:bodyDiv w:val="1"/>
      <w:marLeft w:val="0"/>
      <w:marRight w:val="0"/>
      <w:marTop w:val="0"/>
      <w:marBottom w:val="0"/>
      <w:divBdr>
        <w:top w:val="none" w:sz="0" w:space="0" w:color="auto"/>
        <w:left w:val="none" w:sz="0" w:space="0" w:color="auto"/>
        <w:bottom w:val="none" w:sz="0" w:space="0" w:color="auto"/>
        <w:right w:val="none" w:sz="0" w:space="0" w:color="auto"/>
      </w:divBdr>
    </w:div>
    <w:div w:id="197476347">
      <w:bodyDiv w:val="1"/>
      <w:marLeft w:val="0"/>
      <w:marRight w:val="0"/>
      <w:marTop w:val="0"/>
      <w:marBottom w:val="0"/>
      <w:divBdr>
        <w:top w:val="none" w:sz="0" w:space="0" w:color="auto"/>
        <w:left w:val="none" w:sz="0" w:space="0" w:color="auto"/>
        <w:bottom w:val="none" w:sz="0" w:space="0" w:color="auto"/>
        <w:right w:val="none" w:sz="0" w:space="0" w:color="auto"/>
      </w:divBdr>
    </w:div>
    <w:div w:id="258175045">
      <w:bodyDiv w:val="1"/>
      <w:marLeft w:val="0"/>
      <w:marRight w:val="0"/>
      <w:marTop w:val="0"/>
      <w:marBottom w:val="0"/>
      <w:divBdr>
        <w:top w:val="none" w:sz="0" w:space="0" w:color="auto"/>
        <w:left w:val="none" w:sz="0" w:space="0" w:color="auto"/>
        <w:bottom w:val="none" w:sz="0" w:space="0" w:color="auto"/>
        <w:right w:val="none" w:sz="0" w:space="0" w:color="auto"/>
      </w:divBdr>
    </w:div>
    <w:div w:id="285241816">
      <w:bodyDiv w:val="1"/>
      <w:marLeft w:val="0"/>
      <w:marRight w:val="0"/>
      <w:marTop w:val="0"/>
      <w:marBottom w:val="0"/>
      <w:divBdr>
        <w:top w:val="none" w:sz="0" w:space="0" w:color="auto"/>
        <w:left w:val="none" w:sz="0" w:space="0" w:color="auto"/>
        <w:bottom w:val="none" w:sz="0" w:space="0" w:color="auto"/>
        <w:right w:val="none" w:sz="0" w:space="0" w:color="auto"/>
      </w:divBdr>
    </w:div>
    <w:div w:id="291134659">
      <w:bodyDiv w:val="1"/>
      <w:marLeft w:val="0"/>
      <w:marRight w:val="0"/>
      <w:marTop w:val="0"/>
      <w:marBottom w:val="0"/>
      <w:divBdr>
        <w:top w:val="none" w:sz="0" w:space="0" w:color="auto"/>
        <w:left w:val="none" w:sz="0" w:space="0" w:color="auto"/>
        <w:bottom w:val="none" w:sz="0" w:space="0" w:color="auto"/>
        <w:right w:val="none" w:sz="0" w:space="0" w:color="auto"/>
      </w:divBdr>
    </w:div>
    <w:div w:id="301009109">
      <w:bodyDiv w:val="1"/>
      <w:marLeft w:val="0"/>
      <w:marRight w:val="0"/>
      <w:marTop w:val="0"/>
      <w:marBottom w:val="0"/>
      <w:divBdr>
        <w:top w:val="none" w:sz="0" w:space="0" w:color="auto"/>
        <w:left w:val="none" w:sz="0" w:space="0" w:color="auto"/>
        <w:bottom w:val="none" w:sz="0" w:space="0" w:color="auto"/>
        <w:right w:val="none" w:sz="0" w:space="0" w:color="auto"/>
      </w:divBdr>
    </w:div>
    <w:div w:id="357238605">
      <w:bodyDiv w:val="1"/>
      <w:marLeft w:val="0"/>
      <w:marRight w:val="0"/>
      <w:marTop w:val="0"/>
      <w:marBottom w:val="0"/>
      <w:divBdr>
        <w:top w:val="none" w:sz="0" w:space="0" w:color="auto"/>
        <w:left w:val="none" w:sz="0" w:space="0" w:color="auto"/>
        <w:bottom w:val="none" w:sz="0" w:space="0" w:color="auto"/>
        <w:right w:val="none" w:sz="0" w:space="0" w:color="auto"/>
      </w:divBdr>
    </w:div>
    <w:div w:id="369187871">
      <w:bodyDiv w:val="1"/>
      <w:marLeft w:val="0"/>
      <w:marRight w:val="0"/>
      <w:marTop w:val="0"/>
      <w:marBottom w:val="0"/>
      <w:divBdr>
        <w:top w:val="none" w:sz="0" w:space="0" w:color="auto"/>
        <w:left w:val="none" w:sz="0" w:space="0" w:color="auto"/>
        <w:bottom w:val="none" w:sz="0" w:space="0" w:color="auto"/>
        <w:right w:val="none" w:sz="0" w:space="0" w:color="auto"/>
      </w:divBdr>
    </w:div>
    <w:div w:id="380909577">
      <w:bodyDiv w:val="1"/>
      <w:marLeft w:val="0"/>
      <w:marRight w:val="0"/>
      <w:marTop w:val="0"/>
      <w:marBottom w:val="0"/>
      <w:divBdr>
        <w:top w:val="none" w:sz="0" w:space="0" w:color="auto"/>
        <w:left w:val="none" w:sz="0" w:space="0" w:color="auto"/>
        <w:bottom w:val="none" w:sz="0" w:space="0" w:color="auto"/>
        <w:right w:val="none" w:sz="0" w:space="0" w:color="auto"/>
      </w:divBdr>
    </w:div>
    <w:div w:id="411397895">
      <w:bodyDiv w:val="1"/>
      <w:marLeft w:val="0"/>
      <w:marRight w:val="0"/>
      <w:marTop w:val="0"/>
      <w:marBottom w:val="0"/>
      <w:divBdr>
        <w:top w:val="none" w:sz="0" w:space="0" w:color="auto"/>
        <w:left w:val="none" w:sz="0" w:space="0" w:color="auto"/>
        <w:bottom w:val="none" w:sz="0" w:space="0" w:color="auto"/>
        <w:right w:val="none" w:sz="0" w:space="0" w:color="auto"/>
      </w:divBdr>
    </w:div>
    <w:div w:id="432750688">
      <w:bodyDiv w:val="1"/>
      <w:marLeft w:val="0"/>
      <w:marRight w:val="0"/>
      <w:marTop w:val="0"/>
      <w:marBottom w:val="0"/>
      <w:divBdr>
        <w:top w:val="none" w:sz="0" w:space="0" w:color="auto"/>
        <w:left w:val="none" w:sz="0" w:space="0" w:color="auto"/>
        <w:bottom w:val="none" w:sz="0" w:space="0" w:color="auto"/>
        <w:right w:val="none" w:sz="0" w:space="0" w:color="auto"/>
      </w:divBdr>
    </w:div>
    <w:div w:id="435254707">
      <w:bodyDiv w:val="1"/>
      <w:marLeft w:val="0"/>
      <w:marRight w:val="0"/>
      <w:marTop w:val="0"/>
      <w:marBottom w:val="0"/>
      <w:divBdr>
        <w:top w:val="none" w:sz="0" w:space="0" w:color="auto"/>
        <w:left w:val="none" w:sz="0" w:space="0" w:color="auto"/>
        <w:bottom w:val="none" w:sz="0" w:space="0" w:color="auto"/>
        <w:right w:val="none" w:sz="0" w:space="0" w:color="auto"/>
      </w:divBdr>
    </w:div>
    <w:div w:id="468086111">
      <w:bodyDiv w:val="1"/>
      <w:marLeft w:val="0"/>
      <w:marRight w:val="0"/>
      <w:marTop w:val="0"/>
      <w:marBottom w:val="0"/>
      <w:divBdr>
        <w:top w:val="none" w:sz="0" w:space="0" w:color="auto"/>
        <w:left w:val="none" w:sz="0" w:space="0" w:color="auto"/>
        <w:bottom w:val="none" w:sz="0" w:space="0" w:color="auto"/>
        <w:right w:val="none" w:sz="0" w:space="0" w:color="auto"/>
      </w:divBdr>
    </w:div>
    <w:div w:id="475102999">
      <w:bodyDiv w:val="1"/>
      <w:marLeft w:val="0"/>
      <w:marRight w:val="0"/>
      <w:marTop w:val="0"/>
      <w:marBottom w:val="0"/>
      <w:divBdr>
        <w:top w:val="none" w:sz="0" w:space="0" w:color="auto"/>
        <w:left w:val="none" w:sz="0" w:space="0" w:color="auto"/>
        <w:bottom w:val="none" w:sz="0" w:space="0" w:color="auto"/>
        <w:right w:val="none" w:sz="0" w:space="0" w:color="auto"/>
      </w:divBdr>
    </w:div>
    <w:div w:id="504397300">
      <w:bodyDiv w:val="1"/>
      <w:marLeft w:val="0"/>
      <w:marRight w:val="0"/>
      <w:marTop w:val="0"/>
      <w:marBottom w:val="0"/>
      <w:divBdr>
        <w:top w:val="none" w:sz="0" w:space="0" w:color="auto"/>
        <w:left w:val="none" w:sz="0" w:space="0" w:color="auto"/>
        <w:bottom w:val="none" w:sz="0" w:space="0" w:color="auto"/>
        <w:right w:val="none" w:sz="0" w:space="0" w:color="auto"/>
      </w:divBdr>
    </w:div>
    <w:div w:id="544218725">
      <w:bodyDiv w:val="1"/>
      <w:marLeft w:val="0"/>
      <w:marRight w:val="0"/>
      <w:marTop w:val="0"/>
      <w:marBottom w:val="0"/>
      <w:divBdr>
        <w:top w:val="none" w:sz="0" w:space="0" w:color="auto"/>
        <w:left w:val="none" w:sz="0" w:space="0" w:color="auto"/>
        <w:bottom w:val="none" w:sz="0" w:space="0" w:color="auto"/>
        <w:right w:val="none" w:sz="0" w:space="0" w:color="auto"/>
      </w:divBdr>
      <w:divsChild>
        <w:div w:id="268970505">
          <w:marLeft w:val="547"/>
          <w:marRight w:val="0"/>
          <w:marTop w:val="120"/>
          <w:marBottom w:val="180"/>
          <w:divBdr>
            <w:top w:val="none" w:sz="0" w:space="0" w:color="auto"/>
            <w:left w:val="none" w:sz="0" w:space="0" w:color="auto"/>
            <w:bottom w:val="none" w:sz="0" w:space="0" w:color="auto"/>
            <w:right w:val="none" w:sz="0" w:space="0" w:color="auto"/>
          </w:divBdr>
        </w:div>
      </w:divsChild>
    </w:div>
    <w:div w:id="579483403">
      <w:bodyDiv w:val="1"/>
      <w:marLeft w:val="0"/>
      <w:marRight w:val="0"/>
      <w:marTop w:val="0"/>
      <w:marBottom w:val="0"/>
      <w:divBdr>
        <w:top w:val="none" w:sz="0" w:space="0" w:color="auto"/>
        <w:left w:val="none" w:sz="0" w:space="0" w:color="auto"/>
        <w:bottom w:val="none" w:sz="0" w:space="0" w:color="auto"/>
        <w:right w:val="none" w:sz="0" w:space="0" w:color="auto"/>
      </w:divBdr>
    </w:div>
    <w:div w:id="624963352">
      <w:bodyDiv w:val="1"/>
      <w:marLeft w:val="0"/>
      <w:marRight w:val="0"/>
      <w:marTop w:val="0"/>
      <w:marBottom w:val="0"/>
      <w:divBdr>
        <w:top w:val="none" w:sz="0" w:space="0" w:color="auto"/>
        <w:left w:val="none" w:sz="0" w:space="0" w:color="auto"/>
        <w:bottom w:val="none" w:sz="0" w:space="0" w:color="auto"/>
        <w:right w:val="none" w:sz="0" w:space="0" w:color="auto"/>
      </w:divBdr>
    </w:div>
    <w:div w:id="678118111">
      <w:bodyDiv w:val="1"/>
      <w:marLeft w:val="0"/>
      <w:marRight w:val="0"/>
      <w:marTop w:val="0"/>
      <w:marBottom w:val="0"/>
      <w:divBdr>
        <w:top w:val="none" w:sz="0" w:space="0" w:color="auto"/>
        <w:left w:val="none" w:sz="0" w:space="0" w:color="auto"/>
        <w:bottom w:val="none" w:sz="0" w:space="0" w:color="auto"/>
        <w:right w:val="none" w:sz="0" w:space="0" w:color="auto"/>
      </w:divBdr>
    </w:div>
    <w:div w:id="719136983">
      <w:bodyDiv w:val="1"/>
      <w:marLeft w:val="0"/>
      <w:marRight w:val="0"/>
      <w:marTop w:val="0"/>
      <w:marBottom w:val="0"/>
      <w:divBdr>
        <w:top w:val="none" w:sz="0" w:space="0" w:color="auto"/>
        <w:left w:val="none" w:sz="0" w:space="0" w:color="auto"/>
        <w:bottom w:val="none" w:sz="0" w:space="0" w:color="auto"/>
        <w:right w:val="none" w:sz="0" w:space="0" w:color="auto"/>
      </w:divBdr>
    </w:div>
    <w:div w:id="724647606">
      <w:bodyDiv w:val="1"/>
      <w:marLeft w:val="0"/>
      <w:marRight w:val="0"/>
      <w:marTop w:val="0"/>
      <w:marBottom w:val="0"/>
      <w:divBdr>
        <w:top w:val="none" w:sz="0" w:space="0" w:color="auto"/>
        <w:left w:val="none" w:sz="0" w:space="0" w:color="auto"/>
        <w:bottom w:val="none" w:sz="0" w:space="0" w:color="auto"/>
        <w:right w:val="none" w:sz="0" w:space="0" w:color="auto"/>
      </w:divBdr>
      <w:divsChild>
        <w:div w:id="1240553456">
          <w:marLeft w:val="0"/>
          <w:marRight w:val="0"/>
          <w:marTop w:val="0"/>
          <w:marBottom w:val="0"/>
          <w:divBdr>
            <w:top w:val="none" w:sz="0" w:space="0" w:color="auto"/>
            <w:left w:val="none" w:sz="0" w:space="0" w:color="auto"/>
            <w:bottom w:val="none" w:sz="0" w:space="0" w:color="auto"/>
            <w:right w:val="none" w:sz="0" w:space="0" w:color="auto"/>
          </w:divBdr>
          <w:divsChild>
            <w:div w:id="128859112">
              <w:marLeft w:val="0"/>
              <w:marRight w:val="0"/>
              <w:marTop w:val="0"/>
              <w:marBottom w:val="0"/>
              <w:divBdr>
                <w:top w:val="none" w:sz="0" w:space="0" w:color="auto"/>
                <w:left w:val="none" w:sz="0" w:space="0" w:color="auto"/>
                <w:bottom w:val="none" w:sz="0" w:space="0" w:color="auto"/>
                <w:right w:val="none" w:sz="0" w:space="0" w:color="auto"/>
              </w:divBdr>
              <w:divsChild>
                <w:div w:id="2122066840">
                  <w:marLeft w:val="0"/>
                  <w:marRight w:val="0"/>
                  <w:marTop w:val="0"/>
                  <w:marBottom w:val="0"/>
                  <w:divBdr>
                    <w:top w:val="none" w:sz="0" w:space="0" w:color="auto"/>
                    <w:left w:val="none" w:sz="0" w:space="0" w:color="auto"/>
                    <w:bottom w:val="none" w:sz="0" w:space="0" w:color="auto"/>
                    <w:right w:val="none" w:sz="0" w:space="0" w:color="auto"/>
                  </w:divBdr>
                  <w:divsChild>
                    <w:div w:id="1409764788">
                      <w:marLeft w:val="0"/>
                      <w:marRight w:val="0"/>
                      <w:marTop w:val="0"/>
                      <w:marBottom w:val="0"/>
                      <w:divBdr>
                        <w:top w:val="none" w:sz="0" w:space="0" w:color="auto"/>
                        <w:left w:val="none" w:sz="0" w:space="0" w:color="auto"/>
                        <w:bottom w:val="none" w:sz="0" w:space="0" w:color="auto"/>
                        <w:right w:val="none" w:sz="0" w:space="0" w:color="auto"/>
                      </w:divBdr>
                      <w:divsChild>
                        <w:div w:id="589703977">
                          <w:marLeft w:val="0"/>
                          <w:marRight w:val="0"/>
                          <w:marTop w:val="0"/>
                          <w:marBottom w:val="0"/>
                          <w:divBdr>
                            <w:top w:val="none" w:sz="0" w:space="0" w:color="auto"/>
                            <w:left w:val="none" w:sz="0" w:space="0" w:color="auto"/>
                            <w:bottom w:val="none" w:sz="0" w:space="0" w:color="auto"/>
                            <w:right w:val="none" w:sz="0" w:space="0" w:color="auto"/>
                          </w:divBdr>
                          <w:divsChild>
                            <w:div w:id="1043945456">
                              <w:marLeft w:val="0"/>
                              <w:marRight w:val="0"/>
                              <w:marTop w:val="0"/>
                              <w:marBottom w:val="0"/>
                              <w:divBdr>
                                <w:top w:val="none" w:sz="0" w:space="0" w:color="auto"/>
                                <w:left w:val="none" w:sz="0" w:space="0" w:color="auto"/>
                                <w:bottom w:val="none" w:sz="0" w:space="0" w:color="auto"/>
                                <w:right w:val="none" w:sz="0" w:space="0" w:color="auto"/>
                              </w:divBdr>
                              <w:divsChild>
                                <w:div w:id="448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167236">
      <w:bodyDiv w:val="1"/>
      <w:marLeft w:val="0"/>
      <w:marRight w:val="0"/>
      <w:marTop w:val="0"/>
      <w:marBottom w:val="0"/>
      <w:divBdr>
        <w:top w:val="none" w:sz="0" w:space="0" w:color="auto"/>
        <w:left w:val="none" w:sz="0" w:space="0" w:color="auto"/>
        <w:bottom w:val="none" w:sz="0" w:space="0" w:color="auto"/>
        <w:right w:val="none" w:sz="0" w:space="0" w:color="auto"/>
      </w:divBdr>
    </w:div>
    <w:div w:id="744187509">
      <w:bodyDiv w:val="1"/>
      <w:marLeft w:val="0"/>
      <w:marRight w:val="0"/>
      <w:marTop w:val="0"/>
      <w:marBottom w:val="0"/>
      <w:divBdr>
        <w:top w:val="none" w:sz="0" w:space="0" w:color="auto"/>
        <w:left w:val="none" w:sz="0" w:space="0" w:color="auto"/>
        <w:bottom w:val="none" w:sz="0" w:space="0" w:color="auto"/>
        <w:right w:val="none" w:sz="0" w:space="0" w:color="auto"/>
      </w:divBdr>
    </w:div>
    <w:div w:id="787627878">
      <w:bodyDiv w:val="1"/>
      <w:marLeft w:val="0"/>
      <w:marRight w:val="0"/>
      <w:marTop w:val="0"/>
      <w:marBottom w:val="0"/>
      <w:divBdr>
        <w:top w:val="none" w:sz="0" w:space="0" w:color="auto"/>
        <w:left w:val="none" w:sz="0" w:space="0" w:color="auto"/>
        <w:bottom w:val="none" w:sz="0" w:space="0" w:color="auto"/>
        <w:right w:val="none" w:sz="0" w:space="0" w:color="auto"/>
      </w:divBdr>
    </w:div>
    <w:div w:id="825508991">
      <w:bodyDiv w:val="1"/>
      <w:marLeft w:val="0"/>
      <w:marRight w:val="0"/>
      <w:marTop w:val="0"/>
      <w:marBottom w:val="0"/>
      <w:divBdr>
        <w:top w:val="none" w:sz="0" w:space="0" w:color="auto"/>
        <w:left w:val="none" w:sz="0" w:space="0" w:color="auto"/>
        <w:bottom w:val="none" w:sz="0" w:space="0" w:color="auto"/>
        <w:right w:val="none" w:sz="0" w:space="0" w:color="auto"/>
      </w:divBdr>
    </w:div>
    <w:div w:id="871067271">
      <w:bodyDiv w:val="1"/>
      <w:marLeft w:val="0"/>
      <w:marRight w:val="0"/>
      <w:marTop w:val="0"/>
      <w:marBottom w:val="0"/>
      <w:divBdr>
        <w:top w:val="none" w:sz="0" w:space="0" w:color="auto"/>
        <w:left w:val="none" w:sz="0" w:space="0" w:color="auto"/>
        <w:bottom w:val="none" w:sz="0" w:space="0" w:color="auto"/>
        <w:right w:val="none" w:sz="0" w:space="0" w:color="auto"/>
      </w:divBdr>
    </w:div>
    <w:div w:id="1042511561">
      <w:bodyDiv w:val="1"/>
      <w:marLeft w:val="0"/>
      <w:marRight w:val="0"/>
      <w:marTop w:val="0"/>
      <w:marBottom w:val="0"/>
      <w:divBdr>
        <w:top w:val="none" w:sz="0" w:space="0" w:color="auto"/>
        <w:left w:val="none" w:sz="0" w:space="0" w:color="auto"/>
        <w:bottom w:val="none" w:sz="0" w:space="0" w:color="auto"/>
        <w:right w:val="none" w:sz="0" w:space="0" w:color="auto"/>
      </w:divBdr>
    </w:div>
    <w:div w:id="1178427145">
      <w:bodyDiv w:val="1"/>
      <w:marLeft w:val="0"/>
      <w:marRight w:val="0"/>
      <w:marTop w:val="0"/>
      <w:marBottom w:val="0"/>
      <w:divBdr>
        <w:top w:val="none" w:sz="0" w:space="0" w:color="auto"/>
        <w:left w:val="none" w:sz="0" w:space="0" w:color="auto"/>
        <w:bottom w:val="none" w:sz="0" w:space="0" w:color="auto"/>
        <w:right w:val="none" w:sz="0" w:space="0" w:color="auto"/>
      </w:divBdr>
    </w:div>
    <w:div w:id="1181048302">
      <w:bodyDiv w:val="1"/>
      <w:marLeft w:val="0"/>
      <w:marRight w:val="0"/>
      <w:marTop w:val="0"/>
      <w:marBottom w:val="0"/>
      <w:divBdr>
        <w:top w:val="none" w:sz="0" w:space="0" w:color="auto"/>
        <w:left w:val="none" w:sz="0" w:space="0" w:color="auto"/>
        <w:bottom w:val="none" w:sz="0" w:space="0" w:color="auto"/>
        <w:right w:val="none" w:sz="0" w:space="0" w:color="auto"/>
      </w:divBdr>
    </w:div>
    <w:div w:id="1201816427">
      <w:bodyDiv w:val="1"/>
      <w:marLeft w:val="0"/>
      <w:marRight w:val="0"/>
      <w:marTop w:val="0"/>
      <w:marBottom w:val="0"/>
      <w:divBdr>
        <w:top w:val="none" w:sz="0" w:space="0" w:color="auto"/>
        <w:left w:val="none" w:sz="0" w:space="0" w:color="auto"/>
        <w:bottom w:val="none" w:sz="0" w:space="0" w:color="auto"/>
        <w:right w:val="none" w:sz="0" w:space="0" w:color="auto"/>
      </w:divBdr>
    </w:div>
    <w:div w:id="1247306295">
      <w:bodyDiv w:val="1"/>
      <w:marLeft w:val="0"/>
      <w:marRight w:val="0"/>
      <w:marTop w:val="0"/>
      <w:marBottom w:val="0"/>
      <w:divBdr>
        <w:top w:val="none" w:sz="0" w:space="0" w:color="auto"/>
        <w:left w:val="none" w:sz="0" w:space="0" w:color="auto"/>
        <w:bottom w:val="none" w:sz="0" w:space="0" w:color="auto"/>
        <w:right w:val="none" w:sz="0" w:space="0" w:color="auto"/>
      </w:divBdr>
    </w:div>
    <w:div w:id="1288511205">
      <w:bodyDiv w:val="1"/>
      <w:marLeft w:val="0"/>
      <w:marRight w:val="0"/>
      <w:marTop w:val="0"/>
      <w:marBottom w:val="0"/>
      <w:divBdr>
        <w:top w:val="none" w:sz="0" w:space="0" w:color="auto"/>
        <w:left w:val="none" w:sz="0" w:space="0" w:color="auto"/>
        <w:bottom w:val="none" w:sz="0" w:space="0" w:color="auto"/>
        <w:right w:val="none" w:sz="0" w:space="0" w:color="auto"/>
      </w:divBdr>
    </w:div>
    <w:div w:id="1337802009">
      <w:bodyDiv w:val="1"/>
      <w:marLeft w:val="0"/>
      <w:marRight w:val="0"/>
      <w:marTop w:val="0"/>
      <w:marBottom w:val="0"/>
      <w:divBdr>
        <w:top w:val="none" w:sz="0" w:space="0" w:color="auto"/>
        <w:left w:val="none" w:sz="0" w:space="0" w:color="auto"/>
        <w:bottom w:val="none" w:sz="0" w:space="0" w:color="auto"/>
        <w:right w:val="none" w:sz="0" w:space="0" w:color="auto"/>
      </w:divBdr>
    </w:div>
    <w:div w:id="1362903091">
      <w:bodyDiv w:val="1"/>
      <w:marLeft w:val="0"/>
      <w:marRight w:val="0"/>
      <w:marTop w:val="0"/>
      <w:marBottom w:val="0"/>
      <w:divBdr>
        <w:top w:val="none" w:sz="0" w:space="0" w:color="auto"/>
        <w:left w:val="none" w:sz="0" w:space="0" w:color="auto"/>
        <w:bottom w:val="none" w:sz="0" w:space="0" w:color="auto"/>
        <w:right w:val="none" w:sz="0" w:space="0" w:color="auto"/>
      </w:divBdr>
      <w:divsChild>
        <w:div w:id="443115593">
          <w:marLeft w:val="0"/>
          <w:marRight w:val="0"/>
          <w:marTop w:val="0"/>
          <w:marBottom w:val="0"/>
          <w:divBdr>
            <w:top w:val="none" w:sz="0" w:space="0" w:color="auto"/>
            <w:left w:val="none" w:sz="0" w:space="0" w:color="auto"/>
            <w:bottom w:val="none" w:sz="0" w:space="0" w:color="auto"/>
            <w:right w:val="none" w:sz="0" w:space="0" w:color="auto"/>
          </w:divBdr>
          <w:divsChild>
            <w:div w:id="107968414">
              <w:marLeft w:val="0"/>
              <w:marRight w:val="0"/>
              <w:marTop w:val="0"/>
              <w:marBottom w:val="0"/>
              <w:divBdr>
                <w:top w:val="none" w:sz="0" w:space="0" w:color="auto"/>
                <w:left w:val="none" w:sz="0" w:space="0" w:color="auto"/>
                <w:bottom w:val="none" w:sz="0" w:space="0" w:color="auto"/>
                <w:right w:val="none" w:sz="0" w:space="0" w:color="auto"/>
              </w:divBdr>
              <w:divsChild>
                <w:div w:id="1650749041">
                  <w:marLeft w:val="0"/>
                  <w:marRight w:val="0"/>
                  <w:marTop w:val="0"/>
                  <w:marBottom w:val="0"/>
                  <w:divBdr>
                    <w:top w:val="none" w:sz="0" w:space="0" w:color="auto"/>
                    <w:left w:val="none" w:sz="0" w:space="0" w:color="auto"/>
                    <w:bottom w:val="none" w:sz="0" w:space="0" w:color="auto"/>
                    <w:right w:val="none" w:sz="0" w:space="0" w:color="auto"/>
                  </w:divBdr>
                  <w:divsChild>
                    <w:div w:id="240718435">
                      <w:marLeft w:val="0"/>
                      <w:marRight w:val="0"/>
                      <w:marTop w:val="0"/>
                      <w:marBottom w:val="0"/>
                      <w:divBdr>
                        <w:top w:val="none" w:sz="0" w:space="0" w:color="auto"/>
                        <w:left w:val="none" w:sz="0" w:space="0" w:color="auto"/>
                        <w:bottom w:val="none" w:sz="0" w:space="0" w:color="auto"/>
                        <w:right w:val="none" w:sz="0" w:space="0" w:color="auto"/>
                      </w:divBdr>
                      <w:divsChild>
                        <w:div w:id="1303928882">
                          <w:marLeft w:val="0"/>
                          <w:marRight w:val="0"/>
                          <w:marTop w:val="0"/>
                          <w:marBottom w:val="0"/>
                          <w:divBdr>
                            <w:top w:val="none" w:sz="0" w:space="0" w:color="auto"/>
                            <w:left w:val="none" w:sz="0" w:space="0" w:color="auto"/>
                            <w:bottom w:val="none" w:sz="0" w:space="0" w:color="auto"/>
                            <w:right w:val="none" w:sz="0" w:space="0" w:color="auto"/>
                          </w:divBdr>
                          <w:divsChild>
                            <w:div w:id="1251505869">
                              <w:marLeft w:val="0"/>
                              <w:marRight w:val="0"/>
                              <w:marTop w:val="0"/>
                              <w:marBottom w:val="0"/>
                              <w:divBdr>
                                <w:top w:val="none" w:sz="0" w:space="0" w:color="auto"/>
                                <w:left w:val="none" w:sz="0" w:space="0" w:color="auto"/>
                                <w:bottom w:val="none" w:sz="0" w:space="0" w:color="auto"/>
                                <w:right w:val="none" w:sz="0" w:space="0" w:color="auto"/>
                              </w:divBdr>
                              <w:divsChild>
                                <w:div w:id="1400785610">
                                  <w:marLeft w:val="0"/>
                                  <w:marRight w:val="0"/>
                                  <w:marTop w:val="0"/>
                                  <w:marBottom w:val="0"/>
                                  <w:divBdr>
                                    <w:top w:val="none" w:sz="0" w:space="0" w:color="auto"/>
                                    <w:left w:val="none" w:sz="0" w:space="0" w:color="auto"/>
                                    <w:bottom w:val="none" w:sz="0" w:space="0" w:color="auto"/>
                                    <w:right w:val="none" w:sz="0" w:space="0" w:color="auto"/>
                                  </w:divBdr>
                                  <w:divsChild>
                                    <w:div w:id="409036095">
                                      <w:marLeft w:val="0"/>
                                      <w:marRight w:val="0"/>
                                      <w:marTop w:val="0"/>
                                      <w:marBottom w:val="0"/>
                                      <w:divBdr>
                                        <w:top w:val="none" w:sz="0" w:space="0" w:color="auto"/>
                                        <w:left w:val="none" w:sz="0" w:space="0" w:color="auto"/>
                                        <w:bottom w:val="none" w:sz="0" w:space="0" w:color="auto"/>
                                        <w:right w:val="none" w:sz="0" w:space="0" w:color="auto"/>
                                      </w:divBdr>
                                      <w:divsChild>
                                        <w:div w:id="6534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801234">
      <w:bodyDiv w:val="1"/>
      <w:marLeft w:val="0"/>
      <w:marRight w:val="0"/>
      <w:marTop w:val="0"/>
      <w:marBottom w:val="0"/>
      <w:divBdr>
        <w:top w:val="none" w:sz="0" w:space="0" w:color="auto"/>
        <w:left w:val="none" w:sz="0" w:space="0" w:color="auto"/>
        <w:bottom w:val="none" w:sz="0" w:space="0" w:color="auto"/>
        <w:right w:val="none" w:sz="0" w:space="0" w:color="auto"/>
      </w:divBdr>
    </w:div>
    <w:div w:id="1418012585">
      <w:bodyDiv w:val="1"/>
      <w:marLeft w:val="0"/>
      <w:marRight w:val="0"/>
      <w:marTop w:val="0"/>
      <w:marBottom w:val="0"/>
      <w:divBdr>
        <w:top w:val="none" w:sz="0" w:space="0" w:color="auto"/>
        <w:left w:val="none" w:sz="0" w:space="0" w:color="auto"/>
        <w:bottom w:val="none" w:sz="0" w:space="0" w:color="auto"/>
        <w:right w:val="none" w:sz="0" w:space="0" w:color="auto"/>
      </w:divBdr>
    </w:div>
    <w:div w:id="1550022927">
      <w:bodyDiv w:val="1"/>
      <w:marLeft w:val="0"/>
      <w:marRight w:val="0"/>
      <w:marTop w:val="0"/>
      <w:marBottom w:val="0"/>
      <w:divBdr>
        <w:top w:val="none" w:sz="0" w:space="0" w:color="auto"/>
        <w:left w:val="none" w:sz="0" w:space="0" w:color="auto"/>
        <w:bottom w:val="none" w:sz="0" w:space="0" w:color="auto"/>
        <w:right w:val="none" w:sz="0" w:space="0" w:color="auto"/>
      </w:divBdr>
    </w:div>
    <w:div w:id="1563830212">
      <w:bodyDiv w:val="1"/>
      <w:marLeft w:val="0"/>
      <w:marRight w:val="0"/>
      <w:marTop w:val="0"/>
      <w:marBottom w:val="0"/>
      <w:divBdr>
        <w:top w:val="none" w:sz="0" w:space="0" w:color="auto"/>
        <w:left w:val="none" w:sz="0" w:space="0" w:color="auto"/>
        <w:bottom w:val="none" w:sz="0" w:space="0" w:color="auto"/>
        <w:right w:val="none" w:sz="0" w:space="0" w:color="auto"/>
      </w:divBdr>
    </w:div>
    <w:div w:id="1717314237">
      <w:bodyDiv w:val="1"/>
      <w:marLeft w:val="0"/>
      <w:marRight w:val="0"/>
      <w:marTop w:val="0"/>
      <w:marBottom w:val="0"/>
      <w:divBdr>
        <w:top w:val="none" w:sz="0" w:space="0" w:color="auto"/>
        <w:left w:val="none" w:sz="0" w:space="0" w:color="auto"/>
        <w:bottom w:val="none" w:sz="0" w:space="0" w:color="auto"/>
        <w:right w:val="none" w:sz="0" w:space="0" w:color="auto"/>
      </w:divBdr>
    </w:div>
    <w:div w:id="1928617034">
      <w:bodyDiv w:val="1"/>
      <w:marLeft w:val="0"/>
      <w:marRight w:val="0"/>
      <w:marTop w:val="0"/>
      <w:marBottom w:val="0"/>
      <w:divBdr>
        <w:top w:val="none" w:sz="0" w:space="0" w:color="auto"/>
        <w:left w:val="none" w:sz="0" w:space="0" w:color="auto"/>
        <w:bottom w:val="none" w:sz="0" w:space="0" w:color="auto"/>
        <w:right w:val="none" w:sz="0" w:space="0" w:color="auto"/>
      </w:divBdr>
    </w:div>
    <w:div w:id="1933931502">
      <w:bodyDiv w:val="1"/>
      <w:marLeft w:val="0"/>
      <w:marRight w:val="0"/>
      <w:marTop w:val="0"/>
      <w:marBottom w:val="0"/>
      <w:divBdr>
        <w:top w:val="none" w:sz="0" w:space="0" w:color="auto"/>
        <w:left w:val="none" w:sz="0" w:space="0" w:color="auto"/>
        <w:bottom w:val="none" w:sz="0" w:space="0" w:color="auto"/>
        <w:right w:val="none" w:sz="0" w:space="0" w:color="auto"/>
      </w:divBdr>
    </w:div>
    <w:div w:id="1970814840">
      <w:bodyDiv w:val="1"/>
      <w:marLeft w:val="0"/>
      <w:marRight w:val="0"/>
      <w:marTop w:val="0"/>
      <w:marBottom w:val="0"/>
      <w:divBdr>
        <w:top w:val="none" w:sz="0" w:space="0" w:color="auto"/>
        <w:left w:val="none" w:sz="0" w:space="0" w:color="auto"/>
        <w:bottom w:val="none" w:sz="0" w:space="0" w:color="auto"/>
        <w:right w:val="none" w:sz="0" w:space="0" w:color="auto"/>
      </w:divBdr>
    </w:div>
    <w:div w:id="1985811569">
      <w:bodyDiv w:val="1"/>
      <w:marLeft w:val="0"/>
      <w:marRight w:val="0"/>
      <w:marTop w:val="0"/>
      <w:marBottom w:val="0"/>
      <w:divBdr>
        <w:top w:val="none" w:sz="0" w:space="0" w:color="auto"/>
        <w:left w:val="none" w:sz="0" w:space="0" w:color="auto"/>
        <w:bottom w:val="none" w:sz="0" w:space="0" w:color="auto"/>
        <w:right w:val="none" w:sz="0" w:space="0" w:color="auto"/>
      </w:divBdr>
    </w:div>
    <w:div w:id="1992173478">
      <w:bodyDiv w:val="1"/>
      <w:marLeft w:val="0"/>
      <w:marRight w:val="0"/>
      <w:marTop w:val="0"/>
      <w:marBottom w:val="0"/>
      <w:divBdr>
        <w:top w:val="none" w:sz="0" w:space="0" w:color="auto"/>
        <w:left w:val="none" w:sz="0" w:space="0" w:color="auto"/>
        <w:bottom w:val="none" w:sz="0" w:space="0" w:color="auto"/>
        <w:right w:val="none" w:sz="0" w:space="0" w:color="auto"/>
      </w:divBdr>
    </w:div>
    <w:div w:id="2011709268">
      <w:bodyDiv w:val="1"/>
      <w:marLeft w:val="0"/>
      <w:marRight w:val="0"/>
      <w:marTop w:val="0"/>
      <w:marBottom w:val="0"/>
      <w:divBdr>
        <w:top w:val="none" w:sz="0" w:space="0" w:color="auto"/>
        <w:left w:val="none" w:sz="0" w:space="0" w:color="auto"/>
        <w:bottom w:val="none" w:sz="0" w:space="0" w:color="auto"/>
        <w:right w:val="none" w:sz="0" w:space="0" w:color="auto"/>
      </w:divBdr>
    </w:div>
    <w:div w:id="2082751460">
      <w:bodyDiv w:val="1"/>
      <w:marLeft w:val="0"/>
      <w:marRight w:val="0"/>
      <w:marTop w:val="0"/>
      <w:marBottom w:val="0"/>
      <w:divBdr>
        <w:top w:val="none" w:sz="0" w:space="0" w:color="auto"/>
        <w:left w:val="none" w:sz="0" w:space="0" w:color="auto"/>
        <w:bottom w:val="none" w:sz="0" w:space="0" w:color="auto"/>
        <w:right w:val="none" w:sz="0" w:space="0" w:color="auto"/>
      </w:divBdr>
    </w:div>
    <w:div w:id="2090273897">
      <w:bodyDiv w:val="1"/>
      <w:marLeft w:val="0"/>
      <w:marRight w:val="0"/>
      <w:marTop w:val="0"/>
      <w:marBottom w:val="0"/>
      <w:divBdr>
        <w:top w:val="none" w:sz="0" w:space="0" w:color="auto"/>
        <w:left w:val="none" w:sz="0" w:space="0" w:color="auto"/>
        <w:bottom w:val="none" w:sz="0" w:space="0" w:color="auto"/>
        <w:right w:val="none" w:sz="0" w:space="0" w:color="auto"/>
      </w:divBdr>
    </w:div>
    <w:div w:id="2101293684">
      <w:bodyDiv w:val="1"/>
      <w:marLeft w:val="0"/>
      <w:marRight w:val="0"/>
      <w:marTop w:val="0"/>
      <w:marBottom w:val="0"/>
      <w:divBdr>
        <w:top w:val="none" w:sz="0" w:space="0" w:color="auto"/>
        <w:left w:val="none" w:sz="0" w:space="0" w:color="auto"/>
        <w:bottom w:val="none" w:sz="0" w:space="0" w:color="auto"/>
        <w:right w:val="none" w:sz="0" w:space="0" w:color="auto"/>
      </w:divBdr>
    </w:div>
    <w:div w:id="213093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C9EF74896F844B99F178EF43DC0166" ma:contentTypeVersion="" ma:contentTypeDescription="PDMS Document Site Content Type" ma:contentTypeScope="" ma:versionID="8269b35718f11bd055afc28bcffc705b">
  <xsd:schema xmlns:xsd="http://www.w3.org/2001/XMLSchema" xmlns:xs="http://www.w3.org/2001/XMLSchema" xmlns:p="http://schemas.microsoft.com/office/2006/metadata/properties" xmlns:ns2="6658BCA4-7673-47AB-9D50-F6BCF45C197F" targetNamespace="http://schemas.microsoft.com/office/2006/metadata/properties" ma:root="true" ma:fieldsID="0dab9903dbcd6ee88a3c0e943b3e6d65" ns2:_="">
    <xsd:import namespace="6658BCA4-7673-47AB-9D50-F6BCF45C197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8BCA4-7673-47AB-9D50-F6BCF45C197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658BCA4-7673-47AB-9D50-F6BCF45C19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91E89-5048-4263-AC8F-1555F967D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8BCA4-7673-47AB-9D50-F6BCF45C1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7239B-CF13-4012-8551-9EDDE92640B6}">
  <ds:schemaRefs>
    <ds:schemaRef ds:uri="http://schemas.openxmlformats.org/officeDocument/2006/bibliography"/>
  </ds:schemaRefs>
</ds:datastoreItem>
</file>

<file path=customXml/itemProps3.xml><?xml version="1.0" encoding="utf-8"?>
<ds:datastoreItem xmlns:ds="http://schemas.openxmlformats.org/officeDocument/2006/customXml" ds:itemID="{A528A474-27D7-4F4D-8145-371016632AE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658BCA4-7673-47AB-9D50-F6BCF45C197F"/>
    <ds:schemaRef ds:uri="http://www.w3.org/XML/1998/namespace"/>
    <ds:schemaRef ds:uri="http://purl.org/dc/dcmitype/"/>
  </ds:schemaRefs>
</ds:datastoreItem>
</file>

<file path=customXml/itemProps4.xml><?xml version="1.0" encoding="utf-8"?>
<ds:datastoreItem xmlns:ds="http://schemas.openxmlformats.org/officeDocument/2006/customXml" ds:itemID="{8DB39F11-DF10-4154-9C58-6E395C9A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3078</Words>
  <Characters>18963</Characters>
  <Application>Microsoft Office Word</Application>
  <DocSecurity>0</DocSecurity>
  <Lines>344</Lines>
  <Paragraphs>183</Paragraphs>
  <ScaleCrop>false</ScaleCrop>
  <HeadingPairs>
    <vt:vector size="2" baseType="variant">
      <vt:variant>
        <vt:lpstr>Title</vt:lpstr>
      </vt:variant>
      <vt:variant>
        <vt:i4>1</vt:i4>
      </vt:variant>
    </vt:vector>
  </HeadingPairs>
  <TitlesOfParts>
    <vt:vector size="1" baseType="lpstr">
      <vt:lpstr>Therapeutic Goods Administration Business Plan 2023-24</vt:lpstr>
    </vt:vector>
  </TitlesOfParts>
  <Company>Department of Health and Aged Care</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Administration Business Plan 2023-24</dc:title>
  <dc:subject/>
  <dc:creator>Therapeutic Goods Administration (TGA)</dc:creator>
  <cp:keywords/>
  <dc:description/>
  <cp:lastModifiedBy>MCMAHON, Emily</cp:lastModifiedBy>
  <cp:revision>15</cp:revision>
  <cp:lastPrinted>2022-06-20T23:36:00Z</cp:lastPrinted>
  <dcterms:created xsi:type="dcterms:W3CDTF">2023-08-31T01:23:00Z</dcterms:created>
  <dcterms:modified xsi:type="dcterms:W3CDTF">2023-08-31T01:35:00Z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0x010100266966F133664895A6EE3632470D45F500F3C9EF74896F844B99F178EF43DC0166</vt:lpwstr>
  </property>
</Properties>
</file>