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6BE75833" w14:textId="77777777" w:rsidTr="002B29B2">
        <w:tc>
          <w:tcPr>
            <w:tcW w:w="8720" w:type="dxa"/>
          </w:tcPr>
          <w:p w14:paraId="43C4B1D7" w14:textId="02A188CC" w:rsidR="00F02AEC" w:rsidRPr="00215D48" w:rsidRDefault="00C366AF" w:rsidP="002B29B2">
            <w:pPr>
              <w:pStyle w:val="Title"/>
            </w:pPr>
            <w:r>
              <w:t>Guidance on the regulation of listed disinfectants in Australia</w:t>
            </w:r>
          </w:p>
        </w:tc>
      </w:tr>
      <w:tr w:rsidR="00F02AEC" w:rsidRPr="00215D48" w14:paraId="2B6388B9" w14:textId="77777777" w:rsidTr="002B29B2">
        <w:trPr>
          <w:trHeight w:val="1916"/>
        </w:trPr>
        <w:tc>
          <w:tcPr>
            <w:tcW w:w="8720" w:type="dxa"/>
          </w:tcPr>
          <w:p w14:paraId="252F873A" w14:textId="0A09A220" w:rsidR="00F02AEC" w:rsidRPr="00215D48" w:rsidRDefault="00F02AEC" w:rsidP="002B29B2">
            <w:pPr>
              <w:pStyle w:val="Subtitle"/>
              <w:ind w:left="0"/>
            </w:pPr>
          </w:p>
        </w:tc>
      </w:tr>
      <w:tr w:rsidR="00F02AEC" w:rsidRPr="00215D48" w14:paraId="02207910" w14:textId="77777777" w:rsidTr="002B29B2">
        <w:tc>
          <w:tcPr>
            <w:tcW w:w="8720" w:type="dxa"/>
          </w:tcPr>
          <w:p w14:paraId="2480F414" w14:textId="524F8AF6" w:rsidR="00F02AEC" w:rsidRPr="00215D48" w:rsidRDefault="00F02AEC" w:rsidP="00F54CA9">
            <w:pPr>
              <w:pStyle w:val="Date"/>
            </w:pPr>
            <w:r w:rsidRPr="00215D48">
              <w:t xml:space="preserve">Version </w:t>
            </w:r>
            <w:r w:rsidR="00C366AF">
              <w:t>2</w:t>
            </w:r>
            <w:r w:rsidRPr="00215D48">
              <w:t>.</w:t>
            </w:r>
            <w:r w:rsidR="0062593A">
              <w:t>1</w:t>
            </w:r>
            <w:r w:rsidRPr="00215D48">
              <w:t xml:space="preserve">, </w:t>
            </w:r>
            <w:r w:rsidR="0062593A">
              <w:t>July 2023</w:t>
            </w:r>
          </w:p>
        </w:tc>
      </w:tr>
    </w:tbl>
    <w:p w14:paraId="32D10D77" w14:textId="77777777" w:rsidR="00F02AEC" w:rsidRPr="00215D48" w:rsidRDefault="00F02AEC" w:rsidP="00B24FF5">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18FE5FFB" w14:textId="77777777" w:rsidR="00F02AEC" w:rsidRPr="00E1198B" w:rsidRDefault="00F02AEC" w:rsidP="00BA0DFC">
      <w:pPr>
        <w:pStyle w:val="LegalSubheading"/>
      </w:pPr>
      <w:r w:rsidRPr="00BA0DFC">
        <w:lastRenderedPageBreak/>
        <w:t>Copyright</w:t>
      </w:r>
    </w:p>
    <w:p w14:paraId="71B4F12E" w14:textId="304F8DA3" w:rsidR="00930D58" w:rsidRDefault="00F02AEC" w:rsidP="00FA49C3">
      <w:pPr>
        <w:pStyle w:val="LegalCopy"/>
        <w:rPr>
          <w:rFonts w:cs="Arial"/>
        </w:rPr>
      </w:pPr>
      <w:r w:rsidRPr="00215D48">
        <w:rPr>
          <w:rFonts w:cs="Arial"/>
        </w:rPr>
        <w:t xml:space="preserve">© Commonwealth of Australia </w:t>
      </w:r>
      <w:r w:rsidR="0062593A" w:rsidRPr="00215D48">
        <w:rPr>
          <w:rFonts w:cs="Arial"/>
        </w:rPr>
        <w:t>20</w:t>
      </w:r>
      <w:r w:rsidR="0062593A">
        <w:rPr>
          <w:rFonts w:cs="Arial"/>
        </w:rPr>
        <w:t>23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15D48">
          <w:rPr>
            <w:rStyle w:val="Hyperlink"/>
            <w:rFonts w:cs="Arial"/>
          </w:rPr>
          <w:t>tga.copyright@tga.gov.au</w:t>
        </w:r>
      </w:hyperlink>
      <w:r w:rsidRPr="00215D48">
        <w:rPr>
          <w:rFonts w:cs="Arial"/>
        </w:rPr>
        <w:t>&gt;.</w:t>
      </w:r>
    </w:p>
    <w:p w14:paraId="4595591D" w14:textId="77777777" w:rsidR="00175CD8" w:rsidRPr="00FA49C3" w:rsidRDefault="00175CD8" w:rsidP="00175CD8"/>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Theme="minorHAnsi" w:hAnsiTheme="minorHAnsi"/>
          <w:sz w:val="20"/>
          <w:szCs w:val="20"/>
        </w:rPr>
      </w:sdtEndPr>
      <w:sdtContent>
        <w:p w14:paraId="0D887A7D" w14:textId="77777777" w:rsidR="00F02AEC" w:rsidRPr="00215D48" w:rsidRDefault="00F02AEC" w:rsidP="00035110">
          <w:pPr>
            <w:pStyle w:val="NonTOCheading2"/>
          </w:pPr>
          <w:r w:rsidRPr="00215D48">
            <w:t>Contents</w:t>
          </w:r>
        </w:p>
        <w:p w14:paraId="76C0FDD8" w14:textId="11151759" w:rsidR="00532C41"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9541175" w:history="1">
            <w:r w:rsidR="00532C41" w:rsidRPr="00A954B0">
              <w:rPr>
                <w:rStyle w:val="Hyperlink"/>
                <w:rFonts w:cs="Arial"/>
                <w:noProof/>
              </w:rPr>
              <w:t>Introduction</w:t>
            </w:r>
            <w:r w:rsidR="00532C41">
              <w:rPr>
                <w:noProof/>
                <w:webHidden/>
              </w:rPr>
              <w:tab/>
            </w:r>
            <w:r w:rsidR="00532C41">
              <w:rPr>
                <w:noProof/>
                <w:webHidden/>
              </w:rPr>
              <w:fldChar w:fldCharType="begin"/>
            </w:r>
            <w:r w:rsidR="00532C41">
              <w:rPr>
                <w:noProof/>
                <w:webHidden/>
              </w:rPr>
              <w:instrText xml:space="preserve"> PAGEREF _Toc139541175 \h </w:instrText>
            </w:r>
            <w:r w:rsidR="00532C41">
              <w:rPr>
                <w:noProof/>
                <w:webHidden/>
              </w:rPr>
            </w:r>
            <w:r w:rsidR="00532C41">
              <w:rPr>
                <w:noProof/>
                <w:webHidden/>
              </w:rPr>
              <w:fldChar w:fldCharType="separate"/>
            </w:r>
            <w:r w:rsidR="00532C41">
              <w:rPr>
                <w:noProof/>
                <w:webHidden/>
              </w:rPr>
              <w:t>4</w:t>
            </w:r>
            <w:r w:rsidR="00532C41">
              <w:rPr>
                <w:noProof/>
                <w:webHidden/>
              </w:rPr>
              <w:fldChar w:fldCharType="end"/>
            </w:r>
          </w:hyperlink>
        </w:p>
        <w:p w14:paraId="64D7469F" w14:textId="4B7C47BE"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76" w:history="1">
            <w:r w:rsidRPr="00A954B0">
              <w:rPr>
                <w:rStyle w:val="Hyperlink"/>
                <w:rFonts w:cs="Arial"/>
                <w:noProof/>
              </w:rPr>
              <w:t>Information required to support your application</w:t>
            </w:r>
            <w:r>
              <w:rPr>
                <w:noProof/>
                <w:webHidden/>
              </w:rPr>
              <w:tab/>
            </w:r>
            <w:r>
              <w:rPr>
                <w:noProof/>
                <w:webHidden/>
              </w:rPr>
              <w:fldChar w:fldCharType="begin"/>
            </w:r>
            <w:r>
              <w:rPr>
                <w:noProof/>
                <w:webHidden/>
              </w:rPr>
              <w:instrText xml:space="preserve"> PAGEREF _Toc139541176 \h </w:instrText>
            </w:r>
            <w:r>
              <w:rPr>
                <w:noProof/>
                <w:webHidden/>
              </w:rPr>
            </w:r>
            <w:r>
              <w:rPr>
                <w:noProof/>
                <w:webHidden/>
              </w:rPr>
              <w:fldChar w:fldCharType="separate"/>
            </w:r>
            <w:r>
              <w:rPr>
                <w:noProof/>
                <w:webHidden/>
              </w:rPr>
              <w:t>4</w:t>
            </w:r>
            <w:r>
              <w:rPr>
                <w:noProof/>
                <w:webHidden/>
              </w:rPr>
              <w:fldChar w:fldCharType="end"/>
            </w:r>
          </w:hyperlink>
        </w:p>
        <w:p w14:paraId="31BD250B" w14:textId="7F4ABCF6"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77" w:history="1">
            <w:r w:rsidRPr="00A954B0">
              <w:rPr>
                <w:rStyle w:val="Hyperlink"/>
                <w:rFonts w:cs="Arial"/>
                <w:noProof/>
              </w:rPr>
              <w:t>Formulation</w:t>
            </w:r>
            <w:r>
              <w:rPr>
                <w:noProof/>
                <w:webHidden/>
              </w:rPr>
              <w:tab/>
            </w:r>
            <w:r>
              <w:rPr>
                <w:noProof/>
                <w:webHidden/>
              </w:rPr>
              <w:fldChar w:fldCharType="begin"/>
            </w:r>
            <w:r>
              <w:rPr>
                <w:noProof/>
                <w:webHidden/>
              </w:rPr>
              <w:instrText xml:space="preserve"> PAGEREF _Toc139541177 \h </w:instrText>
            </w:r>
            <w:r>
              <w:rPr>
                <w:noProof/>
                <w:webHidden/>
              </w:rPr>
            </w:r>
            <w:r>
              <w:rPr>
                <w:noProof/>
                <w:webHidden/>
              </w:rPr>
              <w:fldChar w:fldCharType="separate"/>
            </w:r>
            <w:r>
              <w:rPr>
                <w:noProof/>
                <w:webHidden/>
              </w:rPr>
              <w:t>5</w:t>
            </w:r>
            <w:r>
              <w:rPr>
                <w:noProof/>
                <w:webHidden/>
              </w:rPr>
              <w:fldChar w:fldCharType="end"/>
            </w:r>
          </w:hyperlink>
        </w:p>
        <w:p w14:paraId="4042E453" w14:textId="4E96B172"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78" w:history="1">
            <w:r w:rsidRPr="00A954B0">
              <w:rPr>
                <w:rStyle w:val="Hyperlink"/>
                <w:rFonts w:cs="Arial"/>
                <w:noProof/>
              </w:rPr>
              <w:t>Australian approved names (AANs)</w:t>
            </w:r>
            <w:r>
              <w:rPr>
                <w:noProof/>
                <w:webHidden/>
              </w:rPr>
              <w:tab/>
            </w:r>
            <w:r>
              <w:rPr>
                <w:noProof/>
                <w:webHidden/>
              </w:rPr>
              <w:fldChar w:fldCharType="begin"/>
            </w:r>
            <w:r>
              <w:rPr>
                <w:noProof/>
                <w:webHidden/>
              </w:rPr>
              <w:instrText xml:space="preserve"> PAGEREF _Toc139541178 \h </w:instrText>
            </w:r>
            <w:r>
              <w:rPr>
                <w:noProof/>
                <w:webHidden/>
              </w:rPr>
            </w:r>
            <w:r>
              <w:rPr>
                <w:noProof/>
                <w:webHidden/>
              </w:rPr>
              <w:fldChar w:fldCharType="separate"/>
            </w:r>
            <w:r>
              <w:rPr>
                <w:noProof/>
                <w:webHidden/>
              </w:rPr>
              <w:t>5</w:t>
            </w:r>
            <w:r>
              <w:rPr>
                <w:noProof/>
                <w:webHidden/>
              </w:rPr>
              <w:fldChar w:fldCharType="end"/>
            </w:r>
          </w:hyperlink>
        </w:p>
        <w:p w14:paraId="613E0902" w14:textId="5289EB91"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79" w:history="1">
            <w:r w:rsidRPr="00A954B0">
              <w:rPr>
                <w:rStyle w:val="Hyperlink"/>
                <w:rFonts w:cs="Arial"/>
                <w:noProof/>
              </w:rPr>
              <w:t>Proprietary ingredients</w:t>
            </w:r>
            <w:r>
              <w:rPr>
                <w:noProof/>
                <w:webHidden/>
              </w:rPr>
              <w:tab/>
            </w:r>
            <w:r>
              <w:rPr>
                <w:noProof/>
                <w:webHidden/>
              </w:rPr>
              <w:fldChar w:fldCharType="begin"/>
            </w:r>
            <w:r>
              <w:rPr>
                <w:noProof/>
                <w:webHidden/>
              </w:rPr>
              <w:instrText xml:space="preserve"> PAGEREF _Toc139541179 \h </w:instrText>
            </w:r>
            <w:r>
              <w:rPr>
                <w:noProof/>
                <w:webHidden/>
              </w:rPr>
            </w:r>
            <w:r>
              <w:rPr>
                <w:noProof/>
                <w:webHidden/>
              </w:rPr>
              <w:fldChar w:fldCharType="separate"/>
            </w:r>
            <w:r>
              <w:rPr>
                <w:noProof/>
                <w:webHidden/>
              </w:rPr>
              <w:t>5</w:t>
            </w:r>
            <w:r>
              <w:rPr>
                <w:noProof/>
                <w:webHidden/>
              </w:rPr>
              <w:fldChar w:fldCharType="end"/>
            </w:r>
          </w:hyperlink>
        </w:p>
        <w:p w14:paraId="23EC8F29" w14:textId="4F31A2A9"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80" w:history="1">
            <w:r w:rsidRPr="00A954B0">
              <w:rPr>
                <w:rStyle w:val="Hyperlink"/>
                <w:rFonts w:cs="Arial"/>
                <w:noProof/>
              </w:rPr>
              <w:t>Microbial efficacy</w:t>
            </w:r>
            <w:r>
              <w:rPr>
                <w:noProof/>
                <w:webHidden/>
              </w:rPr>
              <w:tab/>
            </w:r>
            <w:r>
              <w:rPr>
                <w:noProof/>
                <w:webHidden/>
              </w:rPr>
              <w:fldChar w:fldCharType="begin"/>
            </w:r>
            <w:r>
              <w:rPr>
                <w:noProof/>
                <w:webHidden/>
              </w:rPr>
              <w:instrText xml:space="preserve"> PAGEREF _Toc139541180 \h </w:instrText>
            </w:r>
            <w:r>
              <w:rPr>
                <w:noProof/>
                <w:webHidden/>
              </w:rPr>
            </w:r>
            <w:r>
              <w:rPr>
                <w:noProof/>
                <w:webHidden/>
              </w:rPr>
              <w:fldChar w:fldCharType="separate"/>
            </w:r>
            <w:r>
              <w:rPr>
                <w:noProof/>
                <w:webHidden/>
              </w:rPr>
              <w:t>6</w:t>
            </w:r>
            <w:r>
              <w:rPr>
                <w:noProof/>
                <w:webHidden/>
              </w:rPr>
              <w:fldChar w:fldCharType="end"/>
            </w:r>
          </w:hyperlink>
        </w:p>
        <w:p w14:paraId="453CCDEB" w14:textId="2BE4F4FC"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81" w:history="1">
            <w:r w:rsidRPr="00A954B0">
              <w:rPr>
                <w:rStyle w:val="Hyperlink"/>
                <w:rFonts w:cs="Arial"/>
                <w:noProof/>
              </w:rPr>
              <w:t>Residual activity</w:t>
            </w:r>
            <w:r>
              <w:rPr>
                <w:noProof/>
                <w:webHidden/>
              </w:rPr>
              <w:tab/>
            </w:r>
            <w:r>
              <w:rPr>
                <w:noProof/>
                <w:webHidden/>
              </w:rPr>
              <w:fldChar w:fldCharType="begin"/>
            </w:r>
            <w:r>
              <w:rPr>
                <w:noProof/>
                <w:webHidden/>
              </w:rPr>
              <w:instrText xml:space="preserve"> PAGEREF _Toc139541181 \h </w:instrText>
            </w:r>
            <w:r>
              <w:rPr>
                <w:noProof/>
                <w:webHidden/>
              </w:rPr>
            </w:r>
            <w:r>
              <w:rPr>
                <w:noProof/>
                <w:webHidden/>
              </w:rPr>
              <w:fldChar w:fldCharType="separate"/>
            </w:r>
            <w:r>
              <w:rPr>
                <w:noProof/>
                <w:webHidden/>
              </w:rPr>
              <w:t>6</w:t>
            </w:r>
            <w:r>
              <w:rPr>
                <w:noProof/>
                <w:webHidden/>
              </w:rPr>
              <w:fldChar w:fldCharType="end"/>
            </w:r>
          </w:hyperlink>
        </w:p>
        <w:p w14:paraId="48B488C9" w14:textId="0D6D5330" w:rsidR="00532C41" w:rsidRDefault="00532C41">
          <w:pPr>
            <w:pStyle w:val="TOC3"/>
            <w:rPr>
              <w:rFonts w:asciiTheme="minorHAnsi" w:eastAsiaTheme="minorEastAsia" w:hAnsiTheme="minorHAnsi" w:cstheme="minorBidi"/>
              <w:b w:val="0"/>
              <w:noProof/>
              <w:color w:val="auto"/>
              <w:sz w:val="22"/>
              <w:szCs w:val="22"/>
              <w:lang w:eastAsia="en-AU"/>
            </w:rPr>
          </w:pPr>
          <w:hyperlink w:anchor="_Toc139541182" w:history="1">
            <w:r w:rsidRPr="00A954B0">
              <w:rPr>
                <w:rStyle w:val="Hyperlink"/>
                <w:noProof/>
              </w:rPr>
              <w:t>Transitional Arrangements</w:t>
            </w:r>
            <w:r>
              <w:rPr>
                <w:noProof/>
                <w:webHidden/>
              </w:rPr>
              <w:tab/>
            </w:r>
            <w:r>
              <w:rPr>
                <w:noProof/>
                <w:webHidden/>
              </w:rPr>
              <w:fldChar w:fldCharType="begin"/>
            </w:r>
            <w:r>
              <w:rPr>
                <w:noProof/>
                <w:webHidden/>
              </w:rPr>
              <w:instrText xml:space="preserve"> PAGEREF _Toc139541182 \h </w:instrText>
            </w:r>
            <w:r>
              <w:rPr>
                <w:noProof/>
                <w:webHidden/>
              </w:rPr>
            </w:r>
            <w:r>
              <w:rPr>
                <w:noProof/>
                <w:webHidden/>
              </w:rPr>
              <w:fldChar w:fldCharType="separate"/>
            </w:r>
            <w:r>
              <w:rPr>
                <w:noProof/>
                <w:webHidden/>
              </w:rPr>
              <w:t>6</w:t>
            </w:r>
            <w:r>
              <w:rPr>
                <w:noProof/>
                <w:webHidden/>
              </w:rPr>
              <w:fldChar w:fldCharType="end"/>
            </w:r>
          </w:hyperlink>
        </w:p>
        <w:p w14:paraId="50F06DBF" w14:textId="4125F2FA"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83" w:history="1">
            <w:r w:rsidRPr="00A954B0">
              <w:rPr>
                <w:rStyle w:val="Hyperlink"/>
                <w:rFonts w:cs="Arial"/>
                <w:noProof/>
              </w:rPr>
              <w:t>Toxicity</w:t>
            </w:r>
            <w:r>
              <w:rPr>
                <w:noProof/>
                <w:webHidden/>
              </w:rPr>
              <w:tab/>
            </w:r>
            <w:r>
              <w:rPr>
                <w:noProof/>
                <w:webHidden/>
              </w:rPr>
              <w:fldChar w:fldCharType="begin"/>
            </w:r>
            <w:r>
              <w:rPr>
                <w:noProof/>
                <w:webHidden/>
              </w:rPr>
              <w:instrText xml:space="preserve"> PAGEREF _Toc139541183 \h </w:instrText>
            </w:r>
            <w:r>
              <w:rPr>
                <w:noProof/>
                <w:webHidden/>
              </w:rPr>
            </w:r>
            <w:r>
              <w:rPr>
                <w:noProof/>
                <w:webHidden/>
              </w:rPr>
              <w:fldChar w:fldCharType="separate"/>
            </w:r>
            <w:r>
              <w:rPr>
                <w:noProof/>
                <w:webHidden/>
              </w:rPr>
              <w:t>6</w:t>
            </w:r>
            <w:r>
              <w:rPr>
                <w:noProof/>
                <w:webHidden/>
              </w:rPr>
              <w:fldChar w:fldCharType="end"/>
            </w:r>
          </w:hyperlink>
        </w:p>
        <w:p w14:paraId="32AF135A" w14:textId="1A06FC56"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84" w:history="1">
            <w:r w:rsidRPr="00A954B0">
              <w:rPr>
                <w:rStyle w:val="Hyperlink"/>
                <w:rFonts w:cs="Arial"/>
                <w:noProof/>
              </w:rPr>
              <w:t>Packaging requirements</w:t>
            </w:r>
            <w:r>
              <w:rPr>
                <w:noProof/>
                <w:webHidden/>
              </w:rPr>
              <w:tab/>
            </w:r>
            <w:r>
              <w:rPr>
                <w:noProof/>
                <w:webHidden/>
              </w:rPr>
              <w:fldChar w:fldCharType="begin"/>
            </w:r>
            <w:r>
              <w:rPr>
                <w:noProof/>
                <w:webHidden/>
              </w:rPr>
              <w:instrText xml:space="preserve"> PAGEREF _Toc139541184 \h </w:instrText>
            </w:r>
            <w:r>
              <w:rPr>
                <w:noProof/>
                <w:webHidden/>
              </w:rPr>
            </w:r>
            <w:r>
              <w:rPr>
                <w:noProof/>
                <w:webHidden/>
              </w:rPr>
              <w:fldChar w:fldCharType="separate"/>
            </w:r>
            <w:r>
              <w:rPr>
                <w:noProof/>
                <w:webHidden/>
              </w:rPr>
              <w:t>7</w:t>
            </w:r>
            <w:r>
              <w:rPr>
                <w:noProof/>
                <w:webHidden/>
              </w:rPr>
              <w:fldChar w:fldCharType="end"/>
            </w:r>
          </w:hyperlink>
        </w:p>
        <w:p w14:paraId="01862ACE" w14:textId="0063AEEC"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85" w:history="1">
            <w:r w:rsidRPr="00A954B0">
              <w:rPr>
                <w:rStyle w:val="Hyperlink"/>
                <w:rFonts w:cs="Arial"/>
                <w:noProof/>
              </w:rPr>
              <w:t>Labelling requirements</w:t>
            </w:r>
            <w:r>
              <w:rPr>
                <w:noProof/>
                <w:webHidden/>
              </w:rPr>
              <w:tab/>
            </w:r>
            <w:r>
              <w:rPr>
                <w:noProof/>
                <w:webHidden/>
              </w:rPr>
              <w:fldChar w:fldCharType="begin"/>
            </w:r>
            <w:r>
              <w:rPr>
                <w:noProof/>
                <w:webHidden/>
              </w:rPr>
              <w:instrText xml:space="preserve"> PAGEREF _Toc139541185 \h </w:instrText>
            </w:r>
            <w:r>
              <w:rPr>
                <w:noProof/>
                <w:webHidden/>
              </w:rPr>
            </w:r>
            <w:r>
              <w:rPr>
                <w:noProof/>
                <w:webHidden/>
              </w:rPr>
              <w:fldChar w:fldCharType="separate"/>
            </w:r>
            <w:r>
              <w:rPr>
                <w:noProof/>
                <w:webHidden/>
              </w:rPr>
              <w:t>8</w:t>
            </w:r>
            <w:r>
              <w:rPr>
                <w:noProof/>
                <w:webHidden/>
              </w:rPr>
              <w:fldChar w:fldCharType="end"/>
            </w:r>
          </w:hyperlink>
        </w:p>
        <w:p w14:paraId="1324E2C7" w14:textId="2C191257"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86" w:history="1">
            <w:r w:rsidRPr="00A954B0">
              <w:rPr>
                <w:rStyle w:val="Hyperlink"/>
                <w:rFonts w:cs="Arial"/>
                <w:noProof/>
              </w:rPr>
              <w:t>How to make your application to TGA</w:t>
            </w:r>
            <w:r>
              <w:rPr>
                <w:noProof/>
                <w:webHidden/>
              </w:rPr>
              <w:tab/>
            </w:r>
            <w:r>
              <w:rPr>
                <w:noProof/>
                <w:webHidden/>
              </w:rPr>
              <w:fldChar w:fldCharType="begin"/>
            </w:r>
            <w:r>
              <w:rPr>
                <w:noProof/>
                <w:webHidden/>
              </w:rPr>
              <w:instrText xml:space="preserve"> PAGEREF _Toc139541186 \h </w:instrText>
            </w:r>
            <w:r>
              <w:rPr>
                <w:noProof/>
                <w:webHidden/>
              </w:rPr>
            </w:r>
            <w:r>
              <w:rPr>
                <w:noProof/>
                <w:webHidden/>
              </w:rPr>
              <w:fldChar w:fldCharType="separate"/>
            </w:r>
            <w:r>
              <w:rPr>
                <w:noProof/>
                <w:webHidden/>
              </w:rPr>
              <w:t>8</w:t>
            </w:r>
            <w:r>
              <w:rPr>
                <w:noProof/>
                <w:webHidden/>
              </w:rPr>
              <w:fldChar w:fldCharType="end"/>
            </w:r>
          </w:hyperlink>
        </w:p>
        <w:p w14:paraId="091C99C7" w14:textId="49500864"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87" w:history="1">
            <w:r w:rsidRPr="00A954B0">
              <w:rPr>
                <w:rStyle w:val="Hyperlink"/>
                <w:rFonts w:cs="Arial"/>
                <w:noProof/>
              </w:rPr>
              <w:t>Applications for multiple products</w:t>
            </w:r>
            <w:r>
              <w:rPr>
                <w:noProof/>
                <w:webHidden/>
              </w:rPr>
              <w:tab/>
            </w:r>
            <w:r>
              <w:rPr>
                <w:noProof/>
                <w:webHidden/>
              </w:rPr>
              <w:fldChar w:fldCharType="begin"/>
            </w:r>
            <w:r>
              <w:rPr>
                <w:noProof/>
                <w:webHidden/>
              </w:rPr>
              <w:instrText xml:space="preserve"> PAGEREF _Toc139541187 \h </w:instrText>
            </w:r>
            <w:r>
              <w:rPr>
                <w:noProof/>
                <w:webHidden/>
              </w:rPr>
            </w:r>
            <w:r>
              <w:rPr>
                <w:noProof/>
                <w:webHidden/>
              </w:rPr>
              <w:fldChar w:fldCharType="separate"/>
            </w:r>
            <w:r>
              <w:rPr>
                <w:noProof/>
                <w:webHidden/>
              </w:rPr>
              <w:t>8</w:t>
            </w:r>
            <w:r>
              <w:rPr>
                <w:noProof/>
                <w:webHidden/>
              </w:rPr>
              <w:fldChar w:fldCharType="end"/>
            </w:r>
          </w:hyperlink>
        </w:p>
        <w:p w14:paraId="29443016" w14:textId="074763E7"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88" w:history="1">
            <w:r w:rsidRPr="00A954B0">
              <w:rPr>
                <w:rStyle w:val="Hyperlink"/>
                <w:rFonts w:cs="Arial"/>
                <w:noProof/>
              </w:rPr>
              <w:t>Submitting your application</w:t>
            </w:r>
            <w:r>
              <w:rPr>
                <w:noProof/>
                <w:webHidden/>
              </w:rPr>
              <w:tab/>
            </w:r>
            <w:r>
              <w:rPr>
                <w:noProof/>
                <w:webHidden/>
              </w:rPr>
              <w:fldChar w:fldCharType="begin"/>
            </w:r>
            <w:r>
              <w:rPr>
                <w:noProof/>
                <w:webHidden/>
              </w:rPr>
              <w:instrText xml:space="preserve"> PAGEREF _Toc139541188 \h </w:instrText>
            </w:r>
            <w:r>
              <w:rPr>
                <w:noProof/>
                <w:webHidden/>
              </w:rPr>
            </w:r>
            <w:r>
              <w:rPr>
                <w:noProof/>
                <w:webHidden/>
              </w:rPr>
              <w:fldChar w:fldCharType="separate"/>
            </w:r>
            <w:r>
              <w:rPr>
                <w:noProof/>
                <w:webHidden/>
              </w:rPr>
              <w:t>9</w:t>
            </w:r>
            <w:r>
              <w:rPr>
                <w:noProof/>
                <w:webHidden/>
              </w:rPr>
              <w:fldChar w:fldCharType="end"/>
            </w:r>
          </w:hyperlink>
        </w:p>
        <w:p w14:paraId="37F59472" w14:textId="679613A3" w:rsidR="00532C41" w:rsidRDefault="00532C41">
          <w:pPr>
            <w:pStyle w:val="TOC3"/>
            <w:rPr>
              <w:rFonts w:asciiTheme="minorHAnsi" w:eastAsiaTheme="minorEastAsia" w:hAnsiTheme="minorHAnsi" w:cstheme="minorBidi"/>
              <w:b w:val="0"/>
              <w:noProof/>
              <w:color w:val="auto"/>
              <w:sz w:val="22"/>
              <w:szCs w:val="22"/>
              <w:lang w:eastAsia="en-AU"/>
            </w:rPr>
          </w:pPr>
          <w:hyperlink w:anchor="_Toc139541189" w:history="1">
            <w:r w:rsidRPr="00A954B0">
              <w:rPr>
                <w:rStyle w:val="Hyperlink"/>
                <w:rFonts w:cs="Arial"/>
                <w:noProof/>
              </w:rPr>
              <w:t>Step 1 - Login to TGA Business Services</w:t>
            </w:r>
            <w:r>
              <w:rPr>
                <w:noProof/>
                <w:webHidden/>
              </w:rPr>
              <w:tab/>
            </w:r>
            <w:r>
              <w:rPr>
                <w:noProof/>
                <w:webHidden/>
              </w:rPr>
              <w:fldChar w:fldCharType="begin"/>
            </w:r>
            <w:r>
              <w:rPr>
                <w:noProof/>
                <w:webHidden/>
              </w:rPr>
              <w:instrText xml:space="preserve"> PAGEREF _Toc139541189 \h </w:instrText>
            </w:r>
            <w:r>
              <w:rPr>
                <w:noProof/>
                <w:webHidden/>
              </w:rPr>
            </w:r>
            <w:r>
              <w:rPr>
                <w:noProof/>
                <w:webHidden/>
              </w:rPr>
              <w:fldChar w:fldCharType="separate"/>
            </w:r>
            <w:r>
              <w:rPr>
                <w:noProof/>
                <w:webHidden/>
              </w:rPr>
              <w:t>9</w:t>
            </w:r>
            <w:r>
              <w:rPr>
                <w:noProof/>
                <w:webHidden/>
              </w:rPr>
              <w:fldChar w:fldCharType="end"/>
            </w:r>
          </w:hyperlink>
        </w:p>
        <w:p w14:paraId="634CB071" w14:textId="2315A807" w:rsidR="00532C41" w:rsidRDefault="00532C41">
          <w:pPr>
            <w:pStyle w:val="TOC3"/>
            <w:rPr>
              <w:rFonts w:asciiTheme="minorHAnsi" w:eastAsiaTheme="minorEastAsia" w:hAnsiTheme="minorHAnsi" w:cstheme="minorBidi"/>
              <w:b w:val="0"/>
              <w:noProof/>
              <w:color w:val="auto"/>
              <w:sz w:val="22"/>
              <w:szCs w:val="22"/>
              <w:lang w:eastAsia="en-AU"/>
            </w:rPr>
          </w:pPr>
          <w:hyperlink w:anchor="_Toc139541190" w:history="1">
            <w:r w:rsidRPr="00A954B0">
              <w:rPr>
                <w:rStyle w:val="Hyperlink"/>
                <w:rFonts w:cs="Arial"/>
                <w:noProof/>
              </w:rPr>
              <w:t>Step 2 - Select the relevant application type</w:t>
            </w:r>
            <w:r>
              <w:rPr>
                <w:noProof/>
                <w:webHidden/>
              </w:rPr>
              <w:tab/>
            </w:r>
            <w:r>
              <w:rPr>
                <w:noProof/>
                <w:webHidden/>
              </w:rPr>
              <w:fldChar w:fldCharType="begin"/>
            </w:r>
            <w:r>
              <w:rPr>
                <w:noProof/>
                <w:webHidden/>
              </w:rPr>
              <w:instrText xml:space="preserve"> PAGEREF _Toc139541190 \h </w:instrText>
            </w:r>
            <w:r>
              <w:rPr>
                <w:noProof/>
                <w:webHidden/>
              </w:rPr>
            </w:r>
            <w:r>
              <w:rPr>
                <w:noProof/>
                <w:webHidden/>
              </w:rPr>
              <w:fldChar w:fldCharType="separate"/>
            </w:r>
            <w:r>
              <w:rPr>
                <w:noProof/>
                <w:webHidden/>
              </w:rPr>
              <w:t>10</w:t>
            </w:r>
            <w:r>
              <w:rPr>
                <w:noProof/>
                <w:webHidden/>
              </w:rPr>
              <w:fldChar w:fldCharType="end"/>
            </w:r>
          </w:hyperlink>
        </w:p>
        <w:p w14:paraId="1019CB1A" w14:textId="37BC75E4" w:rsidR="00532C41" w:rsidRDefault="00532C41">
          <w:pPr>
            <w:pStyle w:val="TOC3"/>
            <w:rPr>
              <w:rFonts w:asciiTheme="minorHAnsi" w:eastAsiaTheme="minorEastAsia" w:hAnsiTheme="minorHAnsi" w:cstheme="minorBidi"/>
              <w:b w:val="0"/>
              <w:noProof/>
              <w:color w:val="auto"/>
              <w:sz w:val="22"/>
              <w:szCs w:val="22"/>
              <w:lang w:eastAsia="en-AU"/>
            </w:rPr>
          </w:pPr>
          <w:hyperlink w:anchor="_Toc139541191" w:history="1">
            <w:r w:rsidRPr="00A954B0">
              <w:rPr>
                <w:rStyle w:val="Hyperlink"/>
                <w:rFonts w:cs="Arial"/>
                <w:noProof/>
              </w:rPr>
              <w:t>Step 3 – Complete the application form and attach all relevant documents</w:t>
            </w:r>
            <w:r>
              <w:rPr>
                <w:noProof/>
                <w:webHidden/>
              </w:rPr>
              <w:tab/>
            </w:r>
            <w:r>
              <w:rPr>
                <w:noProof/>
                <w:webHidden/>
              </w:rPr>
              <w:fldChar w:fldCharType="begin"/>
            </w:r>
            <w:r>
              <w:rPr>
                <w:noProof/>
                <w:webHidden/>
              </w:rPr>
              <w:instrText xml:space="preserve"> PAGEREF _Toc139541191 \h </w:instrText>
            </w:r>
            <w:r>
              <w:rPr>
                <w:noProof/>
                <w:webHidden/>
              </w:rPr>
            </w:r>
            <w:r>
              <w:rPr>
                <w:noProof/>
                <w:webHidden/>
              </w:rPr>
              <w:fldChar w:fldCharType="separate"/>
            </w:r>
            <w:r>
              <w:rPr>
                <w:noProof/>
                <w:webHidden/>
              </w:rPr>
              <w:t>10</w:t>
            </w:r>
            <w:r>
              <w:rPr>
                <w:noProof/>
                <w:webHidden/>
              </w:rPr>
              <w:fldChar w:fldCharType="end"/>
            </w:r>
          </w:hyperlink>
        </w:p>
        <w:p w14:paraId="48915513" w14:textId="312CFFBA" w:rsidR="00532C41" w:rsidRDefault="00532C41">
          <w:pPr>
            <w:pStyle w:val="TOC3"/>
            <w:rPr>
              <w:rFonts w:asciiTheme="minorHAnsi" w:eastAsiaTheme="minorEastAsia" w:hAnsiTheme="minorHAnsi" w:cstheme="minorBidi"/>
              <w:b w:val="0"/>
              <w:noProof/>
              <w:color w:val="auto"/>
              <w:sz w:val="22"/>
              <w:szCs w:val="22"/>
              <w:lang w:eastAsia="en-AU"/>
            </w:rPr>
          </w:pPr>
          <w:hyperlink w:anchor="_Toc139541192" w:history="1">
            <w:r w:rsidRPr="00A954B0">
              <w:rPr>
                <w:rStyle w:val="Hyperlink"/>
                <w:rFonts w:cs="Arial"/>
                <w:noProof/>
              </w:rPr>
              <w:t>Attaching supporting documents</w:t>
            </w:r>
            <w:r>
              <w:rPr>
                <w:noProof/>
                <w:webHidden/>
              </w:rPr>
              <w:tab/>
            </w:r>
            <w:r>
              <w:rPr>
                <w:noProof/>
                <w:webHidden/>
              </w:rPr>
              <w:fldChar w:fldCharType="begin"/>
            </w:r>
            <w:r>
              <w:rPr>
                <w:noProof/>
                <w:webHidden/>
              </w:rPr>
              <w:instrText xml:space="preserve"> PAGEREF _Toc139541192 \h </w:instrText>
            </w:r>
            <w:r>
              <w:rPr>
                <w:noProof/>
                <w:webHidden/>
              </w:rPr>
            </w:r>
            <w:r>
              <w:rPr>
                <w:noProof/>
                <w:webHidden/>
              </w:rPr>
              <w:fldChar w:fldCharType="separate"/>
            </w:r>
            <w:r>
              <w:rPr>
                <w:noProof/>
                <w:webHidden/>
              </w:rPr>
              <w:t>13</w:t>
            </w:r>
            <w:r>
              <w:rPr>
                <w:noProof/>
                <w:webHidden/>
              </w:rPr>
              <w:fldChar w:fldCharType="end"/>
            </w:r>
          </w:hyperlink>
        </w:p>
        <w:p w14:paraId="0A798F53" w14:textId="4F39CED0"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93" w:history="1">
            <w:r w:rsidRPr="00A954B0">
              <w:rPr>
                <w:rStyle w:val="Hyperlink"/>
                <w:rFonts w:cs="Arial"/>
                <w:noProof/>
                <w:lang w:val="en"/>
              </w:rPr>
              <w:t>Fees and charges</w:t>
            </w:r>
            <w:r>
              <w:rPr>
                <w:noProof/>
                <w:webHidden/>
              </w:rPr>
              <w:tab/>
            </w:r>
            <w:r>
              <w:rPr>
                <w:noProof/>
                <w:webHidden/>
              </w:rPr>
              <w:fldChar w:fldCharType="begin"/>
            </w:r>
            <w:r>
              <w:rPr>
                <w:noProof/>
                <w:webHidden/>
              </w:rPr>
              <w:instrText xml:space="preserve"> PAGEREF _Toc139541193 \h </w:instrText>
            </w:r>
            <w:r>
              <w:rPr>
                <w:noProof/>
                <w:webHidden/>
              </w:rPr>
            </w:r>
            <w:r>
              <w:rPr>
                <w:noProof/>
                <w:webHidden/>
              </w:rPr>
              <w:fldChar w:fldCharType="separate"/>
            </w:r>
            <w:r>
              <w:rPr>
                <w:noProof/>
                <w:webHidden/>
              </w:rPr>
              <w:t>15</w:t>
            </w:r>
            <w:r>
              <w:rPr>
                <w:noProof/>
                <w:webHidden/>
              </w:rPr>
              <w:fldChar w:fldCharType="end"/>
            </w:r>
          </w:hyperlink>
        </w:p>
        <w:p w14:paraId="747C1953" w14:textId="4657F27C"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94" w:history="1">
            <w:r w:rsidRPr="00A954B0">
              <w:rPr>
                <w:rStyle w:val="Hyperlink"/>
                <w:rFonts w:cs="Arial"/>
                <w:noProof/>
                <w:lang w:val="en"/>
              </w:rPr>
              <w:t>Application fee</w:t>
            </w:r>
            <w:r>
              <w:rPr>
                <w:noProof/>
                <w:webHidden/>
              </w:rPr>
              <w:tab/>
            </w:r>
            <w:r>
              <w:rPr>
                <w:noProof/>
                <w:webHidden/>
              </w:rPr>
              <w:fldChar w:fldCharType="begin"/>
            </w:r>
            <w:r>
              <w:rPr>
                <w:noProof/>
                <w:webHidden/>
              </w:rPr>
              <w:instrText xml:space="preserve"> PAGEREF _Toc139541194 \h </w:instrText>
            </w:r>
            <w:r>
              <w:rPr>
                <w:noProof/>
                <w:webHidden/>
              </w:rPr>
            </w:r>
            <w:r>
              <w:rPr>
                <w:noProof/>
                <w:webHidden/>
              </w:rPr>
              <w:fldChar w:fldCharType="separate"/>
            </w:r>
            <w:r>
              <w:rPr>
                <w:noProof/>
                <w:webHidden/>
              </w:rPr>
              <w:t>15</w:t>
            </w:r>
            <w:r>
              <w:rPr>
                <w:noProof/>
                <w:webHidden/>
              </w:rPr>
              <w:fldChar w:fldCharType="end"/>
            </w:r>
          </w:hyperlink>
        </w:p>
        <w:p w14:paraId="57E46B81" w14:textId="59166ADA"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95" w:history="1">
            <w:r w:rsidRPr="00A954B0">
              <w:rPr>
                <w:rStyle w:val="Hyperlink"/>
                <w:rFonts w:cs="Arial"/>
                <w:noProof/>
                <w:lang w:val="en"/>
              </w:rPr>
              <w:t>Evaluation fee</w:t>
            </w:r>
            <w:r>
              <w:rPr>
                <w:noProof/>
                <w:webHidden/>
              </w:rPr>
              <w:tab/>
            </w:r>
            <w:r>
              <w:rPr>
                <w:noProof/>
                <w:webHidden/>
              </w:rPr>
              <w:fldChar w:fldCharType="begin"/>
            </w:r>
            <w:r>
              <w:rPr>
                <w:noProof/>
                <w:webHidden/>
              </w:rPr>
              <w:instrText xml:space="preserve"> PAGEREF _Toc139541195 \h </w:instrText>
            </w:r>
            <w:r>
              <w:rPr>
                <w:noProof/>
                <w:webHidden/>
              </w:rPr>
            </w:r>
            <w:r>
              <w:rPr>
                <w:noProof/>
                <w:webHidden/>
              </w:rPr>
              <w:fldChar w:fldCharType="separate"/>
            </w:r>
            <w:r>
              <w:rPr>
                <w:noProof/>
                <w:webHidden/>
              </w:rPr>
              <w:t>15</w:t>
            </w:r>
            <w:r>
              <w:rPr>
                <w:noProof/>
                <w:webHidden/>
              </w:rPr>
              <w:fldChar w:fldCharType="end"/>
            </w:r>
          </w:hyperlink>
        </w:p>
        <w:p w14:paraId="70FD127F" w14:textId="13BFC9B3"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96" w:history="1">
            <w:r w:rsidRPr="00A954B0">
              <w:rPr>
                <w:rStyle w:val="Hyperlink"/>
                <w:rFonts w:cs="Arial"/>
                <w:noProof/>
                <w:lang w:val="en"/>
              </w:rPr>
              <w:t>Annual charges</w:t>
            </w:r>
            <w:r>
              <w:rPr>
                <w:noProof/>
                <w:webHidden/>
              </w:rPr>
              <w:tab/>
            </w:r>
            <w:r>
              <w:rPr>
                <w:noProof/>
                <w:webHidden/>
              </w:rPr>
              <w:fldChar w:fldCharType="begin"/>
            </w:r>
            <w:r>
              <w:rPr>
                <w:noProof/>
                <w:webHidden/>
              </w:rPr>
              <w:instrText xml:space="preserve"> PAGEREF _Toc139541196 \h </w:instrText>
            </w:r>
            <w:r>
              <w:rPr>
                <w:noProof/>
                <w:webHidden/>
              </w:rPr>
            </w:r>
            <w:r>
              <w:rPr>
                <w:noProof/>
                <w:webHidden/>
              </w:rPr>
              <w:fldChar w:fldCharType="separate"/>
            </w:r>
            <w:r>
              <w:rPr>
                <w:noProof/>
                <w:webHidden/>
              </w:rPr>
              <w:t>16</w:t>
            </w:r>
            <w:r>
              <w:rPr>
                <w:noProof/>
                <w:webHidden/>
              </w:rPr>
              <w:fldChar w:fldCharType="end"/>
            </w:r>
          </w:hyperlink>
        </w:p>
        <w:p w14:paraId="37BB7BC9" w14:textId="621C84D7" w:rsidR="00532C41" w:rsidRDefault="00532C41">
          <w:pPr>
            <w:pStyle w:val="TOC1"/>
            <w:rPr>
              <w:rFonts w:asciiTheme="minorHAnsi" w:eastAsiaTheme="minorEastAsia" w:hAnsiTheme="minorHAnsi" w:cstheme="minorBidi"/>
              <w:b w:val="0"/>
              <w:noProof/>
              <w:color w:val="auto"/>
              <w:sz w:val="22"/>
              <w:szCs w:val="22"/>
              <w:lang w:eastAsia="en-AU"/>
            </w:rPr>
          </w:pPr>
          <w:hyperlink w:anchor="_Toc139541197" w:history="1">
            <w:r w:rsidRPr="00A954B0">
              <w:rPr>
                <w:rStyle w:val="Hyperlink"/>
                <w:rFonts w:cs="Arial"/>
                <w:noProof/>
                <w:lang w:val="en"/>
              </w:rPr>
              <w:t>Post-market - ongoing responsibilities</w:t>
            </w:r>
            <w:r>
              <w:rPr>
                <w:noProof/>
                <w:webHidden/>
              </w:rPr>
              <w:tab/>
            </w:r>
            <w:r>
              <w:rPr>
                <w:noProof/>
                <w:webHidden/>
              </w:rPr>
              <w:fldChar w:fldCharType="begin"/>
            </w:r>
            <w:r>
              <w:rPr>
                <w:noProof/>
                <w:webHidden/>
              </w:rPr>
              <w:instrText xml:space="preserve"> PAGEREF _Toc139541197 \h </w:instrText>
            </w:r>
            <w:r>
              <w:rPr>
                <w:noProof/>
                <w:webHidden/>
              </w:rPr>
            </w:r>
            <w:r>
              <w:rPr>
                <w:noProof/>
                <w:webHidden/>
              </w:rPr>
              <w:fldChar w:fldCharType="separate"/>
            </w:r>
            <w:r>
              <w:rPr>
                <w:noProof/>
                <w:webHidden/>
              </w:rPr>
              <w:t>16</w:t>
            </w:r>
            <w:r>
              <w:rPr>
                <w:noProof/>
                <w:webHidden/>
              </w:rPr>
              <w:fldChar w:fldCharType="end"/>
            </w:r>
          </w:hyperlink>
        </w:p>
        <w:p w14:paraId="2E88AC5B" w14:textId="6DF4802F"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98" w:history="1">
            <w:r w:rsidRPr="00A954B0">
              <w:rPr>
                <w:rStyle w:val="Hyperlink"/>
                <w:rFonts w:cs="Arial"/>
                <w:noProof/>
                <w:lang w:val="en"/>
              </w:rPr>
              <w:t>Advertising</w:t>
            </w:r>
            <w:r>
              <w:rPr>
                <w:noProof/>
                <w:webHidden/>
              </w:rPr>
              <w:tab/>
            </w:r>
            <w:r>
              <w:rPr>
                <w:noProof/>
                <w:webHidden/>
              </w:rPr>
              <w:fldChar w:fldCharType="begin"/>
            </w:r>
            <w:r>
              <w:rPr>
                <w:noProof/>
                <w:webHidden/>
              </w:rPr>
              <w:instrText xml:space="preserve"> PAGEREF _Toc139541198 \h </w:instrText>
            </w:r>
            <w:r>
              <w:rPr>
                <w:noProof/>
                <w:webHidden/>
              </w:rPr>
            </w:r>
            <w:r>
              <w:rPr>
                <w:noProof/>
                <w:webHidden/>
              </w:rPr>
              <w:fldChar w:fldCharType="separate"/>
            </w:r>
            <w:r>
              <w:rPr>
                <w:noProof/>
                <w:webHidden/>
              </w:rPr>
              <w:t>16</w:t>
            </w:r>
            <w:r>
              <w:rPr>
                <w:noProof/>
                <w:webHidden/>
              </w:rPr>
              <w:fldChar w:fldCharType="end"/>
            </w:r>
          </w:hyperlink>
        </w:p>
        <w:p w14:paraId="4C48ECD5" w14:textId="436E4A25" w:rsidR="00532C41" w:rsidRDefault="00532C41">
          <w:pPr>
            <w:pStyle w:val="TOC2"/>
            <w:rPr>
              <w:rFonts w:asciiTheme="minorHAnsi" w:eastAsiaTheme="minorEastAsia" w:hAnsiTheme="minorHAnsi" w:cstheme="minorBidi"/>
              <w:b w:val="0"/>
              <w:noProof/>
              <w:color w:val="auto"/>
              <w:sz w:val="22"/>
              <w:szCs w:val="22"/>
              <w:lang w:eastAsia="en-AU"/>
            </w:rPr>
          </w:pPr>
          <w:hyperlink w:anchor="_Toc139541199" w:history="1">
            <w:r w:rsidRPr="00A954B0">
              <w:rPr>
                <w:rStyle w:val="Hyperlink"/>
                <w:rFonts w:cs="Arial"/>
                <w:noProof/>
                <w:lang w:val="en"/>
              </w:rPr>
              <w:t>Varying a disinfectant entry that is in the ARTG</w:t>
            </w:r>
            <w:r>
              <w:rPr>
                <w:noProof/>
                <w:webHidden/>
              </w:rPr>
              <w:tab/>
            </w:r>
            <w:r>
              <w:rPr>
                <w:noProof/>
                <w:webHidden/>
              </w:rPr>
              <w:fldChar w:fldCharType="begin"/>
            </w:r>
            <w:r>
              <w:rPr>
                <w:noProof/>
                <w:webHidden/>
              </w:rPr>
              <w:instrText xml:space="preserve"> PAGEREF _Toc139541199 \h </w:instrText>
            </w:r>
            <w:r>
              <w:rPr>
                <w:noProof/>
                <w:webHidden/>
              </w:rPr>
            </w:r>
            <w:r>
              <w:rPr>
                <w:noProof/>
                <w:webHidden/>
              </w:rPr>
              <w:fldChar w:fldCharType="separate"/>
            </w:r>
            <w:r>
              <w:rPr>
                <w:noProof/>
                <w:webHidden/>
              </w:rPr>
              <w:t>17</w:t>
            </w:r>
            <w:r>
              <w:rPr>
                <w:noProof/>
                <w:webHidden/>
              </w:rPr>
              <w:fldChar w:fldCharType="end"/>
            </w:r>
          </w:hyperlink>
        </w:p>
        <w:p w14:paraId="24B2960D" w14:textId="6EDEF741" w:rsidR="00532C41" w:rsidRDefault="00532C41">
          <w:pPr>
            <w:pStyle w:val="TOC2"/>
            <w:rPr>
              <w:rFonts w:asciiTheme="minorHAnsi" w:eastAsiaTheme="minorEastAsia" w:hAnsiTheme="minorHAnsi" w:cstheme="minorBidi"/>
              <w:b w:val="0"/>
              <w:noProof/>
              <w:color w:val="auto"/>
              <w:sz w:val="22"/>
              <w:szCs w:val="22"/>
              <w:lang w:eastAsia="en-AU"/>
            </w:rPr>
          </w:pPr>
          <w:hyperlink w:anchor="_Toc139541200" w:history="1">
            <w:r w:rsidRPr="00A954B0">
              <w:rPr>
                <w:rStyle w:val="Hyperlink"/>
                <w:rFonts w:cs="Arial"/>
                <w:noProof/>
                <w:lang w:val="en"/>
              </w:rPr>
              <w:t>Notifying TGA of variations to listed disinfectants in the ARTG</w:t>
            </w:r>
            <w:r>
              <w:rPr>
                <w:noProof/>
                <w:webHidden/>
              </w:rPr>
              <w:tab/>
            </w:r>
            <w:r>
              <w:rPr>
                <w:noProof/>
                <w:webHidden/>
              </w:rPr>
              <w:fldChar w:fldCharType="begin"/>
            </w:r>
            <w:r>
              <w:rPr>
                <w:noProof/>
                <w:webHidden/>
              </w:rPr>
              <w:instrText xml:space="preserve"> PAGEREF _Toc139541200 \h </w:instrText>
            </w:r>
            <w:r>
              <w:rPr>
                <w:noProof/>
                <w:webHidden/>
              </w:rPr>
            </w:r>
            <w:r>
              <w:rPr>
                <w:noProof/>
                <w:webHidden/>
              </w:rPr>
              <w:fldChar w:fldCharType="separate"/>
            </w:r>
            <w:r>
              <w:rPr>
                <w:noProof/>
                <w:webHidden/>
              </w:rPr>
              <w:t>17</w:t>
            </w:r>
            <w:r>
              <w:rPr>
                <w:noProof/>
                <w:webHidden/>
              </w:rPr>
              <w:fldChar w:fldCharType="end"/>
            </w:r>
          </w:hyperlink>
        </w:p>
        <w:p w14:paraId="72332F0F" w14:textId="3B53BE81" w:rsidR="00532C41" w:rsidRDefault="00532C41">
          <w:pPr>
            <w:pStyle w:val="TOC3"/>
            <w:rPr>
              <w:rFonts w:asciiTheme="minorHAnsi" w:eastAsiaTheme="minorEastAsia" w:hAnsiTheme="minorHAnsi" w:cstheme="minorBidi"/>
              <w:b w:val="0"/>
              <w:noProof/>
              <w:color w:val="auto"/>
              <w:sz w:val="22"/>
              <w:szCs w:val="22"/>
              <w:lang w:eastAsia="en-AU"/>
            </w:rPr>
          </w:pPr>
          <w:hyperlink w:anchor="_Toc139541201" w:history="1">
            <w:r w:rsidRPr="00A954B0">
              <w:rPr>
                <w:rStyle w:val="Hyperlink"/>
                <w:rFonts w:cs="Arial"/>
                <w:noProof/>
                <w:lang w:val="en"/>
              </w:rPr>
              <w:t>Fees for variations</w:t>
            </w:r>
            <w:r>
              <w:rPr>
                <w:noProof/>
                <w:webHidden/>
              </w:rPr>
              <w:tab/>
            </w:r>
            <w:r>
              <w:rPr>
                <w:noProof/>
                <w:webHidden/>
              </w:rPr>
              <w:fldChar w:fldCharType="begin"/>
            </w:r>
            <w:r>
              <w:rPr>
                <w:noProof/>
                <w:webHidden/>
              </w:rPr>
              <w:instrText xml:space="preserve"> PAGEREF _Toc139541201 \h </w:instrText>
            </w:r>
            <w:r>
              <w:rPr>
                <w:noProof/>
                <w:webHidden/>
              </w:rPr>
            </w:r>
            <w:r>
              <w:rPr>
                <w:noProof/>
                <w:webHidden/>
              </w:rPr>
              <w:fldChar w:fldCharType="separate"/>
            </w:r>
            <w:r>
              <w:rPr>
                <w:noProof/>
                <w:webHidden/>
              </w:rPr>
              <w:t>17</w:t>
            </w:r>
            <w:r>
              <w:rPr>
                <w:noProof/>
                <w:webHidden/>
              </w:rPr>
              <w:fldChar w:fldCharType="end"/>
            </w:r>
          </w:hyperlink>
        </w:p>
        <w:p w14:paraId="30A15773" w14:textId="237C3B4D" w:rsidR="00532C41" w:rsidRDefault="00532C41">
          <w:pPr>
            <w:pStyle w:val="TOC3"/>
            <w:rPr>
              <w:rFonts w:asciiTheme="minorHAnsi" w:eastAsiaTheme="minorEastAsia" w:hAnsiTheme="minorHAnsi" w:cstheme="minorBidi"/>
              <w:b w:val="0"/>
              <w:noProof/>
              <w:color w:val="auto"/>
              <w:sz w:val="22"/>
              <w:szCs w:val="22"/>
              <w:lang w:eastAsia="en-AU"/>
            </w:rPr>
          </w:pPr>
          <w:hyperlink w:anchor="_Toc139541202" w:history="1">
            <w:r w:rsidRPr="00A954B0">
              <w:rPr>
                <w:rStyle w:val="Hyperlink"/>
                <w:rFonts w:cs="Arial"/>
                <w:noProof/>
                <w:lang w:val="en"/>
              </w:rPr>
              <w:t>Proposed changes</w:t>
            </w:r>
            <w:r>
              <w:rPr>
                <w:noProof/>
                <w:webHidden/>
              </w:rPr>
              <w:tab/>
            </w:r>
            <w:r>
              <w:rPr>
                <w:noProof/>
                <w:webHidden/>
              </w:rPr>
              <w:fldChar w:fldCharType="begin"/>
            </w:r>
            <w:r>
              <w:rPr>
                <w:noProof/>
                <w:webHidden/>
              </w:rPr>
              <w:instrText xml:space="preserve"> PAGEREF _Toc139541202 \h </w:instrText>
            </w:r>
            <w:r>
              <w:rPr>
                <w:noProof/>
                <w:webHidden/>
              </w:rPr>
            </w:r>
            <w:r>
              <w:rPr>
                <w:noProof/>
                <w:webHidden/>
              </w:rPr>
              <w:fldChar w:fldCharType="separate"/>
            </w:r>
            <w:r>
              <w:rPr>
                <w:noProof/>
                <w:webHidden/>
              </w:rPr>
              <w:t>18</w:t>
            </w:r>
            <w:r>
              <w:rPr>
                <w:noProof/>
                <w:webHidden/>
              </w:rPr>
              <w:fldChar w:fldCharType="end"/>
            </w:r>
          </w:hyperlink>
        </w:p>
        <w:p w14:paraId="0F15260F" w14:textId="38A49A23" w:rsidR="00F02AEC" w:rsidRPr="00215D48" w:rsidRDefault="00F02AEC" w:rsidP="00F401EF">
          <w:r w:rsidRPr="00215D48">
            <w:fldChar w:fldCharType="end"/>
          </w:r>
        </w:p>
      </w:sdtContent>
    </w:sdt>
    <w:p w14:paraId="3961B982" w14:textId="77777777" w:rsidR="00F02AEC" w:rsidRPr="00215D48" w:rsidRDefault="00F02AEC" w:rsidP="0055653F">
      <w:r w:rsidRPr="00215D48">
        <w:br w:type="page"/>
      </w:r>
    </w:p>
    <w:p w14:paraId="46958461" w14:textId="77777777" w:rsidR="00C366AF" w:rsidRPr="00C366AF" w:rsidRDefault="00C366AF" w:rsidP="00C366AF">
      <w:pPr>
        <w:pStyle w:val="Heading2"/>
        <w:rPr>
          <w:rFonts w:cs="Arial"/>
        </w:rPr>
      </w:pPr>
      <w:bookmarkStart w:id="0" w:name="_Toc67055706"/>
      <w:bookmarkStart w:id="1" w:name="_Toc139541175"/>
      <w:r w:rsidRPr="00C366AF">
        <w:rPr>
          <w:rFonts w:cs="Arial"/>
        </w:rPr>
        <w:lastRenderedPageBreak/>
        <w:t>Introduction</w:t>
      </w:r>
      <w:bookmarkEnd w:id="0"/>
      <w:bookmarkEnd w:id="1"/>
    </w:p>
    <w:p w14:paraId="7104549A" w14:textId="1EF940B4" w:rsidR="00C366AF" w:rsidRPr="00C366AF" w:rsidRDefault="00C366AF" w:rsidP="00C366AF">
      <w:pPr>
        <w:rPr>
          <w:rFonts w:ascii="Arial" w:hAnsi="Arial" w:cs="Arial"/>
        </w:rPr>
      </w:pPr>
      <w:r w:rsidRPr="00C366AF">
        <w:rPr>
          <w:rFonts w:ascii="Arial" w:hAnsi="Arial" w:cs="Arial"/>
        </w:rPr>
        <w:t xml:space="preserve">An </w:t>
      </w:r>
      <w:hyperlink r:id="rId12" w:history="1">
        <w:r w:rsidRPr="00C366AF">
          <w:rPr>
            <w:rStyle w:val="Hyperlink"/>
            <w:rFonts w:cs="Arial"/>
          </w:rPr>
          <w:t xml:space="preserve">overview of how products commonly known as disinfectants and </w:t>
        </w:r>
        <w:proofErr w:type="spellStart"/>
        <w:r w:rsidRPr="00C366AF">
          <w:rPr>
            <w:rStyle w:val="Hyperlink"/>
            <w:rFonts w:cs="Arial"/>
          </w:rPr>
          <w:t>sterilants</w:t>
        </w:r>
        <w:proofErr w:type="spellEnd"/>
        <w:r w:rsidRPr="00C366AF">
          <w:rPr>
            <w:rStyle w:val="Hyperlink"/>
            <w:rFonts w:cs="Arial"/>
          </w:rPr>
          <w:t xml:space="preserve"> are defined and regulated</w:t>
        </w:r>
      </w:hyperlink>
      <w:r w:rsidRPr="00C366AF">
        <w:rPr>
          <w:rFonts w:ascii="Arial" w:hAnsi="Arial" w:cs="Arial"/>
        </w:rPr>
        <w:t xml:space="preserve"> can be found</w:t>
      </w:r>
      <w:r w:rsidR="00322A17">
        <w:rPr>
          <w:rFonts w:ascii="Arial" w:hAnsi="Arial" w:cs="Arial"/>
        </w:rPr>
        <w:t xml:space="preserve"> on the TGA website</w:t>
      </w:r>
      <w:r w:rsidRPr="00C366AF">
        <w:rPr>
          <w:rFonts w:ascii="Arial" w:hAnsi="Arial" w:cs="Arial"/>
        </w:rPr>
        <w:t xml:space="preserve">. This guidance relates to products that meet the definition of a listed disinfectant. Listed disinfectants make specific claims, as outlined in the </w:t>
      </w:r>
      <w:hyperlink r:id="rId13" w:history="1">
        <w:r w:rsidRPr="00C366AF">
          <w:rPr>
            <w:rStyle w:val="Hyperlink"/>
            <w:rFonts w:cs="Arial"/>
          </w:rPr>
          <w:t>claim guide</w:t>
        </w:r>
      </w:hyperlink>
      <w:r w:rsidRPr="00C366AF">
        <w:rPr>
          <w:rFonts w:ascii="Arial" w:hAnsi="Arial" w:cs="Arial"/>
        </w:rPr>
        <w:t>, and must be included in the Australian Register of Therapeutic Goods (ARTG) and meet all requirements as set out in the following legislation before they can be supplied:</w:t>
      </w:r>
    </w:p>
    <w:p w14:paraId="4E2E9034" w14:textId="77777777" w:rsidR="00C366AF" w:rsidRPr="00C366AF" w:rsidRDefault="00532C41" w:rsidP="009158A0">
      <w:pPr>
        <w:pStyle w:val="ListBullet"/>
        <w:rPr>
          <w:rFonts w:cs="Arial"/>
        </w:rPr>
      </w:pPr>
      <w:hyperlink r:id="rId14" w:tgtFrame="_blank" w:tooltip="link to the FRL website" w:history="1">
        <w:r w:rsidR="00C366AF" w:rsidRPr="00C366AF">
          <w:rPr>
            <w:rStyle w:val="Hyperlink"/>
            <w:rFonts w:cs="Arial"/>
            <w:i/>
            <w:iCs/>
          </w:rPr>
          <w:t>Therapeutic Goods Act 1989</w:t>
        </w:r>
      </w:hyperlink>
      <w:r w:rsidR="00C366AF" w:rsidRPr="00C366AF">
        <w:rPr>
          <w:rFonts w:cs="Arial"/>
        </w:rPr>
        <w:t xml:space="preserve"> (the Act);</w:t>
      </w:r>
    </w:p>
    <w:p w14:paraId="6B5F0942" w14:textId="77777777" w:rsidR="00C366AF" w:rsidRPr="00C366AF" w:rsidRDefault="00532C41" w:rsidP="009158A0">
      <w:pPr>
        <w:pStyle w:val="ListBullet"/>
        <w:rPr>
          <w:rFonts w:cs="Arial"/>
        </w:rPr>
      </w:pPr>
      <w:hyperlink r:id="rId15" w:tgtFrame="_blank" w:tooltip="link to the FRL website" w:history="1">
        <w:r w:rsidR="00C366AF" w:rsidRPr="00C366AF">
          <w:rPr>
            <w:rStyle w:val="Hyperlink"/>
            <w:rFonts w:cs="Arial"/>
          </w:rPr>
          <w:t>Therapeutic Goods Regulations 1990</w:t>
        </w:r>
      </w:hyperlink>
      <w:r w:rsidR="00C366AF" w:rsidRPr="00C366AF">
        <w:rPr>
          <w:rFonts w:cs="Arial"/>
        </w:rPr>
        <w:t xml:space="preserve"> (the Regulations);</w:t>
      </w:r>
    </w:p>
    <w:p w14:paraId="37F3182C" w14:textId="77777777" w:rsidR="00C366AF" w:rsidRPr="00C366AF" w:rsidRDefault="00532C41" w:rsidP="009158A0">
      <w:pPr>
        <w:pStyle w:val="ListBullet"/>
        <w:rPr>
          <w:rFonts w:cs="Arial"/>
        </w:rPr>
      </w:pPr>
      <w:hyperlink r:id="rId16" w:tgtFrame="_blank" w:tooltip="link to the FRL website" w:history="1">
        <w:r w:rsidR="00C366AF" w:rsidRPr="00C366AF">
          <w:rPr>
            <w:rStyle w:val="Hyperlink"/>
            <w:rFonts w:cs="Arial"/>
          </w:rPr>
          <w:t>Therapeutic Goods Advertising Code (No.2) 2018</w:t>
        </w:r>
      </w:hyperlink>
      <w:r w:rsidR="00C366AF" w:rsidRPr="00C366AF">
        <w:rPr>
          <w:rFonts w:cs="Arial"/>
        </w:rPr>
        <w:t>;</w:t>
      </w:r>
    </w:p>
    <w:p w14:paraId="03F318BE" w14:textId="77777777" w:rsidR="00C366AF" w:rsidRPr="00C366AF" w:rsidRDefault="00532C41" w:rsidP="009158A0">
      <w:pPr>
        <w:pStyle w:val="ListBullet"/>
        <w:rPr>
          <w:rFonts w:cs="Arial"/>
        </w:rPr>
      </w:pPr>
      <w:hyperlink r:id="rId17" w:history="1">
        <w:r w:rsidR="00C366AF" w:rsidRPr="00C366AF">
          <w:rPr>
            <w:rStyle w:val="Hyperlink"/>
            <w:rFonts w:cs="Arial"/>
          </w:rPr>
          <w:t>Therapeutic Goods (Single Therapeutic Goods) Order No.1 of 1991</w:t>
        </w:r>
      </w:hyperlink>
      <w:r w:rsidR="00C366AF" w:rsidRPr="00C366AF">
        <w:rPr>
          <w:rFonts w:cs="Arial"/>
        </w:rPr>
        <w:t>; and</w:t>
      </w:r>
    </w:p>
    <w:p w14:paraId="2008F2D0" w14:textId="1856BE06" w:rsidR="00C366AF" w:rsidRPr="00C366AF" w:rsidRDefault="00532C41" w:rsidP="009158A0">
      <w:pPr>
        <w:pStyle w:val="ListBullet"/>
        <w:rPr>
          <w:rFonts w:cs="Arial"/>
        </w:rPr>
      </w:pPr>
      <w:hyperlink r:id="rId18" w:tgtFrame="_blank" w:tooltip="link to the FRL website" w:history="1">
        <w:r w:rsidR="00C366AF" w:rsidRPr="00C366AF">
          <w:rPr>
            <w:rStyle w:val="Hyperlink"/>
            <w:rFonts w:cs="Arial"/>
          </w:rPr>
          <w:t>Therapeutic Goods (Standard for Disinfectants and Sanitary Products (TGO 104) Order 2019(link is external)</w:t>
        </w:r>
      </w:hyperlink>
      <w:r w:rsidR="00C366AF" w:rsidRPr="00C366AF">
        <w:rPr>
          <w:rFonts w:cs="Arial"/>
        </w:rPr>
        <w:t xml:space="preserve"> and </w:t>
      </w:r>
      <w:hyperlink r:id="rId19" w:history="1">
        <w:r w:rsidR="00D71394">
          <w:rPr>
            <w:rStyle w:val="Hyperlink"/>
            <w:rFonts w:cs="Arial"/>
          </w:rPr>
          <w:t>TGA Instructions for disinfectant testing</w:t>
        </w:r>
      </w:hyperlink>
      <w:r w:rsidR="00C366AF" w:rsidRPr="00C366AF">
        <w:rPr>
          <w:rFonts w:cs="Arial"/>
        </w:rPr>
        <w:t>.</w:t>
      </w:r>
    </w:p>
    <w:p w14:paraId="1257DB79" w14:textId="77777777" w:rsidR="00C366AF" w:rsidRPr="00C366AF" w:rsidRDefault="00C366AF" w:rsidP="00C366AF">
      <w:pPr>
        <w:rPr>
          <w:rFonts w:ascii="Arial" w:hAnsi="Arial" w:cs="Arial"/>
        </w:rPr>
      </w:pPr>
      <w:r w:rsidRPr="00C366AF">
        <w:rPr>
          <w:rFonts w:ascii="Arial" w:hAnsi="Arial" w:cs="Arial"/>
        </w:rPr>
        <w:t>Depending on the ingredients of your product, you should also ensure that your disinfectant product meets the requirements under:</w:t>
      </w:r>
    </w:p>
    <w:p w14:paraId="4F8B767D" w14:textId="77777777" w:rsidR="00C366AF" w:rsidRPr="00C366AF" w:rsidRDefault="00C366AF" w:rsidP="009158A0">
      <w:pPr>
        <w:pStyle w:val="ListBullet"/>
      </w:pPr>
      <w:r w:rsidRPr="00C366AF">
        <w:t xml:space="preserve">The </w:t>
      </w:r>
      <w:hyperlink r:id="rId20" w:history="1">
        <w:r w:rsidRPr="00C366AF">
          <w:rPr>
            <w:rStyle w:val="Hyperlink"/>
            <w:rFonts w:cs="Arial"/>
          </w:rPr>
          <w:t>Poisons Standard (the SUSMP)</w:t>
        </w:r>
      </w:hyperlink>
      <w:r w:rsidRPr="00C366AF">
        <w:t xml:space="preserve"> and</w:t>
      </w:r>
    </w:p>
    <w:p w14:paraId="344D88D4" w14:textId="77777777" w:rsidR="00C366AF" w:rsidRPr="00C366AF" w:rsidRDefault="00C366AF" w:rsidP="009158A0">
      <w:pPr>
        <w:pStyle w:val="ListBullet"/>
      </w:pPr>
      <w:r w:rsidRPr="00C366AF">
        <w:t xml:space="preserve">The </w:t>
      </w:r>
      <w:hyperlink r:id="rId21" w:tgtFrame="_blank" w:tooltip="link to the NTC website" w:history="1">
        <w:r w:rsidRPr="00C366AF">
          <w:rPr>
            <w:rStyle w:val="Hyperlink"/>
            <w:rFonts w:cs="Arial"/>
          </w:rPr>
          <w:t>Australian Dangerous Goods Code</w:t>
        </w:r>
      </w:hyperlink>
      <w:r w:rsidRPr="00C366AF">
        <w:t>.</w:t>
      </w:r>
    </w:p>
    <w:p w14:paraId="1D870AAE" w14:textId="77777777" w:rsidR="00C366AF" w:rsidRPr="00C366AF" w:rsidRDefault="00C366AF" w:rsidP="00C366AF">
      <w:pPr>
        <w:rPr>
          <w:rFonts w:ascii="Arial" w:hAnsi="Arial" w:cs="Arial"/>
        </w:rPr>
      </w:pPr>
      <w:r w:rsidRPr="00C366AF">
        <w:rPr>
          <w:rFonts w:ascii="Arial" w:hAnsi="Arial" w:cs="Arial"/>
        </w:rPr>
        <w:t xml:space="preserve">Poisons which are packed and sold solely for industrial, manufacturing, laboratory or dispensary use are exempt from all labelling requirements included in the SUSMP, as they are covered by </w:t>
      </w:r>
      <w:hyperlink r:id="rId22" w:tgtFrame="_blank" w:tooltip="link to the Safe Work Australia website" w:history="1">
        <w:r w:rsidRPr="00C366AF">
          <w:rPr>
            <w:rStyle w:val="Hyperlink"/>
            <w:rFonts w:cs="Arial"/>
          </w:rPr>
          <w:t>Safe Work Australia's Labelling of workplace hazardous chemicals - Code of Practice</w:t>
        </w:r>
      </w:hyperlink>
      <w:r w:rsidRPr="00C366AF">
        <w:rPr>
          <w:rFonts w:ascii="Arial" w:hAnsi="Arial" w:cs="Arial"/>
        </w:rPr>
        <w:t>.</w:t>
      </w:r>
    </w:p>
    <w:p w14:paraId="424D993B" w14:textId="77777777" w:rsidR="00C366AF" w:rsidRPr="00C366AF" w:rsidRDefault="00C366AF" w:rsidP="00C366AF">
      <w:pPr>
        <w:rPr>
          <w:rFonts w:ascii="Arial" w:hAnsi="Arial" w:cs="Arial"/>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55A6D57E" w14:textId="77777777" w:rsidTr="001F0E3D">
        <w:tc>
          <w:tcPr>
            <w:tcW w:w="1276" w:type="dxa"/>
            <w:vAlign w:val="center"/>
          </w:tcPr>
          <w:p w14:paraId="35FC4440" w14:textId="77777777" w:rsidR="00C366AF" w:rsidRPr="00C366AF" w:rsidRDefault="00C366AF" w:rsidP="001F0E3D">
            <w:pPr>
              <w:rPr>
                <w:rFonts w:ascii="Arial" w:hAnsi="Arial" w:cs="Arial"/>
              </w:rPr>
            </w:pPr>
            <w:r w:rsidRPr="00C366AF">
              <w:rPr>
                <w:rFonts w:ascii="Arial" w:hAnsi="Arial" w:cs="Arial"/>
                <w:noProof/>
                <w:lang w:eastAsia="en-AU"/>
              </w:rPr>
              <w:drawing>
                <wp:inline distT="0" distB="0" distL="0" distR="0" wp14:anchorId="13A80545" wp14:editId="2FDEED00">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9D32098" w14:textId="77777777" w:rsidR="00C366AF" w:rsidRPr="00C366AF" w:rsidRDefault="00C366AF" w:rsidP="001F0E3D">
            <w:pPr>
              <w:rPr>
                <w:rFonts w:ascii="Arial" w:hAnsi="Arial" w:cs="Arial"/>
              </w:rPr>
            </w:pPr>
            <w:r w:rsidRPr="00C366AF">
              <w:rPr>
                <w:rFonts w:ascii="Arial" w:hAnsi="Arial" w:cs="Arial"/>
              </w:rPr>
              <w:t xml:space="preserve">If you have a problem with a disinfectant, </w:t>
            </w:r>
            <w:hyperlink r:id="rId24" w:history="1">
              <w:r w:rsidRPr="00C366AF">
                <w:rPr>
                  <w:rStyle w:val="Hyperlink"/>
                  <w:rFonts w:cs="Arial"/>
                </w:rPr>
                <w:t>please tell us about it</w:t>
              </w:r>
            </w:hyperlink>
            <w:r w:rsidRPr="00C366AF">
              <w:rPr>
                <w:rFonts w:ascii="Arial" w:hAnsi="Arial" w:cs="Arial"/>
              </w:rPr>
              <w:t>.</w:t>
            </w:r>
          </w:p>
          <w:p w14:paraId="23963CCA" w14:textId="77777777" w:rsidR="00C366AF" w:rsidRPr="00C366AF" w:rsidRDefault="00C366AF" w:rsidP="001F0E3D">
            <w:pPr>
              <w:rPr>
                <w:rFonts w:ascii="Arial" w:hAnsi="Arial" w:cs="Arial"/>
              </w:rPr>
            </w:pPr>
            <w:r w:rsidRPr="00C366AF">
              <w:rPr>
                <w:rFonts w:ascii="Arial" w:hAnsi="Arial" w:cs="Arial"/>
              </w:rPr>
              <w:t>It is an offence to import and/or supply therapeutic goods in Australia that do not conform with a standard applicable to the goods (refer sections 14 and 14A of the Act).</w:t>
            </w:r>
          </w:p>
        </w:tc>
      </w:tr>
    </w:tbl>
    <w:p w14:paraId="7C5920E1" w14:textId="77777777" w:rsidR="00C366AF" w:rsidRPr="00C366AF" w:rsidRDefault="00C366AF" w:rsidP="00C366AF">
      <w:pPr>
        <w:spacing w:before="240"/>
        <w:rPr>
          <w:rFonts w:ascii="Arial" w:hAnsi="Arial" w:cs="Arial"/>
        </w:rPr>
      </w:pPr>
      <w:r w:rsidRPr="00C366AF">
        <w:rPr>
          <w:rFonts w:ascii="Arial" w:hAnsi="Arial" w:cs="Arial"/>
        </w:rPr>
        <w:t>The following guidance contains information about:</w:t>
      </w:r>
    </w:p>
    <w:p w14:paraId="024F5D57" w14:textId="77777777" w:rsidR="00C366AF" w:rsidRPr="00C366AF" w:rsidRDefault="00532C41" w:rsidP="009158A0">
      <w:pPr>
        <w:pStyle w:val="ListBullet"/>
        <w:rPr>
          <w:rFonts w:cs="Arial"/>
        </w:rPr>
      </w:pPr>
      <w:hyperlink r:id="rId25" w:anchor="support" w:history="1">
        <w:r w:rsidR="00C366AF" w:rsidRPr="00C366AF">
          <w:rPr>
            <w:rStyle w:val="Hyperlink"/>
            <w:rFonts w:cs="Arial"/>
          </w:rPr>
          <w:t>information required to support your application</w:t>
        </w:r>
      </w:hyperlink>
    </w:p>
    <w:p w14:paraId="39BC80FD" w14:textId="77777777" w:rsidR="00C366AF" w:rsidRPr="00C366AF" w:rsidRDefault="00532C41" w:rsidP="009158A0">
      <w:pPr>
        <w:pStyle w:val="ListBullet"/>
        <w:rPr>
          <w:rFonts w:cs="Arial"/>
        </w:rPr>
      </w:pPr>
      <w:hyperlink r:id="rId26" w:anchor="formulation" w:history="1">
        <w:r w:rsidR="00C366AF" w:rsidRPr="00C366AF">
          <w:rPr>
            <w:rStyle w:val="Hyperlink"/>
            <w:rFonts w:cs="Arial"/>
          </w:rPr>
          <w:t>formulation</w:t>
        </w:r>
      </w:hyperlink>
    </w:p>
    <w:p w14:paraId="0FAD2E1A" w14:textId="77777777" w:rsidR="00C366AF" w:rsidRPr="00C366AF" w:rsidRDefault="00532C41" w:rsidP="009158A0">
      <w:pPr>
        <w:pStyle w:val="ListBullet"/>
        <w:rPr>
          <w:rFonts w:cs="Arial"/>
        </w:rPr>
      </w:pPr>
      <w:hyperlink r:id="rId27" w:anchor="how" w:history="1">
        <w:r w:rsidR="00C366AF" w:rsidRPr="00C366AF">
          <w:rPr>
            <w:rStyle w:val="Hyperlink"/>
            <w:rFonts w:cs="Arial"/>
          </w:rPr>
          <w:t>how to make your application in TBS</w:t>
        </w:r>
      </w:hyperlink>
    </w:p>
    <w:p w14:paraId="01CE4ACE" w14:textId="77777777" w:rsidR="00C366AF" w:rsidRPr="00C366AF" w:rsidRDefault="00532C41" w:rsidP="009158A0">
      <w:pPr>
        <w:pStyle w:val="ListBullet"/>
        <w:rPr>
          <w:rFonts w:cs="Arial"/>
        </w:rPr>
      </w:pPr>
      <w:hyperlink r:id="rId28" w:anchor="fees" w:history="1">
        <w:r w:rsidR="00C366AF" w:rsidRPr="00C366AF">
          <w:rPr>
            <w:rStyle w:val="Hyperlink"/>
            <w:rFonts w:cs="Arial"/>
          </w:rPr>
          <w:t>fees and charges</w:t>
        </w:r>
      </w:hyperlink>
    </w:p>
    <w:p w14:paraId="62186C84" w14:textId="77777777" w:rsidR="00C366AF" w:rsidRPr="00C366AF" w:rsidRDefault="00532C41" w:rsidP="009158A0">
      <w:pPr>
        <w:pStyle w:val="ListBullet"/>
        <w:rPr>
          <w:rFonts w:cs="Arial"/>
        </w:rPr>
      </w:pPr>
      <w:hyperlink r:id="rId29" w:anchor="post" w:history="1">
        <w:r w:rsidR="00C366AF" w:rsidRPr="00C366AF">
          <w:rPr>
            <w:rStyle w:val="Hyperlink"/>
            <w:rFonts w:cs="Arial"/>
          </w:rPr>
          <w:t>post-market - ongoing responsibilities</w:t>
        </w:r>
      </w:hyperlink>
      <w:r w:rsidR="00C366AF" w:rsidRPr="00C366AF">
        <w:rPr>
          <w:rFonts w:cs="Arial"/>
        </w:rPr>
        <w:t>.</w:t>
      </w:r>
    </w:p>
    <w:p w14:paraId="5E08002F" w14:textId="77777777" w:rsidR="00C366AF" w:rsidRPr="00C366AF" w:rsidRDefault="00C366AF" w:rsidP="00C366AF">
      <w:pPr>
        <w:pStyle w:val="Heading2"/>
        <w:rPr>
          <w:rFonts w:cs="Arial"/>
        </w:rPr>
      </w:pPr>
      <w:bookmarkStart w:id="2" w:name="_Toc67055707"/>
      <w:bookmarkStart w:id="3" w:name="_Toc139541176"/>
      <w:r w:rsidRPr="00C366AF">
        <w:rPr>
          <w:rFonts w:cs="Arial"/>
        </w:rPr>
        <w:t>Information required to support your application</w:t>
      </w:r>
      <w:bookmarkEnd w:id="2"/>
      <w:bookmarkEnd w:id="3"/>
    </w:p>
    <w:p w14:paraId="73FC020F" w14:textId="530D4EEA" w:rsidR="00C366AF" w:rsidRPr="00C366AF" w:rsidRDefault="00C366AF" w:rsidP="00C366AF">
      <w:pPr>
        <w:rPr>
          <w:rFonts w:ascii="Arial" w:hAnsi="Arial" w:cs="Arial"/>
        </w:rPr>
      </w:pPr>
      <w:r w:rsidRPr="00C366AF">
        <w:rPr>
          <w:rFonts w:ascii="Arial" w:hAnsi="Arial" w:cs="Arial"/>
        </w:rPr>
        <w:t>Once the TGA has received your application to list your disinfectant product on the ARTG, the TGA will request a copy of labelling. Alternatively</w:t>
      </w:r>
      <w:r>
        <w:rPr>
          <w:rFonts w:ascii="Arial" w:hAnsi="Arial" w:cs="Arial"/>
        </w:rPr>
        <w:t>,</w:t>
      </w:r>
      <w:r w:rsidRPr="00C366AF">
        <w:rPr>
          <w:rFonts w:ascii="Arial" w:hAnsi="Arial" w:cs="Arial"/>
        </w:rPr>
        <w:t xml:space="preserve"> you can attach the labelling for all products to the application. Based on the labelling information, further information may be requested to support the assessment of the application, as outlined below.</w:t>
      </w:r>
    </w:p>
    <w:p w14:paraId="25E7E460" w14:textId="5B9288AF" w:rsidR="00C366AF" w:rsidRPr="00C366AF" w:rsidRDefault="00C366AF" w:rsidP="00C366AF">
      <w:pPr>
        <w:rPr>
          <w:rFonts w:ascii="Arial" w:hAnsi="Arial" w:cs="Arial"/>
        </w:rPr>
      </w:pPr>
      <w:r w:rsidRPr="00C366AF">
        <w:rPr>
          <w:rFonts w:ascii="Arial" w:hAnsi="Arial" w:cs="Arial"/>
        </w:rPr>
        <w:t>The TGA recommends that you retain the following information, which may be requested from you during either the pre-market evaluation or post-market review of your product</w:t>
      </w:r>
      <w:r w:rsidR="00322A17">
        <w:rPr>
          <w:rFonts w:ascii="Arial" w:hAnsi="Arial" w:cs="Arial"/>
        </w:rPr>
        <w:t>(</w:t>
      </w:r>
      <w:r w:rsidRPr="00C366AF">
        <w:rPr>
          <w:rFonts w:ascii="Arial" w:hAnsi="Arial" w:cs="Arial"/>
        </w:rPr>
        <w:t>s</w:t>
      </w:r>
      <w:r w:rsidR="00322A17">
        <w:rPr>
          <w:rFonts w:ascii="Arial" w:hAnsi="Arial" w:cs="Arial"/>
        </w:rPr>
        <w:t>)</w:t>
      </w:r>
      <w:r w:rsidRPr="00C366AF">
        <w:rPr>
          <w:rFonts w:ascii="Arial" w:hAnsi="Arial" w:cs="Arial"/>
        </w:rPr>
        <w:t>:</w:t>
      </w:r>
    </w:p>
    <w:p w14:paraId="4C30F225" w14:textId="77777777" w:rsidR="00C366AF" w:rsidRPr="00C366AF" w:rsidRDefault="00C366AF" w:rsidP="009158A0">
      <w:pPr>
        <w:pStyle w:val="ListBullet"/>
      </w:pPr>
      <w:r w:rsidRPr="00C366AF">
        <w:t>Information relating to the formulation of ingredients, including fragrance and colourants.</w:t>
      </w:r>
    </w:p>
    <w:p w14:paraId="0CC642EC" w14:textId="44D5FDCB" w:rsidR="00C366AF" w:rsidRPr="00C366AF" w:rsidRDefault="00C366AF" w:rsidP="009158A0">
      <w:pPr>
        <w:pStyle w:val="ListBullet"/>
      </w:pPr>
      <w:r w:rsidRPr="00C366AF">
        <w:lastRenderedPageBreak/>
        <w:t xml:space="preserve">Microbial efficacy studies refer to </w:t>
      </w:r>
      <w:hyperlink r:id="rId30" w:history="1">
        <w:r w:rsidR="00D71394" w:rsidRPr="00C366AF">
          <w:rPr>
            <w:rStyle w:val="Hyperlink"/>
            <w:rFonts w:cs="Arial"/>
          </w:rPr>
          <w:t>TGA instructions for disinfectant testing</w:t>
        </w:r>
      </w:hyperlink>
      <w:r w:rsidRPr="00C366AF">
        <w:t>.</w:t>
      </w:r>
    </w:p>
    <w:p w14:paraId="2D02042B" w14:textId="072E9C36" w:rsidR="00C366AF" w:rsidRPr="00C366AF" w:rsidRDefault="00C366AF" w:rsidP="009158A0">
      <w:pPr>
        <w:pStyle w:val="ListBullet"/>
      </w:pPr>
      <w:r w:rsidRPr="00C366AF">
        <w:t xml:space="preserve">Stability data, if requested, to the extent that it is available. If you are asked to provide stability data and this information is not complete, you will need to supply preliminary stability data and indicate the protocol to be used for monitoring product performance, until a final shelf life determination is made. Your approach must be consistent with the </w:t>
      </w:r>
      <w:hyperlink r:id="rId31" w:history="1">
        <w:r w:rsidR="00D71394" w:rsidRPr="00C366AF">
          <w:rPr>
            <w:rStyle w:val="Hyperlink"/>
            <w:rFonts w:cs="Arial"/>
          </w:rPr>
          <w:t>TGA instructions for disinfectant testing</w:t>
        </w:r>
      </w:hyperlink>
      <w:r w:rsidRPr="00C366AF">
        <w:t>.</w:t>
      </w:r>
    </w:p>
    <w:p w14:paraId="4166B472" w14:textId="77777777" w:rsidR="00C366AF" w:rsidRPr="00C366AF" w:rsidRDefault="00C366AF" w:rsidP="009158A0">
      <w:pPr>
        <w:pStyle w:val="ListBullet"/>
      </w:pPr>
      <w:r w:rsidRPr="00C366AF">
        <w:t>Toxicity data.</w:t>
      </w:r>
    </w:p>
    <w:p w14:paraId="1C25568D" w14:textId="77777777" w:rsidR="00C366AF" w:rsidRPr="00C366AF" w:rsidRDefault="00C366AF" w:rsidP="009158A0">
      <w:pPr>
        <w:pStyle w:val="ListBullet"/>
      </w:pPr>
      <w:r w:rsidRPr="00C366AF">
        <w:t>Relevant manufacturing quality control certificates and associated descriptions.</w:t>
      </w:r>
    </w:p>
    <w:p w14:paraId="5F763098" w14:textId="77777777" w:rsidR="00C366AF" w:rsidRPr="00C366AF" w:rsidRDefault="00C366AF" w:rsidP="009158A0">
      <w:pPr>
        <w:pStyle w:val="ListBullet"/>
      </w:pPr>
      <w:r w:rsidRPr="00C366AF">
        <w:t>A Safety Data Sheet (SDS).</w:t>
      </w:r>
    </w:p>
    <w:p w14:paraId="54331B19" w14:textId="77777777" w:rsidR="00C366AF" w:rsidRPr="00C366AF" w:rsidRDefault="00C366AF" w:rsidP="009158A0">
      <w:pPr>
        <w:pStyle w:val="ListBullet"/>
      </w:pPr>
      <w:r w:rsidRPr="00C366AF">
        <w:t>Name and address for all manufacturers involved in the process of producing the disinfectant.</w:t>
      </w:r>
    </w:p>
    <w:p w14:paraId="47A36CCB" w14:textId="77777777" w:rsidR="00C366AF" w:rsidRPr="00C366AF" w:rsidRDefault="00C366AF" w:rsidP="009158A0">
      <w:pPr>
        <w:pStyle w:val="ListBullet"/>
      </w:pPr>
      <w:r w:rsidRPr="00C366AF">
        <w:t>Details of the manufacturing steps, including the identity of the manufacturer responsible for the process (all disinfectants are exempt from GMP requirements under Item 13 Schedule 7 of the Therapeutic Goods Regulation 1990).</w:t>
      </w:r>
    </w:p>
    <w:p w14:paraId="63917200" w14:textId="77777777" w:rsidR="00C366AF" w:rsidRPr="00C366AF" w:rsidRDefault="00C366AF" w:rsidP="009158A0">
      <w:pPr>
        <w:pStyle w:val="ListBullet"/>
      </w:pPr>
      <w:r w:rsidRPr="00C366AF">
        <w:t>Records of complaints or adverse events.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1DE2C95B" w14:textId="77777777" w:rsidTr="001F0E3D">
        <w:tc>
          <w:tcPr>
            <w:tcW w:w="1276" w:type="dxa"/>
            <w:vAlign w:val="center"/>
          </w:tcPr>
          <w:p w14:paraId="5DCF4410" w14:textId="77777777" w:rsidR="00C366AF" w:rsidRPr="00C366AF" w:rsidRDefault="00C366AF" w:rsidP="001F0E3D">
            <w:pPr>
              <w:rPr>
                <w:rFonts w:ascii="Arial" w:hAnsi="Arial" w:cs="Arial"/>
              </w:rPr>
            </w:pPr>
            <w:r w:rsidRPr="00C366AF">
              <w:rPr>
                <w:rFonts w:ascii="Arial" w:hAnsi="Arial" w:cs="Arial"/>
                <w:noProof/>
                <w:lang w:eastAsia="en-AU"/>
              </w:rPr>
              <w:drawing>
                <wp:inline distT="0" distB="0" distL="0" distR="0" wp14:anchorId="1636F70A" wp14:editId="55AFEC89">
                  <wp:extent cx="487681" cy="487681"/>
                  <wp:effectExtent l="19050" t="0" r="7619" b="0"/>
                  <wp:docPr id="3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3730063" w14:textId="035072D6" w:rsidR="00C366AF" w:rsidRPr="00C366AF" w:rsidRDefault="00C366AF" w:rsidP="001F0E3D">
            <w:pPr>
              <w:rPr>
                <w:rFonts w:ascii="Arial" w:hAnsi="Arial" w:cs="Arial"/>
              </w:rPr>
            </w:pPr>
            <w:r w:rsidRPr="00C366AF">
              <w:rPr>
                <w:rFonts w:ascii="Arial" w:hAnsi="Arial" w:cs="Arial"/>
              </w:rPr>
              <w:t>Every application for a new product listing will be assessed. Data will be requested to support the specific claims on the label. Additional data as outlined above may be requested. A full pre-market review and safety evaluation of listed disinfectants will only be conducted on products that contain a new chemical entity and/or make new specific claims.</w:t>
            </w:r>
          </w:p>
        </w:tc>
      </w:tr>
    </w:tbl>
    <w:p w14:paraId="20537769" w14:textId="77777777" w:rsidR="00C366AF" w:rsidRPr="00C366AF" w:rsidRDefault="00C366AF" w:rsidP="00C366AF">
      <w:pPr>
        <w:pStyle w:val="Heading2"/>
        <w:rPr>
          <w:rFonts w:cs="Arial"/>
        </w:rPr>
      </w:pPr>
      <w:bookmarkStart w:id="4" w:name="_Toc67055708"/>
      <w:bookmarkStart w:id="5" w:name="_Toc139541177"/>
      <w:r w:rsidRPr="00C366AF">
        <w:rPr>
          <w:rFonts w:cs="Arial"/>
        </w:rPr>
        <w:t>Formulation</w:t>
      </w:r>
      <w:bookmarkEnd w:id="4"/>
      <w:bookmarkEnd w:id="5"/>
    </w:p>
    <w:p w14:paraId="3D18B855" w14:textId="77777777" w:rsidR="00C366AF" w:rsidRPr="00C366AF" w:rsidRDefault="00C366AF" w:rsidP="00C366AF">
      <w:pPr>
        <w:rPr>
          <w:rFonts w:ascii="Arial" w:hAnsi="Arial" w:cs="Arial"/>
        </w:rPr>
      </w:pPr>
      <w:r w:rsidRPr="00C366AF">
        <w:rPr>
          <w:rFonts w:ascii="Arial" w:hAnsi="Arial" w:cs="Arial"/>
        </w:rPr>
        <w:t>All ingredients included in the formulation of therapeutic goods supplied in Australia must be identified using the relevant Australian Approved Names (AANs) or Proprietary ingredients. The Sponsor must include the full formulation of the product within the application prior to approval.</w:t>
      </w:r>
    </w:p>
    <w:p w14:paraId="78646FC4" w14:textId="77777777" w:rsidR="00C366AF" w:rsidRPr="00C366AF" w:rsidRDefault="00C366AF" w:rsidP="00C366AF">
      <w:pPr>
        <w:pStyle w:val="Heading3"/>
        <w:rPr>
          <w:rFonts w:cs="Arial"/>
        </w:rPr>
      </w:pPr>
      <w:bookmarkStart w:id="6" w:name="_Toc67055709"/>
      <w:bookmarkStart w:id="7" w:name="_Toc139541178"/>
      <w:r w:rsidRPr="00C366AF">
        <w:rPr>
          <w:rFonts w:cs="Arial"/>
        </w:rPr>
        <w:t>Australian approved names (AANs)</w:t>
      </w:r>
      <w:bookmarkEnd w:id="6"/>
      <w:bookmarkEnd w:id="7"/>
    </w:p>
    <w:p w14:paraId="402098B5" w14:textId="77777777" w:rsidR="00C366AF" w:rsidRPr="00C366AF" w:rsidRDefault="00C366AF" w:rsidP="00C366AF">
      <w:pPr>
        <w:rPr>
          <w:rFonts w:ascii="Arial" w:hAnsi="Arial" w:cs="Arial"/>
        </w:rPr>
      </w:pPr>
      <w:r w:rsidRPr="00C366AF">
        <w:rPr>
          <w:rFonts w:ascii="Arial" w:hAnsi="Arial" w:cs="Arial"/>
        </w:rPr>
        <w:t>The TGA develops and maintains approved terminology to ensure accuracy and consistency of the information about goods on the ARTG.</w:t>
      </w:r>
    </w:p>
    <w:p w14:paraId="3D8F1DD0" w14:textId="77777777" w:rsidR="00C366AF" w:rsidRPr="00C366AF" w:rsidRDefault="00C366AF" w:rsidP="00C366AF">
      <w:pPr>
        <w:rPr>
          <w:rFonts w:ascii="Arial" w:hAnsi="Arial" w:cs="Arial"/>
        </w:rPr>
      </w:pPr>
      <w:r w:rsidRPr="00C366AF">
        <w:rPr>
          <w:rFonts w:ascii="Arial" w:hAnsi="Arial" w:cs="Arial"/>
        </w:rPr>
        <w:t>These approved terms must be used to identify ingredients in your listed disinfectant:</w:t>
      </w:r>
    </w:p>
    <w:p w14:paraId="36778809" w14:textId="77777777" w:rsidR="00C366AF" w:rsidRPr="00C366AF" w:rsidRDefault="00C366AF" w:rsidP="009158A0">
      <w:pPr>
        <w:pStyle w:val="ListBullet"/>
      </w:pPr>
      <w:r w:rsidRPr="00C366AF">
        <w:t>When applying to list goods on the ARTG via the TGA Business System (TBS).</w:t>
      </w:r>
    </w:p>
    <w:p w14:paraId="22AA8216" w14:textId="77777777" w:rsidR="00C366AF" w:rsidRPr="00C366AF" w:rsidRDefault="00C366AF" w:rsidP="009158A0">
      <w:pPr>
        <w:pStyle w:val="ListBullet"/>
      </w:pPr>
      <w:r w:rsidRPr="00C366AF">
        <w:t>On labels and packaging for therapeutic goods.</w:t>
      </w:r>
    </w:p>
    <w:p w14:paraId="024D3E0B" w14:textId="77777777" w:rsidR="00C366AF" w:rsidRPr="00C366AF" w:rsidRDefault="00C366AF" w:rsidP="009158A0">
      <w:pPr>
        <w:pStyle w:val="ListBullet"/>
      </w:pPr>
      <w:r w:rsidRPr="00C366AF">
        <w:t>Product Information documents provided with the goods.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7DAC4E50" w14:textId="77777777" w:rsidTr="001F0E3D">
        <w:tc>
          <w:tcPr>
            <w:tcW w:w="1276" w:type="dxa"/>
            <w:vAlign w:val="center"/>
          </w:tcPr>
          <w:p w14:paraId="6851DA60"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59121C8F" wp14:editId="26DE7D28">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7337F6D" w14:textId="77777777" w:rsidR="00C366AF" w:rsidRPr="00C366AF" w:rsidRDefault="00C366AF" w:rsidP="001F0E3D">
            <w:pPr>
              <w:rPr>
                <w:rFonts w:ascii="Arial" w:hAnsi="Arial" w:cs="Arial"/>
                <w:bCs/>
              </w:rPr>
            </w:pPr>
            <w:r w:rsidRPr="00C366AF">
              <w:rPr>
                <w:rFonts w:ascii="Arial" w:hAnsi="Arial" w:cs="Arial"/>
                <w:bCs/>
              </w:rPr>
              <w:t xml:space="preserve">You can apply for an AAN for a chemical substance by completing and submitting a </w:t>
            </w:r>
            <w:hyperlink r:id="rId32" w:history="1">
              <w:r w:rsidRPr="00C366AF">
                <w:rPr>
                  <w:rStyle w:val="Hyperlink"/>
                  <w:rFonts w:cs="Arial"/>
                  <w:bCs/>
                </w:rPr>
                <w:t>Proposed Australian Approved Name (AAN) application form</w:t>
              </w:r>
            </w:hyperlink>
            <w:r w:rsidRPr="00C366AF">
              <w:rPr>
                <w:rFonts w:ascii="Arial" w:hAnsi="Arial" w:cs="Arial"/>
                <w:bCs/>
              </w:rPr>
              <w:t>, available on the TGA website.</w:t>
            </w:r>
          </w:p>
        </w:tc>
      </w:tr>
    </w:tbl>
    <w:p w14:paraId="56454B79" w14:textId="77777777" w:rsidR="00C366AF" w:rsidRPr="00C366AF" w:rsidRDefault="00C366AF" w:rsidP="00C366AF">
      <w:pPr>
        <w:pStyle w:val="Heading3"/>
        <w:rPr>
          <w:rFonts w:cs="Arial"/>
        </w:rPr>
      </w:pPr>
      <w:bookmarkStart w:id="8" w:name="_Toc67055710"/>
      <w:bookmarkStart w:id="9" w:name="_Toc139541179"/>
      <w:r w:rsidRPr="00C366AF">
        <w:rPr>
          <w:rFonts w:cs="Arial"/>
        </w:rPr>
        <w:t>Proprietary ingredients</w:t>
      </w:r>
      <w:bookmarkEnd w:id="8"/>
      <w:bookmarkEnd w:id="9"/>
    </w:p>
    <w:p w14:paraId="3B6D36E6" w14:textId="77777777" w:rsidR="00C366AF" w:rsidRPr="00C366AF" w:rsidRDefault="00C366AF" w:rsidP="00C366AF">
      <w:pPr>
        <w:rPr>
          <w:rFonts w:ascii="Arial" w:hAnsi="Arial" w:cs="Arial"/>
        </w:rPr>
      </w:pPr>
      <w:r w:rsidRPr="00C366AF">
        <w:rPr>
          <w:rFonts w:ascii="Arial" w:hAnsi="Arial" w:cs="Arial"/>
        </w:rPr>
        <w:t>Proprietary ingredient formulations for disinfectants are fragrances or colouring ingredients and are considered to be "commercial-in-confidence".</w:t>
      </w:r>
    </w:p>
    <w:p w14:paraId="67DFFC81" w14:textId="77777777" w:rsidR="00C366AF" w:rsidRPr="00C366AF" w:rsidRDefault="00C366AF" w:rsidP="00C366AF">
      <w:pPr>
        <w:rPr>
          <w:rFonts w:ascii="Arial" w:hAnsi="Arial" w:cs="Arial"/>
        </w:rPr>
      </w:pPr>
      <w:r w:rsidRPr="00C366AF">
        <w:rPr>
          <w:rFonts w:ascii="Arial" w:hAnsi="Arial" w:cs="Arial"/>
        </w:rPr>
        <w:lastRenderedPageBreak/>
        <w:t xml:space="preserve">Proprietary ingredients are entered into the TGA Business System (TBS) by the TGA, using details submitted by the supplier of the ingredient by a sponsor (on behalf of the supplier) using the </w:t>
      </w:r>
      <w:hyperlink r:id="rId33" w:history="1">
        <w:r w:rsidRPr="00C366AF">
          <w:rPr>
            <w:rStyle w:val="Hyperlink"/>
            <w:rFonts w:cs="Arial"/>
          </w:rPr>
          <w:t>Notification of a new proprietary ingredient form</w:t>
        </w:r>
      </w:hyperlink>
      <w:r w:rsidRPr="00C366AF">
        <w:rPr>
          <w:rFonts w:ascii="Arial" w:hAnsi="Arial" w:cs="Arial"/>
        </w:rPr>
        <w:t>. This allows for the capture of complex formulation details and other relevant information, and the provision of a unique name and number. Sponsors may select proprietary ingredients using the assigned ingredient ID number for use in their application for a listed disinfectant.</w:t>
      </w:r>
    </w:p>
    <w:p w14:paraId="16E6D0BC" w14:textId="77777777" w:rsidR="00C366AF" w:rsidRPr="00C366AF" w:rsidRDefault="00C366AF" w:rsidP="00C366AF">
      <w:pPr>
        <w:pStyle w:val="Heading3"/>
        <w:rPr>
          <w:rFonts w:cs="Arial"/>
        </w:rPr>
      </w:pPr>
      <w:bookmarkStart w:id="10" w:name="_Toc67055711"/>
      <w:bookmarkStart w:id="11" w:name="_Toc139541180"/>
      <w:r w:rsidRPr="00C366AF">
        <w:rPr>
          <w:rFonts w:cs="Arial"/>
        </w:rPr>
        <w:t>Microbial efficacy</w:t>
      </w:r>
      <w:bookmarkEnd w:id="10"/>
      <w:bookmarkEnd w:id="11"/>
    </w:p>
    <w:p w14:paraId="2FE2770B" w14:textId="3DB88CAA" w:rsidR="00C366AF" w:rsidRPr="00C366AF" w:rsidRDefault="00C366AF" w:rsidP="00C366AF">
      <w:pPr>
        <w:rPr>
          <w:rFonts w:ascii="Arial" w:hAnsi="Arial" w:cs="Arial"/>
        </w:rPr>
      </w:pPr>
      <w:r w:rsidRPr="00C366AF">
        <w:rPr>
          <w:rFonts w:ascii="Arial" w:hAnsi="Arial" w:cs="Arial"/>
        </w:rPr>
        <w:t xml:space="preserve">You will need to adhere to the test requirements as set out in the </w:t>
      </w:r>
      <w:hyperlink r:id="rId34" w:history="1">
        <w:r w:rsidR="00D71394" w:rsidRPr="00C366AF">
          <w:rPr>
            <w:rStyle w:val="Hyperlink"/>
            <w:rFonts w:cs="Arial"/>
          </w:rPr>
          <w:t>TGA instructions for disinfectant testing</w:t>
        </w:r>
      </w:hyperlink>
      <w:r w:rsidRPr="00C366AF">
        <w:rPr>
          <w:rFonts w:ascii="Arial" w:hAnsi="Arial" w:cs="Arial"/>
        </w:rPr>
        <w:t xml:space="preserve"> in order to demonstrate microbial efficacy. If requested, you will need to provide all test methodologies and results - a summary will be insufficient. Full test methodologies and results will need to be in English with clear indexing and organisation. A summary of tests and results in English is not acceptable.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55087E22" w14:textId="77777777" w:rsidTr="001F0E3D">
        <w:tc>
          <w:tcPr>
            <w:tcW w:w="1276" w:type="dxa"/>
            <w:vAlign w:val="center"/>
          </w:tcPr>
          <w:p w14:paraId="1DFDA40F"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40742DE4" wp14:editId="44114CCF">
                  <wp:extent cx="487681" cy="487681"/>
                  <wp:effectExtent l="19050" t="0" r="7619" b="0"/>
                  <wp:docPr id="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68B9CBB" w14:textId="348BD3BD" w:rsidR="00C366AF" w:rsidRPr="00C366AF" w:rsidRDefault="00C366AF" w:rsidP="001F0E3D">
            <w:pPr>
              <w:rPr>
                <w:rFonts w:ascii="Arial" w:hAnsi="Arial" w:cs="Arial"/>
                <w:bCs/>
              </w:rPr>
            </w:pPr>
            <w:r w:rsidRPr="00C366AF">
              <w:rPr>
                <w:rFonts w:ascii="Arial" w:hAnsi="Arial" w:cs="Arial"/>
                <w:bCs/>
              </w:rPr>
              <w:t>Testing as described above may not be applicable to airborne disinfectant technologies. These include electrostatic sprayers, fogging, misting and vapour applications.</w:t>
            </w:r>
          </w:p>
        </w:tc>
      </w:tr>
    </w:tbl>
    <w:p w14:paraId="41DBD424" w14:textId="77777777" w:rsidR="00C366AF" w:rsidRPr="00C366AF" w:rsidRDefault="00C366AF" w:rsidP="00C366AF">
      <w:pPr>
        <w:pStyle w:val="Heading3"/>
        <w:rPr>
          <w:rFonts w:cs="Arial"/>
        </w:rPr>
      </w:pPr>
      <w:bookmarkStart w:id="12" w:name="_Toc67055712"/>
      <w:bookmarkStart w:id="13" w:name="_Toc139541181"/>
      <w:r w:rsidRPr="00C366AF">
        <w:rPr>
          <w:rFonts w:cs="Arial"/>
        </w:rPr>
        <w:t>Residual activity</w:t>
      </w:r>
      <w:bookmarkEnd w:id="13"/>
    </w:p>
    <w:p w14:paraId="2966313C" w14:textId="78085085" w:rsidR="00C366AF" w:rsidRPr="00D71394" w:rsidRDefault="00C366AF" w:rsidP="00C366AF">
      <w:pPr>
        <w:rPr>
          <w:rStyle w:val="Hyperlink"/>
          <w:rFonts w:cs="Arial"/>
          <w:color w:val="auto"/>
          <w:u w:val="none"/>
        </w:rPr>
      </w:pPr>
      <w:r w:rsidRPr="00C366AF">
        <w:rPr>
          <w:rFonts w:ascii="Arial" w:hAnsi="Arial" w:cs="Arial"/>
        </w:rPr>
        <w:t xml:space="preserve">Claims of residual activity can only be made for bacteria, yeast or viruses. If you wish to make a claim of residual activity, you must provide the required test data to support the claim. The test requirements are outlined in the </w:t>
      </w:r>
      <w:hyperlink r:id="rId35" w:history="1">
        <w:r w:rsidR="00D71394" w:rsidRPr="00C366AF">
          <w:rPr>
            <w:rStyle w:val="Hyperlink"/>
            <w:rFonts w:cs="Arial"/>
          </w:rPr>
          <w:t>TGA instructions for disinfectant testing</w:t>
        </w:r>
      </w:hyperlink>
      <w:r w:rsidRPr="00C366AF">
        <w:rPr>
          <w:rStyle w:val="Hyperlink"/>
          <w:rFonts w:cs="Arial"/>
        </w:rPr>
        <w:t xml:space="preserve"> </w:t>
      </w:r>
      <w:r w:rsidRPr="00D71394">
        <w:rPr>
          <w:rFonts w:ascii="Arial" w:hAnsi="Arial" w:cs="Arial"/>
        </w:rPr>
        <w:t>and include the approved test methodologies, the acceptance criteria (log reduction) and maximum claim duration (30 days).</w:t>
      </w:r>
    </w:p>
    <w:p w14:paraId="507BA190" w14:textId="77777777" w:rsidR="00C366AF" w:rsidRPr="00C366AF" w:rsidRDefault="00C366AF" w:rsidP="007C5410">
      <w:pPr>
        <w:pStyle w:val="Heading4"/>
      </w:pPr>
      <w:bookmarkStart w:id="14" w:name="_Toc139541182"/>
      <w:r w:rsidRPr="00C366AF">
        <w:t>Transitional Arrangements</w:t>
      </w:r>
      <w:bookmarkEnd w:id="14"/>
    </w:p>
    <w:p w14:paraId="31F1F831" w14:textId="670E3395" w:rsidR="00C366AF" w:rsidRPr="00C366AF" w:rsidRDefault="00C366AF" w:rsidP="00C366AF">
      <w:pPr>
        <w:spacing w:after="168"/>
        <w:rPr>
          <w:rFonts w:ascii="Arial" w:hAnsi="Arial" w:cs="Arial"/>
        </w:rPr>
      </w:pPr>
      <w:r w:rsidRPr="00C366AF">
        <w:rPr>
          <w:rFonts w:ascii="Arial" w:hAnsi="Arial" w:cs="Arial"/>
        </w:rPr>
        <w:t xml:space="preserve">For disinfectants already included in the Register as of 1 January 2022, and for all disinfectant applications received prior to 1 January 2022, the new requirements as outlined in the TGA Instructions for Disinfectant Testing </w:t>
      </w:r>
      <w:r w:rsidR="00471D06">
        <w:rPr>
          <w:rFonts w:ascii="Arial" w:hAnsi="Arial" w:cs="Arial"/>
        </w:rPr>
        <w:t xml:space="preserve">applied </w:t>
      </w:r>
      <w:r w:rsidRPr="00C366AF">
        <w:rPr>
          <w:rFonts w:ascii="Arial" w:hAnsi="Arial" w:cs="Arial"/>
        </w:rPr>
        <w:t xml:space="preserve">from 1 July 2022.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5E245CBE" w14:textId="77777777" w:rsidTr="001F0E3D">
        <w:tc>
          <w:tcPr>
            <w:tcW w:w="1276" w:type="dxa"/>
            <w:vAlign w:val="center"/>
          </w:tcPr>
          <w:p w14:paraId="5056F278"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66BC77E4" wp14:editId="675045BC">
                  <wp:extent cx="487681" cy="487681"/>
                  <wp:effectExtent l="19050" t="0" r="7619" b="0"/>
                  <wp:docPr id="3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2A0CEA5" w14:textId="77777777" w:rsidR="00C366AF" w:rsidRPr="00C366AF" w:rsidRDefault="00C366AF" w:rsidP="001F0E3D">
            <w:pPr>
              <w:rPr>
                <w:rFonts w:ascii="Arial" w:hAnsi="Arial" w:cs="Arial"/>
                <w:bCs/>
              </w:rPr>
            </w:pPr>
            <w:r w:rsidRPr="00C366AF">
              <w:rPr>
                <w:rFonts w:ascii="Arial" w:hAnsi="Arial" w:cs="Arial"/>
                <w:bCs/>
              </w:rPr>
              <w:t xml:space="preserve">Residual activity is defined as </w:t>
            </w:r>
            <w:r w:rsidRPr="00C366AF">
              <w:rPr>
                <w:rFonts w:ascii="Arial" w:hAnsi="Arial" w:cs="Arial"/>
                <w:i/>
                <w:iCs/>
                <w:color w:val="000000"/>
                <w:szCs w:val="22"/>
                <w:shd w:val="clear" w:color="auto" w:fill="FFFFFF"/>
              </w:rPr>
              <w:t>the capability of a disinfectant to continue to reduce the number of viable cells of relevant test organisms on a surface, when the disinfectant is used in accordance with the information provided on the label of the disinfectant.</w:t>
            </w:r>
          </w:p>
        </w:tc>
      </w:tr>
    </w:tbl>
    <w:p w14:paraId="3406C5D5" w14:textId="77777777" w:rsidR="00C366AF" w:rsidRPr="00C366AF" w:rsidRDefault="00C366AF" w:rsidP="00C366AF">
      <w:pPr>
        <w:pStyle w:val="Heading3"/>
        <w:rPr>
          <w:rFonts w:cs="Arial"/>
        </w:rPr>
      </w:pPr>
      <w:bookmarkStart w:id="15" w:name="_Toc139541183"/>
      <w:r w:rsidRPr="00C366AF">
        <w:rPr>
          <w:rFonts w:cs="Arial"/>
        </w:rPr>
        <w:t>Toxicity</w:t>
      </w:r>
      <w:bookmarkEnd w:id="12"/>
      <w:bookmarkEnd w:id="15"/>
    </w:p>
    <w:p w14:paraId="02E049EF" w14:textId="77777777" w:rsidR="00C366AF" w:rsidRPr="00C366AF" w:rsidRDefault="00C366AF" w:rsidP="00C366AF">
      <w:pPr>
        <w:rPr>
          <w:rFonts w:ascii="Arial" w:hAnsi="Arial" w:cs="Arial"/>
        </w:rPr>
      </w:pPr>
      <w:r w:rsidRPr="00C366AF">
        <w:rPr>
          <w:rFonts w:ascii="Arial" w:hAnsi="Arial" w:cs="Arial"/>
        </w:rPr>
        <w:t>Manufacturers must take reasonable steps to ensure the disinfectant product is safe when used as intended, or if there is accidental contact with the product.</w:t>
      </w:r>
    </w:p>
    <w:p w14:paraId="71810939" w14:textId="26DDDABC" w:rsidR="00C366AF" w:rsidRPr="00C366AF" w:rsidRDefault="00C366AF" w:rsidP="00C366AF">
      <w:pPr>
        <w:rPr>
          <w:rFonts w:ascii="Arial" w:hAnsi="Arial" w:cs="Arial"/>
        </w:rPr>
      </w:pPr>
      <w:r w:rsidRPr="00C366AF">
        <w:rPr>
          <w:rFonts w:ascii="Arial" w:hAnsi="Arial" w:cs="Arial"/>
        </w:rPr>
        <w:t>There is no expectation that studies will need to be initiated to assemble the necessary data. While a new study might be needed for a new chemical entity, it is expected that this section can be satisfied with information available through a competent search of the available literature and databases.</w:t>
      </w:r>
    </w:p>
    <w:p w14:paraId="7E4BC0C6" w14:textId="77777777" w:rsidR="00C366AF" w:rsidRPr="00C366AF" w:rsidRDefault="00C366AF" w:rsidP="00C366AF">
      <w:pPr>
        <w:rPr>
          <w:rFonts w:ascii="Arial" w:hAnsi="Arial" w:cs="Arial"/>
        </w:rPr>
      </w:pPr>
      <w:r w:rsidRPr="00C366AF">
        <w:rPr>
          <w:rFonts w:ascii="Arial" w:hAnsi="Arial" w:cs="Arial"/>
        </w:rPr>
        <w:t>The TGA will accept information generated for other regulatory agencies. It is understood that most available toxicity data will be in relation to the individual components of a formulation rather than the formulation itself.</w:t>
      </w:r>
    </w:p>
    <w:p w14:paraId="3B2F6072" w14:textId="77777777" w:rsidR="00C366AF" w:rsidRPr="00C366AF" w:rsidRDefault="00C366AF" w:rsidP="00C366AF">
      <w:pPr>
        <w:rPr>
          <w:rFonts w:ascii="Arial" w:hAnsi="Arial" w:cs="Arial"/>
        </w:rPr>
      </w:pPr>
      <w:r w:rsidRPr="00C366AF">
        <w:rPr>
          <w:rFonts w:ascii="Arial" w:hAnsi="Arial" w:cs="Arial"/>
        </w:rPr>
        <w:t>Toxicity tests on disinfectants used on surfaces should clearly identify any potential hazards of the formulation and risks to the user, through either intended use or accidental body contact. These hazards and risks must be clearly identified on labels and in product information.</w:t>
      </w:r>
    </w:p>
    <w:p w14:paraId="2393BA46" w14:textId="77777777" w:rsidR="00C366AF" w:rsidRPr="00C366AF" w:rsidRDefault="00C366AF" w:rsidP="00C366AF">
      <w:pPr>
        <w:rPr>
          <w:rFonts w:ascii="Arial" w:hAnsi="Arial" w:cs="Arial"/>
        </w:rPr>
      </w:pPr>
      <w:r w:rsidRPr="00C366AF">
        <w:rPr>
          <w:rFonts w:ascii="Arial" w:hAnsi="Arial" w:cs="Arial"/>
        </w:rPr>
        <w:lastRenderedPageBreak/>
        <w:t>Manufacturers should consider the following when determining toxicity of their product:</w:t>
      </w:r>
    </w:p>
    <w:p w14:paraId="755DE67E" w14:textId="77777777" w:rsidR="00C366AF" w:rsidRPr="00C366AF" w:rsidRDefault="00C366AF" w:rsidP="007C5410">
      <w:pPr>
        <w:pStyle w:val="ListBullet"/>
      </w:pPr>
      <w:r w:rsidRPr="00C366AF">
        <w:t>Acute oral toxicity</w:t>
      </w:r>
    </w:p>
    <w:p w14:paraId="2E607286" w14:textId="77777777" w:rsidR="00C366AF" w:rsidRPr="00C366AF" w:rsidRDefault="00C366AF" w:rsidP="007C5410">
      <w:pPr>
        <w:pStyle w:val="ListBullet"/>
      </w:pPr>
      <w:r w:rsidRPr="00C366AF">
        <w:t>Inhalation toxicity</w:t>
      </w:r>
    </w:p>
    <w:p w14:paraId="4516572C" w14:textId="77777777" w:rsidR="00C366AF" w:rsidRPr="00C366AF" w:rsidRDefault="00C366AF" w:rsidP="007C5410">
      <w:pPr>
        <w:pStyle w:val="ListBullet"/>
      </w:pPr>
      <w:r w:rsidRPr="00C366AF">
        <w:t>Skin irritation</w:t>
      </w:r>
    </w:p>
    <w:p w14:paraId="051AFA52" w14:textId="77777777" w:rsidR="00C366AF" w:rsidRPr="00C366AF" w:rsidRDefault="00C366AF" w:rsidP="007C5410">
      <w:pPr>
        <w:pStyle w:val="ListBullet"/>
      </w:pPr>
      <w:r w:rsidRPr="00C366AF">
        <w:t>Sensitisation</w:t>
      </w:r>
    </w:p>
    <w:p w14:paraId="7701CC44" w14:textId="77777777" w:rsidR="00C366AF" w:rsidRPr="00C366AF" w:rsidRDefault="00C366AF" w:rsidP="007C5410">
      <w:pPr>
        <w:pStyle w:val="ListBullet"/>
      </w:pPr>
      <w:r w:rsidRPr="00C366AF">
        <w:t>Eye irritation</w:t>
      </w:r>
    </w:p>
    <w:p w14:paraId="1B063A8D" w14:textId="77777777" w:rsidR="00C366AF" w:rsidRPr="00C366AF" w:rsidRDefault="00C366AF" w:rsidP="007C5410">
      <w:pPr>
        <w:pStyle w:val="ListBullet"/>
      </w:pPr>
      <w:r w:rsidRPr="00C366AF">
        <w:t>Environmental toxicity</w:t>
      </w:r>
    </w:p>
    <w:p w14:paraId="5900F1C9" w14:textId="77777777" w:rsidR="00C366AF" w:rsidRPr="00C366AF" w:rsidRDefault="00C366AF" w:rsidP="007C5410">
      <w:pPr>
        <w:pStyle w:val="ListBullet"/>
      </w:pPr>
      <w:r w:rsidRPr="00C366AF">
        <w:t>Any other known toxicity of an active ingredient or where the basic poisons related safety information suggests other forms of toxicity not mentioned above may be a hazard (e.g. neurotoxicity)</w:t>
      </w:r>
    </w:p>
    <w:p w14:paraId="14489F90" w14:textId="77777777" w:rsidR="00C366AF" w:rsidRPr="00C366AF" w:rsidRDefault="00C366AF" w:rsidP="007C5410">
      <w:pPr>
        <w:pStyle w:val="ListBullet"/>
      </w:pPr>
      <w:r w:rsidRPr="00C366AF">
        <w:t xml:space="preserve">Basic poisons-related safety information is required for all disinfectants. The basic poisons-related safety information is that which would satisfy the Poisons Standard or Safety Data Sheet requirements of: </w:t>
      </w:r>
    </w:p>
    <w:p w14:paraId="411E0E3C" w14:textId="77777777" w:rsidR="00C366AF" w:rsidRPr="00C366AF" w:rsidRDefault="00532C41" w:rsidP="007C5410">
      <w:pPr>
        <w:pStyle w:val="ListBullet2"/>
        <w:rPr>
          <w:rFonts w:cs="Arial"/>
        </w:rPr>
      </w:pPr>
      <w:hyperlink r:id="rId36" w:tgtFrame="_blank" w:tooltip="link to the Safe Work Australia website" w:history="1">
        <w:r w:rsidR="00C366AF" w:rsidRPr="00C366AF">
          <w:rPr>
            <w:rStyle w:val="Hyperlink"/>
            <w:rFonts w:cs="Arial"/>
          </w:rPr>
          <w:t xml:space="preserve">Safe Work Australia's </w:t>
        </w:r>
        <w:r w:rsidR="00C366AF" w:rsidRPr="00C366AF">
          <w:rPr>
            <w:rStyle w:val="Hyperlink"/>
            <w:rFonts w:cs="Arial"/>
            <w:i/>
            <w:iCs/>
          </w:rPr>
          <w:t>Model Code of Practice: Labelling of workplace hazardous chemicals</w:t>
        </w:r>
        <w:r w:rsidR="00C366AF" w:rsidRPr="00C366AF">
          <w:rPr>
            <w:rStyle w:val="Hyperlink"/>
            <w:rFonts w:cs="Arial"/>
          </w:rPr>
          <w:t>(link is external)</w:t>
        </w:r>
      </w:hyperlink>
      <w:r w:rsidR="00C366AF" w:rsidRPr="00C366AF">
        <w:rPr>
          <w:rFonts w:cs="Arial"/>
        </w:rPr>
        <w:t>.</w:t>
      </w:r>
    </w:p>
    <w:p w14:paraId="3914F31B" w14:textId="77777777" w:rsidR="00C366AF" w:rsidRPr="00C366AF" w:rsidRDefault="00C366AF" w:rsidP="00C366AF">
      <w:pPr>
        <w:rPr>
          <w:rFonts w:ascii="Arial" w:hAnsi="Arial" w:cs="Arial"/>
        </w:rPr>
      </w:pPr>
      <w:r w:rsidRPr="00C366AF">
        <w:rPr>
          <w:rFonts w:ascii="Arial" w:hAnsi="Arial" w:cs="Arial"/>
        </w:rPr>
        <w:t>Additional information should also be supplied for the following, where applicable:</w:t>
      </w:r>
    </w:p>
    <w:p w14:paraId="73BF2E71" w14:textId="77777777" w:rsidR="00C366AF" w:rsidRPr="00C366AF" w:rsidRDefault="00C366AF" w:rsidP="007C5410">
      <w:pPr>
        <w:pStyle w:val="ListBullet"/>
      </w:pPr>
      <w:r w:rsidRPr="00C366AF">
        <w:rPr>
          <w:b/>
          <w:bCs/>
        </w:rPr>
        <w:t>Acute Oral toxicity:</w:t>
      </w:r>
      <w:r w:rsidRPr="00C366AF">
        <w:t xml:space="preserve"> Additional information on acute oral toxicity should be collected unless it can be shown that the disinfectant is unlikely to be used in a way that will cause it to contact the digestive tract. The information should relate to tests conducted at concentrations equivalent to those likely to be encountered in use.</w:t>
      </w:r>
    </w:p>
    <w:p w14:paraId="0865AAE0" w14:textId="77777777" w:rsidR="00C366AF" w:rsidRPr="00C366AF" w:rsidRDefault="00C366AF" w:rsidP="007C5410">
      <w:pPr>
        <w:pStyle w:val="ListBullet"/>
      </w:pPr>
      <w:r w:rsidRPr="00C366AF">
        <w:rPr>
          <w:b/>
          <w:bCs/>
        </w:rPr>
        <w:t>Inhalation toxicity, skin irritation, sensitisation and eye irritation:</w:t>
      </w:r>
      <w:r w:rsidRPr="00C366AF">
        <w:t xml:space="preserve"> Additional information on residue tests should be collected unless it can be shown that the disinfectants or their residues are unlikely to come into contact with skin, mucous membrane or eyes. The basic poisons related safety information is that which would satisfy the Poisons Standard30 or Material Safety Data Sheet (MSDS) requirements of the Safe Work Australia's </w:t>
      </w:r>
      <w:r w:rsidRPr="00C366AF">
        <w:rPr>
          <w:i/>
          <w:iCs/>
        </w:rPr>
        <w:t>Model Code of Practice: Labelling of workplace hazardous chemicals</w:t>
      </w:r>
      <w:r w:rsidRPr="00C366AF">
        <w:t>.</w:t>
      </w:r>
    </w:p>
    <w:p w14:paraId="3F5916BC" w14:textId="77777777" w:rsidR="00C366AF" w:rsidRPr="00C366AF" w:rsidRDefault="00C366AF" w:rsidP="007C5410">
      <w:pPr>
        <w:pStyle w:val="ListBullet"/>
      </w:pPr>
      <w:r w:rsidRPr="00C366AF">
        <w:rPr>
          <w:b/>
          <w:bCs/>
        </w:rPr>
        <w:t>Environmental toxicity:</w:t>
      </w:r>
      <w:r w:rsidRPr="00C366AF">
        <w:t xml:space="preserve"> Ecotoxicological information should be held for all listable disinfectants, according to the requirements outlined by any relevant state or federal environmental protection legislation. The information provided should be reflected in appropriate handling, storage, transport, use, disposal, waste management and neutralisation instructions. The potential for reuse or recycling should be considered whenever appropriate.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392518D8" w14:textId="77777777" w:rsidTr="001F0E3D">
        <w:tc>
          <w:tcPr>
            <w:tcW w:w="1276" w:type="dxa"/>
            <w:vAlign w:val="center"/>
          </w:tcPr>
          <w:p w14:paraId="57CA0F73"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0D902A52" wp14:editId="6EB44A47">
                  <wp:extent cx="487681" cy="487681"/>
                  <wp:effectExtent l="19050" t="0" r="7619" b="0"/>
                  <wp:docPr id="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BF90DB" w14:textId="77777777" w:rsidR="00C366AF" w:rsidRPr="00C366AF" w:rsidRDefault="00C366AF" w:rsidP="001F0E3D">
            <w:pPr>
              <w:rPr>
                <w:rFonts w:ascii="Arial" w:hAnsi="Arial" w:cs="Arial"/>
                <w:bCs/>
              </w:rPr>
            </w:pPr>
            <w:r w:rsidRPr="00C366AF">
              <w:rPr>
                <w:rFonts w:ascii="Arial" w:hAnsi="Arial" w:cs="Arial"/>
                <w:bCs/>
              </w:rPr>
              <w:t xml:space="preserve">Depending on the ingredients of your product, you may also need to comply with the requirements of the </w:t>
            </w:r>
            <w:hyperlink r:id="rId37" w:history="1">
              <w:r w:rsidRPr="00C366AF">
                <w:rPr>
                  <w:rStyle w:val="Hyperlink"/>
                  <w:rFonts w:cs="Arial"/>
                  <w:bCs/>
                </w:rPr>
                <w:t>Poisons Standard (the SUSMP)</w:t>
              </w:r>
            </w:hyperlink>
            <w:r w:rsidRPr="00C366AF">
              <w:rPr>
                <w:rFonts w:ascii="Arial" w:hAnsi="Arial" w:cs="Arial"/>
                <w:bCs/>
              </w:rPr>
              <w:t xml:space="preserve"> and the </w:t>
            </w:r>
            <w:hyperlink r:id="rId38" w:tgtFrame="_blank" w:tooltip="link to the NTC website" w:history="1">
              <w:r w:rsidRPr="00C366AF">
                <w:rPr>
                  <w:rStyle w:val="Hyperlink"/>
                  <w:rFonts w:cs="Arial"/>
                  <w:bCs/>
                </w:rPr>
                <w:t>Australian Dangerous Goods Code</w:t>
              </w:r>
            </w:hyperlink>
            <w:r w:rsidRPr="00C366AF">
              <w:rPr>
                <w:rFonts w:ascii="Arial" w:hAnsi="Arial" w:cs="Arial"/>
                <w:bCs/>
              </w:rPr>
              <w:t>.</w:t>
            </w:r>
          </w:p>
        </w:tc>
      </w:tr>
    </w:tbl>
    <w:p w14:paraId="5F36F6E6" w14:textId="77777777" w:rsidR="00C366AF" w:rsidRPr="00C366AF" w:rsidRDefault="00C366AF" w:rsidP="00C366AF">
      <w:pPr>
        <w:pStyle w:val="Heading2"/>
        <w:rPr>
          <w:rFonts w:cs="Arial"/>
        </w:rPr>
      </w:pPr>
      <w:bookmarkStart w:id="16" w:name="_Toc67055713"/>
      <w:bookmarkStart w:id="17" w:name="_Toc139541184"/>
      <w:r w:rsidRPr="00C366AF">
        <w:rPr>
          <w:rFonts w:cs="Arial"/>
        </w:rPr>
        <w:t>Packaging requirements</w:t>
      </w:r>
      <w:bookmarkEnd w:id="16"/>
      <w:bookmarkEnd w:id="17"/>
    </w:p>
    <w:p w14:paraId="5AAACCFD" w14:textId="77777777" w:rsidR="00C366AF" w:rsidRPr="00C366AF" w:rsidRDefault="00C366AF" w:rsidP="00C366AF">
      <w:pPr>
        <w:rPr>
          <w:rFonts w:ascii="Arial" w:hAnsi="Arial" w:cs="Arial"/>
        </w:rPr>
      </w:pPr>
      <w:r w:rsidRPr="00C366AF">
        <w:rPr>
          <w:rFonts w:ascii="Arial" w:hAnsi="Arial" w:cs="Arial"/>
        </w:rPr>
        <w:t>The container for a disinfectant must:</w:t>
      </w:r>
    </w:p>
    <w:p w14:paraId="6586F447" w14:textId="77777777" w:rsidR="00C366AF" w:rsidRPr="00C366AF" w:rsidRDefault="00C366AF" w:rsidP="007C5410">
      <w:pPr>
        <w:pStyle w:val="ListBullet"/>
      </w:pPr>
      <w:r w:rsidRPr="00C366AF">
        <w:t>be impervious to and incapable of reacting with its contents</w:t>
      </w:r>
    </w:p>
    <w:p w14:paraId="055636FE" w14:textId="77777777" w:rsidR="00C366AF" w:rsidRPr="00C366AF" w:rsidRDefault="00C366AF" w:rsidP="007C5410">
      <w:pPr>
        <w:pStyle w:val="ListBullet"/>
      </w:pPr>
      <w:r w:rsidRPr="00C366AF">
        <w:t>be sufficiently strong to prevent leakage arising from ordinary risks of handling, storage or transport</w:t>
      </w:r>
    </w:p>
    <w:p w14:paraId="578850AA" w14:textId="77777777" w:rsidR="00C366AF" w:rsidRPr="00C366AF" w:rsidRDefault="00C366AF" w:rsidP="007C5410">
      <w:pPr>
        <w:pStyle w:val="ListBullet"/>
      </w:pPr>
      <w:r w:rsidRPr="00C366AF">
        <w:t>have sufficient excess capacity to prevent breakage of the container or leakage of the contents if the contents are likely to expand during handling, storage or transport.</w:t>
      </w:r>
    </w:p>
    <w:p w14:paraId="238B71E9" w14:textId="77777777" w:rsidR="00C366AF" w:rsidRPr="00C366AF" w:rsidRDefault="00C366AF" w:rsidP="00C366AF">
      <w:pPr>
        <w:pStyle w:val="Heading2"/>
        <w:rPr>
          <w:rFonts w:cs="Arial"/>
        </w:rPr>
      </w:pPr>
      <w:bookmarkStart w:id="18" w:name="_Toc67055714"/>
      <w:bookmarkStart w:id="19" w:name="_Toc139541185"/>
      <w:r w:rsidRPr="00C366AF">
        <w:rPr>
          <w:rFonts w:cs="Arial"/>
        </w:rPr>
        <w:lastRenderedPageBreak/>
        <w:t>Labelling requirements</w:t>
      </w:r>
      <w:bookmarkEnd w:id="18"/>
      <w:bookmarkEnd w:id="19"/>
    </w:p>
    <w:p w14:paraId="379DBD8E" w14:textId="77777777" w:rsidR="00C366AF" w:rsidRPr="00C366AF" w:rsidRDefault="00C366AF" w:rsidP="00C366AF">
      <w:pPr>
        <w:rPr>
          <w:rFonts w:ascii="Arial" w:hAnsi="Arial" w:cs="Arial"/>
        </w:rPr>
      </w:pPr>
      <w:r w:rsidRPr="00C366AF">
        <w:rPr>
          <w:rFonts w:ascii="Arial" w:hAnsi="Arial" w:cs="Arial"/>
        </w:rPr>
        <w:t>All listed disinfectants must have labelling in place that includes the following:</w:t>
      </w:r>
    </w:p>
    <w:p w14:paraId="397DB61F" w14:textId="77777777" w:rsidR="00C366AF" w:rsidRPr="00C366AF" w:rsidRDefault="00C366AF" w:rsidP="007C5410">
      <w:pPr>
        <w:pStyle w:val="ListBullet"/>
      </w:pPr>
      <w:r w:rsidRPr="00C366AF">
        <w:t>approved name(s) of all ingredient(s) that are active against pathogenic or food spoilage micro-organisms</w:t>
      </w:r>
    </w:p>
    <w:p w14:paraId="26C08C52" w14:textId="77777777" w:rsidR="00C366AF" w:rsidRPr="00C366AF" w:rsidRDefault="00C366AF" w:rsidP="007C5410">
      <w:pPr>
        <w:pStyle w:val="ListBullet"/>
      </w:pPr>
      <w:r w:rsidRPr="00C366AF">
        <w:t>acceptable common name of the Disinfectant (Schedule 1 TGO 104)</w:t>
      </w:r>
    </w:p>
    <w:p w14:paraId="43D3DD16" w14:textId="77777777" w:rsidR="00C366AF" w:rsidRPr="00C366AF" w:rsidRDefault="00C366AF" w:rsidP="007C5410">
      <w:pPr>
        <w:pStyle w:val="ListBullet"/>
      </w:pPr>
      <w:r w:rsidRPr="00C366AF">
        <w:t>quantity/proportions of ingredients(s) which result or contribute to the disinfectant action, and proportion of available chlorine/bromine/iodine if applicable (expressed as either % w/w, %w/v, % m/m, % m/v or % v/v)</w:t>
      </w:r>
    </w:p>
    <w:p w14:paraId="31D570C8" w14:textId="77777777" w:rsidR="00C366AF" w:rsidRPr="00C366AF" w:rsidRDefault="00C366AF" w:rsidP="007C5410">
      <w:pPr>
        <w:pStyle w:val="ListBullet"/>
      </w:pPr>
      <w:r w:rsidRPr="00C366AF">
        <w:t>quantity of disinfectant</w:t>
      </w:r>
    </w:p>
    <w:p w14:paraId="64546FB0" w14:textId="77777777" w:rsidR="00C366AF" w:rsidRPr="00C366AF" w:rsidRDefault="00C366AF" w:rsidP="007C5410">
      <w:pPr>
        <w:pStyle w:val="ListBullet"/>
      </w:pPr>
      <w:r w:rsidRPr="00C366AF">
        <w:t>batch number</w:t>
      </w:r>
    </w:p>
    <w:p w14:paraId="164D9446" w14:textId="77777777" w:rsidR="00C366AF" w:rsidRPr="00C366AF" w:rsidRDefault="00C366AF" w:rsidP="007C5410">
      <w:pPr>
        <w:pStyle w:val="ListBullet"/>
      </w:pPr>
      <w:r w:rsidRPr="00C366AF">
        <w:t>expiry date or use by date</w:t>
      </w:r>
    </w:p>
    <w:p w14:paraId="393DF308" w14:textId="77777777" w:rsidR="00C366AF" w:rsidRPr="00C366AF" w:rsidRDefault="00C366AF" w:rsidP="007C5410">
      <w:pPr>
        <w:pStyle w:val="ListBullet"/>
      </w:pPr>
      <w:r w:rsidRPr="00C366AF">
        <w:t>the AUST L number (recommended but not compulsory)</w:t>
      </w:r>
    </w:p>
    <w:p w14:paraId="18A15D30" w14:textId="77777777" w:rsidR="00C366AF" w:rsidRPr="00C366AF" w:rsidRDefault="00C366AF" w:rsidP="007C5410">
      <w:pPr>
        <w:pStyle w:val="ListBullet"/>
      </w:pPr>
      <w:r w:rsidRPr="00C366AF">
        <w:t xml:space="preserve">name and address of the manufacturer or </w:t>
      </w:r>
      <w:hyperlink r:id="rId39" w:history="1">
        <w:r w:rsidRPr="00C366AF">
          <w:rPr>
            <w:rStyle w:val="Hyperlink"/>
            <w:rFonts w:cs="Arial"/>
          </w:rPr>
          <w:t>sponsor</w:t>
        </w:r>
      </w:hyperlink>
    </w:p>
    <w:p w14:paraId="0180C7C5" w14:textId="77777777" w:rsidR="00C366AF" w:rsidRPr="00C366AF" w:rsidRDefault="00C366AF" w:rsidP="007C5410">
      <w:pPr>
        <w:pStyle w:val="ListBullet"/>
      </w:pPr>
      <w:r w:rsidRPr="00C366AF">
        <w:t xml:space="preserve">clear and adequate instructions for use, including: </w:t>
      </w:r>
    </w:p>
    <w:p w14:paraId="447C6F10" w14:textId="77777777" w:rsidR="00C366AF" w:rsidRPr="00C366AF" w:rsidRDefault="00C366AF" w:rsidP="007C5410">
      <w:pPr>
        <w:pStyle w:val="ListBullet2"/>
      </w:pPr>
      <w:r w:rsidRPr="00C366AF">
        <w:t>details on how to prepare the disinfectant and use it to ensure specifications are met, including details on: type of diluent, the required strength, and any limitations on quality, contact time, allowable temperature range, minimum effective concentration and pH range if significant</w:t>
      </w:r>
    </w:p>
    <w:p w14:paraId="74BD8FE1" w14:textId="77777777" w:rsidR="00C366AF" w:rsidRPr="00C366AF" w:rsidRDefault="00C366AF" w:rsidP="007C5410">
      <w:pPr>
        <w:pStyle w:val="ListBullet2"/>
      </w:pPr>
      <w:r w:rsidRPr="00C366AF">
        <w:t>installation instructions (if applicable)</w:t>
      </w:r>
    </w:p>
    <w:p w14:paraId="27459297" w14:textId="77777777" w:rsidR="00C366AF" w:rsidRPr="00C366AF" w:rsidRDefault="00C366AF" w:rsidP="007C5410">
      <w:pPr>
        <w:pStyle w:val="ListBullet2"/>
      </w:pPr>
      <w:r w:rsidRPr="00C366AF">
        <w:t>limitations of use, including reuse period (if applicable) and managing dilution factor if disinfectant is reused</w:t>
      </w:r>
    </w:p>
    <w:p w14:paraId="33157B68" w14:textId="77777777" w:rsidR="00C366AF" w:rsidRPr="00C366AF" w:rsidRDefault="00C366AF" w:rsidP="007C5410">
      <w:pPr>
        <w:pStyle w:val="ListBullet2"/>
      </w:pPr>
      <w:r w:rsidRPr="00C366AF">
        <w:t>where reuse is provided for, complete information on how to properly monitor the effectiveness of the reused solution (use of test strips)</w:t>
      </w:r>
    </w:p>
    <w:p w14:paraId="5A2C025F" w14:textId="77777777" w:rsidR="00C366AF" w:rsidRPr="00C366AF" w:rsidRDefault="00C366AF" w:rsidP="007C5410">
      <w:pPr>
        <w:pStyle w:val="ListBullet2"/>
      </w:pPr>
      <w:r w:rsidRPr="00C366AF">
        <w:t>limitations on storage conditions for stock solutions and activated solution.</w:t>
      </w:r>
    </w:p>
    <w:p w14:paraId="6563DC30" w14:textId="77777777" w:rsidR="00C366AF" w:rsidRPr="00C366AF" w:rsidRDefault="00C366AF" w:rsidP="007C5410">
      <w:pPr>
        <w:pStyle w:val="ListBullet"/>
      </w:pPr>
      <w:r w:rsidRPr="00C366AF">
        <w:t>For a disinfectant that contains chlorhexidine, the words:</w:t>
      </w:r>
    </w:p>
    <w:p w14:paraId="430309EF" w14:textId="77777777" w:rsidR="00C366AF" w:rsidRPr="00C366AF" w:rsidRDefault="00C366AF" w:rsidP="007C5410">
      <w:pPr>
        <w:pStyle w:val="ListBullet2"/>
      </w:pPr>
      <w:r w:rsidRPr="00C366AF">
        <w:t>"Not to be used on skin".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196C1971" w14:textId="77777777" w:rsidTr="001F0E3D">
        <w:tc>
          <w:tcPr>
            <w:tcW w:w="1276" w:type="dxa"/>
            <w:vAlign w:val="center"/>
          </w:tcPr>
          <w:p w14:paraId="66A0F043"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1592725E" wp14:editId="2E3A3B45">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72E1D65" w14:textId="77777777" w:rsidR="00C366AF" w:rsidRPr="00C366AF" w:rsidRDefault="00C366AF" w:rsidP="001F0E3D">
            <w:pPr>
              <w:rPr>
                <w:rFonts w:ascii="Arial" w:hAnsi="Arial" w:cs="Arial"/>
                <w:bCs/>
              </w:rPr>
            </w:pPr>
            <w:r w:rsidRPr="00C366AF">
              <w:rPr>
                <w:rFonts w:ascii="Arial" w:hAnsi="Arial" w:cs="Arial"/>
                <w:bCs/>
              </w:rPr>
              <w:t>Household grade disinfectants and commercial grade disinfectants must not be labelled "hospital grade" or use words implying that they are hospital grade.</w:t>
            </w:r>
          </w:p>
          <w:p w14:paraId="4F2A8A7A" w14:textId="77777777" w:rsidR="00C366AF" w:rsidRPr="00C366AF" w:rsidRDefault="00C366AF" w:rsidP="001F0E3D">
            <w:pPr>
              <w:rPr>
                <w:rFonts w:ascii="Arial" w:hAnsi="Arial" w:cs="Arial"/>
                <w:bCs/>
              </w:rPr>
            </w:pPr>
            <w:r w:rsidRPr="00C366AF">
              <w:rPr>
                <w:rFonts w:ascii="Arial" w:hAnsi="Arial" w:cs="Arial"/>
                <w:bCs/>
              </w:rPr>
              <w:t xml:space="preserve">Labelling must comply with the requirements of </w:t>
            </w:r>
            <w:hyperlink r:id="rId40" w:history="1">
              <w:r w:rsidRPr="00C366AF">
                <w:rPr>
                  <w:rStyle w:val="Hyperlink"/>
                  <w:rFonts w:cs="Arial"/>
                  <w:bCs/>
                </w:rPr>
                <w:t>the SUSMP</w:t>
              </w:r>
            </w:hyperlink>
            <w:r w:rsidRPr="00C366AF">
              <w:rPr>
                <w:rFonts w:ascii="Arial" w:hAnsi="Arial" w:cs="Arial"/>
                <w:bCs/>
              </w:rPr>
              <w:t>.</w:t>
            </w:r>
          </w:p>
          <w:p w14:paraId="2E0F3B8B" w14:textId="77777777" w:rsidR="00C366AF" w:rsidRPr="00C366AF" w:rsidRDefault="00C366AF" w:rsidP="001F0E3D">
            <w:pPr>
              <w:rPr>
                <w:rFonts w:ascii="Arial" w:hAnsi="Arial" w:cs="Arial"/>
                <w:bCs/>
              </w:rPr>
            </w:pPr>
            <w:r w:rsidRPr="00C366AF">
              <w:rPr>
                <w:rFonts w:ascii="Arial" w:hAnsi="Arial" w:cs="Arial"/>
                <w:bCs/>
              </w:rPr>
              <w:t xml:space="preserve">Poisons which are packed and sold solely for industrial, manufacturing, laboratory or dispensary use are exempt from all labelling requirements included in the SUSMP as they are covered by </w:t>
            </w:r>
            <w:hyperlink r:id="rId41" w:tgtFrame="_blank" w:tooltip="link to the Safe Work Australia website" w:history="1">
              <w:r w:rsidRPr="00C366AF">
                <w:rPr>
                  <w:rStyle w:val="Hyperlink"/>
                  <w:rFonts w:cs="Arial"/>
                  <w:bCs/>
                </w:rPr>
                <w:t xml:space="preserve">Safe Work Australia's </w:t>
              </w:r>
              <w:r w:rsidRPr="00C366AF">
                <w:rPr>
                  <w:rStyle w:val="Hyperlink"/>
                  <w:rFonts w:cs="Arial"/>
                  <w:bCs/>
                  <w:i/>
                  <w:iCs/>
                </w:rPr>
                <w:t>Model Code of Practice: Labelling of workplace hazardous chemicals</w:t>
              </w:r>
              <w:r w:rsidRPr="00C366AF">
                <w:rPr>
                  <w:rStyle w:val="Hyperlink"/>
                  <w:rFonts w:cs="Arial"/>
                  <w:bCs/>
                </w:rPr>
                <w:t>(link is external)</w:t>
              </w:r>
            </w:hyperlink>
          </w:p>
        </w:tc>
      </w:tr>
    </w:tbl>
    <w:p w14:paraId="6318C4A3" w14:textId="77777777" w:rsidR="00C366AF" w:rsidRPr="00C366AF" w:rsidRDefault="00C366AF" w:rsidP="00C366AF">
      <w:pPr>
        <w:pStyle w:val="Heading2"/>
        <w:rPr>
          <w:rFonts w:cs="Arial"/>
        </w:rPr>
      </w:pPr>
      <w:bookmarkStart w:id="20" w:name="_Toc67055715"/>
      <w:bookmarkStart w:id="21" w:name="_Toc139541186"/>
      <w:r w:rsidRPr="00C366AF">
        <w:rPr>
          <w:rFonts w:cs="Arial"/>
        </w:rPr>
        <w:t>How to make your application to TGA</w:t>
      </w:r>
      <w:bookmarkEnd w:id="20"/>
      <w:bookmarkEnd w:id="21"/>
    </w:p>
    <w:p w14:paraId="483C9115" w14:textId="77777777" w:rsidR="00C366AF" w:rsidRPr="00C366AF" w:rsidRDefault="00C366AF" w:rsidP="00C366AF">
      <w:pPr>
        <w:pStyle w:val="Heading3"/>
        <w:rPr>
          <w:rFonts w:cs="Arial"/>
        </w:rPr>
      </w:pPr>
      <w:bookmarkStart w:id="22" w:name="_Toc67055716"/>
      <w:bookmarkStart w:id="23" w:name="_Toc139541187"/>
      <w:r w:rsidRPr="00C366AF">
        <w:rPr>
          <w:rFonts w:cs="Arial"/>
        </w:rPr>
        <w:t>Applications for multiple products</w:t>
      </w:r>
      <w:bookmarkEnd w:id="22"/>
      <w:bookmarkEnd w:id="23"/>
    </w:p>
    <w:p w14:paraId="5696B3BC" w14:textId="281D1E96" w:rsidR="00C366AF" w:rsidRPr="00C366AF" w:rsidRDefault="00C366AF" w:rsidP="00C366AF">
      <w:pPr>
        <w:rPr>
          <w:rFonts w:ascii="Arial" w:hAnsi="Arial" w:cs="Arial"/>
        </w:rPr>
      </w:pPr>
      <w:r w:rsidRPr="00C366AF">
        <w:rPr>
          <w:rFonts w:ascii="Arial" w:hAnsi="Arial" w:cs="Arial"/>
        </w:rPr>
        <w:t>Many sponsors have a range of listed disinfectants in different presentations or may sell differently branded versions of the same product. Generally</w:t>
      </w:r>
      <w:r w:rsidR="00471D06">
        <w:rPr>
          <w:rFonts w:ascii="Arial" w:hAnsi="Arial" w:cs="Arial"/>
        </w:rPr>
        <w:t>,</w:t>
      </w:r>
      <w:r w:rsidRPr="00C366AF">
        <w:rPr>
          <w:rFonts w:ascii="Arial" w:hAnsi="Arial" w:cs="Arial"/>
        </w:rPr>
        <w:t xml:space="preserve"> these products are considered to be separate and </w:t>
      </w:r>
      <w:r w:rsidRPr="00C366AF">
        <w:rPr>
          <w:rFonts w:ascii="Arial" w:hAnsi="Arial" w:cs="Arial"/>
        </w:rPr>
        <w:lastRenderedPageBreak/>
        <w:t>distinct therapeutic goods under section 16 of the Act and therefore require individual listing on the ARTG.</w:t>
      </w:r>
    </w:p>
    <w:p w14:paraId="6E7A1CB8" w14:textId="77777777" w:rsidR="00C366AF" w:rsidRPr="00C366AF" w:rsidRDefault="00C366AF" w:rsidP="00C366AF">
      <w:pPr>
        <w:rPr>
          <w:rFonts w:ascii="Arial" w:hAnsi="Arial" w:cs="Arial"/>
        </w:rPr>
      </w:pPr>
      <w:r w:rsidRPr="00C366AF">
        <w:rPr>
          <w:rFonts w:ascii="Arial" w:hAnsi="Arial" w:cs="Arial"/>
        </w:rPr>
        <w:t>Listed disinfectants are able to be treated as a single therapeutic good if they have the following common characteristics:</w:t>
      </w:r>
    </w:p>
    <w:p w14:paraId="5DACAE7C" w14:textId="77777777" w:rsidR="00C366AF" w:rsidRPr="00C366AF" w:rsidRDefault="00C366AF" w:rsidP="007C5410">
      <w:pPr>
        <w:pStyle w:val="ListBullet"/>
      </w:pPr>
      <w:r w:rsidRPr="00C366AF">
        <w:t>The sponsor</w:t>
      </w:r>
    </w:p>
    <w:p w14:paraId="44AEBDC3" w14:textId="77777777" w:rsidR="00C366AF" w:rsidRPr="00C366AF" w:rsidRDefault="00C366AF" w:rsidP="007C5410">
      <w:pPr>
        <w:pStyle w:val="ListBullet"/>
      </w:pPr>
      <w:r w:rsidRPr="00C366AF">
        <w:t>The principal manufacturer</w:t>
      </w:r>
    </w:p>
    <w:p w14:paraId="7EB2BF32" w14:textId="77777777" w:rsidR="00C366AF" w:rsidRPr="00C366AF" w:rsidRDefault="00C366AF" w:rsidP="007C5410">
      <w:pPr>
        <w:pStyle w:val="ListBullet"/>
      </w:pPr>
      <w:r w:rsidRPr="00C366AF">
        <w:t>They are a disinfectant with specific claims.</w:t>
      </w:r>
    </w:p>
    <w:p w14:paraId="2A5DEDCE" w14:textId="77777777" w:rsidR="00C366AF" w:rsidRPr="00C366AF" w:rsidRDefault="00C366AF" w:rsidP="007C5410">
      <w:pPr>
        <w:pStyle w:val="ListBullet"/>
      </w:pPr>
      <w:r w:rsidRPr="00C366AF">
        <w:t>Are not subject to different standards.</w:t>
      </w:r>
    </w:p>
    <w:p w14:paraId="7078CF6D" w14:textId="77777777" w:rsidR="00C366AF" w:rsidRPr="00C366AF" w:rsidRDefault="00C366AF" w:rsidP="007C5410">
      <w:pPr>
        <w:pStyle w:val="ListBullet"/>
      </w:pPr>
      <w:r w:rsidRPr="00C366AF">
        <w:t>Contain the same ingredient that is active in their final formulation.</w:t>
      </w:r>
    </w:p>
    <w:p w14:paraId="65BA6F66" w14:textId="77777777" w:rsidR="00C366AF" w:rsidRPr="00C366AF" w:rsidRDefault="00C366AF" w:rsidP="00C366AF">
      <w:pPr>
        <w:rPr>
          <w:rFonts w:ascii="Arial" w:hAnsi="Arial" w:cs="Arial"/>
        </w:rPr>
      </w:pPr>
      <w:r w:rsidRPr="00C366AF">
        <w:rPr>
          <w:rFonts w:ascii="Arial" w:hAnsi="Arial" w:cs="Arial"/>
        </w:rPr>
        <w:t>If your listed disinfectants meet these requirements, you can apply for listing of these products with one application.</w:t>
      </w:r>
    </w:p>
    <w:p w14:paraId="3C507DFD" w14:textId="65A3C15E" w:rsidR="00C366AF" w:rsidRPr="00C366AF" w:rsidRDefault="00C366AF" w:rsidP="00C366AF">
      <w:pPr>
        <w:rPr>
          <w:rFonts w:ascii="Arial" w:hAnsi="Arial" w:cs="Arial"/>
        </w:rPr>
      </w:pPr>
      <w:r w:rsidRPr="00C366AF">
        <w:rPr>
          <w:rFonts w:ascii="Arial" w:hAnsi="Arial" w:cs="Arial"/>
        </w:rPr>
        <w:t xml:space="preserve">For further information refer to the </w:t>
      </w:r>
      <w:hyperlink r:id="rId42" w:history="1">
        <w:r w:rsidRPr="00C366AF">
          <w:rPr>
            <w:rStyle w:val="Hyperlink"/>
            <w:rFonts w:cs="Arial"/>
            <w:i/>
            <w:iCs/>
          </w:rPr>
          <w:t>Therapeutic Goods (Single Therapeutic Goods) Order No.1 of 1991</w:t>
        </w:r>
      </w:hyperlink>
      <w:r w:rsidRPr="00C366AF">
        <w:rPr>
          <w:rFonts w:ascii="Arial" w:hAnsi="Arial" w:cs="Arial"/>
        </w:rPr>
        <w:t>.</w:t>
      </w:r>
    </w:p>
    <w:p w14:paraId="76FE15E5" w14:textId="77777777" w:rsidR="00C366AF" w:rsidRPr="00C366AF" w:rsidRDefault="00C366AF" w:rsidP="00C366AF">
      <w:pPr>
        <w:rPr>
          <w:rFonts w:ascii="Arial" w:hAnsi="Arial" w:cs="Arial"/>
        </w:rPr>
      </w:pPr>
      <w:r w:rsidRPr="00C366AF">
        <w:rPr>
          <w:rFonts w:ascii="Arial" w:hAnsi="Arial" w:cs="Arial"/>
        </w:rPr>
        <w:t>If you wish to enter additional products that come within the requirement of the Single Goods Order onto an existing ARTG entry, you can request a variation of the listing of your therapeutic goods. This can be done by submitting a Device Change Request, which will be considered by the Delegate of the Secretary under section 9D of the Act.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0A7DE9CC" w14:textId="77777777" w:rsidTr="001F0E3D">
        <w:tc>
          <w:tcPr>
            <w:tcW w:w="1276" w:type="dxa"/>
            <w:vAlign w:val="center"/>
          </w:tcPr>
          <w:p w14:paraId="0C9ADADF"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0B00859C" wp14:editId="2E126659">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BCB470C" w14:textId="33227B6A" w:rsidR="00C366AF" w:rsidRPr="00C366AF" w:rsidRDefault="00C366AF" w:rsidP="001F0E3D">
            <w:pPr>
              <w:rPr>
                <w:rFonts w:ascii="Arial" w:hAnsi="Arial" w:cs="Arial"/>
                <w:bCs/>
              </w:rPr>
            </w:pPr>
            <w:r w:rsidRPr="00C366AF">
              <w:rPr>
                <w:rFonts w:ascii="Arial" w:hAnsi="Arial" w:cs="Arial"/>
                <w:bCs/>
              </w:rPr>
              <w:t xml:space="preserve">One Device Change Request can be submitted for additional products providing the products share common characteristics as defined in the </w:t>
            </w:r>
            <w:r w:rsidRPr="00C366AF">
              <w:rPr>
                <w:rFonts w:ascii="Arial" w:hAnsi="Arial" w:cs="Arial"/>
                <w:bCs/>
                <w:i/>
                <w:iCs/>
              </w:rPr>
              <w:t>Therapeutic Goods (Single Therapeutic Goods) Order No.1 of 1991</w:t>
            </w:r>
            <w:r w:rsidRPr="00C366AF">
              <w:rPr>
                <w:rFonts w:ascii="Arial" w:hAnsi="Arial" w:cs="Arial"/>
                <w:bCs/>
              </w:rPr>
              <w:t>, and the only variation is in presentation of the goods</w:t>
            </w:r>
            <w:r w:rsidR="00471D06">
              <w:rPr>
                <w:rFonts w:ascii="Arial" w:hAnsi="Arial" w:cs="Arial"/>
                <w:bCs/>
              </w:rPr>
              <w:t>,</w:t>
            </w:r>
            <w:r w:rsidR="00DD4DF4">
              <w:rPr>
                <w:rFonts w:ascii="Arial" w:hAnsi="Arial" w:cs="Arial"/>
                <w:bCs/>
              </w:rPr>
              <w:t xml:space="preserve"> </w:t>
            </w:r>
            <w:r w:rsidRPr="00C366AF">
              <w:rPr>
                <w:rFonts w:ascii="Arial" w:hAnsi="Arial" w:cs="Arial"/>
                <w:bCs/>
              </w:rPr>
              <w:t>packaging</w:t>
            </w:r>
            <w:r w:rsidR="00471D06">
              <w:rPr>
                <w:rFonts w:ascii="Arial" w:hAnsi="Arial" w:cs="Arial"/>
                <w:bCs/>
              </w:rPr>
              <w:t xml:space="preserve"> or </w:t>
            </w:r>
            <w:r w:rsidRPr="00C366AF">
              <w:rPr>
                <w:rFonts w:ascii="Arial" w:hAnsi="Arial" w:cs="Arial"/>
                <w:bCs/>
              </w:rPr>
              <w:t>branding.</w:t>
            </w:r>
          </w:p>
          <w:p w14:paraId="30716D61" w14:textId="77777777" w:rsidR="00C366AF" w:rsidRPr="00C366AF" w:rsidRDefault="00C366AF" w:rsidP="001F0E3D">
            <w:pPr>
              <w:rPr>
                <w:rFonts w:ascii="Arial" w:hAnsi="Arial" w:cs="Arial"/>
                <w:bCs/>
              </w:rPr>
            </w:pPr>
            <w:r w:rsidRPr="00C366AF">
              <w:rPr>
                <w:rFonts w:ascii="Arial" w:hAnsi="Arial" w:cs="Arial"/>
                <w:bCs/>
              </w:rPr>
              <w:t>If the composition of the products has changed (i.e. you are now manufacturing/supplying a listed disinfectant that has a different ingredient that is active), this is not a variation and you will need to submit an application for a separate listing of these goods on the ARTG.</w:t>
            </w:r>
          </w:p>
        </w:tc>
      </w:tr>
    </w:tbl>
    <w:p w14:paraId="1B7EFC7F" w14:textId="77777777" w:rsidR="00C366AF" w:rsidRPr="00C366AF" w:rsidRDefault="00C366AF" w:rsidP="00C366AF">
      <w:pPr>
        <w:pStyle w:val="Heading3"/>
        <w:rPr>
          <w:rFonts w:cs="Arial"/>
        </w:rPr>
      </w:pPr>
      <w:bookmarkStart w:id="24" w:name="_Toc67055717"/>
      <w:bookmarkStart w:id="25" w:name="_Toc139541188"/>
      <w:r w:rsidRPr="00C366AF">
        <w:rPr>
          <w:rFonts w:cs="Arial"/>
        </w:rPr>
        <w:t>Submitting your application</w:t>
      </w:r>
      <w:bookmarkEnd w:id="24"/>
      <w:bookmarkEnd w:id="25"/>
    </w:p>
    <w:p w14:paraId="71A94F41" w14:textId="77777777" w:rsidR="00C366AF" w:rsidRPr="00C366AF" w:rsidRDefault="00C366AF" w:rsidP="00C366AF">
      <w:pPr>
        <w:rPr>
          <w:rFonts w:ascii="Arial" w:hAnsi="Arial" w:cs="Arial"/>
        </w:rPr>
      </w:pPr>
      <w:r w:rsidRPr="00C366AF">
        <w:rPr>
          <w:rFonts w:ascii="Arial" w:hAnsi="Arial" w:cs="Arial"/>
        </w:rPr>
        <w:t xml:space="preserve">To submit your application for your disinfectant to be listed on the ARTG, you will need access to the </w:t>
      </w:r>
      <w:hyperlink r:id="rId43" w:history="1">
        <w:r w:rsidRPr="00C366AF">
          <w:rPr>
            <w:rStyle w:val="Hyperlink"/>
            <w:rFonts w:cs="Arial"/>
          </w:rPr>
          <w:t>TGA's Business Services system (TBS)</w:t>
        </w:r>
      </w:hyperlink>
      <w:r w:rsidRPr="00C366AF">
        <w:rPr>
          <w:rFonts w:ascii="Arial" w:hAnsi="Arial" w:cs="Arial"/>
        </w:rP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258DC0AA" w14:textId="77777777" w:rsidTr="001F0E3D">
        <w:tc>
          <w:tcPr>
            <w:tcW w:w="1276" w:type="dxa"/>
            <w:vAlign w:val="center"/>
          </w:tcPr>
          <w:p w14:paraId="07525685"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12ED3269" wp14:editId="30B3A3F6">
                  <wp:extent cx="487681" cy="487681"/>
                  <wp:effectExtent l="19050" t="0" r="7619" b="0"/>
                  <wp:docPr id="2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CCDE0FD" w14:textId="77777777" w:rsidR="00C366AF" w:rsidRPr="00C366AF" w:rsidRDefault="00C366AF" w:rsidP="001F0E3D">
            <w:pPr>
              <w:rPr>
                <w:rFonts w:ascii="Arial" w:hAnsi="Arial" w:cs="Arial"/>
                <w:bCs/>
              </w:rPr>
            </w:pPr>
            <w:r w:rsidRPr="00C366AF">
              <w:rPr>
                <w:rFonts w:ascii="Arial" w:hAnsi="Arial" w:cs="Arial"/>
                <w:bCs/>
              </w:rPr>
              <w:t>Evidence to demonstrate compliance with regulatory requirements must be held by the manufacturer or sponsor for examination on request by the TGA, in the event of a problem arising with the product, or as part of a routine compliance evaluation.</w:t>
            </w:r>
          </w:p>
          <w:p w14:paraId="013D3E5A" w14:textId="77777777" w:rsidR="00C366AF" w:rsidRPr="00C366AF" w:rsidRDefault="00C366AF" w:rsidP="001F0E3D">
            <w:pPr>
              <w:rPr>
                <w:rFonts w:ascii="Arial" w:hAnsi="Arial" w:cs="Arial"/>
                <w:bCs/>
              </w:rPr>
            </w:pPr>
            <w:r w:rsidRPr="00C366AF">
              <w:rPr>
                <w:rFonts w:ascii="Arial" w:hAnsi="Arial" w:cs="Arial"/>
                <w:bCs/>
              </w:rPr>
              <w:t xml:space="preserve">You need to login into your TBS account to access the application forms. If you don't have an account/access, follow the instructions at </w:t>
            </w:r>
            <w:hyperlink r:id="rId44" w:history="1">
              <w:r w:rsidRPr="00C366AF">
                <w:rPr>
                  <w:rStyle w:val="Hyperlink"/>
                  <w:rFonts w:cs="Arial"/>
                  <w:bCs/>
                </w:rPr>
                <w:t>TGA Business services: getting started with the TGA</w:t>
              </w:r>
            </w:hyperlink>
            <w:r w:rsidRPr="00C366AF">
              <w:rPr>
                <w:rFonts w:ascii="Arial" w:hAnsi="Arial" w:cs="Arial"/>
                <w:bCs/>
              </w:rPr>
              <w:t>.</w:t>
            </w:r>
          </w:p>
        </w:tc>
      </w:tr>
    </w:tbl>
    <w:p w14:paraId="4A24F58D" w14:textId="77777777" w:rsidR="00C366AF" w:rsidRPr="00C366AF" w:rsidRDefault="00C366AF" w:rsidP="00C366AF">
      <w:pPr>
        <w:pStyle w:val="Heading4"/>
        <w:rPr>
          <w:rFonts w:cs="Arial"/>
        </w:rPr>
      </w:pPr>
      <w:bookmarkStart w:id="26" w:name="_Toc67055718"/>
      <w:bookmarkStart w:id="27" w:name="_Toc139541189"/>
      <w:r w:rsidRPr="00C366AF">
        <w:rPr>
          <w:rFonts w:cs="Arial"/>
        </w:rPr>
        <w:t>Step 1 - Login to TGA Business Services</w:t>
      </w:r>
      <w:bookmarkEnd w:id="26"/>
      <w:bookmarkEnd w:id="27"/>
    </w:p>
    <w:p w14:paraId="06ED059E" w14:textId="4CE56FEB" w:rsidR="00C366AF" w:rsidRPr="00C366AF" w:rsidRDefault="00C366AF" w:rsidP="00C366AF">
      <w:pPr>
        <w:rPr>
          <w:rFonts w:ascii="Arial" w:hAnsi="Arial" w:cs="Arial"/>
        </w:rPr>
      </w:pPr>
      <w:r w:rsidRPr="00C366AF">
        <w:rPr>
          <w:rFonts w:ascii="Arial" w:hAnsi="Arial" w:cs="Arial"/>
        </w:rPr>
        <w:t xml:space="preserve">Enter your </w:t>
      </w:r>
      <w:r w:rsidR="00471D06" w:rsidRPr="00C366AF">
        <w:rPr>
          <w:rFonts w:ascii="Arial" w:hAnsi="Arial" w:cs="Arial"/>
        </w:rPr>
        <w:t>username</w:t>
      </w:r>
      <w:r w:rsidRPr="00C366AF">
        <w:rPr>
          <w:rFonts w:ascii="Arial" w:hAnsi="Arial" w:cs="Arial"/>
        </w:rPr>
        <w:t xml:space="preserve"> and password.</w:t>
      </w:r>
    </w:p>
    <w:p w14:paraId="4DFD4308"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76A5E895" wp14:editId="55D8A2A0">
            <wp:extent cx="5705475" cy="3961230"/>
            <wp:effectExtent l="0" t="0" r="0" b="1270"/>
            <wp:docPr id="21" name="Picture 21" descr="Screenshot of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log in scre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0814" cy="3964937"/>
                    </a:xfrm>
                    <a:prstGeom prst="rect">
                      <a:avLst/>
                    </a:prstGeom>
                    <a:noFill/>
                    <a:ln>
                      <a:noFill/>
                    </a:ln>
                  </pic:spPr>
                </pic:pic>
              </a:graphicData>
            </a:graphic>
          </wp:inline>
        </w:drawing>
      </w:r>
    </w:p>
    <w:p w14:paraId="0801726F" w14:textId="77777777" w:rsidR="00C366AF" w:rsidRPr="00C366AF" w:rsidRDefault="00C366AF" w:rsidP="00C366AF">
      <w:pPr>
        <w:pStyle w:val="Heading4"/>
        <w:rPr>
          <w:rFonts w:cs="Arial"/>
        </w:rPr>
      </w:pPr>
      <w:bookmarkStart w:id="28" w:name="_Toc67055719"/>
      <w:bookmarkStart w:id="29" w:name="_Toc139541190"/>
      <w:r w:rsidRPr="00C366AF">
        <w:rPr>
          <w:rFonts w:cs="Arial"/>
        </w:rPr>
        <w:t>Step 2 - Select the relevant application type</w:t>
      </w:r>
      <w:bookmarkEnd w:id="28"/>
      <w:bookmarkEnd w:id="29"/>
    </w:p>
    <w:p w14:paraId="3A8FCEB6" w14:textId="77777777" w:rsidR="00C366AF" w:rsidRPr="00C366AF" w:rsidRDefault="00C366AF" w:rsidP="00C366AF">
      <w:pPr>
        <w:rPr>
          <w:rFonts w:ascii="Arial" w:hAnsi="Arial" w:cs="Arial"/>
        </w:rPr>
      </w:pPr>
      <w:r w:rsidRPr="00C366AF">
        <w:rPr>
          <w:rFonts w:ascii="Arial" w:hAnsi="Arial" w:cs="Arial"/>
        </w:rPr>
        <w:t xml:space="preserve">From the Applications menu, under the Medical Device list, select </w:t>
      </w:r>
      <w:r w:rsidRPr="00C366AF">
        <w:rPr>
          <w:rFonts w:ascii="Arial" w:hAnsi="Arial" w:cs="Arial"/>
          <w:b/>
          <w:bCs/>
          <w:i/>
          <w:iCs/>
        </w:rPr>
        <w:t>Device/OTG Application</w:t>
      </w:r>
      <w:r w:rsidRPr="00C366AF">
        <w:rPr>
          <w:rFonts w:ascii="Arial" w:hAnsi="Arial" w:cs="Arial"/>
        </w:rPr>
        <w:t>.</w:t>
      </w:r>
    </w:p>
    <w:p w14:paraId="39F9F369"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72E3AFC2" wp14:editId="23DAAB4D">
            <wp:extent cx="5581650" cy="2471874"/>
            <wp:effectExtent l="0" t="0" r="0" b="5080"/>
            <wp:docPr id="20" name="Picture 20" descr="Screenshot of Applic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Applications men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714" cy="2476331"/>
                    </a:xfrm>
                    <a:prstGeom prst="rect">
                      <a:avLst/>
                    </a:prstGeom>
                    <a:noFill/>
                    <a:ln>
                      <a:noFill/>
                    </a:ln>
                  </pic:spPr>
                </pic:pic>
              </a:graphicData>
            </a:graphic>
          </wp:inline>
        </w:drawing>
      </w:r>
    </w:p>
    <w:p w14:paraId="44FBCE13" w14:textId="77777777" w:rsidR="00C366AF" w:rsidRPr="00C366AF" w:rsidRDefault="00C366AF" w:rsidP="00C366AF">
      <w:pPr>
        <w:pStyle w:val="Heading4"/>
        <w:rPr>
          <w:rFonts w:cs="Arial"/>
        </w:rPr>
      </w:pPr>
      <w:bookmarkStart w:id="30" w:name="_Toc67055720"/>
      <w:bookmarkStart w:id="31" w:name="_Toc139541191"/>
      <w:r w:rsidRPr="00C366AF">
        <w:rPr>
          <w:rFonts w:cs="Arial"/>
        </w:rPr>
        <w:t>Step 3 – Complete the application form and attach all relevant documents</w:t>
      </w:r>
      <w:bookmarkEnd w:id="30"/>
      <w:bookmarkEnd w:id="31"/>
    </w:p>
    <w:p w14:paraId="0B1D7AF5" w14:textId="77777777" w:rsidR="00C366AF" w:rsidRPr="00C366AF" w:rsidRDefault="00C366AF" w:rsidP="00C366AF">
      <w:pPr>
        <w:rPr>
          <w:rFonts w:ascii="Arial" w:hAnsi="Arial" w:cs="Arial"/>
        </w:rPr>
      </w:pPr>
      <w:r w:rsidRPr="00C366AF">
        <w:rPr>
          <w:rFonts w:ascii="Arial" w:hAnsi="Arial" w:cs="Arial"/>
        </w:rPr>
        <w:t xml:space="preserve">You'll be taken to Page 1 of the application form to complete/confirm the required details. To begin, select </w:t>
      </w:r>
      <w:r w:rsidRPr="00C366AF">
        <w:rPr>
          <w:rFonts w:ascii="Arial" w:hAnsi="Arial" w:cs="Arial"/>
          <w:b/>
          <w:bCs/>
          <w:i/>
          <w:iCs/>
        </w:rPr>
        <w:t>Other Therapeutic Good – Listed disinfectant</w:t>
      </w:r>
      <w:r w:rsidRPr="00C366AF">
        <w:rPr>
          <w:rFonts w:ascii="Arial" w:hAnsi="Arial" w:cs="Arial"/>
        </w:rPr>
        <w:t xml:space="preserve"> from the list in the </w:t>
      </w:r>
      <w:r w:rsidRPr="00C366AF">
        <w:rPr>
          <w:rFonts w:ascii="Arial" w:hAnsi="Arial" w:cs="Arial"/>
          <w:b/>
          <w:bCs/>
          <w:i/>
          <w:iCs/>
        </w:rPr>
        <w:t>Application for</w:t>
      </w:r>
      <w:r w:rsidRPr="00C366AF">
        <w:rPr>
          <w:rFonts w:ascii="Arial" w:hAnsi="Arial" w:cs="Arial"/>
        </w:rPr>
        <w:t xml:space="preserve"> field.</w:t>
      </w:r>
    </w:p>
    <w:p w14:paraId="0502CA7F"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16EA6C56" wp14:editId="3A4ADE08">
            <wp:extent cx="5829300" cy="1515618"/>
            <wp:effectExtent l="0" t="0" r="0" b="8890"/>
            <wp:docPr id="19" name="Picture 19" descr="Screenshot showing Page 1 of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showing Page 1 of application fo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2747" cy="1519114"/>
                    </a:xfrm>
                    <a:prstGeom prst="rect">
                      <a:avLst/>
                    </a:prstGeom>
                    <a:noFill/>
                    <a:ln>
                      <a:noFill/>
                    </a:ln>
                  </pic:spPr>
                </pic:pic>
              </a:graphicData>
            </a:graphic>
          </wp:inline>
        </w:drawing>
      </w:r>
    </w:p>
    <w:p w14:paraId="571F142C" w14:textId="77777777" w:rsidR="00C366AF" w:rsidRPr="00C366AF" w:rsidRDefault="00C366AF" w:rsidP="00C366AF">
      <w:pPr>
        <w:rPr>
          <w:rFonts w:ascii="Arial" w:hAnsi="Arial" w:cs="Arial"/>
        </w:rPr>
      </w:pPr>
      <w:r w:rsidRPr="00C366AF">
        <w:rPr>
          <w:rFonts w:ascii="Arial" w:hAnsi="Arial" w:cs="Arial"/>
        </w:rPr>
        <w:t xml:space="preserve">Complete the required details for Page 1, remembering to add a Sponsor's own reference before continuing. Select the </w:t>
      </w:r>
      <w:r w:rsidRPr="00C366AF">
        <w:rPr>
          <w:rFonts w:ascii="Arial" w:hAnsi="Arial" w:cs="Arial"/>
          <w:b/>
          <w:bCs/>
          <w:i/>
          <w:iCs/>
        </w:rPr>
        <w:t>Next</w:t>
      </w:r>
      <w:r w:rsidRPr="00C366AF">
        <w:rPr>
          <w:rFonts w:ascii="Arial" w:hAnsi="Arial" w:cs="Arial"/>
        </w:rPr>
        <w:t xml:space="preserve"> button to continue.</w:t>
      </w:r>
    </w:p>
    <w:p w14:paraId="5E55B200" w14:textId="77777777" w:rsidR="00C366AF" w:rsidRPr="00C366AF" w:rsidRDefault="00532C41" w:rsidP="00C366AF">
      <w:pPr>
        <w:rPr>
          <w:rFonts w:ascii="Arial" w:hAnsi="Arial" w:cs="Arial"/>
        </w:rPr>
      </w:pPr>
      <w:hyperlink r:id="rId48" w:history="1">
        <w:r w:rsidR="00C366AF" w:rsidRPr="00C366AF">
          <w:rPr>
            <w:rStyle w:val="Hyperlink"/>
            <w:rFonts w:cs="Arial"/>
          </w:rPr>
          <w:t>Business Services system</w:t>
        </w:r>
      </w:hyperlink>
      <w:r w:rsidR="00C366AF" w:rsidRPr="00C366AF">
        <w:rPr>
          <w:rFonts w:ascii="Arial" w:hAnsi="Arial" w:cs="Arial"/>
        </w:rPr>
        <w:t xml:space="preserve"> (TBS)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3A4ABD37" w14:textId="77777777" w:rsidTr="001F0E3D">
        <w:trPr>
          <w:trHeight w:val="681"/>
        </w:trPr>
        <w:tc>
          <w:tcPr>
            <w:tcW w:w="1276" w:type="dxa"/>
            <w:vAlign w:val="center"/>
          </w:tcPr>
          <w:p w14:paraId="189A97EC" w14:textId="77777777" w:rsidR="00C366AF" w:rsidRPr="00C366AF" w:rsidRDefault="00C366AF" w:rsidP="001F0E3D">
            <w:pPr>
              <w:rPr>
                <w:rFonts w:ascii="Arial" w:hAnsi="Arial" w:cs="Arial"/>
              </w:rPr>
            </w:pPr>
            <w:r w:rsidRPr="00C366AF">
              <w:rPr>
                <w:rFonts w:ascii="Arial" w:hAnsi="Arial" w:cs="Arial"/>
                <w:noProof/>
                <w:lang w:eastAsia="en-AU"/>
              </w:rPr>
              <w:drawing>
                <wp:inline distT="0" distB="0" distL="0" distR="0" wp14:anchorId="6534BAFC" wp14:editId="32F64CD5">
                  <wp:extent cx="487681" cy="487681"/>
                  <wp:effectExtent l="19050" t="0" r="7619" b="0"/>
                  <wp:docPr id="2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3C9BA661" w14:textId="3164C616" w:rsidR="00C366AF" w:rsidRPr="00C366AF" w:rsidRDefault="00C366AF" w:rsidP="001F0E3D">
            <w:pPr>
              <w:rPr>
                <w:rFonts w:ascii="Arial" w:hAnsi="Arial" w:cs="Arial"/>
              </w:rPr>
            </w:pPr>
            <w:r w:rsidRPr="00C366AF">
              <w:rPr>
                <w:rFonts w:ascii="Arial" w:hAnsi="Arial" w:cs="Arial"/>
              </w:rPr>
              <w:t>This application pathway is limited only to disinfectants that make specific claims. If your product does not make specific claims and is considered an exempt product it cannot be listed on the ARTG.</w:t>
            </w:r>
          </w:p>
        </w:tc>
      </w:tr>
    </w:tbl>
    <w:p w14:paraId="6049C8FC" w14:textId="77777777" w:rsidR="00C366AF" w:rsidRPr="00C366AF" w:rsidRDefault="00C366AF" w:rsidP="00C366AF">
      <w:pPr>
        <w:rPr>
          <w:rFonts w:ascii="Arial" w:hAnsi="Arial" w:cs="Arial"/>
        </w:rPr>
      </w:pPr>
    </w:p>
    <w:p w14:paraId="09B05BDE" w14:textId="77777777" w:rsidR="00C366AF" w:rsidRPr="00C366AF" w:rsidRDefault="00C366AF" w:rsidP="00C366AF">
      <w:pPr>
        <w:rPr>
          <w:rFonts w:ascii="Arial" w:hAnsi="Arial" w:cs="Arial"/>
        </w:rPr>
      </w:pPr>
      <w:r w:rsidRPr="00C366AF">
        <w:rPr>
          <w:rFonts w:ascii="Arial" w:hAnsi="Arial" w:cs="Arial"/>
        </w:rPr>
        <w:t>Page 2 requires the relevant manufacturer's details.</w:t>
      </w:r>
    </w:p>
    <w:p w14:paraId="4DC111D7"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2DEE67D0" wp14:editId="2E1167A3">
            <wp:extent cx="5743575" cy="3101531"/>
            <wp:effectExtent l="0" t="0" r="0" b="3810"/>
            <wp:docPr id="18" name="Picture 18" descr="Screenshot showing overall view of page 2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showing overall view of page 2 of the application for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031" cy="3104477"/>
                    </a:xfrm>
                    <a:prstGeom prst="rect">
                      <a:avLst/>
                    </a:prstGeom>
                    <a:noFill/>
                    <a:ln>
                      <a:noFill/>
                    </a:ln>
                  </pic:spPr>
                </pic:pic>
              </a:graphicData>
            </a:graphic>
          </wp:inline>
        </w:drawing>
      </w:r>
    </w:p>
    <w:p w14:paraId="02D635CF" w14:textId="77777777" w:rsidR="00C366AF" w:rsidRPr="00C366AF" w:rsidRDefault="00C366AF" w:rsidP="00C366AF">
      <w:pPr>
        <w:rPr>
          <w:rFonts w:ascii="Arial" w:hAnsi="Arial" w:cs="Arial"/>
        </w:rPr>
      </w:pPr>
      <w:r w:rsidRPr="00C366AF">
        <w:rPr>
          <w:rFonts w:ascii="Arial" w:hAnsi="Arial" w:cs="Arial"/>
        </w:rPr>
        <w:t xml:space="preserve">To search for your manufacturer, select the </w:t>
      </w:r>
      <w:r w:rsidRPr="00C366AF">
        <w:rPr>
          <w:rFonts w:ascii="Arial" w:hAnsi="Arial" w:cs="Arial"/>
          <w:b/>
          <w:bCs/>
          <w:i/>
          <w:iCs/>
        </w:rPr>
        <w:t>Search</w:t>
      </w:r>
      <w:r w:rsidRPr="00C366AF">
        <w:rPr>
          <w:rFonts w:ascii="Arial" w:hAnsi="Arial" w:cs="Arial"/>
        </w:rPr>
        <w:t xml:space="preserve"> button under </w:t>
      </w:r>
      <w:r w:rsidRPr="00C366AF">
        <w:rPr>
          <w:rFonts w:ascii="Arial" w:hAnsi="Arial" w:cs="Arial"/>
          <w:b/>
          <w:bCs/>
          <w:i/>
          <w:iCs/>
        </w:rPr>
        <w:t>Manufacturer name</w:t>
      </w:r>
      <w:r w:rsidRPr="00C366AF">
        <w:rPr>
          <w:rFonts w:ascii="Arial" w:hAnsi="Arial" w:cs="Arial"/>
        </w:rPr>
        <w:t xml:space="preserve"> which opens the search window.</w:t>
      </w:r>
    </w:p>
    <w:p w14:paraId="6EDAEB5C"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6CC1A038" wp14:editId="5B2C7389">
            <wp:extent cx="5553075" cy="2177676"/>
            <wp:effectExtent l="0" t="0" r="0" b="0"/>
            <wp:docPr id="17" name="Picture 17" descr="Screenshot showing search function to select the relevant manufacturer.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showing search function to select the relevant manufacturer. Described in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7612" cy="2183377"/>
                    </a:xfrm>
                    <a:prstGeom prst="rect">
                      <a:avLst/>
                    </a:prstGeom>
                    <a:noFill/>
                    <a:ln>
                      <a:noFill/>
                    </a:ln>
                  </pic:spPr>
                </pic:pic>
              </a:graphicData>
            </a:graphic>
          </wp:inline>
        </w:drawing>
      </w:r>
    </w:p>
    <w:p w14:paraId="5F842C39" w14:textId="77777777" w:rsidR="00C366AF" w:rsidRPr="00C366AF" w:rsidRDefault="00C366AF" w:rsidP="00C366AF">
      <w:pPr>
        <w:rPr>
          <w:rFonts w:ascii="Arial" w:hAnsi="Arial" w:cs="Arial"/>
        </w:rPr>
      </w:pPr>
      <w:r w:rsidRPr="00C366AF">
        <w:rPr>
          <w:rFonts w:ascii="Arial" w:hAnsi="Arial" w:cs="Arial"/>
        </w:rPr>
        <w:t xml:space="preserve">Enter your search term and select the </w:t>
      </w:r>
      <w:r w:rsidRPr="00C366AF">
        <w:rPr>
          <w:rFonts w:ascii="Arial" w:hAnsi="Arial" w:cs="Arial"/>
          <w:b/>
          <w:bCs/>
          <w:i/>
          <w:iCs/>
        </w:rPr>
        <w:t>Search</w:t>
      </w:r>
      <w:r w:rsidRPr="00C366AF">
        <w:rPr>
          <w:rFonts w:ascii="Arial" w:hAnsi="Arial" w:cs="Arial"/>
        </w:rPr>
        <w:t xml:space="preserve"> button. This will display a list of possible manufacturers which match (or closely match) your search term.</w:t>
      </w:r>
    </w:p>
    <w:p w14:paraId="6CA16497" w14:textId="77777777" w:rsidR="00C366AF" w:rsidRPr="00C366AF" w:rsidRDefault="00C366AF" w:rsidP="00C366AF">
      <w:pPr>
        <w:rPr>
          <w:rFonts w:ascii="Arial" w:hAnsi="Arial" w:cs="Arial"/>
        </w:rPr>
      </w:pPr>
      <w:r w:rsidRPr="00C366AF">
        <w:rPr>
          <w:rFonts w:ascii="Arial" w:hAnsi="Arial" w:cs="Arial"/>
        </w:rPr>
        <w:t xml:space="preserve">Once you have selected the correct manufacturer, select the </w:t>
      </w:r>
      <w:r w:rsidRPr="00C366AF">
        <w:rPr>
          <w:rFonts w:ascii="Arial" w:hAnsi="Arial" w:cs="Arial"/>
          <w:b/>
          <w:bCs/>
          <w:i/>
          <w:iCs/>
        </w:rPr>
        <w:t>Add to Application</w:t>
      </w:r>
      <w:r w:rsidRPr="00C366AF">
        <w:rPr>
          <w:rFonts w:ascii="Arial" w:hAnsi="Arial" w:cs="Arial"/>
        </w:rPr>
        <w:t xml:space="preserve"> button.</w:t>
      </w:r>
    </w:p>
    <w:p w14:paraId="069CE58D" w14:textId="77777777" w:rsidR="00C366AF" w:rsidRPr="00C366AF" w:rsidRDefault="00C366AF" w:rsidP="00C366AF">
      <w:pPr>
        <w:rPr>
          <w:rFonts w:ascii="Arial" w:hAnsi="Arial" w:cs="Arial"/>
        </w:rPr>
      </w:pPr>
      <w:r w:rsidRPr="00C366AF">
        <w:rPr>
          <w:rFonts w:ascii="Arial" w:hAnsi="Arial" w:cs="Arial"/>
        </w:rPr>
        <w:t xml:space="preserve">To select the correct GMDN code for your application, select the Search button under the </w:t>
      </w:r>
      <w:r w:rsidRPr="00C366AF">
        <w:rPr>
          <w:rFonts w:ascii="Arial" w:hAnsi="Arial" w:cs="Arial"/>
          <w:b/>
          <w:bCs/>
          <w:i/>
          <w:iCs/>
        </w:rPr>
        <w:t>GMDN code and description</w:t>
      </w:r>
      <w:r w:rsidRPr="00C366AF">
        <w:rPr>
          <w:rFonts w:ascii="Arial" w:hAnsi="Arial" w:cs="Arial"/>
        </w:rPr>
        <w:t xml:space="preserve"> field which will open the </w:t>
      </w:r>
      <w:r w:rsidRPr="00C366AF">
        <w:rPr>
          <w:rFonts w:ascii="Arial" w:hAnsi="Arial" w:cs="Arial"/>
          <w:b/>
          <w:bCs/>
          <w:i/>
          <w:iCs/>
        </w:rPr>
        <w:t>GMDN search</w:t>
      </w:r>
      <w:r w:rsidRPr="00C366AF">
        <w:rPr>
          <w:rFonts w:ascii="Arial" w:hAnsi="Arial" w:cs="Arial"/>
        </w:rPr>
        <w:t xml:space="preserve"> window.</w:t>
      </w:r>
    </w:p>
    <w:p w14:paraId="4C1F0CE4"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53593DE3" wp14:editId="21A8159E">
            <wp:extent cx="5514975" cy="3663519"/>
            <wp:effectExtent l="0" t="0" r="0" b="0"/>
            <wp:docPr id="16" name="Picture 16" descr="Screenshot showing search function to select the relevant manufacturer.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search function to select the relevant manufacturer. Described in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9231" cy="3666346"/>
                    </a:xfrm>
                    <a:prstGeom prst="rect">
                      <a:avLst/>
                    </a:prstGeom>
                    <a:noFill/>
                    <a:ln>
                      <a:noFill/>
                    </a:ln>
                  </pic:spPr>
                </pic:pic>
              </a:graphicData>
            </a:graphic>
          </wp:inline>
        </w:drawing>
      </w:r>
    </w:p>
    <w:p w14:paraId="5E3E6948" w14:textId="77777777" w:rsidR="00C366AF" w:rsidRPr="00C366AF" w:rsidRDefault="00C366AF" w:rsidP="00C366AF">
      <w:pPr>
        <w:rPr>
          <w:rFonts w:ascii="Arial" w:hAnsi="Arial" w:cs="Arial"/>
        </w:rPr>
      </w:pPr>
      <w:r w:rsidRPr="00C366AF">
        <w:rPr>
          <w:rFonts w:ascii="Arial" w:hAnsi="Arial" w:cs="Arial"/>
        </w:rPr>
        <w:t xml:space="preserve">You can search by the GMDN code, or text in the GMDN description. In the case of a hard surface disinfectant the GMDN code is based on the Common name of the product (i.e. </w:t>
      </w:r>
      <w:r w:rsidRPr="00C366AF">
        <w:rPr>
          <w:rFonts w:ascii="Arial" w:hAnsi="Arial" w:cs="Arial"/>
          <w:i/>
          <w:iCs/>
        </w:rPr>
        <w:t>Disinfectant, household/commercial grade or Disinfectant, hospital grade</w:t>
      </w:r>
      <w:r w:rsidRPr="00C366AF">
        <w:rPr>
          <w:rFonts w:ascii="Arial" w:hAnsi="Arial" w:cs="Arial"/>
        </w:rPr>
        <w:t xml:space="preserve">). Once you have found the correct GMDN, select it from the search results, and press </w:t>
      </w:r>
      <w:r w:rsidRPr="00C366AF">
        <w:rPr>
          <w:rFonts w:ascii="Arial" w:hAnsi="Arial" w:cs="Arial"/>
          <w:b/>
          <w:bCs/>
          <w:i/>
          <w:iCs/>
        </w:rPr>
        <w:t>OK</w:t>
      </w:r>
      <w:r w:rsidRPr="00C366AF">
        <w:rPr>
          <w:rFonts w:ascii="Arial" w:hAnsi="Arial" w:cs="Arial"/>
        </w:rPr>
        <w:t xml:space="preserve"> to add the details to your application. Once you have completed Page 2, select </w:t>
      </w:r>
      <w:r w:rsidRPr="00C366AF">
        <w:rPr>
          <w:rFonts w:ascii="Arial" w:hAnsi="Arial" w:cs="Arial"/>
          <w:b/>
          <w:bCs/>
          <w:i/>
          <w:iCs/>
        </w:rPr>
        <w:t>Next</w:t>
      </w:r>
      <w:r w:rsidRPr="00C366AF">
        <w:rPr>
          <w:rFonts w:ascii="Arial" w:hAnsi="Arial" w:cs="Arial"/>
        </w:rPr>
        <w:t xml:space="preserve"> to continue.</w:t>
      </w:r>
    </w:p>
    <w:p w14:paraId="1B59E2EC" w14:textId="77777777" w:rsidR="00C366AF" w:rsidRPr="00C366AF" w:rsidRDefault="00C366AF" w:rsidP="00C366AF">
      <w:pPr>
        <w:rPr>
          <w:rFonts w:ascii="Arial" w:hAnsi="Arial" w:cs="Arial"/>
        </w:rPr>
      </w:pPr>
      <w:r w:rsidRPr="00C366AF">
        <w:rPr>
          <w:rFonts w:ascii="Arial" w:hAnsi="Arial" w:cs="Arial"/>
        </w:rPr>
        <w:t>The final page has a:</w:t>
      </w:r>
    </w:p>
    <w:p w14:paraId="6263438F" w14:textId="77777777" w:rsidR="00C366AF" w:rsidRPr="00C366AF" w:rsidRDefault="00C366AF" w:rsidP="00C21662">
      <w:pPr>
        <w:pStyle w:val="ListBullet"/>
      </w:pPr>
      <w:r w:rsidRPr="00C366AF">
        <w:t>summary of the application information for you to review</w:t>
      </w:r>
    </w:p>
    <w:p w14:paraId="1523BE43" w14:textId="77777777" w:rsidR="00C366AF" w:rsidRPr="00C366AF" w:rsidRDefault="00C366AF" w:rsidP="00C21662">
      <w:pPr>
        <w:pStyle w:val="ListBullet"/>
      </w:pPr>
      <w:r w:rsidRPr="00C366AF">
        <w:t>section to electronically attach supporting information</w:t>
      </w:r>
    </w:p>
    <w:p w14:paraId="1746C6BE" w14:textId="77777777" w:rsidR="00C366AF" w:rsidRPr="00C366AF" w:rsidRDefault="00C366AF" w:rsidP="00C21662">
      <w:pPr>
        <w:pStyle w:val="ListBullet"/>
      </w:pPr>
      <w:r w:rsidRPr="00C366AF">
        <w:t>declaration you need to agree to before you can submit your application.</w:t>
      </w:r>
    </w:p>
    <w:p w14:paraId="1143158F"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4852144E" wp14:editId="0FE1E03C">
            <wp:extent cx="5791200" cy="3317530"/>
            <wp:effectExtent l="0" t="0" r="0" b="0"/>
            <wp:docPr id="15" name="Picture 15" descr="Screenshot of applicant's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of applicant's certific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8064" cy="3321462"/>
                    </a:xfrm>
                    <a:prstGeom prst="rect">
                      <a:avLst/>
                    </a:prstGeom>
                    <a:noFill/>
                    <a:ln>
                      <a:no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124EEAD9" w14:textId="77777777" w:rsidTr="001F0E3D">
        <w:trPr>
          <w:trHeight w:val="681"/>
        </w:trPr>
        <w:tc>
          <w:tcPr>
            <w:tcW w:w="1276" w:type="dxa"/>
            <w:vAlign w:val="center"/>
          </w:tcPr>
          <w:p w14:paraId="559EBAB5" w14:textId="77777777" w:rsidR="00C366AF" w:rsidRPr="00C366AF" w:rsidRDefault="00C366AF" w:rsidP="001F0E3D">
            <w:pPr>
              <w:rPr>
                <w:rFonts w:ascii="Arial" w:hAnsi="Arial" w:cs="Arial"/>
              </w:rPr>
            </w:pPr>
            <w:r w:rsidRPr="00C366AF">
              <w:rPr>
                <w:rFonts w:ascii="Arial" w:hAnsi="Arial" w:cs="Arial"/>
                <w:noProof/>
                <w:lang w:eastAsia="en-AU"/>
              </w:rPr>
              <w:drawing>
                <wp:inline distT="0" distB="0" distL="0" distR="0" wp14:anchorId="676426DA" wp14:editId="083356DC">
                  <wp:extent cx="487681" cy="487681"/>
                  <wp:effectExtent l="19050" t="0" r="7619" b="0"/>
                  <wp:docPr id="2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170412B8" w14:textId="4D4BB68A" w:rsidR="00C366AF" w:rsidRPr="00C366AF" w:rsidRDefault="00C366AF" w:rsidP="001F0E3D">
            <w:pPr>
              <w:rPr>
                <w:rFonts w:ascii="Arial" w:hAnsi="Arial" w:cs="Arial"/>
              </w:rPr>
            </w:pPr>
            <w:r w:rsidRPr="00C366AF">
              <w:rPr>
                <w:rFonts w:ascii="Arial" w:hAnsi="Arial" w:cs="Arial"/>
              </w:rPr>
              <w:t>Disinfectant applications must include the full formulation of the product. To input the formulation ensure that you select “yes” your product is formulated and input the formulation with all relevant AAN and PIs.</w:t>
            </w:r>
          </w:p>
        </w:tc>
      </w:tr>
    </w:tbl>
    <w:p w14:paraId="78943DAD" w14:textId="77777777" w:rsidR="00C366AF" w:rsidRPr="00C366AF" w:rsidRDefault="00C366AF" w:rsidP="00C366AF">
      <w:pPr>
        <w:pStyle w:val="Heading4"/>
        <w:rPr>
          <w:rFonts w:cs="Arial"/>
        </w:rPr>
      </w:pPr>
      <w:bookmarkStart w:id="32" w:name="_Toc67055721"/>
      <w:bookmarkStart w:id="33" w:name="_Toc139541192"/>
      <w:r w:rsidRPr="00C366AF">
        <w:rPr>
          <w:rFonts w:cs="Arial"/>
        </w:rPr>
        <w:t>Attaching supporting documents</w:t>
      </w:r>
      <w:bookmarkEnd w:id="32"/>
      <w:bookmarkEnd w:id="33"/>
    </w:p>
    <w:p w14:paraId="6A0F148D" w14:textId="77777777" w:rsidR="00C366AF" w:rsidRPr="00C366AF" w:rsidRDefault="00C366AF" w:rsidP="00C366AF">
      <w:pPr>
        <w:rPr>
          <w:rFonts w:ascii="Arial" w:hAnsi="Arial" w:cs="Arial"/>
        </w:rPr>
      </w:pPr>
      <w:r w:rsidRPr="00C366AF">
        <w:rPr>
          <w:rFonts w:ascii="Arial" w:hAnsi="Arial" w:cs="Arial"/>
        </w:rPr>
        <w:t xml:space="preserve">To attach supporting information, select the </w:t>
      </w:r>
      <w:r w:rsidRPr="00C366AF">
        <w:rPr>
          <w:rFonts w:ascii="Arial" w:hAnsi="Arial" w:cs="Arial"/>
          <w:b/>
          <w:bCs/>
          <w:i/>
          <w:iCs/>
        </w:rPr>
        <w:t>Add</w:t>
      </w:r>
      <w:r w:rsidRPr="00C366AF">
        <w:rPr>
          <w:rFonts w:ascii="Arial" w:hAnsi="Arial" w:cs="Arial"/>
        </w:rPr>
        <w:t xml:space="preserve"> button in the Function to </w:t>
      </w:r>
      <w:r w:rsidRPr="00C366AF">
        <w:rPr>
          <w:rFonts w:ascii="Arial" w:hAnsi="Arial" w:cs="Arial"/>
          <w:b/>
          <w:bCs/>
          <w:i/>
          <w:iCs/>
        </w:rPr>
        <w:t>Attach/Add Supporting Information</w:t>
      </w:r>
      <w:r w:rsidRPr="00C366AF">
        <w:rPr>
          <w:rFonts w:ascii="Arial" w:hAnsi="Arial" w:cs="Arial"/>
        </w:rPr>
        <w:t xml:space="preserve"> field which will open the </w:t>
      </w:r>
      <w:r w:rsidRPr="00C366AF">
        <w:rPr>
          <w:rFonts w:ascii="Arial" w:hAnsi="Arial" w:cs="Arial"/>
          <w:b/>
          <w:bCs/>
          <w:i/>
          <w:iCs/>
        </w:rPr>
        <w:t>File Upload</w:t>
      </w:r>
      <w:r w:rsidRPr="00C366AF">
        <w:rPr>
          <w:rFonts w:ascii="Arial" w:hAnsi="Arial" w:cs="Arial"/>
        </w:rPr>
        <w:t xml:space="preserve"> window.</w:t>
      </w:r>
    </w:p>
    <w:p w14:paraId="5F94450E"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3497EB59" wp14:editId="432C7C5D">
            <wp:extent cx="5267325" cy="4076700"/>
            <wp:effectExtent l="0" t="0" r="9525" b="0"/>
            <wp:docPr id="14" name="Picture 14" descr="Screenshot showing how to select the type of supporting document you want to attach to the application.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showing how to select the type of supporting document you want to attach to the application. Described in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4076700"/>
                    </a:xfrm>
                    <a:prstGeom prst="rect">
                      <a:avLst/>
                    </a:prstGeom>
                    <a:noFill/>
                    <a:ln>
                      <a:noFill/>
                    </a:ln>
                  </pic:spPr>
                </pic:pic>
              </a:graphicData>
            </a:graphic>
          </wp:inline>
        </w:drawing>
      </w:r>
    </w:p>
    <w:p w14:paraId="562A1023" w14:textId="77777777" w:rsidR="00C366AF" w:rsidRPr="00C366AF" w:rsidRDefault="00C366AF" w:rsidP="00C366AF">
      <w:pPr>
        <w:rPr>
          <w:rFonts w:ascii="Arial" w:hAnsi="Arial" w:cs="Arial"/>
        </w:rPr>
      </w:pPr>
      <w:r w:rsidRPr="00C366AF">
        <w:rPr>
          <w:rFonts w:ascii="Arial" w:hAnsi="Arial" w:cs="Arial"/>
        </w:rPr>
        <w:t>Select the Document type from the dropdown list. You should attach all relevant documents from your computer. Select the Browse button and then select the relevant file from your computer to attach. Select the Add button to attach this file to your application.</w:t>
      </w:r>
    </w:p>
    <w:p w14:paraId="26B9F7B1" w14:textId="48911F50" w:rsidR="00C366AF" w:rsidRPr="00C366AF" w:rsidRDefault="00C366AF" w:rsidP="00C366AF">
      <w:pPr>
        <w:rPr>
          <w:rFonts w:ascii="Arial" w:hAnsi="Arial" w:cs="Arial"/>
        </w:rPr>
      </w:pPr>
      <w:r w:rsidRPr="00C366AF">
        <w:rPr>
          <w:rFonts w:ascii="Arial" w:hAnsi="Arial" w:cs="Arial"/>
        </w:rPr>
        <w:t>Follow this process for each file you need to attach.</w:t>
      </w:r>
    </w:p>
    <w:p w14:paraId="47600722"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1CABDD1F" wp14:editId="084E9FDE">
            <wp:extent cx="4953000" cy="3543300"/>
            <wp:effectExtent l="0" t="0" r="0" b="0"/>
            <wp:docPr id="13" name="Picture 13" descr="Screenshot showing how to search for, and attach, supporting documents to the application.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showing how to search for, and attach, supporting documents to the application. Described in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543300"/>
                    </a:xfrm>
                    <a:prstGeom prst="rect">
                      <a:avLst/>
                    </a:prstGeom>
                    <a:noFill/>
                    <a:ln>
                      <a:noFill/>
                    </a:ln>
                  </pic:spPr>
                </pic:pic>
              </a:graphicData>
            </a:graphic>
          </wp:inline>
        </w:drawing>
      </w:r>
    </w:p>
    <w:p w14:paraId="49FE8848" w14:textId="77777777" w:rsidR="00C366AF" w:rsidRPr="00C366AF" w:rsidRDefault="00C366AF" w:rsidP="00C366AF">
      <w:pPr>
        <w:rPr>
          <w:rFonts w:ascii="Arial" w:hAnsi="Arial" w:cs="Arial"/>
        </w:rPr>
      </w:pPr>
      <w:r w:rsidRPr="00C366AF">
        <w:rPr>
          <w:rFonts w:ascii="Arial" w:hAnsi="Arial" w:cs="Arial"/>
        </w:rPr>
        <w:t xml:space="preserve">Each attachment will be listed under the </w:t>
      </w:r>
      <w:r w:rsidRPr="00C366AF">
        <w:rPr>
          <w:rFonts w:ascii="Arial" w:hAnsi="Arial" w:cs="Arial"/>
          <w:b/>
          <w:bCs/>
          <w:i/>
          <w:iCs/>
        </w:rPr>
        <w:t>Function to Attach/Add Supporting Information</w:t>
      </w:r>
      <w:r w:rsidRPr="00C366AF">
        <w:rPr>
          <w:rFonts w:ascii="Arial" w:hAnsi="Arial" w:cs="Arial"/>
        </w:rPr>
        <w:t xml:space="preserve"> field.</w:t>
      </w:r>
    </w:p>
    <w:p w14:paraId="44BEFF55" w14:textId="77777777" w:rsidR="00C366AF" w:rsidRPr="00C366AF" w:rsidRDefault="00C366AF" w:rsidP="00C366AF">
      <w:pPr>
        <w:rPr>
          <w:rFonts w:ascii="Arial" w:hAnsi="Arial" w:cs="Arial"/>
        </w:rPr>
      </w:pPr>
      <w:r w:rsidRPr="00C366AF">
        <w:rPr>
          <w:rFonts w:ascii="Arial" w:hAnsi="Arial" w:cs="Arial"/>
        </w:rPr>
        <w:t xml:space="preserve">If you need to delete any attachments, select </w:t>
      </w:r>
      <w:r w:rsidRPr="00C366AF">
        <w:rPr>
          <w:rFonts w:ascii="Arial" w:hAnsi="Arial" w:cs="Arial"/>
          <w:b/>
          <w:bCs/>
          <w:i/>
          <w:iCs/>
        </w:rPr>
        <w:t>Remove</w:t>
      </w:r>
      <w:r w:rsidRPr="00C366AF">
        <w:rPr>
          <w:rFonts w:ascii="Arial" w:hAnsi="Arial" w:cs="Arial"/>
        </w:rPr>
        <w:t xml:space="preserve"> next to the attachment you want to delete.</w:t>
      </w:r>
    </w:p>
    <w:p w14:paraId="6E563D2A" w14:textId="77777777" w:rsidR="00C366AF" w:rsidRPr="00C366AF" w:rsidRDefault="00C366AF" w:rsidP="00C366AF">
      <w:pPr>
        <w:rPr>
          <w:rFonts w:ascii="Arial" w:hAnsi="Arial" w:cs="Arial"/>
        </w:rPr>
      </w:pPr>
      <w:r w:rsidRPr="00C366AF">
        <w:rPr>
          <w:rFonts w:ascii="Arial" w:hAnsi="Arial" w:cs="Arial"/>
          <w:noProof/>
          <w:lang w:eastAsia="en-AU"/>
        </w:rPr>
        <w:lastRenderedPageBreak/>
        <w:drawing>
          <wp:inline distT="0" distB="0" distL="0" distR="0" wp14:anchorId="4B57C491" wp14:editId="011CBC02">
            <wp:extent cx="5810250" cy="605926"/>
            <wp:effectExtent l="0" t="0" r="0" b="3810"/>
            <wp:docPr id="12" name="Picture 12" descr="Screenshot showing which supporting documents have been attached to the application.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showing which supporting documents have been attached to the application. Described in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5663" cy="607533"/>
                    </a:xfrm>
                    <a:prstGeom prst="rect">
                      <a:avLst/>
                    </a:prstGeom>
                    <a:noFill/>
                    <a:ln>
                      <a:noFill/>
                    </a:ln>
                  </pic:spPr>
                </pic:pic>
              </a:graphicData>
            </a:graphic>
          </wp:inline>
        </w:drawing>
      </w:r>
    </w:p>
    <w:p w14:paraId="7D755390" w14:textId="77777777" w:rsidR="00C366AF" w:rsidRPr="00C366AF" w:rsidRDefault="00C366AF" w:rsidP="00C366AF">
      <w:pPr>
        <w:rPr>
          <w:rFonts w:ascii="Arial" w:hAnsi="Arial" w:cs="Arial"/>
        </w:rPr>
      </w:pPr>
      <w:r w:rsidRPr="00C366AF">
        <w:rPr>
          <w:rFonts w:ascii="Arial" w:hAnsi="Arial" w:cs="Arial"/>
        </w:rPr>
        <w:t>Before you can submit your application, you must agree to the declaration:</w:t>
      </w:r>
    </w:p>
    <w:p w14:paraId="1913BD51"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46653739" wp14:editId="34045CC7">
            <wp:extent cx="5829300" cy="1690497"/>
            <wp:effectExtent l="0" t="0" r="0" b="5080"/>
            <wp:docPr id="11" name="Picture 11" descr="Screenshot showing the declaration to be agreed to before submitting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showing the declaration to be agreed to before submitting the applic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4866" cy="1692111"/>
                    </a:xfrm>
                    <a:prstGeom prst="rect">
                      <a:avLst/>
                    </a:prstGeom>
                    <a:noFill/>
                    <a:ln>
                      <a:noFill/>
                    </a:ln>
                  </pic:spPr>
                </pic:pic>
              </a:graphicData>
            </a:graphic>
          </wp:inline>
        </w:drawing>
      </w:r>
    </w:p>
    <w:p w14:paraId="25528599" w14:textId="77777777" w:rsidR="00C366AF" w:rsidRPr="00C366AF" w:rsidRDefault="00C366AF" w:rsidP="00C366AF">
      <w:pPr>
        <w:rPr>
          <w:rFonts w:ascii="Arial" w:hAnsi="Arial" w:cs="Arial"/>
        </w:rPr>
      </w:pPr>
      <w:r w:rsidRPr="00C366AF">
        <w:rPr>
          <w:rFonts w:ascii="Arial" w:hAnsi="Arial" w:cs="Arial"/>
        </w:rPr>
        <w:t xml:space="preserve">When the form has been completed, select </w:t>
      </w:r>
      <w:r w:rsidRPr="00C366AF">
        <w:rPr>
          <w:rFonts w:ascii="Arial" w:hAnsi="Arial" w:cs="Arial"/>
          <w:b/>
          <w:bCs/>
          <w:i/>
          <w:iCs/>
        </w:rPr>
        <w:t>Validate</w:t>
      </w:r>
      <w:r w:rsidRPr="00C366AF">
        <w:rPr>
          <w:rFonts w:ascii="Arial" w:hAnsi="Arial" w:cs="Arial"/>
        </w:rPr>
        <w:t>. This will ensure that the form has all the required information to allow your form to be submitted.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1507DEC1" w14:textId="77777777" w:rsidTr="001F0E3D">
        <w:tc>
          <w:tcPr>
            <w:tcW w:w="1276" w:type="dxa"/>
            <w:vAlign w:val="center"/>
          </w:tcPr>
          <w:p w14:paraId="3948F3F0"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2667FFC8" wp14:editId="7ECC6C0D">
                  <wp:extent cx="487681" cy="487681"/>
                  <wp:effectExtent l="19050" t="0" r="7619" b="0"/>
                  <wp:docPr id="2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EC30286" w14:textId="77777777" w:rsidR="00C366AF" w:rsidRPr="00C366AF" w:rsidRDefault="00C366AF" w:rsidP="001F0E3D">
            <w:pPr>
              <w:rPr>
                <w:rFonts w:ascii="Arial" w:hAnsi="Arial" w:cs="Arial"/>
                <w:bCs/>
              </w:rPr>
            </w:pPr>
            <w:r w:rsidRPr="00C366AF">
              <w:rPr>
                <w:rFonts w:ascii="Arial" w:hAnsi="Arial" w:cs="Arial"/>
                <w:bCs/>
              </w:rPr>
              <w:t>Validation of your form is only confirming that you have filled out all required fields in the application. Validation is not an approval of your application or a guarantee that all the required information has been submitted to the TGA.</w:t>
            </w:r>
          </w:p>
          <w:p w14:paraId="5A449B54" w14:textId="77777777" w:rsidR="00C366AF" w:rsidRPr="00C366AF" w:rsidRDefault="00C366AF" w:rsidP="001F0E3D">
            <w:pPr>
              <w:rPr>
                <w:rFonts w:ascii="Arial" w:hAnsi="Arial" w:cs="Arial"/>
                <w:bCs/>
              </w:rPr>
            </w:pPr>
            <w:r w:rsidRPr="00C366AF">
              <w:rPr>
                <w:rFonts w:ascii="Arial" w:hAnsi="Arial" w:cs="Arial"/>
                <w:bCs/>
              </w:rPr>
              <w:t>If there are any issues with the form, they will be identified with blue writing near the top of the page that will link you to the incomplete information when you select it.</w:t>
            </w:r>
          </w:p>
        </w:tc>
      </w:tr>
    </w:tbl>
    <w:p w14:paraId="69F9418A" w14:textId="77777777" w:rsidR="00C366AF" w:rsidRPr="00C366AF" w:rsidRDefault="00C366AF" w:rsidP="00C366AF">
      <w:pPr>
        <w:rPr>
          <w:rFonts w:ascii="Arial" w:hAnsi="Arial" w:cs="Arial"/>
        </w:rPr>
      </w:pPr>
      <w:r w:rsidRPr="00C366AF">
        <w:rPr>
          <w:rFonts w:ascii="Arial" w:hAnsi="Arial" w:cs="Arial"/>
          <w:noProof/>
          <w:lang w:eastAsia="en-AU"/>
        </w:rPr>
        <w:drawing>
          <wp:inline distT="0" distB="0" distL="0" distR="0" wp14:anchorId="035A2B1C" wp14:editId="3534725E">
            <wp:extent cx="4953000" cy="1771650"/>
            <wp:effectExtent l="0" t="0" r="0" b="0"/>
            <wp:docPr id="10" name="Picture 10" descr="Screenshot showing how and where errors in the form are displayed.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showing how and where errors in the form are displayed. Described in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0" cy="1771650"/>
                    </a:xfrm>
                    <a:prstGeom prst="rect">
                      <a:avLst/>
                    </a:prstGeom>
                    <a:noFill/>
                    <a:ln>
                      <a:noFill/>
                    </a:ln>
                  </pic:spPr>
                </pic:pic>
              </a:graphicData>
            </a:graphic>
          </wp:inline>
        </w:drawing>
      </w:r>
    </w:p>
    <w:p w14:paraId="1A544A83" w14:textId="77777777" w:rsidR="00C366AF" w:rsidRPr="00C366AF" w:rsidRDefault="00C366AF" w:rsidP="00C366AF">
      <w:pPr>
        <w:rPr>
          <w:rFonts w:ascii="Arial" w:hAnsi="Arial" w:cs="Arial"/>
        </w:rPr>
      </w:pPr>
      <w:r w:rsidRPr="00C366AF">
        <w:rPr>
          <w:rFonts w:ascii="Arial" w:hAnsi="Arial" w:cs="Arial"/>
        </w:rPr>
        <w:t>If you filled in all required fields in the application form, you will be able to submit your application.</w:t>
      </w:r>
    </w:p>
    <w:p w14:paraId="2EBB5557" w14:textId="77777777" w:rsidR="00C366AF" w:rsidRPr="00C366AF" w:rsidRDefault="00C366AF" w:rsidP="00C366AF">
      <w:pPr>
        <w:pStyle w:val="Heading2"/>
        <w:rPr>
          <w:rFonts w:cs="Arial"/>
          <w:lang w:val="en"/>
        </w:rPr>
      </w:pPr>
      <w:bookmarkStart w:id="34" w:name="_Toc67055722"/>
      <w:bookmarkStart w:id="35" w:name="_Toc139541193"/>
      <w:r w:rsidRPr="00C366AF">
        <w:rPr>
          <w:rFonts w:cs="Arial"/>
          <w:lang w:val="en"/>
        </w:rPr>
        <w:t>Fees and charges</w:t>
      </w:r>
      <w:bookmarkEnd w:id="34"/>
      <w:bookmarkEnd w:id="35"/>
    </w:p>
    <w:p w14:paraId="63C5A499" w14:textId="77777777" w:rsidR="00C366AF" w:rsidRPr="00C366AF" w:rsidRDefault="00C366AF" w:rsidP="00C366AF">
      <w:pPr>
        <w:pStyle w:val="Heading3"/>
        <w:rPr>
          <w:rFonts w:cs="Arial"/>
          <w:lang w:val="en"/>
        </w:rPr>
      </w:pPr>
      <w:bookmarkStart w:id="36" w:name="_Toc67055723"/>
      <w:bookmarkStart w:id="37" w:name="_Toc139541194"/>
      <w:r w:rsidRPr="00C366AF">
        <w:rPr>
          <w:rFonts w:cs="Arial"/>
          <w:lang w:val="en"/>
        </w:rPr>
        <w:t>Application fee</w:t>
      </w:r>
      <w:bookmarkEnd w:id="36"/>
      <w:bookmarkEnd w:id="37"/>
    </w:p>
    <w:p w14:paraId="3048720D" w14:textId="77777777" w:rsidR="00C366AF" w:rsidRPr="00C366AF" w:rsidRDefault="00C366AF" w:rsidP="00C366AF">
      <w:pPr>
        <w:rPr>
          <w:rFonts w:ascii="Arial" w:hAnsi="Arial" w:cs="Arial"/>
          <w:lang w:val="en"/>
        </w:rPr>
      </w:pPr>
      <w:r w:rsidRPr="00C366AF">
        <w:rPr>
          <w:rFonts w:ascii="Arial" w:hAnsi="Arial" w:cs="Arial"/>
          <w:lang w:val="en"/>
        </w:rPr>
        <w:t xml:space="preserve">The current application fee for listed disinfectants can be found in our </w:t>
      </w:r>
      <w:hyperlink r:id="rId58" w:history="1">
        <w:r w:rsidRPr="00C366AF">
          <w:rPr>
            <w:rStyle w:val="Hyperlink"/>
            <w:rFonts w:cs="Arial"/>
            <w:lang w:val="en"/>
          </w:rPr>
          <w:t>Schedule of fees and charges</w:t>
        </w:r>
      </w:hyperlink>
      <w:r w:rsidRPr="00C366AF">
        <w:rPr>
          <w:rFonts w:ascii="Arial" w:hAnsi="Arial" w:cs="Arial"/>
          <w:lang w:val="en"/>
        </w:rPr>
        <w:t xml:space="preserve"> under 'Other listed and registered therapeutic goods (OTGs)''. The application fee is specifically stated under 'Listed OTG fees' as 'Application fee'.</w:t>
      </w:r>
    </w:p>
    <w:p w14:paraId="664C28D9" w14:textId="77777777" w:rsidR="00C366AF" w:rsidRPr="00C366AF" w:rsidRDefault="00C366AF" w:rsidP="00C366AF">
      <w:pPr>
        <w:pStyle w:val="Heading3"/>
        <w:rPr>
          <w:rFonts w:cs="Arial"/>
          <w:lang w:val="en"/>
        </w:rPr>
      </w:pPr>
      <w:bookmarkStart w:id="38" w:name="_Toc67055724"/>
      <w:bookmarkStart w:id="39" w:name="_Toc139541195"/>
      <w:r w:rsidRPr="00C366AF">
        <w:rPr>
          <w:rFonts w:cs="Arial"/>
          <w:lang w:val="en"/>
        </w:rPr>
        <w:t>Evaluation fee</w:t>
      </w:r>
      <w:bookmarkEnd w:id="38"/>
      <w:bookmarkEnd w:id="39"/>
    </w:p>
    <w:p w14:paraId="12C7FBA7" w14:textId="77777777" w:rsidR="00C366AF" w:rsidRPr="00C366AF" w:rsidRDefault="00C366AF" w:rsidP="00C366AF">
      <w:pPr>
        <w:rPr>
          <w:rFonts w:ascii="Arial" w:hAnsi="Arial" w:cs="Arial"/>
          <w:lang w:val="en"/>
        </w:rPr>
      </w:pPr>
      <w:r w:rsidRPr="00C366AF">
        <w:rPr>
          <w:rFonts w:ascii="Arial" w:hAnsi="Arial" w:cs="Arial"/>
          <w:lang w:val="en"/>
        </w:rPr>
        <w:t xml:space="preserve">Listed disinfectants may attract an evaluation fee in addition to the initial application fee if they contain a new ingredient or make new specific claims. The current evaluation fee can be found in our </w:t>
      </w:r>
      <w:hyperlink r:id="rId59" w:history="1">
        <w:r w:rsidRPr="00C366AF">
          <w:rPr>
            <w:rStyle w:val="Hyperlink"/>
            <w:rFonts w:cs="Arial"/>
            <w:lang w:val="en"/>
          </w:rPr>
          <w:t>Schedule of fees and charges</w:t>
        </w:r>
      </w:hyperlink>
      <w:r w:rsidRPr="00C366AF">
        <w:rPr>
          <w:rFonts w:ascii="Arial" w:hAnsi="Arial" w:cs="Arial"/>
          <w:lang w:val="en"/>
        </w:rPr>
        <w:t xml:space="preserve"> under 'Other listed and registered therapeutic goods (OTGs)'. The fee is </w:t>
      </w:r>
      <w:r w:rsidRPr="00C366AF">
        <w:rPr>
          <w:rFonts w:ascii="Arial" w:hAnsi="Arial" w:cs="Arial"/>
          <w:lang w:val="en"/>
        </w:rPr>
        <w:lastRenderedPageBreak/>
        <w:t>specifically stated under 'Listed OTG fees' as 'Fee for evaluating documents and information relating to the safety of a listed therapeutic device'.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2B86D5BC" w14:textId="77777777" w:rsidTr="001F0E3D">
        <w:tc>
          <w:tcPr>
            <w:tcW w:w="1276" w:type="dxa"/>
            <w:vAlign w:val="center"/>
          </w:tcPr>
          <w:p w14:paraId="1D0E01F3"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38144588" wp14:editId="7CBC53E2">
                  <wp:extent cx="487681" cy="487681"/>
                  <wp:effectExtent l="19050" t="0" r="7619" b="0"/>
                  <wp:docPr id="2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D6D774F" w14:textId="4013C894" w:rsidR="00C366AF" w:rsidRPr="00C366AF" w:rsidRDefault="00C366AF" w:rsidP="001F0E3D">
            <w:pPr>
              <w:rPr>
                <w:rFonts w:ascii="Arial" w:hAnsi="Arial" w:cs="Arial"/>
                <w:bCs/>
              </w:rPr>
            </w:pPr>
            <w:r w:rsidRPr="00C366AF">
              <w:rPr>
                <w:rFonts w:ascii="Arial" w:hAnsi="Arial" w:cs="Arial"/>
                <w:bCs/>
                <w:lang w:val="en"/>
              </w:rPr>
              <w:t xml:space="preserve">Application and evaluation fees are not refundable. For further information refer to the </w:t>
            </w:r>
            <w:hyperlink r:id="rId60" w:history="1">
              <w:r w:rsidRPr="00C366AF">
                <w:rPr>
                  <w:rStyle w:val="Hyperlink"/>
                  <w:rFonts w:cs="Arial"/>
                  <w:bCs/>
                  <w:lang w:val="en"/>
                </w:rPr>
                <w:t>refunds</w:t>
              </w:r>
            </w:hyperlink>
            <w:r w:rsidRPr="00C366AF">
              <w:rPr>
                <w:rFonts w:ascii="Arial" w:hAnsi="Arial" w:cs="Arial"/>
                <w:bCs/>
                <w:lang w:val="en"/>
              </w:rPr>
              <w:t xml:space="preserve"> web page.</w:t>
            </w:r>
          </w:p>
        </w:tc>
      </w:tr>
    </w:tbl>
    <w:p w14:paraId="6EC26470" w14:textId="77777777" w:rsidR="00C366AF" w:rsidRPr="00C366AF" w:rsidRDefault="00C366AF" w:rsidP="00C366AF">
      <w:pPr>
        <w:pStyle w:val="Heading3"/>
        <w:rPr>
          <w:rFonts w:cs="Arial"/>
          <w:lang w:val="en"/>
        </w:rPr>
      </w:pPr>
      <w:bookmarkStart w:id="40" w:name="_Toc67055725"/>
      <w:bookmarkStart w:id="41" w:name="_Toc139541196"/>
      <w:r w:rsidRPr="00C366AF">
        <w:rPr>
          <w:rFonts w:cs="Arial"/>
          <w:lang w:val="en"/>
        </w:rPr>
        <w:t>Annual charges</w:t>
      </w:r>
      <w:bookmarkEnd w:id="40"/>
      <w:bookmarkEnd w:id="41"/>
    </w:p>
    <w:p w14:paraId="3294000B" w14:textId="5202A929" w:rsidR="00C366AF" w:rsidRPr="00C366AF" w:rsidRDefault="00C366AF" w:rsidP="00C366AF">
      <w:pPr>
        <w:rPr>
          <w:rFonts w:ascii="Arial" w:hAnsi="Arial" w:cs="Arial"/>
          <w:lang w:val="en"/>
        </w:rPr>
      </w:pPr>
      <w:r w:rsidRPr="00C366AF">
        <w:rPr>
          <w:rFonts w:ascii="Arial" w:hAnsi="Arial" w:cs="Arial"/>
          <w:lang w:val="en"/>
        </w:rPr>
        <w:t xml:space="preserve">Once your product is listed on the ARTG, annual charges for maintaining your listing will apply. The current annual charge for listed disinfectants can be found in our </w:t>
      </w:r>
      <w:hyperlink r:id="rId61" w:history="1">
        <w:r w:rsidRPr="00C366AF">
          <w:rPr>
            <w:rStyle w:val="Hyperlink"/>
            <w:rFonts w:cs="Arial"/>
            <w:lang w:val="en"/>
          </w:rPr>
          <w:t>Schedule of fees and charges</w:t>
        </w:r>
      </w:hyperlink>
      <w:r w:rsidRPr="00C366AF">
        <w:rPr>
          <w:rFonts w:ascii="Arial" w:hAnsi="Arial" w:cs="Arial"/>
          <w:lang w:val="en"/>
        </w:rPr>
        <w:t xml:space="preserve"> under 'Other listed and registered therapeutic goods (OTGs)'. The fee is specifically stated under 'Annual charges' as 'Listed OTG: disinfectants'.</w:t>
      </w:r>
    </w:p>
    <w:p w14:paraId="72D27A70" w14:textId="77777777" w:rsidR="00C366AF" w:rsidRPr="00C366AF" w:rsidRDefault="00C366AF" w:rsidP="00C366AF">
      <w:pPr>
        <w:pStyle w:val="Heading2"/>
        <w:rPr>
          <w:rFonts w:cs="Arial"/>
          <w:lang w:val="en"/>
        </w:rPr>
      </w:pPr>
      <w:bookmarkStart w:id="42" w:name="_Toc67055726"/>
      <w:bookmarkStart w:id="43" w:name="_Toc139541197"/>
      <w:r w:rsidRPr="00C366AF">
        <w:rPr>
          <w:rFonts w:cs="Arial"/>
          <w:lang w:val="en"/>
        </w:rPr>
        <w:t>Post-market - ongoing responsibilities</w:t>
      </w:r>
      <w:bookmarkEnd w:id="42"/>
      <w:bookmarkEnd w:id="43"/>
    </w:p>
    <w:p w14:paraId="0FB00FBB" w14:textId="77777777" w:rsidR="00C366AF" w:rsidRPr="00C366AF" w:rsidRDefault="00C366AF" w:rsidP="00C366AF">
      <w:pPr>
        <w:rPr>
          <w:rFonts w:ascii="Arial" w:hAnsi="Arial" w:cs="Arial"/>
          <w:lang w:val="en"/>
        </w:rPr>
      </w:pPr>
      <w:r w:rsidRPr="00C366AF">
        <w:rPr>
          <w:rFonts w:ascii="Arial" w:hAnsi="Arial" w:cs="Arial"/>
          <w:lang w:val="en"/>
        </w:rPr>
        <w:t>Once a disinfectant has been listed on the ARTG, it must continue to meet all the regulatory, safety and performance requirements and standards that were required for the approval.</w:t>
      </w:r>
    </w:p>
    <w:p w14:paraId="705821EB" w14:textId="77777777" w:rsidR="00C366AF" w:rsidRPr="00C366AF" w:rsidRDefault="00C366AF" w:rsidP="00C366AF">
      <w:pPr>
        <w:rPr>
          <w:rFonts w:ascii="Arial" w:hAnsi="Arial" w:cs="Arial"/>
          <w:lang w:val="en"/>
        </w:rPr>
      </w:pPr>
      <w:r w:rsidRPr="00C366AF">
        <w:rPr>
          <w:rFonts w:ascii="Arial" w:hAnsi="Arial" w:cs="Arial"/>
          <w:lang w:val="en"/>
        </w:rPr>
        <w:t>There are mandatory requirements for all sponsors of disinfectants, including:</w:t>
      </w:r>
    </w:p>
    <w:p w14:paraId="001A1BED" w14:textId="4B206A1A" w:rsidR="00C366AF" w:rsidRPr="00C366AF" w:rsidRDefault="00C366AF" w:rsidP="00C21662">
      <w:pPr>
        <w:pStyle w:val="ListBullet"/>
        <w:rPr>
          <w:lang w:val="en"/>
        </w:rPr>
      </w:pPr>
      <w:r w:rsidRPr="00C366AF">
        <w:rPr>
          <w:lang w:val="en"/>
        </w:rPr>
        <w:t>telling us about any changes to the composition of your product</w:t>
      </w:r>
    </w:p>
    <w:p w14:paraId="04AE07C7" w14:textId="359349FA" w:rsidR="00C366AF" w:rsidRPr="00C366AF" w:rsidRDefault="00C366AF" w:rsidP="00C21662">
      <w:pPr>
        <w:pStyle w:val="ListBullet"/>
        <w:rPr>
          <w:lang w:val="en"/>
        </w:rPr>
      </w:pPr>
      <w:r w:rsidRPr="00C366AF">
        <w:rPr>
          <w:lang w:val="en"/>
        </w:rPr>
        <w:t>retaining distribution records for five years</w:t>
      </w:r>
    </w:p>
    <w:p w14:paraId="236D0502" w14:textId="6E89D030" w:rsidR="00C366AF" w:rsidRPr="00C366AF" w:rsidRDefault="00C366AF" w:rsidP="00C21662">
      <w:pPr>
        <w:pStyle w:val="ListBullet"/>
        <w:rPr>
          <w:lang w:val="en"/>
        </w:rPr>
      </w:pPr>
      <w:r w:rsidRPr="00C366AF">
        <w:rPr>
          <w:lang w:val="en"/>
        </w:rPr>
        <w:t>reporting adverse events</w:t>
      </w:r>
    </w:p>
    <w:p w14:paraId="2865E9EB" w14:textId="77777777" w:rsidR="00C366AF" w:rsidRPr="00C366AF" w:rsidRDefault="00C366AF" w:rsidP="00C21662">
      <w:pPr>
        <w:pStyle w:val="ListBullet"/>
        <w:rPr>
          <w:lang w:val="en"/>
        </w:rPr>
      </w:pPr>
      <w:r w:rsidRPr="00C366AF">
        <w:rPr>
          <w:lang w:val="en"/>
        </w:rPr>
        <w:t>ensuring the information on your ARTG listing remains current.</w:t>
      </w:r>
    </w:p>
    <w:p w14:paraId="68CB94E7" w14:textId="77777777" w:rsidR="00C366AF" w:rsidRPr="00C366AF" w:rsidRDefault="00C366AF" w:rsidP="00C366AF">
      <w:pPr>
        <w:rPr>
          <w:rFonts w:ascii="Arial" w:hAnsi="Arial" w:cs="Arial"/>
          <w:lang w:val="en"/>
        </w:rPr>
      </w:pPr>
      <w:r w:rsidRPr="00C366AF">
        <w:rPr>
          <w:rFonts w:ascii="Arial" w:hAnsi="Arial" w:cs="Arial"/>
          <w:lang w:val="en"/>
        </w:rPr>
        <w:t>The TGA may contact the sponsor to request information to demonstrate that the disinfectant continues to comply with the regulations.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366AF" w:rsidRPr="00C366AF" w14:paraId="45014897" w14:textId="77777777" w:rsidTr="001F0E3D">
        <w:tc>
          <w:tcPr>
            <w:tcW w:w="1276" w:type="dxa"/>
            <w:vAlign w:val="center"/>
          </w:tcPr>
          <w:p w14:paraId="651C50C6" w14:textId="77777777" w:rsidR="00C366AF" w:rsidRPr="00C366AF" w:rsidRDefault="00C366AF" w:rsidP="001F0E3D">
            <w:pPr>
              <w:rPr>
                <w:rFonts w:ascii="Arial" w:hAnsi="Arial" w:cs="Arial"/>
                <w:b/>
                <w:bCs/>
              </w:rPr>
            </w:pPr>
            <w:r w:rsidRPr="00C366AF">
              <w:rPr>
                <w:rFonts w:ascii="Arial" w:hAnsi="Arial" w:cs="Arial"/>
                <w:b/>
                <w:bCs/>
                <w:noProof/>
                <w:lang w:eastAsia="en-AU"/>
              </w:rPr>
              <w:drawing>
                <wp:inline distT="0" distB="0" distL="0" distR="0" wp14:anchorId="5FEB115E" wp14:editId="58061E2F">
                  <wp:extent cx="487681" cy="487681"/>
                  <wp:effectExtent l="19050" t="0" r="7619" b="0"/>
                  <wp:docPr id="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A539ED7" w14:textId="77777777" w:rsidR="00C366AF" w:rsidRPr="00C366AF" w:rsidRDefault="00C366AF" w:rsidP="001F0E3D">
            <w:pPr>
              <w:rPr>
                <w:rFonts w:ascii="Arial" w:hAnsi="Arial" w:cs="Arial"/>
                <w:bCs/>
                <w:lang w:val="en"/>
              </w:rPr>
            </w:pPr>
            <w:r w:rsidRPr="00C366AF">
              <w:rPr>
                <w:rFonts w:ascii="Arial" w:hAnsi="Arial" w:cs="Arial"/>
                <w:bCs/>
                <w:lang w:val="en"/>
              </w:rPr>
              <w:t xml:space="preserve">Sponsors of disinfectants should report adverse events relating to your disinfectant product at </w:t>
            </w:r>
            <w:hyperlink r:id="rId62" w:history="1">
              <w:r w:rsidRPr="00C366AF">
                <w:rPr>
                  <w:rStyle w:val="Hyperlink"/>
                  <w:rFonts w:cs="Arial"/>
                  <w:bCs/>
                  <w:lang w:val="en"/>
                </w:rPr>
                <w:t>Report a medical device adverse event (sponsor/manufacturer)</w:t>
              </w:r>
            </w:hyperlink>
            <w:r w:rsidRPr="00C366AF">
              <w:rPr>
                <w:rFonts w:ascii="Arial" w:hAnsi="Arial" w:cs="Arial"/>
                <w:bCs/>
                <w:lang w:val="en"/>
              </w:rPr>
              <w:t>.</w:t>
            </w:r>
          </w:p>
        </w:tc>
      </w:tr>
    </w:tbl>
    <w:p w14:paraId="5D4AA252" w14:textId="77777777" w:rsidR="00C366AF" w:rsidRPr="00C366AF" w:rsidRDefault="00C366AF" w:rsidP="00C366AF">
      <w:pPr>
        <w:pStyle w:val="Heading3"/>
        <w:rPr>
          <w:rFonts w:cs="Arial"/>
          <w:lang w:val="en"/>
        </w:rPr>
      </w:pPr>
      <w:bookmarkStart w:id="44" w:name="_Toc67055727"/>
      <w:bookmarkStart w:id="45" w:name="_Toc139541198"/>
      <w:r w:rsidRPr="00C366AF">
        <w:rPr>
          <w:rFonts w:cs="Arial"/>
          <w:lang w:val="en"/>
        </w:rPr>
        <w:t>Advertising</w:t>
      </w:r>
      <w:bookmarkEnd w:id="44"/>
      <w:bookmarkEnd w:id="45"/>
    </w:p>
    <w:p w14:paraId="1341F8FC" w14:textId="77777777" w:rsidR="00C366AF" w:rsidRPr="00C366AF" w:rsidRDefault="00C366AF" w:rsidP="00C366AF">
      <w:pPr>
        <w:rPr>
          <w:rFonts w:ascii="Arial" w:hAnsi="Arial" w:cs="Arial"/>
          <w:lang w:val="en"/>
        </w:rPr>
      </w:pPr>
      <w:r w:rsidRPr="00C366AF">
        <w:rPr>
          <w:rFonts w:ascii="Arial" w:hAnsi="Arial" w:cs="Arial"/>
          <w:lang w:val="en"/>
        </w:rPr>
        <w:t>Advertising for disinfectants (including the label) must comply with all applicable therapeutic goods advertising requirements. These include:</w:t>
      </w:r>
    </w:p>
    <w:p w14:paraId="64F9A32D" w14:textId="26CDE1A0" w:rsidR="00C366AF" w:rsidRPr="00C366AF" w:rsidRDefault="00C366AF" w:rsidP="00C21662">
      <w:pPr>
        <w:pStyle w:val="ListBullet"/>
        <w:rPr>
          <w:lang w:val="en"/>
        </w:rPr>
      </w:pPr>
      <w:r w:rsidRPr="00C366AF">
        <w:rPr>
          <w:lang w:val="en"/>
        </w:rPr>
        <w:t xml:space="preserve">If the disinfectant is not included in the ARTG and it is not exempt from the requirement to be included in the ARTG, it cannot be advertised to the public (subsection 42DL (12) of the Act). </w:t>
      </w:r>
    </w:p>
    <w:p w14:paraId="57F5E810" w14:textId="77777777" w:rsidR="00C366AF" w:rsidRPr="00C366AF" w:rsidRDefault="00C366AF" w:rsidP="00C21662">
      <w:pPr>
        <w:pStyle w:val="ListBullet"/>
        <w:rPr>
          <w:lang w:val="en"/>
        </w:rPr>
      </w:pPr>
      <w:r w:rsidRPr="00C366AF">
        <w:rPr>
          <w:lang w:val="en"/>
        </w:rPr>
        <w:t>Disinfectants included in the ARTG can only be promoted for those purposes included in the ARTG and (where relevant) the label. The promotion of 'off-label' use to any audience is prohibited (subsections 22(2) to (5) of the Act).</w:t>
      </w:r>
    </w:p>
    <w:p w14:paraId="0FD48B2D" w14:textId="18F7AAFB" w:rsidR="00C366AF" w:rsidRPr="00C366AF" w:rsidRDefault="00C366AF" w:rsidP="00C21662">
      <w:pPr>
        <w:pStyle w:val="ListBullet"/>
        <w:rPr>
          <w:lang w:val="en"/>
        </w:rPr>
      </w:pPr>
      <w:r w:rsidRPr="00C366AF">
        <w:rPr>
          <w:lang w:val="en"/>
        </w:rPr>
        <w:t xml:space="preserve">Advertising to the public for disinfectants must comply with the </w:t>
      </w:r>
      <w:hyperlink r:id="rId63" w:history="1">
        <w:r w:rsidRPr="00C366AF">
          <w:rPr>
            <w:rStyle w:val="Hyperlink"/>
            <w:rFonts w:cs="Arial"/>
            <w:lang w:val="en"/>
          </w:rPr>
          <w:t>Therapeutic Goods Advertising Code</w:t>
        </w:r>
      </w:hyperlink>
      <w:r w:rsidRPr="00C366AF">
        <w:rPr>
          <w:lang w:val="en"/>
        </w:rPr>
        <w:t xml:space="preserve"> (the Code). </w:t>
      </w:r>
      <w:r w:rsidR="00471D06" w:rsidRPr="00471D06">
        <w:rPr>
          <w:lang w:eastAsia="en-AU"/>
        </w:rPr>
        <w:t xml:space="preserve">For more information see: </w:t>
      </w:r>
      <w:hyperlink r:id="rId64" w:history="1">
        <w:r w:rsidR="00471D06" w:rsidRPr="00471D06">
          <w:rPr>
            <w:color w:val="0000FF"/>
            <w:u w:val="single"/>
          </w:rPr>
          <w:t>The Therapeutic Goods Advertising Code</w:t>
        </w:r>
      </w:hyperlink>
    </w:p>
    <w:p w14:paraId="67EBFD42" w14:textId="3FDBBCA0" w:rsidR="00C366AF" w:rsidRPr="00C366AF" w:rsidRDefault="00C366AF" w:rsidP="00C21662">
      <w:pPr>
        <w:pStyle w:val="ListBullet2"/>
        <w:rPr>
          <w:lang w:val="en"/>
        </w:rPr>
      </w:pPr>
      <w:r w:rsidRPr="00C366AF">
        <w:rPr>
          <w:lang w:val="en"/>
        </w:rPr>
        <w:t xml:space="preserve">Note there are particular requirements for 'other therapeutic goods' (which includes disinfectants) in section </w:t>
      </w:r>
      <w:r w:rsidR="00471D06">
        <w:rPr>
          <w:lang w:val="en"/>
        </w:rPr>
        <w:t>21</w:t>
      </w:r>
      <w:r w:rsidRPr="00C366AF">
        <w:rPr>
          <w:lang w:val="en"/>
        </w:rPr>
        <w:t xml:space="preserve"> of the Code, which prescribe the mandatory information that must appear in advertising.</w:t>
      </w:r>
    </w:p>
    <w:p w14:paraId="6CF61364" w14:textId="233CB27E" w:rsidR="00C366AF" w:rsidRPr="00C366AF" w:rsidRDefault="00C366AF" w:rsidP="00C21662">
      <w:pPr>
        <w:pStyle w:val="ListBullet"/>
        <w:rPr>
          <w:lang w:val="en"/>
        </w:rPr>
      </w:pPr>
      <w:r w:rsidRPr="00C366AF">
        <w:rPr>
          <w:lang w:val="en"/>
        </w:rPr>
        <w:lastRenderedPageBreak/>
        <w:t xml:space="preserve">Before advertising disinfectants to consumers, you should check to see if your advertising material (for example, posters, media and social media advertising) contains </w:t>
      </w:r>
      <w:hyperlink r:id="rId65" w:history="1">
        <w:r w:rsidRPr="00C366AF">
          <w:rPr>
            <w:rStyle w:val="Hyperlink"/>
            <w:rFonts w:cs="Arial"/>
            <w:lang w:val="en"/>
          </w:rPr>
          <w:t>restricted and/or prohibited representations</w:t>
        </w:r>
      </w:hyperlink>
      <w:r w:rsidRPr="00C366AF">
        <w:rPr>
          <w:lang w:val="en"/>
        </w:rPr>
        <w:t xml:space="preserve">. </w:t>
      </w:r>
    </w:p>
    <w:p w14:paraId="3752C962" w14:textId="0350BAAA" w:rsidR="00C366AF" w:rsidRPr="00C366AF" w:rsidRDefault="00C366AF" w:rsidP="00C21662">
      <w:pPr>
        <w:pStyle w:val="ListBullet2"/>
        <w:rPr>
          <w:lang w:val="en"/>
        </w:rPr>
      </w:pPr>
      <w:r w:rsidRPr="00C366AF">
        <w:rPr>
          <w:lang w:val="en"/>
        </w:rPr>
        <w:t xml:space="preserve">If it does, you will need prior approval or permission from the TGA. </w:t>
      </w:r>
      <w:r w:rsidR="00471D06" w:rsidRPr="00471D06">
        <w:rPr>
          <w:lang w:eastAsia="en-AU"/>
        </w:rPr>
        <w:t>Refer to TGA guidance on ‘</w:t>
      </w:r>
      <w:hyperlink r:id="rId66" w:anchor=":~:text=If%20you%20intend%20to%20use,the%20related%20guidance%20and%20checklist." w:history="1">
        <w:r w:rsidR="00471D06" w:rsidRPr="00471D06">
          <w:rPr>
            <w:rStyle w:val="Hyperlink"/>
            <w:rFonts w:cs="Arial"/>
            <w:lang w:eastAsia="en-AU"/>
          </w:rPr>
          <w:t>Restricted and prohibited representations’.</w:t>
        </w:r>
      </w:hyperlink>
    </w:p>
    <w:p w14:paraId="7E04775C" w14:textId="77777777" w:rsidR="00C366AF" w:rsidRPr="00C366AF" w:rsidRDefault="00C366AF" w:rsidP="00C21662">
      <w:pPr>
        <w:pStyle w:val="ListBullet2"/>
        <w:rPr>
          <w:lang w:val="en"/>
        </w:rPr>
      </w:pPr>
      <w:r w:rsidRPr="00C366AF">
        <w:rPr>
          <w:lang w:val="en"/>
        </w:rPr>
        <w:t>There is no application process for prohibited representations on labelling, as labelling is reviewed by the TGA as part of your application to list a product on the ARTG.</w:t>
      </w:r>
    </w:p>
    <w:p w14:paraId="0C63FE8F" w14:textId="4B15AB27" w:rsidR="00C366AF" w:rsidRPr="00C366AF" w:rsidRDefault="00C366AF" w:rsidP="00C21662">
      <w:pPr>
        <w:pStyle w:val="ListBullet2"/>
        <w:rPr>
          <w:lang w:val="en"/>
        </w:rPr>
      </w:pPr>
      <w:r w:rsidRPr="00C366AF">
        <w:rPr>
          <w:lang w:val="en"/>
        </w:rPr>
        <w:t xml:space="preserve">If you believe there is a need for a prohibited representation to be used in the advertising (other than the label) of your disinfectant, please contact </w:t>
      </w:r>
      <w:hyperlink r:id="rId67" w:history="1">
        <w:r w:rsidR="00471D06" w:rsidRPr="00CD5702">
          <w:rPr>
            <w:rStyle w:val="Hyperlink"/>
            <w:lang w:eastAsia="en-AU"/>
          </w:rPr>
          <w:t>advertising.enquiries@tga.gov.au</w:t>
        </w:r>
      </w:hyperlink>
      <w:r w:rsidRPr="00C366AF">
        <w:rPr>
          <w:lang w:val="en"/>
        </w:rPr>
        <w:t xml:space="preserve"> for further advice.</w:t>
      </w:r>
    </w:p>
    <w:p w14:paraId="73296A6B" w14:textId="0547FBAD" w:rsidR="00C366AF" w:rsidRPr="00C366AF" w:rsidRDefault="00C366AF" w:rsidP="00C21662">
      <w:pPr>
        <w:pStyle w:val="ListBullet2"/>
        <w:rPr>
          <w:lang w:val="en"/>
        </w:rPr>
      </w:pPr>
      <w:r w:rsidRPr="00C366AF">
        <w:rPr>
          <w:lang w:val="en"/>
        </w:rPr>
        <w:t xml:space="preserve">Note that the TGA has already permitted the use of certain restricted and prohibited representations in relation to labelling for disinfectants – see </w:t>
      </w:r>
      <w:r w:rsidR="00471D06" w:rsidRPr="00471D06">
        <w:rPr>
          <w:color w:val="0000FF"/>
          <w:u w:val="single"/>
        </w:rPr>
        <w:t>Advertising permissions</w:t>
      </w:r>
      <w:r w:rsidRPr="00C366AF">
        <w:rPr>
          <w:lang w:val="en"/>
        </w:rPr>
        <w:t>.</w:t>
      </w:r>
    </w:p>
    <w:p w14:paraId="5905C63B" w14:textId="77777777" w:rsidR="00C366AF" w:rsidRPr="00C366AF" w:rsidRDefault="00C366AF" w:rsidP="00C366AF">
      <w:pPr>
        <w:pStyle w:val="Heading3"/>
        <w:rPr>
          <w:rFonts w:cs="Arial"/>
          <w:lang w:val="en"/>
        </w:rPr>
      </w:pPr>
      <w:bookmarkStart w:id="46" w:name="_Toc67055728"/>
      <w:bookmarkStart w:id="47" w:name="_Toc139541199"/>
      <w:r w:rsidRPr="00C366AF">
        <w:rPr>
          <w:rFonts w:cs="Arial"/>
          <w:lang w:val="en"/>
        </w:rPr>
        <w:t>Varying a disinfectant entry that is in the ARTG</w:t>
      </w:r>
      <w:bookmarkEnd w:id="46"/>
      <w:bookmarkEnd w:id="47"/>
    </w:p>
    <w:p w14:paraId="4D92B095" w14:textId="77777777" w:rsidR="00C366AF" w:rsidRPr="00C366AF" w:rsidRDefault="00C366AF" w:rsidP="00C366AF">
      <w:pPr>
        <w:rPr>
          <w:rFonts w:ascii="Arial" w:hAnsi="Arial" w:cs="Arial"/>
          <w:lang w:val="en"/>
        </w:rPr>
      </w:pPr>
      <w:r w:rsidRPr="00C366AF">
        <w:rPr>
          <w:rFonts w:ascii="Arial" w:hAnsi="Arial" w:cs="Arial"/>
          <w:lang w:val="en"/>
        </w:rPr>
        <w:t>If your disinfectant product is already listed on the ARTG, and you wish to vary either the labelling, formulation or other aspects of the manufacture of the product, the sponsor must apply to the TGA for approval prior to supplying the product.</w:t>
      </w:r>
    </w:p>
    <w:p w14:paraId="0F8D143B" w14:textId="77777777" w:rsidR="00C366AF" w:rsidRPr="00C366AF" w:rsidRDefault="00C366AF" w:rsidP="00C366AF">
      <w:pPr>
        <w:rPr>
          <w:rFonts w:ascii="Arial" w:hAnsi="Arial" w:cs="Arial"/>
          <w:lang w:val="en"/>
        </w:rPr>
      </w:pPr>
      <w:r w:rsidRPr="00C366AF">
        <w:rPr>
          <w:rFonts w:ascii="Arial" w:hAnsi="Arial" w:cs="Arial"/>
          <w:lang w:val="en"/>
        </w:rPr>
        <w:t xml:space="preserve">You may submit an application to the TGA via a Device Change Request form (DCR) through the TGA Business Services link on the TGA website. Guidance on when an application is required is included in the following table, entitled </w:t>
      </w:r>
      <w:r w:rsidRPr="00C366AF">
        <w:rPr>
          <w:rFonts w:ascii="Arial" w:hAnsi="Arial" w:cs="Arial"/>
          <w:i/>
          <w:iCs/>
          <w:lang w:val="en"/>
        </w:rPr>
        <w:t>Notifying TGA of changes to listed disinfectants</w:t>
      </w:r>
      <w:r w:rsidRPr="00C366AF">
        <w:rPr>
          <w:rFonts w:ascii="Arial" w:hAnsi="Arial" w:cs="Arial"/>
          <w:lang w:val="en"/>
        </w:rPr>
        <w:t>.</w:t>
      </w:r>
    </w:p>
    <w:p w14:paraId="324DD594" w14:textId="77777777" w:rsidR="00C366AF" w:rsidRPr="00C366AF" w:rsidRDefault="00C366AF" w:rsidP="00C366AF">
      <w:pPr>
        <w:rPr>
          <w:rFonts w:ascii="Arial" w:hAnsi="Arial" w:cs="Arial"/>
          <w:lang w:val="en"/>
        </w:rPr>
      </w:pPr>
      <w:r w:rsidRPr="00C366AF">
        <w:rPr>
          <w:rFonts w:ascii="Arial" w:hAnsi="Arial" w:cs="Arial"/>
          <w:lang w:val="en"/>
        </w:rPr>
        <w:t>If your disinfectant product is already listed on the ARTG, and you wish to vary the product in a way that does NOT change the formulation or aspects of manufacturer or labelling (i.e. varying the fragrance or colour of a product) the sponsor must submit a Device Change Request as soon as practicable and no later than three months after the implementation of the change. Refer to the following table.</w:t>
      </w:r>
    </w:p>
    <w:p w14:paraId="6F0766CE" w14:textId="77777777" w:rsidR="00C366AF" w:rsidRPr="00C366AF" w:rsidRDefault="00C366AF" w:rsidP="00C366AF">
      <w:pPr>
        <w:rPr>
          <w:rFonts w:ascii="Arial" w:hAnsi="Arial" w:cs="Arial"/>
          <w:lang w:val="en"/>
        </w:rPr>
      </w:pPr>
      <w:r w:rsidRPr="00C366AF">
        <w:rPr>
          <w:rFonts w:ascii="Arial" w:hAnsi="Arial" w:cs="Arial"/>
          <w:lang w:val="en"/>
        </w:rPr>
        <w:t>When applying for a variation, you must provide information to validate the variation, as set out in the section below.</w:t>
      </w:r>
    </w:p>
    <w:p w14:paraId="09FFD717" w14:textId="77777777" w:rsidR="00C366AF" w:rsidRPr="00C366AF" w:rsidRDefault="00C366AF" w:rsidP="00C366AF">
      <w:pPr>
        <w:pStyle w:val="Heading3"/>
        <w:rPr>
          <w:rFonts w:cs="Arial"/>
          <w:lang w:val="en"/>
        </w:rPr>
      </w:pPr>
      <w:bookmarkStart w:id="48" w:name="_Toc67055729"/>
      <w:bookmarkStart w:id="49" w:name="_Toc139541200"/>
      <w:r w:rsidRPr="00C366AF">
        <w:rPr>
          <w:rFonts w:cs="Arial"/>
          <w:lang w:val="en"/>
        </w:rPr>
        <w:t>Notifying TGA of variations to listed disinfectants in the ARTG</w:t>
      </w:r>
      <w:bookmarkEnd w:id="48"/>
      <w:bookmarkEnd w:id="49"/>
    </w:p>
    <w:p w14:paraId="36EB3059" w14:textId="77777777" w:rsidR="00C366AF" w:rsidRPr="00C366AF" w:rsidRDefault="00C366AF" w:rsidP="00C366AF">
      <w:pPr>
        <w:rPr>
          <w:rFonts w:ascii="Arial" w:hAnsi="Arial" w:cs="Arial"/>
          <w:lang w:val="en"/>
        </w:rPr>
      </w:pPr>
      <w:r w:rsidRPr="00C366AF">
        <w:rPr>
          <w:rFonts w:ascii="Arial" w:hAnsi="Arial" w:cs="Arial"/>
          <w:lang w:val="en"/>
        </w:rPr>
        <w:t>There are two types of changes:</w:t>
      </w:r>
    </w:p>
    <w:p w14:paraId="77AA9980" w14:textId="77777777" w:rsidR="00C366AF" w:rsidRPr="00C366AF" w:rsidRDefault="00C366AF" w:rsidP="00C21662">
      <w:pPr>
        <w:pStyle w:val="Numberbullet0"/>
        <w:rPr>
          <w:lang w:val="en"/>
        </w:rPr>
      </w:pPr>
      <w:r w:rsidRPr="00C366AF">
        <w:rPr>
          <w:lang w:val="en"/>
        </w:rPr>
        <w:t>variations to product information in relation to Registered and Listed Disinfectants. This information relates to the quality, safety and effective use of the goods, including information regarding the usefulness and limitations of the goods;</w:t>
      </w:r>
    </w:p>
    <w:p w14:paraId="66CFB52A" w14:textId="77777777" w:rsidR="00C366AF" w:rsidRPr="00C366AF" w:rsidRDefault="00C366AF" w:rsidP="00C21662">
      <w:pPr>
        <w:pStyle w:val="Numberbullet0"/>
        <w:rPr>
          <w:lang w:val="en"/>
        </w:rPr>
      </w:pPr>
      <w:r w:rsidRPr="00C366AF">
        <w:rPr>
          <w:lang w:val="en"/>
        </w:rPr>
        <w:t>additions of products to grouped listings. All changes must be made in accordance with legislative requirements.</w:t>
      </w:r>
    </w:p>
    <w:p w14:paraId="4965FB3A" w14:textId="70672D55" w:rsidR="00C366AF" w:rsidRPr="00C366AF" w:rsidRDefault="00C366AF" w:rsidP="00C366AF">
      <w:pPr>
        <w:pStyle w:val="Heading4"/>
        <w:rPr>
          <w:rFonts w:cs="Arial"/>
          <w:lang w:val="en"/>
        </w:rPr>
      </w:pPr>
      <w:bookmarkStart w:id="50" w:name="_Toc67055730"/>
      <w:bookmarkStart w:id="51" w:name="_Toc139541201"/>
      <w:r w:rsidRPr="00C366AF">
        <w:rPr>
          <w:rFonts w:cs="Arial"/>
          <w:lang w:val="en"/>
        </w:rPr>
        <w:t>Fees for variations</w:t>
      </w:r>
      <w:bookmarkEnd w:id="51"/>
      <w:r w:rsidRPr="00C366AF">
        <w:rPr>
          <w:rFonts w:cs="Arial"/>
          <w:lang w:val="en"/>
        </w:rPr>
        <w:t xml:space="preserve"> </w:t>
      </w:r>
      <w:bookmarkEnd w:id="50"/>
    </w:p>
    <w:p w14:paraId="6863BA48" w14:textId="77777777" w:rsidR="00C366AF" w:rsidRPr="00C366AF" w:rsidRDefault="00C366AF" w:rsidP="00C366AF">
      <w:pPr>
        <w:rPr>
          <w:rFonts w:ascii="Arial" w:hAnsi="Arial" w:cs="Arial"/>
          <w:lang w:val="en"/>
        </w:rPr>
      </w:pPr>
      <w:r w:rsidRPr="00C366AF">
        <w:rPr>
          <w:rFonts w:ascii="Arial" w:hAnsi="Arial" w:cs="Arial"/>
          <w:lang w:val="en"/>
        </w:rPr>
        <w:t>All variations requiring approval attract a processing fee and if approval is required for listed goods, an evaluation fee may also be payable.</w:t>
      </w:r>
    </w:p>
    <w:p w14:paraId="54EE50AB" w14:textId="77777777" w:rsidR="00C366AF" w:rsidRPr="00C366AF" w:rsidRDefault="00C366AF" w:rsidP="00C366AF">
      <w:pPr>
        <w:rPr>
          <w:rFonts w:ascii="Arial" w:hAnsi="Arial" w:cs="Arial"/>
          <w:lang w:val="en"/>
        </w:rPr>
      </w:pPr>
      <w:r w:rsidRPr="00C366AF">
        <w:rPr>
          <w:rFonts w:ascii="Arial" w:hAnsi="Arial" w:cs="Arial"/>
          <w:lang w:val="en"/>
        </w:rPr>
        <w:t xml:space="preserve">See </w:t>
      </w:r>
      <w:hyperlink r:id="rId68" w:history="1">
        <w:r w:rsidRPr="00C366AF">
          <w:rPr>
            <w:rStyle w:val="Hyperlink"/>
            <w:rFonts w:cs="Arial"/>
            <w:lang w:val="en"/>
          </w:rPr>
          <w:t>Schedule of fees and charges</w:t>
        </w:r>
      </w:hyperlink>
    </w:p>
    <w:tbl>
      <w:tblPr>
        <w:tblW w:w="4987" w:type="pct"/>
        <w:tblCellSpacing w:w="15" w:type="dxa"/>
        <w:tblCellMar>
          <w:top w:w="15" w:type="dxa"/>
          <w:left w:w="15" w:type="dxa"/>
          <w:bottom w:w="15" w:type="dxa"/>
          <w:right w:w="15" w:type="dxa"/>
        </w:tblCellMar>
        <w:tblLook w:val="04A0" w:firstRow="1" w:lastRow="0" w:firstColumn="1" w:lastColumn="0" w:noHBand="0" w:noVBand="1"/>
      </w:tblPr>
      <w:tblGrid>
        <w:gridCol w:w="460"/>
        <w:gridCol w:w="8570"/>
      </w:tblGrid>
      <w:tr w:rsidR="00C366AF" w:rsidRPr="00C366AF" w14:paraId="245009C4" w14:textId="77777777" w:rsidTr="001F0E3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999B44" w14:textId="77777777" w:rsidR="00C366AF" w:rsidRPr="00C366AF" w:rsidRDefault="00C366AF" w:rsidP="001F0E3D">
            <w:pPr>
              <w:rPr>
                <w:rFonts w:ascii="Arial" w:hAnsi="Arial" w:cs="Arial"/>
              </w:rPr>
            </w:pPr>
            <w:r w:rsidRPr="00C366AF">
              <w:rPr>
                <w:rFonts w:ascii="Arial" w:hAnsi="Arial" w:cs="Arial"/>
                <w:b/>
                <w:bCs/>
              </w:rPr>
              <w:t>A</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0E6762B" w14:textId="77777777" w:rsidR="00C366AF" w:rsidRPr="00C366AF" w:rsidRDefault="00C366AF" w:rsidP="001F0E3D">
            <w:pPr>
              <w:rPr>
                <w:rFonts w:ascii="Arial" w:hAnsi="Arial" w:cs="Arial"/>
              </w:rPr>
            </w:pPr>
            <w:r w:rsidRPr="00C366AF">
              <w:rPr>
                <w:rFonts w:ascii="Arial" w:hAnsi="Arial" w:cs="Arial"/>
              </w:rPr>
              <w:t>denotes the sponsor must receive Approval from the TGA prior to change being made. A Device Change request must be submitted.</w:t>
            </w:r>
          </w:p>
        </w:tc>
      </w:tr>
      <w:tr w:rsidR="00C366AF" w:rsidRPr="00C366AF" w14:paraId="6F04F148" w14:textId="77777777" w:rsidTr="001F0E3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937C3F" w14:textId="77777777" w:rsidR="00C366AF" w:rsidRPr="00C366AF" w:rsidRDefault="00C366AF" w:rsidP="001F0E3D">
            <w:pPr>
              <w:rPr>
                <w:rFonts w:ascii="Arial" w:hAnsi="Arial" w:cs="Arial"/>
              </w:rPr>
            </w:pPr>
            <w:r w:rsidRPr="00C366AF">
              <w:rPr>
                <w:rFonts w:ascii="Arial" w:hAnsi="Arial" w:cs="Arial"/>
                <w:b/>
                <w:bCs/>
              </w:rPr>
              <w:lastRenderedPageBreak/>
              <w:t>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E124C47" w14:textId="77777777" w:rsidR="00C366AF" w:rsidRPr="00C366AF" w:rsidRDefault="00C366AF" w:rsidP="001F0E3D">
            <w:pPr>
              <w:rPr>
                <w:rFonts w:ascii="Arial" w:hAnsi="Arial" w:cs="Arial"/>
              </w:rPr>
            </w:pPr>
            <w:r w:rsidRPr="00C366AF">
              <w:rPr>
                <w:rFonts w:ascii="Arial" w:hAnsi="Arial" w:cs="Arial"/>
              </w:rPr>
              <w:t>denotes that Notification by the sponsor to the TGA is required as soon as practicable, and no later than three months after implementation of the change. A Device Change request must be submitted.</w:t>
            </w:r>
          </w:p>
        </w:tc>
      </w:tr>
      <w:tr w:rsidR="00C366AF" w:rsidRPr="00C366AF" w14:paraId="05CE0684" w14:textId="77777777" w:rsidTr="001F0E3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A9432B" w14:textId="77777777" w:rsidR="00C366AF" w:rsidRPr="00C366AF" w:rsidRDefault="00C366AF" w:rsidP="001F0E3D">
            <w:pPr>
              <w:rPr>
                <w:rFonts w:ascii="Arial" w:hAnsi="Arial" w:cs="Arial"/>
              </w:rPr>
            </w:pPr>
            <w:r w:rsidRPr="00C366AF">
              <w:rPr>
                <w:rFonts w:ascii="Arial" w:hAnsi="Arial" w:cs="Arial"/>
                <w:b/>
                <w:bCs/>
              </w:rPr>
              <w:t>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78288FD" w14:textId="77777777" w:rsidR="00C366AF" w:rsidRPr="00C366AF" w:rsidRDefault="00C366AF" w:rsidP="001F0E3D">
            <w:pPr>
              <w:rPr>
                <w:rFonts w:ascii="Arial" w:hAnsi="Arial" w:cs="Arial"/>
              </w:rPr>
            </w:pPr>
            <w:r w:rsidRPr="00C366AF">
              <w:rPr>
                <w:rFonts w:ascii="Arial" w:hAnsi="Arial" w:cs="Arial"/>
              </w:rPr>
              <w:t>denotes that Notification required directly to the TBS as soon as practicable, and no later than three months after implementation of the change. No fee is required in sponsor address or contact change.</w:t>
            </w:r>
          </w:p>
        </w:tc>
      </w:tr>
      <w:tr w:rsidR="00C366AF" w:rsidRPr="00C366AF" w14:paraId="2D7A6194" w14:textId="77777777" w:rsidTr="001F0E3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DC96B2" w14:textId="77777777" w:rsidR="00C366AF" w:rsidRPr="00C366AF" w:rsidRDefault="00C366AF" w:rsidP="001F0E3D">
            <w:pPr>
              <w:rPr>
                <w:rFonts w:ascii="Arial" w:hAnsi="Arial" w:cs="Arial"/>
              </w:rPr>
            </w:pPr>
            <w:r w:rsidRPr="00C366AF">
              <w:rPr>
                <w:rFonts w:ascii="Arial" w:hAnsi="Arial" w:cs="Arial"/>
                <w:b/>
                <w:bCs/>
              </w:rPr>
              <w: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88E12F6" w14:textId="77777777" w:rsidR="00C366AF" w:rsidRPr="00C366AF" w:rsidRDefault="00C366AF" w:rsidP="001F0E3D">
            <w:pPr>
              <w:rPr>
                <w:rFonts w:ascii="Arial" w:hAnsi="Arial" w:cs="Arial"/>
              </w:rPr>
            </w:pPr>
            <w:r w:rsidRPr="00C366AF">
              <w:rPr>
                <w:rFonts w:ascii="Arial" w:hAnsi="Arial" w:cs="Arial"/>
              </w:rPr>
              <w:t>denotes the change may require a new registration or listing.</w:t>
            </w:r>
          </w:p>
        </w:tc>
      </w:tr>
      <w:tr w:rsidR="00C366AF" w:rsidRPr="00C366AF" w14:paraId="07F8413C" w14:textId="77777777" w:rsidTr="001F0E3D">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FE280E" w14:textId="77777777" w:rsidR="00C366AF" w:rsidRPr="00C366AF" w:rsidRDefault="00C366AF" w:rsidP="001F0E3D">
            <w:pPr>
              <w:rPr>
                <w:rFonts w:ascii="Arial" w:hAnsi="Arial" w:cs="Arial"/>
              </w:rPr>
            </w:pPr>
            <w:r w:rsidRPr="00C366AF">
              <w:rPr>
                <w:rFonts w:ascii="Arial" w:hAnsi="Arial" w:cs="Arial"/>
                <w:b/>
                <w:bCs/>
              </w:rPr>
              <w: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3539142" w14:textId="77777777" w:rsidR="00C366AF" w:rsidRPr="00C366AF" w:rsidRDefault="00C366AF" w:rsidP="001F0E3D">
            <w:pPr>
              <w:rPr>
                <w:rFonts w:ascii="Arial" w:hAnsi="Arial" w:cs="Arial"/>
              </w:rPr>
            </w:pPr>
            <w:r w:rsidRPr="00C366AF">
              <w:rPr>
                <w:rFonts w:ascii="Arial" w:hAnsi="Arial" w:cs="Arial"/>
              </w:rPr>
              <w:t>denotes No Approval or Notification is required. Changes may be made without reference to the TGA.</w:t>
            </w:r>
          </w:p>
        </w:tc>
      </w:tr>
    </w:tbl>
    <w:p w14:paraId="59EB4D5F" w14:textId="77777777" w:rsidR="00C366AF" w:rsidRPr="00C366AF" w:rsidRDefault="00C366AF" w:rsidP="00C366AF">
      <w:pPr>
        <w:pStyle w:val="Heading4"/>
        <w:rPr>
          <w:rFonts w:cs="Arial"/>
          <w:lang w:val="en"/>
        </w:rPr>
      </w:pPr>
      <w:bookmarkStart w:id="52" w:name="_Toc67055731"/>
      <w:bookmarkStart w:id="53" w:name="_Toc139541202"/>
      <w:r w:rsidRPr="00C366AF">
        <w:rPr>
          <w:rFonts w:cs="Arial"/>
          <w:lang w:val="en"/>
        </w:rPr>
        <w:t>Proposed changes</w:t>
      </w:r>
      <w:bookmarkEnd w:id="52"/>
      <w:bookmarkEnd w:id="53"/>
    </w:p>
    <w:tbl>
      <w:tblPr>
        <w:tblStyle w:val="TableTGAblue2023"/>
        <w:tblW w:w="4987" w:type="pct"/>
        <w:tblLook w:val="04A0" w:firstRow="1" w:lastRow="0" w:firstColumn="1" w:lastColumn="0" w:noHBand="0" w:noVBand="1"/>
      </w:tblPr>
      <w:tblGrid>
        <w:gridCol w:w="4457"/>
        <w:gridCol w:w="1841"/>
        <w:gridCol w:w="2738"/>
      </w:tblGrid>
      <w:tr w:rsidR="00C366AF" w:rsidRPr="00C366AF" w14:paraId="6223476B" w14:textId="77777777" w:rsidTr="0062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0426A8" w14:textId="77777777" w:rsidR="00C366AF" w:rsidRPr="00C366AF" w:rsidRDefault="00C366AF" w:rsidP="001F0E3D">
            <w:pPr>
              <w:rPr>
                <w:rFonts w:cs="Arial"/>
                <w:b w:val="0"/>
                <w:bCs/>
              </w:rPr>
            </w:pPr>
            <w:r w:rsidRPr="00C366AF">
              <w:rPr>
                <w:rFonts w:cs="Arial"/>
                <w:bCs/>
              </w:rPr>
              <w:t>Proposed change</w:t>
            </w:r>
          </w:p>
        </w:tc>
        <w:tc>
          <w:tcPr>
            <w:tcW w:w="0" w:type="auto"/>
            <w:hideMark/>
          </w:tcPr>
          <w:p w14:paraId="414BB926" w14:textId="77777777" w:rsidR="00C366AF" w:rsidRPr="00C366AF" w:rsidRDefault="00C366AF" w:rsidP="001F0E3D">
            <w:pPr>
              <w:cnfStyle w:val="100000000000" w:firstRow="1" w:lastRow="0" w:firstColumn="0" w:lastColumn="0" w:oddVBand="0" w:evenVBand="0" w:oddHBand="0" w:evenHBand="0" w:firstRowFirstColumn="0" w:firstRowLastColumn="0" w:lastRowFirstColumn="0" w:lastRowLastColumn="0"/>
              <w:rPr>
                <w:rFonts w:cs="Arial"/>
                <w:b w:val="0"/>
                <w:bCs/>
              </w:rPr>
            </w:pPr>
            <w:r w:rsidRPr="00C366AF">
              <w:rPr>
                <w:rFonts w:cs="Arial"/>
                <w:bCs/>
              </w:rPr>
              <w:t>Listed Disinfectant</w:t>
            </w:r>
          </w:p>
        </w:tc>
        <w:tc>
          <w:tcPr>
            <w:tcW w:w="0" w:type="auto"/>
            <w:hideMark/>
          </w:tcPr>
          <w:p w14:paraId="110AB08A" w14:textId="77777777" w:rsidR="00C366AF" w:rsidRPr="00C366AF" w:rsidRDefault="00C366AF" w:rsidP="001F0E3D">
            <w:pPr>
              <w:cnfStyle w:val="100000000000" w:firstRow="1" w:lastRow="0" w:firstColumn="0" w:lastColumn="0" w:oddVBand="0" w:evenVBand="0" w:oddHBand="0" w:evenHBand="0" w:firstRowFirstColumn="0" w:firstRowLastColumn="0" w:lastRowFirstColumn="0" w:lastRowLastColumn="0"/>
              <w:rPr>
                <w:rFonts w:cs="Arial"/>
                <w:b w:val="0"/>
                <w:bCs/>
              </w:rPr>
            </w:pPr>
            <w:r w:rsidRPr="00C366AF">
              <w:rPr>
                <w:rFonts w:cs="Arial"/>
                <w:bCs/>
              </w:rPr>
              <w:t>Additional information</w:t>
            </w:r>
          </w:p>
        </w:tc>
      </w:tr>
      <w:tr w:rsidR="00C366AF" w:rsidRPr="00C366AF" w14:paraId="50CB8B3A"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7E77B0EE" w14:textId="77777777" w:rsidR="00C366AF" w:rsidRPr="00C366AF" w:rsidRDefault="00C366AF" w:rsidP="001F0E3D">
            <w:pPr>
              <w:rPr>
                <w:rFonts w:cs="Arial"/>
                <w:b/>
                <w:bCs/>
              </w:rPr>
            </w:pPr>
            <w:r w:rsidRPr="00C366AF">
              <w:rPr>
                <w:rFonts w:cs="Arial"/>
                <w:b/>
                <w:bCs/>
              </w:rPr>
              <w:t>Sponsor/Manufacturer</w:t>
            </w:r>
          </w:p>
        </w:tc>
      </w:tr>
      <w:tr w:rsidR="00C366AF" w:rsidRPr="00C366AF" w14:paraId="49E6FBAD"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2BA91826" w14:textId="77777777" w:rsidR="00C366AF" w:rsidRPr="00C366AF" w:rsidRDefault="00C366AF" w:rsidP="001F0E3D">
            <w:pPr>
              <w:rPr>
                <w:rFonts w:cs="Arial"/>
              </w:rPr>
            </w:pPr>
            <w:r w:rsidRPr="00C366AF">
              <w:rPr>
                <w:rFonts w:cs="Arial"/>
              </w:rPr>
              <w:t>Change in sponsor name (same sponsor)</w:t>
            </w:r>
          </w:p>
        </w:tc>
        <w:tc>
          <w:tcPr>
            <w:tcW w:w="0" w:type="auto"/>
            <w:hideMark/>
          </w:tcPr>
          <w:p w14:paraId="111028BF"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R</w:t>
            </w:r>
          </w:p>
        </w:tc>
        <w:tc>
          <w:tcPr>
            <w:tcW w:w="0" w:type="auto"/>
            <w:hideMark/>
          </w:tcPr>
          <w:p w14:paraId="33F7F10B"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13FF3BE9"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3D51FD08" w14:textId="77777777" w:rsidR="00C366AF" w:rsidRPr="00C366AF" w:rsidRDefault="00C366AF" w:rsidP="001F0E3D">
            <w:pPr>
              <w:rPr>
                <w:rFonts w:cs="Arial"/>
              </w:rPr>
            </w:pPr>
            <w:r w:rsidRPr="00C366AF">
              <w:rPr>
                <w:rFonts w:cs="Arial"/>
              </w:rPr>
              <w:t>Sponsor transfer</w:t>
            </w:r>
          </w:p>
        </w:tc>
        <w:tc>
          <w:tcPr>
            <w:tcW w:w="0" w:type="auto"/>
            <w:hideMark/>
          </w:tcPr>
          <w:p w14:paraId="0D64E5F0"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R</w:t>
            </w:r>
          </w:p>
        </w:tc>
        <w:tc>
          <w:tcPr>
            <w:tcW w:w="0" w:type="auto"/>
            <w:hideMark/>
          </w:tcPr>
          <w:p w14:paraId="72D5ED58"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771377B6"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41AA25B2" w14:textId="77777777" w:rsidR="00C366AF" w:rsidRPr="00C366AF" w:rsidRDefault="00C366AF" w:rsidP="001F0E3D">
            <w:pPr>
              <w:rPr>
                <w:rFonts w:cs="Arial"/>
              </w:rPr>
            </w:pPr>
            <w:r w:rsidRPr="00C366AF">
              <w:rPr>
                <w:rFonts w:cs="Arial"/>
              </w:rPr>
              <w:t>Change in sponsor address</w:t>
            </w:r>
          </w:p>
        </w:tc>
        <w:tc>
          <w:tcPr>
            <w:tcW w:w="0" w:type="auto"/>
            <w:hideMark/>
          </w:tcPr>
          <w:p w14:paraId="37750584"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R</w:t>
            </w:r>
          </w:p>
        </w:tc>
        <w:tc>
          <w:tcPr>
            <w:tcW w:w="0" w:type="auto"/>
            <w:hideMark/>
          </w:tcPr>
          <w:p w14:paraId="1F61695A"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57CBCA9E"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40E46F0A" w14:textId="77777777" w:rsidR="00C366AF" w:rsidRPr="00C366AF" w:rsidRDefault="00C366AF" w:rsidP="001F0E3D">
            <w:pPr>
              <w:rPr>
                <w:rFonts w:cs="Arial"/>
              </w:rPr>
            </w:pPr>
            <w:r w:rsidRPr="00C366AF">
              <w:rPr>
                <w:rFonts w:cs="Arial"/>
              </w:rPr>
              <w:t>Change of principal manufacturer</w:t>
            </w:r>
          </w:p>
        </w:tc>
        <w:tc>
          <w:tcPr>
            <w:tcW w:w="0" w:type="auto"/>
            <w:hideMark/>
          </w:tcPr>
          <w:p w14:paraId="16849818"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77CB92CD" w14:textId="5DA8A3C2"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69" w:history="1">
              <w:r w:rsidRPr="00C366AF">
                <w:rPr>
                  <w:rStyle w:val="Hyperlink"/>
                  <w:rFonts w:cs="Arial"/>
                </w:rPr>
                <w:t>Test data</w:t>
              </w:r>
            </w:hyperlink>
            <w:r w:rsidRPr="00C366AF">
              <w:rPr>
                <w:rFonts w:cs="Arial"/>
              </w:rPr>
              <w:t xml:space="preserve"> </w:t>
            </w:r>
            <w:r>
              <w:rPr>
                <w:rFonts w:cs="Arial"/>
              </w:rPr>
              <w:t xml:space="preserve"> </w:t>
            </w:r>
            <w:r w:rsidR="00C366AF" w:rsidRPr="00C366AF">
              <w:rPr>
                <w:rFonts w:cs="Arial"/>
              </w:rPr>
              <w:t>may be requested</w:t>
            </w:r>
          </w:p>
        </w:tc>
      </w:tr>
      <w:tr w:rsidR="00C366AF" w:rsidRPr="00C366AF" w14:paraId="6F075653"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4028EAE3" w14:textId="77777777" w:rsidR="00C366AF" w:rsidRPr="00C366AF" w:rsidRDefault="00C366AF" w:rsidP="001F0E3D">
            <w:pPr>
              <w:rPr>
                <w:rFonts w:cs="Arial"/>
              </w:rPr>
            </w:pPr>
            <w:r w:rsidRPr="00C366AF">
              <w:rPr>
                <w:rFonts w:cs="Arial"/>
              </w:rPr>
              <w:t>Change of principal manufacturer's name only</w:t>
            </w:r>
          </w:p>
        </w:tc>
        <w:tc>
          <w:tcPr>
            <w:tcW w:w="0" w:type="auto"/>
            <w:hideMark/>
          </w:tcPr>
          <w:p w14:paraId="7CC7D7FC"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19B5D05E"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774BAA04"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0787A67E" w14:textId="77777777" w:rsidR="00C366AF" w:rsidRPr="00C366AF" w:rsidRDefault="00C366AF" w:rsidP="001F0E3D">
            <w:pPr>
              <w:rPr>
                <w:rFonts w:cs="Arial"/>
              </w:rPr>
            </w:pPr>
            <w:r w:rsidRPr="00C366AF">
              <w:rPr>
                <w:rFonts w:cs="Arial"/>
              </w:rPr>
              <w:t>Change of site of manufacture</w:t>
            </w:r>
          </w:p>
        </w:tc>
        <w:tc>
          <w:tcPr>
            <w:tcW w:w="0" w:type="auto"/>
            <w:hideMark/>
          </w:tcPr>
          <w:p w14:paraId="7A0AD875"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0D1EF28C" w14:textId="2698B9D2"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hyperlink r:id="rId70" w:history="1">
              <w:r w:rsidRPr="00C366AF">
                <w:rPr>
                  <w:rStyle w:val="Hyperlink"/>
                  <w:rFonts w:cs="Arial"/>
                </w:rPr>
                <w:t>Test data</w:t>
              </w:r>
            </w:hyperlink>
            <w:r w:rsidRPr="00C366AF">
              <w:rPr>
                <w:rFonts w:cs="Arial"/>
              </w:rPr>
              <w:t xml:space="preserve"> may be requested</w:t>
            </w:r>
          </w:p>
        </w:tc>
      </w:tr>
      <w:tr w:rsidR="00C366AF" w:rsidRPr="00C366AF" w14:paraId="4EBA44BE"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CC64E65" w14:textId="77777777" w:rsidR="00C366AF" w:rsidRPr="00C366AF" w:rsidRDefault="00C366AF" w:rsidP="001F0E3D">
            <w:pPr>
              <w:rPr>
                <w:rFonts w:cs="Arial"/>
                <w:b/>
                <w:bCs/>
              </w:rPr>
            </w:pPr>
            <w:r w:rsidRPr="00C366AF">
              <w:rPr>
                <w:rFonts w:cs="Arial"/>
                <w:b/>
                <w:bCs/>
              </w:rPr>
              <w:t>Finished product details</w:t>
            </w:r>
          </w:p>
        </w:tc>
      </w:tr>
      <w:tr w:rsidR="00C366AF" w:rsidRPr="00C366AF" w14:paraId="6F0B9BD5"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5AEC14DF" w14:textId="77777777" w:rsidR="00C366AF" w:rsidRPr="00C366AF" w:rsidRDefault="00C366AF" w:rsidP="001F0E3D">
            <w:pPr>
              <w:rPr>
                <w:rFonts w:cs="Arial"/>
              </w:rPr>
            </w:pPr>
            <w:r w:rsidRPr="00C366AF">
              <w:rPr>
                <w:rFonts w:cs="Arial"/>
              </w:rPr>
              <w:t>Change in physical or chemical properties</w:t>
            </w:r>
          </w:p>
        </w:tc>
        <w:tc>
          <w:tcPr>
            <w:tcW w:w="0" w:type="auto"/>
            <w:hideMark/>
          </w:tcPr>
          <w:p w14:paraId="2DE9A5C6"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A</w:t>
            </w:r>
          </w:p>
        </w:tc>
        <w:tc>
          <w:tcPr>
            <w:tcW w:w="0" w:type="auto"/>
            <w:hideMark/>
          </w:tcPr>
          <w:p w14:paraId="778972F2" w14:textId="7630E669"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1" w:history="1">
              <w:r w:rsidRPr="00C366AF">
                <w:rPr>
                  <w:rStyle w:val="Hyperlink"/>
                  <w:rFonts w:cs="Arial"/>
                </w:rPr>
                <w:t>Test data</w:t>
              </w:r>
            </w:hyperlink>
            <w:r w:rsidR="00C366AF" w:rsidRPr="00C366AF">
              <w:rPr>
                <w:rFonts w:cs="Arial"/>
              </w:rPr>
              <w:t xml:space="preserve"> may be requested</w:t>
            </w:r>
          </w:p>
        </w:tc>
      </w:tr>
      <w:tr w:rsidR="00C366AF" w:rsidRPr="00C366AF" w14:paraId="08D45B0E"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2B662634" w14:textId="77777777" w:rsidR="00C366AF" w:rsidRPr="00C366AF" w:rsidRDefault="00C366AF" w:rsidP="001F0E3D">
            <w:pPr>
              <w:rPr>
                <w:rFonts w:cs="Arial"/>
                <w:b/>
                <w:bCs/>
              </w:rPr>
            </w:pPr>
            <w:r w:rsidRPr="00C366AF">
              <w:rPr>
                <w:rFonts w:cs="Arial"/>
                <w:b/>
                <w:bCs/>
              </w:rPr>
              <w:t>Formulation</w:t>
            </w:r>
          </w:p>
        </w:tc>
      </w:tr>
      <w:tr w:rsidR="00C366AF" w:rsidRPr="00C366AF" w14:paraId="5E455DC3"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55B5EA79" w14:textId="77777777" w:rsidR="00C366AF" w:rsidRPr="00C366AF" w:rsidRDefault="00C366AF" w:rsidP="001F0E3D">
            <w:pPr>
              <w:rPr>
                <w:rFonts w:cs="Arial"/>
              </w:rPr>
            </w:pPr>
            <w:r w:rsidRPr="00C366AF">
              <w:rPr>
                <w:rFonts w:cs="Arial"/>
              </w:rPr>
              <w:t>Change in amount of active ingredient</w:t>
            </w:r>
          </w:p>
        </w:tc>
        <w:tc>
          <w:tcPr>
            <w:tcW w:w="0" w:type="auto"/>
            <w:hideMark/>
          </w:tcPr>
          <w:p w14:paraId="3EF0FB40"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3DE3912E" w14:textId="2302A573"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2" w:history="1">
              <w:r w:rsidRPr="00C366AF">
                <w:rPr>
                  <w:rStyle w:val="Hyperlink"/>
                  <w:rFonts w:cs="Arial"/>
                </w:rPr>
                <w:t>Test data</w:t>
              </w:r>
            </w:hyperlink>
            <w:r w:rsidR="00C366AF" w:rsidRPr="00C366AF">
              <w:rPr>
                <w:rFonts w:cs="Arial"/>
              </w:rPr>
              <w:t xml:space="preserve"> may be requested</w:t>
            </w:r>
          </w:p>
        </w:tc>
      </w:tr>
      <w:tr w:rsidR="00C366AF" w:rsidRPr="00C366AF" w14:paraId="31CC0BEB"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262AE9B1" w14:textId="77777777" w:rsidR="00C366AF" w:rsidRPr="00C366AF" w:rsidRDefault="00C366AF" w:rsidP="001F0E3D">
            <w:pPr>
              <w:rPr>
                <w:rFonts w:cs="Arial"/>
              </w:rPr>
            </w:pPr>
            <w:r w:rsidRPr="00C366AF">
              <w:rPr>
                <w:rFonts w:cs="Arial"/>
              </w:rPr>
              <w:t>Addition or deletion of active ingredient</w:t>
            </w:r>
          </w:p>
        </w:tc>
        <w:tc>
          <w:tcPr>
            <w:tcW w:w="0" w:type="auto"/>
            <w:hideMark/>
          </w:tcPr>
          <w:p w14:paraId="5753FBB3"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4BEBD80B" w14:textId="068E6A39"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3" w:history="1">
              <w:r w:rsidRPr="00C366AF">
                <w:rPr>
                  <w:rStyle w:val="Hyperlink"/>
                  <w:rFonts w:cs="Arial"/>
                </w:rPr>
                <w:t>Test data</w:t>
              </w:r>
            </w:hyperlink>
            <w:r w:rsidR="00C366AF" w:rsidRPr="00C366AF">
              <w:rPr>
                <w:rFonts w:cs="Arial"/>
              </w:rPr>
              <w:t xml:space="preserve"> may be requested</w:t>
            </w:r>
          </w:p>
        </w:tc>
      </w:tr>
      <w:tr w:rsidR="00C366AF" w:rsidRPr="00C366AF" w14:paraId="3EB5152C"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7BF1FBC0" w14:textId="77777777" w:rsidR="00C366AF" w:rsidRPr="00C366AF" w:rsidRDefault="00C366AF" w:rsidP="001F0E3D">
            <w:pPr>
              <w:rPr>
                <w:rFonts w:cs="Arial"/>
              </w:rPr>
            </w:pPr>
            <w:r w:rsidRPr="00C366AF">
              <w:rPr>
                <w:rFonts w:cs="Arial"/>
              </w:rPr>
              <w:t>Change in amounts of excipients</w:t>
            </w:r>
          </w:p>
        </w:tc>
        <w:tc>
          <w:tcPr>
            <w:tcW w:w="0" w:type="auto"/>
            <w:hideMark/>
          </w:tcPr>
          <w:p w14:paraId="0D53FC99"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6A0E3932" w14:textId="3CD90844"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4" w:history="1">
              <w:r w:rsidRPr="00C366AF">
                <w:rPr>
                  <w:rStyle w:val="Hyperlink"/>
                  <w:rFonts w:cs="Arial"/>
                </w:rPr>
                <w:t>Test data</w:t>
              </w:r>
            </w:hyperlink>
            <w:r w:rsidR="00C366AF" w:rsidRPr="00C366AF">
              <w:rPr>
                <w:rFonts w:cs="Arial"/>
              </w:rPr>
              <w:t xml:space="preserve"> may be requested</w:t>
            </w:r>
          </w:p>
        </w:tc>
      </w:tr>
      <w:tr w:rsidR="00C366AF" w:rsidRPr="00C366AF" w14:paraId="357B06BC"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43FA02F0" w14:textId="77777777" w:rsidR="00C366AF" w:rsidRPr="00C366AF" w:rsidRDefault="00C366AF" w:rsidP="001F0E3D">
            <w:pPr>
              <w:rPr>
                <w:rFonts w:cs="Arial"/>
              </w:rPr>
            </w:pPr>
            <w:r w:rsidRPr="00C366AF">
              <w:rPr>
                <w:rFonts w:cs="Arial"/>
              </w:rPr>
              <w:t>Addition or deletion of excipient</w:t>
            </w:r>
          </w:p>
        </w:tc>
        <w:tc>
          <w:tcPr>
            <w:tcW w:w="0" w:type="auto"/>
            <w:hideMark/>
          </w:tcPr>
          <w:p w14:paraId="694F95BD"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2D306AB9"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5B6CEE2D"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4BBE37BB" w14:textId="77777777" w:rsidR="00C366AF" w:rsidRPr="00C366AF" w:rsidRDefault="00C366AF" w:rsidP="001F0E3D">
            <w:pPr>
              <w:rPr>
                <w:rFonts w:cs="Arial"/>
                <w:b/>
                <w:bCs/>
              </w:rPr>
            </w:pPr>
            <w:r w:rsidRPr="00C366AF">
              <w:rPr>
                <w:rFonts w:cs="Arial"/>
                <w:b/>
                <w:bCs/>
              </w:rPr>
              <w:t>Active raw ingredients/excipients</w:t>
            </w:r>
          </w:p>
        </w:tc>
      </w:tr>
      <w:tr w:rsidR="00C366AF" w:rsidRPr="00C366AF" w14:paraId="10B278EB"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7CFA2E1A" w14:textId="77777777" w:rsidR="00C366AF" w:rsidRPr="00C366AF" w:rsidRDefault="00C366AF" w:rsidP="001F0E3D">
            <w:pPr>
              <w:rPr>
                <w:rFonts w:cs="Arial"/>
              </w:rPr>
            </w:pPr>
            <w:r w:rsidRPr="00C366AF">
              <w:rPr>
                <w:rFonts w:cs="Arial"/>
              </w:rPr>
              <w:t>Change in the composition of a proprietary ingredient</w:t>
            </w:r>
          </w:p>
        </w:tc>
        <w:tc>
          <w:tcPr>
            <w:tcW w:w="0" w:type="auto"/>
            <w:hideMark/>
          </w:tcPr>
          <w:p w14:paraId="24C7A205"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199F55FD"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0211AD97"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29D59714" w14:textId="77777777" w:rsidR="00C366AF" w:rsidRPr="00C366AF" w:rsidRDefault="00C366AF" w:rsidP="001F0E3D">
            <w:pPr>
              <w:rPr>
                <w:rFonts w:cs="Arial"/>
                <w:b/>
                <w:bCs/>
              </w:rPr>
            </w:pPr>
            <w:r w:rsidRPr="00C366AF">
              <w:rPr>
                <w:rFonts w:cs="Arial"/>
                <w:b/>
                <w:bCs/>
              </w:rPr>
              <w:t>Quality control</w:t>
            </w:r>
          </w:p>
        </w:tc>
      </w:tr>
      <w:tr w:rsidR="00C366AF" w:rsidRPr="00C366AF" w14:paraId="56F3F22A"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7B3D2CBA" w14:textId="77777777" w:rsidR="00C366AF" w:rsidRPr="00C366AF" w:rsidRDefault="00C366AF" w:rsidP="001F0E3D">
            <w:pPr>
              <w:rPr>
                <w:rFonts w:cs="Arial"/>
              </w:rPr>
            </w:pPr>
            <w:r w:rsidRPr="00C366AF">
              <w:rPr>
                <w:rFonts w:cs="Arial"/>
              </w:rPr>
              <w:t>Alteration to TGA accepted test methods:</w:t>
            </w:r>
          </w:p>
          <w:p w14:paraId="74E9E896" w14:textId="77777777" w:rsidR="00C366AF" w:rsidRPr="00C366AF" w:rsidRDefault="00C366AF" w:rsidP="00C366AF">
            <w:pPr>
              <w:numPr>
                <w:ilvl w:val="0"/>
                <w:numId w:val="21"/>
              </w:numPr>
              <w:spacing w:before="120" w:after="180" w:line="240" w:lineRule="atLeast"/>
              <w:rPr>
                <w:rFonts w:cs="Arial"/>
              </w:rPr>
            </w:pPr>
            <w:r w:rsidRPr="00C366AF">
              <w:rPr>
                <w:rFonts w:cs="Arial"/>
              </w:rPr>
              <w:t>Changes which maintain or improve analytical performance</w:t>
            </w:r>
          </w:p>
          <w:p w14:paraId="4C8CAD90" w14:textId="77777777" w:rsidR="00C366AF" w:rsidRPr="00C366AF" w:rsidRDefault="00C366AF" w:rsidP="00C366AF">
            <w:pPr>
              <w:numPr>
                <w:ilvl w:val="0"/>
                <w:numId w:val="21"/>
              </w:numPr>
              <w:spacing w:before="120" w:after="180" w:line="240" w:lineRule="atLeast"/>
              <w:rPr>
                <w:rFonts w:cs="Arial"/>
              </w:rPr>
            </w:pPr>
            <w:r w:rsidRPr="00C366AF">
              <w:rPr>
                <w:rFonts w:cs="Arial"/>
              </w:rPr>
              <w:t>Other changes</w:t>
            </w:r>
          </w:p>
          <w:p w14:paraId="4BEB5CE1" w14:textId="77777777" w:rsidR="00C366AF" w:rsidRPr="00C366AF" w:rsidRDefault="00C366AF" w:rsidP="00C366AF">
            <w:pPr>
              <w:numPr>
                <w:ilvl w:val="0"/>
                <w:numId w:val="21"/>
              </w:numPr>
              <w:spacing w:before="120" w:after="180" w:line="240" w:lineRule="atLeast"/>
              <w:rPr>
                <w:rFonts w:cs="Arial"/>
              </w:rPr>
            </w:pPr>
            <w:r w:rsidRPr="00C366AF">
              <w:rPr>
                <w:rFonts w:cs="Arial"/>
              </w:rPr>
              <w:t>Swap to another test method</w:t>
            </w:r>
          </w:p>
        </w:tc>
        <w:tc>
          <w:tcPr>
            <w:tcW w:w="0" w:type="auto"/>
            <w:hideMark/>
          </w:tcPr>
          <w:p w14:paraId="1F570F56"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A</w:t>
            </w:r>
          </w:p>
        </w:tc>
        <w:tc>
          <w:tcPr>
            <w:tcW w:w="0" w:type="auto"/>
            <w:hideMark/>
          </w:tcPr>
          <w:p w14:paraId="69F429C9" w14:textId="7D17B3C6"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5" w:history="1">
              <w:r w:rsidRPr="00C366AF">
                <w:rPr>
                  <w:rStyle w:val="Hyperlink"/>
                  <w:rFonts w:cs="Arial"/>
                </w:rPr>
                <w:t>Test data</w:t>
              </w:r>
            </w:hyperlink>
            <w:r w:rsidR="00C366AF" w:rsidRPr="00C366AF">
              <w:rPr>
                <w:rFonts w:cs="Arial"/>
              </w:rPr>
              <w:t xml:space="preserve"> may be requested</w:t>
            </w:r>
          </w:p>
        </w:tc>
      </w:tr>
      <w:tr w:rsidR="00C366AF" w:rsidRPr="00C366AF" w14:paraId="0973F04F"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679E0F8B" w14:textId="77777777" w:rsidR="00C366AF" w:rsidRPr="00C366AF" w:rsidRDefault="00C366AF" w:rsidP="001F0E3D">
            <w:pPr>
              <w:rPr>
                <w:rFonts w:cs="Arial"/>
              </w:rPr>
            </w:pPr>
            <w:r w:rsidRPr="00C366AF">
              <w:rPr>
                <w:rFonts w:cs="Arial"/>
              </w:rPr>
              <w:t>Narrowing the specification range within existing limits</w:t>
            </w:r>
          </w:p>
        </w:tc>
        <w:tc>
          <w:tcPr>
            <w:tcW w:w="0" w:type="auto"/>
            <w:hideMark/>
          </w:tcPr>
          <w:p w14:paraId="35C742FB"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386157D9"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2C29DC97"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3FD6BD53" w14:textId="77777777" w:rsidR="00C366AF" w:rsidRPr="00C366AF" w:rsidRDefault="00C366AF" w:rsidP="001F0E3D">
            <w:pPr>
              <w:rPr>
                <w:rFonts w:cs="Arial"/>
                <w:b/>
                <w:bCs/>
              </w:rPr>
            </w:pPr>
            <w:r w:rsidRPr="00C366AF">
              <w:rPr>
                <w:rFonts w:cs="Arial"/>
                <w:b/>
                <w:bCs/>
              </w:rPr>
              <w:lastRenderedPageBreak/>
              <w:t>Packaging</w:t>
            </w:r>
          </w:p>
        </w:tc>
      </w:tr>
      <w:tr w:rsidR="00C366AF" w:rsidRPr="00C366AF" w14:paraId="003C56D0"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5D00529D" w14:textId="77777777" w:rsidR="00C366AF" w:rsidRPr="00C366AF" w:rsidRDefault="00C366AF" w:rsidP="001F0E3D">
            <w:pPr>
              <w:rPr>
                <w:rFonts w:cs="Arial"/>
              </w:rPr>
            </w:pPr>
            <w:r w:rsidRPr="00C366AF">
              <w:rPr>
                <w:rFonts w:cs="Arial"/>
              </w:rPr>
              <w:t>Change of supplier of container only (same specifications)</w:t>
            </w:r>
          </w:p>
        </w:tc>
        <w:tc>
          <w:tcPr>
            <w:tcW w:w="0" w:type="auto"/>
            <w:hideMark/>
          </w:tcPr>
          <w:p w14:paraId="706E2EFE"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w:t>
            </w:r>
          </w:p>
        </w:tc>
        <w:tc>
          <w:tcPr>
            <w:tcW w:w="0" w:type="auto"/>
            <w:hideMark/>
          </w:tcPr>
          <w:p w14:paraId="4E0DBDEF"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p>
        </w:tc>
      </w:tr>
      <w:tr w:rsidR="00C366AF" w:rsidRPr="00C366AF" w14:paraId="6A093F27"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25DB2D00" w14:textId="77777777" w:rsidR="00C366AF" w:rsidRPr="00C366AF" w:rsidRDefault="00C366AF" w:rsidP="001F0E3D">
            <w:pPr>
              <w:rPr>
                <w:rFonts w:cs="Arial"/>
              </w:rPr>
            </w:pPr>
            <w:r w:rsidRPr="00C366AF">
              <w:rPr>
                <w:rFonts w:cs="Arial"/>
              </w:rPr>
              <w:t>Change of container (different material specifications) or container closure</w:t>
            </w:r>
          </w:p>
        </w:tc>
        <w:tc>
          <w:tcPr>
            <w:tcW w:w="0" w:type="auto"/>
            <w:hideMark/>
          </w:tcPr>
          <w:p w14:paraId="645A1EC2"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N^</w:t>
            </w:r>
          </w:p>
        </w:tc>
        <w:tc>
          <w:tcPr>
            <w:tcW w:w="0" w:type="auto"/>
            <w:hideMark/>
          </w:tcPr>
          <w:p w14:paraId="705AE4D2"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 for products covered by Poison Standard (SUSMP) only</w:t>
            </w:r>
          </w:p>
        </w:tc>
      </w:tr>
      <w:tr w:rsidR="00C366AF" w:rsidRPr="00C366AF" w14:paraId="4FA9E123" w14:textId="77777777" w:rsidTr="0062593A">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DD6EE" w:themeFill="accent5" w:themeFillTint="66"/>
            <w:hideMark/>
          </w:tcPr>
          <w:p w14:paraId="7FC8A689" w14:textId="77777777" w:rsidR="00C366AF" w:rsidRPr="00C366AF" w:rsidRDefault="00C366AF" w:rsidP="001F0E3D">
            <w:pPr>
              <w:rPr>
                <w:rFonts w:cs="Arial"/>
                <w:b/>
                <w:bCs/>
              </w:rPr>
            </w:pPr>
            <w:r w:rsidRPr="00C366AF">
              <w:rPr>
                <w:rFonts w:cs="Arial"/>
                <w:b/>
                <w:bCs/>
              </w:rPr>
              <w:t>Labelling</w:t>
            </w:r>
          </w:p>
        </w:tc>
      </w:tr>
      <w:tr w:rsidR="00C366AF" w:rsidRPr="00C366AF" w14:paraId="6E508809" w14:textId="77777777" w:rsidTr="0062593A">
        <w:tc>
          <w:tcPr>
            <w:cnfStyle w:val="001000000000" w:firstRow="0" w:lastRow="0" w:firstColumn="1" w:lastColumn="0" w:oddVBand="0" w:evenVBand="0" w:oddHBand="0" w:evenHBand="0" w:firstRowFirstColumn="0" w:firstRowLastColumn="0" w:lastRowFirstColumn="0" w:lastRowLastColumn="0"/>
            <w:tcW w:w="0" w:type="auto"/>
            <w:hideMark/>
          </w:tcPr>
          <w:p w14:paraId="432ECFDC" w14:textId="77777777" w:rsidR="00C366AF" w:rsidRPr="00C366AF" w:rsidRDefault="00C366AF" w:rsidP="001F0E3D">
            <w:pPr>
              <w:rPr>
                <w:rFonts w:cs="Arial"/>
              </w:rPr>
            </w:pPr>
            <w:r w:rsidRPr="00C366AF">
              <w:rPr>
                <w:rFonts w:cs="Arial"/>
              </w:rPr>
              <w:t>Change of information on the label for product's use/description, claims, indications, contact times or shelf life</w:t>
            </w:r>
          </w:p>
        </w:tc>
        <w:tc>
          <w:tcPr>
            <w:tcW w:w="0" w:type="auto"/>
            <w:hideMark/>
          </w:tcPr>
          <w:p w14:paraId="75E90415" w14:textId="77777777" w:rsidR="00C366AF" w:rsidRPr="00C366AF" w:rsidRDefault="00C366AF" w:rsidP="001F0E3D">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A</w:t>
            </w:r>
          </w:p>
        </w:tc>
        <w:tc>
          <w:tcPr>
            <w:tcW w:w="0" w:type="auto"/>
            <w:hideMark/>
          </w:tcPr>
          <w:p w14:paraId="074E9FAE" w14:textId="5B033985" w:rsidR="00C366AF" w:rsidRPr="00C366AF" w:rsidRDefault="00D71394" w:rsidP="001F0E3D">
            <w:pPr>
              <w:cnfStyle w:val="000000000000" w:firstRow="0" w:lastRow="0" w:firstColumn="0" w:lastColumn="0" w:oddVBand="0" w:evenVBand="0" w:oddHBand="0" w:evenHBand="0" w:firstRowFirstColumn="0" w:firstRowLastColumn="0" w:lastRowFirstColumn="0" w:lastRowLastColumn="0"/>
              <w:rPr>
                <w:rFonts w:cs="Arial"/>
              </w:rPr>
            </w:pPr>
            <w:hyperlink r:id="rId76" w:history="1">
              <w:r w:rsidRPr="00C366AF">
                <w:rPr>
                  <w:rStyle w:val="Hyperlink"/>
                  <w:rFonts w:cs="Arial"/>
                </w:rPr>
                <w:t>Test data</w:t>
              </w:r>
            </w:hyperlink>
            <w:r w:rsidR="00C366AF" w:rsidRPr="00C366AF">
              <w:rPr>
                <w:rFonts w:cs="Arial"/>
              </w:rPr>
              <w:t xml:space="preserve"> will be requested</w:t>
            </w:r>
          </w:p>
        </w:tc>
      </w:tr>
    </w:tbl>
    <w:p w14:paraId="227FB975" w14:textId="77777777" w:rsidR="00C366AF" w:rsidRPr="00C366AF" w:rsidRDefault="00C366AF" w:rsidP="00C366AF">
      <w:pPr>
        <w:rPr>
          <w:rFonts w:ascii="Arial" w:hAnsi="Arial" w:cs="Arial"/>
        </w:rPr>
      </w:pPr>
    </w:p>
    <w:p w14:paraId="080E3F1D" w14:textId="77777777" w:rsidR="00F02AEC" w:rsidRPr="00C366AF" w:rsidRDefault="00F02AEC" w:rsidP="00BA0DFC">
      <w:pPr>
        <w:pStyle w:val="NonTOCheading2"/>
        <w:rPr>
          <w:rFonts w:cs="Arial"/>
        </w:rPr>
      </w:pPr>
      <w:r w:rsidRPr="00C366AF">
        <w:rPr>
          <w:rFonts w:cs="Arial"/>
        </w:rPr>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C366AF" w14:paraId="1FCB0B58"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597FAA0" w14:textId="77777777" w:rsidR="00F02AEC" w:rsidRPr="00C366AF" w:rsidRDefault="00F02AEC" w:rsidP="00B33C56">
            <w:pPr>
              <w:rPr>
                <w:rFonts w:cs="Arial"/>
              </w:rPr>
            </w:pPr>
            <w:bookmarkStart w:id="54" w:name="ColumnTitle_4"/>
            <w:r w:rsidRPr="00C366AF">
              <w:rPr>
                <w:rFonts w:cs="Arial"/>
              </w:rPr>
              <w:t>Version</w:t>
            </w:r>
          </w:p>
        </w:tc>
        <w:tc>
          <w:tcPr>
            <w:tcW w:w="3242" w:type="dxa"/>
          </w:tcPr>
          <w:p w14:paraId="5276A3B7" w14:textId="77777777" w:rsidR="00F02AEC" w:rsidRPr="00C366AF"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C366AF">
              <w:rPr>
                <w:rFonts w:cs="Arial"/>
              </w:rPr>
              <w:t>Description of change</w:t>
            </w:r>
          </w:p>
        </w:tc>
        <w:tc>
          <w:tcPr>
            <w:tcW w:w="2712" w:type="dxa"/>
          </w:tcPr>
          <w:p w14:paraId="2C738A49" w14:textId="77777777" w:rsidR="00F02AEC" w:rsidRPr="00C366AF"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C366AF">
              <w:rPr>
                <w:rFonts w:cs="Arial"/>
              </w:rPr>
              <w:t>Author</w:t>
            </w:r>
          </w:p>
        </w:tc>
        <w:tc>
          <w:tcPr>
            <w:tcW w:w="1808" w:type="dxa"/>
          </w:tcPr>
          <w:p w14:paraId="678CCE16" w14:textId="77777777" w:rsidR="00F02AEC" w:rsidRPr="00C366AF"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C366AF">
              <w:rPr>
                <w:rFonts w:cs="Arial"/>
              </w:rPr>
              <w:t>Effective date</w:t>
            </w:r>
          </w:p>
        </w:tc>
      </w:tr>
      <w:bookmarkEnd w:id="54"/>
      <w:tr w:rsidR="00C366AF" w:rsidRPr="00C366AF" w14:paraId="27AD9ED5"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B7EF148" w14:textId="6361D898" w:rsidR="00C366AF" w:rsidRPr="00C366AF" w:rsidRDefault="00C366AF" w:rsidP="00C366AF">
            <w:pPr>
              <w:rPr>
                <w:rFonts w:cs="Arial"/>
              </w:rPr>
            </w:pPr>
            <w:r w:rsidRPr="00C366AF">
              <w:rPr>
                <w:rFonts w:cs="Arial"/>
              </w:rPr>
              <w:t>V1.0</w:t>
            </w:r>
          </w:p>
        </w:tc>
        <w:tc>
          <w:tcPr>
            <w:tcW w:w="3242" w:type="dxa"/>
            <w:shd w:val="clear" w:color="auto" w:fill="auto"/>
          </w:tcPr>
          <w:p w14:paraId="5FFB277A" w14:textId="32B1A6C1"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Original publication</w:t>
            </w:r>
          </w:p>
        </w:tc>
        <w:tc>
          <w:tcPr>
            <w:tcW w:w="2712" w:type="dxa"/>
            <w:shd w:val="clear" w:color="auto" w:fill="auto"/>
          </w:tcPr>
          <w:p w14:paraId="412668BC" w14:textId="77EAF43F"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Therapeutic Goods Administration</w:t>
            </w:r>
          </w:p>
        </w:tc>
        <w:tc>
          <w:tcPr>
            <w:tcW w:w="1808" w:type="dxa"/>
            <w:shd w:val="clear" w:color="auto" w:fill="auto"/>
          </w:tcPr>
          <w:p w14:paraId="798CBFF9" w14:textId="6E9B3C1F"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July 2019</w:t>
            </w:r>
          </w:p>
        </w:tc>
      </w:tr>
      <w:tr w:rsidR="00C366AF" w:rsidRPr="00C366AF" w14:paraId="71A92860"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63FE304C" w14:textId="545E5644" w:rsidR="00C366AF" w:rsidRPr="00C366AF" w:rsidRDefault="00C366AF" w:rsidP="00C366AF">
            <w:pPr>
              <w:rPr>
                <w:rFonts w:cs="Arial"/>
              </w:rPr>
            </w:pPr>
            <w:r w:rsidRPr="00C366AF">
              <w:rPr>
                <w:rFonts w:cs="Arial"/>
              </w:rPr>
              <w:t>V1.1</w:t>
            </w:r>
          </w:p>
        </w:tc>
        <w:tc>
          <w:tcPr>
            <w:tcW w:w="3242" w:type="dxa"/>
            <w:shd w:val="clear" w:color="auto" w:fill="auto"/>
          </w:tcPr>
          <w:p w14:paraId="298FD17E" w14:textId="422042D9"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 xml:space="preserve">Replaced references to Safe Work Australia's </w:t>
            </w:r>
            <w:r w:rsidRPr="00C366AF">
              <w:rPr>
                <w:rFonts w:cs="Arial"/>
                <w:i/>
                <w:iCs/>
              </w:rPr>
              <w:t>National Code of Practice for the Labelling of Workplace Substances [NOHSC: 2012(1994)]</w:t>
            </w:r>
            <w:r w:rsidRPr="00C366AF">
              <w:rPr>
                <w:rFonts w:cs="Arial"/>
              </w:rPr>
              <w:t xml:space="preserve"> with Safe Work Australia's </w:t>
            </w:r>
            <w:r w:rsidRPr="00C366AF">
              <w:rPr>
                <w:rFonts w:cs="Arial"/>
                <w:i/>
                <w:iCs/>
              </w:rPr>
              <w:t>Model Code of Practice: Labelling of workplace hazardous chemicals</w:t>
            </w:r>
          </w:p>
        </w:tc>
        <w:tc>
          <w:tcPr>
            <w:tcW w:w="2712" w:type="dxa"/>
            <w:shd w:val="clear" w:color="auto" w:fill="auto"/>
          </w:tcPr>
          <w:p w14:paraId="0D64883F" w14:textId="6AB157FF"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Therapeutic Goods Administration</w:t>
            </w:r>
          </w:p>
        </w:tc>
        <w:tc>
          <w:tcPr>
            <w:tcW w:w="1808" w:type="dxa"/>
            <w:shd w:val="clear" w:color="auto" w:fill="auto"/>
          </w:tcPr>
          <w:p w14:paraId="64CB9893" w14:textId="3089B152"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April 2020</w:t>
            </w:r>
          </w:p>
        </w:tc>
      </w:tr>
      <w:tr w:rsidR="00C366AF" w:rsidRPr="00C366AF" w14:paraId="466AE6F1"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E0152AA" w14:textId="2D646EE8" w:rsidR="00C366AF" w:rsidRPr="00C366AF" w:rsidRDefault="00C366AF" w:rsidP="00C366AF">
            <w:pPr>
              <w:rPr>
                <w:rFonts w:cs="Arial"/>
              </w:rPr>
            </w:pPr>
            <w:r w:rsidRPr="00C366AF">
              <w:rPr>
                <w:rFonts w:cs="Arial"/>
              </w:rPr>
              <w:t>V1.2</w:t>
            </w:r>
          </w:p>
        </w:tc>
        <w:tc>
          <w:tcPr>
            <w:tcW w:w="3242" w:type="dxa"/>
            <w:shd w:val="clear" w:color="auto" w:fill="auto"/>
          </w:tcPr>
          <w:p w14:paraId="23CD1189" w14:textId="00FF8524"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Update box on amendment to Standard</w:t>
            </w:r>
          </w:p>
        </w:tc>
        <w:tc>
          <w:tcPr>
            <w:tcW w:w="2712" w:type="dxa"/>
            <w:shd w:val="clear" w:color="auto" w:fill="auto"/>
          </w:tcPr>
          <w:p w14:paraId="0D267D14" w14:textId="65A354CC"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Therapeutic Goods Administration</w:t>
            </w:r>
          </w:p>
        </w:tc>
        <w:tc>
          <w:tcPr>
            <w:tcW w:w="1808" w:type="dxa"/>
            <w:shd w:val="clear" w:color="auto" w:fill="auto"/>
          </w:tcPr>
          <w:p w14:paraId="1899269C" w14:textId="45F90215"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December 2020</w:t>
            </w:r>
          </w:p>
        </w:tc>
      </w:tr>
      <w:tr w:rsidR="00C366AF" w:rsidRPr="00C366AF" w14:paraId="4B1FC7D3"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1C7F433" w14:textId="7CD1BB1D" w:rsidR="00C366AF" w:rsidRPr="00C366AF" w:rsidRDefault="00C366AF" w:rsidP="00C366AF">
            <w:pPr>
              <w:rPr>
                <w:rFonts w:cs="Arial"/>
              </w:rPr>
            </w:pPr>
            <w:r w:rsidRPr="00C366AF">
              <w:rPr>
                <w:rFonts w:cs="Arial"/>
              </w:rPr>
              <w:t>V1.3</w:t>
            </w:r>
          </w:p>
        </w:tc>
        <w:tc>
          <w:tcPr>
            <w:tcW w:w="3242" w:type="dxa"/>
            <w:shd w:val="clear" w:color="auto" w:fill="auto"/>
          </w:tcPr>
          <w:p w14:paraId="6EF007D7" w14:textId="15043F6C"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Minor updates</w:t>
            </w:r>
          </w:p>
        </w:tc>
        <w:tc>
          <w:tcPr>
            <w:tcW w:w="2712" w:type="dxa"/>
            <w:shd w:val="clear" w:color="auto" w:fill="auto"/>
          </w:tcPr>
          <w:p w14:paraId="0969AF9C" w14:textId="25C28FBD"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 xml:space="preserve">Therapeutic </w:t>
            </w:r>
            <w:r w:rsidR="00D71394">
              <w:rPr>
                <w:rFonts w:cs="Arial"/>
              </w:rPr>
              <w:t>G</w:t>
            </w:r>
            <w:r w:rsidRPr="00C366AF">
              <w:rPr>
                <w:rFonts w:cs="Arial"/>
              </w:rPr>
              <w:t>oods Administration</w:t>
            </w:r>
          </w:p>
        </w:tc>
        <w:tc>
          <w:tcPr>
            <w:tcW w:w="1808" w:type="dxa"/>
            <w:shd w:val="clear" w:color="auto" w:fill="auto"/>
          </w:tcPr>
          <w:p w14:paraId="36829876" w14:textId="65A27F67"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March 2021</w:t>
            </w:r>
          </w:p>
        </w:tc>
      </w:tr>
      <w:tr w:rsidR="00C366AF" w:rsidRPr="00C366AF" w14:paraId="6A89091F"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941FC8F" w14:textId="25FE83C9" w:rsidR="00C366AF" w:rsidRPr="00C366AF" w:rsidRDefault="00C366AF" w:rsidP="00C366AF">
            <w:pPr>
              <w:rPr>
                <w:rFonts w:cs="Arial"/>
              </w:rPr>
            </w:pPr>
            <w:r w:rsidRPr="00C366AF">
              <w:rPr>
                <w:rFonts w:cs="Arial"/>
              </w:rPr>
              <w:t>V2.0</w:t>
            </w:r>
          </w:p>
        </w:tc>
        <w:tc>
          <w:tcPr>
            <w:tcW w:w="3242" w:type="dxa"/>
            <w:shd w:val="clear" w:color="auto" w:fill="auto"/>
          </w:tcPr>
          <w:p w14:paraId="4382A27C" w14:textId="3012890B"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Updates based on TGO 104 changes for residual activity claims and minor amendments</w:t>
            </w:r>
          </w:p>
        </w:tc>
        <w:tc>
          <w:tcPr>
            <w:tcW w:w="2712" w:type="dxa"/>
            <w:shd w:val="clear" w:color="auto" w:fill="auto"/>
          </w:tcPr>
          <w:p w14:paraId="05A05328" w14:textId="34111922"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 xml:space="preserve">Therapeutic </w:t>
            </w:r>
            <w:r w:rsidR="00D71394">
              <w:rPr>
                <w:rFonts w:cs="Arial"/>
              </w:rPr>
              <w:t>G</w:t>
            </w:r>
            <w:r w:rsidRPr="00C366AF">
              <w:rPr>
                <w:rFonts w:cs="Arial"/>
              </w:rPr>
              <w:t>oods Administration</w:t>
            </w:r>
          </w:p>
        </w:tc>
        <w:tc>
          <w:tcPr>
            <w:tcW w:w="1808" w:type="dxa"/>
            <w:shd w:val="clear" w:color="auto" w:fill="auto"/>
          </w:tcPr>
          <w:p w14:paraId="72A2CC6B" w14:textId="36B9488F" w:rsidR="00C366AF" w:rsidRPr="00C366AF" w:rsidRDefault="00C366AF" w:rsidP="00C366AF">
            <w:pPr>
              <w:cnfStyle w:val="000000000000" w:firstRow="0" w:lastRow="0" w:firstColumn="0" w:lastColumn="0" w:oddVBand="0" w:evenVBand="0" w:oddHBand="0" w:evenHBand="0" w:firstRowFirstColumn="0" w:firstRowLastColumn="0" w:lastRowFirstColumn="0" w:lastRowLastColumn="0"/>
              <w:rPr>
                <w:rFonts w:cs="Arial"/>
              </w:rPr>
            </w:pPr>
            <w:r w:rsidRPr="00C366AF">
              <w:rPr>
                <w:rFonts w:cs="Arial"/>
              </w:rPr>
              <w:t>December 2021</w:t>
            </w:r>
          </w:p>
        </w:tc>
      </w:tr>
      <w:tr w:rsidR="00D71394" w:rsidRPr="00C366AF" w14:paraId="4FBCA56A"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82B3E44" w14:textId="47BEE1D2" w:rsidR="00D71394" w:rsidRPr="00C366AF" w:rsidRDefault="00D71394" w:rsidP="00D71394">
            <w:pPr>
              <w:rPr>
                <w:rFonts w:cs="Arial"/>
              </w:rPr>
            </w:pPr>
            <w:r>
              <w:rPr>
                <w:rFonts w:eastAsia="Times New Roman"/>
              </w:rPr>
              <w:t>V2.1</w:t>
            </w:r>
          </w:p>
        </w:tc>
        <w:tc>
          <w:tcPr>
            <w:tcW w:w="3242" w:type="dxa"/>
            <w:shd w:val="clear" w:color="auto" w:fill="auto"/>
          </w:tcPr>
          <w:p w14:paraId="4E0072A5" w14:textId="00E9FEDF" w:rsidR="00D71394" w:rsidRPr="00C366AF" w:rsidRDefault="00D71394" w:rsidP="00D71394">
            <w:pPr>
              <w:cnfStyle w:val="000000000000" w:firstRow="0" w:lastRow="0" w:firstColumn="0" w:lastColumn="0" w:oddVBand="0" w:evenVBand="0" w:oddHBand="0" w:evenHBand="0" w:firstRowFirstColumn="0" w:firstRowLastColumn="0" w:lastRowFirstColumn="0" w:lastRowLastColumn="0"/>
              <w:rPr>
                <w:rFonts w:cs="Arial"/>
              </w:rPr>
            </w:pPr>
            <w:r>
              <w:t>Updates due to changes in fees and charges and advertising code</w:t>
            </w:r>
          </w:p>
        </w:tc>
        <w:tc>
          <w:tcPr>
            <w:tcW w:w="2712" w:type="dxa"/>
            <w:shd w:val="clear" w:color="auto" w:fill="auto"/>
          </w:tcPr>
          <w:p w14:paraId="023B09C6" w14:textId="2BE372BA" w:rsidR="00D71394" w:rsidRPr="00C366AF" w:rsidRDefault="00D71394" w:rsidP="00D71394">
            <w:pPr>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rPr>
              <w:t xml:space="preserve">Medical Devices Authorisation Branch </w:t>
            </w:r>
          </w:p>
        </w:tc>
        <w:tc>
          <w:tcPr>
            <w:tcW w:w="1808" w:type="dxa"/>
            <w:shd w:val="clear" w:color="auto" w:fill="auto"/>
          </w:tcPr>
          <w:p w14:paraId="2DF29EA3" w14:textId="4FB50883" w:rsidR="00D71394" w:rsidRPr="00C366AF" w:rsidRDefault="00D71394" w:rsidP="00D71394">
            <w:pPr>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rPr>
              <w:t>July 2023</w:t>
            </w:r>
          </w:p>
        </w:tc>
      </w:tr>
    </w:tbl>
    <w:p w14:paraId="4AB31018" w14:textId="77777777" w:rsidR="00F02AEC" w:rsidRPr="00215D48" w:rsidRDefault="00F02AEC" w:rsidP="00706634">
      <w:pPr>
        <w:spacing w:after="0" w:line="240" w:lineRule="auto"/>
        <w:sectPr w:rsidR="00F02AEC" w:rsidRPr="00215D48" w:rsidSect="00AE7C6A">
          <w:headerReference w:type="default" r:id="rId77"/>
          <w:footerReference w:type="default" r:id="rId7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2AA0176D" w14:textId="77777777" w:rsidTr="00564BBE">
        <w:trPr>
          <w:trHeight w:hRule="exact" w:val="565"/>
          <w:jc w:val="center"/>
        </w:trPr>
        <w:tc>
          <w:tcPr>
            <w:tcW w:w="9145" w:type="dxa"/>
          </w:tcPr>
          <w:p w14:paraId="527D43D5" w14:textId="77777777" w:rsidR="00F02AEC" w:rsidRPr="00215D48" w:rsidRDefault="00F02AEC" w:rsidP="00564BBE">
            <w:pPr>
              <w:pStyle w:val="TGASignoff"/>
            </w:pPr>
            <w:r w:rsidRPr="00215D48">
              <w:lastRenderedPageBreak/>
              <w:t>Therapeutic Goods Administration</w:t>
            </w:r>
          </w:p>
        </w:tc>
      </w:tr>
      <w:tr w:rsidR="00F02AEC" w:rsidRPr="00215D48" w14:paraId="133008CE" w14:textId="77777777" w:rsidTr="00564BBE">
        <w:trPr>
          <w:trHeight w:val="963"/>
          <w:jc w:val="center"/>
        </w:trPr>
        <w:tc>
          <w:tcPr>
            <w:tcW w:w="9145" w:type="dxa"/>
            <w:tcMar>
              <w:top w:w="28" w:type="dxa"/>
            </w:tcMar>
          </w:tcPr>
          <w:p w14:paraId="5AAF6A4B" w14:textId="77777777" w:rsidR="00F02AEC" w:rsidRPr="00215D48" w:rsidRDefault="00F02AEC" w:rsidP="00EB5622">
            <w:pPr>
              <w:pStyle w:val="Address"/>
              <w:jc w:val="center"/>
            </w:pPr>
            <w:r w:rsidRPr="00215D48">
              <w:t>PO Box 100 Woden ACT 2606 Australia</w:t>
            </w:r>
          </w:p>
          <w:p w14:paraId="168D93D8" w14:textId="77777777" w:rsidR="00F02AEC" w:rsidRDefault="00F02AEC">
            <w:pPr>
              <w:pStyle w:val="Address"/>
              <w:jc w:val="center"/>
              <w:rPr>
                <w:sz w:val="22"/>
                <w:szCs w:val="22"/>
              </w:rPr>
            </w:pPr>
            <w:r w:rsidRPr="00215D48">
              <w:t xml:space="preserve">Email: </w:t>
            </w:r>
            <w:hyperlink r:id="rId79" w:history="1">
              <w:r w:rsidRPr="00215D48">
                <w:rPr>
                  <w:rStyle w:val="Hyperlink"/>
                </w:rPr>
                <w:t>info@tga.gov.au</w:t>
              </w:r>
            </w:hyperlink>
            <w:r w:rsidRPr="00215D48">
              <w:t xml:space="preserve">  Phone: 1800 020 653  Fax: </w:t>
            </w:r>
            <w:r w:rsidRPr="00BA0DFC">
              <w:t>02 6203 1605</w:t>
            </w:r>
          </w:p>
          <w:p w14:paraId="506D7BB7" w14:textId="77777777" w:rsidR="00F02AEC" w:rsidRPr="00215D48" w:rsidRDefault="00532C41">
            <w:pPr>
              <w:pStyle w:val="Address"/>
              <w:jc w:val="center"/>
              <w:rPr>
                <w:rStyle w:val="Hyperlink"/>
                <w:b/>
                <w:color w:val="auto"/>
                <w:sz w:val="22"/>
              </w:rPr>
            </w:pPr>
            <w:hyperlink r:id="rId80" w:history="1">
              <w:r w:rsidR="00F02AEC" w:rsidRPr="00C4721A">
                <w:rPr>
                  <w:rStyle w:val="Hyperlink"/>
                  <w:b/>
                </w:rPr>
                <w:t>https://www.tga.gov.au</w:t>
              </w:r>
            </w:hyperlink>
          </w:p>
        </w:tc>
      </w:tr>
      <w:tr w:rsidR="00F02AEC" w:rsidRPr="00215D48" w14:paraId="704B3FD4" w14:textId="77777777" w:rsidTr="00564BBE">
        <w:trPr>
          <w:trHeight w:val="251"/>
          <w:jc w:val="center"/>
        </w:trPr>
        <w:tc>
          <w:tcPr>
            <w:tcW w:w="9145" w:type="dxa"/>
            <w:tcMar>
              <w:top w:w="28" w:type="dxa"/>
            </w:tcMar>
          </w:tcPr>
          <w:p w14:paraId="34CE7AD6" w14:textId="77777777" w:rsidR="00F02AEC" w:rsidRPr="00215D48" w:rsidRDefault="00F02AEC" w:rsidP="00EB5622">
            <w:pPr>
              <w:pStyle w:val="Address"/>
              <w:jc w:val="center"/>
            </w:pPr>
            <w:r w:rsidRPr="00215D48">
              <w:t>Reference/Publication #</w:t>
            </w:r>
          </w:p>
        </w:tc>
      </w:tr>
    </w:tbl>
    <w:p w14:paraId="54CA5095" w14:textId="77777777" w:rsidR="002216A7" w:rsidRDefault="00532C41"/>
    <w:sectPr w:rsidR="002216A7" w:rsidSect="00AE7C6A">
      <w:headerReference w:type="first" r:id="rId81"/>
      <w:footerReference w:type="first" r:id="rId8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8BEE" w14:textId="77777777" w:rsidR="00F12186" w:rsidRDefault="00F12186" w:rsidP="00F02AEC">
      <w:pPr>
        <w:spacing w:after="0" w:line="240" w:lineRule="auto"/>
      </w:pPr>
      <w:r>
        <w:separator/>
      </w:r>
    </w:p>
  </w:endnote>
  <w:endnote w:type="continuationSeparator" w:id="0">
    <w:p w14:paraId="2C0590D6" w14:textId="77777777" w:rsidR="00F12186" w:rsidRDefault="00F1218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66A63396" w14:textId="77777777" w:rsidTr="000B30E5">
      <w:trPr>
        <w:trHeight w:val="423"/>
      </w:trPr>
      <w:tc>
        <w:tcPr>
          <w:tcW w:w="4360" w:type="dxa"/>
          <w:tcBorders>
            <w:top w:val="single" w:sz="4" w:space="0" w:color="auto"/>
          </w:tcBorders>
        </w:tcPr>
        <w:p w14:paraId="7646C004" w14:textId="77777777" w:rsidR="00F02AEC" w:rsidRDefault="00F02AEC" w:rsidP="000B30E5">
          <w:pPr>
            <w:pStyle w:val="Footer"/>
          </w:pPr>
        </w:p>
        <w:p w14:paraId="13414009"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49424B8C" w14:textId="77777777" w:rsidR="00F02AEC" w:rsidRDefault="00F02AEC" w:rsidP="000B30E5">
              <w:pPr>
                <w:pStyle w:val="Footer"/>
                <w:jc w:val="right"/>
              </w:pPr>
            </w:p>
            <w:p w14:paraId="0F590F22"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F02AEC" w:rsidRPr="00257138" w14:paraId="02871754" w14:textId="77777777" w:rsidTr="000B30E5">
      <w:trPr>
        <w:trHeight w:val="263"/>
      </w:trPr>
      <w:tc>
        <w:tcPr>
          <w:tcW w:w="4360" w:type="dxa"/>
        </w:tcPr>
        <w:p w14:paraId="1115F017"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11A859BB" w14:textId="77777777" w:rsidR="00F02AEC" w:rsidRPr="00257138" w:rsidRDefault="00F02AEC" w:rsidP="000B30E5">
          <w:pPr>
            <w:pStyle w:val="Footer"/>
            <w:jc w:val="right"/>
          </w:pPr>
        </w:p>
      </w:tc>
    </w:tr>
  </w:tbl>
  <w:p w14:paraId="1396B46E"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B27"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73CF4F8C" w14:textId="77777777" w:rsidTr="00030D34">
      <w:trPr>
        <w:trHeight w:val="423"/>
      </w:trPr>
      <w:tc>
        <w:tcPr>
          <w:tcW w:w="7338" w:type="dxa"/>
          <w:tcBorders>
            <w:top w:val="single" w:sz="4" w:space="0" w:color="auto"/>
          </w:tcBorders>
        </w:tcPr>
        <w:p w14:paraId="362BE49F" w14:textId="501E0F10" w:rsidR="00F02AEC" w:rsidRPr="004A3084" w:rsidRDefault="0062593A" w:rsidP="00F54CA9">
          <w:pPr>
            <w:pStyle w:val="Footer"/>
          </w:pPr>
          <w:r>
            <w:t>Guidance on the regulation of disinfectants in Australia</w:t>
          </w:r>
          <w:r w:rsidR="00F02AEC" w:rsidRPr="004A3084">
            <w:t xml:space="preserve"> </w:t>
          </w:r>
          <w:r w:rsidR="00F02AEC">
            <w:br/>
            <w:t>V</w:t>
          </w:r>
          <w:r>
            <w:t>2.1</w:t>
          </w:r>
          <w:r w:rsidR="00F02AEC">
            <w:t xml:space="preserve"> </w:t>
          </w:r>
          <w:r>
            <w:t>July 2023</w:t>
          </w:r>
        </w:p>
      </w:tc>
      <w:tc>
        <w:tcPr>
          <w:tcW w:w="1734" w:type="dxa"/>
          <w:tcBorders>
            <w:top w:val="single" w:sz="4" w:space="0" w:color="auto"/>
          </w:tcBorders>
        </w:tcPr>
        <w:sdt>
          <w:sdtPr>
            <w:id w:val="11571659"/>
            <w:docPartObj>
              <w:docPartGallery w:val="Page Numbers (Top of Page)"/>
              <w:docPartUnique/>
            </w:docPartObj>
          </w:sdtPr>
          <w:sdtEndPr/>
          <w:sdtContent>
            <w:p w14:paraId="4CEE7A1C"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fldSimple w:instr=" NUMPAGES  ">
                <w:r>
                  <w:rPr>
                    <w:noProof/>
                  </w:rPr>
                  <w:t>7</w:t>
                </w:r>
              </w:fldSimple>
            </w:p>
          </w:sdtContent>
        </w:sdt>
      </w:tc>
    </w:tr>
  </w:tbl>
  <w:p w14:paraId="732BA3B8"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5ACD" w14:textId="77777777" w:rsidR="00A77452" w:rsidRPr="008E3C43" w:rsidRDefault="00532C41"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F3B37" w14:textId="77777777" w:rsidR="00F12186" w:rsidRDefault="00F12186" w:rsidP="00F02AEC">
      <w:pPr>
        <w:spacing w:after="0" w:line="240" w:lineRule="auto"/>
      </w:pPr>
      <w:r>
        <w:separator/>
      </w:r>
    </w:p>
  </w:footnote>
  <w:footnote w:type="continuationSeparator" w:id="0">
    <w:p w14:paraId="29B9E337" w14:textId="77777777" w:rsidR="00F12186" w:rsidRDefault="00F12186"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F31F"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7939E6A0" w14:textId="77777777" w:rsidTr="00F71E1E">
      <w:trPr>
        <w:trHeight w:hRule="exact" w:val="8845"/>
      </w:trPr>
      <w:tc>
        <w:tcPr>
          <w:tcW w:w="11964" w:type="dxa"/>
          <w:vAlign w:val="center"/>
        </w:tcPr>
        <w:p w14:paraId="3B16EAC9" w14:textId="77777777" w:rsidR="00F02AEC" w:rsidRPr="002B29B2" w:rsidRDefault="00532C41" w:rsidP="006A2426">
          <w:pPr>
            <w:ind w:left="-57"/>
            <w:rPr>
              <w:noProof/>
            </w:rPr>
          </w:pPr>
          <w:sdt>
            <w:sdtPr>
              <w:rPr>
                <w:noProof/>
              </w:rPr>
              <w:id w:val="1926993388"/>
              <w:picture/>
            </w:sdtPr>
            <w:sdtEndPr/>
            <w:sdtContent>
              <w:r w:rsidR="00F02AEC" w:rsidRPr="00F71E1E">
                <w:rPr>
                  <w:noProof/>
                </w:rPr>
                <w:drawing>
                  <wp:inline distT="0" distB="0" distL="0" distR="0" wp14:anchorId="32E507C3" wp14:editId="7E20A745">
                    <wp:extent cx="7631430" cy="4197286"/>
                    <wp:effectExtent l="0" t="0" r="762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7631430" cy="4197286"/>
                            </a:xfrm>
                            <a:prstGeom prst="rect">
                              <a:avLst/>
                            </a:prstGeom>
                            <a:noFill/>
                            <a:ln w="9525">
                              <a:noFill/>
                              <a:miter lim="800000"/>
                              <a:headEnd/>
                              <a:tailEnd/>
                            </a:ln>
                          </pic:spPr>
                        </pic:pic>
                      </a:graphicData>
                    </a:graphic>
                  </wp:inline>
                </w:drawing>
              </w:r>
            </w:sdtContent>
          </w:sdt>
        </w:p>
      </w:tc>
    </w:tr>
  </w:tbl>
  <w:p w14:paraId="3D517E83"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7A80EBC1" wp14:editId="3EE143C0">
          <wp:simplePos x="0" y="0"/>
          <wp:positionH relativeFrom="column">
            <wp:posOffset>-400050</wp:posOffset>
          </wp:positionH>
          <wp:positionV relativeFrom="paragraph">
            <wp:posOffset>-116205</wp:posOffset>
          </wp:positionV>
          <wp:extent cx="2676525" cy="621665"/>
          <wp:effectExtent l="0" t="0" r="9525" b="6985"/>
          <wp:wrapTopAndBottom/>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62F0E14F" wp14:editId="4E007541">
          <wp:simplePos x="0" y="0"/>
          <wp:positionH relativeFrom="page">
            <wp:align>left</wp:align>
          </wp:positionH>
          <wp:positionV relativeFrom="page">
            <wp:posOffset>3239495</wp:posOffset>
          </wp:positionV>
          <wp:extent cx="7663815" cy="4323091"/>
          <wp:effectExtent l="0" t="0" r="0"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F1AE"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D279" w14:textId="77777777" w:rsidR="00A77452" w:rsidRPr="00FE501F" w:rsidRDefault="00532C41"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B015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F69A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3439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E8EF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7251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52A8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B5A427C"/>
    <w:lvl w:ilvl="0">
      <w:start w:val="1"/>
      <w:numFmt w:val="decimal"/>
      <w:lvlText w:val="%1."/>
      <w:lvlJc w:val="left"/>
      <w:pPr>
        <w:tabs>
          <w:tab w:val="num" w:pos="360"/>
        </w:tabs>
        <w:ind w:left="360" w:hanging="360"/>
      </w:pPr>
    </w:lvl>
  </w:abstractNum>
  <w:abstractNum w:abstractNumId="7" w15:restartNumberingAfterBreak="0">
    <w:nsid w:val="086661B2"/>
    <w:multiLevelType w:val="multilevel"/>
    <w:tmpl w:val="719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0CE6D76"/>
    <w:multiLevelType w:val="multilevel"/>
    <w:tmpl w:val="3784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168F13E9"/>
    <w:multiLevelType w:val="multilevel"/>
    <w:tmpl w:val="C9D803EA"/>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CDD040F"/>
    <w:multiLevelType w:val="multilevel"/>
    <w:tmpl w:val="AEE4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555BCF"/>
    <w:multiLevelType w:val="multilevel"/>
    <w:tmpl w:val="D70E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E402B"/>
    <w:multiLevelType w:val="multilevel"/>
    <w:tmpl w:val="E258F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30A0A"/>
    <w:multiLevelType w:val="multilevel"/>
    <w:tmpl w:val="C9C899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28F913A4"/>
    <w:multiLevelType w:val="multilevel"/>
    <w:tmpl w:val="4C0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0D4397"/>
    <w:multiLevelType w:val="multilevel"/>
    <w:tmpl w:val="78724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D0B21"/>
    <w:multiLevelType w:val="multilevel"/>
    <w:tmpl w:val="4B50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984883"/>
    <w:multiLevelType w:val="hybridMultilevel"/>
    <w:tmpl w:val="4F2466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187EC1"/>
    <w:multiLevelType w:val="multilevel"/>
    <w:tmpl w:val="FBF2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AE6639"/>
    <w:multiLevelType w:val="multilevel"/>
    <w:tmpl w:val="D44C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A38F6"/>
    <w:multiLevelType w:val="multilevel"/>
    <w:tmpl w:val="00B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C24DFF"/>
    <w:multiLevelType w:val="multilevel"/>
    <w:tmpl w:val="EF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23462"/>
    <w:multiLevelType w:val="multilevel"/>
    <w:tmpl w:val="C8E2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D9764C"/>
    <w:multiLevelType w:val="multilevel"/>
    <w:tmpl w:val="1C84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0"/>
  </w:num>
  <w:num w:numId="4">
    <w:abstractNumId w:val="23"/>
  </w:num>
  <w:num w:numId="5">
    <w:abstractNumId w:val="16"/>
  </w:num>
  <w:num w:numId="6">
    <w:abstractNumId w:val="22"/>
  </w:num>
  <w:num w:numId="7">
    <w:abstractNumId w:val="21"/>
  </w:num>
  <w:num w:numId="8">
    <w:abstractNumId w:val="24"/>
  </w:num>
  <w:num w:numId="9">
    <w:abstractNumId w:val="13"/>
  </w:num>
  <w:num w:numId="10">
    <w:abstractNumId w:val="27"/>
  </w:num>
  <w:num w:numId="11">
    <w:abstractNumId w:val="9"/>
  </w:num>
  <w:num w:numId="12">
    <w:abstractNumId w:val="18"/>
  </w:num>
  <w:num w:numId="13">
    <w:abstractNumId w:val="17"/>
  </w:num>
  <w:num w:numId="14">
    <w:abstractNumId w:val="26"/>
  </w:num>
  <w:num w:numId="15">
    <w:abstractNumId w:val="28"/>
  </w:num>
  <w:num w:numId="16">
    <w:abstractNumId w:val="12"/>
  </w:num>
  <w:num w:numId="17">
    <w:abstractNumId w:val="25"/>
  </w:num>
  <w:num w:numId="18">
    <w:abstractNumId w:val="7"/>
  </w:num>
  <w:num w:numId="19">
    <w:abstractNumId w:val="14"/>
  </w:num>
  <w:num w:numId="20">
    <w:abstractNumId w:val="19"/>
  </w:num>
  <w:num w:numId="21">
    <w:abstractNumId w:val="15"/>
  </w:num>
  <w:num w:numId="22">
    <w:abstractNumId w:val="20"/>
  </w:num>
  <w:num w:numId="23">
    <w:abstractNumId w:val="5"/>
  </w:num>
  <w:num w:numId="24">
    <w:abstractNumId w:val="4"/>
  </w:num>
  <w:num w:numId="25">
    <w:abstractNumId w:val="6"/>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86"/>
    <w:rsid w:val="00094B81"/>
    <w:rsid w:val="0012473C"/>
    <w:rsid w:val="00175CD8"/>
    <w:rsid w:val="003008D8"/>
    <w:rsid w:val="00322A17"/>
    <w:rsid w:val="0035444D"/>
    <w:rsid w:val="004246B8"/>
    <w:rsid w:val="00471D06"/>
    <w:rsid w:val="00532C41"/>
    <w:rsid w:val="0058575E"/>
    <w:rsid w:val="0062593A"/>
    <w:rsid w:val="006A1F0B"/>
    <w:rsid w:val="00746990"/>
    <w:rsid w:val="007A4F57"/>
    <w:rsid w:val="007C5410"/>
    <w:rsid w:val="007F0A77"/>
    <w:rsid w:val="008329DB"/>
    <w:rsid w:val="009158A0"/>
    <w:rsid w:val="00930D58"/>
    <w:rsid w:val="00AB7CBF"/>
    <w:rsid w:val="00B46BC0"/>
    <w:rsid w:val="00C21662"/>
    <w:rsid w:val="00C366AF"/>
    <w:rsid w:val="00CB0550"/>
    <w:rsid w:val="00D078BE"/>
    <w:rsid w:val="00D13F8A"/>
    <w:rsid w:val="00D71394"/>
    <w:rsid w:val="00D918D5"/>
    <w:rsid w:val="00DD4DF4"/>
    <w:rsid w:val="00E008A8"/>
    <w:rsid w:val="00E53D3F"/>
    <w:rsid w:val="00F02AEC"/>
    <w:rsid w:val="00F12186"/>
    <w:rsid w:val="00FA4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70060"/>
  <w15:chartTrackingRefBased/>
  <w15:docId w15:val="{B23E9120-2CE2-4862-A441-034C228B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8A0"/>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ascii="Arial" w:eastAsia="Cambria" w:hAnsi="Arial"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pPr>
    <w:rPr>
      <w:rFonts w:ascii="Arial" w:eastAsia="Cambria" w:hAnsi="Arial"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FollowedHyperlink">
    <w:name w:val="FollowedHyperlink"/>
    <w:basedOn w:val="DefaultParagraphFont"/>
    <w:uiPriority w:val="99"/>
    <w:semiHidden/>
    <w:unhideWhenUsed/>
    <w:rsid w:val="00D71394"/>
    <w:rPr>
      <w:color w:val="954F72" w:themeColor="followedHyperlink"/>
      <w:u w:val="single"/>
    </w:rPr>
  </w:style>
  <w:style w:type="character" w:styleId="CommentReference">
    <w:name w:val="annotation reference"/>
    <w:basedOn w:val="DefaultParagraphFont"/>
    <w:uiPriority w:val="99"/>
    <w:semiHidden/>
    <w:unhideWhenUsed/>
    <w:rsid w:val="00D71394"/>
    <w:rPr>
      <w:sz w:val="16"/>
      <w:szCs w:val="16"/>
    </w:rPr>
  </w:style>
  <w:style w:type="paragraph" w:styleId="CommentText">
    <w:name w:val="annotation text"/>
    <w:basedOn w:val="Normal"/>
    <w:link w:val="CommentTextChar"/>
    <w:uiPriority w:val="99"/>
    <w:semiHidden/>
    <w:unhideWhenUsed/>
    <w:rsid w:val="00D71394"/>
    <w:pPr>
      <w:spacing w:line="240" w:lineRule="auto"/>
    </w:pPr>
  </w:style>
  <w:style w:type="character" w:customStyle="1" w:styleId="CommentTextChar">
    <w:name w:val="Comment Text Char"/>
    <w:basedOn w:val="DefaultParagraphFont"/>
    <w:link w:val="CommentText"/>
    <w:uiPriority w:val="99"/>
    <w:semiHidden/>
    <w:rsid w:val="00D71394"/>
  </w:style>
  <w:style w:type="paragraph" w:styleId="CommentSubject">
    <w:name w:val="annotation subject"/>
    <w:basedOn w:val="CommentText"/>
    <w:next w:val="CommentText"/>
    <w:link w:val="CommentSubjectChar"/>
    <w:uiPriority w:val="99"/>
    <w:semiHidden/>
    <w:unhideWhenUsed/>
    <w:rsid w:val="00D71394"/>
    <w:rPr>
      <w:b/>
      <w:bCs/>
    </w:rPr>
  </w:style>
  <w:style w:type="character" w:customStyle="1" w:styleId="CommentSubjectChar">
    <w:name w:val="Comment Subject Char"/>
    <w:basedOn w:val="CommentTextChar"/>
    <w:link w:val="CommentSubject"/>
    <w:uiPriority w:val="99"/>
    <w:semiHidden/>
    <w:rsid w:val="00D71394"/>
    <w:rPr>
      <w:b/>
      <w:bCs/>
    </w:rPr>
  </w:style>
  <w:style w:type="character" w:styleId="UnresolvedMention">
    <w:name w:val="Unresolved Mention"/>
    <w:basedOn w:val="DefaultParagraphFont"/>
    <w:uiPriority w:val="99"/>
    <w:semiHidden/>
    <w:unhideWhenUsed/>
    <w:rsid w:val="00D71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ublication/disinfectant-claim-guide-specific-claims-and-non-specific-claims" TargetMode="External"/><Relationship Id="rId18" Type="http://schemas.openxmlformats.org/officeDocument/2006/relationships/hyperlink" Target="https://www.legislation.gov.au/Details/F2019L00482" TargetMode="External"/><Relationship Id="rId26" Type="http://schemas.openxmlformats.org/officeDocument/2006/relationships/hyperlink" Target="https://www.tga.gov.au/publication/guidance-regulation-listed-disinfectants-australia" TargetMode="External"/><Relationship Id="rId39" Type="http://schemas.openxmlformats.org/officeDocument/2006/relationships/hyperlink" Target="https://www.tga.gov.au/role-sponsor" TargetMode="External"/><Relationship Id="rId21" Type="http://schemas.openxmlformats.org/officeDocument/2006/relationships/hyperlink" Target="https://www.ntc.gov.au/heavy-vehicles/safety/australian-dangerous-goods-code/" TargetMode="External"/><Relationship Id="rId34" Type="http://schemas.openxmlformats.org/officeDocument/2006/relationships/hyperlink" Target="https://www.tga.gov.au/resources/resource/guidance/tga-instructions-disinfectant-testing" TargetMode="External"/><Relationship Id="rId42" Type="http://schemas.openxmlformats.org/officeDocument/2006/relationships/hyperlink" Target="https://www.tga.gov.au/news/notices/therapeutic-goods-single-therapeutic-goods-order-no-1-1991" TargetMode="Externa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www.tga.gov.au/publication/therapeutic-goods-advertising-code" TargetMode="External"/><Relationship Id="rId68" Type="http://schemas.openxmlformats.org/officeDocument/2006/relationships/hyperlink" Target="https://www.tga.gov.au/schedule-fees-and-charges" TargetMode="External"/><Relationship Id="rId76" Type="http://schemas.openxmlformats.org/officeDocument/2006/relationships/hyperlink" Target="https://www.tga.gov.au/resources/resource/guidance/tga-instructions-disinfectant-testing" TargetMode="Externa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tga.gov.au/resources/resource/guidance/tga-instructions-disinfectant-testing" TargetMode="External"/><Relationship Id="rId2" Type="http://schemas.openxmlformats.org/officeDocument/2006/relationships/styles" Target="styles.xml"/><Relationship Id="rId16" Type="http://schemas.openxmlformats.org/officeDocument/2006/relationships/hyperlink" Target="https://www.legislation.gov.au/Details/F2018L01524" TargetMode="External"/><Relationship Id="rId29" Type="http://schemas.openxmlformats.org/officeDocument/2006/relationships/hyperlink" Target="https://www.tga.gov.au/publication/guidance-regulation-listed-disinfectants-australia" TargetMode="External"/><Relationship Id="rId11" Type="http://schemas.openxmlformats.org/officeDocument/2006/relationships/hyperlink" Target="mailto:tga.copyright@tga.gov.au" TargetMode="External"/><Relationship Id="rId24" Type="http://schemas.openxmlformats.org/officeDocument/2006/relationships/hyperlink" Target="https://www.tga.gov.au/form/report-medical-device-adverse-event-medical-device-user" TargetMode="External"/><Relationship Id="rId32" Type="http://schemas.openxmlformats.org/officeDocument/2006/relationships/hyperlink" Target="https://www.tga.gov.au/form/proposed-australian-approved-name-aan-application-form" TargetMode="External"/><Relationship Id="rId37" Type="http://schemas.openxmlformats.org/officeDocument/2006/relationships/hyperlink" Target="https://www.tga.gov.au/publication/poisons-standard-susmp" TargetMode="External"/><Relationship Id="rId40" Type="http://schemas.openxmlformats.org/officeDocument/2006/relationships/hyperlink" Target="https://www.tga.gov.au/publication/poisons-standard-susmp"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hyperlink" Target="https://www.tga.gov.au/schedule-fees-and-charges" TargetMode="External"/><Relationship Id="rId66" Type="http://schemas.openxmlformats.org/officeDocument/2006/relationships/hyperlink" Target="https://www.tga.gov.au/how-we-regulate/advertising/restricted-and-prohibited-representations-advertising/restricted-and-prohibited-representations" TargetMode="External"/><Relationship Id="rId74" Type="http://schemas.openxmlformats.org/officeDocument/2006/relationships/hyperlink" Target="https://www.tga.gov.au/resources/resource/guidance/tga-instructions-disinfectant-testing" TargetMode="External"/><Relationship Id="rId79" Type="http://schemas.openxmlformats.org/officeDocument/2006/relationships/hyperlink" Target="mailto:info@tga.gov.au" TargetMode="External"/><Relationship Id="rId5" Type="http://schemas.openxmlformats.org/officeDocument/2006/relationships/footnotes" Target="footnotes.xml"/><Relationship Id="rId61" Type="http://schemas.openxmlformats.org/officeDocument/2006/relationships/hyperlink" Target="https://www.tga.gov.au/schedule-fees-and-charges" TargetMode="External"/><Relationship Id="rId82"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tga.gov.au/resources/resource/guidance/tga-instructions-disinfectant-testing" TargetMode="External"/><Relationship Id="rId31" Type="http://schemas.openxmlformats.org/officeDocument/2006/relationships/hyperlink" Target="https://www.tga.gov.au/resources/resource/guidance/tga-instructions-disinfectant-testing" TargetMode="External"/><Relationship Id="rId44" Type="http://schemas.openxmlformats.org/officeDocument/2006/relationships/hyperlink" Target="https://www.tga.gov.au/tga-business-services-getting-started-tga" TargetMode="External"/><Relationship Id="rId52" Type="http://schemas.openxmlformats.org/officeDocument/2006/relationships/image" Target="media/image11.png"/><Relationship Id="rId60" Type="http://schemas.openxmlformats.org/officeDocument/2006/relationships/hyperlink" Target="https://www.tga.gov.au/how-we-regulate/fees-and-payments/refunds" TargetMode="External"/><Relationship Id="rId65" Type="http://schemas.openxmlformats.org/officeDocument/2006/relationships/hyperlink" Target="https://www.tga.gov.au/how-we-regulate/advertising/restricted-and-prohibited-representations-advertising/restricted-and-prohibited-representations" TargetMode="External"/><Relationship Id="rId73" Type="http://schemas.openxmlformats.org/officeDocument/2006/relationships/hyperlink" Target="https://www.tga.gov.au/resources/resource/guidance/tga-instructions-disinfectant-testing" TargetMode="External"/><Relationship Id="rId78" Type="http://schemas.openxmlformats.org/officeDocument/2006/relationships/footer" Target="footer3.xml"/><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legislation.gov.au/Series/C2004A03952" TargetMode="External"/><Relationship Id="rId22" Type="http://schemas.openxmlformats.org/officeDocument/2006/relationships/hyperlink" Target="https://www.safeworkaustralia.gov.au/doc/model-code-practice-labelling-workplace-hazardous-chemicals" TargetMode="External"/><Relationship Id="rId27" Type="http://schemas.openxmlformats.org/officeDocument/2006/relationships/hyperlink" Target="https://www.tga.gov.au/publication/guidance-regulation-listed-disinfectants-australia" TargetMode="External"/><Relationship Id="rId30" Type="http://schemas.openxmlformats.org/officeDocument/2006/relationships/hyperlink" Target="https://www.tga.gov.au/resources/resource/guidance/tga-instructions-disinfectant-testing" TargetMode="External"/><Relationship Id="rId35" Type="http://schemas.openxmlformats.org/officeDocument/2006/relationships/hyperlink" Target="https://www.tga.gov.au/resources/resource/guidance/tga-instructions-disinfectant-testing" TargetMode="External"/><Relationship Id="rId43" Type="http://schemas.openxmlformats.org/officeDocument/2006/relationships/hyperlink" Target="https://www.tga.gov.au/tga-business-services" TargetMode="External"/><Relationship Id="rId48" Type="http://schemas.openxmlformats.org/officeDocument/2006/relationships/hyperlink" Target="http://www.tga.gov.au/tga-business-services" TargetMode="External"/><Relationship Id="rId56" Type="http://schemas.openxmlformats.org/officeDocument/2006/relationships/image" Target="media/image15.png"/><Relationship Id="rId64" Type="http://schemas.openxmlformats.org/officeDocument/2006/relationships/hyperlink" Target="https://www.tga.gov.au/therapeutic-goods-advertising-code" TargetMode="External"/><Relationship Id="rId69" Type="http://schemas.openxmlformats.org/officeDocument/2006/relationships/hyperlink" Target="https://www.tga.gov.au/resources/resource/guidance/tga-instructions-disinfectant-testing" TargetMode="External"/><Relationship Id="rId77" Type="http://schemas.openxmlformats.org/officeDocument/2006/relationships/header" Target="header3.xml"/><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hyperlink" Target="https://www.tga.gov.au/resources/resource/guidance/tga-instructions-disinfectant-testing" TargetMode="External"/><Relationship Id="rId80" Type="http://schemas.openxmlformats.org/officeDocument/2006/relationships/hyperlink" Target="https://www.tga.gov.au" TargetMode="External"/><Relationship Id="rId3" Type="http://schemas.openxmlformats.org/officeDocument/2006/relationships/settings" Target="settings.xml"/><Relationship Id="rId12" Type="http://schemas.openxmlformats.org/officeDocument/2006/relationships/hyperlink" Target="https://www.tga.gov.au/disinfectants-sterilants-and-sanitary-products" TargetMode="External"/><Relationship Id="rId17" Type="http://schemas.openxmlformats.org/officeDocument/2006/relationships/hyperlink" Target="https://www.tga.gov.au/therapeutic-goods-single-therapeutic-goods-order-no-1-1991" TargetMode="External"/><Relationship Id="rId25" Type="http://schemas.openxmlformats.org/officeDocument/2006/relationships/hyperlink" Target="https://www.tga.gov.au/publication/guidance-regulation-listed-disinfectants-australia" TargetMode="External"/><Relationship Id="rId33" Type="http://schemas.openxmlformats.org/officeDocument/2006/relationships/hyperlink" Target="https://www.tga.gov.au/form/notification-new-proprietary-ingredient" TargetMode="External"/><Relationship Id="rId38" Type="http://schemas.openxmlformats.org/officeDocument/2006/relationships/hyperlink" Target="http://www.ntc.gov.au/heavy-vehicles/safety/australian-dangerous-goods-code/" TargetMode="External"/><Relationship Id="rId46" Type="http://schemas.openxmlformats.org/officeDocument/2006/relationships/image" Target="media/image6.png"/><Relationship Id="rId59" Type="http://schemas.openxmlformats.org/officeDocument/2006/relationships/hyperlink" Target="https://www.tga.gov.au/schedule-fees-and-charges" TargetMode="External"/><Relationship Id="rId67" Type="http://schemas.openxmlformats.org/officeDocument/2006/relationships/hyperlink" Target="mailto:advertising.enquiries@tga.gov.au" TargetMode="External"/><Relationship Id="rId20" Type="http://schemas.openxmlformats.org/officeDocument/2006/relationships/hyperlink" Target="https://www.tga.gov.au/publication/poisons-standard-susmp" TargetMode="External"/><Relationship Id="rId41" Type="http://schemas.openxmlformats.org/officeDocument/2006/relationships/hyperlink" Target="https://www.safeworkaustralia.gov.au/doc/model-code-practice-labelling-workplace-hazardous-chemicals" TargetMode="External"/><Relationship Id="rId54" Type="http://schemas.openxmlformats.org/officeDocument/2006/relationships/image" Target="media/image13.png"/><Relationship Id="rId62" Type="http://schemas.openxmlformats.org/officeDocument/2006/relationships/hyperlink" Target="https://www.tga.gov.au/form/report-medical-device-adverse-event-sponsormanufacturer" TargetMode="External"/><Relationship Id="rId70" Type="http://schemas.openxmlformats.org/officeDocument/2006/relationships/hyperlink" Target="https://www.tga.gov.au/resources/resource/guidance/tga-instructions-disinfectant-testing" TargetMode="External"/><Relationship Id="rId75" Type="http://schemas.openxmlformats.org/officeDocument/2006/relationships/hyperlink" Target="https://www.tga.gov.au/resources/resource/guidance/tga-instructions-disinfectant-testin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slation.gov.au/Series/F1996B00406" TargetMode="External"/><Relationship Id="rId23" Type="http://schemas.openxmlformats.org/officeDocument/2006/relationships/image" Target="media/image4.png"/><Relationship Id="rId28" Type="http://schemas.openxmlformats.org/officeDocument/2006/relationships/hyperlink" Target="https://www.tga.gov.au/publication/guidance-regulation-listed-disinfectants-australia" TargetMode="External"/><Relationship Id="rId36" Type="http://schemas.openxmlformats.org/officeDocument/2006/relationships/hyperlink" Target="https://www.safeworkaustralia.gov.au/doc/model-code-practice-labelling-workplace-hazardous-chemicals" TargetMode="External"/><Relationship Id="rId49" Type="http://schemas.openxmlformats.org/officeDocument/2006/relationships/image" Target="media/image8.png"/><Relationship Id="rId57"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200</TotalTime>
  <Pages>21</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regulation of listed disinfectants in Australia</dc:title>
  <dc:subject/>
  <dc:creator>Therapeutic Goods Administration</dc:creator>
  <cp:keywords/>
  <dc:description/>
  <cp:lastModifiedBy>PITKIN, Brendan</cp:lastModifiedBy>
  <cp:revision>5</cp:revision>
  <dcterms:created xsi:type="dcterms:W3CDTF">2023-06-29T09:36:00Z</dcterms:created>
  <dcterms:modified xsi:type="dcterms:W3CDTF">2023-07-06T03:06:00Z</dcterms:modified>
</cp:coreProperties>
</file>