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13B58F73" w14:textId="77777777" w:rsidTr="002B29B2">
        <w:tc>
          <w:tcPr>
            <w:tcW w:w="8720" w:type="dxa"/>
          </w:tcPr>
          <w:p w14:paraId="484ED7B1" w14:textId="648D6738" w:rsidR="00F02AEC" w:rsidRPr="00215D48" w:rsidRDefault="007A6BC4" w:rsidP="002B29B2">
            <w:pPr>
              <w:pStyle w:val="Title"/>
            </w:pPr>
            <w:r w:rsidRPr="007A6BC4">
              <w:t>Transition to new manufacturer evidence for IVD medical devices</w:t>
            </w:r>
          </w:p>
        </w:tc>
      </w:tr>
      <w:tr w:rsidR="00F02AEC" w:rsidRPr="00215D48" w14:paraId="1BA1E883" w14:textId="77777777" w:rsidTr="002B29B2">
        <w:trPr>
          <w:trHeight w:val="1916"/>
        </w:trPr>
        <w:tc>
          <w:tcPr>
            <w:tcW w:w="8720" w:type="dxa"/>
          </w:tcPr>
          <w:p w14:paraId="374CE2B4" w14:textId="7C2B6FC2" w:rsidR="00C36300" w:rsidRPr="00FA21AB" w:rsidRDefault="00E45455" w:rsidP="005F7CB3">
            <w:pPr>
              <w:pStyle w:val="Subtitle"/>
              <w:ind w:left="0"/>
            </w:pPr>
            <w:r w:rsidRPr="00E45455">
              <w:t>Guidance for manufacturers and sponsors of IVD medical devices</w:t>
            </w:r>
          </w:p>
        </w:tc>
      </w:tr>
      <w:tr w:rsidR="00F02AEC" w:rsidRPr="00215D48" w14:paraId="16CD5017" w14:textId="77777777" w:rsidTr="002B29B2">
        <w:tc>
          <w:tcPr>
            <w:tcW w:w="8720" w:type="dxa"/>
          </w:tcPr>
          <w:p w14:paraId="2D61AA41" w14:textId="487CA74E" w:rsidR="00F02AEC" w:rsidRPr="00215D48" w:rsidRDefault="00F02AEC" w:rsidP="00F54CA9">
            <w:pPr>
              <w:pStyle w:val="Date"/>
            </w:pPr>
            <w:r w:rsidRPr="00215D48">
              <w:t>Version</w:t>
            </w:r>
            <w:r w:rsidR="00CA1503">
              <w:t xml:space="preserve"> 1.0</w:t>
            </w:r>
            <w:r w:rsidRPr="00215D48">
              <w:t xml:space="preserve">, </w:t>
            </w:r>
            <w:r w:rsidR="008F6FAA">
              <w:t>June</w:t>
            </w:r>
            <w:r w:rsidR="00C768BC">
              <w:t xml:space="preserve"> </w:t>
            </w:r>
            <w:r w:rsidR="00E45455">
              <w:t>2023</w:t>
            </w:r>
          </w:p>
        </w:tc>
      </w:tr>
    </w:tbl>
    <w:p w14:paraId="5D8638FA" w14:textId="77777777" w:rsidR="00F02AEC" w:rsidRPr="00215D48" w:rsidRDefault="00F02AEC" w:rsidP="00B24FF5">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0144B8A0" w14:textId="77777777" w:rsidR="00F02AEC" w:rsidRPr="00E1198B" w:rsidRDefault="00F02AEC" w:rsidP="00BA0DFC">
      <w:pPr>
        <w:pStyle w:val="LegalSubheading"/>
      </w:pPr>
      <w:r w:rsidRPr="00BA0DFC">
        <w:lastRenderedPageBreak/>
        <w:t>Copyright</w:t>
      </w:r>
    </w:p>
    <w:p w14:paraId="68EED947" w14:textId="173A009F" w:rsidR="00175CD8" w:rsidRPr="00FA49C3" w:rsidRDefault="00F02AEC" w:rsidP="005F7CB3">
      <w:pPr>
        <w:pStyle w:val="LegalCopy"/>
      </w:pPr>
      <w:r w:rsidRPr="00215D48">
        <w:rPr>
          <w:rFonts w:cs="Arial"/>
        </w:rPr>
        <w:t xml:space="preserve">© Commonwealth of Australia </w:t>
      </w:r>
      <w:r w:rsidR="000D6245" w:rsidRPr="00215D48">
        <w:rPr>
          <w:rFonts w:cs="Arial"/>
        </w:rPr>
        <w:t>20</w:t>
      </w:r>
      <w:r w:rsidR="000D6245">
        <w:rPr>
          <w:rFonts w:cs="Arial"/>
        </w:rPr>
        <w:t>23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eastAsia="Cambria" w:hAnsi="Arial" w:cs="Times New Roman"/>
          <w:b/>
          <w:color w:val="333F48"/>
          <w:sz w:val="25"/>
          <w:szCs w:val="20"/>
        </w:rPr>
      </w:sdtEndPr>
      <w:sdtContent>
        <w:p w14:paraId="2E12558E" w14:textId="77777777" w:rsidR="00F02AEC" w:rsidRPr="00215D48" w:rsidRDefault="00F02AEC" w:rsidP="00035110">
          <w:pPr>
            <w:pStyle w:val="NonTOCheading2"/>
          </w:pPr>
          <w:r w:rsidRPr="00215D48">
            <w:t>Contents</w:t>
          </w:r>
        </w:p>
        <w:p w14:paraId="6544E1D9" w14:textId="4B792EB4" w:rsidR="00F11CD6"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37645369" w:history="1">
            <w:r w:rsidR="00F11CD6" w:rsidRPr="003814F6">
              <w:rPr>
                <w:rStyle w:val="Hyperlink"/>
                <w:noProof/>
              </w:rPr>
              <w:t>Purpose</w:t>
            </w:r>
            <w:r w:rsidR="00F11CD6">
              <w:rPr>
                <w:noProof/>
                <w:webHidden/>
              </w:rPr>
              <w:tab/>
            </w:r>
            <w:r w:rsidR="00F11CD6">
              <w:rPr>
                <w:noProof/>
                <w:webHidden/>
              </w:rPr>
              <w:fldChar w:fldCharType="begin"/>
            </w:r>
            <w:r w:rsidR="00F11CD6">
              <w:rPr>
                <w:noProof/>
                <w:webHidden/>
              </w:rPr>
              <w:instrText xml:space="preserve"> PAGEREF _Toc137645369 \h </w:instrText>
            </w:r>
            <w:r w:rsidR="00F11CD6">
              <w:rPr>
                <w:noProof/>
                <w:webHidden/>
              </w:rPr>
            </w:r>
            <w:r w:rsidR="00F11CD6">
              <w:rPr>
                <w:noProof/>
                <w:webHidden/>
              </w:rPr>
              <w:fldChar w:fldCharType="separate"/>
            </w:r>
            <w:r w:rsidR="00F11CD6">
              <w:rPr>
                <w:noProof/>
                <w:webHidden/>
              </w:rPr>
              <w:t>4</w:t>
            </w:r>
            <w:r w:rsidR="00F11CD6">
              <w:rPr>
                <w:noProof/>
                <w:webHidden/>
              </w:rPr>
              <w:fldChar w:fldCharType="end"/>
            </w:r>
          </w:hyperlink>
        </w:p>
        <w:p w14:paraId="1E993B5E" w14:textId="37B47CB7" w:rsidR="00F11CD6" w:rsidRDefault="00896856">
          <w:pPr>
            <w:pStyle w:val="TOC1"/>
            <w:rPr>
              <w:rFonts w:asciiTheme="minorHAnsi" w:eastAsiaTheme="minorEastAsia" w:hAnsiTheme="minorHAnsi" w:cstheme="minorBidi"/>
              <w:b w:val="0"/>
              <w:noProof/>
              <w:color w:val="auto"/>
              <w:sz w:val="22"/>
              <w:szCs w:val="22"/>
              <w:lang w:eastAsia="en-AU"/>
            </w:rPr>
          </w:pPr>
          <w:hyperlink w:anchor="_Toc137645370" w:history="1">
            <w:r w:rsidR="00F11CD6" w:rsidRPr="003814F6">
              <w:rPr>
                <w:rStyle w:val="Hyperlink"/>
                <w:noProof/>
              </w:rPr>
              <w:t>Background</w:t>
            </w:r>
            <w:r w:rsidR="00F11CD6">
              <w:rPr>
                <w:noProof/>
                <w:webHidden/>
              </w:rPr>
              <w:tab/>
            </w:r>
            <w:r w:rsidR="00F11CD6">
              <w:rPr>
                <w:noProof/>
                <w:webHidden/>
              </w:rPr>
              <w:fldChar w:fldCharType="begin"/>
            </w:r>
            <w:r w:rsidR="00F11CD6">
              <w:rPr>
                <w:noProof/>
                <w:webHidden/>
              </w:rPr>
              <w:instrText xml:space="preserve"> PAGEREF _Toc137645370 \h </w:instrText>
            </w:r>
            <w:r w:rsidR="00F11CD6">
              <w:rPr>
                <w:noProof/>
                <w:webHidden/>
              </w:rPr>
            </w:r>
            <w:r w:rsidR="00F11CD6">
              <w:rPr>
                <w:noProof/>
                <w:webHidden/>
              </w:rPr>
              <w:fldChar w:fldCharType="separate"/>
            </w:r>
            <w:r w:rsidR="00F11CD6">
              <w:rPr>
                <w:noProof/>
                <w:webHidden/>
              </w:rPr>
              <w:t>4</w:t>
            </w:r>
            <w:r w:rsidR="00F11CD6">
              <w:rPr>
                <w:noProof/>
                <w:webHidden/>
              </w:rPr>
              <w:fldChar w:fldCharType="end"/>
            </w:r>
          </w:hyperlink>
        </w:p>
        <w:p w14:paraId="77875073" w14:textId="1D19BE15" w:rsidR="00F11CD6" w:rsidRDefault="00896856">
          <w:pPr>
            <w:pStyle w:val="TOC1"/>
            <w:rPr>
              <w:rFonts w:asciiTheme="minorHAnsi" w:eastAsiaTheme="minorEastAsia" w:hAnsiTheme="minorHAnsi" w:cstheme="minorBidi"/>
              <w:b w:val="0"/>
              <w:noProof/>
              <w:color w:val="auto"/>
              <w:sz w:val="22"/>
              <w:szCs w:val="22"/>
              <w:lang w:eastAsia="en-AU"/>
            </w:rPr>
          </w:pPr>
          <w:hyperlink w:anchor="_Toc137645371" w:history="1">
            <w:r w:rsidR="00F11CD6" w:rsidRPr="003814F6">
              <w:rPr>
                <w:rStyle w:val="Hyperlink"/>
                <w:noProof/>
              </w:rPr>
              <w:t>Changes to manufacturer evidence requirements</w:t>
            </w:r>
            <w:r w:rsidR="00F11CD6">
              <w:rPr>
                <w:noProof/>
                <w:webHidden/>
              </w:rPr>
              <w:tab/>
            </w:r>
            <w:r w:rsidR="00F11CD6">
              <w:rPr>
                <w:noProof/>
                <w:webHidden/>
              </w:rPr>
              <w:fldChar w:fldCharType="begin"/>
            </w:r>
            <w:r w:rsidR="00F11CD6">
              <w:rPr>
                <w:noProof/>
                <w:webHidden/>
              </w:rPr>
              <w:instrText xml:space="preserve"> PAGEREF _Toc137645371 \h </w:instrText>
            </w:r>
            <w:r w:rsidR="00F11CD6">
              <w:rPr>
                <w:noProof/>
                <w:webHidden/>
              </w:rPr>
            </w:r>
            <w:r w:rsidR="00F11CD6">
              <w:rPr>
                <w:noProof/>
                <w:webHidden/>
              </w:rPr>
              <w:fldChar w:fldCharType="separate"/>
            </w:r>
            <w:r w:rsidR="00F11CD6">
              <w:rPr>
                <w:noProof/>
                <w:webHidden/>
              </w:rPr>
              <w:t>5</w:t>
            </w:r>
            <w:r w:rsidR="00F11CD6">
              <w:rPr>
                <w:noProof/>
                <w:webHidden/>
              </w:rPr>
              <w:fldChar w:fldCharType="end"/>
            </w:r>
          </w:hyperlink>
        </w:p>
        <w:p w14:paraId="1D263AAC" w14:textId="1F1D8DC4" w:rsidR="00F11CD6" w:rsidRDefault="00896856">
          <w:pPr>
            <w:pStyle w:val="TOC2"/>
            <w:rPr>
              <w:rFonts w:asciiTheme="minorHAnsi" w:eastAsiaTheme="minorEastAsia" w:hAnsiTheme="minorHAnsi" w:cstheme="minorBidi"/>
              <w:b w:val="0"/>
              <w:noProof/>
              <w:color w:val="auto"/>
              <w:sz w:val="22"/>
              <w:szCs w:val="22"/>
              <w:lang w:eastAsia="en-AU"/>
            </w:rPr>
          </w:pPr>
          <w:hyperlink w:anchor="_Toc137645372" w:history="1">
            <w:r w:rsidR="00F11CD6" w:rsidRPr="003814F6">
              <w:rPr>
                <w:rStyle w:val="Hyperlink"/>
                <w:noProof/>
                <w:lang w:val="en-US"/>
              </w:rPr>
              <w:t>Transition from EU IVDD to EU IVDR</w:t>
            </w:r>
            <w:r w:rsidR="00F11CD6">
              <w:rPr>
                <w:noProof/>
                <w:webHidden/>
              </w:rPr>
              <w:tab/>
            </w:r>
            <w:r w:rsidR="00F11CD6">
              <w:rPr>
                <w:noProof/>
                <w:webHidden/>
              </w:rPr>
              <w:fldChar w:fldCharType="begin"/>
            </w:r>
            <w:r w:rsidR="00F11CD6">
              <w:rPr>
                <w:noProof/>
                <w:webHidden/>
              </w:rPr>
              <w:instrText xml:space="preserve"> PAGEREF _Toc137645372 \h </w:instrText>
            </w:r>
            <w:r w:rsidR="00F11CD6">
              <w:rPr>
                <w:noProof/>
                <w:webHidden/>
              </w:rPr>
            </w:r>
            <w:r w:rsidR="00F11CD6">
              <w:rPr>
                <w:noProof/>
                <w:webHidden/>
              </w:rPr>
              <w:fldChar w:fldCharType="separate"/>
            </w:r>
            <w:r w:rsidR="00F11CD6">
              <w:rPr>
                <w:noProof/>
                <w:webHidden/>
              </w:rPr>
              <w:t>5</w:t>
            </w:r>
            <w:r w:rsidR="00F11CD6">
              <w:rPr>
                <w:noProof/>
                <w:webHidden/>
              </w:rPr>
              <w:fldChar w:fldCharType="end"/>
            </w:r>
          </w:hyperlink>
        </w:p>
        <w:p w14:paraId="5EA5ABBA" w14:textId="6D39A156" w:rsidR="00F11CD6" w:rsidRDefault="00896856">
          <w:pPr>
            <w:pStyle w:val="TOC2"/>
            <w:rPr>
              <w:rFonts w:asciiTheme="minorHAnsi" w:eastAsiaTheme="minorEastAsia" w:hAnsiTheme="minorHAnsi" w:cstheme="minorBidi"/>
              <w:b w:val="0"/>
              <w:noProof/>
              <w:color w:val="auto"/>
              <w:sz w:val="22"/>
              <w:szCs w:val="22"/>
              <w:lang w:eastAsia="en-AU"/>
            </w:rPr>
          </w:pPr>
          <w:hyperlink w:anchor="_Toc137645373" w:history="1">
            <w:r w:rsidR="00F11CD6" w:rsidRPr="003814F6">
              <w:rPr>
                <w:rStyle w:val="Hyperlink"/>
                <w:noProof/>
                <w:lang w:val="en-US"/>
              </w:rPr>
              <w:t>Transition from ISO 13485 with an EU Declaration of Conformity</w:t>
            </w:r>
            <w:r w:rsidR="00F11CD6">
              <w:rPr>
                <w:noProof/>
                <w:webHidden/>
              </w:rPr>
              <w:tab/>
            </w:r>
            <w:r w:rsidR="00F11CD6">
              <w:rPr>
                <w:noProof/>
                <w:webHidden/>
              </w:rPr>
              <w:fldChar w:fldCharType="begin"/>
            </w:r>
            <w:r w:rsidR="00F11CD6">
              <w:rPr>
                <w:noProof/>
                <w:webHidden/>
              </w:rPr>
              <w:instrText xml:space="preserve"> PAGEREF _Toc137645373 \h </w:instrText>
            </w:r>
            <w:r w:rsidR="00F11CD6">
              <w:rPr>
                <w:noProof/>
                <w:webHidden/>
              </w:rPr>
            </w:r>
            <w:r w:rsidR="00F11CD6">
              <w:rPr>
                <w:noProof/>
                <w:webHidden/>
              </w:rPr>
              <w:fldChar w:fldCharType="separate"/>
            </w:r>
            <w:r w:rsidR="00F11CD6">
              <w:rPr>
                <w:noProof/>
                <w:webHidden/>
              </w:rPr>
              <w:t>5</w:t>
            </w:r>
            <w:r w:rsidR="00F11CD6">
              <w:rPr>
                <w:noProof/>
                <w:webHidden/>
              </w:rPr>
              <w:fldChar w:fldCharType="end"/>
            </w:r>
          </w:hyperlink>
        </w:p>
        <w:p w14:paraId="14B9F735" w14:textId="641C39F8" w:rsidR="00F11CD6" w:rsidRDefault="00896856">
          <w:pPr>
            <w:pStyle w:val="TOC2"/>
            <w:rPr>
              <w:rFonts w:asciiTheme="minorHAnsi" w:eastAsiaTheme="minorEastAsia" w:hAnsiTheme="minorHAnsi" w:cstheme="minorBidi"/>
              <w:b w:val="0"/>
              <w:noProof/>
              <w:color w:val="auto"/>
              <w:sz w:val="22"/>
              <w:szCs w:val="22"/>
              <w:lang w:eastAsia="en-AU"/>
            </w:rPr>
          </w:pPr>
          <w:hyperlink w:anchor="_Toc137645374" w:history="1">
            <w:r w:rsidR="00F11CD6" w:rsidRPr="003814F6">
              <w:rPr>
                <w:rStyle w:val="Hyperlink"/>
                <w:noProof/>
                <w:lang w:val="en-US"/>
              </w:rPr>
              <w:t>Transition from ISO 13485 certification</w:t>
            </w:r>
            <w:r w:rsidR="00F11CD6">
              <w:rPr>
                <w:noProof/>
                <w:webHidden/>
              </w:rPr>
              <w:tab/>
            </w:r>
            <w:r w:rsidR="00F11CD6">
              <w:rPr>
                <w:noProof/>
                <w:webHidden/>
              </w:rPr>
              <w:fldChar w:fldCharType="begin"/>
            </w:r>
            <w:r w:rsidR="00F11CD6">
              <w:rPr>
                <w:noProof/>
                <w:webHidden/>
              </w:rPr>
              <w:instrText xml:space="preserve"> PAGEREF _Toc137645374 \h </w:instrText>
            </w:r>
            <w:r w:rsidR="00F11CD6">
              <w:rPr>
                <w:noProof/>
                <w:webHidden/>
              </w:rPr>
            </w:r>
            <w:r w:rsidR="00F11CD6">
              <w:rPr>
                <w:noProof/>
                <w:webHidden/>
              </w:rPr>
              <w:fldChar w:fldCharType="separate"/>
            </w:r>
            <w:r w:rsidR="00F11CD6">
              <w:rPr>
                <w:noProof/>
                <w:webHidden/>
              </w:rPr>
              <w:t>6</w:t>
            </w:r>
            <w:r w:rsidR="00F11CD6">
              <w:rPr>
                <w:noProof/>
                <w:webHidden/>
              </w:rPr>
              <w:fldChar w:fldCharType="end"/>
            </w:r>
          </w:hyperlink>
        </w:p>
        <w:p w14:paraId="3D4D70AA" w14:textId="2D27B998" w:rsidR="00F11CD6" w:rsidRDefault="00896856">
          <w:pPr>
            <w:pStyle w:val="TOC2"/>
            <w:rPr>
              <w:rFonts w:asciiTheme="minorHAnsi" w:eastAsiaTheme="minorEastAsia" w:hAnsiTheme="minorHAnsi" w:cstheme="minorBidi"/>
              <w:b w:val="0"/>
              <w:noProof/>
              <w:color w:val="auto"/>
              <w:sz w:val="22"/>
              <w:szCs w:val="22"/>
              <w:lang w:eastAsia="en-AU"/>
            </w:rPr>
          </w:pPr>
          <w:hyperlink w:anchor="_Toc137645375" w:history="1">
            <w:r w:rsidR="00F11CD6" w:rsidRPr="003814F6">
              <w:rPr>
                <w:rStyle w:val="Hyperlink"/>
                <w:noProof/>
              </w:rPr>
              <w:t>Summary of TGA cut-off dates</w:t>
            </w:r>
            <w:r w:rsidR="00F11CD6">
              <w:rPr>
                <w:noProof/>
                <w:webHidden/>
              </w:rPr>
              <w:tab/>
            </w:r>
            <w:r w:rsidR="00F11CD6">
              <w:rPr>
                <w:noProof/>
                <w:webHidden/>
              </w:rPr>
              <w:fldChar w:fldCharType="begin"/>
            </w:r>
            <w:r w:rsidR="00F11CD6">
              <w:rPr>
                <w:noProof/>
                <w:webHidden/>
              </w:rPr>
              <w:instrText xml:space="preserve"> PAGEREF _Toc137645375 \h </w:instrText>
            </w:r>
            <w:r w:rsidR="00F11CD6">
              <w:rPr>
                <w:noProof/>
                <w:webHidden/>
              </w:rPr>
            </w:r>
            <w:r w:rsidR="00F11CD6">
              <w:rPr>
                <w:noProof/>
                <w:webHidden/>
              </w:rPr>
              <w:fldChar w:fldCharType="separate"/>
            </w:r>
            <w:r w:rsidR="00F11CD6">
              <w:rPr>
                <w:noProof/>
                <w:webHidden/>
              </w:rPr>
              <w:t>6</w:t>
            </w:r>
            <w:r w:rsidR="00F11CD6">
              <w:rPr>
                <w:noProof/>
                <w:webHidden/>
              </w:rPr>
              <w:fldChar w:fldCharType="end"/>
            </w:r>
          </w:hyperlink>
        </w:p>
        <w:p w14:paraId="5EE7FD60" w14:textId="55D8633A" w:rsidR="00F11CD6" w:rsidRDefault="00896856">
          <w:pPr>
            <w:pStyle w:val="TOC1"/>
            <w:rPr>
              <w:rFonts w:asciiTheme="minorHAnsi" w:eastAsiaTheme="minorEastAsia" w:hAnsiTheme="minorHAnsi" w:cstheme="minorBidi"/>
              <w:b w:val="0"/>
              <w:noProof/>
              <w:color w:val="auto"/>
              <w:sz w:val="22"/>
              <w:szCs w:val="22"/>
              <w:lang w:eastAsia="en-AU"/>
            </w:rPr>
          </w:pPr>
          <w:hyperlink w:anchor="_Toc137645376" w:history="1">
            <w:r w:rsidR="00F11CD6" w:rsidRPr="003814F6">
              <w:rPr>
                <w:rStyle w:val="Hyperlink"/>
                <w:noProof/>
              </w:rPr>
              <w:t>Implications of the changes</w:t>
            </w:r>
            <w:r w:rsidR="00F11CD6">
              <w:rPr>
                <w:noProof/>
                <w:webHidden/>
              </w:rPr>
              <w:tab/>
            </w:r>
            <w:r w:rsidR="00F11CD6">
              <w:rPr>
                <w:noProof/>
                <w:webHidden/>
              </w:rPr>
              <w:fldChar w:fldCharType="begin"/>
            </w:r>
            <w:r w:rsidR="00F11CD6">
              <w:rPr>
                <w:noProof/>
                <w:webHidden/>
              </w:rPr>
              <w:instrText xml:space="preserve"> PAGEREF _Toc137645376 \h </w:instrText>
            </w:r>
            <w:r w:rsidR="00F11CD6">
              <w:rPr>
                <w:noProof/>
                <w:webHidden/>
              </w:rPr>
            </w:r>
            <w:r w:rsidR="00F11CD6">
              <w:rPr>
                <w:noProof/>
                <w:webHidden/>
              </w:rPr>
              <w:fldChar w:fldCharType="separate"/>
            </w:r>
            <w:r w:rsidR="00F11CD6">
              <w:rPr>
                <w:noProof/>
                <w:webHidden/>
              </w:rPr>
              <w:t>7</w:t>
            </w:r>
            <w:r w:rsidR="00F11CD6">
              <w:rPr>
                <w:noProof/>
                <w:webHidden/>
              </w:rPr>
              <w:fldChar w:fldCharType="end"/>
            </w:r>
          </w:hyperlink>
        </w:p>
        <w:p w14:paraId="04F040FE" w14:textId="40D8831D" w:rsidR="00F11CD6" w:rsidRDefault="00896856">
          <w:pPr>
            <w:pStyle w:val="TOC2"/>
            <w:rPr>
              <w:rFonts w:asciiTheme="minorHAnsi" w:eastAsiaTheme="minorEastAsia" w:hAnsiTheme="minorHAnsi" w:cstheme="minorBidi"/>
              <w:b w:val="0"/>
              <w:noProof/>
              <w:color w:val="auto"/>
              <w:sz w:val="22"/>
              <w:szCs w:val="22"/>
              <w:lang w:eastAsia="en-AU"/>
            </w:rPr>
          </w:pPr>
          <w:hyperlink w:anchor="_Toc137645377" w:history="1">
            <w:r w:rsidR="00F11CD6" w:rsidRPr="003814F6">
              <w:rPr>
                <w:rStyle w:val="Hyperlink"/>
                <w:noProof/>
              </w:rPr>
              <w:t>What sponsors must do to transition to new evidence</w:t>
            </w:r>
            <w:r w:rsidR="00F11CD6">
              <w:rPr>
                <w:noProof/>
                <w:webHidden/>
              </w:rPr>
              <w:tab/>
            </w:r>
            <w:r w:rsidR="00F11CD6">
              <w:rPr>
                <w:noProof/>
                <w:webHidden/>
              </w:rPr>
              <w:fldChar w:fldCharType="begin"/>
            </w:r>
            <w:r w:rsidR="00F11CD6">
              <w:rPr>
                <w:noProof/>
                <w:webHidden/>
              </w:rPr>
              <w:instrText xml:space="preserve"> PAGEREF _Toc137645377 \h </w:instrText>
            </w:r>
            <w:r w:rsidR="00F11CD6">
              <w:rPr>
                <w:noProof/>
                <w:webHidden/>
              </w:rPr>
            </w:r>
            <w:r w:rsidR="00F11CD6">
              <w:rPr>
                <w:noProof/>
                <w:webHidden/>
              </w:rPr>
              <w:fldChar w:fldCharType="separate"/>
            </w:r>
            <w:r w:rsidR="00F11CD6">
              <w:rPr>
                <w:noProof/>
                <w:webHidden/>
              </w:rPr>
              <w:t>7</w:t>
            </w:r>
            <w:r w:rsidR="00F11CD6">
              <w:rPr>
                <w:noProof/>
                <w:webHidden/>
              </w:rPr>
              <w:fldChar w:fldCharType="end"/>
            </w:r>
          </w:hyperlink>
        </w:p>
        <w:p w14:paraId="0FFA0015" w14:textId="53B1C914" w:rsidR="00F11CD6" w:rsidRDefault="00896856">
          <w:pPr>
            <w:pStyle w:val="TOC3"/>
            <w:tabs>
              <w:tab w:val="left" w:pos="1320"/>
            </w:tabs>
            <w:rPr>
              <w:rFonts w:asciiTheme="minorHAnsi" w:eastAsiaTheme="minorEastAsia" w:hAnsiTheme="minorHAnsi" w:cstheme="minorBidi"/>
              <w:b w:val="0"/>
              <w:noProof/>
              <w:color w:val="auto"/>
              <w:sz w:val="22"/>
              <w:szCs w:val="22"/>
              <w:lang w:eastAsia="en-AU"/>
            </w:rPr>
          </w:pPr>
          <w:hyperlink w:anchor="_Toc137645378" w:history="1">
            <w:r w:rsidR="00F11CD6" w:rsidRPr="003814F6">
              <w:rPr>
                <w:rStyle w:val="Hyperlink"/>
                <w:noProof/>
              </w:rPr>
              <w:t>1.</w:t>
            </w:r>
            <w:r w:rsidR="00F11CD6">
              <w:rPr>
                <w:rFonts w:asciiTheme="minorHAnsi" w:eastAsiaTheme="minorEastAsia" w:hAnsiTheme="minorHAnsi" w:cstheme="minorBidi"/>
                <w:b w:val="0"/>
                <w:noProof/>
                <w:color w:val="auto"/>
                <w:sz w:val="22"/>
                <w:szCs w:val="22"/>
                <w:lang w:eastAsia="en-AU"/>
              </w:rPr>
              <w:tab/>
            </w:r>
            <w:r w:rsidR="00F11CD6" w:rsidRPr="003814F6">
              <w:rPr>
                <w:rStyle w:val="Hyperlink"/>
                <w:noProof/>
              </w:rPr>
              <w:t>Updating manufacturer evidence</w:t>
            </w:r>
            <w:r w:rsidR="00F11CD6">
              <w:rPr>
                <w:noProof/>
                <w:webHidden/>
              </w:rPr>
              <w:tab/>
            </w:r>
            <w:r w:rsidR="00F11CD6">
              <w:rPr>
                <w:noProof/>
                <w:webHidden/>
              </w:rPr>
              <w:fldChar w:fldCharType="begin"/>
            </w:r>
            <w:r w:rsidR="00F11CD6">
              <w:rPr>
                <w:noProof/>
                <w:webHidden/>
              </w:rPr>
              <w:instrText xml:space="preserve"> PAGEREF _Toc137645378 \h </w:instrText>
            </w:r>
            <w:r w:rsidR="00F11CD6">
              <w:rPr>
                <w:noProof/>
                <w:webHidden/>
              </w:rPr>
            </w:r>
            <w:r w:rsidR="00F11CD6">
              <w:rPr>
                <w:noProof/>
                <w:webHidden/>
              </w:rPr>
              <w:fldChar w:fldCharType="separate"/>
            </w:r>
            <w:r w:rsidR="00F11CD6">
              <w:rPr>
                <w:noProof/>
                <w:webHidden/>
              </w:rPr>
              <w:t>8</w:t>
            </w:r>
            <w:r w:rsidR="00F11CD6">
              <w:rPr>
                <w:noProof/>
                <w:webHidden/>
              </w:rPr>
              <w:fldChar w:fldCharType="end"/>
            </w:r>
          </w:hyperlink>
        </w:p>
        <w:p w14:paraId="04E1D4C3" w14:textId="522ED1BE" w:rsidR="00F11CD6" w:rsidRDefault="00896856">
          <w:pPr>
            <w:pStyle w:val="TOC3"/>
            <w:tabs>
              <w:tab w:val="left" w:pos="1320"/>
            </w:tabs>
            <w:rPr>
              <w:rFonts w:asciiTheme="minorHAnsi" w:eastAsiaTheme="minorEastAsia" w:hAnsiTheme="minorHAnsi" w:cstheme="minorBidi"/>
              <w:b w:val="0"/>
              <w:noProof/>
              <w:color w:val="auto"/>
              <w:sz w:val="22"/>
              <w:szCs w:val="22"/>
              <w:lang w:eastAsia="en-AU"/>
            </w:rPr>
          </w:pPr>
          <w:hyperlink w:anchor="_Toc137645379" w:history="1">
            <w:r w:rsidR="00F11CD6" w:rsidRPr="003814F6">
              <w:rPr>
                <w:rStyle w:val="Hyperlink"/>
                <w:noProof/>
              </w:rPr>
              <w:t>2.</w:t>
            </w:r>
            <w:r w:rsidR="00F11CD6">
              <w:rPr>
                <w:rFonts w:asciiTheme="minorHAnsi" w:eastAsiaTheme="minorEastAsia" w:hAnsiTheme="minorHAnsi" w:cstheme="minorBidi"/>
                <w:b w:val="0"/>
                <w:noProof/>
                <w:color w:val="auto"/>
                <w:sz w:val="22"/>
                <w:szCs w:val="22"/>
                <w:lang w:eastAsia="en-AU"/>
              </w:rPr>
              <w:tab/>
            </w:r>
            <w:r w:rsidR="00F11CD6" w:rsidRPr="003814F6">
              <w:rPr>
                <w:rStyle w:val="Hyperlink"/>
                <w:noProof/>
              </w:rPr>
              <w:t>Lapsing or expiring manufacturer evidence</w:t>
            </w:r>
            <w:r w:rsidR="00F11CD6">
              <w:rPr>
                <w:noProof/>
                <w:webHidden/>
              </w:rPr>
              <w:tab/>
            </w:r>
            <w:r w:rsidR="00F11CD6">
              <w:rPr>
                <w:noProof/>
                <w:webHidden/>
              </w:rPr>
              <w:fldChar w:fldCharType="begin"/>
            </w:r>
            <w:r w:rsidR="00F11CD6">
              <w:rPr>
                <w:noProof/>
                <w:webHidden/>
              </w:rPr>
              <w:instrText xml:space="preserve"> PAGEREF _Toc137645379 \h </w:instrText>
            </w:r>
            <w:r w:rsidR="00F11CD6">
              <w:rPr>
                <w:noProof/>
                <w:webHidden/>
              </w:rPr>
            </w:r>
            <w:r w:rsidR="00F11CD6">
              <w:rPr>
                <w:noProof/>
                <w:webHidden/>
              </w:rPr>
              <w:fldChar w:fldCharType="separate"/>
            </w:r>
            <w:r w:rsidR="00F11CD6">
              <w:rPr>
                <w:noProof/>
                <w:webHidden/>
              </w:rPr>
              <w:t>10</w:t>
            </w:r>
            <w:r w:rsidR="00F11CD6">
              <w:rPr>
                <w:noProof/>
                <w:webHidden/>
              </w:rPr>
              <w:fldChar w:fldCharType="end"/>
            </w:r>
          </w:hyperlink>
        </w:p>
        <w:p w14:paraId="66ABF9FB" w14:textId="18712CC4" w:rsidR="00F11CD6" w:rsidRDefault="00896856">
          <w:pPr>
            <w:pStyle w:val="TOC3"/>
            <w:tabs>
              <w:tab w:val="left" w:pos="1320"/>
            </w:tabs>
            <w:rPr>
              <w:rFonts w:asciiTheme="minorHAnsi" w:eastAsiaTheme="minorEastAsia" w:hAnsiTheme="minorHAnsi" w:cstheme="minorBidi"/>
              <w:b w:val="0"/>
              <w:noProof/>
              <w:color w:val="auto"/>
              <w:sz w:val="22"/>
              <w:szCs w:val="22"/>
              <w:lang w:eastAsia="en-AU"/>
            </w:rPr>
          </w:pPr>
          <w:hyperlink w:anchor="_Toc137645380" w:history="1">
            <w:r w:rsidR="00F11CD6" w:rsidRPr="003814F6">
              <w:rPr>
                <w:rStyle w:val="Hyperlink"/>
                <w:noProof/>
              </w:rPr>
              <w:t>3.</w:t>
            </w:r>
            <w:r w:rsidR="00F11CD6">
              <w:rPr>
                <w:rFonts w:asciiTheme="minorHAnsi" w:eastAsiaTheme="minorEastAsia" w:hAnsiTheme="minorHAnsi" w:cstheme="minorBidi"/>
                <w:b w:val="0"/>
                <w:noProof/>
                <w:color w:val="auto"/>
                <w:sz w:val="22"/>
                <w:szCs w:val="22"/>
                <w:lang w:eastAsia="en-AU"/>
              </w:rPr>
              <w:tab/>
            </w:r>
            <w:r w:rsidR="00F11CD6" w:rsidRPr="003814F6">
              <w:rPr>
                <w:rStyle w:val="Hyperlink"/>
                <w:noProof/>
              </w:rPr>
              <w:t>Change in classification due to change in intended purpose</w:t>
            </w:r>
            <w:r w:rsidR="00F11CD6">
              <w:rPr>
                <w:noProof/>
                <w:webHidden/>
              </w:rPr>
              <w:tab/>
            </w:r>
            <w:r w:rsidR="00F11CD6">
              <w:rPr>
                <w:noProof/>
                <w:webHidden/>
              </w:rPr>
              <w:fldChar w:fldCharType="begin"/>
            </w:r>
            <w:r w:rsidR="00F11CD6">
              <w:rPr>
                <w:noProof/>
                <w:webHidden/>
              </w:rPr>
              <w:instrText xml:space="preserve"> PAGEREF _Toc137645380 \h </w:instrText>
            </w:r>
            <w:r w:rsidR="00F11CD6">
              <w:rPr>
                <w:noProof/>
                <w:webHidden/>
              </w:rPr>
            </w:r>
            <w:r w:rsidR="00F11CD6">
              <w:rPr>
                <w:noProof/>
                <w:webHidden/>
              </w:rPr>
              <w:fldChar w:fldCharType="separate"/>
            </w:r>
            <w:r w:rsidR="00F11CD6">
              <w:rPr>
                <w:noProof/>
                <w:webHidden/>
              </w:rPr>
              <w:t>11</w:t>
            </w:r>
            <w:r w:rsidR="00F11CD6">
              <w:rPr>
                <w:noProof/>
                <w:webHidden/>
              </w:rPr>
              <w:fldChar w:fldCharType="end"/>
            </w:r>
          </w:hyperlink>
        </w:p>
        <w:p w14:paraId="6EA1F469" w14:textId="6BE83413" w:rsidR="00F11CD6" w:rsidRDefault="00896856">
          <w:pPr>
            <w:pStyle w:val="TOC3"/>
            <w:tabs>
              <w:tab w:val="left" w:pos="1320"/>
            </w:tabs>
            <w:rPr>
              <w:rFonts w:asciiTheme="minorHAnsi" w:eastAsiaTheme="minorEastAsia" w:hAnsiTheme="minorHAnsi" w:cstheme="minorBidi"/>
              <w:b w:val="0"/>
              <w:noProof/>
              <w:color w:val="auto"/>
              <w:sz w:val="22"/>
              <w:szCs w:val="22"/>
              <w:lang w:eastAsia="en-AU"/>
            </w:rPr>
          </w:pPr>
          <w:hyperlink w:anchor="_Toc137645381" w:history="1">
            <w:r w:rsidR="00F11CD6" w:rsidRPr="003814F6">
              <w:rPr>
                <w:rStyle w:val="Hyperlink"/>
                <w:noProof/>
              </w:rPr>
              <w:t>4.</w:t>
            </w:r>
            <w:r w:rsidR="00F11CD6">
              <w:rPr>
                <w:rFonts w:asciiTheme="minorHAnsi" w:eastAsiaTheme="minorEastAsia" w:hAnsiTheme="minorHAnsi" w:cstheme="minorBidi"/>
                <w:b w:val="0"/>
                <w:noProof/>
                <w:color w:val="auto"/>
                <w:sz w:val="22"/>
                <w:szCs w:val="22"/>
                <w:lang w:eastAsia="en-AU"/>
              </w:rPr>
              <w:tab/>
            </w:r>
            <w:r w:rsidR="00F11CD6" w:rsidRPr="003814F6">
              <w:rPr>
                <w:rStyle w:val="Hyperlink"/>
                <w:noProof/>
              </w:rPr>
              <w:t>Change to ARTG entry information</w:t>
            </w:r>
            <w:r w:rsidR="00F11CD6">
              <w:rPr>
                <w:noProof/>
                <w:webHidden/>
              </w:rPr>
              <w:tab/>
            </w:r>
            <w:r w:rsidR="00F11CD6">
              <w:rPr>
                <w:noProof/>
                <w:webHidden/>
              </w:rPr>
              <w:fldChar w:fldCharType="begin"/>
            </w:r>
            <w:r w:rsidR="00F11CD6">
              <w:rPr>
                <w:noProof/>
                <w:webHidden/>
              </w:rPr>
              <w:instrText xml:space="preserve"> PAGEREF _Toc137645381 \h </w:instrText>
            </w:r>
            <w:r w:rsidR="00F11CD6">
              <w:rPr>
                <w:noProof/>
                <w:webHidden/>
              </w:rPr>
            </w:r>
            <w:r w:rsidR="00F11CD6">
              <w:rPr>
                <w:noProof/>
                <w:webHidden/>
              </w:rPr>
              <w:fldChar w:fldCharType="separate"/>
            </w:r>
            <w:r w:rsidR="00F11CD6">
              <w:rPr>
                <w:noProof/>
                <w:webHidden/>
              </w:rPr>
              <w:t>12</w:t>
            </w:r>
            <w:r w:rsidR="00F11CD6">
              <w:rPr>
                <w:noProof/>
                <w:webHidden/>
              </w:rPr>
              <w:fldChar w:fldCharType="end"/>
            </w:r>
          </w:hyperlink>
        </w:p>
        <w:p w14:paraId="562A655E" w14:textId="0FD13843" w:rsidR="00F11CD6" w:rsidRDefault="00896856">
          <w:pPr>
            <w:pStyle w:val="TOC3"/>
            <w:tabs>
              <w:tab w:val="left" w:pos="1320"/>
            </w:tabs>
            <w:rPr>
              <w:rFonts w:asciiTheme="minorHAnsi" w:eastAsiaTheme="minorEastAsia" w:hAnsiTheme="minorHAnsi" w:cstheme="minorBidi"/>
              <w:b w:val="0"/>
              <w:noProof/>
              <w:color w:val="auto"/>
              <w:sz w:val="22"/>
              <w:szCs w:val="22"/>
              <w:lang w:eastAsia="en-AU"/>
            </w:rPr>
          </w:pPr>
          <w:hyperlink w:anchor="_Toc137645382" w:history="1">
            <w:r w:rsidR="00F11CD6" w:rsidRPr="003814F6">
              <w:rPr>
                <w:rStyle w:val="Hyperlink"/>
                <w:noProof/>
              </w:rPr>
              <w:t>5.</w:t>
            </w:r>
            <w:r w:rsidR="00F11CD6">
              <w:rPr>
                <w:rFonts w:asciiTheme="minorHAnsi" w:eastAsiaTheme="minorEastAsia" w:hAnsiTheme="minorHAnsi" w:cstheme="minorBidi"/>
                <w:b w:val="0"/>
                <w:noProof/>
                <w:color w:val="auto"/>
                <w:sz w:val="22"/>
                <w:szCs w:val="22"/>
                <w:lang w:eastAsia="en-AU"/>
              </w:rPr>
              <w:tab/>
            </w:r>
            <w:r w:rsidR="00F11CD6" w:rsidRPr="003814F6">
              <w:rPr>
                <w:rStyle w:val="Hyperlink"/>
                <w:noProof/>
              </w:rPr>
              <w:t>Non-compliance with the Essential Principles</w:t>
            </w:r>
            <w:r w:rsidR="00F11CD6">
              <w:rPr>
                <w:noProof/>
                <w:webHidden/>
              </w:rPr>
              <w:tab/>
            </w:r>
            <w:r w:rsidR="00F11CD6">
              <w:rPr>
                <w:noProof/>
                <w:webHidden/>
              </w:rPr>
              <w:fldChar w:fldCharType="begin"/>
            </w:r>
            <w:r w:rsidR="00F11CD6">
              <w:rPr>
                <w:noProof/>
                <w:webHidden/>
              </w:rPr>
              <w:instrText xml:space="preserve"> PAGEREF _Toc137645382 \h </w:instrText>
            </w:r>
            <w:r w:rsidR="00F11CD6">
              <w:rPr>
                <w:noProof/>
                <w:webHidden/>
              </w:rPr>
            </w:r>
            <w:r w:rsidR="00F11CD6">
              <w:rPr>
                <w:noProof/>
                <w:webHidden/>
              </w:rPr>
              <w:fldChar w:fldCharType="separate"/>
            </w:r>
            <w:r w:rsidR="00F11CD6">
              <w:rPr>
                <w:noProof/>
                <w:webHidden/>
              </w:rPr>
              <w:t>14</w:t>
            </w:r>
            <w:r w:rsidR="00F11CD6">
              <w:rPr>
                <w:noProof/>
                <w:webHidden/>
              </w:rPr>
              <w:fldChar w:fldCharType="end"/>
            </w:r>
          </w:hyperlink>
        </w:p>
        <w:p w14:paraId="337F9F7D" w14:textId="4B36A85D" w:rsidR="00F11CD6" w:rsidRDefault="00896856">
          <w:pPr>
            <w:pStyle w:val="TOC3"/>
            <w:tabs>
              <w:tab w:val="left" w:pos="1320"/>
            </w:tabs>
            <w:rPr>
              <w:rFonts w:asciiTheme="minorHAnsi" w:eastAsiaTheme="minorEastAsia" w:hAnsiTheme="minorHAnsi" w:cstheme="minorBidi"/>
              <w:b w:val="0"/>
              <w:noProof/>
              <w:color w:val="auto"/>
              <w:sz w:val="22"/>
              <w:szCs w:val="22"/>
              <w:lang w:eastAsia="en-AU"/>
            </w:rPr>
          </w:pPr>
          <w:hyperlink w:anchor="_Toc137645383" w:history="1">
            <w:r w:rsidR="00F11CD6" w:rsidRPr="003814F6">
              <w:rPr>
                <w:rStyle w:val="Hyperlink"/>
                <w:noProof/>
              </w:rPr>
              <w:t>6.</w:t>
            </w:r>
            <w:r w:rsidR="00F11CD6">
              <w:rPr>
                <w:rFonts w:asciiTheme="minorHAnsi" w:eastAsiaTheme="minorEastAsia" w:hAnsiTheme="minorHAnsi" w:cstheme="minorBidi"/>
                <w:b w:val="0"/>
                <w:noProof/>
                <w:color w:val="auto"/>
                <w:sz w:val="22"/>
                <w:szCs w:val="22"/>
                <w:lang w:eastAsia="en-AU"/>
              </w:rPr>
              <w:tab/>
            </w:r>
            <w:r w:rsidR="00F11CD6" w:rsidRPr="003814F6">
              <w:rPr>
                <w:rStyle w:val="Hyperlink"/>
                <w:noProof/>
              </w:rPr>
              <w:t>Change in device safety and performance</w:t>
            </w:r>
            <w:r w:rsidR="00F11CD6">
              <w:rPr>
                <w:noProof/>
                <w:webHidden/>
              </w:rPr>
              <w:tab/>
            </w:r>
            <w:r w:rsidR="00F11CD6">
              <w:rPr>
                <w:noProof/>
                <w:webHidden/>
              </w:rPr>
              <w:fldChar w:fldCharType="begin"/>
            </w:r>
            <w:r w:rsidR="00F11CD6">
              <w:rPr>
                <w:noProof/>
                <w:webHidden/>
              </w:rPr>
              <w:instrText xml:space="preserve"> PAGEREF _Toc137645383 \h </w:instrText>
            </w:r>
            <w:r w:rsidR="00F11CD6">
              <w:rPr>
                <w:noProof/>
                <w:webHidden/>
              </w:rPr>
            </w:r>
            <w:r w:rsidR="00F11CD6">
              <w:rPr>
                <w:noProof/>
                <w:webHidden/>
              </w:rPr>
              <w:fldChar w:fldCharType="separate"/>
            </w:r>
            <w:r w:rsidR="00F11CD6">
              <w:rPr>
                <w:noProof/>
                <w:webHidden/>
              </w:rPr>
              <w:t>15</w:t>
            </w:r>
            <w:r w:rsidR="00F11CD6">
              <w:rPr>
                <w:noProof/>
                <w:webHidden/>
              </w:rPr>
              <w:fldChar w:fldCharType="end"/>
            </w:r>
          </w:hyperlink>
        </w:p>
        <w:p w14:paraId="42165E2B" w14:textId="4EC5E6D6" w:rsidR="00F11CD6" w:rsidRDefault="00896856">
          <w:pPr>
            <w:pStyle w:val="TOC3"/>
            <w:tabs>
              <w:tab w:val="left" w:pos="1320"/>
            </w:tabs>
            <w:rPr>
              <w:rFonts w:asciiTheme="minorHAnsi" w:eastAsiaTheme="minorEastAsia" w:hAnsiTheme="minorHAnsi" w:cstheme="minorBidi"/>
              <w:b w:val="0"/>
              <w:noProof/>
              <w:color w:val="auto"/>
              <w:sz w:val="22"/>
              <w:szCs w:val="22"/>
              <w:lang w:eastAsia="en-AU"/>
            </w:rPr>
          </w:pPr>
          <w:hyperlink w:anchor="_Toc137645384" w:history="1">
            <w:r w:rsidR="00F11CD6" w:rsidRPr="003814F6">
              <w:rPr>
                <w:rStyle w:val="Hyperlink"/>
                <w:noProof/>
              </w:rPr>
              <w:t>7.</w:t>
            </w:r>
            <w:r w:rsidR="00F11CD6">
              <w:rPr>
                <w:rFonts w:asciiTheme="minorHAnsi" w:eastAsiaTheme="minorEastAsia" w:hAnsiTheme="minorHAnsi" w:cstheme="minorBidi"/>
                <w:b w:val="0"/>
                <w:noProof/>
                <w:color w:val="auto"/>
                <w:sz w:val="22"/>
                <w:szCs w:val="22"/>
                <w:lang w:eastAsia="en-AU"/>
              </w:rPr>
              <w:tab/>
            </w:r>
            <w:r w:rsidR="00F11CD6" w:rsidRPr="003814F6">
              <w:rPr>
                <w:rStyle w:val="Hyperlink"/>
                <w:noProof/>
              </w:rPr>
              <w:t>Change to intended purpose of a device without change in classification</w:t>
            </w:r>
            <w:r w:rsidR="00F11CD6">
              <w:rPr>
                <w:noProof/>
                <w:webHidden/>
              </w:rPr>
              <w:tab/>
            </w:r>
            <w:r w:rsidR="00F11CD6">
              <w:rPr>
                <w:noProof/>
                <w:webHidden/>
              </w:rPr>
              <w:fldChar w:fldCharType="begin"/>
            </w:r>
            <w:r w:rsidR="00F11CD6">
              <w:rPr>
                <w:noProof/>
                <w:webHidden/>
              </w:rPr>
              <w:instrText xml:space="preserve"> PAGEREF _Toc137645384 \h </w:instrText>
            </w:r>
            <w:r w:rsidR="00F11CD6">
              <w:rPr>
                <w:noProof/>
                <w:webHidden/>
              </w:rPr>
            </w:r>
            <w:r w:rsidR="00F11CD6">
              <w:rPr>
                <w:noProof/>
                <w:webHidden/>
              </w:rPr>
              <w:fldChar w:fldCharType="separate"/>
            </w:r>
            <w:r w:rsidR="00F11CD6">
              <w:rPr>
                <w:noProof/>
                <w:webHidden/>
              </w:rPr>
              <w:t>15</w:t>
            </w:r>
            <w:r w:rsidR="00F11CD6">
              <w:rPr>
                <w:noProof/>
                <w:webHidden/>
              </w:rPr>
              <w:fldChar w:fldCharType="end"/>
            </w:r>
          </w:hyperlink>
        </w:p>
        <w:p w14:paraId="6F2776B4" w14:textId="6EB0B571" w:rsidR="00F11CD6" w:rsidRDefault="00896856">
          <w:pPr>
            <w:pStyle w:val="TOC3"/>
            <w:tabs>
              <w:tab w:val="left" w:pos="1320"/>
            </w:tabs>
            <w:rPr>
              <w:rFonts w:asciiTheme="minorHAnsi" w:eastAsiaTheme="minorEastAsia" w:hAnsiTheme="minorHAnsi" w:cstheme="minorBidi"/>
              <w:b w:val="0"/>
              <w:noProof/>
              <w:color w:val="auto"/>
              <w:sz w:val="22"/>
              <w:szCs w:val="22"/>
              <w:lang w:eastAsia="en-AU"/>
            </w:rPr>
          </w:pPr>
          <w:hyperlink w:anchor="_Toc137645385" w:history="1">
            <w:r w:rsidR="00F11CD6" w:rsidRPr="003814F6">
              <w:rPr>
                <w:rStyle w:val="Hyperlink"/>
                <w:noProof/>
              </w:rPr>
              <w:t>8.</w:t>
            </w:r>
            <w:r w:rsidR="00F11CD6">
              <w:rPr>
                <w:rFonts w:asciiTheme="minorHAnsi" w:eastAsiaTheme="minorEastAsia" w:hAnsiTheme="minorHAnsi" w:cstheme="minorBidi"/>
                <w:b w:val="0"/>
                <w:noProof/>
                <w:color w:val="auto"/>
                <w:sz w:val="22"/>
                <w:szCs w:val="22"/>
                <w:lang w:eastAsia="en-AU"/>
              </w:rPr>
              <w:tab/>
            </w:r>
            <w:r w:rsidR="00F11CD6" w:rsidRPr="003814F6">
              <w:rPr>
                <w:rStyle w:val="Hyperlink"/>
                <w:noProof/>
              </w:rPr>
              <w:t>Supplying a new device under a current ARTG entry</w:t>
            </w:r>
            <w:r w:rsidR="00F11CD6">
              <w:rPr>
                <w:noProof/>
                <w:webHidden/>
              </w:rPr>
              <w:tab/>
            </w:r>
            <w:r w:rsidR="00F11CD6">
              <w:rPr>
                <w:noProof/>
                <w:webHidden/>
              </w:rPr>
              <w:fldChar w:fldCharType="begin"/>
            </w:r>
            <w:r w:rsidR="00F11CD6">
              <w:rPr>
                <w:noProof/>
                <w:webHidden/>
              </w:rPr>
              <w:instrText xml:space="preserve"> PAGEREF _Toc137645385 \h </w:instrText>
            </w:r>
            <w:r w:rsidR="00F11CD6">
              <w:rPr>
                <w:noProof/>
                <w:webHidden/>
              </w:rPr>
            </w:r>
            <w:r w:rsidR="00F11CD6">
              <w:rPr>
                <w:noProof/>
                <w:webHidden/>
              </w:rPr>
              <w:fldChar w:fldCharType="separate"/>
            </w:r>
            <w:r w:rsidR="00F11CD6">
              <w:rPr>
                <w:noProof/>
                <w:webHidden/>
              </w:rPr>
              <w:t>16</w:t>
            </w:r>
            <w:r w:rsidR="00F11CD6">
              <w:rPr>
                <w:noProof/>
                <w:webHidden/>
              </w:rPr>
              <w:fldChar w:fldCharType="end"/>
            </w:r>
          </w:hyperlink>
        </w:p>
        <w:p w14:paraId="5801C47C" w14:textId="13D2A6CF" w:rsidR="00F11CD6" w:rsidRDefault="00896856">
          <w:pPr>
            <w:pStyle w:val="TOC2"/>
            <w:rPr>
              <w:rFonts w:asciiTheme="minorHAnsi" w:eastAsiaTheme="minorEastAsia" w:hAnsiTheme="minorHAnsi" w:cstheme="minorBidi"/>
              <w:b w:val="0"/>
              <w:noProof/>
              <w:color w:val="auto"/>
              <w:sz w:val="22"/>
              <w:szCs w:val="22"/>
              <w:lang w:eastAsia="en-AU"/>
            </w:rPr>
          </w:pPr>
          <w:hyperlink w:anchor="_Toc137645386" w:history="1">
            <w:r w:rsidR="00F11CD6" w:rsidRPr="003814F6">
              <w:rPr>
                <w:rStyle w:val="Hyperlink"/>
                <w:noProof/>
              </w:rPr>
              <w:t>Appendix A: IVDs with conditions of inclusion to notify the TGA</w:t>
            </w:r>
            <w:r w:rsidR="00F11CD6">
              <w:rPr>
                <w:noProof/>
                <w:webHidden/>
              </w:rPr>
              <w:tab/>
            </w:r>
            <w:r w:rsidR="00F11CD6">
              <w:rPr>
                <w:noProof/>
                <w:webHidden/>
              </w:rPr>
              <w:fldChar w:fldCharType="begin"/>
            </w:r>
            <w:r w:rsidR="00F11CD6">
              <w:rPr>
                <w:noProof/>
                <w:webHidden/>
              </w:rPr>
              <w:instrText xml:space="preserve"> PAGEREF _Toc137645386 \h </w:instrText>
            </w:r>
            <w:r w:rsidR="00F11CD6">
              <w:rPr>
                <w:noProof/>
                <w:webHidden/>
              </w:rPr>
            </w:r>
            <w:r w:rsidR="00F11CD6">
              <w:rPr>
                <w:noProof/>
                <w:webHidden/>
              </w:rPr>
              <w:fldChar w:fldCharType="separate"/>
            </w:r>
            <w:r w:rsidR="00F11CD6">
              <w:rPr>
                <w:noProof/>
                <w:webHidden/>
              </w:rPr>
              <w:t>19</w:t>
            </w:r>
            <w:r w:rsidR="00F11CD6">
              <w:rPr>
                <w:noProof/>
                <w:webHidden/>
              </w:rPr>
              <w:fldChar w:fldCharType="end"/>
            </w:r>
          </w:hyperlink>
        </w:p>
        <w:p w14:paraId="5514002A" w14:textId="56DBB4DE" w:rsidR="00F02AEC" w:rsidRPr="00BD5BE6" w:rsidRDefault="00F02AEC" w:rsidP="008A4E37">
          <w:pPr>
            <w:pStyle w:val="TOC2"/>
            <w:ind w:left="0"/>
            <w:rPr>
              <w:rFonts w:asciiTheme="minorHAnsi" w:eastAsiaTheme="minorEastAsia" w:hAnsiTheme="minorHAnsi" w:cstheme="minorBidi"/>
              <w:b w:val="0"/>
              <w:noProof/>
              <w:color w:val="auto"/>
              <w:sz w:val="22"/>
              <w:szCs w:val="22"/>
              <w:lang w:eastAsia="en-AU"/>
            </w:rPr>
          </w:pPr>
          <w:r w:rsidRPr="00215D48">
            <w:fldChar w:fldCharType="end"/>
          </w:r>
        </w:p>
      </w:sdtContent>
    </w:sdt>
    <w:p w14:paraId="7B572A90" w14:textId="7E99B3E6" w:rsidR="00F02AEC" w:rsidRPr="00215D48" w:rsidRDefault="00F02AEC" w:rsidP="0055653F">
      <w:r w:rsidRPr="00215D48">
        <w:br w:type="page"/>
      </w:r>
    </w:p>
    <w:p w14:paraId="509353A4" w14:textId="18241D5F" w:rsidR="007F266E" w:rsidRDefault="007F266E" w:rsidP="007F266E">
      <w:pPr>
        <w:pStyle w:val="Heading2"/>
      </w:pPr>
      <w:bookmarkStart w:id="0" w:name="_Toc137645369"/>
      <w:bookmarkStart w:id="1" w:name="_Toc323739590"/>
      <w:bookmarkStart w:id="2" w:name="_Toc356305217"/>
      <w:r w:rsidRPr="007F266E">
        <w:lastRenderedPageBreak/>
        <w:t>Purpose</w:t>
      </w:r>
      <w:bookmarkEnd w:id="0"/>
    </w:p>
    <w:p w14:paraId="5DADF22B" w14:textId="174C4C89" w:rsidR="00A37A92" w:rsidRPr="002232F9" w:rsidRDefault="00A37A92" w:rsidP="005F7CB3">
      <w:pPr>
        <w:rPr>
          <w:lang w:val="en-US"/>
        </w:rPr>
      </w:pPr>
      <w:r w:rsidRPr="002232F9">
        <w:t xml:space="preserve">This guidance is to </w:t>
      </w:r>
      <w:r w:rsidR="00234C79" w:rsidRPr="002232F9">
        <w:t>help sponsors and manufacturers</w:t>
      </w:r>
      <w:r w:rsidRPr="002232F9">
        <w:t xml:space="preserve"> transition to </w:t>
      </w:r>
      <w:r w:rsidR="0015516F" w:rsidRPr="002232F9">
        <w:t xml:space="preserve">the </w:t>
      </w:r>
      <w:r w:rsidRPr="002232F9">
        <w:t xml:space="preserve">new </w:t>
      </w:r>
      <w:hyperlink r:id="rId13" w:history="1">
        <w:r w:rsidR="006175E3" w:rsidRPr="002232F9">
          <w:rPr>
            <w:rStyle w:val="Hyperlink"/>
            <w:rFonts w:cs="Arial"/>
            <w:sz w:val="22"/>
            <w:szCs w:val="22"/>
          </w:rPr>
          <w:t>manufacturer evidence</w:t>
        </w:r>
      </w:hyperlink>
      <w:r w:rsidR="006175E3" w:rsidRPr="002232F9">
        <w:t xml:space="preserve"> </w:t>
      </w:r>
      <w:r w:rsidR="00165EEC" w:rsidRPr="002232F9">
        <w:t xml:space="preserve">requirements </w:t>
      </w:r>
      <w:r w:rsidRPr="002232F9">
        <w:t xml:space="preserve">for </w:t>
      </w:r>
      <w:r w:rsidRPr="002232F9">
        <w:rPr>
          <w:i/>
          <w:iCs/>
        </w:rPr>
        <w:t>in vitro</w:t>
      </w:r>
      <w:r w:rsidRPr="002232F9">
        <w:t xml:space="preserve"> diagnostic (IVD) medical devices</w:t>
      </w:r>
      <w:r w:rsidR="00165EEC" w:rsidRPr="002232F9">
        <w:t>.</w:t>
      </w:r>
    </w:p>
    <w:p w14:paraId="16072F89" w14:textId="104988BF" w:rsidR="00165EEC" w:rsidRPr="002232F9" w:rsidRDefault="00165EEC" w:rsidP="005F7CB3">
      <w:r w:rsidRPr="002232F9">
        <w:t>M</w:t>
      </w:r>
      <w:r w:rsidR="00BD7D29" w:rsidRPr="002232F9">
        <w:t xml:space="preserve">anufacturer evidence </w:t>
      </w:r>
      <w:r w:rsidR="00AE3599" w:rsidRPr="002232F9">
        <w:t>are</w:t>
      </w:r>
      <w:r w:rsidR="00CA6869" w:rsidRPr="002232F9">
        <w:t xml:space="preserve"> </w:t>
      </w:r>
      <w:r w:rsidRPr="002232F9">
        <w:t>document</w:t>
      </w:r>
      <w:r w:rsidR="00314945" w:rsidRPr="002232F9">
        <w:t>s</w:t>
      </w:r>
      <w:r w:rsidRPr="002232F9">
        <w:t>, usually certificate</w:t>
      </w:r>
      <w:r w:rsidR="00314945" w:rsidRPr="002232F9">
        <w:t>s</w:t>
      </w:r>
      <w:r w:rsidRPr="002232F9">
        <w:t xml:space="preserve"> or </w:t>
      </w:r>
      <w:r w:rsidR="00314945" w:rsidRPr="002232F9">
        <w:t>records</w:t>
      </w:r>
      <w:r w:rsidRPr="002232F9">
        <w:t xml:space="preserve"> of regulatory approval by a comparable overseas regulator, that</w:t>
      </w:r>
      <w:r w:rsidR="00CA6869" w:rsidRPr="002232F9">
        <w:t xml:space="preserve"> </w:t>
      </w:r>
      <w:r w:rsidR="003307E5" w:rsidRPr="002232F9">
        <w:t>are</w:t>
      </w:r>
      <w:r w:rsidRPr="002232F9">
        <w:t xml:space="preserve"> submitted to the </w:t>
      </w:r>
      <w:r w:rsidR="00FA6D43" w:rsidRPr="002232F9">
        <w:t>Therapeutic Goods Administration (</w:t>
      </w:r>
      <w:r w:rsidRPr="002232F9">
        <w:t>TGA</w:t>
      </w:r>
      <w:r w:rsidR="00FA6D43" w:rsidRPr="002232F9">
        <w:t>)</w:t>
      </w:r>
      <w:r w:rsidRPr="002232F9">
        <w:t xml:space="preserve"> to </w:t>
      </w:r>
      <w:r w:rsidR="00CA6869" w:rsidRPr="002232F9">
        <w:t xml:space="preserve">support </w:t>
      </w:r>
      <w:r w:rsidR="00BD7D29" w:rsidRPr="002232F9">
        <w:t>medical device</w:t>
      </w:r>
      <w:r w:rsidRPr="002232F9">
        <w:t xml:space="preserve"> entries </w:t>
      </w:r>
      <w:r w:rsidR="00115BEF" w:rsidRPr="002232F9">
        <w:t xml:space="preserve">in the </w:t>
      </w:r>
      <w:r w:rsidRPr="002232F9">
        <w:t>Australian Register of Therapeutic Goods (ARTG).</w:t>
      </w:r>
    </w:p>
    <w:p w14:paraId="379F5569" w14:textId="7F290DEC" w:rsidR="000A482E" w:rsidRPr="002232F9" w:rsidRDefault="000A482E" w:rsidP="005F7CB3">
      <w:r w:rsidRPr="002232F9">
        <w:t>Sponsors will need new manufacturer evidence for their IVD medical devices because of:</w:t>
      </w:r>
    </w:p>
    <w:p w14:paraId="54D49783" w14:textId="6AA4FF2D" w:rsidR="00D1356E" w:rsidRPr="005F7CB3" w:rsidRDefault="000A482E" w:rsidP="005F7CB3">
      <w:pPr>
        <w:pStyle w:val="ListBullet"/>
      </w:pPr>
      <w:r w:rsidRPr="002232F9">
        <w:t xml:space="preserve">the </w:t>
      </w:r>
      <w:r w:rsidR="00BD7D29" w:rsidRPr="002232F9">
        <w:t xml:space="preserve">new </w:t>
      </w:r>
      <w:r w:rsidR="00FA6D43" w:rsidRPr="002232F9">
        <w:t>European Union</w:t>
      </w:r>
      <w:r w:rsidR="00BD7D29" w:rsidRPr="002232F9">
        <w:t xml:space="preserve"> IVD Regulation 2017/746 (EU IVDR)</w:t>
      </w:r>
      <w:r w:rsidR="006719E8" w:rsidRPr="002232F9">
        <w:t xml:space="preserve"> that replaces the IVD Directive 98/79/EC (IVDD)</w:t>
      </w:r>
    </w:p>
    <w:p w14:paraId="6252033E" w14:textId="56DE4DB1" w:rsidR="00D1356E" w:rsidRPr="005F7CB3" w:rsidRDefault="00D1356E" w:rsidP="005F7CB3">
      <w:r w:rsidRPr="002232F9">
        <w:t>and</w:t>
      </w:r>
    </w:p>
    <w:p w14:paraId="5F0A574C" w14:textId="2103EF25" w:rsidR="006521C8" w:rsidRPr="002232F9" w:rsidRDefault="000A482E" w:rsidP="005F7CB3">
      <w:pPr>
        <w:pStyle w:val="ListBullet"/>
      </w:pPr>
      <w:r w:rsidRPr="002232F9">
        <w:t xml:space="preserve">the </w:t>
      </w:r>
      <w:r w:rsidR="00FA6D43" w:rsidRPr="002232F9">
        <w:t>e</w:t>
      </w:r>
      <w:r w:rsidR="00CF6266" w:rsidRPr="002232F9">
        <w:t>nd of the transition period for the</w:t>
      </w:r>
      <w:r w:rsidR="00A74645" w:rsidRPr="002232F9">
        <w:t xml:space="preserve"> TGA</w:t>
      </w:r>
      <w:r w:rsidR="00CF6266" w:rsidRPr="002232F9">
        <w:t xml:space="preserve"> </w:t>
      </w:r>
      <w:r w:rsidR="00C452D8">
        <w:t xml:space="preserve">to </w:t>
      </w:r>
      <w:r w:rsidR="00F71672" w:rsidRPr="002232F9">
        <w:t>accept</w:t>
      </w:r>
      <w:r w:rsidR="00CF6266" w:rsidRPr="002232F9">
        <w:t xml:space="preserve"> ISO 13485 certificates as manufacturer evidence</w:t>
      </w:r>
      <w:r w:rsidR="00EC7D25">
        <w:t>, unless</w:t>
      </w:r>
      <w:r w:rsidR="00EC7D25" w:rsidRPr="00EC7D25">
        <w:t xml:space="preserve"> </w:t>
      </w:r>
      <w:r w:rsidR="00EC7D25">
        <w:t xml:space="preserve">supported by the </w:t>
      </w:r>
      <w:r w:rsidR="00EC7D25" w:rsidRPr="00883CAC">
        <w:t>manufacturer’s EU Declaration of Conformity made under the IVDD</w:t>
      </w:r>
      <w:r w:rsidR="00EC7D25">
        <w:t xml:space="preserve">, </w:t>
      </w:r>
      <w:r w:rsidR="00EC7D25" w:rsidRPr="00883CAC">
        <w:t>before 26 May 2022</w:t>
      </w:r>
      <w:r w:rsidR="00FA6D43" w:rsidRPr="002232F9">
        <w:t>.</w:t>
      </w:r>
    </w:p>
    <w:p w14:paraId="3FD11E2F" w14:textId="1F5EDACC" w:rsidR="006521C8" w:rsidRPr="002232F9" w:rsidRDefault="00C452D8" w:rsidP="005F7CB3">
      <w:r>
        <w:t>S</w:t>
      </w:r>
      <w:r w:rsidRPr="002232F9">
        <w:t xml:space="preserve">ponsors </w:t>
      </w:r>
      <w:r w:rsidR="006521C8" w:rsidRPr="002232F9">
        <w:t xml:space="preserve">of </w:t>
      </w:r>
      <w:r w:rsidR="00FE5F20" w:rsidRPr="002232F9">
        <w:t>existing</w:t>
      </w:r>
      <w:r w:rsidR="006521C8" w:rsidRPr="002232F9">
        <w:t xml:space="preserve"> IVD ARTG entries that need to transition to new manufacturer evidence </w:t>
      </w:r>
      <w:r w:rsidRPr="002232F9">
        <w:t xml:space="preserve">will </w:t>
      </w:r>
      <w:r>
        <w:t>need to act to ensure ongoing regulatory compliance.</w:t>
      </w:r>
      <w:r w:rsidRPr="002232F9">
        <w:t xml:space="preserve"> </w:t>
      </w:r>
      <w:r>
        <w:t xml:space="preserve">The extent of those actions will </w:t>
      </w:r>
      <w:r w:rsidR="006521C8" w:rsidRPr="002232F9">
        <w:t xml:space="preserve">depend on a range of factors such as </w:t>
      </w:r>
      <w:r>
        <w:t>whether</w:t>
      </w:r>
      <w:r w:rsidR="006521C8" w:rsidRPr="002232F9">
        <w:t xml:space="preserve"> the devices covered under the new certification</w:t>
      </w:r>
      <w:r>
        <w:t>, or</w:t>
      </w:r>
      <w:r w:rsidRPr="00C452D8">
        <w:t xml:space="preserve"> </w:t>
      </w:r>
      <w:r w:rsidRPr="002232F9">
        <w:t>the intended purpose of</w:t>
      </w:r>
      <w:r>
        <w:t xml:space="preserve"> those devices, change</w:t>
      </w:r>
      <w:r w:rsidR="006521C8" w:rsidRPr="002232F9">
        <w:t xml:space="preserve">. </w:t>
      </w:r>
      <w:r w:rsidR="00AD0BB4" w:rsidRPr="002232F9">
        <w:t>Th</w:t>
      </w:r>
      <w:r w:rsidR="00FE5F20" w:rsidRPr="002232F9">
        <w:t>is</w:t>
      </w:r>
      <w:r w:rsidR="00AD0BB4" w:rsidRPr="002232F9">
        <w:t xml:space="preserve"> guidance covers a range of scenarios and examples to help identify the correct pathways and the </w:t>
      </w:r>
      <w:r>
        <w:t>sponsor</w:t>
      </w:r>
      <w:r w:rsidRPr="002232F9">
        <w:t xml:space="preserve"> </w:t>
      </w:r>
      <w:r w:rsidR="00AD0BB4" w:rsidRPr="002232F9">
        <w:t xml:space="preserve">actions required. </w:t>
      </w:r>
      <w:r>
        <w:t>Sponsors may</w:t>
      </w:r>
      <w:r w:rsidR="00AD0BB4" w:rsidRPr="002232F9">
        <w:t xml:space="preserve"> </w:t>
      </w:r>
      <w:r>
        <w:t xml:space="preserve">need to submit </w:t>
      </w:r>
      <w:r w:rsidR="00AD0BB4" w:rsidRPr="002232F9">
        <w:t>a variation application</w:t>
      </w:r>
      <w:r>
        <w:t>,</w:t>
      </w:r>
      <w:r w:rsidR="00AD0BB4" w:rsidRPr="002232F9">
        <w:t xml:space="preserve"> and i</w:t>
      </w:r>
      <w:r w:rsidR="00072ACC" w:rsidRPr="002232F9">
        <w:t>n</w:t>
      </w:r>
      <w:r w:rsidR="00AD0BB4" w:rsidRPr="002232F9">
        <w:t xml:space="preserve"> </w:t>
      </w:r>
      <w:r w:rsidR="006B2CD6">
        <w:t>rare</w:t>
      </w:r>
      <w:r w:rsidR="006B2CD6" w:rsidRPr="002232F9">
        <w:t xml:space="preserve"> </w:t>
      </w:r>
      <w:r w:rsidR="00AD0BB4" w:rsidRPr="002232F9">
        <w:t xml:space="preserve">cases, recall action may also </w:t>
      </w:r>
      <w:r w:rsidRPr="002232F9">
        <w:t>need</w:t>
      </w:r>
      <w:r>
        <w:t xml:space="preserve"> to be considered</w:t>
      </w:r>
      <w:r w:rsidR="00AD0BB4" w:rsidRPr="002232F9">
        <w:t>.</w:t>
      </w:r>
    </w:p>
    <w:p w14:paraId="6B719C4E" w14:textId="2BD1543A" w:rsidR="007F266E" w:rsidRDefault="007F266E" w:rsidP="007F266E">
      <w:pPr>
        <w:pStyle w:val="Heading2"/>
      </w:pPr>
      <w:bookmarkStart w:id="3" w:name="_Toc137645370"/>
      <w:r w:rsidRPr="007F266E">
        <w:t>Background</w:t>
      </w:r>
      <w:bookmarkEnd w:id="3"/>
    </w:p>
    <w:p w14:paraId="1B09A756" w14:textId="521EB43A" w:rsidR="00CF6266" w:rsidRPr="002232F9" w:rsidRDefault="00CF6266" w:rsidP="005F7CB3">
      <w:pPr>
        <w:rPr>
          <w:lang w:val="en-US"/>
        </w:rPr>
      </w:pPr>
      <w:r w:rsidRPr="002232F9">
        <w:rPr>
          <w:lang w:val="en-US"/>
        </w:rPr>
        <w:t xml:space="preserve">The TGA accepts a range of manufacturer evidence to support inclusion of IVD medical devices in the ARTG, including EU certification and </w:t>
      </w:r>
      <w:r w:rsidR="006719E8" w:rsidRPr="002232F9">
        <w:rPr>
          <w:lang w:val="en-US"/>
        </w:rPr>
        <w:t>approvals</w:t>
      </w:r>
      <w:r w:rsidR="00892D52" w:rsidRPr="002232F9">
        <w:rPr>
          <w:lang w:val="en-US"/>
        </w:rPr>
        <w:t xml:space="preserve"> </w:t>
      </w:r>
      <w:r w:rsidRPr="002232F9">
        <w:rPr>
          <w:lang w:val="en-US"/>
        </w:rPr>
        <w:t>from other comparable overseas regulators.</w:t>
      </w:r>
      <w:r w:rsidR="00634A0E" w:rsidRPr="002232F9">
        <w:rPr>
          <w:lang w:val="en-US"/>
        </w:rPr>
        <w:t xml:space="preserve"> </w:t>
      </w:r>
      <w:r w:rsidR="00580CE1" w:rsidRPr="002232F9">
        <w:rPr>
          <w:lang w:val="en-US"/>
        </w:rPr>
        <w:t>I</w:t>
      </w:r>
      <w:r w:rsidR="00BD7D29" w:rsidRPr="002232F9">
        <w:t>nformation</w:t>
      </w:r>
      <w:r w:rsidR="00634A0E" w:rsidRPr="002232F9">
        <w:t xml:space="preserve"> on the range of manufacturer evidence that can be used to support an ARTG inclusion can be found in TGA </w:t>
      </w:r>
      <w:hyperlink r:id="rId14" w:history="1">
        <w:r w:rsidR="00634A0E" w:rsidRPr="002232F9">
          <w:rPr>
            <w:rStyle w:val="Hyperlink"/>
            <w:rFonts w:cs="Arial"/>
            <w:sz w:val="22"/>
            <w:szCs w:val="22"/>
          </w:rPr>
          <w:t>legislation</w:t>
        </w:r>
      </w:hyperlink>
      <w:r w:rsidR="00634A0E" w:rsidRPr="002232F9">
        <w:t xml:space="preserve"> and </w:t>
      </w:r>
      <w:hyperlink r:id="rId15" w:history="1">
        <w:r w:rsidR="00634A0E" w:rsidRPr="002232F9">
          <w:rPr>
            <w:rStyle w:val="Hyperlink"/>
            <w:rFonts w:cs="Arial"/>
            <w:sz w:val="22"/>
            <w:szCs w:val="22"/>
          </w:rPr>
          <w:t>guidance</w:t>
        </w:r>
      </w:hyperlink>
      <w:r w:rsidR="00634A0E" w:rsidRPr="002232F9">
        <w:t>.</w:t>
      </w:r>
    </w:p>
    <w:p w14:paraId="5C6547C9" w14:textId="3D7DFAF0" w:rsidR="00CF6266" w:rsidRPr="00883CAC" w:rsidRDefault="00CF6266" w:rsidP="005F7CB3">
      <w:pPr>
        <w:rPr>
          <w:lang w:val="en-US"/>
        </w:rPr>
      </w:pPr>
      <w:r w:rsidRPr="002232F9">
        <w:rPr>
          <w:lang w:val="en-US"/>
        </w:rPr>
        <w:t xml:space="preserve">A breakdown of </w:t>
      </w:r>
      <w:r w:rsidR="00422F29" w:rsidRPr="002232F9">
        <w:rPr>
          <w:lang w:val="en-US"/>
        </w:rPr>
        <w:t xml:space="preserve">the types of </w:t>
      </w:r>
      <w:r w:rsidRPr="002232F9">
        <w:rPr>
          <w:lang w:val="en-US"/>
        </w:rPr>
        <w:t xml:space="preserve">manufacturer evidence </w:t>
      </w:r>
      <w:r w:rsidR="00422F29" w:rsidRPr="002232F9">
        <w:rPr>
          <w:lang w:val="en-US"/>
        </w:rPr>
        <w:t xml:space="preserve">submitted to the TGA </w:t>
      </w:r>
      <w:r w:rsidRPr="002232F9">
        <w:rPr>
          <w:lang w:val="en-US"/>
        </w:rPr>
        <w:t>is illustrated in the graph below</w:t>
      </w:r>
      <w:r w:rsidRPr="00883CAC">
        <w:rPr>
          <w:lang w:val="en-US"/>
        </w:rPr>
        <w:t>:</w:t>
      </w:r>
    </w:p>
    <w:p w14:paraId="769B0B33" w14:textId="4850AE9F" w:rsidR="000F591D" w:rsidRDefault="000F591D" w:rsidP="000F591D">
      <w:r>
        <w:rPr>
          <w:noProof/>
        </w:rPr>
        <w:drawing>
          <wp:inline distT="0" distB="0" distL="0" distR="0" wp14:anchorId="49FE3B2B" wp14:editId="2AAE91B2">
            <wp:extent cx="5759450" cy="2677050"/>
            <wp:effectExtent l="0" t="0" r="12700" b="9525"/>
            <wp:docPr id="6" name="Chart 6">
              <a:extLst xmlns:a="http://schemas.openxmlformats.org/drawingml/2006/main">
                <a:ext uri="{FF2B5EF4-FFF2-40B4-BE49-F238E27FC236}">
                  <a16:creationId xmlns:a16="http://schemas.microsoft.com/office/drawing/2014/main" id="{354F2083-679D-4CFD-A5EC-3A0E64A943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47EB64" w14:textId="5134C330" w:rsidR="000F591D" w:rsidRDefault="00634A0E" w:rsidP="005F7CB3">
      <w:r>
        <w:t xml:space="preserve">The changes </w:t>
      </w:r>
      <w:r w:rsidR="006719E8">
        <w:t xml:space="preserve">described in this guidance </w:t>
      </w:r>
      <w:r>
        <w:t xml:space="preserve">will impact </w:t>
      </w:r>
      <w:r w:rsidR="006719E8">
        <w:t xml:space="preserve">about 70% of </w:t>
      </w:r>
      <w:r>
        <w:t>IVD ARTG entries</w:t>
      </w:r>
      <w:r w:rsidR="006719E8">
        <w:t>, particularly those</w:t>
      </w:r>
      <w:r>
        <w:t xml:space="preserve"> supported by ISO 13485 </w:t>
      </w:r>
      <w:r w:rsidR="006719E8">
        <w:t xml:space="preserve">certificates </w:t>
      </w:r>
      <w:r>
        <w:t xml:space="preserve">and IVDD certification. </w:t>
      </w:r>
      <w:r w:rsidR="001C4A7B">
        <w:t>Over time, we expect those forms of certification to be replaced mostly by EU IVDR certification and Medical Device Single Audit Program (MDSAP) certification.</w:t>
      </w:r>
    </w:p>
    <w:p w14:paraId="7030E0C6" w14:textId="3873C153" w:rsidR="00DE7471" w:rsidRPr="003928A5" w:rsidRDefault="00DE7471" w:rsidP="005F7CB3">
      <w:r>
        <w:lastRenderedPageBreak/>
        <w:t xml:space="preserve">This guidance describes transitions in the types of certificates that the TGA can accept as manufacturer </w:t>
      </w:r>
      <w:r w:rsidR="006B2CD6">
        <w:t>evidence and</w:t>
      </w:r>
      <w:r>
        <w:t xml:space="preserve"> does not indicate a change in the status of the international quality management system standard for medical device regulatory purposes: ISO 13485.  </w:t>
      </w:r>
      <w:r w:rsidR="006B2CD6">
        <w:t>The TGA continues to recognise ISO 13485, as a standard, as before. However, as detailed in this guidance, the TGA no longer accepts ISO 13485 certificates issued under the International Accreditation Forum framework</w:t>
      </w:r>
      <w:r w:rsidR="006B2CD6" w:rsidRPr="00D21139">
        <w:t>.</w:t>
      </w:r>
    </w:p>
    <w:p w14:paraId="6D7B844C" w14:textId="1C250C6C" w:rsidR="000F591D" w:rsidRDefault="004E437B" w:rsidP="000F591D">
      <w:pPr>
        <w:pStyle w:val="Heading2"/>
      </w:pPr>
      <w:bookmarkStart w:id="4" w:name="_Toc137645371"/>
      <w:r>
        <w:t>Changes to manufacturer evidence requirements</w:t>
      </w:r>
      <w:bookmarkEnd w:id="4"/>
    </w:p>
    <w:p w14:paraId="2D44BFBA" w14:textId="192F01E1" w:rsidR="00CF6266" w:rsidRPr="00A30517" w:rsidRDefault="00CF6266" w:rsidP="00CF6266">
      <w:pPr>
        <w:pStyle w:val="Heading3"/>
        <w:rPr>
          <w:lang w:val="en-US"/>
        </w:rPr>
      </w:pPr>
      <w:bookmarkStart w:id="5" w:name="_Toc127889126"/>
      <w:bookmarkStart w:id="6" w:name="_Toc137645372"/>
      <w:r w:rsidRPr="00A30517">
        <w:rPr>
          <w:lang w:val="en-US"/>
        </w:rPr>
        <w:t>Transition from EU IVDD to EU IVDR</w:t>
      </w:r>
      <w:bookmarkEnd w:id="5"/>
      <w:bookmarkEnd w:id="6"/>
    </w:p>
    <w:p w14:paraId="46B26817" w14:textId="795650DD" w:rsidR="00CF6266" w:rsidRPr="003A7547" w:rsidRDefault="00CF6266" w:rsidP="005F7CB3">
      <w:pPr>
        <w:rPr>
          <w:lang w:val="en-US"/>
        </w:rPr>
      </w:pPr>
      <w:r w:rsidRPr="003A7547">
        <w:rPr>
          <w:lang w:val="en-US"/>
        </w:rPr>
        <w:t>The EU IVD Medical Devices Directive (EU IVDD) is being replaced by the</w:t>
      </w:r>
      <w:r w:rsidRPr="003A7547">
        <w:rPr>
          <w:rFonts w:eastAsia="Arial"/>
          <w:lang w:val="en-US"/>
        </w:rPr>
        <w:t xml:space="preserve"> </w:t>
      </w:r>
      <w:r w:rsidRPr="003A7547">
        <w:rPr>
          <w:lang w:val="en-US"/>
        </w:rPr>
        <w:t xml:space="preserve">new </w:t>
      </w:r>
      <w:hyperlink r:id="rId17" w:history="1">
        <w:r w:rsidR="0004143E" w:rsidRPr="003A7547">
          <w:rPr>
            <w:rStyle w:val="Hyperlink"/>
            <w:rFonts w:cs="Arial"/>
            <w:sz w:val="22"/>
            <w:szCs w:val="22"/>
            <w:lang w:val="en-US"/>
          </w:rPr>
          <w:t>EU IVD Regulation (EU IVDR)</w:t>
        </w:r>
      </w:hyperlink>
      <w:r w:rsidRPr="003A7547">
        <w:rPr>
          <w:lang w:val="en-US"/>
        </w:rPr>
        <w:t xml:space="preserve">. </w:t>
      </w:r>
      <w:r w:rsidR="00F87340" w:rsidRPr="003A7547">
        <w:rPr>
          <w:lang w:val="en-US"/>
        </w:rPr>
        <w:t xml:space="preserve">This means </w:t>
      </w:r>
      <w:r w:rsidR="00853E4F" w:rsidRPr="003A7547">
        <w:rPr>
          <w:lang w:val="en-US"/>
        </w:rPr>
        <w:t xml:space="preserve">sponsors of </w:t>
      </w:r>
      <w:r w:rsidR="00F87340" w:rsidRPr="003A7547">
        <w:rPr>
          <w:lang w:val="en-US"/>
        </w:rPr>
        <w:t xml:space="preserve">IVD medical devices included in the </w:t>
      </w:r>
      <w:r w:rsidR="004E437B" w:rsidRPr="003A7547">
        <w:rPr>
          <w:lang w:val="en-US"/>
        </w:rPr>
        <w:t>ARTG</w:t>
      </w:r>
      <w:r w:rsidR="00F87340" w:rsidRPr="003A7547">
        <w:rPr>
          <w:lang w:val="en-US"/>
        </w:rPr>
        <w:t xml:space="preserve"> </w:t>
      </w:r>
      <w:r w:rsidR="00853E4F" w:rsidRPr="003A7547">
        <w:rPr>
          <w:lang w:val="en-US"/>
        </w:rPr>
        <w:t>based on</w:t>
      </w:r>
      <w:r w:rsidR="00F87340" w:rsidRPr="003A7547">
        <w:rPr>
          <w:lang w:val="en-US"/>
        </w:rPr>
        <w:t xml:space="preserve"> IVDD certification </w:t>
      </w:r>
      <w:r w:rsidR="001B4258" w:rsidRPr="003A7547">
        <w:rPr>
          <w:lang w:val="en-US"/>
        </w:rPr>
        <w:t xml:space="preserve">will need </w:t>
      </w:r>
      <w:r w:rsidR="001B4258" w:rsidRPr="003A7547">
        <w:t xml:space="preserve">to transition </w:t>
      </w:r>
      <w:r w:rsidR="00853E4F" w:rsidRPr="003A7547">
        <w:t xml:space="preserve">those entries </w:t>
      </w:r>
      <w:r w:rsidR="001B4258" w:rsidRPr="003A7547">
        <w:t xml:space="preserve">to EU IVDR certification or </w:t>
      </w:r>
      <w:r w:rsidR="00853E4F" w:rsidRPr="003A7547">
        <w:t>another acceptable</w:t>
      </w:r>
      <w:r w:rsidR="001B4258" w:rsidRPr="003A7547">
        <w:t xml:space="preserve"> certification (for example, MDSAP</w:t>
      </w:r>
      <w:r w:rsidR="00115BEF" w:rsidRPr="003A7547">
        <w:t xml:space="preserve"> – Medical Device Single Audit Program</w:t>
      </w:r>
      <w:r w:rsidR="00853E4F" w:rsidRPr="003A7547">
        <w:t xml:space="preserve"> certification</w:t>
      </w:r>
      <w:r w:rsidR="001B4258" w:rsidRPr="003A7547">
        <w:t>)</w:t>
      </w:r>
      <w:r w:rsidR="00F87340" w:rsidRPr="003A7547">
        <w:rPr>
          <w:lang w:val="en-US"/>
        </w:rPr>
        <w:t xml:space="preserve"> to continue to supply </w:t>
      </w:r>
      <w:r w:rsidR="00853E4F" w:rsidRPr="003A7547">
        <w:rPr>
          <w:lang w:val="en-US"/>
        </w:rPr>
        <w:t xml:space="preserve">those IVDs </w:t>
      </w:r>
      <w:r w:rsidR="00F87340" w:rsidRPr="003A7547">
        <w:rPr>
          <w:lang w:val="en-US"/>
        </w:rPr>
        <w:t xml:space="preserve">in Australia. </w:t>
      </w:r>
      <w:r w:rsidRPr="003A7547">
        <w:rPr>
          <w:lang w:val="en-US"/>
        </w:rPr>
        <w:t>The EU IVDR was published in May 2017 and there is an extended transition period in the EU, until:</w:t>
      </w:r>
    </w:p>
    <w:p w14:paraId="45500954" w14:textId="0BE101EF" w:rsidR="00CF6266" w:rsidRPr="003A7547" w:rsidRDefault="00CF6266" w:rsidP="00F11CD6">
      <w:pPr>
        <w:pStyle w:val="ListBullet"/>
        <w:rPr>
          <w:lang w:val="en-US"/>
        </w:rPr>
      </w:pPr>
      <w:r w:rsidRPr="003A7547">
        <w:rPr>
          <w:lang w:val="en-US"/>
        </w:rPr>
        <w:t xml:space="preserve">26 May 2022 for self-declared </w:t>
      </w:r>
      <w:r w:rsidR="000D6245" w:rsidRPr="003A7547">
        <w:rPr>
          <w:lang w:val="en-US"/>
        </w:rPr>
        <w:t xml:space="preserve">class </w:t>
      </w:r>
      <w:r w:rsidRPr="003A7547">
        <w:rPr>
          <w:lang w:val="en-US"/>
        </w:rPr>
        <w:t>A non-sterile devices</w:t>
      </w:r>
    </w:p>
    <w:p w14:paraId="2A82C697" w14:textId="5213F215" w:rsidR="00CF6266" w:rsidRPr="003A7547" w:rsidRDefault="00CF6266" w:rsidP="005F7CB3">
      <w:pPr>
        <w:pStyle w:val="ListBullet"/>
        <w:rPr>
          <w:lang w:val="en-US"/>
        </w:rPr>
      </w:pPr>
      <w:r w:rsidRPr="003A7547">
        <w:rPr>
          <w:lang w:val="en-US"/>
        </w:rPr>
        <w:t xml:space="preserve">26 May 2025 for </w:t>
      </w:r>
      <w:r w:rsidR="000D6245" w:rsidRPr="003A7547">
        <w:rPr>
          <w:lang w:val="en-US"/>
        </w:rPr>
        <w:t xml:space="preserve">class </w:t>
      </w:r>
      <w:r w:rsidRPr="003A7547">
        <w:rPr>
          <w:lang w:val="en-US"/>
        </w:rPr>
        <w:t>D devices</w:t>
      </w:r>
    </w:p>
    <w:p w14:paraId="760957FC" w14:textId="77777777" w:rsidR="00CF6266" w:rsidRPr="003A7547" w:rsidRDefault="00CF6266" w:rsidP="005F7CB3">
      <w:pPr>
        <w:pStyle w:val="ListBullet"/>
        <w:rPr>
          <w:lang w:val="en-US"/>
        </w:rPr>
      </w:pPr>
      <w:r w:rsidRPr="003A7547">
        <w:rPr>
          <w:lang w:val="en-US"/>
        </w:rPr>
        <w:t>26 May 2026 for class C devices</w:t>
      </w:r>
    </w:p>
    <w:p w14:paraId="5F81432D" w14:textId="05DED800" w:rsidR="00CF6266" w:rsidRPr="003A7547" w:rsidRDefault="00CF6266" w:rsidP="005F7CB3">
      <w:pPr>
        <w:pStyle w:val="ListBullet"/>
        <w:rPr>
          <w:lang w:val="en-US"/>
        </w:rPr>
      </w:pPr>
      <w:r w:rsidRPr="003A7547">
        <w:rPr>
          <w:lang w:val="en-US"/>
        </w:rPr>
        <w:t xml:space="preserve">26 May 2027 for </w:t>
      </w:r>
      <w:r w:rsidR="000D6245" w:rsidRPr="003A7547">
        <w:rPr>
          <w:lang w:val="en-US"/>
        </w:rPr>
        <w:t xml:space="preserve">class </w:t>
      </w:r>
      <w:r w:rsidRPr="003A7547">
        <w:rPr>
          <w:lang w:val="en-US"/>
        </w:rPr>
        <w:t xml:space="preserve">B and </w:t>
      </w:r>
      <w:r w:rsidR="000D6245" w:rsidRPr="003A7547">
        <w:rPr>
          <w:lang w:val="en-US"/>
        </w:rPr>
        <w:t xml:space="preserve">class </w:t>
      </w:r>
      <w:r w:rsidRPr="003A7547">
        <w:rPr>
          <w:lang w:val="en-US"/>
        </w:rPr>
        <w:t>A sterile devices.</w:t>
      </w:r>
    </w:p>
    <w:p w14:paraId="7CFAED16" w14:textId="77777777" w:rsidR="00CF6266" w:rsidRPr="003A7547" w:rsidRDefault="00CF6266" w:rsidP="005F7CB3">
      <w:r w:rsidRPr="003A7547">
        <w:t>The EU IVDR introduces a range of changes for IVD medical device manufacturers such as:</w:t>
      </w:r>
    </w:p>
    <w:p w14:paraId="416659BB" w14:textId="77777777" w:rsidR="00CF6266" w:rsidRPr="003A7547" w:rsidRDefault="00CF6266" w:rsidP="005F7CB3">
      <w:pPr>
        <w:pStyle w:val="ListBullet"/>
        <w:rPr>
          <w:rFonts w:eastAsiaTheme="minorEastAsia"/>
        </w:rPr>
      </w:pPr>
      <w:r w:rsidRPr="003A7547">
        <w:t>More stringent requirements to demonstrate IVD medical device safety for patients and users including requirements for performance and clinical evidence</w:t>
      </w:r>
    </w:p>
    <w:p w14:paraId="0E8D34C7" w14:textId="7C0BC91C" w:rsidR="00CF6266" w:rsidRPr="003A7547" w:rsidRDefault="00CF6266" w:rsidP="005F7CB3">
      <w:pPr>
        <w:pStyle w:val="ListBullet"/>
        <w:rPr>
          <w:rFonts w:eastAsiaTheme="minorEastAsia"/>
        </w:rPr>
      </w:pPr>
      <w:r w:rsidRPr="003A7547">
        <w:t>Additional requirements for the manufacturer’s quality management system</w:t>
      </w:r>
    </w:p>
    <w:p w14:paraId="5A2E619A" w14:textId="77777777" w:rsidR="00CF6266" w:rsidRPr="003A7547" w:rsidRDefault="00CF6266" w:rsidP="005F7CB3">
      <w:pPr>
        <w:pStyle w:val="ListBullet"/>
      </w:pPr>
      <w:r w:rsidRPr="003A7547">
        <w:t>Changes to labelling and instructions for use requirements</w:t>
      </w:r>
    </w:p>
    <w:p w14:paraId="40632A56" w14:textId="6B2F41DD" w:rsidR="00CF6266" w:rsidRPr="003A7547" w:rsidRDefault="00CF6266" w:rsidP="005F7CB3">
      <w:pPr>
        <w:pStyle w:val="ListBullet"/>
      </w:pPr>
      <w:r w:rsidRPr="003A7547">
        <w:t xml:space="preserve">Potential changes to the scope of indications or intended purpose which could change the classification </w:t>
      </w:r>
      <w:r w:rsidR="00FD6DC5" w:rsidRPr="003A7547">
        <w:t xml:space="preserve">of </w:t>
      </w:r>
      <w:r w:rsidRPr="003A7547">
        <w:t>the IVD medical device.</w:t>
      </w:r>
    </w:p>
    <w:p w14:paraId="375BF378" w14:textId="123236DB" w:rsidR="00CF6266" w:rsidRPr="003A7547" w:rsidRDefault="00F71672" w:rsidP="005F7CB3">
      <w:r w:rsidRPr="003A7547">
        <w:rPr>
          <w:lang w:val="en-US"/>
        </w:rPr>
        <w:t>We</w:t>
      </w:r>
      <w:r w:rsidR="00CF6266" w:rsidRPr="003A7547">
        <w:t xml:space="preserve"> will continue to accept valid EU IVDD certificates to support new IVD applications for inclusion </w:t>
      </w:r>
      <w:r w:rsidR="0018259E" w:rsidRPr="003A7547">
        <w:t xml:space="preserve">in line with these transition periods. A summary of </w:t>
      </w:r>
      <w:r w:rsidR="00CF6266" w:rsidRPr="003A7547">
        <w:t>relevant cut-off dates</w:t>
      </w:r>
      <w:r w:rsidR="0018259E" w:rsidRPr="003A7547">
        <w:t xml:space="preserve"> is included in the table below</w:t>
      </w:r>
      <w:r w:rsidR="00CF6266" w:rsidRPr="003A7547">
        <w:t xml:space="preserve"> (</w:t>
      </w:r>
      <w:hyperlink w:anchor="_Timeframes_for_acceptance" w:history="1">
        <w:r w:rsidR="00CF6266" w:rsidRPr="003A7547">
          <w:rPr>
            <w:rStyle w:val="Hyperlink"/>
            <w:rFonts w:cs="Arial"/>
            <w:sz w:val="22"/>
            <w:szCs w:val="22"/>
          </w:rPr>
          <w:t>Table 1</w:t>
        </w:r>
      </w:hyperlink>
      <w:r w:rsidR="00CF6266" w:rsidRPr="003A7547">
        <w:t xml:space="preserve">). </w:t>
      </w:r>
      <w:r w:rsidR="00AD0BB4" w:rsidRPr="003A7547">
        <w:t>A valid certificate refers to a certificate that is within expiry and covers the scope of the IVD devices included in the application.</w:t>
      </w:r>
    </w:p>
    <w:p w14:paraId="2B6F2B47" w14:textId="0FFACA2D" w:rsidR="00B9460B" w:rsidRPr="003A7547" w:rsidRDefault="00B9460B" w:rsidP="005F7CB3">
      <w:r w:rsidRPr="003A7547">
        <w:t xml:space="preserve">If the sponsor is not able to obtain the conformity assessment evidence within the transition timelines, please refer to </w:t>
      </w:r>
      <w:r w:rsidR="002232F9" w:rsidRPr="003A7547">
        <w:t>expiring or lapsing manufacturer evidence section of this guidance for actions required.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43CE1" w:rsidRPr="00883CAC" w14:paraId="69723B13" w14:textId="77777777" w:rsidTr="0034406E">
        <w:tc>
          <w:tcPr>
            <w:tcW w:w="1276" w:type="dxa"/>
            <w:vAlign w:val="center"/>
          </w:tcPr>
          <w:p w14:paraId="35EC222A" w14:textId="77777777" w:rsidR="00543CE1" w:rsidRPr="00883CAC" w:rsidRDefault="00543CE1" w:rsidP="0034406E">
            <w:pPr>
              <w:rPr>
                <w:rFonts w:cs="Arial"/>
                <w:sz w:val="22"/>
                <w:szCs w:val="22"/>
              </w:rPr>
            </w:pPr>
            <w:r w:rsidRPr="00883CAC">
              <w:rPr>
                <w:rFonts w:cs="Arial"/>
                <w:noProof/>
                <w:sz w:val="22"/>
                <w:szCs w:val="22"/>
              </w:rPr>
              <w:drawing>
                <wp:inline distT="0" distB="0" distL="0" distR="0" wp14:anchorId="5E5137C5" wp14:editId="6CD561AC">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0B922A0" w14:textId="1591B750" w:rsidR="00CA1135" w:rsidRPr="00883CAC" w:rsidRDefault="00CF6266" w:rsidP="005F7CB3">
            <w:r w:rsidRPr="00883CAC">
              <w:t xml:space="preserve">Sponsors and manufacturers do </w:t>
            </w:r>
            <w:r w:rsidRPr="00883CAC">
              <w:rPr>
                <w:b/>
                <w:bCs/>
              </w:rPr>
              <w:t>not</w:t>
            </w:r>
            <w:r w:rsidRPr="00883CAC">
              <w:t xml:space="preserve"> need to transition to EU IVDR certification</w:t>
            </w:r>
            <w:r w:rsidR="005A67C3" w:rsidRPr="00883CAC">
              <w:t xml:space="preserve">, </w:t>
            </w:r>
            <w:r w:rsidR="00311F7B" w:rsidRPr="00883CAC">
              <w:t xml:space="preserve">if </w:t>
            </w:r>
            <w:r w:rsidRPr="00883CAC">
              <w:t xml:space="preserve">their ARTG entries and IVD medical devices are </w:t>
            </w:r>
            <w:r w:rsidR="00745B77" w:rsidRPr="00883CAC">
              <w:t xml:space="preserve">currently </w:t>
            </w:r>
            <w:r w:rsidRPr="00883CAC">
              <w:t>supported by other valid certification (</w:t>
            </w:r>
            <w:proofErr w:type="gramStart"/>
            <w:r w:rsidRPr="00883CAC">
              <w:t>e.g.</w:t>
            </w:r>
            <w:proofErr w:type="gramEnd"/>
            <w:r w:rsidRPr="00883CAC">
              <w:t xml:space="preserve"> MDSAP) accepted by the TGA</w:t>
            </w:r>
            <w:r w:rsidR="00B9460B">
              <w:t xml:space="preserve"> for that class of device</w:t>
            </w:r>
            <w:r w:rsidRPr="00883CAC">
              <w:t>.</w:t>
            </w:r>
          </w:p>
        </w:tc>
      </w:tr>
    </w:tbl>
    <w:p w14:paraId="768AC069" w14:textId="4088D83D" w:rsidR="00CF6266" w:rsidRDefault="00CF6266" w:rsidP="00CF6266">
      <w:pPr>
        <w:pStyle w:val="Heading3"/>
        <w:rPr>
          <w:lang w:val="en-US"/>
        </w:rPr>
      </w:pPr>
      <w:bookmarkStart w:id="7" w:name="_Toc127889127"/>
      <w:bookmarkStart w:id="8" w:name="_Toc137645373"/>
      <w:bookmarkStart w:id="9" w:name="_Hlk135585099"/>
      <w:r>
        <w:rPr>
          <w:lang w:val="en-US"/>
        </w:rPr>
        <w:t xml:space="preserve">Transition from ISO 13485 with </w:t>
      </w:r>
      <w:r w:rsidR="000D6245">
        <w:rPr>
          <w:lang w:val="en-US"/>
        </w:rPr>
        <w:t xml:space="preserve">an </w:t>
      </w:r>
      <w:r>
        <w:rPr>
          <w:lang w:val="en-US"/>
        </w:rPr>
        <w:t>EU Declaration of Conformity</w:t>
      </w:r>
      <w:bookmarkEnd w:id="7"/>
      <w:bookmarkEnd w:id="8"/>
    </w:p>
    <w:p w14:paraId="016ABEEA" w14:textId="7601C5A5" w:rsidR="00CF6266" w:rsidRPr="00883CAC" w:rsidRDefault="00CF6266" w:rsidP="005F7CB3">
      <w:r w:rsidRPr="00883CAC">
        <w:t>Except for certain higher risk devices,</w:t>
      </w:r>
      <w:r w:rsidRPr="00883CAC" w:rsidDel="00274E35">
        <w:t xml:space="preserve"> </w:t>
      </w:r>
      <w:r w:rsidRPr="00883CAC">
        <w:t xml:space="preserve">most IVD medical devices were self-declared under the EU IVDD and did not require certification for supply within Europe. </w:t>
      </w:r>
      <w:r w:rsidR="0018259E" w:rsidRPr="00883CAC">
        <w:t>However, t</w:t>
      </w:r>
      <w:r w:rsidRPr="00883CAC">
        <w:t xml:space="preserve">o supply these IVD medical devices in Australia, manufacturers needed to obtain certification, such as ISO 13485 certification from </w:t>
      </w:r>
      <w:r w:rsidRPr="00883CAC">
        <w:lastRenderedPageBreak/>
        <w:t xml:space="preserve">an EU notified body or a third-party accredited conformity assessment body. </w:t>
      </w:r>
      <w:r w:rsidR="0015516F" w:rsidRPr="00883CAC">
        <w:t>We</w:t>
      </w:r>
      <w:r w:rsidRPr="00883CAC">
        <w:t xml:space="preserve"> require</w:t>
      </w:r>
      <w:r w:rsidR="000D6245" w:rsidRPr="00883CAC">
        <w:t>d</w:t>
      </w:r>
      <w:r w:rsidRPr="00883CAC">
        <w:t xml:space="preserve"> the sponsor to provide evidence of this certification and the manufacturer’s EU Declaration of Conformity made under the IVDD</w:t>
      </w:r>
      <w:r w:rsidR="0015516F" w:rsidRPr="00883CAC">
        <w:t xml:space="preserve"> for devices supplied in Australia</w:t>
      </w:r>
      <w:r w:rsidRPr="00883CAC">
        <w:t>.</w:t>
      </w:r>
    </w:p>
    <w:bookmarkEnd w:id="9"/>
    <w:p w14:paraId="3ED220AA" w14:textId="4485EE0D" w:rsidR="00CF6266" w:rsidRPr="00883CAC" w:rsidRDefault="00CB70F0" w:rsidP="005F7CB3">
      <w:r w:rsidRPr="00883CAC">
        <w:rPr>
          <w:lang w:val="en-US"/>
        </w:rPr>
        <w:t>ISO 13485 certificates result from quality management system assessments</w:t>
      </w:r>
      <w:r w:rsidR="00F71672" w:rsidRPr="00883CAC">
        <w:rPr>
          <w:lang w:val="en-US"/>
        </w:rPr>
        <w:t xml:space="preserve"> and are not </w:t>
      </w:r>
      <w:r w:rsidR="00CF0936" w:rsidRPr="00883CAC">
        <w:rPr>
          <w:lang w:val="en-US"/>
        </w:rPr>
        <w:t xml:space="preserve">associated with </w:t>
      </w:r>
      <w:r w:rsidR="00F71672" w:rsidRPr="00883CAC">
        <w:rPr>
          <w:lang w:val="en-US"/>
        </w:rPr>
        <w:t xml:space="preserve">a </w:t>
      </w:r>
      <w:r w:rsidRPr="00883CAC">
        <w:rPr>
          <w:lang w:val="en-US"/>
        </w:rPr>
        <w:t>regulatory review of the manufacturer’s IVD medical devices. For this reason, t</w:t>
      </w:r>
      <w:r w:rsidRPr="00883CAC">
        <w:t xml:space="preserve">he TGA is </w:t>
      </w:r>
      <w:r w:rsidR="00F71672" w:rsidRPr="00883CAC">
        <w:t>phasing</w:t>
      </w:r>
      <w:r w:rsidRPr="00883CAC">
        <w:t xml:space="preserve"> out acceptance of ISO 13485 certificates</w:t>
      </w:r>
      <w:r w:rsidR="00EC3C3B">
        <w:t xml:space="preserve"> on its own</w:t>
      </w:r>
      <w:r w:rsidRPr="00883CAC">
        <w:t xml:space="preserve"> in favour of other forms of evidence. </w:t>
      </w:r>
      <w:r w:rsidR="00CF6266" w:rsidRPr="00883CAC">
        <w:rPr>
          <w:lang w:val="en-US"/>
        </w:rPr>
        <w:t xml:space="preserve">In line with the implementation dates of the EU IVDR in Europe, the TGA will </w:t>
      </w:r>
      <w:r w:rsidR="00CF6266" w:rsidRPr="00883CAC">
        <w:t xml:space="preserve">stop accepting ISO 13485 certificates supported by an EU </w:t>
      </w:r>
      <w:r w:rsidR="00FD6DC5" w:rsidRPr="00883CAC">
        <w:t xml:space="preserve">IVDD </w:t>
      </w:r>
      <w:r w:rsidR="000D6245" w:rsidRPr="00883CAC">
        <w:t xml:space="preserve">Declaration of Conformity </w:t>
      </w:r>
      <w:r w:rsidR="00CF6266" w:rsidRPr="00883CAC">
        <w:t>from:</w:t>
      </w:r>
    </w:p>
    <w:p w14:paraId="1E3BE12B" w14:textId="0FFEA3EB" w:rsidR="00CF6266" w:rsidRPr="00883CAC" w:rsidRDefault="00CF6266" w:rsidP="005F7CB3">
      <w:pPr>
        <w:pStyle w:val="ListBullet"/>
        <w:rPr>
          <w:b/>
          <w:bCs/>
        </w:rPr>
      </w:pPr>
      <w:r w:rsidRPr="00883CAC">
        <w:rPr>
          <w:b/>
          <w:bCs/>
        </w:rPr>
        <w:t xml:space="preserve">26 May 2026 </w:t>
      </w:r>
      <w:r w:rsidRPr="00883CAC">
        <w:t xml:space="preserve">for </w:t>
      </w:r>
      <w:r w:rsidR="000D6245" w:rsidRPr="00883CAC">
        <w:t xml:space="preserve">class </w:t>
      </w:r>
      <w:r w:rsidRPr="00883CAC">
        <w:t>3 IVDs</w:t>
      </w:r>
    </w:p>
    <w:p w14:paraId="7A39E611" w14:textId="511124F5" w:rsidR="00CF6266" w:rsidRPr="00883CAC" w:rsidRDefault="00CF6266" w:rsidP="005F7CB3">
      <w:pPr>
        <w:pStyle w:val="ListBullet"/>
      </w:pPr>
      <w:r w:rsidRPr="00883CAC">
        <w:rPr>
          <w:b/>
          <w:bCs/>
        </w:rPr>
        <w:t>26 May 2027</w:t>
      </w:r>
      <w:r w:rsidRPr="00883CAC">
        <w:t xml:space="preserve"> for </w:t>
      </w:r>
      <w:r w:rsidR="000D6245" w:rsidRPr="00883CAC">
        <w:t xml:space="preserve">class </w:t>
      </w:r>
      <w:r w:rsidRPr="00883CAC">
        <w:t>2 IVDs.</w:t>
      </w:r>
    </w:p>
    <w:p w14:paraId="577C0672" w14:textId="3D084A8B" w:rsidR="000124FE" w:rsidRPr="00883CAC" w:rsidRDefault="000124FE" w:rsidP="005F7CB3">
      <w:r w:rsidRPr="00883CAC">
        <w:t xml:space="preserve">These transition periods only apply where the manufacturer’s EU Declaration of Conformity </w:t>
      </w:r>
      <w:r w:rsidR="006C48C2">
        <w:t xml:space="preserve">was </w:t>
      </w:r>
      <w:r w:rsidR="006E382E" w:rsidRPr="00883CAC">
        <w:t xml:space="preserve">made </w:t>
      </w:r>
      <w:r w:rsidR="00157B1F" w:rsidRPr="00883CAC">
        <w:t>under the IVDD</w:t>
      </w:r>
      <w:r w:rsidR="00157B1F">
        <w:t xml:space="preserve"> </w:t>
      </w:r>
      <w:r w:rsidR="006E382E" w:rsidRPr="00883CAC">
        <w:t>before 26 May 2022</w:t>
      </w:r>
      <w:r w:rsidR="00157B1F">
        <w:t>,</w:t>
      </w:r>
      <w:r w:rsidR="006E382E" w:rsidRPr="00883CAC">
        <w:t xml:space="preserve"> </w:t>
      </w:r>
      <w:r w:rsidR="006C48C2">
        <w:t>and</w:t>
      </w:r>
      <w:r w:rsidRPr="00883CAC">
        <w:t xml:space="preserve"> covers the devices in</w:t>
      </w:r>
      <w:r w:rsidR="006C48C2">
        <w:t>cluded in</w:t>
      </w:r>
      <w:r w:rsidRPr="00883CAC">
        <w:t xml:space="preserve"> the application </w:t>
      </w:r>
      <w:r w:rsidR="006E382E" w:rsidRPr="00883CAC">
        <w:t>to the TGA.</w:t>
      </w:r>
    </w:p>
    <w:p w14:paraId="17582492" w14:textId="77777777" w:rsidR="00CF6266" w:rsidRDefault="00CF6266" w:rsidP="00CF6266">
      <w:pPr>
        <w:pStyle w:val="Heading3"/>
        <w:rPr>
          <w:lang w:val="en-US"/>
        </w:rPr>
      </w:pPr>
      <w:bookmarkStart w:id="10" w:name="_Toc127889128"/>
      <w:bookmarkStart w:id="11" w:name="_Toc137645374"/>
      <w:r>
        <w:rPr>
          <w:lang w:val="en-US"/>
        </w:rPr>
        <w:t>Transition from ISO 13485 certification</w:t>
      </w:r>
      <w:bookmarkEnd w:id="10"/>
      <w:bookmarkEnd w:id="11"/>
    </w:p>
    <w:p w14:paraId="5355F689" w14:textId="02209D3A" w:rsidR="00756F65" w:rsidRPr="00883CAC" w:rsidRDefault="0015516F" w:rsidP="005F7CB3">
      <w:pPr>
        <w:rPr>
          <w:lang w:val="en-US"/>
        </w:rPr>
      </w:pPr>
      <w:r w:rsidRPr="00883CAC">
        <w:rPr>
          <w:lang w:val="en-US"/>
        </w:rPr>
        <w:t>We</w:t>
      </w:r>
      <w:r w:rsidR="00FD6DC5" w:rsidRPr="00883CAC">
        <w:rPr>
          <w:lang w:val="en-US"/>
        </w:rPr>
        <w:t xml:space="preserve"> will </w:t>
      </w:r>
      <w:r w:rsidR="00756F65" w:rsidRPr="00883CAC">
        <w:rPr>
          <w:lang w:val="en-US"/>
        </w:rPr>
        <w:t xml:space="preserve">continue to </w:t>
      </w:r>
      <w:r w:rsidR="00FD6DC5" w:rsidRPr="00883CAC">
        <w:rPr>
          <w:lang w:val="en-US"/>
        </w:rPr>
        <w:t xml:space="preserve">accept ISO 13485 certificates associated with </w:t>
      </w:r>
      <w:r w:rsidR="00756F65" w:rsidRPr="00883CAC">
        <w:rPr>
          <w:lang w:val="en-US"/>
        </w:rPr>
        <w:t xml:space="preserve">an </w:t>
      </w:r>
      <w:r w:rsidR="00FD6DC5" w:rsidRPr="00883CAC">
        <w:rPr>
          <w:lang w:val="en-US"/>
        </w:rPr>
        <w:t xml:space="preserve">EU </w:t>
      </w:r>
      <w:r w:rsidR="00756F65" w:rsidRPr="00883CAC">
        <w:rPr>
          <w:lang w:val="en-US"/>
        </w:rPr>
        <w:t xml:space="preserve">IVDD </w:t>
      </w:r>
      <w:r w:rsidR="00FD6DC5" w:rsidRPr="00883CAC">
        <w:rPr>
          <w:lang w:val="en-US"/>
        </w:rPr>
        <w:t>Declaration of Conformity</w:t>
      </w:r>
      <w:r w:rsidR="00756F65" w:rsidRPr="00883CAC">
        <w:rPr>
          <w:lang w:val="en-US"/>
        </w:rPr>
        <w:t>, since those devices will have EU regulatory scrutiny</w:t>
      </w:r>
      <w:r w:rsidR="0018259E" w:rsidRPr="00883CAC">
        <w:rPr>
          <w:lang w:val="en-US"/>
        </w:rPr>
        <w:t>,</w:t>
      </w:r>
      <w:r w:rsidR="00756F65" w:rsidRPr="00883CAC">
        <w:rPr>
          <w:lang w:val="en-US"/>
        </w:rPr>
        <w:t xml:space="preserve"> during the IVDR transition.</w:t>
      </w:r>
    </w:p>
    <w:p w14:paraId="2903CE20" w14:textId="1125BB3E" w:rsidR="00756F65" w:rsidRPr="00883CAC" w:rsidRDefault="00756F65" w:rsidP="005F7CB3">
      <w:pPr>
        <w:rPr>
          <w:lang w:val="en-US"/>
        </w:rPr>
      </w:pPr>
      <w:r w:rsidRPr="00883CAC">
        <w:rPr>
          <w:lang w:val="en-US"/>
        </w:rPr>
        <w:t xml:space="preserve">However, in all other cases, ISO 13485 certificates </w:t>
      </w:r>
      <w:r w:rsidR="00C16A13" w:rsidRPr="00883CAC">
        <w:rPr>
          <w:lang w:val="en-US"/>
        </w:rPr>
        <w:t xml:space="preserve">will not be accepted </w:t>
      </w:r>
      <w:r w:rsidRPr="00883CAC">
        <w:rPr>
          <w:lang w:val="en-US"/>
        </w:rPr>
        <w:t>to support new applications for class 2 and 3 IVD medical devices</w:t>
      </w:r>
      <w:r w:rsidR="00C16A13" w:rsidRPr="00883CAC">
        <w:rPr>
          <w:lang w:val="en-US"/>
        </w:rPr>
        <w:t xml:space="preserve"> </w:t>
      </w:r>
      <w:r w:rsidRPr="00883CAC">
        <w:rPr>
          <w:lang w:val="en-US"/>
        </w:rPr>
        <w:t xml:space="preserve">from </w:t>
      </w:r>
      <w:r w:rsidRPr="00883CAC">
        <w:rPr>
          <w:b/>
          <w:bCs/>
          <w:lang w:val="en-US"/>
        </w:rPr>
        <w:t>26 May 2023</w:t>
      </w:r>
      <w:r w:rsidRPr="00883CAC">
        <w:rPr>
          <w:lang w:val="en-US"/>
        </w:rPr>
        <w:t>.</w:t>
      </w:r>
    </w:p>
    <w:p w14:paraId="3EA1FAAE" w14:textId="2FFB3AF8" w:rsidR="00CF6266" w:rsidRPr="00883CAC" w:rsidRDefault="00CF6266" w:rsidP="005F7CB3">
      <w:r w:rsidRPr="00883CAC">
        <w:t xml:space="preserve">Please note, existing ARTG entries supported by a valid ISO 13485 certificate before 26 May 2023 can continue using </w:t>
      </w:r>
      <w:r w:rsidR="00756F65" w:rsidRPr="00883CAC">
        <w:t xml:space="preserve">that </w:t>
      </w:r>
      <w:r w:rsidRPr="00883CAC">
        <w:t xml:space="preserve">certificate as evidence until it expires. </w:t>
      </w:r>
      <w:bookmarkStart w:id="12" w:name="_Hlk125198472"/>
      <w:r w:rsidR="0015516F" w:rsidRPr="00883CAC">
        <w:t xml:space="preserve">We strongly encourage sponsors to obtain </w:t>
      </w:r>
      <w:r w:rsidRPr="00883CAC">
        <w:t>another form of valid manufacturer evidence to support th</w:t>
      </w:r>
      <w:r w:rsidR="00756F65" w:rsidRPr="00883CAC">
        <w:t>ose</w:t>
      </w:r>
      <w:r w:rsidRPr="00883CAC">
        <w:t xml:space="preserve"> ARTG </w:t>
      </w:r>
      <w:r w:rsidR="00756F65" w:rsidRPr="00883CAC">
        <w:t>entries</w:t>
      </w:r>
      <w:r w:rsidR="0015516F" w:rsidRPr="00883CAC">
        <w:t xml:space="preserve"> before the </w:t>
      </w:r>
      <w:r w:rsidR="00C16A13" w:rsidRPr="00883CAC">
        <w:t xml:space="preserve">associated ISO certificate </w:t>
      </w:r>
      <w:r w:rsidR="0015516F" w:rsidRPr="00883CAC">
        <w:t>expir</w:t>
      </w:r>
      <w:r w:rsidR="00C16A13" w:rsidRPr="00883CAC">
        <w:t>es</w:t>
      </w:r>
      <w:r w:rsidRPr="00883CAC">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A03A1" w:rsidRPr="00215D48" w14:paraId="7A1611EC" w14:textId="77777777" w:rsidTr="003C427B">
        <w:tc>
          <w:tcPr>
            <w:tcW w:w="1276" w:type="dxa"/>
            <w:vAlign w:val="center"/>
          </w:tcPr>
          <w:p w14:paraId="726726B2" w14:textId="25323825" w:rsidR="00FA03A1" w:rsidRPr="00215D48" w:rsidRDefault="00FA03A1" w:rsidP="003C427B">
            <w:r w:rsidRPr="00215D48">
              <w:rPr>
                <w:noProof/>
              </w:rPr>
              <w:drawing>
                <wp:inline distT="0" distB="0" distL="0" distR="0" wp14:anchorId="3BBA791B" wp14:editId="7BC4C9B6">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06EB4DC" w14:textId="343FEAAD" w:rsidR="00FA03A1" w:rsidRDefault="001F7817" w:rsidP="005F7CB3">
            <w:r>
              <w:t>MDSAP c</w:t>
            </w:r>
            <w:r w:rsidR="00FA03A1">
              <w:t>ertificates that cover ISO 13485 requirements are accepte</w:t>
            </w:r>
            <w:r w:rsidR="00AC2751">
              <w:t>d</w:t>
            </w:r>
            <w:r w:rsidR="00FA03A1">
              <w:t>.</w:t>
            </w:r>
          </w:p>
          <w:p w14:paraId="77E3A486" w14:textId="131AB878" w:rsidR="00AC2751" w:rsidRDefault="00FA03A1" w:rsidP="005F7CB3">
            <w:r>
              <w:t>ISO 13485 certificates</w:t>
            </w:r>
            <w:r w:rsidR="00EC3C3B">
              <w:t xml:space="preserve"> </w:t>
            </w:r>
            <w:r>
              <w:t xml:space="preserve">issued by a </w:t>
            </w:r>
            <w:r w:rsidR="00AC2751">
              <w:t xml:space="preserve">body </w:t>
            </w:r>
            <w:r>
              <w:t>accredited</w:t>
            </w:r>
            <w:r w:rsidR="00AC2751">
              <w:t xml:space="preserve"> by</w:t>
            </w:r>
            <w:r>
              <w:t xml:space="preserve"> a signatory to the Multilateral Recognition Arrangement of the International Accreditation Forum</w:t>
            </w:r>
            <w:r w:rsidR="002E0702">
              <w:t>,</w:t>
            </w:r>
            <w:r>
              <w:t xml:space="preserve"> </w:t>
            </w:r>
            <w:r w:rsidR="002332C2">
              <w:t>are</w:t>
            </w:r>
            <w:r>
              <w:t xml:space="preserve"> no longer accepte</w:t>
            </w:r>
            <w:r w:rsidR="00AC2751">
              <w:t>d</w:t>
            </w:r>
            <w:r>
              <w:t xml:space="preserve"> for new IVD inclusion applications.</w:t>
            </w:r>
          </w:p>
          <w:p w14:paraId="7B4751B2" w14:textId="7B5818B4" w:rsidR="00FA03A1" w:rsidRPr="003928A5" w:rsidRDefault="00AC2751" w:rsidP="005F7CB3">
            <w:r>
              <w:t xml:space="preserve">ISO 13485 certificates issued by a Notified Body designated under the EU IVDD and supported by the manufacturer’s </w:t>
            </w:r>
            <w:r w:rsidRPr="00883CAC">
              <w:t>EU Declaration of Conformity made under the IVDD</w:t>
            </w:r>
            <w:r>
              <w:t xml:space="preserve"> </w:t>
            </w:r>
            <w:r w:rsidRPr="00883CAC">
              <w:t>before 26 May 2022</w:t>
            </w:r>
            <w:r w:rsidR="00FD24CF">
              <w:t xml:space="preserve"> are accepted</w:t>
            </w:r>
            <w:r>
              <w:t>.</w:t>
            </w:r>
          </w:p>
        </w:tc>
      </w:tr>
    </w:tbl>
    <w:p w14:paraId="6541A970" w14:textId="5DE229FC" w:rsidR="00580CE1" w:rsidRPr="00846A54" w:rsidRDefault="0018259E" w:rsidP="00580CE1">
      <w:pPr>
        <w:pStyle w:val="Heading3"/>
      </w:pPr>
      <w:bookmarkStart w:id="13" w:name="_Toc137645375"/>
      <w:r>
        <w:t xml:space="preserve">Summary of </w:t>
      </w:r>
      <w:r w:rsidR="00580CE1">
        <w:t>TGA cut-off dates</w:t>
      </w:r>
      <w:bookmarkEnd w:id="13"/>
      <w:r w:rsidR="00580CE1" w:rsidRPr="00846A54">
        <w:t xml:space="preserve"> </w:t>
      </w:r>
    </w:p>
    <w:p w14:paraId="6811661B" w14:textId="04C981BD" w:rsidR="00D21139" w:rsidRPr="005F7CB3" w:rsidRDefault="00492151" w:rsidP="005F7CB3">
      <w:r>
        <w:t>T</w:t>
      </w:r>
      <w:r w:rsidR="00580CE1">
        <w:t>he TGA cut-off dates</w:t>
      </w:r>
      <w:r w:rsidR="00580CE1" w:rsidRPr="003928A5">
        <w:t xml:space="preserve"> for </w:t>
      </w:r>
      <w:r w:rsidR="00580CE1">
        <w:t>accept</w:t>
      </w:r>
      <w:r>
        <w:t>ing</w:t>
      </w:r>
      <w:r w:rsidR="00580CE1">
        <w:t xml:space="preserve"> different types of </w:t>
      </w:r>
      <w:r w:rsidR="00580CE1" w:rsidRPr="003928A5">
        <w:t xml:space="preserve">manufacturer evidence </w:t>
      </w:r>
      <w:r w:rsidR="00580CE1" w:rsidRPr="00AF7E9F">
        <w:t xml:space="preserve">to support IVD </w:t>
      </w:r>
      <w:r>
        <w:t>medical device</w:t>
      </w:r>
      <w:r w:rsidR="00580CE1">
        <w:t xml:space="preserve"> </w:t>
      </w:r>
      <w:r w:rsidR="00580CE1" w:rsidRPr="00AF7E9F">
        <w:t>application</w:t>
      </w:r>
      <w:r>
        <w:t>s</w:t>
      </w:r>
      <w:r w:rsidR="00580CE1">
        <w:t xml:space="preserve"> </w:t>
      </w:r>
      <w:r>
        <w:t xml:space="preserve">are summarised </w:t>
      </w:r>
      <w:r w:rsidR="0018259E">
        <w:t>below</w:t>
      </w:r>
      <w:r w:rsidR="00580CE1" w:rsidRPr="003928A5">
        <w:t>.</w:t>
      </w:r>
    </w:p>
    <w:p w14:paraId="71BB78BB" w14:textId="4182D324" w:rsidR="00580CE1" w:rsidRPr="003928A5" w:rsidRDefault="00580CE1" w:rsidP="005F7CB3">
      <w:pPr>
        <w:pStyle w:val="Tabletitle"/>
      </w:pPr>
      <w:r w:rsidRPr="003928A5">
        <w:t xml:space="preserve">Table 1: </w:t>
      </w:r>
      <w:r>
        <w:t>TGA cut</w:t>
      </w:r>
      <w:r w:rsidR="00492151">
        <w:t>-</w:t>
      </w:r>
      <w:r>
        <w:t>off dates for manufacturer evidence</w:t>
      </w:r>
    </w:p>
    <w:tbl>
      <w:tblPr>
        <w:tblStyle w:val="TableTGAblue2023"/>
        <w:tblW w:w="0" w:type="auto"/>
        <w:tblLook w:val="04A0" w:firstRow="1" w:lastRow="0" w:firstColumn="1" w:lastColumn="0" w:noHBand="0" w:noVBand="1"/>
      </w:tblPr>
      <w:tblGrid>
        <w:gridCol w:w="4957"/>
        <w:gridCol w:w="4103"/>
      </w:tblGrid>
      <w:tr w:rsidR="00580CE1" w:rsidRPr="00BD4DA6" w14:paraId="3E2B586C" w14:textId="77777777" w:rsidTr="00D27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01391A0" w14:textId="77777777" w:rsidR="00580CE1" w:rsidRPr="003A05B9" w:rsidRDefault="00580CE1" w:rsidP="00D2714D">
            <w:pPr>
              <w:rPr>
                <w:rFonts w:cs="Arial"/>
                <w:bCs/>
              </w:rPr>
            </w:pPr>
            <w:r w:rsidRPr="003A05B9">
              <w:rPr>
                <w:rFonts w:cs="Arial"/>
                <w:bCs/>
              </w:rPr>
              <w:t xml:space="preserve">Manufacturer evidence </w:t>
            </w:r>
          </w:p>
          <w:p w14:paraId="49C66BFC" w14:textId="77777777" w:rsidR="00580CE1" w:rsidRPr="007F6ED1" w:rsidRDefault="00580CE1" w:rsidP="00D2714D">
            <w:pPr>
              <w:rPr>
                <w:rFonts w:cs="Arial"/>
                <w:b w:val="0"/>
                <w:sz w:val="18"/>
                <w:szCs w:val="18"/>
              </w:rPr>
            </w:pPr>
            <w:r w:rsidRPr="007F6ED1">
              <w:rPr>
                <w:rFonts w:cs="Arial"/>
                <w:bCs/>
                <w:sz w:val="18"/>
                <w:szCs w:val="18"/>
              </w:rPr>
              <w:t>(QMS certification and evidence of product review)</w:t>
            </w:r>
          </w:p>
        </w:tc>
        <w:tc>
          <w:tcPr>
            <w:tcW w:w="4103" w:type="dxa"/>
          </w:tcPr>
          <w:p w14:paraId="5C29799D" w14:textId="77777777" w:rsidR="00580CE1" w:rsidRPr="007F6ED1" w:rsidRDefault="00580CE1" w:rsidP="00D2714D">
            <w:pP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rPr>
              <w:t>TGA cut-off dates</w:t>
            </w:r>
          </w:p>
        </w:tc>
      </w:tr>
      <w:tr w:rsidR="00580CE1" w:rsidRPr="00BD4DA6" w14:paraId="00156B38" w14:textId="77777777" w:rsidTr="00D2714D">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1B13502B" w14:textId="77777777" w:rsidR="00580CE1" w:rsidRPr="00FF68F3" w:rsidRDefault="00580CE1" w:rsidP="00D2714D">
            <w:pPr>
              <w:rPr>
                <w:rFonts w:cs="Arial"/>
                <w:sz w:val="20"/>
                <w:szCs w:val="20"/>
              </w:rPr>
            </w:pPr>
            <w:r w:rsidRPr="00FF68F3">
              <w:rPr>
                <w:rFonts w:cs="Arial"/>
                <w:b/>
                <w:bCs/>
                <w:sz w:val="20"/>
                <w:szCs w:val="20"/>
              </w:rPr>
              <w:t>ISO 13485 certificate</w:t>
            </w:r>
          </w:p>
        </w:tc>
        <w:tc>
          <w:tcPr>
            <w:tcW w:w="4103" w:type="dxa"/>
            <w:shd w:val="clear" w:color="auto" w:fill="auto"/>
          </w:tcPr>
          <w:p w14:paraId="4EF74B6D" w14:textId="104FF421" w:rsidR="00580CE1" w:rsidRPr="00FF68F3" w:rsidRDefault="00BE07D1" w:rsidP="00D2714D">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Not accepted after</w:t>
            </w:r>
            <w:r w:rsidR="00580CE1" w:rsidRPr="00FF68F3">
              <w:rPr>
                <w:rFonts w:cs="Arial"/>
                <w:sz w:val="20"/>
                <w:szCs w:val="20"/>
              </w:rPr>
              <w:t xml:space="preserve"> 26 May 2023</w:t>
            </w:r>
          </w:p>
        </w:tc>
      </w:tr>
      <w:tr w:rsidR="00F60E75" w:rsidRPr="00BD4DA6" w14:paraId="6DFAE5C5" w14:textId="77777777" w:rsidTr="00E95796">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19EFA844" w14:textId="77777777" w:rsidR="00F60E75" w:rsidRPr="00FF68F3" w:rsidRDefault="00F60E75" w:rsidP="00E95796">
            <w:pPr>
              <w:rPr>
                <w:rFonts w:cs="Arial"/>
                <w:sz w:val="20"/>
                <w:szCs w:val="20"/>
              </w:rPr>
            </w:pPr>
            <w:r w:rsidRPr="00FF68F3">
              <w:rPr>
                <w:rFonts w:cs="Arial"/>
                <w:b/>
                <w:bCs/>
                <w:sz w:val="20"/>
                <w:szCs w:val="20"/>
              </w:rPr>
              <w:t>EU IVDD certificate</w:t>
            </w:r>
          </w:p>
        </w:tc>
        <w:tc>
          <w:tcPr>
            <w:tcW w:w="4103" w:type="dxa"/>
            <w:shd w:val="clear" w:color="auto" w:fill="auto"/>
          </w:tcPr>
          <w:p w14:paraId="6C765482" w14:textId="77777777" w:rsidR="00F60E75" w:rsidRDefault="00F60E75" w:rsidP="00E95796">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F68F3">
              <w:rPr>
                <w:rFonts w:cs="Arial"/>
                <w:sz w:val="20"/>
                <w:szCs w:val="20"/>
              </w:rPr>
              <w:t>Class 4 IVD until 26 May 2025</w:t>
            </w:r>
          </w:p>
          <w:p w14:paraId="066730A9" w14:textId="77777777" w:rsidR="00F60E75" w:rsidRPr="00FF68F3" w:rsidRDefault="00F60E75" w:rsidP="00F60E75">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F68F3">
              <w:rPr>
                <w:rFonts w:cs="Arial"/>
                <w:sz w:val="20"/>
                <w:szCs w:val="20"/>
              </w:rPr>
              <w:t>Class 3 IVD until 26 May 2026</w:t>
            </w:r>
          </w:p>
          <w:p w14:paraId="621F833F" w14:textId="4F224F4B" w:rsidR="00F60E75" w:rsidRPr="00FF68F3" w:rsidRDefault="00F60E75" w:rsidP="00752ED0">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F68F3">
              <w:rPr>
                <w:rFonts w:cs="Arial"/>
                <w:sz w:val="20"/>
                <w:szCs w:val="20"/>
              </w:rPr>
              <w:t>Class 2 IVD until 26 May 2027</w:t>
            </w:r>
          </w:p>
        </w:tc>
      </w:tr>
      <w:tr w:rsidR="00580CE1" w:rsidRPr="00BD4DA6" w14:paraId="3C4983BB" w14:textId="77777777" w:rsidTr="00D2714D">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50BEF5EB" w14:textId="2C4ED379" w:rsidR="00580CE1" w:rsidRPr="00FF68F3" w:rsidRDefault="00580CE1" w:rsidP="00D2714D">
            <w:pPr>
              <w:rPr>
                <w:rFonts w:cs="Arial"/>
                <w:sz w:val="20"/>
                <w:szCs w:val="20"/>
              </w:rPr>
            </w:pPr>
            <w:r w:rsidRPr="00FF68F3">
              <w:rPr>
                <w:rFonts w:cs="Arial"/>
                <w:b/>
                <w:bCs/>
                <w:sz w:val="20"/>
                <w:szCs w:val="20"/>
              </w:rPr>
              <w:t xml:space="preserve">ISO 13485 certificate </w:t>
            </w:r>
            <w:r w:rsidRPr="00FF68F3">
              <w:rPr>
                <w:rFonts w:cs="Arial"/>
                <w:sz w:val="20"/>
                <w:szCs w:val="20"/>
              </w:rPr>
              <w:t>with</w:t>
            </w:r>
            <w:r w:rsidRPr="00FF68F3">
              <w:rPr>
                <w:rFonts w:cs="Arial"/>
                <w:b/>
                <w:bCs/>
                <w:sz w:val="20"/>
                <w:szCs w:val="20"/>
              </w:rPr>
              <w:t xml:space="preserve"> EU Declaration of Conformity</w:t>
            </w:r>
            <w:r w:rsidRPr="00FF68F3">
              <w:rPr>
                <w:rFonts w:cs="Arial"/>
                <w:sz w:val="20"/>
                <w:szCs w:val="20"/>
              </w:rPr>
              <w:t xml:space="preserve"> (</w:t>
            </w:r>
            <w:r w:rsidR="006801D2">
              <w:rPr>
                <w:rFonts w:cs="Arial"/>
                <w:sz w:val="20"/>
                <w:szCs w:val="20"/>
              </w:rPr>
              <w:t>made</w:t>
            </w:r>
            <w:r w:rsidRPr="00FF68F3">
              <w:rPr>
                <w:rFonts w:cs="Arial"/>
                <w:sz w:val="20"/>
                <w:szCs w:val="20"/>
              </w:rPr>
              <w:t xml:space="preserve"> before 26 May 2022)</w:t>
            </w:r>
          </w:p>
        </w:tc>
        <w:tc>
          <w:tcPr>
            <w:tcW w:w="4103" w:type="dxa"/>
            <w:shd w:val="clear" w:color="auto" w:fill="auto"/>
          </w:tcPr>
          <w:p w14:paraId="2EC9D642" w14:textId="77777777" w:rsidR="00F60E75" w:rsidRDefault="00F60E75" w:rsidP="00D2714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F68F3">
              <w:rPr>
                <w:rFonts w:cs="Arial"/>
                <w:sz w:val="20"/>
                <w:szCs w:val="20"/>
              </w:rPr>
              <w:t>Class 3 IVD until 26 May 2026</w:t>
            </w:r>
          </w:p>
          <w:p w14:paraId="4D5E78B5" w14:textId="6CA3097E" w:rsidR="00580CE1" w:rsidRPr="00FF68F3" w:rsidRDefault="00580CE1" w:rsidP="00752ED0">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F68F3">
              <w:rPr>
                <w:rFonts w:cs="Arial"/>
                <w:sz w:val="20"/>
                <w:szCs w:val="20"/>
              </w:rPr>
              <w:t>Class 2 IVD until 26 May 2027</w:t>
            </w:r>
          </w:p>
        </w:tc>
      </w:tr>
      <w:tr w:rsidR="00F60E75" w:rsidRPr="00BD4DA6" w14:paraId="53F0F054" w14:textId="77777777" w:rsidTr="00D22E23">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71F018AB" w14:textId="77777777" w:rsidR="00F60E75" w:rsidRPr="00883CAC" w:rsidRDefault="00F60E75" w:rsidP="00D22E23">
            <w:pPr>
              <w:rPr>
                <w:rFonts w:cs="Arial"/>
                <w:sz w:val="20"/>
                <w:szCs w:val="20"/>
              </w:rPr>
            </w:pPr>
            <w:r w:rsidRPr="00883CAC">
              <w:rPr>
                <w:rFonts w:cs="Arial"/>
                <w:b/>
                <w:bCs/>
                <w:sz w:val="20"/>
                <w:szCs w:val="20"/>
              </w:rPr>
              <w:lastRenderedPageBreak/>
              <w:t>TGA conformity assessment certificate</w:t>
            </w:r>
          </w:p>
        </w:tc>
        <w:tc>
          <w:tcPr>
            <w:tcW w:w="4103" w:type="dxa"/>
            <w:shd w:val="clear" w:color="auto" w:fill="auto"/>
          </w:tcPr>
          <w:p w14:paraId="22EF5DDF" w14:textId="77777777" w:rsidR="00F60E75" w:rsidRPr="00883CAC" w:rsidRDefault="00F60E75" w:rsidP="00D22E2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83CAC">
              <w:rPr>
                <w:rFonts w:cs="Arial"/>
                <w:sz w:val="20"/>
                <w:szCs w:val="20"/>
              </w:rPr>
              <w:t>Ongoing acceptance</w:t>
            </w:r>
          </w:p>
        </w:tc>
      </w:tr>
      <w:tr w:rsidR="00BE07D1" w:rsidRPr="00BD4DA6" w14:paraId="0E748C5C" w14:textId="77777777" w:rsidTr="008E3FD2">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tcBorders>
            <w:shd w:val="clear" w:color="auto" w:fill="auto"/>
          </w:tcPr>
          <w:p w14:paraId="6D5C68B3" w14:textId="77777777" w:rsidR="00BE07D1" w:rsidRPr="00883CAC" w:rsidRDefault="00BE07D1" w:rsidP="008E3FD2">
            <w:pPr>
              <w:rPr>
                <w:rFonts w:cs="Arial"/>
                <w:sz w:val="20"/>
                <w:szCs w:val="20"/>
              </w:rPr>
            </w:pPr>
            <w:r w:rsidRPr="00883CAC">
              <w:rPr>
                <w:rFonts w:cs="Arial"/>
                <w:b/>
                <w:bCs/>
                <w:sz w:val="20"/>
                <w:szCs w:val="20"/>
              </w:rPr>
              <w:t>EU IVDR certificate</w:t>
            </w:r>
          </w:p>
        </w:tc>
        <w:tc>
          <w:tcPr>
            <w:tcW w:w="4103" w:type="dxa"/>
            <w:tcBorders>
              <w:top w:val="single" w:sz="4" w:space="0" w:color="auto"/>
            </w:tcBorders>
            <w:shd w:val="clear" w:color="auto" w:fill="auto"/>
          </w:tcPr>
          <w:p w14:paraId="0D298F8B" w14:textId="77777777" w:rsidR="00BE07D1" w:rsidRPr="00883CAC" w:rsidRDefault="00BE07D1" w:rsidP="008E3FD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83CAC">
              <w:rPr>
                <w:rFonts w:cs="Arial"/>
                <w:sz w:val="20"/>
                <w:szCs w:val="20"/>
              </w:rPr>
              <w:t>Ongoing acceptance</w:t>
            </w:r>
          </w:p>
        </w:tc>
      </w:tr>
      <w:tr w:rsidR="00BE07D1" w:rsidRPr="00BD4DA6" w14:paraId="22E9D982" w14:textId="77777777" w:rsidTr="008E3FD2">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28395621" w14:textId="5FC6AB6D" w:rsidR="00BE07D1" w:rsidRPr="00883CAC" w:rsidRDefault="00BE07D1" w:rsidP="008E3FD2">
            <w:pPr>
              <w:rPr>
                <w:rFonts w:cs="Arial"/>
                <w:sz w:val="20"/>
                <w:szCs w:val="20"/>
              </w:rPr>
            </w:pPr>
            <w:r w:rsidRPr="00883CAC">
              <w:rPr>
                <w:rFonts w:cs="Arial"/>
                <w:b/>
                <w:bCs/>
                <w:sz w:val="20"/>
                <w:szCs w:val="20"/>
              </w:rPr>
              <w:t xml:space="preserve">MDSAP certificate </w:t>
            </w:r>
            <w:r w:rsidR="00EC3C3B">
              <w:rPr>
                <w:rFonts w:cs="Arial"/>
                <w:b/>
                <w:bCs/>
                <w:sz w:val="20"/>
                <w:szCs w:val="20"/>
              </w:rPr>
              <w:t>(for Class 2 and 3 IVDs)</w:t>
            </w:r>
          </w:p>
        </w:tc>
        <w:tc>
          <w:tcPr>
            <w:tcW w:w="4103" w:type="dxa"/>
            <w:shd w:val="clear" w:color="auto" w:fill="auto"/>
          </w:tcPr>
          <w:p w14:paraId="3AA9E603" w14:textId="77777777" w:rsidR="00BE07D1" w:rsidRPr="00883CAC" w:rsidRDefault="00BE07D1" w:rsidP="008E3FD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83CAC">
              <w:rPr>
                <w:rFonts w:cs="Arial"/>
                <w:sz w:val="20"/>
                <w:szCs w:val="20"/>
              </w:rPr>
              <w:t>Ongoing acceptance</w:t>
            </w:r>
          </w:p>
        </w:tc>
      </w:tr>
      <w:tr w:rsidR="00580CE1" w:rsidRPr="00BD4DA6" w14:paraId="55DD846B" w14:textId="77777777" w:rsidTr="00D2714D">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4C50BCCB" w14:textId="77777777" w:rsidR="00F60E75" w:rsidRPr="00883CAC" w:rsidRDefault="00580CE1" w:rsidP="00D2714D">
            <w:pPr>
              <w:rPr>
                <w:rFonts w:cs="Arial"/>
                <w:b/>
                <w:bCs/>
                <w:sz w:val="20"/>
                <w:szCs w:val="20"/>
              </w:rPr>
            </w:pPr>
            <w:r w:rsidRPr="00883CAC">
              <w:rPr>
                <w:rFonts w:cs="Arial"/>
                <w:b/>
                <w:bCs/>
                <w:sz w:val="20"/>
                <w:szCs w:val="20"/>
              </w:rPr>
              <w:t xml:space="preserve">US FDA PMA (class II and III IVD) </w:t>
            </w:r>
            <w:r w:rsidRPr="00883CAC">
              <w:rPr>
                <w:rFonts w:cs="Arial"/>
                <w:sz w:val="20"/>
                <w:szCs w:val="20"/>
              </w:rPr>
              <w:t>or</w:t>
            </w:r>
            <w:r w:rsidRPr="00883CAC">
              <w:rPr>
                <w:rFonts w:cs="Arial"/>
                <w:b/>
                <w:bCs/>
                <w:sz w:val="20"/>
                <w:szCs w:val="20"/>
              </w:rPr>
              <w:t xml:space="preserve"> </w:t>
            </w:r>
          </w:p>
          <w:p w14:paraId="2746E384" w14:textId="5DC0E652" w:rsidR="00580CE1" w:rsidRPr="00883CAC" w:rsidRDefault="00580CE1" w:rsidP="00D2714D">
            <w:pPr>
              <w:rPr>
                <w:rFonts w:cs="Arial"/>
                <w:sz w:val="20"/>
                <w:szCs w:val="20"/>
              </w:rPr>
            </w:pPr>
            <w:r w:rsidRPr="00883CAC">
              <w:rPr>
                <w:rFonts w:cs="Arial"/>
                <w:b/>
                <w:bCs/>
                <w:sz w:val="20"/>
                <w:szCs w:val="20"/>
              </w:rPr>
              <w:t>Singapore HSA approval (class B and C IVD)</w:t>
            </w:r>
          </w:p>
        </w:tc>
        <w:tc>
          <w:tcPr>
            <w:tcW w:w="4103" w:type="dxa"/>
            <w:shd w:val="clear" w:color="auto" w:fill="auto"/>
          </w:tcPr>
          <w:p w14:paraId="65931019" w14:textId="77777777" w:rsidR="00580CE1" w:rsidRPr="00883CAC" w:rsidRDefault="00580CE1" w:rsidP="00D2714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83CAC">
              <w:rPr>
                <w:rFonts w:cs="Arial"/>
                <w:sz w:val="20"/>
                <w:szCs w:val="20"/>
              </w:rPr>
              <w:t>Ongoing acceptance</w:t>
            </w:r>
          </w:p>
        </w:tc>
      </w:tr>
      <w:tr w:rsidR="00580CE1" w:rsidRPr="00BD4DA6" w14:paraId="38C7B242" w14:textId="77777777" w:rsidTr="00D2714D">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14:paraId="0362ABCC" w14:textId="77777777" w:rsidR="00580CE1" w:rsidRPr="00883CAC" w:rsidRDefault="00580CE1" w:rsidP="00D2714D">
            <w:pPr>
              <w:rPr>
                <w:rFonts w:cs="Arial"/>
                <w:b/>
                <w:bCs/>
                <w:sz w:val="20"/>
                <w:szCs w:val="20"/>
              </w:rPr>
            </w:pPr>
            <w:r w:rsidRPr="00883CAC">
              <w:rPr>
                <w:rFonts w:cs="Arial"/>
                <w:b/>
                <w:bCs/>
                <w:sz w:val="20"/>
                <w:szCs w:val="20"/>
              </w:rPr>
              <w:t>MDSAP certificate with product review evidence, such as:</w:t>
            </w:r>
          </w:p>
          <w:p w14:paraId="7B655226" w14:textId="77777777" w:rsidR="00580CE1" w:rsidRPr="00883CAC" w:rsidRDefault="00580CE1" w:rsidP="00D2714D">
            <w:pPr>
              <w:pStyle w:val="ListParagraph"/>
              <w:numPr>
                <w:ilvl w:val="0"/>
                <w:numId w:val="25"/>
              </w:numPr>
              <w:spacing w:after="40"/>
              <w:ind w:left="458"/>
              <w:rPr>
                <w:rFonts w:cs="Arial"/>
                <w:b/>
                <w:bCs/>
                <w:sz w:val="20"/>
                <w:szCs w:val="20"/>
              </w:rPr>
            </w:pPr>
            <w:r w:rsidRPr="00883CAC">
              <w:rPr>
                <w:rFonts w:cs="Arial"/>
                <w:b/>
                <w:bCs/>
                <w:sz w:val="20"/>
                <w:szCs w:val="20"/>
              </w:rPr>
              <w:t>Health Canada medical device licence (class II and III IVD)</w:t>
            </w:r>
          </w:p>
          <w:p w14:paraId="790D7FFA" w14:textId="77777777" w:rsidR="00580CE1" w:rsidRPr="00883CAC" w:rsidRDefault="00580CE1" w:rsidP="00D2714D">
            <w:pPr>
              <w:pStyle w:val="ListParagraph"/>
              <w:numPr>
                <w:ilvl w:val="0"/>
                <w:numId w:val="25"/>
              </w:numPr>
              <w:spacing w:after="40"/>
              <w:ind w:left="458"/>
              <w:rPr>
                <w:rFonts w:cs="Arial"/>
                <w:b/>
                <w:bCs/>
                <w:sz w:val="20"/>
                <w:szCs w:val="20"/>
              </w:rPr>
            </w:pPr>
            <w:r w:rsidRPr="00883CAC">
              <w:rPr>
                <w:rFonts w:cs="Arial"/>
                <w:b/>
                <w:bCs/>
                <w:sz w:val="20"/>
                <w:szCs w:val="20"/>
              </w:rPr>
              <w:t>US FDA PMA or 510(k) (class II or III IVD)</w:t>
            </w:r>
          </w:p>
          <w:p w14:paraId="15F3838C" w14:textId="45B0069B" w:rsidR="00580CE1" w:rsidRPr="00883CAC" w:rsidRDefault="00580CE1" w:rsidP="00D2714D">
            <w:pPr>
              <w:pStyle w:val="ListParagraph"/>
              <w:numPr>
                <w:ilvl w:val="0"/>
                <w:numId w:val="25"/>
              </w:numPr>
              <w:spacing w:after="40"/>
              <w:ind w:left="458"/>
              <w:rPr>
                <w:rFonts w:cs="Arial"/>
                <w:b/>
                <w:bCs/>
                <w:sz w:val="20"/>
                <w:szCs w:val="20"/>
              </w:rPr>
            </w:pPr>
            <w:r w:rsidRPr="00883CAC">
              <w:rPr>
                <w:rFonts w:cs="Arial"/>
                <w:b/>
                <w:bCs/>
                <w:sz w:val="20"/>
                <w:szCs w:val="20"/>
              </w:rPr>
              <w:t>Singapore HSA</w:t>
            </w:r>
            <w:r w:rsidR="00F60E75" w:rsidRPr="00883CAC">
              <w:rPr>
                <w:rFonts w:cs="Arial"/>
                <w:b/>
                <w:bCs/>
                <w:sz w:val="20"/>
                <w:szCs w:val="20"/>
              </w:rPr>
              <w:t xml:space="preserve"> </w:t>
            </w:r>
            <w:r w:rsidRPr="00883CAC">
              <w:rPr>
                <w:rFonts w:cs="Arial"/>
                <w:b/>
                <w:bCs/>
                <w:sz w:val="20"/>
                <w:szCs w:val="20"/>
              </w:rPr>
              <w:t>approval (class B and C IVD)</w:t>
            </w:r>
          </w:p>
        </w:tc>
        <w:tc>
          <w:tcPr>
            <w:tcW w:w="4103" w:type="dxa"/>
            <w:shd w:val="clear" w:color="auto" w:fill="auto"/>
          </w:tcPr>
          <w:p w14:paraId="3A0A50BA" w14:textId="77777777" w:rsidR="00580CE1" w:rsidRPr="00883CAC" w:rsidRDefault="00580CE1" w:rsidP="00D2714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83CAC">
              <w:rPr>
                <w:rFonts w:cs="Arial"/>
                <w:sz w:val="20"/>
                <w:szCs w:val="20"/>
              </w:rPr>
              <w:t>Ongoing acceptance</w:t>
            </w:r>
          </w:p>
        </w:tc>
      </w:tr>
      <w:tr w:rsidR="00C12531" w:rsidRPr="00BD4DA6" w14:paraId="120FE061" w14:textId="77777777" w:rsidTr="00C12531">
        <w:tc>
          <w:tcPr>
            <w:cnfStyle w:val="001000000000" w:firstRow="0" w:lastRow="0" w:firstColumn="1" w:lastColumn="0" w:oddVBand="0" w:evenVBand="0" w:oddHBand="0" w:evenHBand="0" w:firstRowFirstColumn="0" w:firstRowLastColumn="0" w:lastRowFirstColumn="0" w:lastRowLastColumn="0"/>
            <w:tcW w:w="4957" w:type="dxa"/>
          </w:tcPr>
          <w:p w14:paraId="7359FC62" w14:textId="2C5DD805" w:rsidR="00C12531" w:rsidRPr="00883CAC" w:rsidRDefault="00C12531" w:rsidP="00EB1C2A">
            <w:pPr>
              <w:rPr>
                <w:rFonts w:cs="Arial"/>
                <w:sz w:val="20"/>
                <w:szCs w:val="20"/>
              </w:rPr>
            </w:pPr>
            <w:r w:rsidRPr="00883CAC">
              <w:rPr>
                <w:rFonts w:cs="Arial"/>
                <w:b/>
                <w:bCs/>
                <w:sz w:val="20"/>
                <w:szCs w:val="20"/>
              </w:rPr>
              <w:t>Class 1 IVD medical devices do not require manufacturer evidence</w:t>
            </w:r>
          </w:p>
        </w:tc>
        <w:tc>
          <w:tcPr>
            <w:tcW w:w="4103" w:type="dxa"/>
          </w:tcPr>
          <w:p w14:paraId="5E3428D8" w14:textId="63AB5E05" w:rsidR="00C12531" w:rsidRPr="00883CAC" w:rsidRDefault="00C12531" w:rsidP="00EB1C2A">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883CAC">
              <w:rPr>
                <w:rFonts w:cs="Arial"/>
                <w:sz w:val="20"/>
                <w:szCs w:val="20"/>
              </w:rPr>
              <w:t>At any time, the TGA may request documents to demonstrate a class 1 IVD complies with the requirements</w:t>
            </w:r>
            <w:r w:rsidR="00EC3C3B">
              <w:rPr>
                <w:rFonts w:cs="Arial"/>
                <w:sz w:val="20"/>
                <w:szCs w:val="20"/>
              </w:rPr>
              <w:t>.</w:t>
            </w:r>
          </w:p>
        </w:tc>
      </w:tr>
    </w:tbl>
    <w:p w14:paraId="27C9B3C1" w14:textId="54A7A80C" w:rsidR="00543CE1" w:rsidRDefault="004E437B" w:rsidP="00543CE1">
      <w:pPr>
        <w:pStyle w:val="Heading2"/>
      </w:pPr>
      <w:bookmarkStart w:id="14" w:name="_Toc137645376"/>
      <w:bookmarkEnd w:id="12"/>
      <w:r w:rsidRPr="00A5523E">
        <w:t>Imp</w:t>
      </w:r>
      <w:r w:rsidR="00C523E6" w:rsidRPr="00A5523E">
        <w:t>lications of the changes</w:t>
      </w:r>
      <w:bookmarkEnd w:id="14"/>
    </w:p>
    <w:p w14:paraId="412A37C7" w14:textId="1382E85B" w:rsidR="00C523E6" w:rsidRPr="00FF656B" w:rsidRDefault="00C523E6" w:rsidP="00F11CD6">
      <w:pPr>
        <w:rPr>
          <w:lang w:val="en-US"/>
        </w:rPr>
      </w:pPr>
      <w:bookmarkStart w:id="15" w:name="_Timeframes_for_acceptance"/>
      <w:bookmarkEnd w:id="15"/>
      <w:r>
        <w:rPr>
          <w:lang w:val="en-US"/>
        </w:rPr>
        <w:t xml:space="preserve">The transition from one form of manufacturer evidence to another may </w:t>
      </w:r>
      <w:r w:rsidR="0018259E">
        <w:rPr>
          <w:lang w:val="en-US"/>
        </w:rPr>
        <w:t xml:space="preserve">result in the </w:t>
      </w:r>
      <w:r>
        <w:rPr>
          <w:lang w:val="en-US"/>
        </w:rPr>
        <w:t>sponsor need</w:t>
      </w:r>
      <w:r w:rsidR="0018259E">
        <w:rPr>
          <w:lang w:val="en-US"/>
        </w:rPr>
        <w:t>ing</w:t>
      </w:r>
      <w:r>
        <w:rPr>
          <w:lang w:val="en-US"/>
        </w:rPr>
        <w:t xml:space="preserve"> to notify the TGA </w:t>
      </w:r>
      <w:r w:rsidR="0018259E">
        <w:rPr>
          <w:lang w:val="en-US"/>
        </w:rPr>
        <w:t xml:space="preserve">of additional changes </w:t>
      </w:r>
      <w:r>
        <w:rPr>
          <w:lang w:val="en-US"/>
        </w:rPr>
        <w:t xml:space="preserve">or apply </w:t>
      </w:r>
      <w:r w:rsidR="0008688D">
        <w:rPr>
          <w:lang w:val="en-US"/>
        </w:rPr>
        <w:t xml:space="preserve">to the </w:t>
      </w:r>
      <w:r>
        <w:rPr>
          <w:lang w:val="en-US"/>
        </w:rPr>
        <w:t xml:space="preserve">TGA </w:t>
      </w:r>
      <w:r w:rsidR="0008688D">
        <w:rPr>
          <w:lang w:val="en-US"/>
        </w:rPr>
        <w:t xml:space="preserve">for </w:t>
      </w:r>
      <w:r w:rsidR="0018259E">
        <w:rPr>
          <w:lang w:val="en-US"/>
        </w:rPr>
        <w:t xml:space="preserve">regulatory </w:t>
      </w:r>
      <w:r>
        <w:rPr>
          <w:lang w:val="en-US"/>
        </w:rPr>
        <w:t>approval</w:t>
      </w:r>
      <w:r w:rsidR="0018259E">
        <w:rPr>
          <w:lang w:val="en-US"/>
        </w:rPr>
        <w:t>s</w:t>
      </w:r>
      <w:r>
        <w:rPr>
          <w:lang w:val="en-US"/>
        </w:rPr>
        <w:t xml:space="preserve">. For example, the manufacturer’s new certification may cover a different scope of activities or kinds of device or limit the intended purpose of the IVD covered by the certificate. The new certification could also </w:t>
      </w:r>
      <w:r w:rsidR="0008688D">
        <w:rPr>
          <w:lang w:val="en-US"/>
        </w:rPr>
        <w:t xml:space="preserve">be associated with a </w:t>
      </w:r>
      <w:r>
        <w:rPr>
          <w:lang w:val="en-US"/>
        </w:rPr>
        <w:t xml:space="preserve">change </w:t>
      </w:r>
      <w:r w:rsidR="0008688D">
        <w:rPr>
          <w:lang w:val="en-US"/>
        </w:rPr>
        <w:t>that triggers</w:t>
      </w:r>
      <w:r>
        <w:rPr>
          <w:lang w:val="en-US"/>
        </w:rPr>
        <w:t xml:space="preserve"> automatic conditions of inclusion that require certain changes to be notified to the TGA.</w:t>
      </w:r>
    </w:p>
    <w:p w14:paraId="671A84D3" w14:textId="413ACCB8" w:rsidR="00633E23" w:rsidRPr="006801D2" w:rsidRDefault="00AC6049" w:rsidP="006801D2">
      <w:pPr>
        <w:pStyle w:val="Heading3"/>
        <w:rPr>
          <w:rStyle w:val="Heading4Char"/>
          <w:b/>
          <w:bCs/>
          <w:sz w:val="32"/>
          <w:szCs w:val="32"/>
        </w:rPr>
      </w:pPr>
      <w:bookmarkStart w:id="16" w:name="_Toc137645377"/>
      <w:bookmarkStart w:id="17" w:name="_Toc125385176"/>
      <w:r w:rsidRPr="006801D2">
        <w:rPr>
          <w:rStyle w:val="Heading4Char"/>
          <w:b/>
          <w:bCs/>
          <w:sz w:val="32"/>
          <w:szCs w:val="32"/>
        </w:rPr>
        <w:t>What sponsors must do</w:t>
      </w:r>
      <w:r w:rsidR="00C523E6" w:rsidRPr="006801D2">
        <w:rPr>
          <w:rStyle w:val="Heading4Char"/>
          <w:b/>
          <w:bCs/>
          <w:sz w:val="32"/>
          <w:szCs w:val="32"/>
        </w:rPr>
        <w:t xml:space="preserve"> </w:t>
      </w:r>
      <w:r w:rsidR="0008688D" w:rsidRPr="006801D2">
        <w:rPr>
          <w:rStyle w:val="Heading4Char"/>
          <w:b/>
          <w:bCs/>
          <w:sz w:val="32"/>
          <w:szCs w:val="32"/>
        </w:rPr>
        <w:t>to</w:t>
      </w:r>
      <w:r w:rsidR="00633E23" w:rsidRPr="006801D2">
        <w:rPr>
          <w:rStyle w:val="Heading4Char"/>
          <w:b/>
          <w:bCs/>
          <w:sz w:val="32"/>
          <w:szCs w:val="32"/>
        </w:rPr>
        <w:t xml:space="preserve"> transition to new evidence</w:t>
      </w:r>
      <w:bookmarkEnd w:id="16"/>
    </w:p>
    <w:bookmarkEnd w:id="17"/>
    <w:p w14:paraId="6E9DBD72" w14:textId="4E0C0A92" w:rsidR="00FA03DF" w:rsidRPr="00883CAC" w:rsidRDefault="00BD4DA6" w:rsidP="007D5842">
      <w:r w:rsidRPr="00883CAC">
        <w:t>The following</w:t>
      </w:r>
      <w:r w:rsidR="00D8620F" w:rsidRPr="00883CAC">
        <w:t xml:space="preserve"> </w:t>
      </w:r>
      <w:r w:rsidR="00AB584F" w:rsidRPr="00883CAC">
        <w:t>section</w:t>
      </w:r>
      <w:r w:rsidR="00D8620F" w:rsidRPr="00883CAC">
        <w:t>s</w:t>
      </w:r>
      <w:r w:rsidR="002A340B" w:rsidRPr="00883CAC">
        <w:t xml:space="preserve"> </w:t>
      </w:r>
      <w:r w:rsidRPr="00883CAC">
        <w:t>outline the</w:t>
      </w:r>
      <w:r w:rsidR="001B4258" w:rsidRPr="00883CAC">
        <w:t xml:space="preserve"> </w:t>
      </w:r>
      <w:r w:rsidR="00520CDA" w:rsidRPr="00883CAC">
        <w:t xml:space="preserve">possible </w:t>
      </w:r>
      <w:r w:rsidR="00AC6049" w:rsidRPr="00883CAC">
        <w:t>actions</w:t>
      </w:r>
      <w:r w:rsidRPr="00883CAC">
        <w:t xml:space="preserve"> </w:t>
      </w:r>
      <w:r w:rsidR="00C523E6" w:rsidRPr="00883CAC">
        <w:t>sponsor</w:t>
      </w:r>
      <w:r w:rsidR="00AC6049" w:rsidRPr="00883CAC">
        <w:t>s</w:t>
      </w:r>
      <w:r w:rsidR="00C523E6" w:rsidRPr="00883CAC">
        <w:t xml:space="preserve"> must consider </w:t>
      </w:r>
      <w:r w:rsidRPr="00883CAC">
        <w:t xml:space="preserve">when transitioning </w:t>
      </w:r>
      <w:r w:rsidR="001B4258" w:rsidRPr="00883CAC">
        <w:t xml:space="preserve">IVD </w:t>
      </w:r>
      <w:r w:rsidRPr="00883CAC">
        <w:t xml:space="preserve">ARTG entries to </w:t>
      </w:r>
      <w:r w:rsidR="00AC6049" w:rsidRPr="00883CAC">
        <w:t>new manufacturer evidence</w:t>
      </w:r>
      <w:r w:rsidRPr="00883CAC">
        <w:t xml:space="preserve">. </w:t>
      </w:r>
      <w:r w:rsidR="00FC3D83" w:rsidRPr="00883CAC">
        <w:t>Examples</w:t>
      </w:r>
      <w:r w:rsidR="00846584" w:rsidRPr="00883CAC">
        <w:t xml:space="preserve"> are included below each section</w:t>
      </w:r>
      <w:r w:rsidR="00143436" w:rsidRPr="00883CAC">
        <w:t>.</w:t>
      </w:r>
    </w:p>
    <w:p w14:paraId="7B114506" w14:textId="77777777" w:rsidR="00B92C3D" w:rsidRPr="00883CAC" w:rsidRDefault="00896856" w:rsidP="007D5842">
      <w:pPr>
        <w:pStyle w:val="Numberbullet0"/>
        <w:rPr>
          <w:rFonts w:cs="Arial"/>
          <w:szCs w:val="22"/>
        </w:rPr>
      </w:pPr>
      <w:hyperlink w:anchor="_Updating_manufacturer_evidence" w:history="1">
        <w:r w:rsidR="00B92C3D" w:rsidRPr="00883CAC">
          <w:rPr>
            <w:rStyle w:val="Hyperlink"/>
            <w:rFonts w:cs="Arial"/>
            <w:sz w:val="22"/>
            <w:szCs w:val="22"/>
          </w:rPr>
          <w:t>Updating manufacturer evidence</w:t>
        </w:r>
      </w:hyperlink>
    </w:p>
    <w:p w14:paraId="52EC607F" w14:textId="46E45A84" w:rsidR="00B92C3D" w:rsidRPr="00883CAC" w:rsidRDefault="00896856" w:rsidP="00DE66C9">
      <w:pPr>
        <w:pStyle w:val="Numberbullet0"/>
        <w:rPr>
          <w:sz w:val="22"/>
          <w:szCs w:val="22"/>
        </w:rPr>
      </w:pPr>
      <w:hyperlink w:anchor="_Changes_to_ARTG" w:history="1">
        <w:r w:rsidR="00B92C3D" w:rsidRPr="00883CAC">
          <w:rPr>
            <w:rStyle w:val="Hyperlink"/>
            <w:rFonts w:cs="Arial"/>
            <w:sz w:val="22"/>
            <w:szCs w:val="22"/>
          </w:rPr>
          <w:t>Lapsing or expiring manufacturer evidence</w:t>
        </w:r>
      </w:hyperlink>
    </w:p>
    <w:p w14:paraId="43ADD039" w14:textId="40F44EB6" w:rsidR="00E0210E" w:rsidRPr="00883CAC" w:rsidRDefault="00896856" w:rsidP="00DE66C9">
      <w:pPr>
        <w:pStyle w:val="Numberbullet0"/>
        <w:rPr>
          <w:sz w:val="22"/>
          <w:szCs w:val="22"/>
        </w:rPr>
      </w:pPr>
      <w:hyperlink w:anchor="_Change_in_classification_1" w:history="1">
        <w:r w:rsidR="00E0210E" w:rsidRPr="00883CAC">
          <w:rPr>
            <w:rStyle w:val="Hyperlink"/>
            <w:rFonts w:cs="Arial"/>
            <w:sz w:val="22"/>
            <w:szCs w:val="22"/>
          </w:rPr>
          <w:t>Change in classification</w:t>
        </w:r>
      </w:hyperlink>
      <w:r w:rsidR="00D344BD" w:rsidRPr="00883CAC">
        <w:rPr>
          <w:rStyle w:val="Hyperlink"/>
          <w:rFonts w:cs="Arial"/>
          <w:sz w:val="22"/>
          <w:szCs w:val="22"/>
        </w:rPr>
        <w:t xml:space="preserve"> due to change in intended purpose</w:t>
      </w:r>
    </w:p>
    <w:p w14:paraId="53E461F6" w14:textId="2DEB87CB" w:rsidR="00E0210E" w:rsidRPr="00883CAC" w:rsidRDefault="00896856" w:rsidP="00DE66C9">
      <w:pPr>
        <w:pStyle w:val="Numberbullet0"/>
        <w:rPr>
          <w:rFonts w:cs="Arial"/>
          <w:sz w:val="22"/>
          <w:szCs w:val="22"/>
        </w:rPr>
      </w:pPr>
      <w:hyperlink w:anchor="_Changes_to_ARTG_1" w:history="1">
        <w:r w:rsidR="00E0210E" w:rsidRPr="00883CAC">
          <w:rPr>
            <w:rStyle w:val="Hyperlink"/>
            <w:rFonts w:cs="Arial"/>
            <w:sz w:val="22"/>
            <w:szCs w:val="22"/>
          </w:rPr>
          <w:t>Change to ARTG entry information</w:t>
        </w:r>
      </w:hyperlink>
    </w:p>
    <w:p w14:paraId="7E863C07" w14:textId="79A12DE2" w:rsidR="00DE3AE0" w:rsidRPr="00883CAC" w:rsidRDefault="00896856" w:rsidP="00DE66C9">
      <w:pPr>
        <w:pStyle w:val="Numberbullet0"/>
        <w:rPr>
          <w:sz w:val="22"/>
          <w:szCs w:val="22"/>
        </w:rPr>
      </w:pPr>
      <w:hyperlink w:anchor="_Change_to_device" w:history="1">
        <w:r w:rsidR="00DE3AE0" w:rsidRPr="00883CAC">
          <w:rPr>
            <w:rStyle w:val="Hyperlink"/>
            <w:rFonts w:cs="Arial"/>
            <w:sz w:val="22"/>
            <w:szCs w:val="22"/>
          </w:rPr>
          <w:t>Non-compliance with the Essential Principles</w:t>
        </w:r>
      </w:hyperlink>
    </w:p>
    <w:p w14:paraId="7EB9CA0E" w14:textId="376A3A01" w:rsidR="00DE3AE0" w:rsidRPr="00883CAC" w:rsidRDefault="00896856" w:rsidP="00DE66C9">
      <w:pPr>
        <w:pStyle w:val="Numberbullet0"/>
        <w:rPr>
          <w:sz w:val="22"/>
          <w:szCs w:val="22"/>
        </w:rPr>
      </w:pPr>
      <w:hyperlink w:anchor="_Change_in_device_1" w:history="1">
        <w:r w:rsidR="00DE3AE0" w:rsidRPr="00883CAC">
          <w:rPr>
            <w:rStyle w:val="Hyperlink"/>
            <w:rFonts w:cs="Arial"/>
            <w:sz w:val="22"/>
            <w:szCs w:val="22"/>
          </w:rPr>
          <w:t>Change in device safety and performance</w:t>
        </w:r>
      </w:hyperlink>
    </w:p>
    <w:p w14:paraId="5EA199DD" w14:textId="2DE8D9E6" w:rsidR="00E0210E" w:rsidRPr="00883CAC" w:rsidRDefault="00896856" w:rsidP="00DE66C9">
      <w:pPr>
        <w:pStyle w:val="Numberbullet0"/>
        <w:rPr>
          <w:sz w:val="22"/>
          <w:szCs w:val="22"/>
        </w:rPr>
      </w:pPr>
      <w:hyperlink w:anchor="_Changes_to_the" w:history="1">
        <w:r w:rsidR="008A4E37" w:rsidRPr="00883CAC">
          <w:rPr>
            <w:rStyle w:val="Hyperlink"/>
            <w:rFonts w:cs="Arial"/>
            <w:sz w:val="22"/>
            <w:szCs w:val="22"/>
          </w:rPr>
          <w:t>Change to intended purpose of a device without change in classification</w:t>
        </w:r>
      </w:hyperlink>
      <w:r w:rsidR="00EB1F54" w:rsidRPr="00883CAC">
        <w:rPr>
          <w:rStyle w:val="Hyperlink"/>
          <w:rFonts w:cs="Arial"/>
          <w:sz w:val="22"/>
          <w:szCs w:val="22"/>
        </w:rPr>
        <w:t xml:space="preserve"> </w:t>
      </w:r>
    </w:p>
    <w:p w14:paraId="5EF51A40" w14:textId="3DB6E3A4" w:rsidR="00B90D1D" w:rsidRPr="00883CAC" w:rsidRDefault="00896856" w:rsidP="007D5842">
      <w:pPr>
        <w:pStyle w:val="Numberbullet0"/>
        <w:spacing w:after="360"/>
        <w:ind w:left="357" w:hanging="357"/>
        <w:rPr>
          <w:rStyle w:val="Hyperlink"/>
          <w:color w:val="333F48"/>
          <w:sz w:val="22"/>
          <w:szCs w:val="22"/>
          <w:u w:val="none"/>
        </w:rPr>
      </w:pPr>
      <w:hyperlink w:anchor="_Toc134388509" w:history="1">
        <w:r w:rsidR="008A4E37" w:rsidRPr="00883CAC">
          <w:rPr>
            <w:rStyle w:val="Hyperlink"/>
            <w:rFonts w:cs="Arial"/>
            <w:sz w:val="22"/>
            <w:szCs w:val="22"/>
          </w:rPr>
          <w:t>Supplying a new device under a current ARTG entry</w:t>
        </w:r>
      </w:hyperlink>
    </w:p>
    <w:tbl>
      <w:tblPr>
        <w:tblW w:w="9038" w:type="dxa"/>
        <w:tblLayout w:type="fixed"/>
        <w:tblCellMar>
          <w:left w:w="0" w:type="dxa"/>
          <w:right w:w="0" w:type="dxa"/>
        </w:tblCellMar>
        <w:tblLook w:val="04A0" w:firstRow="1" w:lastRow="0" w:firstColumn="1" w:lastColumn="0" w:noHBand="0" w:noVBand="1"/>
      </w:tblPr>
      <w:tblGrid>
        <w:gridCol w:w="1276"/>
        <w:gridCol w:w="7762"/>
      </w:tblGrid>
      <w:tr w:rsidR="00A5523E" w:rsidRPr="00215D48" w14:paraId="34D07CDB" w14:textId="77777777" w:rsidTr="00D2714D">
        <w:tc>
          <w:tcPr>
            <w:tcW w:w="1276" w:type="dxa"/>
            <w:vAlign w:val="center"/>
          </w:tcPr>
          <w:p w14:paraId="24F7ACBA" w14:textId="77777777" w:rsidR="00A5523E" w:rsidRPr="00215D48" w:rsidRDefault="00A5523E" w:rsidP="00D2714D">
            <w:r w:rsidRPr="00215D48">
              <w:rPr>
                <w:noProof/>
              </w:rPr>
              <w:drawing>
                <wp:inline distT="0" distB="0" distL="0" distR="0" wp14:anchorId="3D52C03D" wp14:editId="2AA5C678">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EFC461D" w14:textId="6CC247BA" w:rsidR="00A5523E" w:rsidRPr="003928A5" w:rsidRDefault="00E32714" w:rsidP="00F11CD6">
            <w:r>
              <w:t>A</w:t>
            </w:r>
            <w:r w:rsidR="00A5523E" w:rsidRPr="003928A5">
              <w:t>t all times</w:t>
            </w:r>
            <w:r>
              <w:t>,</w:t>
            </w:r>
            <w:r w:rsidR="00A5523E" w:rsidRPr="003928A5">
              <w:t xml:space="preserve"> a</w:t>
            </w:r>
            <w:r w:rsidR="00AC6049">
              <w:t>n IVD medical device</w:t>
            </w:r>
            <w:r w:rsidR="00A5523E" w:rsidRPr="003928A5">
              <w:t xml:space="preserve"> sponsor must:</w:t>
            </w:r>
          </w:p>
          <w:p w14:paraId="2F1AD473" w14:textId="40D6230C" w:rsidR="00A5523E" w:rsidRPr="003928A5" w:rsidRDefault="00FE7413" w:rsidP="00F11CD6">
            <w:pPr>
              <w:pStyle w:val="ListBullet"/>
            </w:pPr>
            <w:r>
              <w:t>maintain ARTG entries that cover the IVD medical devices they supply</w:t>
            </w:r>
          </w:p>
          <w:p w14:paraId="33551AD1" w14:textId="377C50CA" w:rsidR="00A5523E" w:rsidRPr="003928A5" w:rsidRDefault="00AC6049" w:rsidP="00F11CD6">
            <w:pPr>
              <w:pStyle w:val="ListBullet"/>
            </w:pPr>
            <w:r>
              <w:lastRenderedPageBreak/>
              <w:t>maintain manufacturer evidence that supports their ARTG entries</w:t>
            </w:r>
            <w:r w:rsidR="00A5523E" w:rsidRPr="003928A5">
              <w:t>.</w:t>
            </w:r>
          </w:p>
          <w:p w14:paraId="4CAA1ABC" w14:textId="37341FF0" w:rsidR="00A5523E" w:rsidRPr="003928A5" w:rsidRDefault="00A5523E" w:rsidP="00F11CD6">
            <w:r w:rsidRPr="003928A5">
              <w:t xml:space="preserve">The scope of any new </w:t>
            </w:r>
            <w:r w:rsidR="00AC6049">
              <w:t xml:space="preserve">manufacturer evidence </w:t>
            </w:r>
            <w:r w:rsidRPr="003928A5">
              <w:t xml:space="preserve">must </w:t>
            </w:r>
            <w:r w:rsidR="00AC6049">
              <w:t xml:space="preserve">therefore </w:t>
            </w:r>
            <w:r w:rsidRPr="003928A5">
              <w:t>cover the IVD medical devices included under the relevant ARTG entry.</w:t>
            </w:r>
          </w:p>
        </w:tc>
      </w:tr>
    </w:tbl>
    <w:p w14:paraId="3C989F50" w14:textId="4175ED18" w:rsidR="00E17575" w:rsidRDefault="00E17575" w:rsidP="00E17575">
      <w:pPr>
        <w:pStyle w:val="Heading4"/>
        <w:numPr>
          <w:ilvl w:val="0"/>
          <w:numId w:val="27"/>
        </w:numPr>
      </w:pPr>
      <w:bookmarkStart w:id="18" w:name="_1._Change_in"/>
      <w:bookmarkStart w:id="19" w:name="_Change_in_classification"/>
      <w:bookmarkStart w:id="20" w:name="_Updating_manufacturer_evidence"/>
      <w:bookmarkStart w:id="21" w:name="_Toc130127569"/>
      <w:bookmarkStart w:id="22" w:name="_Toc134388506"/>
      <w:bookmarkStart w:id="23" w:name="_Toc134442269"/>
      <w:bookmarkStart w:id="24" w:name="_Toc134451908"/>
      <w:bookmarkStart w:id="25" w:name="_Toc134700745"/>
      <w:bookmarkStart w:id="26" w:name="_Toc134765825"/>
      <w:bookmarkStart w:id="27" w:name="_Toc135131015"/>
      <w:bookmarkStart w:id="28" w:name="_Toc137645378"/>
      <w:bookmarkStart w:id="29" w:name="_Hlk130238544"/>
      <w:bookmarkEnd w:id="18"/>
      <w:bookmarkEnd w:id="19"/>
      <w:bookmarkEnd w:id="20"/>
      <w:r>
        <w:lastRenderedPageBreak/>
        <w:t>Updating manufacturer evidence</w:t>
      </w:r>
      <w:bookmarkEnd w:id="21"/>
      <w:bookmarkEnd w:id="22"/>
      <w:bookmarkEnd w:id="23"/>
      <w:bookmarkEnd w:id="24"/>
      <w:bookmarkEnd w:id="25"/>
      <w:bookmarkEnd w:id="26"/>
      <w:bookmarkEnd w:id="27"/>
      <w:bookmarkEnd w:id="28"/>
    </w:p>
    <w:tbl>
      <w:tblPr>
        <w:tblStyle w:val="TableTGAblue2023"/>
        <w:tblW w:w="0" w:type="auto"/>
        <w:tblLook w:val="04A0" w:firstRow="1" w:lastRow="0" w:firstColumn="1" w:lastColumn="0" w:noHBand="0" w:noVBand="1"/>
      </w:tblPr>
      <w:tblGrid>
        <w:gridCol w:w="3964"/>
        <w:gridCol w:w="5096"/>
      </w:tblGrid>
      <w:tr w:rsidR="00520FC7" w14:paraId="3409142B" w14:textId="77777777" w:rsidTr="00835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bookmarkEnd w:id="29"/>
          <w:p w14:paraId="736372A8" w14:textId="39C9741D" w:rsidR="00520FC7" w:rsidRPr="00883CAC" w:rsidRDefault="00520FC7" w:rsidP="00520FC7">
            <w:pPr>
              <w:rPr>
                <w:rFonts w:cs="Arial"/>
                <w:sz w:val="20"/>
                <w:szCs w:val="20"/>
              </w:rPr>
            </w:pPr>
            <w:r w:rsidRPr="00883CAC">
              <w:rPr>
                <w:rFonts w:cs="Arial"/>
                <w:sz w:val="20"/>
                <w:szCs w:val="20"/>
              </w:rPr>
              <w:t>Updating manufacturer evidence</w:t>
            </w:r>
          </w:p>
        </w:tc>
        <w:tc>
          <w:tcPr>
            <w:tcW w:w="5096" w:type="dxa"/>
          </w:tcPr>
          <w:p w14:paraId="4932919D" w14:textId="65BA09C2" w:rsidR="00520FC7" w:rsidRPr="00883CAC" w:rsidRDefault="00431638" w:rsidP="00520FC7">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883CAC">
              <w:rPr>
                <w:rFonts w:cs="Arial"/>
                <w:sz w:val="20"/>
                <w:szCs w:val="20"/>
              </w:rPr>
              <w:t xml:space="preserve">Sponsor </w:t>
            </w:r>
            <w:r w:rsidR="00FB1A9E" w:rsidRPr="00883CAC">
              <w:rPr>
                <w:rFonts w:cs="Arial"/>
                <w:sz w:val="20"/>
                <w:szCs w:val="20"/>
              </w:rPr>
              <w:t>a</w:t>
            </w:r>
            <w:r w:rsidR="00520FC7" w:rsidRPr="00883CAC">
              <w:rPr>
                <w:rFonts w:cs="Arial"/>
                <w:sz w:val="20"/>
                <w:szCs w:val="20"/>
              </w:rPr>
              <w:t>ction</w:t>
            </w:r>
          </w:p>
        </w:tc>
      </w:tr>
      <w:tr w:rsidR="00520FC7" w14:paraId="71DBD201" w14:textId="77777777" w:rsidTr="008351B0">
        <w:tc>
          <w:tcPr>
            <w:cnfStyle w:val="001000000000" w:firstRow="0" w:lastRow="0" w:firstColumn="1" w:lastColumn="0" w:oddVBand="0" w:evenVBand="0" w:oddHBand="0" w:evenHBand="0" w:firstRowFirstColumn="0" w:firstRowLastColumn="0" w:lastRowFirstColumn="0" w:lastRowLastColumn="0"/>
            <w:tcW w:w="3964" w:type="dxa"/>
          </w:tcPr>
          <w:p w14:paraId="22A6A1A9" w14:textId="5D66286C" w:rsidR="00520FC7" w:rsidRPr="006801D2" w:rsidRDefault="00520FC7" w:rsidP="00520FC7">
            <w:pPr>
              <w:rPr>
                <w:rFonts w:cs="Arial"/>
                <w:sz w:val="20"/>
                <w:szCs w:val="20"/>
              </w:rPr>
            </w:pPr>
            <w:r w:rsidRPr="006801D2">
              <w:rPr>
                <w:rFonts w:cs="Arial"/>
                <w:sz w:val="20"/>
                <w:szCs w:val="20"/>
              </w:rPr>
              <w:t xml:space="preserve">Update the </w:t>
            </w:r>
            <w:r w:rsidRPr="006801D2">
              <w:rPr>
                <w:rFonts w:cs="Arial"/>
                <w:b/>
                <w:bCs/>
                <w:sz w:val="20"/>
                <w:szCs w:val="20"/>
              </w:rPr>
              <w:t>manufacturer evidence associated with your ARTG entries</w:t>
            </w:r>
            <w:r w:rsidRPr="006801D2">
              <w:rPr>
                <w:rFonts w:cs="Arial"/>
                <w:sz w:val="20"/>
                <w:szCs w:val="20"/>
              </w:rPr>
              <w:t xml:space="preserve"> to your new certification</w:t>
            </w:r>
            <w:r w:rsidR="00520CDA" w:rsidRPr="006801D2">
              <w:rPr>
                <w:rFonts w:cs="Arial"/>
                <w:sz w:val="20"/>
                <w:szCs w:val="20"/>
              </w:rPr>
              <w:t>.</w:t>
            </w:r>
          </w:p>
          <w:p w14:paraId="5B57912F" w14:textId="3C590D52" w:rsidR="00520FC7" w:rsidRPr="006801D2" w:rsidRDefault="00520FC7" w:rsidP="00520FC7">
            <w:pPr>
              <w:rPr>
                <w:rFonts w:cs="Arial"/>
                <w:sz w:val="20"/>
                <w:szCs w:val="20"/>
              </w:rPr>
            </w:pPr>
            <w:r w:rsidRPr="006801D2">
              <w:rPr>
                <w:rFonts w:cs="Arial"/>
                <w:sz w:val="20"/>
                <w:szCs w:val="20"/>
              </w:rPr>
              <w:t xml:space="preserve">Note: </w:t>
            </w:r>
            <w:r w:rsidR="002B3657" w:rsidRPr="006801D2">
              <w:rPr>
                <w:rFonts w:cs="Arial"/>
                <w:sz w:val="20"/>
                <w:szCs w:val="20"/>
              </w:rPr>
              <w:t>K</w:t>
            </w:r>
            <w:r w:rsidRPr="006801D2">
              <w:rPr>
                <w:rFonts w:cs="Arial"/>
                <w:sz w:val="20"/>
                <w:szCs w:val="20"/>
              </w:rPr>
              <w:t>eep your Declaration of Conformity updated to reflect your current manufacturer evidence.</w:t>
            </w:r>
          </w:p>
        </w:tc>
        <w:tc>
          <w:tcPr>
            <w:tcW w:w="5096" w:type="dxa"/>
          </w:tcPr>
          <w:p w14:paraId="63BCF322" w14:textId="2441B7B6" w:rsidR="00520FC7" w:rsidRPr="006801D2" w:rsidRDefault="00520FC7" w:rsidP="00520FC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6801D2">
              <w:rPr>
                <w:rFonts w:cs="Arial"/>
                <w:sz w:val="20"/>
                <w:szCs w:val="20"/>
              </w:rPr>
              <w:t xml:space="preserve">You can update your manufacturer evidence on file </w:t>
            </w:r>
            <w:r w:rsidR="007E63FC">
              <w:rPr>
                <w:rFonts w:cs="Arial"/>
                <w:sz w:val="20"/>
                <w:szCs w:val="20"/>
              </w:rPr>
              <w:t xml:space="preserve">with the TGA, </w:t>
            </w:r>
            <w:r w:rsidRPr="006801D2">
              <w:rPr>
                <w:rFonts w:cs="Arial"/>
                <w:sz w:val="20"/>
                <w:szCs w:val="20"/>
              </w:rPr>
              <w:t>to your new certification</w:t>
            </w:r>
            <w:r w:rsidR="007E63FC">
              <w:rPr>
                <w:rFonts w:cs="Arial"/>
                <w:sz w:val="20"/>
                <w:szCs w:val="20"/>
              </w:rPr>
              <w:t>,</w:t>
            </w:r>
            <w:r w:rsidRPr="006801D2">
              <w:rPr>
                <w:rFonts w:cs="Arial"/>
                <w:sz w:val="20"/>
                <w:szCs w:val="20"/>
              </w:rPr>
              <w:t xml:space="preserve"> </w:t>
            </w:r>
            <w:r w:rsidR="002658AE" w:rsidRPr="006801D2">
              <w:rPr>
                <w:rFonts w:cs="Arial"/>
                <w:sz w:val="20"/>
                <w:szCs w:val="20"/>
              </w:rPr>
              <w:t>using one of the following pathways:</w:t>
            </w:r>
          </w:p>
          <w:p w14:paraId="0497F538" w14:textId="1B3DCDCC" w:rsidR="00927918" w:rsidRPr="006801D2" w:rsidRDefault="002C7D65" w:rsidP="00520CDA">
            <w:pPr>
              <w:pStyle w:val="ListParagraph"/>
              <w:numPr>
                <w:ilvl w:val="0"/>
                <w:numId w:val="16"/>
              </w:numPr>
              <w:spacing w:after="40"/>
              <w:ind w:left="457"/>
              <w:cnfStyle w:val="000000000000" w:firstRow="0" w:lastRow="0" w:firstColumn="0" w:lastColumn="0" w:oddVBand="0" w:evenVBand="0" w:oddHBand="0" w:evenHBand="0" w:firstRowFirstColumn="0" w:firstRowLastColumn="0" w:lastRowFirstColumn="0" w:lastRowLastColumn="0"/>
              <w:rPr>
                <w:rFonts w:cs="Arial"/>
                <w:sz w:val="20"/>
                <w:szCs w:val="20"/>
              </w:rPr>
            </w:pPr>
            <w:r w:rsidRPr="006801D2">
              <w:rPr>
                <w:rFonts w:cs="Arial"/>
                <w:b/>
                <w:iCs/>
                <w:sz w:val="20"/>
                <w:szCs w:val="20"/>
              </w:rPr>
              <w:t>A v</w:t>
            </w:r>
            <w:r w:rsidR="00520FC7" w:rsidRPr="006801D2">
              <w:rPr>
                <w:rFonts w:cs="Arial"/>
                <w:b/>
                <w:iCs/>
                <w:sz w:val="20"/>
                <w:szCs w:val="20"/>
              </w:rPr>
              <w:t xml:space="preserve">ariation to manufacturer evidence. </w:t>
            </w:r>
            <w:r w:rsidR="006724FD" w:rsidRPr="006801D2">
              <w:rPr>
                <w:rFonts w:cs="Arial"/>
                <w:bCs/>
                <w:iCs/>
                <w:sz w:val="20"/>
                <w:szCs w:val="20"/>
              </w:rPr>
              <w:t>Use this pathway if you wish to update a</w:t>
            </w:r>
            <w:r w:rsidR="00520FC7" w:rsidRPr="006801D2">
              <w:rPr>
                <w:rFonts w:cs="Arial"/>
                <w:bCs/>
                <w:sz w:val="20"/>
                <w:szCs w:val="20"/>
              </w:rPr>
              <w:t>ll your</w:t>
            </w:r>
            <w:r w:rsidR="00520FC7" w:rsidRPr="006801D2">
              <w:rPr>
                <w:rFonts w:cs="Arial"/>
                <w:sz w:val="20"/>
                <w:szCs w:val="20"/>
              </w:rPr>
              <w:t xml:space="preserve"> ARTG entries</w:t>
            </w:r>
            <w:r w:rsidR="006724FD" w:rsidRPr="006801D2">
              <w:rPr>
                <w:rFonts w:cs="Arial"/>
                <w:sz w:val="20"/>
                <w:szCs w:val="20"/>
              </w:rPr>
              <w:t xml:space="preserve"> </w:t>
            </w:r>
            <w:r w:rsidR="00520FC7" w:rsidRPr="006801D2">
              <w:rPr>
                <w:rFonts w:cs="Arial"/>
                <w:sz w:val="20"/>
                <w:szCs w:val="20"/>
              </w:rPr>
              <w:t xml:space="preserve">linked to a particular </w:t>
            </w:r>
            <w:r w:rsidR="00AC73D6" w:rsidRPr="006801D2">
              <w:rPr>
                <w:rFonts w:cs="Arial"/>
                <w:sz w:val="20"/>
                <w:szCs w:val="20"/>
              </w:rPr>
              <w:t xml:space="preserve">certificate </w:t>
            </w:r>
            <w:r w:rsidR="00520FC7" w:rsidRPr="006801D2">
              <w:rPr>
                <w:rFonts w:cs="Arial"/>
                <w:sz w:val="20"/>
                <w:szCs w:val="20"/>
              </w:rPr>
              <w:t>at the same time</w:t>
            </w:r>
            <w:r w:rsidRPr="006801D2">
              <w:rPr>
                <w:rFonts w:cs="Arial"/>
                <w:sz w:val="20"/>
                <w:szCs w:val="20"/>
              </w:rPr>
              <w:t>.</w:t>
            </w:r>
          </w:p>
          <w:p w14:paraId="293F81BB" w14:textId="2CB32D42" w:rsidR="002658AE" w:rsidRPr="006801D2" w:rsidRDefault="002658AE" w:rsidP="002658AE">
            <w:pPr>
              <w:pStyle w:val="ListParagraph"/>
              <w:numPr>
                <w:ilvl w:val="0"/>
                <w:numId w:val="16"/>
              </w:numPr>
              <w:spacing w:after="40"/>
              <w:ind w:left="457"/>
              <w:cnfStyle w:val="000000000000" w:firstRow="0" w:lastRow="0" w:firstColumn="0" w:lastColumn="0" w:oddVBand="0" w:evenVBand="0" w:oddHBand="0" w:evenHBand="0" w:firstRowFirstColumn="0" w:firstRowLastColumn="0" w:lastRowFirstColumn="0" w:lastRowLastColumn="0"/>
              <w:rPr>
                <w:rFonts w:cs="Arial"/>
                <w:sz w:val="20"/>
                <w:szCs w:val="20"/>
              </w:rPr>
            </w:pPr>
            <w:r w:rsidRPr="006801D2">
              <w:rPr>
                <w:rFonts w:cs="Arial"/>
                <w:b/>
                <w:bCs/>
                <w:sz w:val="20"/>
                <w:szCs w:val="20"/>
              </w:rPr>
              <w:t>A variation to manufacturer evidence</w:t>
            </w:r>
            <w:r w:rsidRPr="006801D2">
              <w:rPr>
                <w:rFonts w:cs="Arial"/>
                <w:sz w:val="20"/>
                <w:szCs w:val="20"/>
              </w:rPr>
              <w:t xml:space="preserve"> followed by </w:t>
            </w:r>
            <w:r w:rsidRPr="006801D2">
              <w:rPr>
                <w:rFonts w:cs="Arial"/>
                <w:b/>
                <w:bCs/>
                <w:sz w:val="20"/>
                <w:szCs w:val="20"/>
              </w:rPr>
              <w:t xml:space="preserve">a new manufacturer evidence application. </w:t>
            </w:r>
            <w:r w:rsidRPr="006801D2">
              <w:rPr>
                <w:rFonts w:cs="Arial"/>
                <w:sz w:val="20"/>
                <w:szCs w:val="20"/>
              </w:rPr>
              <w:t>Use this pathway if you have multiple certificates to support the devices under one ARTG entry.</w:t>
            </w:r>
          </w:p>
          <w:p w14:paraId="63C4C870" w14:textId="4B3B947F" w:rsidR="002E0702" w:rsidRPr="006801D2" w:rsidRDefault="002C7D65" w:rsidP="006A0D37">
            <w:pPr>
              <w:pStyle w:val="ListParagraph"/>
              <w:numPr>
                <w:ilvl w:val="0"/>
                <w:numId w:val="16"/>
              </w:numPr>
              <w:spacing w:after="40"/>
              <w:ind w:left="457"/>
              <w:cnfStyle w:val="000000000000" w:firstRow="0" w:lastRow="0" w:firstColumn="0" w:lastColumn="0" w:oddVBand="0" w:evenVBand="0" w:oddHBand="0" w:evenHBand="0" w:firstRowFirstColumn="0" w:firstRowLastColumn="0" w:lastRowFirstColumn="0" w:lastRowLastColumn="0"/>
              <w:rPr>
                <w:rFonts w:cs="Arial"/>
                <w:sz w:val="20"/>
                <w:szCs w:val="20"/>
              </w:rPr>
            </w:pPr>
            <w:r w:rsidRPr="006801D2">
              <w:rPr>
                <w:rFonts w:cs="Arial"/>
                <w:b/>
                <w:iCs/>
                <w:sz w:val="20"/>
                <w:szCs w:val="20"/>
              </w:rPr>
              <w:t>A n</w:t>
            </w:r>
            <w:r w:rsidR="00520FC7" w:rsidRPr="006801D2">
              <w:rPr>
                <w:rFonts w:cs="Arial"/>
                <w:b/>
                <w:iCs/>
                <w:sz w:val="20"/>
                <w:szCs w:val="20"/>
              </w:rPr>
              <w:t xml:space="preserve">ew manufacturer evidence application, </w:t>
            </w:r>
            <w:r w:rsidR="00520FC7" w:rsidRPr="006801D2">
              <w:rPr>
                <w:rFonts w:cs="Arial"/>
                <w:bCs/>
                <w:iCs/>
                <w:sz w:val="20"/>
                <w:szCs w:val="20"/>
              </w:rPr>
              <w:t>followed by a</w:t>
            </w:r>
            <w:r w:rsidR="00520FC7" w:rsidRPr="006801D2">
              <w:rPr>
                <w:rFonts w:cs="Arial"/>
                <w:b/>
                <w:iCs/>
                <w:sz w:val="20"/>
                <w:szCs w:val="20"/>
              </w:rPr>
              <w:t xml:space="preserve"> Device Change Request (DCR)</w:t>
            </w:r>
            <w:r w:rsidR="006C48C2" w:rsidRPr="006801D2">
              <w:rPr>
                <w:rFonts w:cs="Arial"/>
                <w:b/>
                <w:iCs/>
                <w:sz w:val="20"/>
                <w:szCs w:val="20"/>
              </w:rPr>
              <w:t xml:space="preserve">. </w:t>
            </w:r>
            <w:r w:rsidR="009F5D03" w:rsidRPr="006801D2">
              <w:rPr>
                <w:rFonts w:cs="Arial"/>
                <w:bCs/>
                <w:iCs/>
                <w:sz w:val="20"/>
                <w:szCs w:val="20"/>
              </w:rPr>
              <w:t>U</w:t>
            </w:r>
            <w:r w:rsidR="00520FC7" w:rsidRPr="006801D2">
              <w:rPr>
                <w:rFonts w:cs="Arial"/>
                <w:bCs/>
                <w:iCs/>
                <w:sz w:val="20"/>
                <w:szCs w:val="20"/>
              </w:rPr>
              <w:t xml:space="preserve">se this pathway </w:t>
            </w:r>
            <w:r w:rsidR="00520FC7" w:rsidRPr="006801D2">
              <w:rPr>
                <w:rFonts w:cs="Arial"/>
                <w:sz w:val="20"/>
                <w:szCs w:val="20"/>
              </w:rPr>
              <w:t>if you only wish to update some, and not all ARTG entries linked to a manufacturer evidence identifier</w:t>
            </w:r>
            <w:r w:rsidR="00520FC7" w:rsidRPr="006801D2">
              <w:rPr>
                <w:rFonts w:cs="Arial"/>
                <w:i/>
                <w:iCs/>
                <w:sz w:val="20"/>
                <w:szCs w:val="20"/>
              </w:rPr>
              <w:t xml:space="preserve">. </w:t>
            </w:r>
            <w:r w:rsidR="009F5D03" w:rsidRPr="006801D2">
              <w:rPr>
                <w:rFonts w:cs="Arial"/>
                <w:sz w:val="20"/>
                <w:szCs w:val="20"/>
              </w:rPr>
              <w:t>This a</w:t>
            </w:r>
            <w:r w:rsidR="009F5D03" w:rsidRPr="006801D2">
              <w:rPr>
                <w:rFonts w:cs="Arial"/>
                <w:bCs/>
                <w:iCs/>
                <w:sz w:val="20"/>
                <w:szCs w:val="20"/>
              </w:rPr>
              <w:t xml:space="preserve">llows </w:t>
            </w:r>
            <w:r w:rsidR="00520FC7" w:rsidRPr="006801D2">
              <w:rPr>
                <w:rFonts w:cs="Arial"/>
                <w:bCs/>
                <w:iCs/>
                <w:sz w:val="20"/>
                <w:szCs w:val="20"/>
              </w:rPr>
              <w:t>selected ARTG entries only to be linked to the new manufacturer evidence.</w:t>
            </w:r>
          </w:p>
          <w:p w14:paraId="49699090" w14:textId="58DC18D0" w:rsidR="00794C5A" w:rsidRPr="006801D2" w:rsidRDefault="001B77B4" w:rsidP="00AC73D6">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6801D2">
              <w:rPr>
                <w:rFonts w:cs="Arial"/>
                <w:sz w:val="20"/>
                <w:szCs w:val="20"/>
              </w:rPr>
              <w:t xml:space="preserve">For further information </w:t>
            </w:r>
            <w:r w:rsidR="007E63FC">
              <w:rPr>
                <w:rFonts w:cs="Arial"/>
                <w:sz w:val="20"/>
                <w:szCs w:val="20"/>
              </w:rPr>
              <w:t>see:</w:t>
            </w:r>
            <w:r w:rsidR="007E63FC" w:rsidRPr="006801D2">
              <w:rPr>
                <w:rFonts w:cs="Arial"/>
                <w:color w:val="313131"/>
                <w:sz w:val="20"/>
                <w:szCs w:val="20"/>
                <w:shd w:val="clear" w:color="auto" w:fill="FFFFFF"/>
              </w:rPr>
              <w:t xml:space="preserve"> </w:t>
            </w:r>
            <w:hyperlink r:id="rId19" w:tooltip="Manufacturer Evidence for medical devices including IVD medical devices" w:history="1">
              <w:r w:rsidRPr="006801D2">
                <w:rPr>
                  <w:rStyle w:val="Hyperlink"/>
                  <w:rFonts w:cs="Arial"/>
                  <w:color w:val="006FB0"/>
                  <w:sz w:val="20"/>
                  <w:szCs w:val="20"/>
                  <w:shd w:val="clear" w:color="auto" w:fill="FFFFFF"/>
                </w:rPr>
                <w:t>Manufacturer evidence for medical devices and IVD medical devices</w:t>
              </w:r>
            </w:hyperlink>
            <w:r w:rsidRPr="006801D2">
              <w:rPr>
                <w:rFonts w:cs="Arial"/>
                <w:color w:val="313131"/>
                <w:sz w:val="20"/>
                <w:szCs w:val="20"/>
                <w:shd w:val="clear" w:color="auto" w:fill="FFFFFF"/>
              </w:rPr>
              <w:t>.</w:t>
            </w:r>
          </w:p>
        </w:tc>
      </w:tr>
    </w:tbl>
    <w:p w14:paraId="7F607182" w14:textId="75C675A7" w:rsidR="001B77B4" w:rsidRDefault="001B77B4" w:rsidP="002C7D65">
      <w:pPr>
        <w:spacing w:before="120"/>
        <w:rPr>
          <w:rFonts w:cs="Arial"/>
          <w:b/>
          <w:bCs/>
          <w:sz w:val="22"/>
          <w:szCs w:val="22"/>
        </w:rPr>
      </w:pPr>
    </w:p>
    <w:tbl>
      <w:tblPr>
        <w:tblStyle w:val="TableTGAblue"/>
        <w:tblW w:w="0" w:type="auto"/>
        <w:tblLook w:val="04A0" w:firstRow="1" w:lastRow="0" w:firstColumn="1" w:lastColumn="0" w:noHBand="0" w:noVBand="1"/>
      </w:tblPr>
      <w:tblGrid>
        <w:gridCol w:w="9050"/>
      </w:tblGrid>
      <w:tr w:rsidR="009714F3" w:rsidRPr="00AC73D6" w14:paraId="37AD214E" w14:textId="77777777" w:rsidTr="006C48C2">
        <w:trPr>
          <w:cnfStyle w:val="100000000000" w:firstRow="1" w:lastRow="0" w:firstColumn="0" w:lastColumn="0" w:oddVBand="0" w:evenVBand="0" w:oddHBand="0" w:evenHBand="0" w:firstRowFirstColumn="0" w:firstRowLastColumn="0" w:lastRowFirstColumn="0" w:lastRowLastColumn="0"/>
          <w:trHeight w:val="2779"/>
        </w:trPr>
        <w:tc>
          <w:tcPr>
            <w:cnfStyle w:val="001000000000" w:firstRow="0" w:lastRow="0" w:firstColumn="1" w:lastColumn="0" w:oddVBand="0" w:evenVBand="0" w:oddHBand="0" w:evenHBand="0" w:firstRowFirstColumn="0" w:firstRowLastColumn="0" w:lastRowFirstColumn="0" w:lastRowLastColumn="0"/>
            <w:tcW w:w="9050" w:type="dxa"/>
            <w:shd w:val="clear" w:color="auto" w:fill="EDEDED" w:themeFill="accent3" w:themeFillTint="33"/>
          </w:tcPr>
          <w:p w14:paraId="492A347E" w14:textId="77777777" w:rsidR="006C48C2" w:rsidRDefault="006C48C2" w:rsidP="002140AF">
            <w:pPr>
              <w:rPr>
                <w:rFonts w:cs="Arial"/>
                <w:b w:val="0"/>
                <w:color w:val="auto"/>
              </w:rPr>
            </w:pPr>
            <w:bookmarkStart w:id="30" w:name="_Hlk105597009"/>
          </w:p>
          <w:p w14:paraId="66E05194" w14:textId="3A50CF37" w:rsidR="009714F3" w:rsidRPr="00F11CD6" w:rsidRDefault="009714F3" w:rsidP="00F11CD6">
            <w:pPr>
              <w:rPr>
                <w:color w:val="auto"/>
              </w:rPr>
            </w:pPr>
            <w:r w:rsidRPr="00F11CD6">
              <w:rPr>
                <w:color w:val="auto"/>
              </w:rPr>
              <w:t xml:space="preserve">Case study </w:t>
            </w:r>
            <w:r w:rsidR="00B37B45" w:rsidRPr="00F11CD6">
              <w:rPr>
                <w:color w:val="auto"/>
              </w:rPr>
              <w:t xml:space="preserve">1 </w:t>
            </w:r>
            <w:r w:rsidR="00625577" w:rsidRPr="00F11CD6">
              <w:rPr>
                <w:color w:val="auto"/>
              </w:rPr>
              <w:t>–</w:t>
            </w:r>
            <w:r w:rsidRPr="00F11CD6">
              <w:rPr>
                <w:color w:val="auto"/>
              </w:rPr>
              <w:t xml:space="preserve"> </w:t>
            </w:r>
            <w:r w:rsidR="00625577" w:rsidRPr="00F11CD6">
              <w:rPr>
                <w:color w:val="auto"/>
              </w:rPr>
              <w:t>Updating manufacturer evidence</w:t>
            </w:r>
          </w:p>
          <w:p w14:paraId="46A69486" w14:textId="08180512" w:rsidR="009714F3" w:rsidRPr="00AC73D6" w:rsidRDefault="009714F3" w:rsidP="002140AF">
            <w:pPr>
              <w:rPr>
                <w:rFonts w:cs="Arial"/>
                <w:b w:val="0"/>
                <w:color w:val="auto"/>
              </w:rPr>
            </w:pPr>
          </w:p>
          <w:p w14:paraId="7F9CB8E2" w14:textId="26ACEF10" w:rsidR="009714F3" w:rsidRPr="00F11CD6" w:rsidRDefault="009714F3" w:rsidP="00F11CD6">
            <w:pPr>
              <w:spacing w:after="120"/>
              <w:rPr>
                <w:b w:val="0"/>
                <w:bCs/>
                <w:color w:val="auto"/>
              </w:rPr>
            </w:pPr>
            <w:r w:rsidRPr="00F11CD6">
              <w:rPr>
                <w:bCs/>
                <w:noProof/>
              </w:rPr>
              <w:drawing>
                <wp:anchor distT="0" distB="0" distL="114300" distR="114300" simplePos="0" relativeHeight="251676672" behindDoc="0" locked="0" layoutInCell="1" allowOverlap="1" wp14:anchorId="07E37C8A" wp14:editId="65A2EF50">
                  <wp:simplePos x="0" y="0"/>
                  <wp:positionH relativeFrom="column">
                    <wp:posOffset>-1905</wp:posOffset>
                  </wp:positionH>
                  <wp:positionV relativeFrom="paragraph">
                    <wp:posOffset>44450</wp:posOffset>
                  </wp:positionV>
                  <wp:extent cx="440055" cy="440055"/>
                  <wp:effectExtent l="0" t="0" r="0" b="0"/>
                  <wp:wrapSquare wrapText="bothSides"/>
                  <wp:docPr id="25" name="Picture 25" descr="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ntral.health\dfsuserenv\Users\User_29\NEILLM\Downloads\woman (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D5842" w:rsidRPr="00F11CD6">
              <w:rPr>
                <w:b w:val="0"/>
                <w:bCs/>
                <w:color w:val="auto"/>
              </w:rPr>
              <w:t>B</w:t>
            </w:r>
            <w:r w:rsidR="00625577" w:rsidRPr="00F11CD6">
              <w:rPr>
                <w:b w:val="0"/>
                <w:bCs/>
                <w:color w:val="auto"/>
              </w:rPr>
              <w:t>lue</w:t>
            </w:r>
            <w:r w:rsidR="002C77CE" w:rsidRPr="00F11CD6">
              <w:rPr>
                <w:b w:val="0"/>
                <w:bCs/>
                <w:color w:val="auto"/>
              </w:rPr>
              <w:t>Dx</w:t>
            </w:r>
            <w:proofErr w:type="spellEnd"/>
            <w:r w:rsidR="00625577" w:rsidRPr="00F11CD6">
              <w:rPr>
                <w:b w:val="0"/>
                <w:bCs/>
                <w:color w:val="auto"/>
              </w:rPr>
              <w:t xml:space="preserve"> </w:t>
            </w:r>
            <w:r w:rsidRPr="00F11CD6">
              <w:rPr>
                <w:b w:val="0"/>
                <w:bCs/>
                <w:color w:val="auto"/>
              </w:rPr>
              <w:t xml:space="preserve">is the sponsor of </w:t>
            </w:r>
            <w:r w:rsidR="00625577" w:rsidRPr="00F11CD6">
              <w:rPr>
                <w:b w:val="0"/>
                <w:bCs/>
                <w:color w:val="auto"/>
              </w:rPr>
              <w:t xml:space="preserve">two COVID-19 IVD devices </w:t>
            </w:r>
            <w:r w:rsidR="00276675" w:rsidRPr="00F11CD6">
              <w:rPr>
                <w:b w:val="0"/>
                <w:bCs/>
                <w:color w:val="auto"/>
              </w:rPr>
              <w:t xml:space="preserve">under </w:t>
            </w:r>
            <w:r w:rsidR="00625577" w:rsidRPr="00F11CD6">
              <w:rPr>
                <w:b w:val="0"/>
                <w:bCs/>
                <w:color w:val="auto"/>
              </w:rPr>
              <w:t xml:space="preserve">one ARTG entry. </w:t>
            </w:r>
            <w:r w:rsidR="002C77CE" w:rsidRPr="00F11CD6">
              <w:rPr>
                <w:b w:val="0"/>
                <w:bCs/>
                <w:color w:val="auto"/>
              </w:rPr>
              <w:t>The ARTG entry is currently supported by ISO 13485 certification</w:t>
            </w:r>
            <w:r w:rsidR="00031374" w:rsidRPr="00F11CD6">
              <w:rPr>
                <w:b w:val="0"/>
                <w:bCs/>
                <w:color w:val="auto"/>
              </w:rPr>
              <w:t>. The</w:t>
            </w:r>
            <w:r w:rsidR="00435D18" w:rsidRPr="00F11CD6">
              <w:rPr>
                <w:b w:val="0"/>
                <w:bCs/>
                <w:color w:val="auto"/>
              </w:rPr>
              <w:t xml:space="preserve"> sponsor wishes to </w:t>
            </w:r>
            <w:r w:rsidR="002C77CE" w:rsidRPr="00F11CD6">
              <w:rPr>
                <w:b w:val="0"/>
                <w:bCs/>
                <w:color w:val="auto"/>
              </w:rPr>
              <w:t xml:space="preserve">update to </w:t>
            </w:r>
            <w:r w:rsidR="00276675" w:rsidRPr="00F11CD6">
              <w:rPr>
                <w:b w:val="0"/>
                <w:bCs/>
                <w:color w:val="auto"/>
              </w:rPr>
              <w:t xml:space="preserve">new </w:t>
            </w:r>
            <w:r w:rsidR="002C77CE" w:rsidRPr="00F11CD6">
              <w:rPr>
                <w:b w:val="0"/>
                <w:bCs/>
                <w:color w:val="auto"/>
              </w:rPr>
              <w:t xml:space="preserve">MDSAP certification. The MDSAP certificate covers the </w:t>
            </w:r>
            <w:r w:rsidR="00135408" w:rsidRPr="00F11CD6">
              <w:rPr>
                <w:b w:val="0"/>
                <w:bCs/>
                <w:color w:val="auto"/>
              </w:rPr>
              <w:t xml:space="preserve">same </w:t>
            </w:r>
            <w:r w:rsidR="002C77CE" w:rsidRPr="00F11CD6">
              <w:rPr>
                <w:b w:val="0"/>
                <w:bCs/>
                <w:color w:val="auto"/>
              </w:rPr>
              <w:t>two devices</w:t>
            </w:r>
            <w:r w:rsidR="00435D18" w:rsidRPr="00F11CD6">
              <w:rPr>
                <w:b w:val="0"/>
                <w:bCs/>
                <w:color w:val="auto"/>
              </w:rPr>
              <w:t xml:space="preserve"> covered by the ISO </w:t>
            </w:r>
            <w:r w:rsidR="00135408" w:rsidRPr="00F11CD6">
              <w:rPr>
                <w:b w:val="0"/>
                <w:bCs/>
                <w:color w:val="auto"/>
              </w:rPr>
              <w:t xml:space="preserve">13485 </w:t>
            </w:r>
            <w:r w:rsidR="00435D18" w:rsidRPr="00F11CD6">
              <w:rPr>
                <w:b w:val="0"/>
                <w:bCs/>
                <w:color w:val="auto"/>
              </w:rPr>
              <w:t>certificate</w:t>
            </w:r>
            <w:r w:rsidR="002B34E6" w:rsidRPr="00F11CD6">
              <w:rPr>
                <w:b w:val="0"/>
                <w:bCs/>
                <w:color w:val="auto"/>
              </w:rPr>
              <w:t>.</w:t>
            </w:r>
          </w:p>
          <w:p w14:paraId="1F451115" w14:textId="33FA7BB8" w:rsidR="00A754B8" w:rsidRPr="007D5842" w:rsidRDefault="00625577" w:rsidP="00F11CD6">
            <w:pPr>
              <w:rPr>
                <w:b w:val="0"/>
              </w:rPr>
            </w:pPr>
            <w:proofErr w:type="spellStart"/>
            <w:r w:rsidRPr="00F11CD6">
              <w:rPr>
                <w:color w:val="auto"/>
              </w:rPr>
              <w:t>Blue</w:t>
            </w:r>
            <w:r w:rsidR="002C77CE" w:rsidRPr="00F11CD6">
              <w:rPr>
                <w:color w:val="auto"/>
              </w:rPr>
              <w:t>Dx</w:t>
            </w:r>
            <w:proofErr w:type="spellEnd"/>
            <w:r w:rsidR="002C77CE" w:rsidRPr="00F11CD6">
              <w:rPr>
                <w:color w:val="auto"/>
              </w:rPr>
              <w:t xml:space="preserve"> </w:t>
            </w:r>
            <w:r w:rsidR="00135408" w:rsidRPr="00F11CD6">
              <w:rPr>
                <w:color w:val="auto"/>
              </w:rPr>
              <w:t xml:space="preserve">will </w:t>
            </w:r>
            <w:r w:rsidR="009714F3" w:rsidRPr="00F11CD6">
              <w:rPr>
                <w:color w:val="auto"/>
              </w:rPr>
              <w:t>need to submit a</w:t>
            </w:r>
            <w:r w:rsidR="00A754B8" w:rsidRPr="00F11CD6">
              <w:rPr>
                <w:color w:val="auto"/>
              </w:rPr>
              <w:t xml:space="preserve"> variation to manufacturer evidence</w:t>
            </w:r>
          </w:p>
        </w:tc>
      </w:tr>
    </w:tbl>
    <w:bookmarkEnd w:id="30"/>
    <w:p w14:paraId="64C6C376" w14:textId="4739DB1F" w:rsidR="00135408" w:rsidRPr="00883CAC" w:rsidRDefault="00135408" w:rsidP="0014552E">
      <w:pPr>
        <w:pStyle w:val="Heading5"/>
      </w:pPr>
      <w:r w:rsidRPr="00883CAC">
        <w:t>Additional examples and scenarios:</w:t>
      </w:r>
    </w:p>
    <w:p w14:paraId="146B12FF" w14:textId="1EADBA6E" w:rsidR="005C09BF" w:rsidRPr="00883CAC" w:rsidRDefault="005C09BF" w:rsidP="0014552E">
      <w:pPr>
        <w:pStyle w:val="Heading6"/>
      </w:pPr>
      <w:r w:rsidRPr="00883CAC">
        <w:t xml:space="preserve">Example </w:t>
      </w:r>
      <w:r w:rsidR="00AC73D6" w:rsidRPr="00883CAC">
        <w:t>1</w:t>
      </w:r>
      <w:r w:rsidRPr="00883CAC">
        <w:t xml:space="preserve">: Multiple manufacturer evidence </w:t>
      </w:r>
      <w:r w:rsidR="000771BE" w:rsidRPr="00883CAC">
        <w:t xml:space="preserve">certificates </w:t>
      </w:r>
      <w:r w:rsidRPr="00883CAC">
        <w:t>for one ARTG entry</w:t>
      </w:r>
    </w:p>
    <w:p w14:paraId="6AC48FD5" w14:textId="3232979E" w:rsidR="005C09BF" w:rsidRPr="00883CAC" w:rsidRDefault="005C09BF" w:rsidP="0014552E">
      <w:r w:rsidRPr="00883CAC">
        <w:t xml:space="preserve">A sponsor has an existing ISO 13485 certificate that covers all 12 devices listed under a single ARTG entry. The sponsor is transitioning to new MDSAP </w:t>
      </w:r>
      <w:r w:rsidR="009F5D03" w:rsidRPr="00883CAC">
        <w:t xml:space="preserve">certification </w:t>
      </w:r>
      <w:r w:rsidRPr="00883CAC">
        <w:t xml:space="preserve">(covers 10 devices) and </w:t>
      </w:r>
      <w:r w:rsidR="009F5D03" w:rsidRPr="00883CAC">
        <w:t xml:space="preserve">new </w:t>
      </w:r>
      <w:r w:rsidRPr="00883CAC">
        <w:t>IVDR certification (covers 2 devices), where neither certificate fully covers the range of existing devices.</w:t>
      </w:r>
    </w:p>
    <w:p w14:paraId="11CEDE5C" w14:textId="5AE081BD" w:rsidR="005C09BF" w:rsidRPr="00883CAC" w:rsidRDefault="005C09BF" w:rsidP="0014552E">
      <w:r w:rsidRPr="00883CAC">
        <w:t>The sponsor submit</w:t>
      </w:r>
      <w:r w:rsidR="00BF0C0F" w:rsidRPr="00883CAC">
        <w:t>s</w:t>
      </w:r>
      <w:r w:rsidRPr="00883CAC">
        <w:t xml:space="preserve"> a variation to manufacturer evidence application for the MDSAP certificate (to replace the existing ISO 13485 certificate), as it covers most devices under the ARTG entry. This will link the ARTG entry to the MDSAP certificate. The sponsor also submits a new manufacturer evidence application for the IVDR certificate to support the inclusion of the remaining 2 devices. Once the TGA </w:t>
      </w:r>
      <w:r w:rsidRPr="00883CAC">
        <w:lastRenderedPageBreak/>
        <w:t>accepts this certificate as new manufacturer evidence, the sponsor can keep the IVDR certificate on file as evidence of conformity assessment.</w:t>
      </w:r>
    </w:p>
    <w:p w14:paraId="1E629ADA" w14:textId="536EA648" w:rsidR="0014552E" w:rsidRDefault="0014552E" w:rsidP="0014552E">
      <w:pPr>
        <w:spacing w:before="240" w:after="240"/>
        <w:jc w:val="both"/>
        <w:rPr>
          <w:rFonts w:cs="Arial"/>
          <w:b/>
          <w:bCs/>
          <w:sz w:val="22"/>
          <w:szCs w:val="22"/>
        </w:rPr>
      </w:pPr>
      <w:r>
        <w:rPr>
          <w:rFonts w:cs="Arial"/>
          <w:noProof/>
          <w:szCs w:val="22"/>
        </w:rPr>
        <mc:AlternateContent>
          <mc:Choice Requires="wpg">
            <w:drawing>
              <wp:inline distT="0" distB="0" distL="0" distR="0" wp14:anchorId="1961E380" wp14:editId="45512CC1">
                <wp:extent cx="5909095" cy="1561382"/>
                <wp:effectExtent l="0" t="0" r="15875" b="20320"/>
                <wp:docPr id="10" name="Group 10"/>
                <wp:cNvGraphicFramePr/>
                <a:graphic xmlns:a="http://schemas.openxmlformats.org/drawingml/2006/main">
                  <a:graphicData uri="http://schemas.microsoft.com/office/word/2010/wordprocessingGroup">
                    <wpg:wgp>
                      <wpg:cNvGrpSpPr/>
                      <wpg:grpSpPr>
                        <a:xfrm>
                          <a:off x="0" y="0"/>
                          <a:ext cx="5909095" cy="1561382"/>
                          <a:chOff x="0" y="0"/>
                          <a:chExt cx="5909095" cy="1561382"/>
                        </a:xfrm>
                      </wpg:grpSpPr>
                      <wps:wsp>
                        <wps:cNvPr id="17" name="Text Box 2"/>
                        <wps:cNvSpPr txBox="1">
                          <a:spLocks noChangeArrowheads="1"/>
                        </wps:cNvSpPr>
                        <wps:spPr bwMode="auto">
                          <a:xfrm>
                            <a:off x="1866900" y="247650"/>
                            <a:ext cx="946150" cy="49149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2D31530" w14:textId="449BCB8C" w:rsidR="00072ACC" w:rsidRPr="00161E71" w:rsidRDefault="00072ACC" w:rsidP="00072ACC">
                              <w:pPr>
                                <w:spacing w:after="0"/>
                                <w:jc w:val="center"/>
                                <w:rPr>
                                  <w:rFonts w:cs="Arial"/>
                                  <w:sz w:val="18"/>
                                  <w:szCs w:val="18"/>
                                </w:rPr>
                              </w:pPr>
                              <w:r w:rsidRPr="00161E71">
                                <w:rPr>
                                  <w:rFonts w:cs="Arial"/>
                                  <w:sz w:val="18"/>
                                  <w:szCs w:val="18"/>
                                </w:rPr>
                                <w:t>IVDR</w:t>
                              </w:r>
                            </w:p>
                            <w:p w14:paraId="46E097D2" w14:textId="77777777" w:rsidR="00072ACC" w:rsidRPr="00161E71" w:rsidRDefault="00072ACC" w:rsidP="00072ACC">
                              <w:pPr>
                                <w:spacing w:after="0"/>
                                <w:jc w:val="center"/>
                                <w:rPr>
                                  <w:rFonts w:cs="Arial"/>
                                  <w:sz w:val="18"/>
                                  <w:szCs w:val="18"/>
                                </w:rPr>
                              </w:pPr>
                              <w:r w:rsidRPr="00161E71">
                                <w:rPr>
                                  <w:rFonts w:cs="Arial"/>
                                  <w:sz w:val="18"/>
                                  <w:szCs w:val="18"/>
                                </w:rPr>
                                <w:t>(2 devices)</w:t>
                              </w:r>
                            </w:p>
                            <w:p w14:paraId="312D34C6" w14:textId="77777777" w:rsidR="00072ACC" w:rsidRPr="00161E71" w:rsidRDefault="00072ACC" w:rsidP="00072ACC">
                              <w:pPr>
                                <w:jc w:val="center"/>
                                <w:rPr>
                                  <w:rFonts w:cs="Arial"/>
                                  <w:sz w:val="18"/>
                                  <w:szCs w:val="18"/>
                                </w:rPr>
                              </w:pPr>
                            </w:p>
                            <w:p w14:paraId="2E4E4F78" w14:textId="77777777" w:rsidR="00072ACC" w:rsidRPr="00161E71" w:rsidRDefault="00072ACC" w:rsidP="00072ACC">
                              <w:pPr>
                                <w:jc w:val="center"/>
                                <w:rPr>
                                  <w:rFonts w:cs="Arial"/>
                                  <w:sz w:val="18"/>
                                  <w:szCs w:val="18"/>
                                </w:rPr>
                              </w:pPr>
                            </w:p>
                            <w:p w14:paraId="0D4B89A3" w14:textId="77777777" w:rsidR="00072ACC" w:rsidRPr="00161E71" w:rsidRDefault="00072ACC" w:rsidP="00072ACC">
                              <w:pPr>
                                <w:jc w:val="center"/>
                                <w:rPr>
                                  <w:rFonts w:cs="Arial"/>
                                  <w:sz w:val="18"/>
                                  <w:szCs w:val="18"/>
                                </w:rPr>
                              </w:pPr>
                            </w:p>
                          </w:txbxContent>
                        </wps:txbx>
                        <wps:bodyPr rot="0" vert="horz" wrap="square" lIns="91440" tIns="45720" rIns="91440" bIns="45720" anchor="t" anchorCtr="0">
                          <a:noAutofit/>
                        </wps:bodyPr>
                      </wps:wsp>
                      <wps:wsp>
                        <wps:cNvPr id="16" name="Text Box 2"/>
                        <wps:cNvSpPr txBox="1">
                          <a:spLocks noChangeArrowheads="1"/>
                        </wps:cNvSpPr>
                        <wps:spPr bwMode="auto">
                          <a:xfrm>
                            <a:off x="1866900" y="866775"/>
                            <a:ext cx="946150" cy="49149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1A40F06" w14:textId="77777777" w:rsidR="00072ACC" w:rsidRPr="00161E71" w:rsidRDefault="00072ACC" w:rsidP="00072ACC">
                              <w:pPr>
                                <w:spacing w:after="0"/>
                                <w:jc w:val="center"/>
                                <w:rPr>
                                  <w:rFonts w:cs="Arial"/>
                                  <w:sz w:val="18"/>
                                  <w:szCs w:val="18"/>
                                </w:rPr>
                              </w:pPr>
                              <w:r w:rsidRPr="00161E71">
                                <w:rPr>
                                  <w:rFonts w:cs="Arial"/>
                                  <w:sz w:val="18"/>
                                  <w:szCs w:val="18"/>
                                </w:rPr>
                                <w:t xml:space="preserve">MDSAP </w:t>
                              </w:r>
                            </w:p>
                            <w:p w14:paraId="7DE11771" w14:textId="77777777" w:rsidR="00072ACC" w:rsidRPr="00161E71" w:rsidRDefault="00072ACC" w:rsidP="00072ACC">
                              <w:pPr>
                                <w:spacing w:after="0"/>
                                <w:jc w:val="center"/>
                                <w:rPr>
                                  <w:rFonts w:cs="Arial"/>
                                  <w:sz w:val="18"/>
                                  <w:szCs w:val="18"/>
                                </w:rPr>
                              </w:pPr>
                              <w:r w:rsidRPr="00161E71">
                                <w:rPr>
                                  <w:rFonts w:cs="Arial"/>
                                  <w:sz w:val="18"/>
                                  <w:szCs w:val="18"/>
                                </w:rPr>
                                <w:t>(10 devices)</w:t>
                              </w:r>
                            </w:p>
                          </w:txbxContent>
                        </wps:txbx>
                        <wps:bodyPr rot="0" vert="horz" wrap="square" lIns="91440" tIns="45720" rIns="91440" bIns="45720" anchor="t" anchorCtr="0">
                          <a:noAutofit/>
                        </wps:bodyPr>
                      </wps:wsp>
                      <wps:wsp>
                        <wps:cNvPr id="23" name="Text Box 2"/>
                        <wps:cNvSpPr txBox="1">
                          <a:spLocks noChangeArrowheads="1"/>
                        </wps:cNvSpPr>
                        <wps:spPr bwMode="auto">
                          <a:xfrm>
                            <a:off x="3200400" y="238125"/>
                            <a:ext cx="2621280" cy="56070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3E40BD" w14:textId="0FC7184F" w:rsidR="00161E71" w:rsidRPr="00161E71" w:rsidRDefault="00161E71" w:rsidP="00161E71">
                              <w:pPr>
                                <w:jc w:val="center"/>
                                <w:rPr>
                                  <w:rFonts w:cs="Arial"/>
                                  <w:sz w:val="18"/>
                                  <w:szCs w:val="18"/>
                                </w:rPr>
                              </w:pPr>
                              <w:r w:rsidRPr="00161E71">
                                <w:rPr>
                                  <w:rFonts w:cs="Arial"/>
                                  <w:sz w:val="18"/>
                                  <w:szCs w:val="18"/>
                                </w:rPr>
                                <w:t>New manufacturer evidence application (once accepted by TGA</w:t>
                              </w:r>
                              <w:r w:rsidR="001F53BC">
                                <w:rPr>
                                  <w:rFonts w:cs="Arial"/>
                                  <w:sz w:val="18"/>
                                  <w:szCs w:val="18"/>
                                </w:rPr>
                                <w:t>, IVDR certificate</w:t>
                              </w:r>
                              <w:r w:rsidRPr="00161E71">
                                <w:rPr>
                                  <w:rFonts w:cs="Arial"/>
                                  <w:sz w:val="18"/>
                                  <w:szCs w:val="18"/>
                                </w:rPr>
                                <w:t xml:space="preserve"> can be kept on file with the sponsor)</w:t>
                              </w:r>
                            </w:p>
                            <w:p w14:paraId="7650D038" w14:textId="7D56078B" w:rsidR="00072ACC" w:rsidRDefault="00072ACC" w:rsidP="00072ACC"/>
                          </w:txbxContent>
                        </wps:txbx>
                        <wps:bodyPr rot="0" vert="horz" wrap="square" lIns="91440" tIns="45720" rIns="91440" bIns="45720" anchor="t" anchorCtr="0">
                          <a:noAutofit/>
                        </wps:bodyPr>
                      </wps:wsp>
                      <wps:wsp>
                        <wps:cNvPr id="20" name="Text Box 2"/>
                        <wps:cNvSpPr txBox="1">
                          <a:spLocks noChangeArrowheads="1"/>
                        </wps:cNvSpPr>
                        <wps:spPr bwMode="auto">
                          <a:xfrm>
                            <a:off x="3190875" y="866775"/>
                            <a:ext cx="2629535" cy="50736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4143D46" w14:textId="7AC3A801" w:rsidR="00072ACC" w:rsidRPr="00161E71" w:rsidRDefault="00161E71" w:rsidP="00072ACC">
                              <w:pPr>
                                <w:jc w:val="center"/>
                                <w:rPr>
                                  <w:rFonts w:cs="Arial"/>
                                  <w:sz w:val="18"/>
                                  <w:szCs w:val="18"/>
                                </w:rPr>
                              </w:pPr>
                              <w:r w:rsidRPr="00161E71">
                                <w:rPr>
                                  <w:rFonts w:cs="Arial"/>
                                  <w:sz w:val="18"/>
                                  <w:szCs w:val="18"/>
                                </w:rPr>
                                <w:t xml:space="preserve">Variation to manufacturer evidence </w:t>
                              </w:r>
                              <w:r>
                                <w:rPr>
                                  <w:rFonts w:cs="Arial"/>
                                  <w:sz w:val="18"/>
                                  <w:szCs w:val="18"/>
                                </w:rPr>
                                <w:t>– ARTG entry will be linked to the MDSAP certificate</w:t>
                              </w:r>
                            </w:p>
                          </w:txbxContent>
                        </wps:txbx>
                        <wps:bodyPr rot="0" vert="horz" wrap="square" lIns="91440" tIns="45720" rIns="91440" bIns="45720" anchor="t" anchorCtr="0">
                          <a:noAutofit/>
                        </wps:bodyPr>
                      </wps:wsp>
                      <wps:wsp>
                        <wps:cNvPr id="18" name="Straight Arrow Connector 18"/>
                        <wps:cNvCnPr/>
                        <wps:spPr>
                          <a:xfrm flipV="1">
                            <a:off x="1457325" y="619125"/>
                            <a:ext cx="273050" cy="107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476375" y="800100"/>
                            <a:ext cx="254000" cy="127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886075" y="542925"/>
                            <a:ext cx="24842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2876550" y="1066800"/>
                            <a:ext cx="24842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Rectangle 28"/>
                        <wps:cNvSpPr/>
                        <wps:spPr>
                          <a:xfrm>
                            <a:off x="0" y="0"/>
                            <a:ext cx="5909095" cy="15613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
                        <wps:cNvSpPr txBox="1">
                          <a:spLocks noChangeArrowheads="1"/>
                        </wps:cNvSpPr>
                        <wps:spPr bwMode="auto">
                          <a:xfrm>
                            <a:off x="66675" y="428625"/>
                            <a:ext cx="1321200" cy="5868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A919113" w14:textId="77777777" w:rsidR="0014552E" w:rsidRPr="00161E71" w:rsidRDefault="0014552E" w:rsidP="0014552E">
                              <w:pPr>
                                <w:spacing w:after="0"/>
                                <w:jc w:val="center"/>
                                <w:rPr>
                                  <w:rFonts w:cs="Arial"/>
                                  <w:b/>
                                  <w:bCs/>
                                  <w:sz w:val="18"/>
                                  <w:szCs w:val="18"/>
                                </w:rPr>
                              </w:pPr>
                              <w:r w:rsidRPr="00161E71">
                                <w:rPr>
                                  <w:rFonts w:cs="Arial"/>
                                  <w:b/>
                                  <w:bCs/>
                                  <w:sz w:val="18"/>
                                  <w:szCs w:val="18"/>
                                </w:rPr>
                                <w:t>ARTG entry</w:t>
                              </w:r>
                            </w:p>
                            <w:p w14:paraId="5D775194" w14:textId="77777777" w:rsidR="0014552E" w:rsidRPr="00161E71" w:rsidRDefault="0014552E" w:rsidP="0014552E">
                              <w:pPr>
                                <w:spacing w:after="0"/>
                                <w:jc w:val="center"/>
                                <w:rPr>
                                  <w:rFonts w:cs="Arial"/>
                                  <w:sz w:val="18"/>
                                  <w:szCs w:val="18"/>
                                </w:rPr>
                              </w:pPr>
                              <w:r w:rsidRPr="00161E71">
                                <w:rPr>
                                  <w:rFonts w:cs="Arial"/>
                                  <w:sz w:val="18"/>
                                  <w:szCs w:val="18"/>
                                </w:rPr>
                                <w:t>ISO 13485 certificate</w:t>
                              </w:r>
                            </w:p>
                            <w:p w14:paraId="45818623" w14:textId="77777777" w:rsidR="0014552E" w:rsidRPr="00161E71" w:rsidRDefault="0014552E" w:rsidP="0014552E">
                              <w:pPr>
                                <w:spacing w:after="0"/>
                                <w:jc w:val="center"/>
                                <w:rPr>
                                  <w:rFonts w:cs="Arial"/>
                                  <w:sz w:val="18"/>
                                  <w:szCs w:val="18"/>
                                </w:rPr>
                              </w:pPr>
                              <w:r w:rsidRPr="00161E71">
                                <w:rPr>
                                  <w:rFonts w:cs="Arial"/>
                                  <w:sz w:val="18"/>
                                  <w:szCs w:val="18"/>
                                </w:rPr>
                                <w:t>(12 devices)</w:t>
                              </w:r>
                            </w:p>
                          </w:txbxContent>
                        </wps:txbx>
                        <wps:bodyPr rot="0" vert="horz" wrap="square" lIns="91440" tIns="45720" rIns="91440" bIns="45720" anchor="t" anchorCtr="0">
                          <a:noAutofit/>
                        </wps:bodyPr>
                      </wps:wsp>
                    </wpg:wgp>
                  </a:graphicData>
                </a:graphic>
              </wp:inline>
            </w:drawing>
          </mc:Choice>
          <mc:Fallback>
            <w:pict>
              <v:group w14:anchorId="1961E380" id="Group 10" o:spid="_x0000_s1026" style="width:465.3pt;height:122.95pt;mso-position-horizontal-relative:char;mso-position-vertical-relative:line" coordsize="59090,1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">
                <v:shapetype id="_x0000_t202" coordsize="21600,21600" o:spt="202" path="m,l,21600r21600,l21600,xe">
                  <v:stroke joinstyle="miter"/>
                  <v:path gradientshapeok="t" o:connecttype="rect"/>
                </v:shapetype>
                <v:shape id="_x0000_s1027" type="#_x0000_t202" style="position:absolute;left:18669;top:2476;width:9461;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" fillcolor="white [3201]" strokecolor="#4472c4 [3204]" strokeweight="1pt">
                  <v:textbox>
                    <w:txbxContent>
                      <w:p w14:paraId="12D31530" w14:textId="449BCB8C" w:rsidR="00072ACC" w:rsidRPr="00161E71" w:rsidRDefault="00072ACC" w:rsidP="00072ACC">
                        <w:pPr>
                          <w:spacing w:after="0"/>
                          <w:jc w:val="center"/>
                          <w:rPr>
                            <w:rFonts w:cs="Arial"/>
                            <w:sz w:val="18"/>
                            <w:szCs w:val="18"/>
                          </w:rPr>
                        </w:pPr>
                        <w:r w:rsidRPr="00161E71">
                          <w:rPr>
                            <w:rFonts w:cs="Arial"/>
                            <w:sz w:val="18"/>
                            <w:szCs w:val="18"/>
                          </w:rPr>
                          <w:t>IVDR</w:t>
                        </w:r>
                      </w:p>
                      <w:p w14:paraId="46E097D2" w14:textId="77777777" w:rsidR="00072ACC" w:rsidRPr="00161E71" w:rsidRDefault="00072ACC" w:rsidP="00072ACC">
                        <w:pPr>
                          <w:spacing w:after="0"/>
                          <w:jc w:val="center"/>
                          <w:rPr>
                            <w:rFonts w:cs="Arial"/>
                            <w:sz w:val="18"/>
                            <w:szCs w:val="18"/>
                          </w:rPr>
                        </w:pPr>
                        <w:r w:rsidRPr="00161E71">
                          <w:rPr>
                            <w:rFonts w:cs="Arial"/>
                            <w:sz w:val="18"/>
                            <w:szCs w:val="18"/>
                          </w:rPr>
                          <w:t>(2 devices)</w:t>
                        </w:r>
                      </w:p>
                      <w:p w14:paraId="312D34C6" w14:textId="77777777" w:rsidR="00072ACC" w:rsidRPr="00161E71" w:rsidRDefault="00072ACC" w:rsidP="00072ACC">
                        <w:pPr>
                          <w:jc w:val="center"/>
                          <w:rPr>
                            <w:rFonts w:cs="Arial"/>
                            <w:sz w:val="18"/>
                            <w:szCs w:val="18"/>
                          </w:rPr>
                        </w:pPr>
                      </w:p>
                      <w:p w14:paraId="2E4E4F78" w14:textId="77777777" w:rsidR="00072ACC" w:rsidRPr="00161E71" w:rsidRDefault="00072ACC" w:rsidP="00072ACC">
                        <w:pPr>
                          <w:jc w:val="center"/>
                          <w:rPr>
                            <w:rFonts w:cs="Arial"/>
                            <w:sz w:val="18"/>
                            <w:szCs w:val="18"/>
                          </w:rPr>
                        </w:pPr>
                      </w:p>
                      <w:p w14:paraId="0D4B89A3" w14:textId="77777777" w:rsidR="00072ACC" w:rsidRPr="00161E71" w:rsidRDefault="00072ACC" w:rsidP="00072ACC">
                        <w:pPr>
                          <w:jc w:val="center"/>
                          <w:rPr>
                            <w:rFonts w:cs="Arial"/>
                            <w:sz w:val="18"/>
                            <w:szCs w:val="18"/>
                          </w:rPr>
                        </w:pPr>
                      </w:p>
                    </w:txbxContent>
                  </v:textbox>
                </v:shape>
                <v:shape id="_x0000_s1028" type="#_x0000_t202" style="position:absolute;left:18669;top:8667;width:9461;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" fillcolor="white [3201]" strokecolor="#4472c4 [3204]" strokeweight="1pt">
                  <v:textbox>
                    <w:txbxContent>
                      <w:p w14:paraId="31A40F06" w14:textId="77777777" w:rsidR="00072ACC" w:rsidRPr="00161E71" w:rsidRDefault="00072ACC" w:rsidP="00072ACC">
                        <w:pPr>
                          <w:spacing w:after="0"/>
                          <w:jc w:val="center"/>
                          <w:rPr>
                            <w:rFonts w:cs="Arial"/>
                            <w:sz w:val="18"/>
                            <w:szCs w:val="18"/>
                          </w:rPr>
                        </w:pPr>
                        <w:r w:rsidRPr="00161E71">
                          <w:rPr>
                            <w:rFonts w:cs="Arial"/>
                            <w:sz w:val="18"/>
                            <w:szCs w:val="18"/>
                          </w:rPr>
                          <w:t xml:space="preserve">MDSAP </w:t>
                        </w:r>
                      </w:p>
                      <w:p w14:paraId="7DE11771" w14:textId="77777777" w:rsidR="00072ACC" w:rsidRPr="00161E71" w:rsidRDefault="00072ACC" w:rsidP="00072ACC">
                        <w:pPr>
                          <w:spacing w:after="0"/>
                          <w:jc w:val="center"/>
                          <w:rPr>
                            <w:rFonts w:cs="Arial"/>
                            <w:sz w:val="18"/>
                            <w:szCs w:val="18"/>
                          </w:rPr>
                        </w:pPr>
                        <w:r w:rsidRPr="00161E71">
                          <w:rPr>
                            <w:rFonts w:cs="Arial"/>
                            <w:sz w:val="18"/>
                            <w:szCs w:val="18"/>
                          </w:rPr>
                          <w:t>(10 devices)</w:t>
                        </w:r>
                      </w:p>
                    </w:txbxContent>
                  </v:textbox>
                </v:shape>
                <v:shape id="_x0000_s1029" type="#_x0000_t202" style="position:absolute;left:32004;top:2381;width:26212;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" fillcolor="white [3201]" strokecolor="#4472c4 [3204]" strokeweight="1pt">
                  <v:textbox>
                    <w:txbxContent>
                      <w:p w14:paraId="213E40BD" w14:textId="0FC7184F" w:rsidR="00161E71" w:rsidRPr="00161E71" w:rsidRDefault="00161E71" w:rsidP="00161E71">
                        <w:pPr>
                          <w:jc w:val="center"/>
                          <w:rPr>
                            <w:rFonts w:cs="Arial"/>
                            <w:sz w:val="18"/>
                            <w:szCs w:val="18"/>
                          </w:rPr>
                        </w:pPr>
                        <w:r w:rsidRPr="00161E71">
                          <w:rPr>
                            <w:rFonts w:cs="Arial"/>
                            <w:sz w:val="18"/>
                            <w:szCs w:val="18"/>
                          </w:rPr>
                          <w:t>New manufacturer evidence application (once accepted by TGA</w:t>
                        </w:r>
                        <w:r w:rsidR="001F53BC">
                          <w:rPr>
                            <w:rFonts w:cs="Arial"/>
                            <w:sz w:val="18"/>
                            <w:szCs w:val="18"/>
                          </w:rPr>
                          <w:t>, IVDR certificate</w:t>
                        </w:r>
                        <w:r w:rsidRPr="00161E71">
                          <w:rPr>
                            <w:rFonts w:cs="Arial"/>
                            <w:sz w:val="18"/>
                            <w:szCs w:val="18"/>
                          </w:rPr>
                          <w:t xml:space="preserve"> can be kept on file with the sponsor)</w:t>
                        </w:r>
                      </w:p>
                      <w:p w14:paraId="7650D038" w14:textId="7D56078B" w:rsidR="00072ACC" w:rsidRDefault="00072ACC" w:rsidP="00072ACC"/>
                    </w:txbxContent>
                  </v:textbox>
                </v:shape>
                <v:shape id="_x0000_s1030" type="#_x0000_t202" style="position:absolute;left:31908;top:8667;width:26296;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" fillcolor="white [3201]" strokecolor="#4472c4 [3204]" strokeweight="1pt">
                  <v:textbox>
                    <w:txbxContent>
                      <w:p w14:paraId="64143D46" w14:textId="7AC3A801" w:rsidR="00072ACC" w:rsidRPr="00161E71" w:rsidRDefault="00161E71" w:rsidP="00072ACC">
                        <w:pPr>
                          <w:jc w:val="center"/>
                          <w:rPr>
                            <w:rFonts w:cs="Arial"/>
                            <w:sz w:val="18"/>
                            <w:szCs w:val="18"/>
                          </w:rPr>
                        </w:pPr>
                        <w:r w:rsidRPr="00161E71">
                          <w:rPr>
                            <w:rFonts w:cs="Arial"/>
                            <w:sz w:val="18"/>
                            <w:szCs w:val="18"/>
                          </w:rPr>
                          <w:t xml:space="preserve">Variation to manufacturer evidence </w:t>
                        </w:r>
                        <w:r>
                          <w:rPr>
                            <w:rFonts w:cs="Arial"/>
                            <w:sz w:val="18"/>
                            <w:szCs w:val="18"/>
                          </w:rPr>
                          <w:t>– ARTG entry will be linked to the MDSAP certificate</w:t>
                        </w:r>
                      </w:p>
                    </w:txbxContent>
                  </v:textbox>
                </v:shape>
                <v:shapetype id="_x0000_t32" coordsize="21600,21600" o:spt="32" o:oned="t" path="m,l21600,21600e" filled="f">
                  <v:path arrowok="t" fillok="f" o:connecttype="none"/>
                  <o:lock v:ext="edit" shapetype="t"/>
                </v:shapetype>
                <v:shape id="Straight Arrow Connector 18" o:spid="_x0000_s1031" type="#_x0000_t32" style="position:absolute;left:14573;top:6191;width:2730;height:10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tI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2DlFxlAr34BAAD//wMAUEsBAi0AFAAGAAgAAAAhANvh9svuAAAAhQEAABMAAAAAAAAA&#10;AAAAAAAAAAAAAFtDb250ZW50X1R5cGVzXS54bWxQSwECLQAUAAYACAAAACEAWvQsW78AAAAVAQAA&#10;CwAAAAAAAAAAAAAAAAAfAQAAX3JlbHMvLnJlbHNQSwECLQAUAAYACAAAACEALJX7SMYAAADbAAAA&#10;DwAAAAAAAAAAAAAAAAAHAgAAZHJzL2Rvd25yZXYueG1sUEsFBgAAAAADAAMAtwAAAPoCAAAAAA==&#10;" strokecolor="#4472c4 [3204]" strokeweight=".5pt">
                  <v:stroke endarrow="block" joinstyle="miter"/>
                </v:shape>
                <v:shape id="Straight Arrow Connector 19" o:spid="_x0000_s1032" type="#_x0000_t32" style="position:absolute;left:14763;top:8001;width:2540;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4472c4 [3204]" strokeweight=".5pt">
                  <v:stroke endarrow="block" joinstyle="miter"/>
                </v:shape>
                <v:shape id="Straight Arrow Connector 12" o:spid="_x0000_s1033" type="#_x0000_t32" style="position:absolute;left:28860;top:5429;width:2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" strokecolor="#4472c4 [3204]" strokeweight=".5pt">
                  <v:stroke endarrow="block" joinstyle="miter"/>
                </v:shape>
                <v:shape id="Straight Arrow Connector 13" o:spid="_x0000_s1034" type="#_x0000_t32" style="position:absolute;left:28765;top:10668;width:2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" strokecolor="#4472c4 [3204]" strokeweight=".5pt">
                  <v:stroke endarrow="block" joinstyle="miter"/>
                </v:shape>
                <v:rect id="Rectangle 28" o:spid="_x0000_s1035" style="position:absolute;width:59090;height:1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" filled="f" strokecolor="#1f3763 [1604]" strokeweight="1pt"/>
                <v:shape id="_x0000_s1036" type="#_x0000_t202" style="position:absolute;left:666;top:4286;width:13212;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" fillcolor="white [3201]" strokecolor="#4472c4 [3204]" strokeweight="1pt">
                  <v:textbox>
                    <w:txbxContent>
                      <w:p w14:paraId="1A919113" w14:textId="77777777" w:rsidR="0014552E" w:rsidRPr="00161E71" w:rsidRDefault="0014552E" w:rsidP="0014552E">
                        <w:pPr>
                          <w:spacing w:after="0"/>
                          <w:jc w:val="center"/>
                          <w:rPr>
                            <w:rFonts w:cs="Arial"/>
                            <w:b/>
                            <w:bCs/>
                            <w:sz w:val="18"/>
                            <w:szCs w:val="18"/>
                          </w:rPr>
                        </w:pPr>
                        <w:r w:rsidRPr="00161E71">
                          <w:rPr>
                            <w:rFonts w:cs="Arial"/>
                            <w:b/>
                            <w:bCs/>
                            <w:sz w:val="18"/>
                            <w:szCs w:val="18"/>
                          </w:rPr>
                          <w:t>ARTG entry</w:t>
                        </w:r>
                      </w:p>
                      <w:p w14:paraId="5D775194" w14:textId="77777777" w:rsidR="0014552E" w:rsidRPr="00161E71" w:rsidRDefault="0014552E" w:rsidP="0014552E">
                        <w:pPr>
                          <w:spacing w:after="0"/>
                          <w:jc w:val="center"/>
                          <w:rPr>
                            <w:rFonts w:cs="Arial"/>
                            <w:sz w:val="18"/>
                            <w:szCs w:val="18"/>
                          </w:rPr>
                        </w:pPr>
                        <w:r w:rsidRPr="00161E71">
                          <w:rPr>
                            <w:rFonts w:cs="Arial"/>
                            <w:sz w:val="18"/>
                            <w:szCs w:val="18"/>
                          </w:rPr>
                          <w:t>ISO 13485 certificate</w:t>
                        </w:r>
                      </w:p>
                      <w:p w14:paraId="45818623" w14:textId="77777777" w:rsidR="0014552E" w:rsidRPr="00161E71" w:rsidRDefault="0014552E" w:rsidP="0014552E">
                        <w:pPr>
                          <w:spacing w:after="0"/>
                          <w:jc w:val="center"/>
                          <w:rPr>
                            <w:rFonts w:cs="Arial"/>
                            <w:sz w:val="18"/>
                            <w:szCs w:val="18"/>
                          </w:rPr>
                        </w:pPr>
                        <w:r w:rsidRPr="00161E71">
                          <w:rPr>
                            <w:rFonts w:cs="Arial"/>
                            <w:sz w:val="18"/>
                            <w:szCs w:val="18"/>
                          </w:rPr>
                          <w:t>(12 devices)</w:t>
                        </w:r>
                      </w:p>
                    </w:txbxContent>
                  </v:textbox>
                </v:shape>
                <w10:anchorlock/>
              </v:group>
            </w:pict>
          </mc:Fallback>
        </mc:AlternateContent>
      </w:r>
    </w:p>
    <w:p w14:paraId="38FE6720" w14:textId="48ADC5B5" w:rsidR="00AC73D6" w:rsidRPr="00883CAC" w:rsidRDefault="00AC73D6" w:rsidP="0014552E">
      <w:pPr>
        <w:pStyle w:val="Heading6"/>
      </w:pPr>
      <w:r w:rsidRPr="00883CAC">
        <w:t>Example 2: DCR to update only some of your ARTG entries associated with the same evidence</w:t>
      </w:r>
    </w:p>
    <w:p w14:paraId="12C6FBC9" w14:textId="59EF4D42" w:rsidR="00AC73D6" w:rsidRPr="00883CAC" w:rsidRDefault="00AC73D6" w:rsidP="0014552E">
      <w:r w:rsidRPr="00883CAC">
        <w:t xml:space="preserve">A sponsor has 5 ARTG entries associated with an ISO 13485 certificate all linked to the same manufacturer evidence identifier. Two of the 5 </w:t>
      </w:r>
      <w:r w:rsidR="0044213F" w:rsidRPr="00883CAC">
        <w:t xml:space="preserve">ARTG </w:t>
      </w:r>
      <w:r w:rsidRPr="00883CAC">
        <w:t xml:space="preserve">entries are covered by </w:t>
      </w:r>
      <w:r w:rsidR="0044213F" w:rsidRPr="00883CAC">
        <w:t>a new</w:t>
      </w:r>
      <w:r w:rsidRPr="00883CAC">
        <w:t xml:space="preserve"> MDSAP certificate and can be updated</w:t>
      </w:r>
      <w:r w:rsidR="00117F3A" w:rsidRPr="00883CAC">
        <w:t>.</w:t>
      </w:r>
      <w:r w:rsidRPr="00883CAC">
        <w:t xml:space="preserve"> A new manufacturer evidence application for the MDSAP certificate can be submitted, followed by a DCR to link these 2 ARTG entries from the ISO 13485 certificate to the new MDSAP certificate. The 3 remaining ARTG entries will continue to be linked to the ISO 13485 certificate and will need to be updated once the ISO 13485 certificate expires.</w:t>
      </w:r>
    </w:p>
    <w:p w14:paraId="2FAAA886" w14:textId="71826C3A" w:rsidR="0044213F" w:rsidRDefault="00D05964" w:rsidP="0044213F">
      <w:pPr>
        <w:jc w:val="both"/>
        <w:rPr>
          <w:rFonts w:cs="Arial"/>
          <w:sz w:val="22"/>
          <w:szCs w:val="22"/>
        </w:rPr>
      </w:pPr>
      <w:r>
        <w:rPr>
          <w:rFonts w:cs="Arial"/>
          <w:noProof/>
          <w:sz w:val="22"/>
          <w:szCs w:val="22"/>
        </w:rPr>
        <mc:AlternateContent>
          <mc:Choice Requires="wps">
            <w:drawing>
              <wp:anchor distT="0" distB="0" distL="114300" distR="114300" simplePos="0" relativeHeight="251704320" behindDoc="1" locked="0" layoutInCell="1" allowOverlap="1" wp14:anchorId="42BE3FB5" wp14:editId="1081393C">
                <wp:simplePos x="0" y="0"/>
                <wp:positionH relativeFrom="column">
                  <wp:posOffset>-49641</wp:posOffset>
                </wp:positionH>
                <wp:positionV relativeFrom="paragraph">
                  <wp:posOffset>126696</wp:posOffset>
                </wp:positionV>
                <wp:extent cx="5892413" cy="2449001"/>
                <wp:effectExtent l="0" t="0" r="13335" b="27940"/>
                <wp:wrapNone/>
                <wp:docPr id="53" name="Rectangle 53"/>
                <wp:cNvGraphicFramePr/>
                <a:graphic xmlns:a="http://schemas.openxmlformats.org/drawingml/2006/main">
                  <a:graphicData uri="http://schemas.microsoft.com/office/word/2010/wordprocessingShape">
                    <wps:wsp>
                      <wps:cNvSpPr/>
                      <wps:spPr>
                        <a:xfrm>
                          <a:off x="0" y="0"/>
                          <a:ext cx="5892413" cy="244900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476FB" id="Rectangle 53" o:spid="_x0000_s1026" style="position:absolute;margin-left:-3.9pt;margin-top:10pt;width:463.95pt;height:192.8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" filled="f" strokecolor="#1f3763 [1604]" strokeweight="1pt"/>
            </w:pict>
          </mc:Fallback>
        </mc:AlternateContent>
      </w:r>
    </w:p>
    <w:p w14:paraId="3799C5F0" w14:textId="2C1B9C37" w:rsidR="0044213F" w:rsidRDefault="0079229A" w:rsidP="0044213F">
      <w:pPr>
        <w:jc w:val="both"/>
        <w:rPr>
          <w:rFonts w:cs="Arial"/>
          <w:sz w:val="22"/>
          <w:szCs w:val="22"/>
        </w:rPr>
      </w:pPr>
      <w:r w:rsidRPr="006726E5">
        <w:rPr>
          <w:rFonts w:cs="Arial"/>
          <w:noProof/>
          <w:sz w:val="22"/>
          <w:szCs w:val="22"/>
        </w:rPr>
        <mc:AlternateContent>
          <mc:Choice Requires="wps">
            <w:drawing>
              <wp:anchor distT="45720" distB="45720" distL="114300" distR="114300" simplePos="0" relativeHeight="251700224" behindDoc="0" locked="0" layoutInCell="1" allowOverlap="1" wp14:anchorId="18B0C19E" wp14:editId="487D5A0F">
                <wp:simplePos x="0" y="0"/>
                <wp:positionH relativeFrom="margin">
                  <wp:posOffset>3602355</wp:posOffset>
                </wp:positionH>
                <wp:positionV relativeFrom="paragraph">
                  <wp:posOffset>65405</wp:posOffset>
                </wp:positionV>
                <wp:extent cx="1310640" cy="672465"/>
                <wp:effectExtent l="0" t="0" r="22860" b="1333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67246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D8E8266" w14:textId="4B19B992" w:rsidR="00BB1A4A" w:rsidRPr="00161E71" w:rsidRDefault="0079229A" w:rsidP="00BB1A4A">
                            <w:pPr>
                              <w:rPr>
                                <w:rFonts w:cs="Arial"/>
                                <w:sz w:val="18"/>
                                <w:szCs w:val="18"/>
                              </w:rPr>
                            </w:pPr>
                            <w:r>
                              <w:rPr>
                                <w:rFonts w:cs="Arial"/>
                                <w:sz w:val="18"/>
                                <w:szCs w:val="18"/>
                              </w:rPr>
                              <w:t>DCR to link ARTG entry 1 and 2 to the new MDSAP certificate</w:t>
                            </w:r>
                            <w:r w:rsidR="00BB1A4A">
                              <w:rPr>
                                <w:rFonts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0C19E" id="_x0000_s1037" type="#_x0000_t202" style="position:absolute;left:0;text-align:left;margin-left:283.65pt;margin-top:5.15pt;width:103.2pt;height:52.9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" fillcolor="white [3201]" strokecolor="#4472c4 [3204]" strokeweight="1pt">
                <v:textbox>
                  <w:txbxContent>
                    <w:p w14:paraId="2D8E8266" w14:textId="4B19B992" w:rsidR="00BB1A4A" w:rsidRPr="00161E71" w:rsidRDefault="0079229A" w:rsidP="00BB1A4A">
                      <w:pPr>
                        <w:rPr>
                          <w:rFonts w:cs="Arial"/>
                          <w:sz w:val="18"/>
                          <w:szCs w:val="18"/>
                        </w:rPr>
                      </w:pPr>
                      <w:r>
                        <w:rPr>
                          <w:rFonts w:cs="Arial"/>
                          <w:sz w:val="18"/>
                          <w:szCs w:val="18"/>
                        </w:rPr>
                        <w:t>DCR to link ARTG entry 1 and 2 to the new MDSAP certificate</w:t>
                      </w:r>
                      <w:r w:rsidR="00BB1A4A">
                        <w:rPr>
                          <w:rFonts w:cs="Arial"/>
                          <w:sz w:val="18"/>
                          <w:szCs w:val="18"/>
                        </w:rPr>
                        <w:t xml:space="preserve"> </w:t>
                      </w:r>
                    </w:p>
                  </w:txbxContent>
                </v:textbox>
                <w10:wrap type="square" anchorx="margin"/>
              </v:shape>
            </w:pict>
          </mc:Fallback>
        </mc:AlternateContent>
      </w:r>
      <w:r>
        <w:rPr>
          <w:rFonts w:cs="Arial"/>
          <w:noProof/>
          <w:sz w:val="22"/>
          <w:szCs w:val="22"/>
        </w:rPr>
        <mc:AlternateContent>
          <mc:Choice Requires="wps">
            <w:drawing>
              <wp:anchor distT="0" distB="0" distL="114300" distR="114300" simplePos="0" relativeHeight="251703296" behindDoc="0" locked="0" layoutInCell="1" allowOverlap="1" wp14:anchorId="240BCF48" wp14:editId="0BF4D22F">
                <wp:simplePos x="0" y="0"/>
                <wp:positionH relativeFrom="column">
                  <wp:posOffset>3205744</wp:posOffset>
                </wp:positionH>
                <wp:positionV relativeFrom="paragraph">
                  <wp:posOffset>393329</wp:posOffset>
                </wp:positionV>
                <wp:extent cx="353683" cy="0"/>
                <wp:effectExtent l="0" t="76200" r="27940" b="95250"/>
                <wp:wrapNone/>
                <wp:docPr id="52" name="Straight Arrow Connector 52"/>
                <wp:cNvGraphicFramePr/>
                <a:graphic xmlns:a="http://schemas.openxmlformats.org/drawingml/2006/main">
                  <a:graphicData uri="http://schemas.microsoft.com/office/word/2010/wordprocessingShape">
                    <wps:wsp>
                      <wps:cNvCnPr/>
                      <wps:spPr>
                        <a:xfrm>
                          <a:off x="0" y="0"/>
                          <a:ext cx="3536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496EB5" id="Straight Arrow Connector 52" o:spid="_x0000_s1026" type="#_x0000_t32" style="position:absolute;margin-left:252.4pt;margin-top:30.95pt;width:27.8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" strokecolor="#4472c4 [3204]" strokeweight=".5pt">
                <v:stroke endarrow="block" joinstyle="miter"/>
              </v:shape>
            </w:pict>
          </mc:Fallback>
        </mc:AlternateContent>
      </w:r>
      <w:r w:rsidRPr="006726E5">
        <w:rPr>
          <w:rFonts w:cs="Arial"/>
          <w:noProof/>
          <w:sz w:val="22"/>
          <w:szCs w:val="22"/>
        </w:rPr>
        <mc:AlternateContent>
          <mc:Choice Requires="wps">
            <w:drawing>
              <wp:anchor distT="45720" distB="45720" distL="114300" distR="114300" simplePos="0" relativeHeight="251688960" behindDoc="0" locked="0" layoutInCell="1" allowOverlap="1" wp14:anchorId="58FB9ADB" wp14:editId="4A301BA8">
                <wp:simplePos x="0" y="0"/>
                <wp:positionH relativeFrom="margin">
                  <wp:posOffset>1851025</wp:posOffset>
                </wp:positionH>
                <wp:positionV relativeFrom="paragraph">
                  <wp:posOffset>73660</wp:posOffset>
                </wp:positionV>
                <wp:extent cx="1293495" cy="646430"/>
                <wp:effectExtent l="0" t="0" r="20955" b="2032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64643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AF5DFD2" w14:textId="04422799" w:rsidR="00BB1A4A" w:rsidRPr="00161E71" w:rsidRDefault="0079229A" w:rsidP="00BB1A4A">
                            <w:pPr>
                              <w:rPr>
                                <w:rFonts w:cs="Arial"/>
                                <w:sz w:val="18"/>
                                <w:szCs w:val="18"/>
                              </w:rPr>
                            </w:pPr>
                            <w:r>
                              <w:rPr>
                                <w:rFonts w:cs="Arial"/>
                                <w:sz w:val="18"/>
                                <w:szCs w:val="18"/>
                              </w:rPr>
                              <w:t>Submit n</w:t>
                            </w:r>
                            <w:r w:rsidR="00BB1A4A">
                              <w:rPr>
                                <w:rFonts w:cs="Arial"/>
                                <w:sz w:val="18"/>
                                <w:szCs w:val="18"/>
                              </w:rPr>
                              <w:t xml:space="preserve">ew manufacturer evidence application </w:t>
                            </w:r>
                            <w:r w:rsidR="00117F3A">
                              <w:rPr>
                                <w:rFonts w:cs="Arial"/>
                                <w:sz w:val="18"/>
                                <w:szCs w:val="18"/>
                              </w:rPr>
                              <w:t>to accept</w:t>
                            </w:r>
                            <w:r w:rsidR="00BB1A4A">
                              <w:rPr>
                                <w:rFonts w:cs="Arial"/>
                                <w:sz w:val="18"/>
                                <w:szCs w:val="18"/>
                              </w:rPr>
                              <w:t xml:space="preserve"> MDSAP certificate </w:t>
                            </w:r>
                          </w:p>
                          <w:p w14:paraId="40969926" w14:textId="5A200F40" w:rsidR="0044213F" w:rsidRPr="00161E71" w:rsidRDefault="0044213F" w:rsidP="00BB1A4A">
                            <w:pPr>
                              <w:rPr>
                                <w:rFonts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B9ADB" id="_x0000_s1038" type="#_x0000_t202" style="position:absolute;left:0;text-align:left;margin-left:145.75pt;margin-top:5.8pt;width:101.85pt;height:50.9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" fillcolor="white [3201]" strokecolor="#4472c4 [3204]" strokeweight="1pt">
                <v:textbox>
                  <w:txbxContent>
                    <w:p w14:paraId="1AF5DFD2" w14:textId="04422799" w:rsidR="00BB1A4A" w:rsidRPr="00161E71" w:rsidRDefault="0079229A" w:rsidP="00BB1A4A">
                      <w:pPr>
                        <w:rPr>
                          <w:rFonts w:cs="Arial"/>
                          <w:sz w:val="18"/>
                          <w:szCs w:val="18"/>
                        </w:rPr>
                      </w:pPr>
                      <w:r>
                        <w:rPr>
                          <w:rFonts w:cs="Arial"/>
                          <w:sz w:val="18"/>
                          <w:szCs w:val="18"/>
                        </w:rPr>
                        <w:t>Submit n</w:t>
                      </w:r>
                      <w:r w:rsidR="00BB1A4A">
                        <w:rPr>
                          <w:rFonts w:cs="Arial"/>
                          <w:sz w:val="18"/>
                          <w:szCs w:val="18"/>
                        </w:rPr>
                        <w:t xml:space="preserve">ew manufacturer evidence application </w:t>
                      </w:r>
                      <w:r w:rsidR="00117F3A">
                        <w:rPr>
                          <w:rFonts w:cs="Arial"/>
                          <w:sz w:val="18"/>
                          <w:szCs w:val="18"/>
                        </w:rPr>
                        <w:t>to accept</w:t>
                      </w:r>
                      <w:r w:rsidR="00BB1A4A">
                        <w:rPr>
                          <w:rFonts w:cs="Arial"/>
                          <w:sz w:val="18"/>
                          <w:szCs w:val="18"/>
                        </w:rPr>
                        <w:t xml:space="preserve"> MDSAP certificate </w:t>
                      </w:r>
                    </w:p>
                    <w:p w14:paraId="40969926" w14:textId="5A200F40" w:rsidR="0044213F" w:rsidRPr="00161E71" w:rsidRDefault="0044213F" w:rsidP="00BB1A4A">
                      <w:pPr>
                        <w:rPr>
                          <w:rFonts w:cs="Arial"/>
                          <w:sz w:val="18"/>
                          <w:szCs w:val="18"/>
                        </w:rPr>
                      </w:pPr>
                    </w:p>
                  </w:txbxContent>
                </v:textbox>
                <w10:wrap type="square" anchorx="margin"/>
              </v:shape>
            </w:pict>
          </mc:Fallback>
        </mc:AlternateContent>
      </w:r>
      <w:r w:rsidR="0088457B">
        <w:rPr>
          <w:rFonts w:cs="Arial"/>
          <w:noProof/>
          <w:sz w:val="22"/>
          <w:szCs w:val="22"/>
        </w:rPr>
        <mc:AlternateContent>
          <mc:Choice Requires="wps">
            <w:drawing>
              <wp:anchor distT="0" distB="0" distL="114300" distR="114300" simplePos="0" relativeHeight="251694080" behindDoc="0" locked="0" layoutInCell="1" allowOverlap="1" wp14:anchorId="7642B454" wp14:editId="32A1D9EB">
                <wp:simplePos x="0" y="0"/>
                <wp:positionH relativeFrom="column">
                  <wp:posOffset>1454102</wp:posOffset>
                </wp:positionH>
                <wp:positionV relativeFrom="paragraph">
                  <wp:posOffset>30480</wp:posOffset>
                </wp:positionV>
                <wp:extent cx="344661" cy="801897"/>
                <wp:effectExtent l="0" t="0" r="36830" b="17780"/>
                <wp:wrapNone/>
                <wp:docPr id="45" name="Right Brace 45"/>
                <wp:cNvGraphicFramePr/>
                <a:graphic xmlns:a="http://schemas.openxmlformats.org/drawingml/2006/main">
                  <a:graphicData uri="http://schemas.microsoft.com/office/word/2010/wordprocessingShape">
                    <wps:wsp>
                      <wps:cNvSpPr/>
                      <wps:spPr>
                        <a:xfrm>
                          <a:off x="0" y="0"/>
                          <a:ext cx="344661" cy="80189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4FF21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5" o:spid="_x0000_s1026" type="#_x0000_t88" style="position:absolute;margin-left:114.5pt;margin-top:2.4pt;width:27.15pt;height:63.1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" adj="774" strokecolor="#4472c4 [3204]" strokeweight=".5pt">
                <v:stroke joinstyle="miter"/>
              </v:shape>
            </w:pict>
          </mc:Fallback>
        </mc:AlternateContent>
      </w:r>
      <w:r w:rsidR="0044213F" w:rsidRPr="006726E5">
        <w:rPr>
          <w:rFonts w:cs="Arial"/>
          <w:noProof/>
          <w:sz w:val="22"/>
          <w:szCs w:val="22"/>
        </w:rPr>
        <mc:AlternateContent>
          <mc:Choice Requires="wps">
            <w:drawing>
              <wp:inline distT="0" distB="0" distL="0" distR="0" wp14:anchorId="35086441" wp14:editId="0631D6B4">
                <wp:extent cx="1319917" cy="362310"/>
                <wp:effectExtent l="0" t="0" r="13970" b="19050"/>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917" cy="3623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C658965" w14:textId="77777777" w:rsidR="0044213F" w:rsidRPr="00161E71" w:rsidRDefault="0044213F" w:rsidP="0044213F">
                            <w:pPr>
                              <w:spacing w:after="0"/>
                              <w:jc w:val="center"/>
                              <w:rPr>
                                <w:rFonts w:cs="Arial"/>
                                <w:b/>
                                <w:bCs/>
                                <w:sz w:val="18"/>
                                <w:szCs w:val="18"/>
                              </w:rPr>
                            </w:pPr>
                            <w:r w:rsidRPr="00161E71">
                              <w:rPr>
                                <w:rFonts w:cs="Arial"/>
                                <w:b/>
                                <w:bCs/>
                                <w:sz w:val="18"/>
                                <w:szCs w:val="18"/>
                              </w:rPr>
                              <w:t>ARTG entry</w:t>
                            </w:r>
                            <w:r>
                              <w:rPr>
                                <w:rFonts w:cs="Arial"/>
                                <w:b/>
                                <w:bCs/>
                                <w:sz w:val="18"/>
                                <w:szCs w:val="18"/>
                              </w:rPr>
                              <w:t xml:space="preserve"> 1</w:t>
                            </w:r>
                          </w:p>
                          <w:p w14:paraId="6E54CDD1" w14:textId="77777777" w:rsidR="0044213F" w:rsidRPr="00161E71" w:rsidRDefault="0044213F" w:rsidP="0044213F">
                            <w:pPr>
                              <w:spacing w:after="0"/>
                              <w:jc w:val="center"/>
                              <w:rPr>
                                <w:rFonts w:cs="Arial"/>
                                <w:sz w:val="18"/>
                                <w:szCs w:val="18"/>
                              </w:rPr>
                            </w:pPr>
                            <w:r w:rsidRPr="00161E71">
                              <w:rPr>
                                <w:rFonts w:cs="Arial"/>
                                <w:sz w:val="18"/>
                                <w:szCs w:val="18"/>
                              </w:rPr>
                              <w:t>ISO 13485 certificate</w:t>
                            </w:r>
                          </w:p>
                        </w:txbxContent>
                      </wps:txbx>
                      <wps:bodyPr rot="0" vert="horz" wrap="square" lIns="91440" tIns="45720" rIns="91440" bIns="45720" anchor="t" anchorCtr="0">
                        <a:noAutofit/>
                      </wps:bodyPr>
                    </wps:wsp>
                  </a:graphicData>
                </a:graphic>
              </wp:inline>
            </w:drawing>
          </mc:Choice>
          <mc:Fallback>
            <w:pict>
              <v:shape w14:anchorId="35086441" id="Text Box 2" o:spid="_x0000_s1039" type="#_x0000_t202" style="width:103.9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" fillcolor="white [3201]" strokecolor="#4472c4 [3204]" strokeweight="1pt">
                <v:textbox>
                  <w:txbxContent>
                    <w:p w14:paraId="4C658965" w14:textId="77777777" w:rsidR="0044213F" w:rsidRPr="00161E71" w:rsidRDefault="0044213F" w:rsidP="0044213F">
                      <w:pPr>
                        <w:spacing w:after="0"/>
                        <w:jc w:val="center"/>
                        <w:rPr>
                          <w:rFonts w:cs="Arial"/>
                          <w:b/>
                          <w:bCs/>
                          <w:sz w:val="18"/>
                          <w:szCs w:val="18"/>
                        </w:rPr>
                      </w:pPr>
                      <w:r w:rsidRPr="00161E71">
                        <w:rPr>
                          <w:rFonts w:cs="Arial"/>
                          <w:b/>
                          <w:bCs/>
                          <w:sz w:val="18"/>
                          <w:szCs w:val="18"/>
                        </w:rPr>
                        <w:t>ARTG entry</w:t>
                      </w:r>
                      <w:r>
                        <w:rPr>
                          <w:rFonts w:cs="Arial"/>
                          <w:b/>
                          <w:bCs/>
                          <w:sz w:val="18"/>
                          <w:szCs w:val="18"/>
                        </w:rPr>
                        <w:t xml:space="preserve"> 1</w:t>
                      </w:r>
                    </w:p>
                    <w:p w14:paraId="6E54CDD1" w14:textId="77777777" w:rsidR="0044213F" w:rsidRPr="00161E71" w:rsidRDefault="0044213F" w:rsidP="0044213F">
                      <w:pPr>
                        <w:spacing w:after="0"/>
                        <w:jc w:val="center"/>
                        <w:rPr>
                          <w:rFonts w:cs="Arial"/>
                          <w:sz w:val="18"/>
                          <w:szCs w:val="18"/>
                        </w:rPr>
                      </w:pPr>
                      <w:r w:rsidRPr="00161E71">
                        <w:rPr>
                          <w:rFonts w:cs="Arial"/>
                          <w:sz w:val="18"/>
                          <w:szCs w:val="18"/>
                        </w:rPr>
                        <w:t>ISO 13485 certificate</w:t>
                      </w:r>
                    </w:p>
                  </w:txbxContent>
                </v:textbox>
                <w10:anchorlock/>
              </v:shape>
            </w:pict>
          </mc:Fallback>
        </mc:AlternateContent>
      </w:r>
    </w:p>
    <w:p w14:paraId="214B4EB2" w14:textId="5B3E3F4C" w:rsidR="0044213F" w:rsidRDefault="0088457B" w:rsidP="0044213F">
      <w:pPr>
        <w:jc w:val="both"/>
        <w:rPr>
          <w:rFonts w:cs="Arial"/>
          <w:sz w:val="22"/>
          <w:szCs w:val="22"/>
        </w:rPr>
      </w:pPr>
      <w:r w:rsidRPr="006726E5">
        <w:rPr>
          <w:rFonts w:cs="Arial"/>
          <w:noProof/>
          <w:sz w:val="22"/>
          <w:szCs w:val="22"/>
        </w:rPr>
        <mc:AlternateContent>
          <mc:Choice Requires="wps">
            <w:drawing>
              <wp:inline distT="0" distB="0" distL="0" distR="0" wp14:anchorId="25DB4109" wp14:editId="4106720F">
                <wp:extent cx="1319917" cy="362310"/>
                <wp:effectExtent l="0" t="0" r="13970" b="19050"/>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917" cy="3623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D604137" w14:textId="22B4EFED" w:rsidR="0088457B" w:rsidRPr="00161E71" w:rsidRDefault="0088457B" w:rsidP="0088457B">
                            <w:pPr>
                              <w:spacing w:after="0"/>
                              <w:jc w:val="center"/>
                              <w:rPr>
                                <w:rFonts w:cs="Arial"/>
                                <w:b/>
                                <w:bCs/>
                                <w:sz w:val="18"/>
                                <w:szCs w:val="18"/>
                              </w:rPr>
                            </w:pPr>
                            <w:r w:rsidRPr="00161E71">
                              <w:rPr>
                                <w:rFonts w:cs="Arial"/>
                                <w:b/>
                                <w:bCs/>
                                <w:sz w:val="18"/>
                                <w:szCs w:val="18"/>
                              </w:rPr>
                              <w:t>ARTG entry</w:t>
                            </w:r>
                            <w:r>
                              <w:rPr>
                                <w:rFonts w:cs="Arial"/>
                                <w:b/>
                                <w:bCs/>
                                <w:sz w:val="18"/>
                                <w:szCs w:val="18"/>
                              </w:rPr>
                              <w:t xml:space="preserve"> 2</w:t>
                            </w:r>
                          </w:p>
                          <w:p w14:paraId="70B2DA48" w14:textId="77777777" w:rsidR="0088457B" w:rsidRPr="00161E71" w:rsidRDefault="0088457B" w:rsidP="0088457B">
                            <w:pPr>
                              <w:spacing w:after="0"/>
                              <w:jc w:val="center"/>
                              <w:rPr>
                                <w:rFonts w:cs="Arial"/>
                                <w:sz w:val="18"/>
                                <w:szCs w:val="18"/>
                              </w:rPr>
                            </w:pPr>
                            <w:r w:rsidRPr="00161E71">
                              <w:rPr>
                                <w:rFonts w:cs="Arial"/>
                                <w:sz w:val="18"/>
                                <w:szCs w:val="18"/>
                              </w:rPr>
                              <w:t>ISO 13485 certificate</w:t>
                            </w:r>
                          </w:p>
                        </w:txbxContent>
                      </wps:txbx>
                      <wps:bodyPr rot="0" vert="horz" wrap="square" lIns="91440" tIns="45720" rIns="91440" bIns="45720" anchor="t" anchorCtr="0">
                        <a:noAutofit/>
                      </wps:bodyPr>
                    </wps:wsp>
                  </a:graphicData>
                </a:graphic>
              </wp:inline>
            </w:drawing>
          </mc:Choice>
          <mc:Fallback>
            <w:pict>
              <v:shape w14:anchorId="25DB4109" id="_x0000_s1040" type="#_x0000_t202" style="width:103.9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" fillcolor="white [3201]" strokecolor="#4472c4 [3204]" strokeweight="1pt">
                <v:textbox>
                  <w:txbxContent>
                    <w:p w14:paraId="7D604137" w14:textId="22B4EFED" w:rsidR="0088457B" w:rsidRPr="00161E71" w:rsidRDefault="0088457B" w:rsidP="0088457B">
                      <w:pPr>
                        <w:spacing w:after="0"/>
                        <w:jc w:val="center"/>
                        <w:rPr>
                          <w:rFonts w:cs="Arial"/>
                          <w:b/>
                          <w:bCs/>
                          <w:sz w:val="18"/>
                          <w:szCs w:val="18"/>
                        </w:rPr>
                      </w:pPr>
                      <w:r w:rsidRPr="00161E71">
                        <w:rPr>
                          <w:rFonts w:cs="Arial"/>
                          <w:b/>
                          <w:bCs/>
                          <w:sz w:val="18"/>
                          <w:szCs w:val="18"/>
                        </w:rPr>
                        <w:t>ARTG entry</w:t>
                      </w:r>
                      <w:r>
                        <w:rPr>
                          <w:rFonts w:cs="Arial"/>
                          <w:b/>
                          <w:bCs/>
                          <w:sz w:val="18"/>
                          <w:szCs w:val="18"/>
                        </w:rPr>
                        <w:t xml:space="preserve"> 2</w:t>
                      </w:r>
                    </w:p>
                    <w:p w14:paraId="70B2DA48" w14:textId="77777777" w:rsidR="0088457B" w:rsidRPr="00161E71" w:rsidRDefault="0088457B" w:rsidP="0088457B">
                      <w:pPr>
                        <w:spacing w:after="0"/>
                        <w:jc w:val="center"/>
                        <w:rPr>
                          <w:rFonts w:cs="Arial"/>
                          <w:sz w:val="18"/>
                          <w:szCs w:val="18"/>
                        </w:rPr>
                      </w:pPr>
                      <w:r w:rsidRPr="00161E71">
                        <w:rPr>
                          <w:rFonts w:cs="Arial"/>
                          <w:sz w:val="18"/>
                          <w:szCs w:val="18"/>
                        </w:rPr>
                        <w:t>ISO 13485 certificate</w:t>
                      </w:r>
                    </w:p>
                  </w:txbxContent>
                </v:textbox>
                <w10:anchorlock/>
              </v:shape>
            </w:pict>
          </mc:Fallback>
        </mc:AlternateContent>
      </w:r>
    </w:p>
    <w:p w14:paraId="6116D994" w14:textId="254E83F0" w:rsidR="0044213F" w:rsidRPr="003928A5" w:rsidRDefault="0079229A" w:rsidP="0044213F">
      <w:pPr>
        <w:jc w:val="both"/>
        <w:rPr>
          <w:rFonts w:cs="Arial"/>
          <w:sz w:val="22"/>
          <w:szCs w:val="22"/>
        </w:rPr>
      </w:pPr>
      <w:r w:rsidRPr="006726E5">
        <w:rPr>
          <w:rFonts w:cs="Arial"/>
          <w:noProof/>
          <w:sz w:val="22"/>
          <w:szCs w:val="22"/>
        </w:rPr>
        <mc:AlternateContent>
          <mc:Choice Requires="wps">
            <w:drawing>
              <wp:anchor distT="45720" distB="45720" distL="114300" distR="114300" simplePos="0" relativeHeight="251698176" behindDoc="0" locked="0" layoutInCell="1" allowOverlap="1" wp14:anchorId="2979BE6E" wp14:editId="2F528BE8">
                <wp:simplePos x="0" y="0"/>
                <wp:positionH relativeFrom="margin">
                  <wp:posOffset>1877060</wp:posOffset>
                </wp:positionH>
                <wp:positionV relativeFrom="paragraph">
                  <wp:posOffset>384810</wp:posOffset>
                </wp:positionV>
                <wp:extent cx="1449070" cy="741680"/>
                <wp:effectExtent l="0" t="0" r="17780" b="2032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7416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EA0D9D5" w14:textId="78C47F24" w:rsidR="0088457B" w:rsidRPr="00161E71" w:rsidRDefault="00BB1A4A" w:rsidP="0088457B">
                            <w:pPr>
                              <w:jc w:val="center"/>
                              <w:rPr>
                                <w:rFonts w:cs="Arial"/>
                                <w:sz w:val="18"/>
                                <w:szCs w:val="18"/>
                              </w:rPr>
                            </w:pPr>
                            <w:r>
                              <w:rPr>
                                <w:rFonts w:cs="Arial"/>
                                <w:sz w:val="18"/>
                                <w:szCs w:val="18"/>
                              </w:rPr>
                              <w:t xml:space="preserve">Existing ISO 13485 certificate </w:t>
                            </w:r>
                            <w:r w:rsidR="0079229A">
                              <w:rPr>
                                <w:rFonts w:cs="Arial"/>
                                <w:sz w:val="18"/>
                                <w:szCs w:val="18"/>
                              </w:rPr>
                              <w:t xml:space="preserve">continues to be associated with </w:t>
                            </w:r>
                            <w:r>
                              <w:rPr>
                                <w:rFonts w:cs="Arial"/>
                                <w:sz w:val="18"/>
                                <w:szCs w:val="18"/>
                              </w:rPr>
                              <w:t>ARTG entr</w:t>
                            </w:r>
                            <w:r w:rsidR="0079229A">
                              <w:rPr>
                                <w:rFonts w:cs="Arial"/>
                                <w:sz w:val="18"/>
                                <w:szCs w:val="18"/>
                              </w:rPr>
                              <w:t>y 3, 4 and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9BE6E" id="_x0000_s1041" type="#_x0000_t202" style="position:absolute;left:0;text-align:left;margin-left:147.8pt;margin-top:30.3pt;width:114.1pt;height:58.4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" fillcolor="white [3201]" strokecolor="#4472c4 [3204]" strokeweight="1pt">
                <v:textbox>
                  <w:txbxContent>
                    <w:p w14:paraId="6EA0D9D5" w14:textId="78C47F24" w:rsidR="0088457B" w:rsidRPr="00161E71" w:rsidRDefault="00BB1A4A" w:rsidP="0088457B">
                      <w:pPr>
                        <w:jc w:val="center"/>
                        <w:rPr>
                          <w:rFonts w:cs="Arial"/>
                          <w:sz w:val="18"/>
                          <w:szCs w:val="18"/>
                        </w:rPr>
                      </w:pPr>
                      <w:r>
                        <w:rPr>
                          <w:rFonts w:cs="Arial"/>
                          <w:sz w:val="18"/>
                          <w:szCs w:val="18"/>
                        </w:rPr>
                        <w:t xml:space="preserve">Existing ISO 13485 certificate </w:t>
                      </w:r>
                      <w:r w:rsidR="0079229A">
                        <w:rPr>
                          <w:rFonts w:cs="Arial"/>
                          <w:sz w:val="18"/>
                          <w:szCs w:val="18"/>
                        </w:rPr>
                        <w:t xml:space="preserve">continues to be associated with </w:t>
                      </w:r>
                      <w:r>
                        <w:rPr>
                          <w:rFonts w:cs="Arial"/>
                          <w:sz w:val="18"/>
                          <w:szCs w:val="18"/>
                        </w:rPr>
                        <w:t>ARTG entr</w:t>
                      </w:r>
                      <w:r w:rsidR="0079229A">
                        <w:rPr>
                          <w:rFonts w:cs="Arial"/>
                          <w:sz w:val="18"/>
                          <w:szCs w:val="18"/>
                        </w:rPr>
                        <w:t>y 3, 4 and 5</w:t>
                      </w:r>
                    </w:p>
                  </w:txbxContent>
                </v:textbox>
                <w10:wrap type="square" anchorx="margin"/>
              </v:shape>
            </w:pict>
          </mc:Fallback>
        </mc:AlternateContent>
      </w:r>
      <w:r w:rsidR="0088457B">
        <w:rPr>
          <w:rFonts w:cs="Arial"/>
          <w:noProof/>
          <w:sz w:val="22"/>
          <w:szCs w:val="22"/>
        </w:rPr>
        <mc:AlternateContent>
          <mc:Choice Requires="wps">
            <w:drawing>
              <wp:anchor distT="0" distB="0" distL="114300" distR="114300" simplePos="0" relativeHeight="251696128" behindDoc="0" locked="0" layoutInCell="1" allowOverlap="1" wp14:anchorId="5C956782" wp14:editId="0CCE10B0">
                <wp:simplePos x="0" y="0"/>
                <wp:positionH relativeFrom="column">
                  <wp:posOffset>1454042</wp:posOffset>
                </wp:positionH>
                <wp:positionV relativeFrom="paragraph">
                  <wp:posOffset>5080</wp:posOffset>
                </wp:positionV>
                <wp:extent cx="353216" cy="1284605"/>
                <wp:effectExtent l="0" t="0" r="46990" b="10795"/>
                <wp:wrapNone/>
                <wp:docPr id="46" name="Right Brace 46"/>
                <wp:cNvGraphicFramePr/>
                <a:graphic xmlns:a="http://schemas.openxmlformats.org/drawingml/2006/main">
                  <a:graphicData uri="http://schemas.microsoft.com/office/word/2010/wordprocessingShape">
                    <wps:wsp>
                      <wps:cNvSpPr/>
                      <wps:spPr>
                        <a:xfrm>
                          <a:off x="0" y="0"/>
                          <a:ext cx="353216" cy="128460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7EC95" id="Right Brace 46" o:spid="_x0000_s1026" type="#_x0000_t88" style="position:absolute;margin-left:114.5pt;margin-top:.4pt;width:27.8pt;height:10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" adj="495" strokecolor="#4472c4 [3204]" strokeweight=".5pt">
                <v:stroke joinstyle="miter"/>
              </v:shape>
            </w:pict>
          </mc:Fallback>
        </mc:AlternateContent>
      </w:r>
      <w:r w:rsidR="0088457B" w:rsidRPr="006726E5">
        <w:rPr>
          <w:rFonts w:cs="Arial"/>
          <w:noProof/>
          <w:sz w:val="22"/>
          <w:szCs w:val="22"/>
        </w:rPr>
        <mc:AlternateContent>
          <mc:Choice Requires="wps">
            <w:drawing>
              <wp:inline distT="0" distB="0" distL="0" distR="0" wp14:anchorId="2CDE6FE1" wp14:editId="5862D567">
                <wp:extent cx="1319917" cy="362310"/>
                <wp:effectExtent l="0" t="0" r="13970" b="19050"/>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917" cy="3623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8EB01F3" w14:textId="4A6D2E66" w:rsidR="0088457B" w:rsidRPr="00161E71" w:rsidRDefault="0088457B" w:rsidP="0088457B">
                            <w:pPr>
                              <w:spacing w:after="0"/>
                              <w:jc w:val="center"/>
                              <w:rPr>
                                <w:rFonts w:cs="Arial"/>
                                <w:b/>
                                <w:bCs/>
                                <w:sz w:val="18"/>
                                <w:szCs w:val="18"/>
                              </w:rPr>
                            </w:pPr>
                            <w:r w:rsidRPr="00161E71">
                              <w:rPr>
                                <w:rFonts w:cs="Arial"/>
                                <w:b/>
                                <w:bCs/>
                                <w:sz w:val="18"/>
                                <w:szCs w:val="18"/>
                              </w:rPr>
                              <w:t>ARTG entry</w:t>
                            </w:r>
                            <w:r>
                              <w:rPr>
                                <w:rFonts w:cs="Arial"/>
                                <w:b/>
                                <w:bCs/>
                                <w:sz w:val="18"/>
                                <w:szCs w:val="18"/>
                              </w:rPr>
                              <w:t xml:space="preserve"> 3</w:t>
                            </w:r>
                          </w:p>
                          <w:p w14:paraId="4AB6B3FF" w14:textId="77777777" w:rsidR="0088457B" w:rsidRPr="00161E71" w:rsidRDefault="0088457B" w:rsidP="0088457B">
                            <w:pPr>
                              <w:spacing w:after="0"/>
                              <w:jc w:val="center"/>
                              <w:rPr>
                                <w:rFonts w:cs="Arial"/>
                                <w:sz w:val="18"/>
                                <w:szCs w:val="18"/>
                              </w:rPr>
                            </w:pPr>
                            <w:r w:rsidRPr="00161E71">
                              <w:rPr>
                                <w:rFonts w:cs="Arial"/>
                                <w:sz w:val="18"/>
                                <w:szCs w:val="18"/>
                              </w:rPr>
                              <w:t>ISO 13485 certificate</w:t>
                            </w:r>
                          </w:p>
                        </w:txbxContent>
                      </wps:txbx>
                      <wps:bodyPr rot="0" vert="horz" wrap="square" lIns="91440" tIns="45720" rIns="91440" bIns="45720" anchor="t" anchorCtr="0">
                        <a:noAutofit/>
                      </wps:bodyPr>
                    </wps:wsp>
                  </a:graphicData>
                </a:graphic>
              </wp:inline>
            </w:drawing>
          </mc:Choice>
          <mc:Fallback>
            <w:pict>
              <v:shape w14:anchorId="2CDE6FE1" id="_x0000_s1042" type="#_x0000_t202" style="width:103.9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" fillcolor="white [3201]" strokecolor="#4472c4 [3204]" strokeweight="1pt">
                <v:textbox>
                  <w:txbxContent>
                    <w:p w14:paraId="58EB01F3" w14:textId="4A6D2E66" w:rsidR="0088457B" w:rsidRPr="00161E71" w:rsidRDefault="0088457B" w:rsidP="0088457B">
                      <w:pPr>
                        <w:spacing w:after="0"/>
                        <w:jc w:val="center"/>
                        <w:rPr>
                          <w:rFonts w:cs="Arial"/>
                          <w:b/>
                          <w:bCs/>
                          <w:sz w:val="18"/>
                          <w:szCs w:val="18"/>
                        </w:rPr>
                      </w:pPr>
                      <w:r w:rsidRPr="00161E71">
                        <w:rPr>
                          <w:rFonts w:cs="Arial"/>
                          <w:b/>
                          <w:bCs/>
                          <w:sz w:val="18"/>
                          <w:szCs w:val="18"/>
                        </w:rPr>
                        <w:t>ARTG entry</w:t>
                      </w:r>
                      <w:r>
                        <w:rPr>
                          <w:rFonts w:cs="Arial"/>
                          <w:b/>
                          <w:bCs/>
                          <w:sz w:val="18"/>
                          <w:szCs w:val="18"/>
                        </w:rPr>
                        <w:t xml:space="preserve"> 3</w:t>
                      </w:r>
                    </w:p>
                    <w:p w14:paraId="4AB6B3FF" w14:textId="77777777" w:rsidR="0088457B" w:rsidRPr="00161E71" w:rsidRDefault="0088457B" w:rsidP="0088457B">
                      <w:pPr>
                        <w:spacing w:after="0"/>
                        <w:jc w:val="center"/>
                        <w:rPr>
                          <w:rFonts w:cs="Arial"/>
                          <w:sz w:val="18"/>
                          <w:szCs w:val="18"/>
                        </w:rPr>
                      </w:pPr>
                      <w:r w:rsidRPr="00161E71">
                        <w:rPr>
                          <w:rFonts w:cs="Arial"/>
                          <w:sz w:val="18"/>
                          <w:szCs w:val="18"/>
                        </w:rPr>
                        <w:t>ISO 13485 certificate</w:t>
                      </w:r>
                    </w:p>
                  </w:txbxContent>
                </v:textbox>
                <w10:anchorlock/>
              </v:shape>
            </w:pict>
          </mc:Fallback>
        </mc:AlternateContent>
      </w:r>
    </w:p>
    <w:p w14:paraId="0F7B6E5C" w14:textId="1DDBECE8" w:rsidR="0044213F" w:rsidRDefault="0088457B" w:rsidP="008217F7">
      <w:pPr>
        <w:jc w:val="both"/>
        <w:rPr>
          <w:rFonts w:cs="Arial"/>
          <w:b/>
          <w:bCs/>
          <w:sz w:val="22"/>
          <w:szCs w:val="22"/>
        </w:rPr>
      </w:pPr>
      <w:r w:rsidRPr="006726E5">
        <w:rPr>
          <w:rFonts w:cs="Arial"/>
          <w:noProof/>
          <w:sz w:val="22"/>
          <w:szCs w:val="22"/>
        </w:rPr>
        <mc:AlternateContent>
          <mc:Choice Requires="wps">
            <w:drawing>
              <wp:inline distT="0" distB="0" distL="0" distR="0" wp14:anchorId="6DFDD0E4" wp14:editId="62A1A35D">
                <wp:extent cx="1319917" cy="362310"/>
                <wp:effectExtent l="0" t="0" r="13970" b="19050"/>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917" cy="3623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F311C0A" w14:textId="00C8FC59" w:rsidR="0088457B" w:rsidRPr="00161E71" w:rsidRDefault="0088457B" w:rsidP="0088457B">
                            <w:pPr>
                              <w:spacing w:after="0"/>
                              <w:jc w:val="center"/>
                              <w:rPr>
                                <w:rFonts w:cs="Arial"/>
                                <w:b/>
                                <w:bCs/>
                                <w:sz w:val="18"/>
                                <w:szCs w:val="18"/>
                              </w:rPr>
                            </w:pPr>
                            <w:r w:rsidRPr="00161E71">
                              <w:rPr>
                                <w:rFonts w:cs="Arial"/>
                                <w:b/>
                                <w:bCs/>
                                <w:sz w:val="18"/>
                                <w:szCs w:val="18"/>
                              </w:rPr>
                              <w:t>ARTG entry</w:t>
                            </w:r>
                            <w:r>
                              <w:rPr>
                                <w:rFonts w:cs="Arial"/>
                                <w:b/>
                                <w:bCs/>
                                <w:sz w:val="18"/>
                                <w:szCs w:val="18"/>
                              </w:rPr>
                              <w:t xml:space="preserve"> 4</w:t>
                            </w:r>
                          </w:p>
                          <w:p w14:paraId="0A0D6542" w14:textId="77777777" w:rsidR="0088457B" w:rsidRPr="00161E71" w:rsidRDefault="0088457B" w:rsidP="0088457B">
                            <w:pPr>
                              <w:spacing w:after="0"/>
                              <w:jc w:val="center"/>
                              <w:rPr>
                                <w:rFonts w:cs="Arial"/>
                                <w:sz w:val="18"/>
                                <w:szCs w:val="18"/>
                              </w:rPr>
                            </w:pPr>
                            <w:r w:rsidRPr="00161E71">
                              <w:rPr>
                                <w:rFonts w:cs="Arial"/>
                                <w:sz w:val="18"/>
                                <w:szCs w:val="18"/>
                              </w:rPr>
                              <w:t>ISO 13485 certificate</w:t>
                            </w:r>
                          </w:p>
                        </w:txbxContent>
                      </wps:txbx>
                      <wps:bodyPr rot="0" vert="horz" wrap="square" lIns="91440" tIns="45720" rIns="91440" bIns="45720" anchor="t" anchorCtr="0">
                        <a:noAutofit/>
                      </wps:bodyPr>
                    </wps:wsp>
                  </a:graphicData>
                </a:graphic>
              </wp:inline>
            </w:drawing>
          </mc:Choice>
          <mc:Fallback>
            <w:pict>
              <v:shape w14:anchorId="6DFDD0E4" id="_x0000_s1043" type="#_x0000_t202" style="width:103.9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" fillcolor="white [3201]" strokecolor="#4472c4 [3204]" strokeweight="1pt">
                <v:textbox>
                  <w:txbxContent>
                    <w:p w14:paraId="2F311C0A" w14:textId="00C8FC59" w:rsidR="0088457B" w:rsidRPr="00161E71" w:rsidRDefault="0088457B" w:rsidP="0088457B">
                      <w:pPr>
                        <w:spacing w:after="0"/>
                        <w:jc w:val="center"/>
                        <w:rPr>
                          <w:rFonts w:cs="Arial"/>
                          <w:b/>
                          <w:bCs/>
                          <w:sz w:val="18"/>
                          <w:szCs w:val="18"/>
                        </w:rPr>
                      </w:pPr>
                      <w:r w:rsidRPr="00161E71">
                        <w:rPr>
                          <w:rFonts w:cs="Arial"/>
                          <w:b/>
                          <w:bCs/>
                          <w:sz w:val="18"/>
                          <w:szCs w:val="18"/>
                        </w:rPr>
                        <w:t>ARTG entry</w:t>
                      </w:r>
                      <w:r>
                        <w:rPr>
                          <w:rFonts w:cs="Arial"/>
                          <w:b/>
                          <w:bCs/>
                          <w:sz w:val="18"/>
                          <w:szCs w:val="18"/>
                        </w:rPr>
                        <w:t xml:space="preserve"> 4</w:t>
                      </w:r>
                    </w:p>
                    <w:p w14:paraId="0A0D6542" w14:textId="77777777" w:rsidR="0088457B" w:rsidRPr="00161E71" w:rsidRDefault="0088457B" w:rsidP="0088457B">
                      <w:pPr>
                        <w:spacing w:after="0"/>
                        <w:jc w:val="center"/>
                        <w:rPr>
                          <w:rFonts w:cs="Arial"/>
                          <w:sz w:val="18"/>
                          <w:szCs w:val="18"/>
                        </w:rPr>
                      </w:pPr>
                      <w:r w:rsidRPr="00161E71">
                        <w:rPr>
                          <w:rFonts w:cs="Arial"/>
                          <w:sz w:val="18"/>
                          <w:szCs w:val="18"/>
                        </w:rPr>
                        <w:t>ISO 13485 certificate</w:t>
                      </w:r>
                    </w:p>
                  </w:txbxContent>
                </v:textbox>
                <w10:anchorlock/>
              </v:shape>
            </w:pict>
          </mc:Fallback>
        </mc:AlternateContent>
      </w:r>
    </w:p>
    <w:p w14:paraId="3F581C12" w14:textId="554C4326" w:rsidR="0044213F" w:rsidRDefault="0088457B" w:rsidP="008217F7">
      <w:pPr>
        <w:jc w:val="both"/>
        <w:rPr>
          <w:rFonts w:cs="Arial"/>
          <w:b/>
          <w:bCs/>
          <w:sz w:val="22"/>
          <w:szCs w:val="22"/>
        </w:rPr>
      </w:pPr>
      <w:r w:rsidRPr="006726E5">
        <w:rPr>
          <w:rFonts w:cs="Arial"/>
          <w:noProof/>
          <w:sz w:val="22"/>
          <w:szCs w:val="22"/>
        </w:rPr>
        <mc:AlternateContent>
          <mc:Choice Requires="wps">
            <w:drawing>
              <wp:inline distT="0" distB="0" distL="0" distR="0" wp14:anchorId="69B8E424" wp14:editId="6E05038B">
                <wp:extent cx="1319917" cy="362310"/>
                <wp:effectExtent l="0" t="0" r="13970" b="19050"/>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917" cy="3623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4C762E9" w14:textId="52BA4FED" w:rsidR="0088457B" w:rsidRPr="00161E71" w:rsidRDefault="0088457B" w:rsidP="0088457B">
                            <w:pPr>
                              <w:spacing w:after="0"/>
                              <w:jc w:val="center"/>
                              <w:rPr>
                                <w:rFonts w:cs="Arial"/>
                                <w:b/>
                                <w:bCs/>
                                <w:sz w:val="18"/>
                                <w:szCs w:val="18"/>
                              </w:rPr>
                            </w:pPr>
                            <w:r w:rsidRPr="00161E71">
                              <w:rPr>
                                <w:rFonts w:cs="Arial"/>
                                <w:b/>
                                <w:bCs/>
                                <w:sz w:val="18"/>
                                <w:szCs w:val="18"/>
                              </w:rPr>
                              <w:t>ARTG entry</w:t>
                            </w:r>
                            <w:r>
                              <w:rPr>
                                <w:rFonts w:cs="Arial"/>
                                <w:b/>
                                <w:bCs/>
                                <w:sz w:val="18"/>
                                <w:szCs w:val="18"/>
                              </w:rPr>
                              <w:t xml:space="preserve"> 5</w:t>
                            </w:r>
                          </w:p>
                          <w:p w14:paraId="602A6407" w14:textId="77777777" w:rsidR="0088457B" w:rsidRPr="00161E71" w:rsidRDefault="0088457B" w:rsidP="0088457B">
                            <w:pPr>
                              <w:spacing w:after="0"/>
                              <w:jc w:val="center"/>
                              <w:rPr>
                                <w:rFonts w:cs="Arial"/>
                                <w:sz w:val="18"/>
                                <w:szCs w:val="18"/>
                              </w:rPr>
                            </w:pPr>
                            <w:r w:rsidRPr="00161E71">
                              <w:rPr>
                                <w:rFonts w:cs="Arial"/>
                                <w:sz w:val="18"/>
                                <w:szCs w:val="18"/>
                              </w:rPr>
                              <w:t>ISO 13485 certificate</w:t>
                            </w:r>
                          </w:p>
                        </w:txbxContent>
                      </wps:txbx>
                      <wps:bodyPr rot="0" vert="horz" wrap="square" lIns="91440" tIns="45720" rIns="91440" bIns="45720" anchor="t" anchorCtr="0">
                        <a:noAutofit/>
                      </wps:bodyPr>
                    </wps:wsp>
                  </a:graphicData>
                </a:graphic>
              </wp:inline>
            </w:drawing>
          </mc:Choice>
          <mc:Fallback>
            <w:pict>
              <v:shape w14:anchorId="69B8E424" id="_x0000_s1044" type="#_x0000_t202" style="width:103.9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" fillcolor="white [3201]" strokecolor="#4472c4 [3204]" strokeweight="1pt">
                <v:textbox>
                  <w:txbxContent>
                    <w:p w14:paraId="34C762E9" w14:textId="52BA4FED" w:rsidR="0088457B" w:rsidRPr="00161E71" w:rsidRDefault="0088457B" w:rsidP="0088457B">
                      <w:pPr>
                        <w:spacing w:after="0"/>
                        <w:jc w:val="center"/>
                        <w:rPr>
                          <w:rFonts w:cs="Arial"/>
                          <w:b/>
                          <w:bCs/>
                          <w:sz w:val="18"/>
                          <w:szCs w:val="18"/>
                        </w:rPr>
                      </w:pPr>
                      <w:r w:rsidRPr="00161E71">
                        <w:rPr>
                          <w:rFonts w:cs="Arial"/>
                          <w:b/>
                          <w:bCs/>
                          <w:sz w:val="18"/>
                          <w:szCs w:val="18"/>
                        </w:rPr>
                        <w:t>ARTG entry</w:t>
                      </w:r>
                      <w:r>
                        <w:rPr>
                          <w:rFonts w:cs="Arial"/>
                          <w:b/>
                          <w:bCs/>
                          <w:sz w:val="18"/>
                          <w:szCs w:val="18"/>
                        </w:rPr>
                        <w:t xml:space="preserve"> 5</w:t>
                      </w:r>
                    </w:p>
                    <w:p w14:paraId="602A6407" w14:textId="77777777" w:rsidR="0088457B" w:rsidRPr="00161E71" w:rsidRDefault="0088457B" w:rsidP="0088457B">
                      <w:pPr>
                        <w:spacing w:after="0"/>
                        <w:jc w:val="center"/>
                        <w:rPr>
                          <w:rFonts w:cs="Arial"/>
                          <w:sz w:val="18"/>
                          <w:szCs w:val="18"/>
                        </w:rPr>
                      </w:pPr>
                      <w:r w:rsidRPr="00161E71">
                        <w:rPr>
                          <w:rFonts w:cs="Arial"/>
                          <w:sz w:val="18"/>
                          <w:szCs w:val="18"/>
                        </w:rPr>
                        <w:t>ISO 13485 certificate</w:t>
                      </w:r>
                    </w:p>
                  </w:txbxContent>
                </v:textbox>
                <w10:anchorlock/>
              </v:shape>
            </w:pict>
          </mc:Fallback>
        </mc:AlternateContent>
      </w:r>
    </w:p>
    <w:p w14:paraId="48352C30" w14:textId="72FB485D" w:rsidR="005C09BF" w:rsidRPr="00883CAC" w:rsidRDefault="005C09BF" w:rsidP="0014552E">
      <w:pPr>
        <w:pStyle w:val="Heading6"/>
      </w:pPr>
      <w:r w:rsidRPr="00883CAC">
        <w:t xml:space="preserve">Example </w:t>
      </w:r>
      <w:r w:rsidR="00B92C3D" w:rsidRPr="00883CAC">
        <w:t>3</w:t>
      </w:r>
      <w:r w:rsidRPr="00883CAC">
        <w:t xml:space="preserve">: Changing the manufacturer evidence for a </w:t>
      </w:r>
      <w:r w:rsidR="00DA7D08" w:rsidRPr="00883CAC">
        <w:t xml:space="preserve">class </w:t>
      </w:r>
      <w:r w:rsidRPr="00883CAC">
        <w:t>4 IVD</w:t>
      </w:r>
    </w:p>
    <w:p w14:paraId="3AED1331" w14:textId="4C73B40B" w:rsidR="005C09BF" w:rsidRPr="00883CAC" w:rsidRDefault="005C09BF" w:rsidP="0014552E">
      <w:r w:rsidRPr="00883CAC">
        <w:t xml:space="preserve">New applications and existing ARTG entries for </w:t>
      </w:r>
      <w:r w:rsidR="00DA7D08" w:rsidRPr="00883CAC">
        <w:t xml:space="preserve">class </w:t>
      </w:r>
      <w:r w:rsidRPr="00883CAC">
        <w:t>4 IVDs can be supported by the following manufacturer evidence and associated design examination</w:t>
      </w:r>
      <w:r w:rsidR="00DA7D08" w:rsidRPr="00883CAC">
        <w:t xml:space="preserve"> certification</w:t>
      </w:r>
      <w:r w:rsidRPr="00883CAC">
        <w:t>:</w:t>
      </w:r>
    </w:p>
    <w:p w14:paraId="34060BE7" w14:textId="61FE3F94" w:rsidR="005C09BF" w:rsidRPr="0014552E" w:rsidRDefault="005C09BF" w:rsidP="0014552E">
      <w:pPr>
        <w:pStyle w:val="ListBullet"/>
      </w:pPr>
      <w:r w:rsidRPr="0014552E">
        <w:t>TGA conformity assessment</w:t>
      </w:r>
    </w:p>
    <w:p w14:paraId="6703733C" w14:textId="536B470D" w:rsidR="005C09BF" w:rsidRPr="0014552E" w:rsidRDefault="005C09BF" w:rsidP="0014552E">
      <w:pPr>
        <w:pStyle w:val="ListBullet"/>
      </w:pPr>
      <w:r w:rsidRPr="0014552E">
        <w:t>EU IVDD</w:t>
      </w:r>
    </w:p>
    <w:p w14:paraId="0A68A83B" w14:textId="51361588" w:rsidR="005C09BF" w:rsidRPr="0014552E" w:rsidRDefault="005C09BF" w:rsidP="0014552E">
      <w:pPr>
        <w:pStyle w:val="ListBullet"/>
      </w:pPr>
      <w:r w:rsidRPr="0014552E">
        <w:t>EU IVDR</w:t>
      </w:r>
    </w:p>
    <w:p w14:paraId="49F104E7" w14:textId="2977215E" w:rsidR="00FB1A9E" w:rsidRPr="00883CAC" w:rsidRDefault="005C09BF" w:rsidP="0014552E">
      <w:r w:rsidRPr="00883CAC">
        <w:t xml:space="preserve">A sponsor of a </w:t>
      </w:r>
      <w:r w:rsidR="00DA7D08" w:rsidRPr="00883CAC">
        <w:t xml:space="preserve">class </w:t>
      </w:r>
      <w:r w:rsidRPr="00883CAC">
        <w:t xml:space="preserve">4 IVD ARTG entry currently supported by TGA conformity assessment and design examination, would like to transition all devices to EU IVDR certification. The sponsor can submit a </w:t>
      </w:r>
      <w:r w:rsidR="008F6C93" w:rsidRPr="00883CAC">
        <w:t xml:space="preserve">variation to </w:t>
      </w:r>
      <w:r w:rsidRPr="00883CAC">
        <w:t xml:space="preserve">manufacturer evidence to </w:t>
      </w:r>
      <w:r w:rsidR="007A1D2E" w:rsidRPr="00883CAC">
        <w:t>update</w:t>
      </w:r>
      <w:r w:rsidR="00BE0644">
        <w:t xml:space="preserve"> </w:t>
      </w:r>
      <w:r w:rsidRPr="00883CAC">
        <w:t>the evidence and must notify the TGA that they will not be seeking recertification of the TGA conformity assessment certificate.</w:t>
      </w:r>
    </w:p>
    <w:p w14:paraId="6285F99D" w14:textId="77777777" w:rsidR="00B92C3D" w:rsidRDefault="00B92C3D" w:rsidP="00B92C3D">
      <w:pPr>
        <w:pStyle w:val="Heading4"/>
        <w:numPr>
          <w:ilvl w:val="0"/>
          <w:numId w:val="27"/>
        </w:numPr>
      </w:pPr>
      <w:bookmarkStart w:id="31" w:name="_Changes_to_ARTG"/>
      <w:bookmarkStart w:id="32" w:name="_Toc134700746"/>
      <w:bookmarkStart w:id="33" w:name="_Toc134765826"/>
      <w:bookmarkStart w:id="34" w:name="_Toc135131016"/>
      <w:bookmarkStart w:id="35" w:name="_Toc137645379"/>
      <w:bookmarkStart w:id="36" w:name="_Toc130127570"/>
      <w:bookmarkStart w:id="37" w:name="_Toc134388507"/>
      <w:bookmarkStart w:id="38" w:name="_Toc134442270"/>
      <w:bookmarkStart w:id="39" w:name="_Toc134451909"/>
      <w:bookmarkEnd w:id="31"/>
      <w:r w:rsidRPr="005134C9">
        <w:lastRenderedPageBreak/>
        <w:t>Lapsing or expiring manufacturer evidence</w:t>
      </w:r>
      <w:bookmarkEnd w:id="32"/>
      <w:bookmarkEnd w:id="33"/>
      <w:bookmarkEnd w:id="34"/>
      <w:bookmarkEnd w:id="35"/>
    </w:p>
    <w:tbl>
      <w:tblPr>
        <w:tblStyle w:val="TableTGAblue2023"/>
        <w:tblW w:w="0" w:type="auto"/>
        <w:tblLook w:val="04A0" w:firstRow="1" w:lastRow="0" w:firstColumn="1" w:lastColumn="0" w:noHBand="0" w:noVBand="1"/>
      </w:tblPr>
      <w:tblGrid>
        <w:gridCol w:w="3964"/>
        <w:gridCol w:w="5096"/>
      </w:tblGrid>
      <w:tr w:rsidR="00B92C3D" w14:paraId="3CEB12BD" w14:textId="77777777" w:rsidTr="008351B0">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3964" w:type="dxa"/>
          </w:tcPr>
          <w:p w14:paraId="48C5DECA" w14:textId="77777777" w:rsidR="00B92C3D" w:rsidRPr="006801D2" w:rsidRDefault="00B92C3D" w:rsidP="00AF7D22">
            <w:pPr>
              <w:rPr>
                <w:sz w:val="20"/>
                <w:szCs w:val="20"/>
              </w:rPr>
            </w:pPr>
            <w:r w:rsidRPr="006801D2">
              <w:rPr>
                <w:sz w:val="20"/>
                <w:szCs w:val="20"/>
              </w:rPr>
              <w:t>Change</w:t>
            </w:r>
          </w:p>
        </w:tc>
        <w:tc>
          <w:tcPr>
            <w:tcW w:w="5096" w:type="dxa"/>
          </w:tcPr>
          <w:p w14:paraId="6A00D4A8" w14:textId="68B5EAF2" w:rsidR="00B92C3D" w:rsidRPr="006801D2" w:rsidRDefault="00431638" w:rsidP="00883CAC">
            <w:pPr>
              <w:cnfStyle w:val="100000000000" w:firstRow="1" w:lastRow="0" w:firstColumn="0" w:lastColumn="0" w:oddVBand="0" w:evenVBand="0" w:oddHBand="0" w:evenHBand="0" w:firstRowFirstColumn="0" w:firstRowLastColumn="0" w:lastRowFirstColumn="0" w:lastRowLastColumn="0"/>
              <w:rPr>
                <w:b w:val="0"/>
                <w:sz w:val="20"/>
                <w:szCs w:val="20"/>
              </w:rPr>
            </w:pPr>
            <w:r w:rsidRPr="006801D2">
              <w:rPr>
                <w:sz w:val="20"/>
                <w:szCs w:val="20"/>
              </w:rPr>
              <w:t xml:space="preserve">Sponsor </w:t>
            </w:r>
            <w:r w:rsidR="00B92C3D" w:rsidRPr="006801D2">
              <w:rPr>
                <w:sz w:val="20"/>
                <w:szCs w:val="20"/>
              </w:rPr>
              <w:t>action</w:t>
            </w:r>
          </w:p>
        </w:tc>
      </w:tr>
      <w:tr w:rsidR="00B92C3D" w14:paraId="4A6D8C3F" w14:textId="77777777" w:rsidTr="008351B0">
        <w:tc>
          <w:tcPr>
            <w:cnfStyle w:val="001000000000" w:firstRow="0" w:lastRow="0" w:firstColumn="1" w:lastColumn="0" w:oddVBand="0" w:evenVBand="0" w:oddHBand="0" w:evenHBand="0" w:firstRowFirstColumn="0" w:firstRowLastColumn="0" w:lastRowFirstColumn="0" w:lastRowLastColumn="0"/>
            <w:tcW w:w="3964" w:type="dxa"/>
          </w:tcPr>
          <w:p w14:paraId="15B27340" w14:textId="77777777" w:rsidR="008351B0" w:rsidRPr="006801D2" w:rsidRDefault="00B92C3D" w:rsidP="008351B0">
            <w:pPr>
              <w:ind w:left="0"/>
              <w:rPr>
                <w:rFonts w:cs="Arial"/>
                <w:sz w:val="20"/>
                <w:szCs w:val="20"/>
              </w:rPr>
            </w:pPr>
            <w:r w:rsidRPr="006801D2">
              <w:rPr>
                <w:rFonts w:cs="Arial"/>
                <w:sz w:val="20"/>
                <w:szCs w:val="20"/>
              </w:rPr>
              <w:t>Lapsing refers to any loss or gap in certification (i.e., a period where the sponsor no longer holds valid manufacturer evidence to support their ARTG entry); or if there is a loss in certification for some of the devices covered under an existing ARTG entry.</w:t>
            </w:r>
          </w:p>
          <w:p w14:paraId="58F03D80" w14:textId="1ECC10EF" w:rsidR="00B92C3D" w:rsidRPr="006801D2" w:rsidRDefault="00B92C3D" w:rsidP="008351B0">
            <w:pPr>
              <w:ind w:left="0"/>
              <w:rPr>
                <w:rFonts w:cs="Arial"/>
                <w:sz w:val="20"/>
                <w:szCs w:val="20"/>
              </w:rPr>
            </w:pPr>
            <w:r w:rsidRPr="006801D2">
              <w:rPr>
                <w:rFonts w:cs="Arial"/>
                <w:sz w:val="20"/>
                <w:szCs w:val="20"/>
              </w:rPr>
              <w:t>At all times, a sponsor must have available sufficient information to substantiate conformity assessment procedures have been applied to the kind of medical device in the ARTG.</w:t>
            </w:r>
          </w:p>
        </w:tc>
        <w:tc>
          <w:tcPr>
            <w:tcW w:w="5096" w:type="dxa"/>
          </w:tcPr>
          <w:p w14:paraId="7B2676E8" w14:textId="563CD8E7" w:rsidR="008351B0" w:rsidRPr="006801D2" w:rsidRDefault="00B92C3D" w:rsidP="008351B0">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6801D2">
              <w:rPr>
                <w:rFonts w:cs="Arial"/>
                <w:sz w:val="20"/>
                <w:szCs w:val="20"/>
              </w:rPr>
              <w:t>IVD medical devices included in the ARTG that were manufactured under valid conformity assessment evidence can be supplied after the evidence has expired.</w:t>
            </w:r>
          </w:p>
          <w:p w14:paraId="1984DCE0" w14:textId="0F4C8D5C" w:rsidR="008351B0" w:rsidRPr="006801D2" w:rsidRDefault="00B92C3D" w:rsidP="00AF7D22">
            <w:pPr>
              <w:ind w:left="0"/>
              <w:cnfStyle w:val="000000000000" w:firstRow="0" w:lastRow="0" w:firstColumn="0" w:lastColumn="0" w:oddVBand="0" w:evenVBand="0" w:oddHBand="0" w:evenHBand="0" w:firstRowFirstColumn="0" w:firstRowLastColumn="0" w:lastRowFirstColumn="0" w:lastRowLastColumn="0"/>
              <w:rPr>
                <w:rStyle w:val="Hyperlink"/>
                <w:rFonts w:cs="Arial"/>
                <w:color w:val="000000"/>
                <w:sz w:val="20"/>
                <w:szCs w:val="20"/>
              </w:rPr>
            </w:pPr>
            <w:r w:rsidRPr="006801D2">
              <w:rPr>
                <w:rFonts w:cs="Arial"/>
                <w:sz w:val="20"/>
                <w:szCs w:val="20"/>
              </w:rPr>
              <w:t xml:space="preserve">Sponsors </w:t>
            </w:r>
            <w:r w:rsidR="00910F89" w:rsidRPr="006801D2">
              <w:rPr>
                <w:rFonts w:cs="Arial"/>
                <w:sz w:val="20"/>
                <w:szCs w:val="20"/>
              </w:rPr>
              <w:t>should</w:t>
            </w:r>
            <w:r w:rsidRPr="006801D2">
              <w:rPr>
                <w:rFonts w:cs="Arial"/>
                <w:sz w:val="20"/>
                <w:szCs w:val="20"/>
              </w:rPr>
              <w:t xml:space="preserve"> notify the TGA within 60 days of becoming aware of the lapsing, revocation, suspension or cancellation of conformity assessment evidence (manufacturer evidence) using the notification form for </w:t>
            </w:r>
            <w:hyperlink r:id="rId21" w:history="1">
              <w:r w:rsidRPr="006801D2">
                <w:rPr>
                  <w:rStyle w:val="Hyperlink"/>
                  <w:rFonts w:cs="Arial"/>
                  <w:sz w:val="20"/>
                  <w:szCs w:val="20"/>
                </w:rPr>
                <w:t>Lapses in Medical Device Conformity Assessment Certification</w:t>
              </w:r>
            </w:hyperlink>
            <w:r w:rsidRPr="006801D2">
              <w:rPr>
                <w:rStyle w:val="Hyperlink"/>
                <w:rFonts w:cs="Arial"/>
                <w:sz w:val="20"/>
                <w:szCs w:val="20"/>
              </w:rPr>
              <w:t>.</w:t>
            </w:r>
          </w:p>
          <w:p w14:paraId="7655C959" w14:textId="3111F8DC" w:rsidR="00B92C3D" w:rsidRPr="006801D2" w:rsidRDefault="00B92C3D" w:rsidP="00AF7D22">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6801D2">
              <w:rPr>
                <w:rFonts w:cs="Arial"/>
                <w:sz w:val="20"/>
                <w:szCs w:val="20"/>
              </w:rPr>
              <w:t xml:space="preserve">The TGA may review the information provided to determine whether the entries can remain included in the ARTG. Any decision made is case-by case. </w:t>
            </w:r>
          </w:p>
          <w:p w14:paraId="541A58D6" w14:textId="77777777" w:rsidR="00B92C3D" w:rsidRPr="006801D2" w:rsidRDefault="00B92C3D" w:rsidP="00AF7D22">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6801D2">
              <w:rPr>
                <w:rFonts w:cs="Arial"/>
                <w:sz w:val="20"/>
                <w:szCs w:val="20"/>
              </w:rPr>
              <w:t xml:space="preserve">There are criminal and civil penalty sanctions if a sponsor fails to notify the TGA within 60 days of becoming aware that manufacturer evidence (other than a TGA conformity assessment certificate) has been restricted, suspended, revoked or is no longer in effect. </w:t>
            </w:r>
          </w:p>
          <w:p w14:paraId="11CEED2D" w14:textId="7FC407CC" w:rsidR="00B92C3D" w:rsidRPr="006801D2" w:rsidRDefault="00B92C3D" w:rsidP="00AF7D22">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6801D2">
              <w:rPr>
                <w:rFonts w:cs="Arial"/>
                <w:sz w:val="20"/>
                <w:szCs w:val="20"/>
              </w:rPr>
              <w:t xml:space="preserve">Further information can be found in </w:t>
            </w:r>
            <w:hyperlink r:id="rId22" w:history="1">
              <w:r w:rsidRPr="006801D2">
                <w:rPr>
                  <w:rStyle w:val="Hyperlink"/>
                  <w:rFonts w:cs="Arial"/>
                  <w:sz w:val="20"/>
                  <w:szCs w:val="20"/>
                </w:rPr>
                <w:t>TGA conformity assessment guidance</w:t>
              </w:r>
            </w:hyperlink>
            <w:r w:rsidR="00277994" w:rsidRPr="006801D2">
              <w:rPr>
                <w:rStyle w:val="Hyperlink"/>
                <w:rFonts w:cs="Arial"/>
                <w:sz w:val="20"/>
                <w:szCs w:val="20"/>
              </w:rPr>
              <w:t>.</w:t>
            </w:r>
          </w:p>
        </w:tc>
      </w:tr>
    </w:tbl>
    <w:p w14:paraId="5FB6C977" w14:textId="2150BCE6" w:rsidR="00117F3A" w:rsidRDefault="00117F3A" w:rsidP="002C7D65">
      <w:pPr>
        <w:spacing w:before="120"/>
        <w:jc w:val="both"/>
        <w:rPr>
          <w:rFonts w:cs="Arial"/>
          <w:b/>
          <w:bCs/>
          <w:sz w:val="22"/>
          <w:szCs w:val="22"/>
        </w:rPr>
      </w:pPr>
    </w:p>
    <w:tbl>
      <w:tblPr>
        <w:tblStyle w:val="TableTGAblue"/>
        <w:tblW w:w="0" w:type="auto"/>
        <w:tblLook w:val="04A0" w:firstRow="1" w:lastRow="0" w:firstColumn="1" w:lastColumn="0" w:noHBand="0" w:noVBand="1"/>
      </w:tblPr>
      <w:tblGrid>
        <w:gridCol w:w="9050"/>
      </w:tblGrid>
      <w:tr w:rsidR="00117F3A" w:rsidRPr="00AC73D6" w14:paraId="09F8C9CB" w14:textId="77777777" w:rsidTr="00F40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shd w:val="clear" w:color="auto" w:fill="EDEDED" w:themeFill="accent3" w:themeFillTint="33"/>
          </w:tcPr>
          <w:p w14:paraId="0A92172F" w14:textId="6EB14EB2" w:rsidR="00117F3A" w:rsidRPr="00F11CD6" w:rsidRDefault="00117F3A" w:rsidP="00F11CD6">
            <w:pPr>
              <w:rPr>
                <w:color w:val="auto"/>
              </w:rPr>
            </w:pPr>
            <w:r w:rsidRPr="00F11CD6">
              <w:rPr>
                <w:color w:val="auto"/>
              </w:rPr>
              <w:t xml:space="preserve">Case study </w:t>
            </w:r>
            <w:r w:rsidR="00B37B45" w:rsidRPr="00F11CD6">
              <w:rPr>
                <w:color w:val="auto"/>
              </w:rPr>
              <w:t xml:space="preserve">2 </w:t>
            </w:r>
            <w:r w:rsidRPr="00F11CD6">
              <w:rPr>
                <w:color w:val="auto"/>
              </w:rPr>
              <w:t xml:space="preserve">– </w:t>
            </w:r>
            <w:r w:rsidR="00171B86" w:rsidRPr="00F11CD6">
              <w:rPr>
                <w:color w:val="auto"/>
              </w:rPr>
              <w:t>Loss or gap in certification for an ARTG entry</w:t>
            </w:r>
          </w:p>
          <w:p w14:paraId="21901415" w14:textId="77777777" w:rsidR="00117F3A" w:rsidRPr="00AC73D6" w:rsidRDefault="00117F3A" w:rsidP="00F4064F">
            <w:pPr>
              <w:rPr>
                <w:rFonts w:cs="Arial"/>
                <w:b w:val="0"/>
                <w:color w:val="auto"/>
              </w:rPr>
            </w:pPr>
          </w:p>
          <w:p w14:paraId="2F5F3156" w14:textId="29F31C9A" w:rsidR="00117F3A" w:rsidRPr="00F11CD6" w:rsidRDefault="00164032" w:rsidP="00F11CD6">
            <w:pPr>
              <w:spacing w:after="120"/>
              <w:ind w:left="873"/>
              <w:rPr>
                <w:color w:val="auto"/>
              </w:rPr>
            </w:pPr>
            <w:r w:rsidRPr="00F11CD6">
              <w:rPr>
                <w:rFonts w:asciiTheme="majorHAnsi" w:hAnsiTheme="majorHAnsi" w:cstheme="majorHAnsi"/>
                <w:bCs/>
                <w:noProof/>
              </w:rPr>
              <w:drawing>
                <wp:anchor distT="0" distB="0" distL="114300" distR="114300" simplePos="0" relativeHeight="251714560" behindDoc="0" locked="0" layoutInCell="1" allowOverlap="1" wp14:anchorId="582B02BE" wp14:editId="5165E6C1">
                  <wp:simplePos x="0" y="0"/>
                  <wp:positionH relativeFrom="column">
                    <wp:posOffset>-12700</wp:posOffset>
                  </wp:positionH>
                  <wp:positionV relativeFrom="paragraph">
                    <wp:posOffset>59055</wp:posOffset>
                  </wp:positionV>
                  <wp:extent cx="440055" cy="440055"/>
                  <wp:effectExtent l="0" t="0" r="0" b="0"/>
                  <wp:wrapThrough wrapText="bothSides">
                    <wp:wrapPolygon edited="0">
                      <wp:start x="4675" y="0"/>
                      <wp:lineTo x="0" y="2805"/>
                      <wp:lineTo x="0" y="14961"/>
                      <wp:lineTo x="2805" y="20571"/>
                      <wp:lineTo x="4675" y="20571"/>
                      <wp:lineTo x="15896" y="20571"/>
                      <wp:lineTo x="17766" y="20571"/>
                      <wp:lineTo x="20571" y="14961"/>
                      <wp:lineTo x="20571" y="2805"/>
                      <wp:lineTo x="15896" y="0"/>
                      <wp:lineTo x="4675"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pic:spPr>
                      </pic:pic>
                    </a:graphicData>
                  </a:graphic>
                </wp:anchor>
              </w:drawing>
            </w:r>
            <w:proofErr w:type="spellStart"/>
            <w:r w:rsidR="0014552E" w:rsidRPr="00F11CD6">
              <w:rPr>
                <w:b w:val="0"/>
                <w:bCs/>
                <w:color w:val="auto"/>
              </w:rPr>
              <w:t>A</w:t>
            </w:r>
            <w:r w:rsidR="00117F3A" w:rsidRPr="00F11CD6">
              <w:rPr>
                <w:b w:val="0"/>
                <w:bCs/>
                <w:color w:val="auto"/>
              </w:rPr>
              <w:t>llDx</w:t>
            </w:r>
            <w:proofErr w:type="spellEnd"/>
            <w:r w:rsidR="00117F3A" w:rsidRPr="00F11CD6">
              <w:rPr>
                <w:b w:val="0"/>
                <w:bCs/>
                <w:color w:val="auto"/>
              </w:rPr>
              <w:t xml:space="preserve"> is the sponsor of </w:t>
            </w:r>
            <w:r w:rsidR="007E63FC" w:rsidRPr="00F11CD6">
              <w:rPr>
                <w:b w:val="0"/>
                <w:bCs/>
                <w:color w:val="auto"/>
              </w:rPr>
              <w:t xml:space="preserve">a </w:t>
            </w:r>
            <w:r w:rsidR="0093076C" w:rsidRPr="00F11CD6">
              <w:rPr>
                <w:b w:val="0"/>
                <w:bCs/>
                <w:color w:val="auto"/>
              </w:rPr>
              <w:t>c</w:t>
            </w:r>
            <w:r w:rsidR="00117F3A" w:rsidRPr="00F11CD6">
              <w:rPr>
                <w:b w:val="0"/>
                <w:bCs/>
                <w:color w:val="auto"/>
              </w:rPr>
              <w:t>lass 3 IVD ARTG entr</w:t>
            </w:r>
            <w:r w:rsidR="00171B86" w:rsidRPr="00F11CD6">
              <w:rPr>
                <w:b w:val="0"/>
                <w:bCs/>
                <w:color w:val="auto"/>
              </w:rPr>
              <w:t>y</w:t>
            </w:r>
            <w:r w:rsidR="00117F3A" w:rsidRPr="00F11CD6">
              <w:rPr>
                <w:b w:val="0"/>
                <w:bCs/>
                <w:color w:val="auto"/>
              </w:rPr>
              <w:t xml:space="preserve"> supported </w:t>
            </w:r>
            <w:r w:rsidR="00171B86" w:rsidRPr="00F11CD6">
              <w:rPr>
                <w:b w:val="0"/>
                <w:bCs/>
                <w:color w:val="auto"/>
              </w:rPr>
              <w:t xml:space="preserve">by ISO 13485 certification and </w:t>
            </w:r>
            <w:r w:rsidR="007E63FC" w:rsidRPr="00F11CD6">
              <w:rPr>
                <w:b w:val="0"/>
                <w:bCs/>
                <w:color w:val="auto"/>
              </w:rPr>
              <w:t xml:space="preserve">the manufacturer </w:t>
            </w:r>
            <w:r w:rsidR="00171B86" w:rsidRPr="00F11CD6">
              <w:rPr>
                <w:b w:val="0"/>
                <w:bCs/>
                <w:color w:val="auto"/>
              </w:rPr>
              <w:t xml:space="preserve">has applied for IVDR certification. The notified body </w:t>
            </w:r>
            <w:r w:rsidR="003633E7" w:rsidRPr="00F11CD6">
              <w:rPr>
                <w:b w:val="0"/>
                <w:bCs/>
                <w:color w:val="auto"/>
              </w:rPr>
              <w:t>ha</w:t>
            </w:r>
            <w:r w:rsidR="00171B86" w:rsidRPr="00F11CD6">
              <w:rPr>
                <w:b w:val="0"/>
                <w:bCs/>
                <w:color w:val="auto"/>
              </w:rPr>
              <w:t xml:space="preserve">s </w:t>
            </w:r>
            <w:r w:rsidR="007E63FC" w:rsidRPr="00F11CD6">
              <w:rPr>
                <w:b w:val="0"/>
                <w:bCs/>
                <w:color w:val="auto"/>
              </w:rPr>
              <w:t>not issued</w:t>
            </w:r>
            <w:r w:rsidR="00171B86" w:rsidRPr="00F11CD6">
              <w:rPr>
                <w:b w:val="0"/>
                <w:bCs/>
                <w:color w:val="auto"/>
              </w:rPr>
              <w:t xml:space="preserve"> the new </w:t>
            </w:r>
            <w:r w:rsidR="007E63FC" w:rsidRPr="00F11CD6">
              <w:rPr>
                <w:b w:val="0"/>
                <w:bCs/>
                <w:color w:val="auto"/>
              </w:rPr>
              <w:t xml:space="preserve">IVDR </w:t>
            </w:r>
            <w:r w:rsidR="00171B86" w:rsidRPr="00F11CD6">
              <w:rPr>
                <w:b w:val="0"/>
                <w:bCs/>
                <w:color w:val="auto"/>
              </w:rPr>
              <w:t xml:space="preserve">certificate </w:t>
            </w:r>
            <w:r w:rsidR="007E63FC" w:rsidRPr="00F11CD6">
              <w:rPr>
                <w:b w:val="0"/>
                <w:bCs/>
                <w:color w:val="auto"/>
              </w:rPr>
              <w:t xml:space="preserve">before </w:t>
            </w:r>
            <w:r w:rsidR="00171B86" w:rsidRPr="00F11CD6">
              <w:rPr>
                <w:b w:val="0"/>
                <w:bCs/>
                <w:color w:val="auto"/>
              </w:rPr>
              <w:t>the ISO 13485 certificate</w:t>
            </w:r>
            <w:r w:rsidR="009E508D" w:rsidRPr="00F11CD6">
              <w:rPr>
                <w:b w:val="0"/>
                <w:bCs/>
                <w:color w:val="auto"/>
              </w:rPr>
              <w:t xml:space="preserve"> </w:t>
            </w:r>
            <w:r w:rsidR="007E63FC" w:rsidRPr="00F11CD6">
              <w:rPr>
                <w:b w:val="0"/>
                <w:bCs/>
                <w:color w:val="auto"/>
              </w:rPr>
              <w:t>expires</w:t>
            </w:r>
            <w:r w:rsidR="00171B86" w:rsidRPr="00F11CD6">
              <w:rPr>
                <w:b w:val="0"/>
                <w:bCs/>
                <w:color w:val="auto"/>
              </w:rPr>
              <w:t xml:space="preserve">. This means there will be a gap in valid certification to support </w:t>
            </w:r>
            <w:r w:rsidR="007E63FC" w:rsidRPr="00F11CD6">
              <w:rPr>
                <w:b w:val="0"/>
                <w:bCs/>
                <w:color w:val="auto"/>
              </w:rPr>
              <w:t xml:space="preserve">the </w:t>
            </w:r>
            <w:r w:rsidR="00171B86" w:rsidRPr="00F11CD6">
              <w:rPr>
                <w:b w:val="0"/>
                <w:bCs/>
                <w:color w:val="auto"/>
              </w:rPr>
              <w:t>device</w:t>
            </w:r>
            <w:r w:rsidR="0049071E" w:rsidRPr="00F11CD6">
              <w:rPr>
                <w:b w:val="0"/>
                <w:bCs/>
                <w:color w:val="auto"/>
              </w:rPr>
              <w:t xml:space="preserve"> </w:t>
            </w:r>
            <w:r w:rsidR="00171B86" w:rsidRPr="00F11CD6">
              <w:rPr>
                <w:color w:val="auto"/>
              </w:rPr>
              <w:t>supplied under the ARTG entry.</w:t>
            </w:r>
          </w:p>
          <w:p w14:paraId="4C68048D" w14:textId="30A1FC00" w:rsidR="00117F3A" w:rsidRPr="00F11CD6" w:rsidRDefault="00171B86" w:rsidP="00F11CD6">
            <w:pPr>
              <w:rPr>
                <w:b w:val="0"/>
                <w:color w:val="auto"/>
              </w:rPr>
            </w:pPr>
            <w:proofErr w:type="spellStart"/>
            <w:r w:rsidRPr="00F11CD6">
              <w:rPr>
                <w:color w:val="auto"/>
              </w:rPr>
              <w:t>All</w:t>
            </w:r>
            <w:r w:rsidR="00117F3A" w:rsidRPr="00F11CD6">
              <w:rPr>
                <w:color w:val="auto"/>
              </w:rPr>
              <w:t>Dx</w:t>
            </w:r>
            <w:proofErr w:type="spellEnd"/>
            <w:r w:rsidR="00117F3A" w:rsidRPr="00F11CD6">
              <w:rPr>
                <w:color w:val="auto"/>
              </w:rPr>
              <w:t xml:space="preserve"> will need to submit a </w:t>
            </w:r>
            <w:r w:rsidRPr="00F11CD6">
              <w:rPr>
                <w:color w:val="auto"/>
              </w:rPr>
              <w:t>notification form for lapses in medical device conformity assessment certification</w:t>
            </w:r>
            <w:r w:rsidR="00802C6C" w:rsidRPr="00F11CD6">
              <w:rPr>
                <w:color w:val="auto"/>
              </w:rPr>
              <w:t>,</w:t>
            </w:r>
            <w:r w:rsidRPr="00F11CD6">
              <w:rPr>
                <w:color w:val="auto"/>
              </w:rPr>
              <w:t xml:space="preserve"> within 60 days.</w:t>
            </w:r>
            <w:r w:rsidR="00802C6C" w:rsidRPr="00F11CD6">
              <w:rPr>
                <w:color w:val="auto"/>
              </w:rPr>
              <w:t xml:space="preserve"> The TGA will then advise AllDx on the appropriate next steps.</w:t>
            </w:r>
          </w:p>
          <w:p w14:paraId="7F44B5A0" w14:textId="77777777" w:rsidR="00117F3A" w:rsidRPr="00AC73D6" w:rsidRDefault="00117F3A" w:rsidP="00171B86">
            <w:pPr>
              <w:rPr>
                <w:rFonts w:cs="Arial"/>
                <w:b w:val="0"/>
                <w:color w:val="auto"/>
              </w:rPr>
            </w:pPr>
          </w:p>
        </w:tc>
      </w:tr>
    </w:tbl>
    <w:p w14:paraId="6C60C332" w14:textId="45F54F06" w:rsidR="00171B86" w:rsidRPr="00883CAC" w:rsidRDefault="00171B86" w:rsidP="0014552E">
      <w:pPr>
        <w:pStyle w:val="Heading5"/>
      </w:pPr>
      <w:r w:rsidRPr="00883CAC">
        <w:t>Additional examples and scenarios:</w:t>
      </w:r>
    </w:p>
    <w:p w14:paraId="57800987" w14:textId="7759EBC8" w:rsidR="00B92C3D" w:rsidRPr="00883CAC" w:rsidRDefault="00B92C3D" w:rsidP="0014552E">
      <w:pPr>
        <w:pStyle w:val="Heading6"/>
      </w:pPr>
      <w:r w:rsidRPr="00883CAC">
        <w:t xml:space="preserve">Example </w:t>
      </w:r>
      <w:r w:rsidR="00171B86" w:rsidRPr="00883CAC">
        <w:t>4</w:t>
      </w:r>
      <w:r w:rsidRPr="00883CAC">
        <w:t>: No loss in certification for an ARTG entry</w:t>
      </w:r>
    </w:p>
    <w:p w14:paraId="65FA6288" w14:textId="489E1A10" w:rsidR="00B92C3D" w:rsidRPr="00883CAC" w:rsidRDefault="00B92C3D" w:rsidP="0014552E">
      <w:r w:rsidRPr="00883CAC">
        <w:t>If there is no loss or gap in valid certification, and no change in the scope of the devices covered (</w:t>
      </w:r>
      <w:r w:rsidR="003542FE" w:rsidRPr="00883CAC">
        <w:t xml:space="preserve">that is, </w:t>
      </w:r>
      <w:r w:rsidR="00BF2852" w:rsidRPr="00883CAC">
        <w:t xml:space="preserve">the new </w:t>
      </w:r>
      <w:r w:rsidRPr="00883CAC">
        <w:t xml:space="preserve">certification overlaps </w:t>
      </w:r>
      <w:r w:rsidR="00BF2852" w:rsidRPr="00883CAC">
        <w:t xml:space="preserve">with </w:t>
      </w:r>
      <w:r w:rsidRPr="00883CAC">
        <w:t>or comes into effect immediately after the old certification expires) you do not need to notify the TGA via a notification form for lapses in medical device conformity assessment certification. Instead, you may wish to update your ARTG entry by completing a variation to manufacturer evidence application</w:t>
      </w:r>
      <w:r w:rsidR="002E5D34" w:rsidRPr="00883CAC">
        <w:t xml:space="preserve">, </w:t>
      </w:r>
      <w:r w:rsidR="003633E7" w:rsidRPr="00883CAC">
        <w:t xml:space="preserve">provided the intended purpose and use </w:t>
      </w:r>
      <w:r w:rsidR="00802C6C">
        <w:t xml:space="preserve">of the device </w:t>
      </w:r>
      <w:r w:rsidR="003633E7" w:rsidRPr="00883CAC">
        <w:t>is the same</w:t>
      </w:r>
      <w:r w:rsidR="00802C6C">
        <w:t>,</w:t>
      </w:r>
      <w:r w:rsidR="003633E7" w:rsidRPr="00883CAC">
        <w:t xml:space="preserve"> and there are no changes to the device safety or performance.</w:t>
      </w:r>
    </w:p>
    <w:p w14:paraId="51A2D7DE" w14:textId="5682859E" w:rsidR="00B92C3D" w:rsidRPr="00883CAC" w:rsidRDefault="00B92C3D" w:rsidP="0014552E">
      <w:r w:rsidRPr="00883CAC">
        <w:t xml:space="preserve">For example, a sponsor is transitioning from ISO 13485 to MDSAP certification to support their ARTG entry. The new MDSAP certificate is issued before the ISO 13485 certificate expires and the scope covers all the same devices. The sponsor does not need to advise the TGA that the ISO 13485 certificate is expiring as the ARTG entry will be covered by the MDSAP certification. The sponsor may instead wish to </w:t>
      </w:r>
      <w:r w:rsidR="002E5D34" w:rsidRPr="00883CAC">
        <w:t>update the entry with</w:t>
      </w:r>
      <w:r w:rsidRPr="00883CAC">
        <w:t xml:space="preserve"> the new certification via a variation to manufacturer evidence application.</w:t>
      </w:r>
    </w:p>
    <w:p w14:paraId="6F403F08" w14:textId="0E1185F2" w:rsidR="00B92C3D" w:rsidRPr="00883CAC" w:rsidRDefault="00B92C3D" w:rsidP="0014552E">
      <w:pPr>
        <w:pStyle w:val="Heading6"/>
      </w:pPr>
      <w:r w:rsidRPr="00883CAC">
        <w:lastRenderedPageBreak/>
        <w:t xml:space="preserve">Example </w:t>
      </w:r>
      <w:r w:rsidR="00171B86" w:rsidRPr="00883CAC">
        <w:t>5</w:t>
      </w:r>
      <w:r w:rsidRPr="00883CAC">
        <w:t>: Loss in certification for a device</w:t>
      </w:r>
    </w:p>
    <w:p w14:paraId="0EBEF884" w14:textId="77777777" w:rsidR="00B92C3D" w:rsidRPr="00883CAC" w:rsidRDefault="00B92C3D" w:rsidP="0049071E">
      <w:r w:rsidRPr="00883CAC">
        <w:t>A reduction in the scope of new certification that will be used to support an existing ARTG entry may require a notification form for Lapses in medical device conformity assessment certification to be submitted to the TGA if some of the devices are no longer covered by valid QMS conformity assessment certification (manufacturer evidence).</w:t>
      </w:r>
    </w:p>
    <w:p w14:paraId="4F5094ED" w14:textId="77777777" w:rsidR="00B92C3D" w:rsidRPr="00883CAC" w:rsidRDefault="00B92C3D" w:rsidP="0049071E">
      <w:r w:rsidRPr="00883CAC">
        <w:t>For example, a sponsor is transitioning from ISO 13485 to EU IVDR certification to support the 10 devices under their existing ARTG entry. The EU IVDR certificate comes into effect immediately following the expiry of the ISO 13485 certificate. The scope of the EU IVDR certification now only covers 6 of the devices currently supplied under the ARTG entry. This means there is a gap in certification for the 4 devices not covered by the scope of the EU IVDR certificate. A notification form for lapses in medical device conformity assessment is required to be submitted and the TGA will advise on the appropriate action.</w:t>
      </w:r>
    </w:p>
    <w:p w14:paraId="7EE3B1EC" w14:textId="77777777" w:rsidR="00B92C3D" w:rsidRDefault="00B92C3D" w:rsidP="00FF656B">
      <w:pPr>
        <w:pStyle w:val="Heading4"/>
        <w:numPr>
          <w:ilvl w:val="0"/>
          <w:numId w:val="27"/>
        </w:numPr>
      </w:pPr>
      <w:bookmarkStart w:id="40" w:name="_Change_in_classification_1"/>
      <w:bookmarkStart w:id="41" w:name="_Toc134700747"/>
      <w:bookmarkStart w:id="42" w:name="_Toc134765827"/>
      <w:bookmarkStart w:id="43" w:name="_Toc135131017"/>
      <w:bookmarkStart w:id="44" w:name="_Toc137645380"/>
      <w:bookmarkEnd w:id="40"/>
      <w:r>
        <w:t>Change in classification due to change in intended purpose</w:t>
      </w:r>
      <w:bookmarkEnd w:id="41"/>
      <w:bookmarkEnd w:id="42"/>
      <w:bookmarkEnd w:id="43"/>
      <w:bookmarkEnd w:id="44"/>
    </w:p>
    <w:tbl>
      <w:tblPr>
        <w:tblStyle w:val="TableTGAblue2023"/>
        <w:tblW w:w="0" w:type="auto"/>
        <w:tblLook w:val="04A0" w:firstRow="1" w:lastRow="0" w:firstColumn="1" w:lastColumn="0" w:noHBand="0" w:noVBand="1"/>
      </w:tblPr>
      <w:tblGrid>
        <w:gridCol w:w="3964"/>
        <w:gridCol w:w="5096"/>
      </w:tblGrid>
      <w:tr w:rsidR="00B92C3D" w14:paraId="4E5C716F" w14:textId="77777777" w:rsidTr="00835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02DAC24" w14:textId="77777777" w:rsidR="00B92C3D" w:rsidRPr="00883CAC" w:rsidRDefault="00B92C3D" w:rsidP="00953786">
            <w:pPr>
              <w:rPr>
                <w:sz w:val="20"/>
                <w:szCs w:val="20"/>
              </w:rPr>
            </w:pPr>
            <w:r w:rsidRPr="00883CAC">
              <w:rPr>
                <w:sz w:val="20"/>
                <w:szCs w:val="20"/>
              </w:rPr>
              <w:t xml:space="preserve">Change </w:t>
            </w:r>
          </w:p>
        </w:tc>
        <w:tc>
          <w:tcPr>
            <w:tcW w:w="5096" w:type="dxa"/>
          </w:tcPr>
          <w:p w14:paraId="733188DD" w14:textId="2641C65A" w:rsidR="00B92C3D" w:rsidRPr="00883CAC" w:rsidRDefault="00431638" w:rsidP="00953786">
            <w:pPr>
              <w:cnfStyle w:val="100000000000" w:firstRow="1" w:lastRow="0" w:firstColumn="0" w:lastColumn="0" w:oddVBand="0" w:evenVBand="0" w:oddHBand="0" w:evenHBand="0" w:firstRowFirstColumn="0" w:firstRowLastColumn="0" w:lastRowFirstColumn="0" w:lastRowLastColumn="0"/>
              <w:rPr>
                <w:sz w:val="20"/>
                <w:szCs w:val="20"/>
              </w:rPr>
            </w:pPr>
            <w:r w:rsidRPr="00883CAC">
              <w:rPr>
                <w:sz w:val="20"/>
                <w:szCs w:val="20"/>
              </w:rPr>
              <w:t xml:space="preserve">Sponsor </w:t>
            </w:r>
            <w:r w:rsidR="00B92C3D" w:rsidRPr="00883CAC">
              <w:rPr>
                <w:sz w:val="20"/>
                <w:szCs w:val="20"/>
              </w:rPr>
              <w:t>action</w:t>
            </w:r>
          </w:p>
        </w:tc>
      </w:tr>
      <w:tr w:rsidR="00B92C3D" w14:paraId="022338D0" w14:textId="77777777" w:rsidTr="008351B0">
        <w:tc>
          <w:tcPr>
            <w:cnfStyle w:val="001000000000" w:firstRow="0" w:lastRow="0" w:firstColumn="1" w:lastColumn="0" w:oddVBand="0" w:evenVBand="0" w:oddHBand="0" w:evenHBand="0" w:firstRowFirstColumn="0" w:firstRowLastColumn="0" w:lastRowFirstColumn="0" w:lastRowLastColumn="0"/>
            <w:tcW w:w="3964" w:type="dxa"/>
          </w:tcPr>
          <w:p w14:paraId="4B788DCF" w14:textId="77777777" w:rsidR="00B92C3D" w:rsidRPr="00883CAC" w:rsidRDefault="00B92C3D" w:rsidP="00953786">
            <w:pPr>
              <w:rPr>
                <w:sz w:val="20"/>
                <w:szCs w:val="20"/>
              </w:rPr>
            </w:pPr>
            <w:r w:rsidRPr="00883CAC">
              <w:rPr>
                <w:sz w:val="20"/>
                <w:szCs w:val="20"/>
              </w:rPr>
              <w:t xml:space="preserve">Potential changes to the scope of indications or intended purpose which could </w:t>
            </w:r>
            <w:r w:rsidRPr="00883CAC">
              <w:rPr>
                <w:b/>
                <w:bCs/>
                <w:sz w:val="20"/>
                <w:szCs w:val="20"/>
              </w:rPr>
              <w:t>change the classification</w:t>
            </w:r>
            <w:r w:rsidRPr="00883CAC">
              <w:rPr>
                <w:sz w:val="20"/>
                <w:szCs w:val="20"/>
              </w:rPr>
              <w:t xml:space="preserve"> for the IVD medical device under the Australian regulatory framework.</w:t>
            </w:r>
          </w:p>
        </w:tc>
        <w:tc>
          <w:tcPr>
            <w:tcW w:w="5096" w:type="dxa"/>
          </w:tcPr>
          <w:p w14:paraId="6AE519E9" w14:textId="77777777" w:rsidR="00B92C3D" w:rsidRPr="00883CAC" w:rsidRDefault="00B92C3D" w:rsidP="00953786">
            <w:pPr>
              <w:cnfStyle w:val="000000000000" w:firstRow="0" w:lastRow="0" w:firstColumn="0" w:lastColumn="0" w:oddVBand="0" w:evenVBand="0" w:oddHBand="0" w:evenHBand="0" w:firstRowFirstColumn="0" w:firstRowLastColumn="0" w:lastRowFirstColumn="0" w:lastRowLastColumn="0"/>
              <w:rPr>
                <w:sz w:val="20"/>
                <w:szCs w:val="20"/>
              </w:rPr>
            </w:pPr>
            <w:r w:rsidRPr="00883CAC">
              <w:rPr>
                <w:sz w:val="20"/>
                <w:szCs w:val="20"/>
              </w:rPr>
              <w:t xml:space="preserve">You will need to lodge a </w:t>
            </w:r>
            <w:r w:rsidRPr="00883CAC">
              <w:rPr>
                <w:b/>
                <w:bCs/>
                <w:sz w:val="20"/>
                <w:szCs w:val="20"/>
              </w:rPr>
              <w:t xml:space="preserve">new </w:t>
            </w:r>
            <w:r w:rsidRPr="00883CAC">
              <w:rPr>
                <w:b/>
                <w:sz w:val="20"/>
                <w:szCs w:val="20"/>
              </w:rPr>
              <w:t>application for inclusion in the ARTG</w:t>
            </w:r>
            <w:r w:rsidRPr="00883CAC">
              <w:rPr>
                <w:sz w:val="20"/>
                <w:szCs w:val="20"/>
              </w:rPr>
              <w:t xml:space="preserve"> for your affected IVD medical device (unless you have an existing alternative ARTG entry).</w:t>
            </w:r>
          </w:p>
          <w:p w14:paraId="721FE612" w14:textId="29CC9101" w:rsidR="00B92C3D" w:rsidRPr="00883CAC" w:rsidRDefault="00B92C3D" w:rsidP="00953786">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83CAC">
              <w:rPr>
                <w:color w:val="auto"/>
                <w:sz w:val="20"/>
                <w:szCs w:val="20"/>
              </w:rPr>
              <w:t>The type of manufacturer evidence used to support a new application for inclusion and the intended purpose of the device, will determine if an IVD application is selected for mandatory audit.</w:t>
            </w:r>
          </w:p>
          <w:p w14:paraId="4CCA2611" w14:textId="77777777" w:rsidR="00B92C3D" w:rsidRPr="00883CAC" w:rsidRDefault="00B92C3D" w:rsidP="00953786">
            <w:pPr>
              <w:cnfStyle w:val="000000000000" w:firstRow="0" w:lastRow="0" w:firstColumn="0" w:lastColumn="0" w:oddVBand="0" w:evenVBand="0" w:oddHBand="0" w:evenHBand="0" w:firstRowFirstColumn="0" w:firstRowLastColumn="0" w:lastRowFirstColumn="0" w:lastRowLastColumn="0"/>
              <w:rPr>
                <w:color w:val="auto"/>
                <w:sz w:val="20"/>
                <w:szCs w:val="20"/>
              </w:rPr>
            </w:pPr>
            <w:r w:rsidRPr="00883CAC">
              <w:rPr>
                <w:rFonts w:cs="Cambria"/>
                <w:sz w:val="20"/>
                <w:szCs w:val="20"/>
              </w:rPr>
              <w:t>Note: Regardless of the type of certification some applications may be selected for non-mandatory audit at the TGA’s discretion.</w:t>
            </w:r>
          </w:p>
        </w:tc>
      </w:tr>
    </w:tbl>
    <w:p w14:paraId="7575D104" w14:textId="50BBCE5E" w:rsidR="00B92C3D" w:rsidRPr="003928A5" w:rsidRDefault="00B92C3D" w:rsidP="0049071E">
      <w:pPr>
        <w:pStyle w:val="Heading6"/>
      </w:pPr>
      <w:r w:rsidRPr="003928A5">
        <w:t xml:space="preserve">Example </w:t>
      </w:r>
      <w:r w:rsidR="00171B86">
        <w:t>6</w:t>
      </w:r>
      <w:r w:rsidRPr="003928A5">
        <w:t xml:space="preserve">: Change in IVD class from </w:t>
      </w:r>
      <w:r>
        <w:t>c</w:t>
      </w:r>
      <w:r w:rsidRPr="003928A5">
        <w:t xml:space="preserve">lass 2 to </w:t>
      </w:r>
      <w:r>
        <w:t>c</w:t>
      </w:r>
      <w:r w:rsidRPr="003928A5">
        <w:t>lass 3 IVD companion diagnostic</w:t>
      </w:r>
    </w:p>
    <w:p w14:paraId="43E083A9" w14:textId="77777777" w:rsidR="00B92C3D" w:rsidRDefault="00B92C3D" w:rsidP="0049071E">
      <w:r w:rsidRPr="003928A5">
        <w:t xml:space="preserve">In the process of transitioning from ISO 13485 to EU IVDR certification, a manufacturer determines one of their existing immunohistochemistry IVDs will now be intended </w:t>
      </w:r>
      <w:r>
        <w:t xml:space="preserve">to be used </w:t>
      </w:r>
      <w:r w:rsidRPr="003928A5">
        <w:t xml:space="preserve">as a companion diagnostic. The EU notified body issues a certificate covering the device for this purpose. As the device is currently included in the ARTG as a </w:t>
      </w:r>
      <w:r>
        <w:t>c</w:t>
      </w:r>
      <w:r w:rsidRPr="003928A5">
        <w:t xml:space="preserve">lass 2 IVD, the sponsor will need to submit a new IVD application for a </w:t>
      </w:r>
      <w:r>
        <w:t>c</w:t>
      </w:r>
      <w:r w:rsidRPr="003928A5">
        <w:t>lass 3 IVD companion diagnostic (before the end of the companion diagnostic transition period in May 2026) to continue supplying the device. As the device is supported by EU IVDR certification, it will not be selected for mandatory audit, but may be selected for non-mandatory audit. Further actions to notify users and update labelling for old stock may also be needed.</w:t>
      </w:r>
    </w:p>
    <w:p w14:paraId="3EB79190" w14:textId="3FC545A5" w:rsidR="00E17575" w:rsidRDefault="00E17575" w:rsidP="00FF656B">
      <w:pPr>
        <w:pStyle w:val="Heading4"/>
        <w:numPr>
          <w:ilvl w:val="0"/>
          <w:numId w:val="27"/>
        </w:numPr>
      </w:pPr>
      <w:bookmarkStart w:id="45" w:name="_Changes_to_ARTG_1"/>
      <w:bookmarkStart w:id="46" w:name="_Toc134700748"/>
      <w:bookmarkStart w:id="47" w:name="_Toc134765828"/>
      <w:bookmarkStart w:id="48" w:name="_Toc135131018"/>
      <w:bookmarkStart w:id="49" w:name="_Toc137645381"/>
      <w:bookmarkEnd w:id="45"/>
      <w:r w:rsidRPr="00E17575">
        <w:lastRenderedPageBreak/>
        <w:t>Change to ARTG entry information</w:t>
      </w:r>
      <w:bookmarkEnd w:id="36"/>
      <w:bookmarkEnd w:id="37"/>
      <w:bookmarkEnd w:id="38"/>
      <w:bookmarkEnd w:id="39"/>
      <w:bookmarkEnd w:id="46"/>
      <w:bookmarkEnd w:id="47"/>
      <w:bookmarkEnd w:id="48"/>
      <w:bookmarkEnd w:id="49"/>
    </w:p>
    <w:tbl>
      <w:tblPr>
        <w:tblStyle w:val="TableTGAblue2023"/>
        <w:tblW w:w="0" w:type="auto"/>
        <w:tblLook w:val="04A0" w:firstRow="1" w:lastRow="0" w:firstColumn="1" w:lastColumn="0" w:noHBand="0" w:noVBand="1"/>
      </w:tblPr>
      <w:tblGrid>
        <w:gridCol w:w="4106"/>
        <w:gridCol w:w="4954"/>
      </w:tblGrid>
      <w:tr w:rsidR="00FB1A9E" w14:paraId="734CECBC" w14:textId="77777777" w:rsidTr="00392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5EFFE39" w14:textId="074FBDB8" w:rsidR="00FB1A9E" w:rsidRPr="00883CAC" w:rsidRDefault="00FB1A9E" w:rsidP="00520FC7">
            <w:pPr>
              <w:rPr>
                <w:sz w:val="20"/>
                <w:szCs w:val="20"/>
              </w:rPr>
            </w:pPr>
            <w:r w:rsidRPr="00883CAC">
              <w:rPr>
                <w:sz w:val="20"/>
                <w:szCs w:val="20"/>
              </w:rPr>
              <w:t>Change</w:t>
            </w:r>
          </w:p>
        </w:tc>
        <w:tc>
          <w:tcPr>
            <w:tcW w:w="4954" w:type="dxa"/>
          </w:tcPr>
          <w:p w14:paraId="62F88681" w14:textId="44632BF5" w:rsidR="00FB1A9E" w:rsidRPr="00883CAC" w:rsidRDefault="00431638" w:rsidP="00520FC7">
            <w:pPr>
              <w:cnfStyle w:val="100000000000" w:firstRow="1" w:lastRow="0" w:firstColumn="0" w:lastColumn="0" w:oddVBand="0" w:evenVBand="0" w:oddHBand="0" w:evenHBand="0" w:firstRowFirstColumn="0" w:firstRowLastColumn="0" w:lastRowFirstColumn="0" w:lastRowLastColumn="0"/>
              <w:rPr>
                <w:sz w:val="20"/>
                <w:szCs w:val="20"/>
              </w:rPr>
            </w:pPr>
            <w:r w:rsidRPr="00883CAC">
              <w:rPr>
                <w:sz w:val="20"/>
                <w:szCs w:val="20"/>
              </w:rPr>
              <w:t xml:space="preserve">Sponsor </w:t>
            </w:r>
            <w:r w:rsidR="00FB1A9E" w:rsidRPr="00883CAC">
              <w:rPr>
                <w:sz w:val="20"/>
                <w:szCs w:val="20"/>
              </w:rPr>
              <w:t>action</w:t>
            </w:r>
          </w:p>
        </w:tc>
      </w:tr>
      <w:tr w:rsidR="00FB1A9E" w14:paraId="3D413682" w14:textId="77777777" w:rsidTr="003928A5">
        <w:tc>
          <w:tcPr>
            <w:cnfStyle w:val="001000000000" w:firstRow="0" w:lastRow="0" w:firstColumn="1" w:lastColumn="0" w:oddVBand="0" w:evenVBand="0" w:oddHBand="0" w:evenHBand="0" w:firstRowFirstColumn="0" w:firstRowLastColumn="0" w:lastRowFirstColumn="0" w:lastRowLastColumn="0"/>
            <w:tcW w:w="4106" w:type="dxa"/>
          </w:tcPr>
          <w:p w14:paraId="398E8291" w14:textId="77777777" w:rsidR="00FB1A9E" w:rsidRPr="00BE0644" w:rsidRDefault="00FB1A9E" w:rsidP="00FB1A9E">
            <w:pPr>
              <w:spacing w:before="0" w:after="0"/>
              <w:rPr>
                <w:b/>
                <w:bCs/>
                <w:color w:val="auto"/>
                <w:sz w:val="20"/>
                <w:szCs w:val="20"/>
              </w:rPr>
            </w:pPr>
            <w:r w:rsidRPr="00BE0644">
              <w:rPr>
                <w:b/>
                <w:bCs/>
                <w:sz w:val="20"/>
                <w:szCs w:val="20"/>
              </w:rPr>
              <w:t>Changes to any of the following:</w:t>
            </w:r>
          </w:p>
          <w:p w14:paraId="2B33B497" w14:textId="77777777" w:rsidR="00FB1A9E" w:rsidRPr="00BE0644" w:rsidRDefault="00FB1A9E" w:rsidP="00520D44">
            <w:pPr>
              <w:pStyle w:val="ListBullet"/>
              <w:ind w:left="589"/>
              <w:rPr>
                <w:color w:val="auto"/>
                <w:sz w:val="20"/>
                <w:szCs w:val="20"/>
                <w:lang w:eastAsia="en-US"/>
              </w:rPr>
            </w:pPr>
            <w:r w:rsidRPr="00BE0644">
              <w:rPr>
                <w:color w:val="auto"/>
                <w:sz w:val="20"/>
                <w:szCs w:val="20"/>
              </w:rPr>
              <w:t>Information in the ARTG is incomplete or incorrect</w:t>
            </w:r>
          </w:p>
          <w:p w14:paraId="79A3DC5E" w14:textId="77777777" w:rsidR="00FB1A9E" w:rsidRPr="00BE0644" w:rsidRDefault="00FB1A9E" w:rsidP="00520D44">
            <w:pPr>
              <w:pStyle w:val="ListBullet"/>
              <w:ind w:left="589"/>
              <w:rPr>
                <w:color w:val="auto"/>
                <w:sz w:val="20"/>
                <w:szCs w:val="20"/>
                <w:lang w:eastAsia="en-US"/>
              </w:rPr>
            </w:pPr>
            <w:r w:rsidRPr="00BE0644">
              <w:rPr>
                <w:color w:val="auto"/>
                <w:sz w:val="20"/>
                <w:szCs w:val="20"/>
              </w:rPr>
              <w:t>ARTG intended purpose to reflect the devices included under the entry</w:t>
            </w:r>
          </w:p>
          <w:p w14:paraId="1E4A0859" w14:textId="77777777" w:rsidR="00FB1A9E" w:rsidRPr="00BE0644" w:rsidRDefault="00FB1A9E" w:rsidP="00520D44">
            <w:pPr>
              <w:pStyle w:val="ListBullet"/>
              <w:ind w:left="589"/>
              <w:rPr>
                <w:color w:val="auto"/>
                <w:sz w:val="20"/>
                <w:szCs w:val="20"/>
                <w:lang w:eastAsia="en-US"/>
              </w:rPr>
            </w:pPr>
            <w:r w:rsidRPr="00BE0644">
              <w:rPr>
                <w:color w:val="auto"/>
                <w:sz w:val="20"/>
                <w:szCs w:val="20"/>
              </w:rPr>
              <w:t>Change to GMDN code by the manufacturer to a more relevant, active, or preferred code (see Note 1)</w:t>
            </w:r>
          </w:p>
          <w:p w14:paraId="192EFE19" w14:textId="3B0919FC" w:rsidR="00FB1A9E" w:rsidRPr="00BE0644" w:rsidRDefault="00FB1A9E" w:rsidP="00520D44">
            <w:pPr>
              <w:pStyle w:val="ListBullet"/>
              <w:ind w:left="589"/>
              <w:rPr>
                <w:color w:val="auto"/>
                <w:sz w:val="20"/>
                <w:szCs w:val="20"/>
                <w:lang w:eastAsia="en-US"/>
              </w:rPr>
            </w:pPr>
            <w:r w:rsidRPr="00BE0644">
              <w:rPr>
                <w:color w:val="auto"/>
                <w:sz w:val="20"/>
                <w:szCs w:val="20"/>
              </w:rPr>
              <w:t xml:space="preserve">Linking an ARTG entry to a </w:t>
            </w:r>
            <w:r w:rsidR="00D94719" w:rsidRPr="00BE0644">
              <w:rPr>
                <w:color w:val="auto"/>
                <w:sz w:val="20"/>
                <w:szCs w:val="20"/>
              </w:rPr>
              <w:t>new manufacturer</w:t>
            </w:r>
            <w:r w:rsidRPr="00BE0644">
              <w:rPr>
                <w:color w:val="auto"/>
                <w:sz w:val="20"/>
                <w:szCs w:val="20"/>
              </w:rPr>
              <w:t xml:space="preserve"> evidence identifier (e.g.</w:t>
            </w:r>
            <w:r w:rsidR="003928A5" w:rsidRPr="00BE0644">
              <w:rPr>
                <w:color w:val="auto"/>
                <w:sz w:val="20"/>
                <w:szCs w:val="20"/>
              </w:rPr>
              <w:t>,</w:t>
            </w:r>
            <w:r w:rsidRPr="00BE0644">
              <w:rPr>
                <w:color w:val="auto"/>
                <w:sz w:val="20"/>
                <w:szCs w:val="20"/>
              </w:rPr>
              <w:t xml:space="preserve"> if EU IVDR certification was submitted as new manufacturer evidence and given a new identifier)</w:t>
            </w:r>
          </w:p>
          <w:p w14:paraId="3AD6CEAA" w14:textId="77777777" w:rsidR="00FB1A9E" w:rsidRPr="00BE0644" w:rsidRDefault="00FB1A9E" w:rsidP="00520D44">
            <w:pPr>
              <w:pStyle w:val="ListBullet"/>
              <w:ind w:left="589"/>
              <w:rPr>
                <w:color w:val="auto"/>
                <w:sz w:val="20"/>
                <w:szCs w:val="20"/>
                <w:lang w:eastAsia="en-US"/>
              </w:rPr>
            </w:pPr>
            <w:r w:rsidRPr="00BE0644">
              <w:rPr>
                <w:color w:val="auto"/>
                <w:sz w:val="20"/>
                <w:szCs w:val="20"/>
              </w:rPr>
              <w:t xml:space="preserve">Manufacturer details (name or address) (see Note 2) </w:t>
            </w:r>
          </w:p>
          <w:p w14:paraId="5DC31178" w14:textId="1587F088" w:rsidR="00FB1A9E" w:rsidRPr="00BE0644" w:rsidRDefault="00FB1A9E" w:rsidP="00FB1A9E">
            <w:pPr>
              <w:rPr>
                <w:sz w:val="20"/>
                <w:szCs w:val="20"/>
              </w:rPr>
            </w:pPr>
            <w:r w:rsidRPr="00BE0644">
              <w:rPr>
                <w:sz w:val="20"/>
                <w:szCs w:val="20"/>
              </w:rPr>
              <w:t>Note 1: GMDN code refers to collective terms (</w:t>
            </w:r>
            <w:r w:rsidR="00DA7D08" w:rsidRPr="00BE0644">
              <w:rPr>
                <w:sz w:val="20"/>
                <w:szCs w:val="20"/>
              </w:rPr>
              <w:t xml:space="preserve">class </w:t>
            </w:r>
            <w:r w:rsidRPr="00BE0644">
              <w:rPr>
                <w:sz w:val="20"/>
                <w:szCs w:val="20"/>
              </w:rPr>
              <w:t>1-3 IVDs) and preferred terms (</w:t>
            </w:r>
            <w:r w:rsidR="00DA7D08" w:rsidRPr="00BE0644">
              <w:rPr>
                <w:sz w:val="20"/>
                <w:szCs w:val="20"/>
              </w:rPr>
              <w:t xml:space="preserve">class </w:t>
            </w:r>
            <w:r w:rsidRPr="00BE0644">
              <w:rPr>
                <w:sz w:val="20"/>
                <w:szCs w:val="20"/>
              </w:rPr>
              <w:t>4 IVDs). Change in GMDN code cannot change the ‘kind of device’, otherwise a new IVD application is required.</w:t>
            </w:r>
          </w:p>
          <w:p w14:paraId="6922DB62" w14:textId="1F820DE6" w:rsidR="00FB1A9E" w:rsidRPr="00BE0644" w:rsidRDefault="00FB1A9E" w:rsidP="00FB1A9E">
            <w:pPr>
              <w:rPr>
                <w:sz w:val="20"/>
                <w:szCs w:val="20"/>
              </w:rPr>
            </w:pPr>
            <w:r w:rsidRPr="00BE0644">
              <w:rPr>
                <w:sz w:val="20"/>
                <w:szCs w:val="20"/>
              </w:rPr>
              <w:t>Note 2: If the manufacturer’s legal entity changes, or products are transferred to a new manufacturer, a new application for ARTG inclusion is required.</w:t>
            </w:r>
          </w:p>
        </w:tc>
        <w:tc>
          <w:tcPr>
            <w:tcW w:w="4954" w:type="dxa"/>
          </w:tcPr>
          <w:p w14:paraId="1C901613" w14:textId="1B2340B0" w:rsidR="002719DE" w:rsidRPr="00BE0644" w:rsidRDefault="002719DE" w:rsidP="008351B0">
            <w:pPr>
              <w:spacing w:before="40" w:after="80"/>
              <w:cnfStyle w:val="000000000000" w:firstRow="0" w:lastRow="0" w:firstColumn="0" w:lastColumn="0" w:oddVBand="0" w:evenVBand="0" w:oddHBand="0" w:evenHBand="0" w:firstRowFirstColumn="0" w:firstRowLastColumn="0" w:lastRowFirstColumn="0" w:lastRowLastColumn="0"/>
              <w:rPr>
                <w:color w:val="auto"/>
                <w:sz w:val="20"/>
                <w:szCs w:val="20"/>
              </w:rPr>
            </w:pPr>
            <w:r w:rsidRPr="00BE0644">
              <w:rPr>
                <w:rFonts w:cs="Cambria"/>
                <w:color w:val="auto"/>
                <w:sz w:val="20"/>
                <w:szCs w:val="20"/>
              </w:rPr>
              <w:t xml:space="preserve">You can update your ARTG entries by submitting a </w:t>
            </w:r>
            <w:r w:rsidRPr="00BE0644">
              <w:rPr>
                <w:b/>
                <w:color w:val="auto"/>
                <w:sz w:val="20"/>
                <w:szCs w:val="20"/>
              </w:rPr>
              <w:t xml:space="preserve">Device Change Request (DCR) application </w:t>
            </w:r>
            <w:r w:rsidRPr="00BE0644">
              <w:rPr>
                <w:color w:val="auto"/>
                <w:sz w:val="20"/>
                <w:szCs w:val="20"/>
              </w:rPr>
              <w:t xml:space="preserve">for your affected </w:t>
            </w:r>
            <w:r w:rsidRPr="00BE0644">
              <w:rPr>
                <w:sz w:val="20"/>
                <w:szCs w:val="20"/>
              </w:rPr>
              <w:t>ARTG</w:t>
            </w:r>
            <w:r w:rsidRPr="00BE0644">
              <w:rPr>
                <w:color w:val="auto"/>
                <w:sz w:val="20"/>
                <w:szCs w:val="20"/>
              </w:rPr>
              <w:t xml:space="preserve"> entries.</w:t>
            </w:r>
          </w:p>
          <w:p w14:paraId="15BF3A22" w14:textId="32756B04" w:rsidR="002719DE" w:rsidRPr="00BE0644" w:rsidRDefault="002719DE" w:rsidP="008351B0">
            <w:pPr>
              <w:spacing w:before="40" w:after="80"/>
              <w:cnfStyle w:val="000000000000" w:firstRow="0" w:lastRow="0" w:firstColumn="0" w:lastColumn="0" w:oddVBand="0" w:evenVBand="0" w:oddHBand="0" w:evenHBand="0" w:firstRowFirstColumn="0" w:firstRowLastColumn="0" w:lastRowFirstColumn="0" w:lastRowLastColumn="0"/>
              <w:rPr>
                <w:rFonts w:cs="Cambria"/>
                <w:color w:val="auto"/>
                <w:sz w:val="20"/>
                <w:szCs w:val="20"/>
              </w:rPr>
            </w:pPr>
            <w:r w:rsidRPr="00BE0644">
              <w:rPr>
                <w:rFonts w:cs="Cambria"/>
                <w:color w:val="auto"/>
                <w:sz w:val="20"/>
                <w:szCs w:val="20"/>
              </w:rPr>
              <w:t xml:space="preserve">The same process applies regardless of </w:t>
            </w:r>
            <w:r w:rsidR="00DA7D08" w:rsidRPr="00BE0644">
              <w:rPr>
                <w:rFonts w:cs="Cambria"/>
                <w:color w:val="auto"/>
                <w:sz w:val="20"/>
                <w:szCs w:val="20"/>
              </w:rPr>
              <w:t xml:space="preserve">the </w:t>
            </w:r>
            <w:r w:rsidRPr="00BE0644">
              <w:rPr>
                <w:rFonts w:cs="Cambria"/>
                <w:color w:val="auto"/>
                <w:sz w:val="20"/>
                <w:szCs w:val="20"/>
              </w:rPr>
              <w:t>type of manufacturer evidence used to support the entry, except TGA conformity assessment (see below).</w:t>
            </w:r>
          </w:p>
          <w:p w14:paraId="284C7E08" w14:textId="5D975271" w:rsidR="00342106" w:rsidRPr="00BE0644" w:rsidRDefault="00FB1A9E" w:rsidP="008351B0">
            <w:pPr>
              <w:spacing w:before="40" w:after="80"/>
              <w:cnfStyle w:val="000000000000" w:firstRow="0" w:lastRow="0" w:firstColumn="0" w:lastColumn="0" w:oddVBand="0" w:evenVBand="0" w:oddHBand="0" w:evenHBand="0" w:firstRowFirstColumn="0" w:firstRowLastColumn="0" w:lastRowFirstColumn="0" w:lastRowLastColumn="0"/>
              <w:rPr>
                <w:rFonts w:cs="Cambria"/>
                <w:color w:val="auto"/>
                <w:sz w:val="20"/>
                <w:szCs w:val="20"/>
              </w:rPr>
            </w:pPr>
            <w:r w:rsidRPr="00BE0644">
              <w:rPr>
                <w:rFonts w:cs="Cambria"/>
                <w:color w:val="auto"/>
                <w:sz w:val="20"/>
                <w:szCs w:val="20"/>
              </w:rPr>
              <w:t>If the same change is being applied across multiple ARTG entries, you can update up to 10 ARTG entries in one DCR application. An additional DCR application would be needed if more than 10 ARTG entries required the same change.</w:t>
            </w:r>
          </w:p>
          <w:p w14:paraId="0E66980C" w14:textId="5859F19E" w:rsidR="00FD1A1F" w:rsidRPr="00BE0644" w:rsidRDefault="00FD1A1F" w:rsidP="008351B0">
            <w:pPr>
              <w:spacing w:before="40" w:after="80"/>
              <w:cnfStyle w:val="000000000000" w:firstRow="0" w:lastRow="0" w:firstColumn="0" w:lastColumn="0" w:oddVBand="0" w:evenVBand="0" w:oddHBand="0" w:evenHBand="0" w:firstRowFirstColumn="0" w:firstRowLastColumn="0" w:lastRowFirstColumn="0" w:lastRowLastColumn="0"/>
              <w:rPr>
                <w:rFonts w:cs="Cambria"/>
                <w:color w:val="auto"/>
                <w:sz w:val="20"/>
                <w:szCs w:val="20"/>
              </w:rPr>
            </w:pPr>
            <w:r w:rsidRPr="00BE0644">
              <w:rPr>
                <w:rFonts w:cs="Cambria"/>
                <w:color w:val="auto"/>
                <w:sz w:val="20"/>
                <w:szCs w:val="20"/>
              </w:rPr>
              <w:t>Note: Fee concessions apply for DCRs where the same certification is being changed from EU IVDD</w:t>
            </w:r>
            <w:r w:rsidR="00DA7D08" w:rsidRPr="00BE0644">
              <w:rPr>
                <w:rFonts w:cs="Cambria"/>
                <w:color w:val="auto"/>
                <w:sz w:val="20"/>
                <w:szCs w:val="20"/>
              </w:rPr>
              <w:t xml:space="preserve"> or I</w:t>
            </w:r>
            <w:r w:rsidRPr="00BE0644">
              <w:rPr>
                <w:rFonts w:cs="Cambria"/>
                <w:color w:val="auto"/>
                <w:sz w:val="20"/>
                <w:szCs w:val="20"/>
              </w:rPr>
              <w:t>SO 13485 certification to EU IVDR</w:t>
            </w:r>
            <w:r w:rsidR="00DA7D08" w:rsidRPr="00BE0644">
              <w:rPr>
                <w:rFonts w:cs="Cambria"/>
                <w:color w:val="auto"/>
                <w:sz w:val="20"/>
                <w:szCs w:val="20"/>
              </w:rPr>
              <w:t xml:space="preserve"> or </w:t>
            </w:r>
            <w:r w:rsidRPr="00BE0644">
              <w:rPr>
                <w:rFonts w:cs="Cambria"/>
                <w:color w:val="auto"/>
                <w:sz w:val="20"/>
                <w:szCs w:val="20"/>
              </w:rPr>
              <w:t>MDSAP certification. For these applications the same change must apply across all (up to 10) ARTG entries and the variation fee is reduced. The fee reduction is applied automatically in the DCR form if the sponsor meets the above criteria. See TGA</w:t>
            </w:r>
            <w:r w:rsidRPr="00BE0644">
              <w:rPr>
                <w:bCs/>
                <w:sz w:val="20"/>
                <w:szCs w:val="20"/>
              </w:rPr>
              <w:t xml:space="preserve"> </w:t>
            </w:r>
            <w:hyperlink r:id="rId24" w:history="1">
              <w:r w:rsidRPr="00BE0644">
                <w:rPr>
                  <w:rStyle w:val="Hyperlink"/>
                  <w:bCs/>
                  <w:sz w:val="20"/>
                  <w:szCs w:val="20"/>
                </w:rPr>
                <w:t>legislation (Schedule 9, Part 2)</w:t>
              </w:r>
            </w:hyperlink>
            <w:r w:rsidRPr="00BE0644">
              <w:rPr>
                <w:bCs/>
                <w:sz w:val="20"/>
                <w:szCs w:val="20"/>
              </w:rPr>
              <w:t xml:space="preserve"> for further information.</w:t>
            </w:r>
          </w:p>
          <w:p w14:paraId="5823BAE2" w14:textId="114298AA" w:rsidR="00204C5B" w:rsidRPr="00BE0644" w:rsidRDefault="00204C5B" w:rsidP="00204C5B">
            <w:pPr>
              <w:spacing w:before="120" w:after="120"/>
              <w:cnfStyle w:val="000000000000" w:firstRow="0" w:lastRow="0" w:firstColumn="0" w:lastColumn="0" w:oddVBand="0" w:evenVBand="0" w:oddHBand="0" w:evenHBand="0" w:firstRowFirstColumn="0" w:firstRowLastColumn="0" w:lastRowFirstColumn="0" w:lastRowLastColumn="0"/>
              <w:rPr>
                <w:rFonts w:cs="Cambria"/>
                <w:b/>
                <w:bCs/>
                <w:color w:val="auto"/>
                <w:sz w:val="20"/>
                <w:szCs w:val="20"/>
              </w:rPr>
            </w:pPr>
            <w:r w:rsidRPr="00BE0644">
              <w:rPr>
                <w:rFonts w:cs="Cambria"/>
                <w:b/>
                <w:bCs/>
                <w:color w:val="auto"/>
                <w:sz w:val="20"/>
                <w:szCs w:val="20"/>
              </w:rPr>
              <w:t>TGA Conformity Assessment</w:t>
            </w:r>
          </w:p>
          <w:p w14:paraId="49F63C4D" w14:textId="77777777" w:rsidR="00342106" w:rsidRPr="00BE0644" w:rsidRDefault="00204C5B" w:rsidP="0045380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BE0644">
              <w:rPr>
                <w:color w:val="auto"/>
                <w:sz w:val="20"/>
                <w:szCs w:val="20"/>
              </w:rPr>
              <w:t xml:space="preserve">If an ARTG entry is supported by a TGA </w:t>
            </w:r>
            <w:r w:rsidR="00DA7D08" w:rsidRPr="00BE0644">
              <w:rPr>
                <w:color w:val="auto"/>
                <w:sz w:val="20"/>
                <w:szCs w:val="20"/>
              </w:rPr>
              <w:t xml:space="preserve">conformity assessment certificate </w:t>
            </w:r>
            <w:r w:rsidRPr="00BE0644">
              <w:rPr>
                <w:color w:val="auto"/>
                <w:sz w:val="20"/>
                <w:szCs w:val="20"/>
              </w:rPr>
              <w:t xml:space="preserve">and there are </w:t>
            </w:r>
            <w:hyperlink r:id="rId25" w:history="1">
              <w:r w:rsidRPr="00BE0644">
                <w:rPr>
                  <w:rStyle w:val="Hyperlink"/>
                  <w:bCs/>
                  <w:sz w:val="20"/>
                  <w:szCs w:val="20"/>
                </w:rPr>
                <w:t>substantial changes</w:t>
              </w:r>
            </w:hyperlink>
            <w:r w:rsidRPr="00BE0644">
              <w:rPr>
                <w:color w:val="auto"/>
                <w:sz w:val="20"/>
                <w:szCs w:val="20"/>
              </w:rPr>
              <w:t xml:space="preserve"> to the design of the device that impact the device quality, safety and performance, an application to change the TGA conformity assessment certificate will be required.</w:t>
            </w:r>
            <w:r w:rsidR="009F60B0" w:rsidRPr="00BE0644">
              <w:rPr>
                <w:color w:val="auto"/>
                <w:sz w:val="20"/>
                <w:szCs w:val="20"/>
              </w:rPr>
              <w:t xml:space="preserve"> </w:t>
            </w:r>
          </w:p>
          <w:p w14:paraId="79473ECD" w14:textId="5FACEB4A" w:rsidR="001B77B4" w:rsidRPr="00BE0644" w:rsidRDefault="005E1578" w:rsidP="0045380A">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F</w:t>
            </w:r>
            <w:r w:rsidR="001B77B4" w:rsidRPr="00BE0644">
              <w:rPr>
                <w:color w:val="auto"/>
                <w:sz w:val="20"/>
                <w:szCs w:val="20"/>
              </w:rPr>
              <w:t xml:space="preserve">urther information on </w:t>
            </w:r>
            <w:r w:rsidR="002332C2" w:rsidRPr="00BE0644">
              <w:rPr>
                <w:color w:val="auto"/>
                <w:sz w:val="20"/>
                <w:szCs w:val="20"/>
              </w:rPr>
              <w:t>Device Change Request</w:t>
            </w:r>
            <w:r>
              <w:rPr>
                <w:color w:val="auto"/>
                <w:sz w:val="20"/>
                <w:szCs w:val="20"/>
              </w:rPr>
              <w:t xml:space="preserve"> and </w:t>
            </w:r>
            <w:r w:rsidR="001B77B4" w:rsidRPr="00BE0644">
              <w:rPr>
                <w:color w:val="auto"/>
                <w:sz w:val="20"/>
                <w:szCs w:val="20"/>
              </w:rPr>
              <w:t xml:space="preserve">variation applications can be found in </w:t>
            </w:r>
            <w:hyperlink r:id="rId26" w:history="1">
              <w:r w:rsidR="002332C2" w:rsidRPr="00BE0644">
                <w:rPr>
                  <w:rStyle w:val="Hyperlink"/>
                  <w:sz w:val="20"/>
                  <w:szCs w:val="20"/>
                </w:rPr>
                <w:t>Varying entries in the ARTG</w:t>
              </w:r>
            </w:hyperlink>
            <w:r w:rsidR="002332C2" w:rsidRPr="00BE0644">
              <w:rPr>
                <w:color w:val="auto"/>
                <w:sz w:val="20"/>
                <w:szCs w:val="20"/>
              </w:rPr>
              <w:t>.</w:t>
            </w:r>
          </w:p>
        </w:tc>
      </w:tr>
    </w:tbl>
    <w:p w14:paraId="1EB2037C" w14:textId="77777777" w:rsidR="00B37B45" w:rsidRDefault="00B37B45" w:rsidP="002C7D65">
      <w:pPr>
        <w:spacing w:before="120"/>
        <w:jc w:val="both"/>
        <w:rPr>
          <w:rFonts w:cs="Arial"/>
          <w:b/>
          <w:bCs/>
          <w:sz w:val="22"/>
          <w:szCs w:val="22"/>
        </w:rPr>
      </w:pPr>
    </w:p>
    <w:tbl>
      <w:tblPr>
        <w:tblStyle w:val="TableTGAblue"/>
        <w:tblW w:w="0" w:type="auto"/>
        <w:tblLook w:val="04A0" w:firstRow="1" w:lastRow="0" w:firstColumn="1" w:lastColumn="0" w:noHBand="0" w:noVBand="1"/>
      </w:tblPr>
      <w:tblGrid>
        <w:gridCol w:w="9050"/>
      </w:tblGrid>
      <w:tr w:rsidR="00B37B45" w:rsidRPr="00AC73D6" w14:paraId="06ADC451" w14:textId="77777777" w:rsidTr="00F40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shd w:val="clear" w:color="auto" w:fill="EDEDED" w:themeFill="accent3" w:themeFillTint="33"/>
          </w:tcPr>
          <w:p w14:paraId="4C607396" w14:textId="5BC72587" w:rsidR="00B37B45" w:rsidRPr="00F11CD6" w:rsidRDefault="00B37B45" w:rsidP="00F11CD6">
            <w:pPr>
              <w:rPr>
                <w:color w:val="auto"/>
              </w:rPr>
            </w:pPr>
            <w:bookmarkStart w:id="50" w:name="_Hlk136366597"/>
            <w:r w:rsidRPr="00F11CD6">
              <w:rPr>
                <w:color w:val="auto"/>
              </w:rPr>
              <w:t>Case study 3 – Changing the intended purpose of an ARTG entry</w:t>
            </w:r>
          </w:p>
          <w:p w14:paraId="2B3F1BA2" w14:textId="59E7416F" w:rsidR="00B37B45" w:rsidRPr="00AC73D6" w:rsidRDefault="009B1D26" w:rsidP="00F4064F">
            <w:pPr>
              <w:rPr>
                <w:rFonts w:cs="Arial"/>
                <w:b w:val="0"/>
                <w:color w:val="auto"/>
              </w:rPr>
            </w:pPr>
            <w:r w:rsidRPr="00C45BE6">
              <w:rPr>
                <w:bCs/>
                <w:noProof/>
              </w:rPr>
              <w:drawing>
                <wp:anchor distT="0" distB="0" distL="114300" distR="114300" simplePos="0" relativeHeight="251716608" behindDoc="0" locked="0" layoutInCell="1" allowOverlap="1" wp14:anchorId="371A9C33" wp14:editId="4D524C4F">
                  <wp:simplePos x="0" y="0"/>
                  <wp:positionH relativeFrom="column">
                    <wp:posOffset>-20955</wp:posOffset>
                  </wp:positionH>
                  <wp:positionV relativeFrom="paragraph">
                    <wp:posOffset>169545</wp:posOffset>
                  </wp:positionV>
                  <wp:extent cx="476885" cy="474345"/>
                  <wp:effectExtent l="0" t="0" r="0" b="1905"/>
                  <wp:wrapThrough wrapText="bothSides">
                    <wp:wrapPolygon edited="0">
                      <wp:start x="4314" y="0"/>
                      <wp:lineTo x="0" y="4337"/>
                      <wp:lineTo x="0" y="16482"/>
                      <wp:lineTo x="4314" y="20819"/>
                      <wp:lineTo x="16394" y="20819"/>
                      <wp:lineTo x="20708" y="16482"/>
                      <wp:lineTo x="20708" y="4337"/>
                      <wp:lineTo x="16394" y="0"/>
                      <wp:lineTo x="4314"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885" cy="474345"/>
                          </a:xfrm>
                          <a:prstGeom prst="rect">
                            <a:avLst/>
                          </a:prstGeom>
                          <a:noFill/>
                        </pic:spPr>
                      </pic:pic>
                    </a:graphicData>
                  </a:graphic>
                  <wp14:sizeRelH relativeFrom="margin">
                    <wp14:pctWidth>0</wp14:pctWidth>
                  </wp14:sizeRelH>
                  <wp14:sizeRelV relativeFrom="margin">
                    <wp14:pctHeight>0</wp14:pctHeight>
                  </wp14:sizeRelV>
                </wp:anchor>
              </w:drawing>
            </w:r>
          </w:p>
          <w:p w14:paraId="28136B2D" w14:textId="178F00BA" w:rsidR="00B37B45" w:rsidRPr="0049071E" w:rsidRDefault="00B37B45" w:rsidP="0049071E">
            <w:pPr>
              <w:spacing w:after="120"/>
              <w:ind w:left="873" w:hanging="873"/>
              <w:rPr>
                <w:rFonts w:asciiTheme="minorHAnsi" w:hAnsiTheme="minorHAnsi" w:cstheme="minorHAnsi"/>
                <w:b w:val="0"/>
                <w:bCs/>
                <w:color w:val="auto"/>
              </w:rPr>
            </w:pPr>
            <w:proofErr w:type="spellStart"/>
            <w:r w:rsidRPr="0049071E">
              <w:rPr>
                <w:rFonts w:asciiTheme="minorHAnsi" w:hAnsiTheme="minorHAnsi" w:cstheme="minorHAnsi"/>
                <w:b w:val="0"/>
                <w:bCs/>
                <w:color w:val="auto"/>
              </w:rPr>
              <w:t>BestDx</w:t>
            </w:r>
            <w:proofErr w:type="spellEnd"/>
            <w:r w:rsidRPr="0049071E">
              <w:rPr>
                <w:rFonts w:asciiTheme="minorHAnsi" w:hAnsiTheme="minorHAnsi" w:cstheme="minorHAnsi"/>
                <w:b w:val="0"/>
                <w:bCs/>
                <w:color w:val="auto"/>
              </w:rPr>
              <w:t xml:space="preserve"> is the sponsor of a Class 3 IVD ARTG entry that covers both self-tests and </w:t>
            </w:r>
            <w:r w:rsidR="003F716E" w:rsidRPr="0049071E">
              <w:rPr>
                <w:rFonts w:asciiTheme="minorHAnsi" w:hAnsiTheme="minorHAnsi" w:cstheme="minorHAnsi"/>
                <w:b w:val="0"/>
                <w:bCs/>
                <w:color w:val="auto"/>
              </w:rPr>
              <w:t>p</w:t>
            </w:r>
            <w:r w:rsidRPr="0049071E">
              <w:rPr>
                <w:rFonts w:asciiTheme="minorHAnsi" w:hAnsiTheme="minorHAnsi" w:cstheme="minorHAnsi"/>
                <w:b w:val="0"/>
                <w:bCs/>
                <w:color w:val="auto"/>
              </w:rPr>
              <w:t xml:space="preserve">oint of </w:t>
            </w:r>
            <w:r w:rsidR="003F716E" w:rsidRPr="0049071E">
              <w:rPr>
                <w:rFonts w:asciiTheme="minorHAnsi" w:hAnsiTheme="minorHAnsi" w:cstheme="minorHAnsi"/>
                <w:b w:val="0"/>
                <w:bCs/>
                <w:color w:val="auto"/>
              </w:rPr>
              <w:t>c</w:t>
            </w:r>
            <w:r w:rsidRPr="0049071E">
              <w:rPr>
                <w:rFonts w:asciiTheme="minorHAnsi" w:hAnsiTheme="minorHAnsi" w:cstheme="minorHAnsi"/>
                <w:b w:val="0"/>
                <w:bCs/>
                <w:color w:val="auto"/>
              </w:rPr>
              <w:t xml:space="preserve">are tests supported by ISO 13485 certification. The sponsor </w:t>
            </w:r>
            <w:r w:rsidR="009449A8" w:rsidRPr="0049071E">
              <w:rPr>
                <w:rFonts w:asciiTheme="minorHAnsi" w:hAnsiTheme="minorHAnsi" w:cstheme="minorHAnsi"/>
                <w:b w:val="0"/>
                <w:bCs/>
                <w:color w:val="auto"/>
              </w:rPr>
              <w:t xml:space="preserve">has transitioned to </w:t>
            </w:r>
            <w:r w:rsidRPr="0049071E">
              <w:rPr>
                <w:rFonts w:asciiTheme="minorHAnsi" w:hAnsiTheme="minorHAnsi" w:cstheme="minorHAnsi"/>
                <w:b w:val="0"/>
                <w:bCs/>
                <w:color w:val="auto"/>
              </w:rPr>
              <w:t>IVDR certificat</w:t>
            </w:r>
            <w:r w:rsidR="00644CCE" w:rsidRPr="0049071E">
              <w:rPr>
                <w:rFonts w:asciiTheme="minorHAnsi" w:hAnsiTheme="minorHAnsi" w:cstheme="minorHAnsi"/>
                <w:b w:val="0"/>
                <w:bCs/>
                <w:color w:val="auto"/>
              </w:rPr>
              <w:t>ion</w:t>
            </w:r>
            <w:r w:rsidRPr="0049071E">
              <w:rPr>
                <w:rFonts w:asciiTheme="minorHAnsi" w:hAnsiTheme="minorHAnsi" w:cstheme="minorHAnsi"/>
                <w:b w:val="0"/>
                <w:bCs/>
                <w:color w:val="auto"/>
              </w:rPr>
              <w:t xml:space="preserve"> that covers </w:t>
            </w:r>
            <w:r w:rsidR="003F716E" w:rsidRPr="0049071E">
              <w:rPr>
                <w:rFonts w:asciiTheme="minorHAnsi" w:hAnsiTheme="minorHAnsi" w:cstheme="minorHAnsi"/>
                <w:b w:val="0"/>
                <w:bCs/>
                <w:color w:val="auto"/>
              </w:rPr>
              <w:t>p</w:t>
            </w:r>
            <w:r w:rsidRPr="0049071E">
              <w:rPr>
                <w:rFonts w:asciiTheme="minorHAnsi" w:hAnsiTheme="minorHAnsi" w:cstheme="minorHAnsi"/>
                <w:b w:val="0"/>
                <w:bCs/>
                <w:color w:val="auto"/>
              </w:rPr>
              <w:t xml:space="preserve">oint of </w:t>
            </w:r>
            <w:r w:rsidR="003F716E" w:rsidRPr="0049071E">
              <w:rPr>
                <w:rFonts w:asciiTheme="minorHAnsi" w:hAnsiTheme="minorHAnsi" w:cstheme="minorHAnsi"/>
                <w:b w:val="0"/>
                <w:bCs/>
                <w:color w:val="auto"/>
              </w:rPr>
              <w:t>c</w:t>
            </w:r>
            <w:r w:rsidRPr="0049071E">
              <w:rPr>
                <w:rFonts w:asciiTheme="minorHAnsi" w:hAnsiTheme="minorHAnsi" w:cstheme="minorHAnsi"/>
                <w:b w:val="0"/>
                <w:bCs/>
                <w:color w:val="auto"/>
              </w:rPr>
              <w:t>are tests only. The sponsor</w:t>
            </w:r>
            <w:r w:rsidR="00BE0644" w:rsidRPr="0049071E">
              <w:rPr>
                <w:rFonts w:asciiTheme="minorHAnsi" w:hAnsiTheme="minorHAnsi" w:cstheme="minorHAnsi"/>
                <w:b w:val="0"/>
                <w:bCs/>
                <w:color w:val="auto"/>
              </w:rPr>
              <w:t xml:space="preserve"> </w:t>
            </w:r>
            <w:r w:rsidRPr="0049071E">
              <w:rPr>
                <w:rFonts w:asciiTheme="minorHAnsi" w:hAnsiTheme="minorHAnsi" w:cstheme="minorHAnsi"/>
                <w:b w:val="0"/>
                <w:bCs/>
                <w:color w:val="auto"/>
              </w:rPr>
              <w:t>has no other certification or evidence to support the</w:t>
            </w:r>
            <w:r w:rsidR="009449A8" w:rsidRPr="0049071E">
              <w:rPr>
                <w:rFonts w:asciiTheme="minorHAnsi" w:hAnsiTheme="minorHAnsi" w:cstheme="minorHAnsi"/>
                <w:b w:val="0"/>
                <w:bCs/>
                <w:color w:val="auto"/>
              </w:rPr>
              <w:t xml:space="preserve"> </w:t>
            </w:r>
            <w:r w:rsidRPr="0049071E">
              <w:rPr>
                <w:rFonts w:asciiTheme="minorHAnsi" w:hAnsiTheme="minorHAnsi" w:cstheme="minorHAnsi"/>
                <w:b w:val="0"/>
                <w:bCs/>
                <w:color w:val="auto"/>
              </w:rPr>
              <w:t>supply of self-tests</w:t>
            </w:r>
            <w:r w:rsidR="0049071E" w:rsidRPr="0049071E">
              <w:rPr>
                <w:rFonts w:asciiTheme="minorHAnsi" w:hAnsiTheme="minorHAnsi" w:cstheme="minorHAnsi"/>
                <w:b w:val="0"/>
                <w:bCs/>
                <w:color w:val="auto"/>
              </w:rPr>
              <w:t xml:space="preserve"> </w:t>
            </w:r>
            <w:r w:rsidRPr="0049071E">
              <w:rPr>
                <w:rFonts w:asciiTheme="minorHAnsi" w:hAnsiTheme="minorHAnsi" w:cstheme="minorHAnsi"/>
                <w:b w:val="0"/>
                <w:bCs/>
                <w:color w:val="auto"/>
              </w:rPr>
              <w:t>under the ARTG entry.</w:t>
            </w:r>
          </w:p>
          <w:p w14:paraId="7A7C2F91" w14:textId="54F9AD0F" w:rsidR="00B37B45" w:rsidRPr="00F11CD6" w:rsidRDefault="00B37B45" w:rsidP="00F11CD6">
            <w:pPr>
              <w:rPr>
                <w:b w:val="0"/>
                <w:bCs/>
                <w:color w:val="auto"/>
              </w:rPr>
            </w:pPr>
            <w:proofErr w:type="spellStart"/>
            <w:r w:rsidRPr="00F11CD6">
              <w:rPr>
                <w:bCs/>
                <w:color w:val="auto"/>
              </w:rPr>
              <w:t>BestDx</w:t>
            </w:r>
            <w:proofErr w:type="spellEnd"/>
            <w:r w:rsidRPr="00F11CD6">
              <w:rPr>
                <w:bCs/>
                <w:color w:val="auto"/>
              </w:rPr>
              <w:t xml:space="preserve"> will </w:t>
            </w:r>
            <w:r w:rsidRPr="00F11CD6">
              <w:rPr>
                <w:color w:val="auto"/>
              </w:rPr>
              <w:t>need</w:t>
            </w:r>
            <w:r w:rsidRPr="00F11CD6">
              <w:rPr>
                <w:bCs/>
                <w:color w:val="auto"/>
              </w:rPr>
              <w:t xml:space="preserve"> to submit a</w:t>
            </w:r>
            <w:r w:rsidRPr="00F11CD6">
              <w:rPr>
                <w:color w:val="auto"/>
              </w:rPr>
              <w:t xml:space="preserve"> Device Change Request to update the ARTG entry to reflect </w:t>
            </w:r>
            <w:r w:rsidR="005E1578" w:rsidRPr="00F11CD6">
              <w:rPr>
                <w:color w:val="auto"/>
              </w:rPr>
              <w:t>that only point of care tests are approved</w:t>
            </w:r>
            <w:r w:rsidRPr="00F11CD6">
              <w:rPr>
                <w:color w:val="auto"/>
              </w:rPr>
              <w:t>.</w:t>
            </w:r>
          </w:p>
          <w:p w14:paraId="0939BA53" w14:textId="77777777" w:rsidR="00B37B45" w:rsidRPr="00AC73D6" w:rsidRDefault="00B37B45" w:rsidP="00F4064F">
            <w:pPr>
              <w:rPr>
                <w:rFonts w:cs="Arial"/>
                <w:b w:val="0"/>
                <w:color w:val="auto"/>
              </w:rPr>
            </w:pPr>
          </w:p>
        </w:tc>
      </w:tr>
      <w:bookmarkEnd w:id="50"/>
    </w:tbl>
    <w:p w14:paraId="66122A3C" w14:textId="44BCB669" w:rsidR="00BE0644" w:rsidRDefault="00BE0644" w:rsidP="006801D2">
      <w:pPr>
        <w:rPr>
          <w:rFonts w:cs="Arial"/>
          <w:b/>
          <w:bCs/>
          <w:sz w:val="22"/>
          <w:szCs w:val="22"/>
        </w:rPr>
      </w:pPr>
    </w:p>
    <w:p w14:paraId="21FF8AD4" w14:textId="306677E4" w:rsidR="00630CD8" w:rsidRPr="00F11CD6" w:rsidRDefault="00630CD8" w:rsidP="00F11CD6">
      <w:pPr>
        <w:pStyle w:val="Heading5"/>
        <w:rPr>
          <w:rStyle w:val="Emphasis"/>
          <w:b w:val="0"/>
          <w:bCs w:val="0"/>
        </w:rPr>
      </w:pPr>
      <w:r w:rsidRPr="00F11CD6">
        <w:lastRenderedPageBreak/>
        <w:t>Additional examples and scenarios</w:t>
      </w:r>
    </w:p>
    <w:p w14:paraId="7DD8E4BC" w14:textId="134D642D" w:rsidR="005C09BF" w:rsidRPr="006801D2" w:rsidRDefault="005C09BF" w:rsidP="0049071E">
      <w:pPr>
        <w:pStyle w:val="Heading6"/>
      </w:pPr>
      <w:r w:rsidRPr="006801D2">
        <w:t xml:space="preserve">Example </w:t>
      </w:r>
      <w:r w:rsidR="006A0D37" w:rsidRPr="006801D2">
        <w:t>7</w:t>
      </w:r>
      <w:r w:rsidRPr="006801D2">
        <w:t>: Changing GMDN code</w:t>
      </w:r>
    </w:p>
    <w:p w14:paraId="19F8865B" w14:textId="77777777" w:rsidR="00F65799" w:rsidRPr="006801D2" w:rsidRDefault="005C09BF" w:rsidP="00F11CD6">
      <w:r w:rsidRPr="006801D2">
        <w:t xml:space="preserve">A sponsor identifies a more preferred </w:t>
      </w:r>
      <w:r w:rsidR="007659CB" w:rsidRPr="006801D2">
        <w:t xml:space="preserve">GMDN </w:t>
      </w:r>
      <w:r w:rsidRPr="006801D2">
        <w:t>code for their existing ARTG entry that does not change the kind of device (a change in ‘kind of device’ would require a new ARTG inclusion application). A Device Change Request can be submitted to change the GMDN code stated on their ARTG entry</w:t>
      </w:r>
      <w:r w:rsidR="007659CB" w:rsidRPr="006801D2">
        <w:t>.</w:t>
      </w:r>
    </w:p>
    <w:p w14:paraId="1B3CF696" w14:textId="3C26AF7A" w:rsidR="00504003" w:rsidRPr="006801D2" w:rsidRDefault="00504003" w:rsidP="0049071E">
      <w:pPr>
        <w:pStyle w:val="Heading6"/>
      </w:pPr>
      <w:r w:rsidRPr="006801D2">
        <w:t xml:space="preserve">Example </w:t>
      </w:r>
      <w:r w:rsidR="006A0D37" w:rsidRPr="006801D2">
        <w:t>8</w:t>
      </w:r>
      <w:r w:rsidRPr="006801D2">
        <w:t xml:space="preserve">: Changing the information included </w:t>
      </w:r>
      <w:r w:rsidR="008351B0" w:rsidRPr="006801D2">
        <w:t>in</w:t>
      </w:r>
      <w:r w:rsidRPr="006801D2">
        <w:t xml:space="preserve"> the ARTG for a </w:t>
      </w:r>
      <w:r w:rsidR="007659CB" w:rsidRPr="006801D2">
        <w:t xml:space="preserve">class </w:t>
      </w:r>
      <w:r w:rsidRPr="006801D2">
        <w:t xml:space="preserve">4 IVD supported by EU IVDR </w:t>
      </w:r>
      <w:r w:rsidR="007659CB" w:rsidRPr="006801D2">
        <w:t xml:space="preserve">versus </w:t>
      </w:r>
      <w:r w:rsidRPr="006801D2">
        <w:t>TGA conformity assessment</w:t>
      </w:r>
    </w:p>
    <w:p w14:paraId="0CCC9410" w14:textId="7B25815B" w:rsidR="00504003" w:rsidRPr="006801D2" w:rsidRDefault="00504003" w:rsidP="0049071E">
      <w:r w:rsidRPr="006801D2">
        <w:t xml:space="preserve">Regardless of the type of certification, a sponsor must notify the TGA of any changes to the </w:t>
      </w:r>
      <w:r w:rsidR="007659CB" w:rsidRPr="006801D2">
        <w:t xml:space="preserve">class </w:t>
      </w:r>
      <w:r w:rsidRPr="006801D2">
        <w:t xml:space="preserve">4 IVD device </w:t>
      </w:r>
      <w:r w:rsidR="00F65799" w:rsidRPr="006801D2">
        <w:t xml:space="preserve">resulting </w:t>
      </w:r>
      <w:r w:rsidRPr="006801D2">
        <w:t>in a change to the information included on the ARTG (</w:t>
      </w:r>
      <w:r w:rsidR="003542FE" w:rsidRPr="006801D2">
        <w:t>for example,</w:t>
      </w:r>
      <w:r w:rsidR="007867EA" w:rsidRPr="006801D2">
        <w:t xml:space="preserve"> a change in the device that subsequently results in a change to the</w:t>
      </w:r>
      <w:r w:rsidRPr="006801D2">
        <w:t xml:space="preserve"> ARTG intended purpose). If the ARTG entry is supported by:</w:t>
      </w:r>
    </w:p>
    <w:p w14:paraId="1F58ECCD" w14:textId="151AD148" w:rsidR="00504003" w:rsidRPr="006801D2" w:rsidRDefault="00504003" w:rsidP="0049071E">
      <w:pPr>
        <w:pStyle w:val="ListBullet"/>
      </w:pPr>
      <w:r w:rsidRPr="006801D2">
        <w:t>EU IVDR certification</w:t>
      </w:r>
      <w:r w:rsidR="00B65889" w:rsidRPr="006801D2">
        <w:t xml:space="preserve">: </w:t>
      </w:r>
      <w:r w:rsidR="007867EA" w:rsidRPr="006801D2">
        <w:t>Only c</w:t>
      </w:r>
      <w:r w:rsidRPr="006801D2">
        <w:t>hanges to the device or manufacturer that will result in a change to the information displayed on the ARTG entry must be notified to the TGA via a Device Change Request.</w:t>
      </w:r>
    </w:p>
    <w:p w14:paraId="318136C9" w14:textId="59E4553A" w:rsidR="00504003" w:rsidRPr="006801D2" w:rsidRDefault="00504003" w:rsidP="0049071E">
      <w:pPr>
        <w:pStyle w:val="ListBullet2"/>
      </w:pPr>
      <w:r w:rsidRPr="006801D2">
        <w:t>if an additional condition of inclusion has been imposed on an ARTG entry, th</w:t>
      </w:r>
      <w:r w:rsidR="007867EA" w:rsidRPr="006801D2">
        <w:t>e sponsor</w:t>
      </w:r>
      <w:r w:rsidRPr="006801D2">
        <w:t xml:space="preserve"> must </w:t>
      </w:r>
      <w:r w:rsidR="007867EA" w:rsidRPr="006801D2">
        <w:t>comply with this condition</w:t>
      </w:r>
      <w:r w:rsidRPr="006801D2">
        <w:t xml:space="preserve"> and provide</w:t>
      </w:r>
      <w:r w:rsidR="007867EA" w:rsidRPr="006801D2">
        <w:t xml:space="preserve"> relevant information</w:t>
      </w:r>
      <w:r w:rsidRPr="006801D2">
        <w:t xml:space="preserve"> to the TGA for assessment.</w:t>
      </w:r>
    </w:p>
    <w:p w14:paraId="451F8D58" w14:textId="67A390A9" w:rsidR="00504003" w:rsidRPr="006801D2" w:rsidRDefault="00504003" w:rsidP="0049071E">
      <w:pPr>
        <w:pStyle w:val="ListBullet2"/>
      </w:pPr>
      <w:r w:rsidRPr="006801D2">
        <w:t>Sponsors must keep all relevant records related to</w:t>
      </w:r>
      <w:r w:rsidR="00B0779C" w:rsidRPr="006801D2">
        <w:t xml:space="preserve"> device</w:t>
      </w:r>
      <w:r w:rsidRPr="006801D2">
        <w:t xml:space="preserve"> changes and make them available to the TGA upon request.</w:t>
      </w:r>
    </w:p>
    <w:p w14:paraId="667E3804" w14:textId="48EED7F4" w:rsidR="00504003" w:rsidRPr="006801D2" w:rsidRDefault="00504003" w:rsidP="0049071E">
      <w:pPr>
        <w:pStyle w:val="ListBullet"/>
        <w:rPr>
          <w:rFonts w:cs="Arial"/>
          <w:color w:val="auto"/>
          <w:szCs w:val="22"/>
        </w:rPr>
      </w:pPr>
      <w:r w:rsidRPr="006801D2">
        <w:rPr>
          <w:rFonts w:cs="Arial"/>
          <w:color w:val="auto"/>
          <w:szCs w:val="22"/>
        </w:rPr>
        <w:t>TGA Conformity Assessment</w:t>
      </w:r>
      <w:r w:rsidR="00B65889" w:rsidRPr="006801D2">
        <w:rPr>
          <w:rFonts w:cs="Arial"/>
          <w:color w:val="auto"/>
          <w:szCs w:val="22"/>
        </w:rPr>
        <w:t>:</w:t>
      </w:r>
      <w:r w:rsidR="00FF656B" w:rsidRPr="006801D2">
        <w:rPr>
          <w:rFonts w:cs="Arial"/>
          <w:color w:val="auto"/>
          <w:szCs w:val="22"/>
        </w:rPr>
        <w:t xml:space="preserve"> </w:t>
      </w:r>
      <w:r w:rsidRPr="006801D2">
        <w:rPr>
          <w:rFonts w:cs="Arial"/>
          <w:color w:val="auto"/>
          <w:szCs w:val="22"/>
        </w:rPr>
        <w:t xml:space="preserve">A </w:t>
      </w:r>
      <w:r w:rsidR="00FD1A1F" w:rsidRPr="006801D2">
        <w:rPr>
          <w:rFonts w:cs="Arial"/>
          <w:color w:val="auto"/>
          <w:szCs w:val="22"/>
        </w:rPr>
        <w:t xml:space="preserve">change to </w:t>
      </w:r>
      <w:r w:rsidRPr="006801D2">
        <w:rPr>
          <w:rFonts w:cs="Arial"/>
          <w:color w:val="auto"/>
          <w:szCs w:val="22"/>
        </w:rPr>
        <w:t xml:space="preserve">TGA conformity assessment certificate application is required for </w:t>
      </w:r>
      <w:hyperlink r:id="rId28" w:history="1">
        <w:r w:rsidRPr="006801D2">
          <w:rPr>
            <w:rStyle w:val="Hyperlink"/>
            <w:rFonts w:cs="Arial"/>
            <w:sz w:val="22"/>
            <w:szCs w:val="22"/>
          </w:rPr>
          <w:t>substantial changes</w:t>
        </w:r>
      </w:hyperlink>
      <w:r w:rsidRPr="006801D2">
        <w:rPr>
          <w:rFonts w:cs="Arial"/>
          <w:color w:val="FF0000"/>
          <w:szCs w:val="22"/>
        </w:rPr>
        <w:t xml:space="preserve"> </w:t>
      </w:r>
      <w:r w:rsidRPr="006801D2">
        <w:rPr>
          <w:rFonts w:cs="Arial"/>
          <w:color w:val="auto"/>
          <w:szCs w:val="22"/>
        </w:rPr>
        <w:t>to the design of the device that impact the device quality, safety and performance.</w:t>
      </w:r>
    </w:p>
    <w:p w14:paraId="3E474850" w14:textId="77777777" w:rsidR="00DE3AE0" w:rsidRDefault="00DE3AE0" w:rsidP="00DE3AE0">
      <w:pPr>
        <w:pStyle w:val="Heading4"/>
        <w:numPr>
          <w:ilvl w:val="0"/>
          <w:numId w:val="27"/>
        </w:numPr>
      </w:pPr>
      <w:bookmarkStart w:id="51" w:name="_Change_to_device"/>
      <w:bookmarkStart w:id="52" w:name="_Toc134700749"/>
      <w:bookmarkStart w:id="53" w:name="_Toc134765829"/>
      <w:bookmarkStart w:id="54" w:name="_Toc135131019"/>
      <w:bookmarkStart w:id="55" w:name="_Toc137645382"/>
      <w:bookmarkStart w:id="56" w:name="_Toc130127571"/>
      <w:bookmarkStart w:id="57" w:name="_Toc134388508"/>
      <w:bookmarkStart w:id="58" w:name="_Toc134442271"/>
      <w:bookmarkStart w:id="59" w:name="_Toc134451910"/>
      <w:bookmarkEnd w:id="51"/>
      <w:r w:rsidRPr="005134C9">
        <w:lastRenderedPageBreak/>
        <w:t>Non-compliance with the Essential Principles</w:t>
      </w:r>
      <w:bookmarkEnd w:id="52"/>
      <w:bookmarkEnd w:id="53"/>
      <w:bookmarkEnd w:id="54"/>
      <w:bookmarkEnd w:id="55"/>
    </w:p>
    <w:tbl>
      <w:tblPr>
        <w:tblStyle w:val="TableTGAblue2023"/>
        <w:tblW w:w="0" w:type="auto"/>
        <w:tblLook w:val="04A0" w:firstRow="1" w:lastRow="0" w:firstColumn="1" w:lastColumn="0" w:noHBand="0" w:noVBand="1"/>
      </w:tblPr>
      <w:tblGrid>
        <w:gridCol w:w="3823"/>
        <w:gridCol w:w="5237"/>
      </w:tblGrid>
      <w:tr w:rsidR="00DE3AE0" w14:paraId="2CDBF71F" w14:textId="77777777" w:rsidTr="00835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FAE0CD7" w14:textId="77777777" w:rsidR="00DE3AE0" w:rsidRPr="00883CAC" w:rsidRDefault="00DE3AE0" w:rsidP="00425B77">
            <w:pPr>
              <w:rPr>
                <w:sz w:val="20"/>
                <w:szCs w:val="20"/>
              </w:rPr>
            </w:pPr>
            <w:r w:rsidRPr="00883CAC">
              <w:rPr>
                <w:sz w:val="20"/>
                <w:szCs w:val="20"/>
              </w:rPr>
              <w:t>Change</w:t>
            </w:r>
          </w:p>
        </w:tc>
        <w:tc>
          <w:tcPr>
            <w:tcW w:w="5237" w:type="dxa"/>
          </w:tcPr>
          <w:p w14:paraId="632F68FF" w14:textId="2B9A37DD" w:rsidR="00DE3AE0" w:rsidRPr="00883CAC" w:rsidRDefault="00431638" w:rsidP="00425B77">
            <w:pPr>
              <w:cnfStyle w:val="100000000000" w:firstRow="1" w:lastRow="0" w:firstColumn="0" w:lastColumn="0" w:oddVBand="0" w:evenVBand="0" w:oddHBand="0" w:evenHBand="0" w:firstRowFirstColumn="0" w:firstRowLastColumn="0" w:lastRowFirstColumn="0" w:lastRowLastColumn="0"/>
              <w:rPr>
                <w:sz w:val="20"/>
                <w:szCs w:val="20"/>
              </w:rPr>
            </w:pPr>
            <w:r w:rsidRPr="00883CAC">
              <w:rPr>
                <w:sz w:val="20"/>
                <w:szCs w:val="20"/>
              </w:rPr>
              <w:t xml:space="preserve">Sponsor </w:t>
            </w:r>
            <w:r w:rsidR="00DE3AE0" w:rsidRPr="00883CAC">
              <w:rPr>
                <w:sz w:val="20"/>
                <w:szCs w:val="20"/>
              </w:rPr>
              <w:t>action</w:t>
            </w:r>
          </w:p>
        </w:tc>
      </w:tr>
      <w:tr w:rsidR="00DE3AE0" w14:paraId="4F36E756" w14:textId="77777777" w:rsidTr="008351B0">
        <w:tc>
          <w:tcPr>
            <w:cnfStyle w:val="001000000000" w:firstRow="0" w:lastRow="0" w:firstColumn="1" w:lastColumn="0" w:oddVBand="0" w:evenVBand="0" w:oddHBand="0" w:evenHBand="0" w:firstRowFirstColumn="0" w:firstRowLastColumn="0" w:lastRowFirstColumn="0" w:lastRowLastColumn="0"/>
            <w:tcW w:w="3823" w:type="dxa"/>
          </w:tcPr>
          <w:p w14:paraId="0DA43D1A" w14:textId="77777777" w:rsidR="00DE3AE0" w:rsidRPr="00B9460B" w:rsidRDefault="00DE3AE0" w:rsidP="00F65799">
            <w:pPr>
              <w:ind w:left="164"/>
              <w:rPr>
                <w:rFonts w:cs="Cambria"/>
                <w:color w:val="auto"/>
                <w:sz w:val="20"/>
                <w:szCs w:val="20"/>
              </w:rPr>
            </w:pPr>
            <w:r w:rsidRPr="00B9460B">
              <w:rPr>
                <w:rFonts w:cs="Cambria"/>
                <w:color w:val="auto"/>
                <w:sz w:val="20"/>
                <w:szCs w:val="20"/>
              </w:rPr>
              <w:t xml:space="preserve">The transition to EU IVDR or other manufacturer evidence may require sponsors to request consent to import, </w:t>
            </w:r>
            <w:proofErr w:type="gramStart"/>
            <w:r w:rsidRPr="00B9460B">
              <w:rPr>
                <w:rFonts w:cs="Cambria"/>
                <w:color w:val="auto"/>
                <w:sz w:val="20"/>
                <w:szCs w:val="20"/>
              </w:rPr>
              <w:t>supply</w:t>
            </w:r>
            <w:proofErr w:type="gramEnd"/>
            <w:r w:rsidRPr="00B9460B">
              <w:rPr>
                <w:rFonts w:cs="Cambria"/>
                <w:color w:val="auto"/>
                <w:sz w:val="20"/>
                <w:szCs w:val="20"/>
              </w:rPr>
              <w:t xml:space="preserve"> or export IVD medical devices in their control which do not meet an Essential Principle for a </w:t>
            </w:r>
            <w:r w:rsidRPr="00B9460B">
              <w:rPr>
                <w:rFonts w:cs="Cambria"/>
                <w:b/>
                <w:bCs/>
                <w:color w:val="auto"/>
                <w:sz w:val="20"/>
                <w:szCs w:val="20"/>
              </w:rPr>
              <w:t xml:space="preserve">limited </w:t>
            </w:r>
            <w:r w:rsidRPr="00B9460B">
              <w:rPr>
                <w:rFonts w:cs="Cambria"/>
                <w:color w:val="auto"/>
                <w:sz w:val="20"/>
                <w:szCs w:val="20"/>
              </w:rPr>
              <w:t>period.</w:t>
            </w:r>
          </w:p>
          <w:p w14:paraId="70C8C3F1" w14:textId="77777777" w:rsidR="00DE3AE0" w:rsidRPr="00B9460B" w:rsidRDefault="00DE3AE0" w:rsidP="00F65799">
            <w:pPr>
              <w:ind w:left="164"/>
              <w:rPr>
                <w:rFonts w:cs="Arial"/>
                <w:color w:val="auto"/>
                <w:sz w:val="20"/>
                <w:szCs w:val="20"/>
              </w:rPr>
            </w:pPr>
            <w:r w:rsidRPr="00B9460B">
              <w:rPr>
                <w:rFonts w:cs="Arial"/>
                <w:sz w:val="20"/>
                <w:szCs w:val="20"/>
              </w:rPr>
              <w:t>Examples may include (but are not limited to):</w:t>
            </w:r>
          </w:p>
          <w:p w14:paraId="6111E8EA" w14:textId="77777777" w:rsidR="00DE3AE0" w:rsidRPr="00B9460B" w:rsidRDefault="00DE3AE0" w:rsidP="00F65799">
            <w:pPr>
              <w:pStyle w:val="ListBullet"/>
              <w:ind w:left="589"/>
              <w:rPr>
                <w:color w:val="auto"/>
                <w:sz w:val="20"/>
                <w:szCs w:val="20"/>
                <w:lang w:eastAsia="en-US"/>
              </w:rPr>
            </w:pPr>
            <w:r w:rsidRPr="00B9460B">
              <w:rPr>
                <w:color w:val="auto"/>
                <w:sz w:val="20"/>
                <w:szCs w:val="20"/>
              </w:rPr>
              <w:t xml:space="preserve">addition of new warnings about potential issues that could impact performance </w:t>
            </w:r>
          </w:p>
          <w:p w14:paraId="0721364C" w14:textId="77777777" w:rsidR="00DE3AE0" w:rsidRPr="00B9460B" w:rsidRDefault="00DE3AE0" w:rsidP="00F65799">
            <w:pPr>
              <w:pStyle w:val="ListBullet"/>
              <w:ind w:left="589"/>
              <w:rPr>
                <w:color w:val="auto"/>
                <w:sz w:val="20"/>
                <w:szCs w:val="20"/>
                <w:lang w:eastAsia="en-US"/>
              </w:rPr>
            </w:pPr>
            <w:r w:rsidRPr="00B9460B">
              <w:rPr>
                <w:color w:val="auto"/>
                <w:sz w:val="20"/>
                <w:szCs w:val="20"/>
              </w:rPr>
              <w:t>changes in how the device can be used or changes to the intended purpose of the device (e.g., intended user or sample type)</w:t>
            </w:r>
          </w:p>
          <w:p w14:paraId="202CBA8F" w14:textId="77777777" w:rsidR="00DE3AE0" w:rsidRPr="00B9460B" w:rsidRDefault="00DE3AE0" w:rsidP="00F65799">
            <w:pPr>
              <w:pStyle w:val="ListBullet"/>
              <w:ind w:left="589"/>
              <w:rPr>
                <w:color w:val="auto"/>
                <w:sz w:val="20"/>
                <w:szCs w:val="20"/>
                <w:lang w:eastAsia="en-US"/>
              </w:rPr>
            </w:pPr>
            <w:r w:rsidRPr="00B9460B">
              <w:rPr>
                <w:color w:val="auto"/>
                <w:sz w:val="20"/>
                <w:szCs w:val="20"/>
              </w:rPr>
              <w:t>changes to specificity and sensitivity (IVD performance).</w:t>
            </w:r>
          </w:p>
          <w:p w14:paraId="6EFDB538" w14:textId="77777777" w:rsidR="00DE3AE0" w:rsidRPr="00B9460B" w:rsidRDefault="00DE3AE0" w:rsidP="00F65799">
            <w:pPr>
              <w:ind w:left="164"/>
              <w:rPr>
                <w:rFonts w:cs="Arial"/>
                <w:sz w:val="20"/>
                <w:szCs w:val="20"/>
              </w:rPr>
            </w:pPr>
            <w:r w:rsidRPr="00B9460B">
              <w:rPr>
                <w:rFonts w:cs="Arial"/>
                <w:sz w:val="20"/>
                <w:szCs w:val="20"/>
              </w:rPr>
              <w:t>Note: Consent to supply applies to stock currently within the sponsor’s control.</w:t>
            </w:r>
          </w:p>
        </w:tc>
        <w:tc>
          <w:tcPr>
            <w:tcW w:w="5237" w:type="dxa"/>
          </w:tcPr>
          <w:p w14:paraId="161E2B2B" w14:textId="77777777" w:rsidR="00DE3AE0" w:rsidRPr="00B9460B" w:rsidRDefault="00DE3AE0" w:rsidP="00F65799">
            <w:pPr>
              <w:ind w:left="40"/>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 xml:space="preserve">If you determine that your IVD medical devices, which are manufactured under a valid manufacturer evidence certificate, no longer comply with the Essential Principles for safety and performance, an </w:t>
            </w:r>
            <w:hyperlink r:id="rId29" w:anchor=":~:text=This%20document%20provides%20guidance%20on%20how%20to%20successfully,from%20a%20paper%20form%20to%20an%20online%20form." w:history="1">
              <w:r w:rsidRPr="00B9460B">
                <w:rPr>
                  <w:rStyle w:val="Hyperlink"/>
                  <w:rFonts w:cs="Arial"/>
                  <w:sz w:val="20"/>
                  <w:szCs w:val="20"/>
                </w:rPr>
                <w:t>application for consent</w:t>
              </w:r>
            </w:hyperlink>
            <w:r w:rsidRPr="00B9460B">
              <w:rPr>
                <w:rFonts w:cs="Arial"/>
                <w:b/>
                <w:bCs/>
                <w:sz w:val="20"/>
                <w:szCs w:val="20"/>
              </w:rPr>
              <w:t xml:space="preserve"> </w:t>
            </w:r>
            <w:r w:rsidRPr="00B9460B">
              <w:rPr>
                <w:rFonts w:cs="Arial"/>
                <w:sz w:val="20"/>
                <w:szCs w:val="20"/>
              </w:rPr>
              <w:t>must be submitted before importing, exporting, or supplying the devices. A risk mitigation plan outlining how the non-compliance will be addressed and notified to the end user is required.</w:t>
            </w:r>
          </w:p>
          <w:p w14:paraId="1E6AD3FC" w14:textId="25387D1C" w:rsidR="00DE3AE0" w:rsidRPr="00B9460B" w:rsidRDefault="00DE3AE0" w:rsidP="00F65799">
            <w:pPr>
              <w:ind w:left="40"/>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To complete a consent application, the sponsor needs to complete the online application form available on the </w:t>
            </w:r>
            <w:hyperlink r:id="rId30" w:history="1">
              <w:r w:rsidRPr="00B9460B">
                <w:rPr>
                  <w:rStyle w:val="Hyperlink"/>
                  <w:rFonts w:cs="Arial"/>
                  <w:sz w:val="20"/>
                  <w:szCs w:val="20"/>
                </w:rPr>
                <w:t>TGA Business Services (TBS)</w:t>
              </w:r>
            </w:hyperlink>
            <w:r w:rsidRPr="00B9460B">
              <w:rPr>
                <w:rStyle w:val="Hyperlink"/>
                <w:rFonts w:cs="Arial"/>
                <w:sz w:val="20"/>
                <w:szCs w:val="20"/>
              </w:rPr>
              <w:t> </w:t>
            </w:r>
            <w:r w:rsidRPr="00B9460B">
              <w:rPr>
                <w:rFonts w:cs="Arial"/>
                <w:sz w:val="20"/>
                <w:szCs w:val="20"/>
              </w:rPr>
              <w:t xml:space="preserve">portal. Further information on submitting a </w:t>
            </w:r>
            <w:hyperlink r:id="rId31" w:history="1">
              <w:r w:rsidRPr="00B9460B">
                <w:rPr>
                  <w:rStyle w:val="Hyperlink"/>
                  <w:rFonts w:cs="Arial"/>
                  <w:sz w:val="20"/>
                  <w:szCs w:val="20"/>
                </w:rPr>
                <w:t>consent application and associated fees</w:t>
              </w:r>
            </w:hyperlink>
            <w:r w:rsidRPr="00B9460B">
              <w:rPr>
                <w:rFonts w:cs="Arial"/>
                <w:sz w:val="20"/>
                <w:szCs w:val="20"/>
              </w:rPr>
              <w:t xml:space="preserve"> is available</w:t>
            </w:r>
            <w:r w:rsidR="003542FE" w:rsidRPr="00B9460B">
              <w:rPr>
                <w:rFonts w:cs="Arial"/>
                <w:sz w:val="20"/>
                <w:szCs w:val="20"/>
              </w:rPr>
              <w:t xml:space="preserve"> in TGA guidance.</w:t>
            </w:r>
          </w:p>
          <w:p w14:paraId="03532957" w14:textId="03244FB3" w:rsidR="00DE3AE0" w:rsidRPr="00B9460B" w:rsidRDefault="00DE3AE0" w:rsidP="00F65799">
            <w:pPr>
              <w:ind w:left="40"/>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Where consent to supply is granted for non-compliance with the Essential Principles, ongoing regulatory responsibilities of the sponsor remain including, but not limited to, undertaking recall actions, and the reporting of adverse events.</w:t>
            </w:r>
          </w:p>
          <w:p w14:paraId="2865AA53" w14:textId="77777777" w:rsidR="00DE3AE0" w:rsidRPr="00B9460B" w:rsidRDefault="00DE3AE0" w:rsidP="00F65799">
            <w:pPr>
              <w:ind w:left="40"/>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 xml:space="preserve">The TGA conducts post-market reviews to ensure that devices in the ARTG continue to meet legislative obligations. There are criminal and civil penalty sanctions if a sponsor imports, exports, or supplies non-compliant IVD medical devices without consent. </w:t>
            </w:r>
          </w:p>
          <w:p w14:paraId="5F440313" w14:textId="77777777" w:rsidR="00DE3AE0" w:rsidRPr="00B9460B" w:rsidRDefault="00DE3AE0" w:rsidP="00F65799">
            <w:pPr>
              <w:ind w:left="40"/>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 xml:space="preserve">Note: Some </w:t>
            </w:r>
            <w:hyperlink r:id="rId32" w:history="1">
              <w:r w:rsidRPr="00B9460B">
                <w:rPr>
                  <w:rStyle w:val="Hyperlink"/>
                  <w:rFonts w:cs="Arial"/>
                  <w:sz w:val="20"/>
                  <w:szCs w:val="20"/>
                </w:rPr>
                <w:t>fee concessions</w:t>
              </w:r>
            </w:hyperlink>
            <w:r w:rsidRPr="00B9460B">
              <w:rPr>
                <w:rFonts w:cs="Arial"/>
                <w:sz w:val="20"/>
                <w:szCs w:val="20"/>
              </w:rPr>
              <w:t xml:space="preserve"> apply for applications for consent made solely in relation to non-compliance with Essential Principle 13 due to transitioning certification from the EU IVDD or ISO 13485 to EU IVDR or MDSAP.</w:t>
            </w:r>
          </w:p>
        </w:tc>
      </w:tr>
    </w:tbl>
    <w:p w14:paraId="5C319BDD" w14:textId="38A9CDE2" w:rsidR="00DE3AE0" w:rsidRPr="003928A5" w:rsidRDefault="00DE3AE0" w:rsidP="00F11CD6">
      <w:pPr>
        <w:pStyle w:val="Heading6"/>
      </w:pPr>
      <w:r w:rsidRPr="003928A5">
        <w:t xml:space="preserve">Example </w:t>
      </w:r>
      <w:r w:rsidR="006A0D37">
        <w:t>9</w:t>
      </w:r>
      <w:r w:rsidRPr="003928A5">
        <w:t>: Consent to Supply for use of a sample type no longer supported by certification</w:t>
      </w:r>
    </w:p>
    <w:p w14:paraId="76355C67" w14:textId="56B42F11" w:rsidR="00DE3AE0" w:rsidRPr="00603EFC" w:rsidRDefault="00DE3AE0" w:rsidP="0049071E">
      <w:r w:rsidRPr="00603EFC">
        <w:t>A sponsor is transitioning from ISO 13485 certification to MDSAP certification, to support inclusion of their Sexually Transmitted Infection (STI) test in the ARTG. The MDSAP certificate has been issued with a reduced scope that no longer covers use of the test with urine samples and is now valid for use with swab only.</w:t>
      </w:r>
    </w:p>
    <w:p w14:paraId="7826C391" w14:textId="77777777" w:rsidR="00DE3AE0" w:rsidRPr="003928A5" w:rsidRDefault="00DE3AE0" w:rsidP="0049071E">
      <w:r w:rsidRPr="003928A5">
        <w:t>If the sponsor wishes to continue supplying the old stock manufactured while the ISO 13485 certification was valid (while also supplying the new stock manufactured under the new MDSAP certification) consent to supply will be required if the manufacturer does not hold the clinical and analytical evidence to support use of the ISO 13485 stock with both urine and swab samples; and the IFU has not been updated to reflect the change. The device is non-compliant with Essential Principle 13, 14 and 15.</w:t>
      </w:r>
    </w:p>
    <w:p w14:paraId="0CD758A1" w14:textId="77777777" w:rsidR="00DE3AE0" w:rsidRDefault="00DE3AE0" w:rsidP="00DE3AE0">
      <w:pPr>
        <w:pStyle w:val="Heading4"/>
        <w:numPr>
          <w:ilvl w:val="0"/>
          <w:numId w:val="27"/>
        </w:numPr>
      </w:pPr>
      <w:bookmarkStart w:id="60" w:name="_Change_in_device_1"/>
      <w:bookmarkStart w:id="61" w:name="_Toc134700750"/>
      <w:bookmarkStart w:id="62" w:name="_Toc134765830"/>
      <w:bookmarkStart w:id="63" w:name="_Toc135131020"/>
      <w:bookmarkStart w:id="64" w:name="_Toc137645383"/>
      <w:bookmarkEnd w:id="60"/>
      <w:r>
        <w:lastRenderedPageBreak/>
        <w:t>Change in device safety and performance</w:t>
      </w:r>
      <w:bookmarkEnd w:id="61"/>
      <w:bookmarkEnd w:id="62"/>
      <w:bookmarkEnd w:id="63"/>
      <w:bookmarkEnd w:id="64"/>
    </w:p>
    <w:tbl>
      <w:tblPr>
        <w:tblStyle w:val="TableTGAblue2023"/>
        <w:tblW w:w="0" w:type="auto"/>
        <w:tblLook w:val="04A0" w:firstRow="1" w:lastRow="0" w:firstColumn="1" w:lastColumn="0" w:noHBand="0" w:noVBand="1"/>
      </w:tblPr>
      <w:tblGrid>
        <w:gridCol w:w="3823"/>
        <w:gridCol w:w="5237"/>
      </w:tblGrid>
      <w:tr w:rsidR="00DE3AE0" w14:paraId="13764177" w14:textId="77777777" w:rsidTr="00835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C6FE046" w14:textId="77777777" w:rsidR="00DE3AE0" w:rsidRPr="00883CAC" w:rsidRDefault="00DE3AE0" w:rsidP="00425B77">
            <w:pPr>
              <w:rPr>
                <w:sz w:val="20"/>
                <w:szCs w:val="20"/>
              </w:rPr>
            </w:pPr>
            <w:r w:rsidRPr="00883CAC">
              <w:rPr>
                <w:sz w:val="20"/>
                <w:szCs w:val="20"/>
              </w:rPr>
              <w:t>Change</w:t>
            </w:r>
          </w:p>
        </w:tc>
        <w:tc>
          <w:tcPr>
            <w:tcW w:w="5237" w:type="dxa"/>
          </w:tcPr>
          <w:p w14:paraId="2AFBA85A" w14:textId="68CCD7C4" w:rsidR="00DE3AE0" w:rsidRPr="00883CAC" w:rsidRDefault="00431638" w:rsidP="00425B77">
            <w:pPr>
              <w:cnfStyle w:val="100000000000" w:firstRow="1" w:lastRow="0" w:firstColumn="0" w:lastColumn="0" w:oddVBand="0" w:evenVBand="0" w:oddHBand="0" w:evenHBand="0" w:firstRowFirstColumn="0" w:firstRowLastColumn="0" w:lastRowFirstColumn="0" w:lastRowLastColumn="0"/>
              <w:rPr>
                <w:sz w:val="20"/>
                <w:szCs w:val="20"/>
              </w:rPr>
            </w:pPr>
            <w:r w:rsidRPr="00883CAC">
              <w:rPr>
                <w:sz w:val="20"/>
                <w:szCs w:val="20"/>
              </w:rPr>
              <w:t xml:space="preserve">Sponsor </w:t>
            </w:r>
            <w:r w:rsidR="00DE3AE0" w:rsidRPr="00883CAC">
              <w:rPr>
                <w:sz w:val="20"/>
                <w:szCs w:val="20"/>
              </w:rPr>
              <w:t>action</w:t>
            </w:r>
          </w:p>
        </w:tc>
      </w:tr>
      <w:tr w:rsidR="00DE3AE0" w:rsidRPr="00B9460B" w14:paraId="7CEB57B1" w14:textId="77777777" w:rsidTr="008351B0">
        <w:tc>
          <w:tcPr>
            <w:cnfStyle w:val="001000000000" w:firstRow="0" w:lastRow="0" w:firstColumn="1" w:lastColumn="0" w:oddVBand="0" w:evenVBand="0" w:oddHBand="0" w:evenHBand="0" w:firstRowFirstColumn="0" w:firstRowLastColumn="0" w:lastRowFirstColumn="0" w:lastRowLastColumn="0"/>
            <w:tcW w:w="3823" w:type="dxa"/>
          </w:tcPr>
          <w:p w14:paraId="3ABA319F" w14:textId="190999F5" w:rsidR="00DE3AE0" w:rsidRPr="00B9460B" w:rsidRDefault="00DE3AE0" w:rsidP="00425B77">
            <w:pPr>
              <w:rPr>
                <w:sz w:val="20"/>
                <w:szCs w:val="20"/>
              </w:rPr>
            </w:pPr>
            <w:r w:rsidRPr="00B9460B">
              <w:rPr>
                <w:b/>
                <w:bCs/>
                <w:sz w:val="20"/>
                <w:szCs w:val="20"/>
              </w:rPr>
              <w:t xml:space="preserve">A change in safety and performance of a device </w:t>
            </w:r>
            <w:r w:rsidRPr="00B9460B">
              <w:rPr>
                <w:sz w:val="20"/>
                <w:szCs w:val="20"/>
              </w:rPr>
              <w:t xml:space="preserve">that has been supplied to market. </w:t>
            </w:r>
          </w:p>
          <w:p w14:paraId="140E6DDE" w14:textId="77777777" w:rsidR="00DE3AE0" w:rsidRPr="00B9460B" w:rsidRDefault="00DE3AE0" w:rsidP="00425B77">
            <w:pPr>
              <w:rPr>
                <w:sz w:val="20"/>
                <w:szCs w:val="20"/>
              </w:rPr>
            </w:pPr>
            <w:r w:rsidRPr="00B9460B">
              <w:rPr>
                <w:sz w:val="20"/>
                <w:szCs w:val="20"/>
              </w:rPr>
              <w:t>Note: recall and non-recall actions apply when stock has been supplied or ‘rolled-out’ to market (i.e., with the distributor or end user).</w:t>
            </w:r>
          </w:p>
        </w:tc>
        <w:tc>
          <w:tcPr>
            <w:tcW w:w="5237" w:type="dxa"/>
          </w:tcPr>
          <w:p w14:paraId="08998D9B" w14:textId="2EB432BD" w:rsidR="00DE3AE0" w:rsidRPr="00B9460B" w:rsidRDefault="00DE3AE0" w:rsidP="00425B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 xml:space="preserve">Device safety and performance issues that arise through the normal use of your devices </w:t>
            </w:r>
            <w:r w:rsidR="003061E6" w:rsidRPr="00B9460B">
              <w:rPr>
                <w:rFonts w:cs="Arial"/>
                <w:sz w:val="20"/>
                <w:szCs w:val="20"/>
              </w:rPr>
              <w:t xml:space="preserve">which have been supplied to the market </w:t>
            </w:r>
            <w:r w:rsidRPr="00B9460B">
              <w:rPr>
                <w:rFonts w:cs="Arial"/>
                <w:sz w:val="20"/>
                <w:szCs w:val="20"/>
              </w:rPr>
              <w:t>must be notified to the TGA</w:t>
            </w:r>
            <w:r w:rsidR="00C570CE" w:rsidRPr="00B9460B">
              <w:rPr>
                <w:rFonts w:cs="Arial"/>
                <w:sz w:val="20"/>
                <w:szCs w:val="20"/>
              </w:rPr>
              <w:t>.</w:t>
            </w:r>
            <w:r w:rsidRPr="00B9460B">
              <w:rPr>
                <w:rFonts w:cs="Arial"/>
                <w:sz w:val="20"/>
                <w:szCs w:val="20"/>
              </w:rPr>
              <w:t xml:space="preserve"> </w:t>
            </w:r>
            <w:r w:rsidR="00C570CE" w:rsidRPr="00B9460B">
              <w:rPr>
                <w:rFonts w:cs="Arial"/>
                <w:sz w:val="20"/>
                <w:szCs w:val="20"/>
              </w:rPr>
              <w:t xml:space="preserve">The </w:t>
            </w:r>
            <w:r w:rsidRPr="00B9460B">
              <w:rPr>
                <w:rFonts w:cs="Arial"/>
                <w:sz w:val="20"/>
                <w:szCs w:val="20"/>
              </w:rPr>
              <w:t xml:space="preserve">Recalls </w:t>
            </w:r>
            <w:r w:rsidR="00C570CE" w:rsidRPr="00B9460B">
              <w:rPr>
                <w:rFonts w:cs="Arial"/>
                <w:sz w:val="20"/>
                <w:szCs w:val="20"/>
              </w:rPr>
              <w:t>S</w:t>
            </w:r>
            <w:r w:rsidRPr="00B9460B">
              <w:rPr>
                <w:rFonts w:cs="Arial"/>
                <w:sz w:val="20"/>
                <w:szCs w:val="20"/>
              </w:rPr>
              <w:t xml:space="preserve">ection </w:t>
            </w:r>
            <w:r w:rsidR="00C570CE" w:rsidRPr="00B9460B">
              <w:rPr>
                <w:rFonts w:cs="Arial"/>
                <w:sz w:val="20"/>
                <w:szCs w:val="20"/>
              </w:rPr>
              <w:t xml:space="preserve">in the TGA will discuss with you, </w:t>
            </w:r>
            <w:r w:rsidRPr="00B9460B">
              <w:rPr>
                <w:rFonts w:cs="Arial"/>
                <w:sz w:val="20"/>
                <w:szCs w:val="20"/>
              </w:rPr>
              <w:t xml:space="preserve">the appropriate action. These actions may include recall </w:t>
            </w:r>
            <w:r w:rsidR="003061E6" w:rsidRPr="00B9460B">
              <w:rPr>
                <w:rFonts w:cs="Arial"/>
                <w:sz w:val="20"/>
                <w:szCs w:val="20"/>
              </w:rPr>
              <w:t>or</w:t>
            </w:r>
            <w:r w:rsidRPr="00B9460B">
              <w:rPr>
                <w:rFonts w:cs="Arial"/>
                <w:sz w:val="20"/>
                <w:szCs w:val="20"/>
              </w:rPr>
              <w:t xml:space="preserve"> non-recall actions.</w:t>
            </w:r>
          </w:p>
          <w:p w14:paraId="05DA3061" w14:textId="77777777" w:rsidR="00DE3AE0" w:rsidRPr="00B9460B" w:rsidRDefault="00DE3AE0" w:rsidP="00425B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Recall actions are typically undertaken in accordance with the Uniform Recall Procedure for Therapeutic Goods (URPTG) and occur regardless of the type of manufacturer evidence supporting the devices under an ARTG entry.</w:t>
            </w:r>
            <w:r w:rsidRPr="00B9460B" w:rsidDel="00C81478">
              <w:rPr>
                <w:rFonts w:cs="Arial"/>
                <w:sz w:val="20"/>
                <w:szCs w:val="20"/>
              </w:rPr>
              <w:t xml:space="preserve"> </w:t>
            </w:r>
          </w:p>
          <w:p w14:paraId="1E7EAE24" w14:textId="77777777" w:rsidR="00DE3AE0" w:rsidRPr="00B9460B" w:rsidRDefault="00DE3AE0" w:rsidP="00425B77">
            <w:pPr>
              <w:cnfStyle w:val="000000000000" w:firstRow="0" w:lastRow="0" w:firstColumn="0" w:lastColumn="0" w:oddVBand="0" w:evenVBand="0" w:oddHBand="0" w:evenHBand="0" w:firstRowFirstColumn="0" w:firstRowLastColumn="0" w:lastRowFirstColumn="0" w:lastRowLastColumn="0"/>
              <w:rPr>
                <w:sz w:val="20"/>
                <w:szCs w:val="20"/>
              </w:rPr>
            </w:pPr>
            <w:r w:rsidRPr="00B9460B">
              <w:rPr>
                <w:rFonts w:cs="Arial"/>
                <w:sz w:val="20"/>
                <w:szCs w:val="20"/>
              </w:rPr>
              <w:t xml:space="preserve">See the TGA website for further information on </w:t>
            </w:r>
            <w:hyperlink r:id="rId33" w:history="1">
              <w:r w:rsidRPr="00B9460B">
                <w:rPr>
                  <w:rStyle w:val="Hyperlink"/>
                  <w:rFonts w:cs="Arial"/>
                  <w:sz w:val="20"/>
                  <w:szCs w:val="20"/>
                </w:rPr>
                <w:t>recall and non-recall actions</w:t>
              </w:r>
            </w:hyperlink>
            <w:r w:rsidRPr="00B9460B">
              <w:rPr>
                <w:rFonts w:cs="Arial"/>
                <w:sz w:val="20"/>
                <w:szCs w:val="20"/>
              </w:rPr>
              <w:t>.</w:t>
            </w:r>
          </w:p>
        </w:tc>
      </w:tr>
    </w:tbl>
    <w:p w14:paraId="09B9A152" w14:textId="7BF30D99" w:rsidR="00E17575" w:rsidRDefault="00E17575" w:rsidP="00FF656B">
      <w:pPr>
        <w:pStyle w:val="Heading4"/>
        <w:numPr>
          <w:ilvl w:val="0"/>
          <w:numId w:val="27"/>
        </w:numPr>
      </w:pPr>
      <w:bookmarkStart w:id="65" w:name="_Changes_to_the"/>
      <w:bookmarkStart w:id="66" w:name="_Toc134700751"/>
      <w:bookmarkStart w:id="67" w:name="_Toc134765831"/>
      <w:bookmarkStart w:id="68" w:name="_Toc135131021"/>
      <w:bookmarkStart w:id="69" w:name="_Toc137645384"/>
      <w:bookmarkEnd w:id="65"/>
      <w:r w:rsidRPr="00E17575">
        <w:t>Change to intended purpose</w:t>
      </w:r>
      <w:bookmarkEnd w:id="56"/>
      <w:r w:rsidR="00EB1F54">
        <w:t xml:space="preserve"> </w:t>
      </w:r>
      <w:r w:rsidR="00B96D75">
        <w:t xml:space="preserve">of a device </w:t>
      </w:r>
      <w:r w:rsidR="00EB1F54">
        <w:t>without change in classification</w:t>
      </w:r>
      <w:bookmarkEnd w:id="57"/>
      <w:bookmarkEnd w:id="58"/>
      <w:bookmarkEnd w:id="59"/>
      <w:bookmarkEnd w:id="66"/>
      <w:bookmarkEnd w:id="67"/>
      <w:bookmarkEnd w:id="68"/>
      <w:bookmarkEnd w:id="69"/>
    </w:p>
    <w:tbl>
      <w:tblPr>
        <w:tblStyle w:val="TableTGAblue2023"/>
        <w:tblW w:w="0" w:type="auto"/>
        <w:tblLook w:val="04A0" w:firstRow="1" w:lastRow="0" w:firstColumn="1" w:lastColumn="0" w:noHBand="0" w:noVBand="1"/>
      </w:tblPr>
      <w:tblGrid>
        <w:gridCol w:w="3964"/>
        <w:gridCol w:w="5096"/>
      </w:tblGrid>
      <w:tr w:rsidR="00FB1A9E" w14:paraId="7600077F" w14:textId="77777777" w:rsidTr="00835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A03B491" w14:textId="141216EE" w:rsidR="00FB1A9E" w:rsidRPr="00883CAC" w:rsidRDefault="00FB1A9E" w:rsidP="00520FC7">
            <w:pPr>
              <w:rPr>
                <w:sz w:val="20"/>
                <w:szCs w:val="20"/>
              </w:rPr>
            </w:pPr>
            <w:r w:rsidRPr="00883CAC">
              <w:rPr>
                <w:sz w:val="20"/>
                <w:szCs w:val="20"/>
              </w:rPr>
              <w:t>Change</w:t>
            </w:r>
          </w:p>
        </w:tc>
        <w:tc>
          <w:tcPr>
            <w:tcW w:w="5096" w:type="dxa"/>
          </w:tcPr>
          <w:p w14:paraId="4B32C6C3" w14:textId="157E7085" w:rsidR="00FB1A9E" w:rsidRPr="00883CAC" w:rsidRDefault="00431638" w:rsidP="00520FC7">
            <w:pPr>
              <w:cnfStyle w:val="100000000000" w:firstRow="1" w:lastRow="0" w:firstColumn="0" w:lastColumn="0" w:oddVBand="0" w:evenVBand="0" w:oddHBand="0" w:evenHBand="0" w:firstRowFirstColumn="0" w:firstRowLastColumn="0" w:lastRowFirstColumn="0" w:lastRowLastColumn="0"/>
              <w:rPr>
                <w:sz w:val="20"/>
                <w:szCs w:val="20"/>
              </w:rPr>
            </w:pPr>
            <w:r w:rsidRPr="00883CAC">
              <w:rPr>
                <w:sz w:val="20"/>
                <w:szCs w:val="20"/>
              </w:rPr>
              <w:t xml:space="preserve">Sponsor </w:t>
            </w:r>
            <w:r w:rsidR="00FB1A9E" w:rsidRPr="00883CAC">
              <w:rPr>
                <w:sz w:val="20"/>
                <w:szCs w:val="20"/>
              </w:rPr>
              <w:t>action</w:t>
            </w:r>
          </w:p>
        </w:tc>
      </w:tr>
      <w:tr w:rsidR="00FB1A9E" w14:paraId="08429166" w14:textId="77777777" w:rsidTr="008351B0">
        <w:tc>
          <w:tcPr>
            <w:cnfStyle w:val="001000000000" w:firstRow="0" w:lastRow="0" w:firstColumn="1" w:lastColumn="0" w:oddVBand="0" w:evenVBand="0" w:oddHBand="0" w:evenHBand="0" w:firstRowFirstColumn="0" w:firstRowLastColumn="0" w:lastRowFirstColumn="0" w:lastRowLastColumn="0"/>
            <w:tcW w:w="3964" w:type="dxa"/>
          </w:tcPr>
          <w:p w14:paraId="24741E31" w14:textId="6BA87D19" w:rsidR="00FB1A9E" w:rsidRPr="00B9460B" w:rsidRDefault="00FB1A9E" w:rsidP="00FB1A9E">
            <w:pPr>
              <w:rPr>
                <w:sz w:val="20"/>
                <w:szCs w:val="20"/>
              </w:rPr>
            </w:pPr>
            <w:r w:rsidRPr="00B9460B">
              <w:rPr>
                <w:b/>
                <w:bCs/>
                <w:sz w:val="20"/>
                <w:szCs w:val="20"/>
              </w:rPr>
              <w:t>Change to the intended purpose of a device</w:t>
            </w:r>
            <w:r w:rsidRPr="00B9460B">
              <w:rPr>
                <w:sz w:val="20"/>
                <w:szCs w:val="20"/>
              </w:rPr>
              <w:t xml:space="preserve"> under a current ARTG entry.</w:t>
            </w:r>
          </w:p>
          <w:p w14:paraId="15B70C7A" w14:textId="02495A41" w:rsidR="00FB1A9E" w:rsidRPr="00B9460B" w:rsidRDefault="00FB1A9E" w:rsidP="00FB1A9E">
            <w:pPr>
              <w:rPr>
                <w:rFonts w:cstheme="minorHAnsi"/>
                <w:sz w:val="20"/>
                <w:szCs w:val="20"/>
              </w:rPr>
            </w:pPr>
            <w:r w:rsidRPr="00B9460B">
              <w:rPr>
                <w:sz w:val="20"/>
                <w:szCs w:val="20"/>
              </w:rPr>
              <w:t>For example, to</w:t>
            </w:r>
            <w:r w:rsidRPr="00B9460B">
              <w:rPr>
                <w:rFonts w:cstheme="minorHAnsi"/>
                <w:sz w:val="20"/>
                <w:szCs w:val="20"/>
              </w:rPr>
              <w:t xml:space="preserve"> broaden or reduce the indications for use; intended user</w:t>
            </w:r>
            <w:r w:rsidR="001D6820" w:rsidRPr="00B9460B">
              <w:rPr>
                <w:rFonts w:cstheme="minorHAnsi"/>
                <w:sz w:val="20"/>
                <w:szCs w:val="20"/>
              </w:rPr>
              <w:t xml:space="preserve"> </w:t>
            </w:r>
            <w:r w:rsidRPr="00B9460B">
              <w:rPr>
                <w:rFonts w:cstheme="minorHAnsi"/>
                <w:sz w:val="20"/>
                <w:szCs w:val="20"/>
              </w:rPr>
              <w:t>or target patient population.</w:t>
            </w:r>
          </w:p>
          <w:p w14:paraId="7A2C791C" w14:textId="5F30BBFB" w:rsidR="00230DDC" w:rsidRPr="00B9460B" w:rsidRDefault="00AF5474" w:rsidP="00B031CE">
            <w:pPr>
              <w:rPr>
                <w:sz w:val="20"/>
                <w:szCs w:val="20"/>
              </w:rPr>
            </w:pPr>
            <w:r w:rsidRPr="00B9460B">
              <w:rPr>
                <w:sz w:val="20"/>
                <w:szCs w:val="20"/>
              </w:rPr>
              <w:t>If the device classification and ARTG entry details are unchanged, you only need to notify the TGA in limited cases.</w:t>
            </w:r>
          </w:p>
        </w:tc>
        <w:tc>
          <w:tcPr>
            <w:tcW w:w="5096" w:type="dxa"/>
          </w:tcPr>
          <w:p w14:paraId="337F2D62" w14:textId="77777777" w:rsidR="00FB1A9E" w:rsidRPr="00B9460B" w:rsidRDefault="00FB1A9E" w:rsidP="00FB1A9E">
            <w:pPr>
              <w:cnfStyle w:val="000000000000" w:firstRow="0" w:lastRow="0" w:firstColumn="0" w:lastColumn="0" w:oddVBand="0" w:evenVBand="0" w:oddHBand="0" w:evenHBand="0" w:firstRowFirstColumn="0" w:firstRowLastColumn="0" w:lastRowFirstColumn="0" w:lastRowLastColumn="0"/>
              <w:rPr>
                <w:rFonts w:cs="Cambria"/>
                <w:b/>
                <w:bCs/>
                <w:color w:val="auto"/>
                <w:sz w:val="20"/>
                <w:szCs w:val="20"/>
              </w:rPr>
            </w:pPr>
            <w:r w:rsidRPr="00B9460B">
              <w:rPr>
                <w:rFonts w:cs="Cambria"/>
                <w:b/>
                <w:bCs/>
                <w:color w:val="auto"/>
                <w:sz w:val="20"/>
                <w:szCs w:val="20"/>
              </w:rPr>
              <w:t>EU IVDR certification</w:t>
            </w:r>
          </w:p>
          <w:p w14:paraId="30FCD840" w14:textId="567EEB0E" w:rsidR="00FB1A9E" w:rsidRPr="00B9460B" w:rsidRDefault="0015309C" w:rsidP="00BA65CF">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B9460B">
              <w:rPr>
                <w:sz w:val="20"/>
                <w:szCs w:val="20"/>
              </w:rPr>
              <w:t>You do not need to notify the TGA about</w:t>
            </w:r>
            <w:r w:rsidR="001D6820" w:rsidRPr="00B9460B">
              <w:rPr>
                <w:sz w:val="20"/>
                <w:szCs w:val="20"/>
              </w:rPr>
              <w:t xml:space="preserve"> </w:t>
            </w:r>
            <w:r w:rsidR="005A72E1" w:rsidRPr="00B9460B">
              <w:rPr>
                <w:sz w:val="20"/>
                <w:szCs w:val="20"/>
              </w:rPr>
              <w:t>change</w:t>
            </w:r>
            <w:r w:rsidR="00223996" w:rsidRPr="00B9460B">
              <w:rPr>
                <w:sz w:val="20"/>
                <w:szCs w:val="20"/>
              </w:rPr>
              <w:t>s</w:t>
            </w:r>
            <w:r w:rsidR="005A72E1" w:rsidRPr="00B9460B">
              <w:rPr>
                <w:sz w:val="20"/>
                <w:szCs w:val="20"/>
              </w:rPr>
              <w:t xml:space="preserve"> to the intended purpose</w:t>
            </w:r>
            <w:r w:rsidRPr="00B9460B">
              <w:rPr>
                <w:sz w:val="20"/>
                <w:szCs w:val="20"/>
              </w:rPr>
              <w:t xml:space="preserve"> </w:t>
            </w:r>
            <w:r w:rsidR="0098384E" w:rsidRPr="00B9460B">
              <w:rPr>
                <w:sz w:val="20"/>
                <w:szCs w:val="20"/>
              </w:rPr>
              <w:t xml:space="preserve">that do not change the classification or details on the ARTG </w:t>
            </w:r>
            <w:r w:rsidR="008B1569" w:rsidRPr="00B9460B">
              <w:rPr>
                <w:sz w:val="20"/>
                <w:szCs w:val="20"/>
              </w:rPr>
              <w:t>entry if</w:t>
            </w:r>
            <w:r w:rsidRPr="00B9460B">
              <w:rPr>
                <w:sz w:val="20"/>
                <w:szCs w:val="20"/>
              </w:rPr>
              <w:t xml:space="preserve"> th</w:t>
            </w:r>
            <w:r w:rsidR="0098384E" w:rsidRPr="00B9460B">
              <w:rPr>
                <w:sz w:val="20"/>
                <w:szCs w:val="20"/>
              </w:rPr>
              <w:t>at</w:t>
            </w:r>
            <w:r w:rsidRPr="00B9460B">
              <w:rPr>
                <w:sz w:val="20"/>
                <w:szCs w:val="20"/>
              </w:rPr>
              <w:t xml:space="preserve"> entry is supported by IVDR certification</w:t>
            </w:r>
            <w:r w:rsidR="005A72E1" w:rsidRPr="00B9460B">
              <w:rPr>
                <w:sz w:val="20"/>
                <w:szCs w:val="20"/>
              </w:rPr>
              <w:t>.</w:t>
            </w:r>
          </w:p>
          <w:p w14:paraId="230E2DBD" w14:textId="39D41E05" w:rsidR="00C20571" w:rsidRPr="00B9460B" w:rsidRDefault="00C20571" w:rsidP="00C20571">
            <w:pPr>
              <w:cnfStyle w:val="000000000000" w:firstRow="0" w:lastRow="0" w:firstColumn="0" w:lastColumn="0" w:oddVBand="0" w:evenVBand="0" w:oddHBand="0" w:evenHBand="0" w:firstRowFirstColumn="0" w:firstRowLastColumn="0" w:lastRowFirstColumn="0" w:lastRowLastColumn="0"/>
              <w:rPr>
                <w:b/>
                <w:bCs/>
                <w:color w:val="auto"/>
                <w:sz w:val="20"/>
                <w:szCs w:val="20"/>
              </w:rPr>
            </w:pPr>
            <w:r w:rsidRPr="00B9460B">
              <w:rPr>
                <w:b/>
                <w:bCs/>
                <w:color w:val="auto"/>
                <w:sz w:val="20"/>
                <w:szCs w:val="20"/>
              </w:rPr>
              <w:t xml:space="preserve">TGA </w:t>
            </w:r>
            <w:r w:rsidR="005B7389" w:rsidRPr="00B9460B">
              <w:rPr>
                <w:b/>
                <w:bCs/>
                <w:color w:val="auto"/>
                <w:sz w:val="20"/>
                <w:szCs w:val="20"/>
              </w:rPr>
              <w:t>conformity assessment</w:t>
            </w:r>
          </w:p>
          <w:p w14:paraId="71FD705E" w14:textId="711493CE" w:rsidR="00C20571" w:rsidRPr="00B9460B" w:rsidRDefault="00C20571" w:rsidP="00BA65CF">
            <w:pPr>
              <w:spacing w:after="120"/>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 xml:space="preserve">If an ARTG entry is supported by a TGA </w:t>
            </w:r>
            <w:r w:rsidR="002B7BC9" w:rsidRPr="00B9460B">
              <w:rPr>
                <w:rFonts w:cs="Arial"/>
                <w:sz w:val="20"/>
                <w:szCs w:val="20"/>
              </w:rPr>
              <w:t xml:space="preserve">conformity assessment certificate </w:t>
            </w:r>
            <w:r w:rsidRPr="00B9460B">
              <w:rPr>
                <w:rFonts w:cs="Arial"/>
                <w:sz w:val="20"/>
                <w:szCs w:val="20"/>
              </w:rPr>
              <w:t xml:space="preserve">and there are </w:t>
            </w:r>
            <w:hyperlink r:id="rId34" w:history="1">
              <w:r w:rsidRPr="00B9460B">
                <w:rPr>
                  <w:rFonts w:cs="Arial"/>
                  <w:sz w:val="20"/>
                  <w:szCs w:val="20"/>
                </w:rPr>
                <w:t>substantial changes</w:t>
              </w:r>
            </w:hyperlink>
            <w:r w:rsidRPr="00B9460B">
              <w:rPr>
                <w:rFonts w:eastAsiaTheme="minorHAnsi" w:cs="Arial"/>
                <w:color w:val="auto"/>
                <w:sz w:val="20"/>
                <w:szCs w:val="20"/>
                <w:lang w:eastAsia="en-US"/>
              </w:rPr>
              <w:t xml:space="preserve"> to the design of the device that impact the device quality, safety and performance, an application to change the TGA conformity assessment certificate will be required</w:t>
            </w:r>
            <w:r w:rsidRPr="00B9460B">
              <w:rPr>
                <w:rFonts w:cs="Arial"/>
                <w:sz w:val="20"/>
                <w:szCs w:val="20"/>
              </w:rPr>
              <w:t>.</w:t>
            </w:r>
          </w:p>
          <w:p w14:paraId="622B2671" w14:textId="66CFC079" w:rsidR="0098384E" w:rsidRPr="00B9460B" w:rsidRDefault="0098384E" w:rsidP="0098384E">
            <w:pPr>
              <w:cnfStyle w:val="000000000000" w:firstRow="0" w:lastRow="0" w:firstColumn="0" w:lastColumn="0" w:oddVBand="0" w:evenVBand="0" w:oddHBand="0" w:evenHBand="0" w:firstRowFirstColumn="0" w:firstRowLastColumn="0" w:lastRowFirstColumn="0" w:lastRowLastColumn="0"/>
              <w:rPr>
                <w:b/>
                <w:bCs/>
                <w:color w:val="auto"/>
                <w:sz w:val="20"/>
                <w:szCs w:val="20"/>
              </w:rPr>
            </w:pPr>
            <w:r w:rsidRPr="00B9460B">
              <w:rPr>
                <w:b/>
                <w:bCs/>
                <w:color w:val="auto"/>
                <w:sz w:val="20"/>
                <w:szCs w:val="20"/>
              </w:rPr>
              <w:t>Other certification (e.g.</w:t>
            </w:r>
            <w:r w:rsidR="00703BD4" w:rsidRPr="00B9460B">
              <w:rPr>
                <w:b/>
                <w:bCs/>
                <w:color w:val="auto"/>
                <w:sz w:val="20"/>
                <w:szCs w:val="20"/>
              </w:rPr>
              <w:t>,</w:t>
            </w:r>
            <w:r w:rsidRPr="00B9460B">
              <w:rPr>
                <w:b/>
                <w:bCs/>
                <w:color w:val="auto"/>
                <w:sz w:val="20"/>
                <w:szCs w:val="20"/>
              </w:rPr>
              <w:t xml:space="preserve"> EU IVDD, MDSAP or ISO</w:t>
            </w:r>
            <w:r w:rsidR="00107BE5" w:rsidRPr="00B9460B">
              <w:rPr>
                <w:b/>
                <w:bCs/>
                <w:color w:val="auto"/>
                <w:sz w:val="20"/>
                <w:szCs w:val="20"/>
              </w:rPr>
              <w:t> </w:t>
            </w:r>
            <w:r w:rsidRPr="00B9460B">
              <w:rPr>
                <w:b/>
                <w:bCs/>
                <w:color w:val="auto"/>
                <w:sz w:val="20"/>
                <w:szCs w:val="20"/>
              </w:rPr>
              <w:t>13485)</w:t>
            </w:r>
          </w:p>
          <w:p w14:paraId="2C6EB802" w14:textId="4E2A46DE" w:rsidR="0098384E" w:rsidRPr="00B9460B" w:rsidRDefault="0098384E" w:rsidP="00BA65CF">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B9460B">
              <w:rPr>
                <w:sz w:val="20"/>
                <w:szCs w:val="20"/>
              </w:rPr>
              <w:t>For certain devices (</w:t>
            </w:r>
            <w:r w:rsidR="003B2A15" w:rsidRPr="00B9460B">
              <w:rPr>
                <w:sz w:val="20"/>
                <w:szCs w:val="20"/>
              </w:rPr>
              <w:t>see</w:t>
            </w:r>
            <w:r w:rsidR="00E32714" w:rsidRPr="00B9460B">
              <w:rPr>
                <w:sz w:val="20"/>
                <w:szCs w:val="20"/>
              </w:rPr>
              <w:t xml:space="preserve"> </w:t>
            </w:r>
            <w:r w:rsidR="00580CE1" w:rsidRPr="00B9460B">
              <w:rPr>
                <w:sz w:val="20"/>
                <w:szCs w:val="20"/>
              </w:rPr>
              <w:t>Appendix A</w:t>
            </w:r>
            <w:r w:rsidR="003B2A15" w:rsidRPr="00B9460B">
              <w:rPr>
                <w:sz w:val="20"/>
                <w:szCs w:val="20"/>
              </w:rPr>
              <w:t xml:space="preserve">) </w:t>
            </w:r>
            <w:r w:rsidRPr="00B9460B">
              <w:rPr>
                <w:sz w:val="20"/>
                <w:szCs w:val="20"/>
              </w:rPr>
              <w:t>with non-TGA and non-IVDR certification, automatic conditions of inclusion require changes to the intended purpose of a device to be notified to the TGA via a</w:t>
            </w:r>
            <w:r w:rsidRPr="00B9460B">
              <w:rPr>
                <w:rFonts w:cs="Cambria"/>
                <w:b/>
                <w:bCs/>
                <w:color w:val="auto"/>
                <w:sz w:val="20"/>
                <w:szCs w:val="20"/>
              </w:rPr>
              <w:t xml:space="preserve"> Device Change Request (DCR)</w:t>
            </w:r>
            <w:r w:rsidRPr="00B9460B">
              <w:rPr>
                <w:color w:val="auto"/>
                <w:sz w:val="20"/>
                <w:szCs w:val="20"/>
              </w:rPr>
              <w:t>.</w:t>
            </w:r>
          </w:p>
          <w:p w14:paraId="7F85723B" w14:textId="77777777" w:rsidR="00FB1A9E" w:rsidRPr="00B9460B" w:rsidRDefault="00FB1A9E" w:rsidP="00FB1A9E">
            <w:pPr>
              <w:cnfStyle w:val="000000000000" w:firstRow="0" w:lastRow="0" w:firstColumn="0" w:lastColumn="0" w:oddVBand="0" w:evenVBand="0" w:oddHBand="0" w:evenHBand="0" w:firstRowFirstColumn="0" w:firstRowLastColumn="0" w:lastRowFirstColumn="0" w:lastRowLastColumn="0"/>
              <w:rPr>
                <w:b/>
                <w:bCs/>
                <w:sz w:val="20"/>
                <w:szCs w:val="20"/>
              </w:rPr>
            </w:pPr>
            <w:r w:rsidRPr="00B9460B">
              <w:rPr>
                <w:b/>
                <w:bCs/>
                <w:sz w:val="20"/>
                <w:szCs w:val="20"/>
              </w:rPr>
              <w:t>Additional Actions</w:t>
            </w:r>
          </w:p>
          <w:p w14:paraId="172F2F9E" w14:textId="3876CD1C" w:rsidR="00FB1A9E" w:rsidRPr="00B9460B" w:rsidRDefault="00FB1A9E" w:rsidP="00FB1A9E">
            <w:pPr>
              <w:cnfStyle w:val="000000000000" w:firstRow="0" w:lastRow="0" w:firstColumn="0" w:lastColumn="0" w:oddVBand="0" w:evenVBand="0" w:oddHBand="0" w:evenHBand="0" w:firstRowFirstColumn="0" w:firstRowLastColumn="0" w:lastRowFirstColumn="0" w:lastRowLastColumn="0"/>
              <w:rPr>
                <w:sz w:val="20"/>
                <w:szCs w:val="20"/>
              </w:rPr>
            </w:pPr>
            <w:r w:rsidRPr="00B9460B">
              <w:rPr>
                <w:sz w:val="20"/>
                <w:szCs w:val="20"/>
              </w:rPr>
              <w:t>Regardless of the type of manufacturer evidence used to support the ARTG entry, a change to the intended purpose of a device (e.g.</w:t>
            </w:r>
            <w:r w:rsidR="00805F3F" w:rsidRPr="00B9460B">
              <w:rPr>
                <w:sz w:val="20"/>
                <w:szCs w:val="20"/>
              </w:rPr>
              <w:t>,</w:t>
            </w:r>
            <w:r w:rsidRPr="00B9460B">
              <w:rPr>
                <w:sz w:val="20"/>
                <w:szCs w:val="20"/>
              </w:rPr>
              <w:t xml:space="preserve"> reduced indications for use) may require </w:t>
            </w:r>
            <w:hyperlink r:id="rId35" w:history="1">
              <w:r w:rsidRPr="00B9460B">
                <w:rPr>
                  <w:rStyle w:val="Hyperlink"/>
                  <w:sz w:val="20"/>
                  <w:szCs w:val="20"/>
                </w:rPr>
                <w:t>recall</w:t>
              </w:r>
            </w:hyperlink>
            <w:r w:rsidRPr="00B9460B">
              <w:rPr>
                <w:sz w:val="20"/>
                <w:szCs w:val="20"/>
              </w:rPr>
              <w:t xml:space="preserve"> action to notify the market and end users of the change. If there will be a delay in updating the labelling and instructions for use to reflect the change, you may need to submit an application for </w:t>
            </w:r>
            <w:hyperlink r:id="rId36" w:anchor=":~:text=This%20document%20provides%20guidance%20on%20how%20to%20successfully,from%20a%20paper%20form%20to%20an%20online%20form." w:history="1">
              <w:r w:rsidRPr="00B9460B">
                <w:rPr>
                  <w:rStyle w:val="Hyperlink"/>
                  <w:sz w:val="20"/>
                  <w:szCs w:val="20"/>
                </w:rPr>
                <w:t xml:space="preserve">Consent to </w:t>
              </w:r>
              <w:r w:rsidR="008B62B3" w:rsidRPr="00B9460B">
                <w:rPr>
                  <w:rStyle w:val="Hyperlink"/>
                  <w:sz w:val="20"/>
                  <w:szCs w:val="20"/>
                </w:rPr>
                <w:t xml:space="preserve">supply medical devices </w:t>
              </w:r>
              <w:r w:rsidRPr="00B9460B">
                <w:rPr>
                  <w:rStyle w:val="Hyperlink"/>
                  <w:sz w:val="20"/>
                  <w:szCs w:val="20"/>
                </w:rPr>
                <w:t xml:space="preserve">that are </w:t>
              </w:r>
              <w:r w:rsidR="008B62B3" w:rsidRPr="00B9460B">
                <w:rPr>
                  <w:rStyle w:val="Hyperlink"/>
                  <w:sz w:val="20"/>
                  <w:szCs w:val="20"/>
                </w:rPr>
                <w:t>non</w:t>
              </w:r>
              <w:r w:rsidRPr="00B9460B">
                <w:rPr>
                  <w:rStyle w:val="Hyperlink"/>
                  <w:sz w:val="20"/>
                  <w:szCs w:val="20"/>
                </w:rPr>
                <w:t>-compliant with the Essential Principles.</w:t>
              </w:r>
            </w:hyperlink>
          </w:p>
        </w:tc>
      </w:tr>
    </w:tbl>
    <w:p w14:paraId="66C87066" w14:textId="343B3F0A" w:rsidR="005C09BF" w:rsidRPr="00F11CD6" w:rsidRDefault="005C09BF" w:rsidP="00F11CD6">
      <w:pPr>
        <w:pStyle w:val="Heading6"/>
      </w:pPr>
      <w:r w:rsidRPr="00BA65CF">
        <w:lastRenderedPageBreak/>
        <w:t xml:space="preserve">Example </w:t>
      </w:r>
      <w:r w:rsidR="00B92C3D">
        <w:t>1</w:t>
      </w:r>
      <w:r w:rsidR="006A0D37">
        <w:t>0</w:t>
      </w:r>
      <w:r w:rsidRPr="00BA65CF">
        <w:t>: Changes to the intended purpose of a device</w:t>
      </w:r>
    </w:p>
    <w:p w14:paraId="603E5B75" w14:textId="3526CFB8" w:rsidR="005C09BF" w:rsidRPr="002968B3" w:rsidRDefault="005C09BF" w:rsidP="0049071E">
      <w:r w:rsidRPr="00BA65CF">
        <w:t xml:space="preserve">A sponsor is updating the intended purpose of a </w:t>
      </w:r>
      <w:r w:rsidR="00633D76">
        <w:t xml:space="preserve">point of care </w:t>
      </w:r>
      <w:r w:rsidRPr="00BA65CF">
        <w:t xml:space="preserve">device currently included in the ARTG to </w:t>
      </w:r>
      <w:r w:rsidR="00633D76">
        <w:t xml:space="preserve">add a new self-test for a </w:t>
      </w:r>
      <w:r w:rsidR="00A37177">
        <w:t>c</w:t>
      </w:r>
      <w:r w:rsidR="00633D76">
        <w:t>lass 3 IVD device</w:t>
      </w:r>
      <w:r w:rsidRPr="002968B3">
        <w:t>. If the ARTG entry is supported by:</w:t>
      </w:r>
    </w:p>
    <w:p w14:paraId="147FBD7D" w14:textId="676AB364" w:rsidR="00504003" w:rsidRPr="002C5358" w:rsidRDefault="005C09BF" w:rsidP="0049071E">
      <w:pPr>
        <w:pStyle w:val="ListBullet"/>
      </w:pPr>
      <w:r w:rsidRPr="002C5358">
        <w:t>EU IVDR certification</w:t>
      </w:r>
      <w:r w:rsidR="00504003" w:rsidRPr="002C5358">
        <w:t>:</w:t>
      </w:r>
    </w:p>
    <w:p w14:paraId="03952980" w14:textId="2D6D9E40" w:rsidR="00504003" w:rsidRPr="002C5358" w:rsidRDefault="00504003" w:rsidP="0049071E">
      <w:pPr>
        <w:pStyle w:val="ListBullet2"/>
      </w:pPr>
      <w:r w:rsidRPr="002C5358">
        <w:t xml:space="preserve">a Device Change Request </w:t>
      </w:r>
      <w:r w:rsidR="005B7389" w:rsidRPr="002C5358">
        <w:t>is only</w:t>
      </w:r>
      <w:r w:rsidRPr="002C5358">
        <w:t xml:space="preserve"> required </w:t>
      </w:r>
      <w:r w:rsidR="005B7389" w:rsidRPr="002C5358">
        <w:t>if</w:t>
      </w:r>
      <w:r w:rsidRPr="002C5358">
        <w:t xml:space="preserve"> the information </w:t>
      </w:r>
      <w:r w:rsidR="000325DA" w:rsidRPr="002C5358">
        <w:t>i</w:t>
      </w:r>
      <w:r w:rsidRPr="002C5358">
        <w:t xml:space="preserve">n the ARTG certificate </w:t>
      </w:r>
      <w:r w:rsidR="005B7389" w:rsidRPr="002C5358">
        <w:t xml:space="preserve">needs updating </w:t>
      </w:r>
      <w:r w:rsidRPr="002C5358">
        <w:t>(</w:t>
      </w:r>
      <w:r w:rsidR="00703BD4">
        <w:t>for example</w:t>
      </w:r>
      <w:r w:rsidR="00C20F3B" w:rsidRPr="002C5358">
        <w:t>,</w:t>
      </w:r>
      <w:r w:rsidR="007867EA" w:rsidRPr="002C5358">
        <w:t xml:space="preserve"> changing the</w:t>
      </w:r>
      <w:r w:rsidRPr="002C5358">
        <w:t xml:space="preserve"> ARTG intended purpose).</w:t>
      </w:r>
    </w:p>
    <w:p w14:paraId="38868FD0" w14:textId="4746D967" w:rsidR="007867EA" w:rsidRPr="002C5358" w:rsidRDefault="005B7389" w:rsidP="0049071E">
      <w:pPr>
        <w:pStyle w:val="ListBullet2"/>
      </w:pPr>
      <w:r w:rsidRPr="002C5358">
        <w:t xml:space="preserve">sponsors </w:t>
      </w:r>
      <w:r w:rsidR="007867EA" w:rsidRPr="002C5358">
        <w:t>must keep all relevant records related to changes to the intended purpose of a device and make them available to the TGA upon request</w:t>
      </w:r>
      <w:r w:rsidR="00EA5A95" w:rsidRPr="002C5358">
        <w:t>.</w:t>
      </w:r>
    </w:p>
    <w:p w14:paraId="1A3F395B" w14:textId="1731505A" w:rsidR="007867EA" w:rsidRPr="002C5358" w:rsidRDefault="007867EA" w:rsidP="0049071E">
      <w:pPr>
        <w:pStyle w:val="ListBullet2"/>
      </w:pPr>
      <w:r w:rsidRPr="002C5358">
        <w:t>if an additional condition of inclusion has been imposed on an ARTG entry, the sponsor must comply with this condition and provide relevant information to the TGA for assessment.</w:t>
      </w:r>
    </w:p>
    <w:p w14:paraId="3C763301" w14:textId="56B2838A" w:rsidR="005A72E1" w:rsidRPr="002C5358" w:rsidRDefault="001C685E" w:rsidP="0049071E">
      <w:pPr>
        <w:pStyle w:val="ListBullet"/>
      </w:pPr>
      <w:r w:rsidRPr="002C5358">
        <w:t xml:space="preserve">Other certification such as </w:t>
      </w:r>
      <w:r w:rsidR="005C09BF" w:rsidRPr="002C5358">
        <w:t>EU IVDD, MDSAP or ISO 13485 certification</w:t>
      </w:r>
      <w:r w:rsidR="005A72E1" w:rsidRPr="002C5358">
        <w:t>:</w:t>
      </w:r>
    </w:p>
    <w:p w14:paraId="7B409BAF" w14:textId="46ED963A" w:rsidR="005C09BF" w:rsidRPr="002C5358" w:rsidRDefault="005C09BF" w:rsidP="0049071E">
      <w:pPr>
        <w:pStyle w:val="ListBullet2"/>
      </w:pPr>
      <w:r w:rsidRPr="002C5358">
        <w:t xml:space="preserve">a </w:t>
      </w:r>
      <w:r w:rsidR="00633D76" w:rsidRPr="002C5358">
        <w:t xml:space="preserve">variation </w:t>
      </w:r>
      <w:r w:rsidRPr="002C5358">
        <w:t xml:space="preserve">is </w:t>
      </w:r>
      <w:r w:rsidR="0089148D" w:rsidRPr="002C5358">
        <w:t>needed</w:t>
      </w:r>
      <w:r w:rsidRPr="002C5358">
        <w:t xml:space="preserve"> to </w:t>
      </w:r>
      <w:r w:rsidR="00633D76" w:rsidRPr="002C5358">
        <w:t xml:space="preserve">add a new device of the same kind and </w:t>
      </w:r>
      <w:r w:rsidRPr="002C5358">
        <w:t xml:space="preserve">change the intended purpose as notification to the TGA is required </w:t>
      </w:r>
      <w:r w:rsidR="001C685E" w:rsidRPr="002C5358">
        <w:t xml:space="preserve">under </w:t>
      </w:r>
      <w:r w:rsidR="0015309C" w:rsidRPr="002C5358">
        <w:t xml:space="preserve">automatic conditions of inclusion </w:t>
      </w:r>
      <w:r w:rsidR="003B2A15" w:rsidRPr="002C5358">
        <w:t>(see</w:t>
      </w:r>
      <w:r w:rsidR="00E32714">
        <w:t xml:space="preserve"> </w:t>
      </w:r>
      <w:r w:rsidR="00580CE1">
        <w:t>Appendix A</w:t>
      </w:r>
      <w:r w:rsidR="003B2A15" w:rsidRPr="002C5358">
        <w:t>)</w:t>
      </w:r>
      <w:r w:rsidRPr="002C5358">
        <w:t xml:space="preserve">. </w:t>
      </w:r>
      <w:r w:rsidR="00633D76" w:rsidRPr="002C5358">
        <w:t>Data specific to self-test may be reviewed at this time.</w:t>
      </w:r>
    </w:p>
    <w:p w14:paraId="60E287FE" w14:textId="7638AC98" w:rsidR="00FB1A9E" w:rsidRDefault="007F17E4" w:rsidP="00B90D1D">
      <w:pPr>
        <w:pStyle w:val="Heading4"/>
        <w:numPr>
          <w:ilvl w:val="0"/>
          <w:numId w:val="27"/>
        </w:numPr>
      </w:pPr>
      <w:bookmarkStart w:id="70" w:name="_Toc134388509"/>
      <w:bookmarkStart w:id="71" w:name="_Toc134451911"/>
      <w:bookmarkStart w:id="72" w:name="_Adding_a_new"/>
      <w:bookmarkStart w:id="73" w:name="_Supplying_a_new"/>
      <w:bookmarkStart w:id="74" w:name="_Toc134700752"/>
      <w:bookmarkStart w:id="75" w:name="_Toc134765832"/>
      <w:bookmarkStart w:id="76" w:name="_Toc135131022"/>
      <w:bookmarkStart w:id="77" w:name="_Toc137645385"/>
      <w:bookmarkStart w:id="78" w:name="_Toc130127572"/>
      <w:bookmarkStart w:id="79" w:name="_Toc134388510"/>
      <w:bookmarkStart w:id="80" w:name="_Toc134442272"/>
      <w:bookmarkStart w:id="81" w:name="_Toc134451912"/>
      <w:bookmarkEnd w:id="70"/>
      <w:bookmarkEnd w:id="71"/>
      <w:bookmarkEnd w:id="72"/>
      <w:bookmarkEnd w:id="73"/>
      <w:r>
        <w:t xml:space="preserve">Supplying a new </w:t>
      </w:r>
      <w:r w:rsidR="00CB171F">
        <w:t>device</w:t>
      </w:r>
      <w:r>
        <w:t xml:space="preserve"> under a current ARTG entry</w:t>
      </w:r>
      <w:bookmarkEnd w:id="74"/>
      <w:bookmarkEnd w:id="75"/>
      <w:bookmarkEnd w:id="76"/>
      <w:bookmarkEnd w:id="77"/>
      <w:r>
        <w:t xml:space="preserve"> </w:t>
      </w:r>
      <w:bookmarkEnd w:id="78"/>
      <w:bookmarkEnd w:id="79"/>
      <w:bookmarkEnd w:id="80"/>
      <w:bookmarkEnd w:id="81"/>
    </w:p>
    <w:tbl>
      <w:tblPr>
        <w:tblStyle w:val="TableTGAblue2023"/>
        <w:tblW w:w="0" w:type="auto"/>
        <w:tblLook w:val="04A0" w:firstRow="1" w:lastRow="0" w:firstColumn="1" w:lastColumn="0" w:noHBand="0" w:noVBand="1"/>
      </w:tblPr>
      <w:tblGrid>
        <w:gridCol w:w="4106"/>
        <w:gridCol w:w="4954"/>
      </w:tblGrid>
      <w:tr w:rsidR="00FB1A9E" w14:paraId="487A601B" w14:textId="77777777" w:rsidTr="008351B0">
        <w:trPr>
          <w:cnfStyle w:val="100000000000" w:firstRow="1" w:lastRow="0" w:firstColumn="0" w:lastColumn="0" w:oddVBand="0" w:evenVBand="0" w:oddHBand="0" w:evenHBand="0" w:firstRowFirstColumn="0" w:firstRowLastColumn="0" w:lastRowFirstColumn="0" w:lastRowLastColumn="0"/>
          <w:tblHeader w:val="0"/>
        </w:trPr>
        <w:tc>
          <w:tcPr>
            <w:cnfStyle w:val="001000000000" w:firstRow="0" w:lastRow="0" w:firstColumn="1" w:lastColumn="0" w:oddVBand="0" w:evenVBand="0" w:oddHBand="0" w:evenHBand="0" w:firstRowFirstColumn="0" w:firstRowLastColumn="0" w:lastRowFirstColumn="0" w:lastRowLastColumn="0"/>
            <w:tcW w:w="4106" w:type="dxa"/>
          </w:tcPr>
          <w:p w14:paraId="739A06DD" w14:textId="6D437A1C" w:rsidR="00FB1A9E" w:rsidRPr="00883CAC" w:rsidRDefault="00E17575" w:rsidP="00520FC7">
            <w:pPr>
              <w:rPr>
                <w:sz w:val="20"/>
                <w:szCs w:val="20"/>
              </w:rPr>
            </w:pPr>
            <w:r w:rsidRPr="00883CAC">
              <w:rPr>
                <w:sz w:val="20"/>
                <w:szCs w:val="20"/>
              </w:rPr>
              <w:t>Change</w:t>
            </w:r>
          </w:p>
        </w:tc>
        <w:tc>
          <w:tcPr>
            <w:tcW w:w="4954" w:type="dxa"/>
          </w:tcPr>
          <w:p w14:paraId="770651BB" w14:textId="2EAF4A87" w:rsidR="00FB1A9E" w:rsidRPr="00883CAC" w:rsidRDefault="00431638" w:rsidP="0027712C">
            <w:pPr>
              <w:ind w:left="0"/>
              <w:cnfStyle w:val="100000000000" w:firstRow="1" w:lastRow="0" w:firstColumn="0" w:lastColumn="0" w:oddVBand="0" w:evenVBand="0" w:oddHBand="0" w:evenHBand="0" w:firstRowFirstColumn="0" w:firstRowLastColumn="0" w:lastRowFirstColumn="0" w:lastRowLastColumn="0"/>
              <w:rPr>
                <w:sz w:val="20"/>
                <w:szCs w:val="20"/>
              </w:rPr>
            </w:pPr>
            <w:r w:rsidRPr="00883CAC">
              <w:rPr>
                <w:sz w:val="20"/>
                <w:szCs w:val="20"/>
              </w:rPr>
              <w:t xml:space="preserve">Sponsor </w:t>
            </w:r>
            <w:r w:rsidR="00FB1A9E" w:rsidRPr="00883CAC">
              <w:rPr>
                <w:sz w:val="20"/>
                <w:szCs w:val="20"/>
              </w:rPr>
              <w:t>action</w:t>
            </w:r>
          </w:p>
        </w:tc>
      </w:tr>
      <w:tr w:rsidR="00FB1A9E" w14:paraId="1CECA9AD" w14:textId="77777777" w:rsidTr="008351B0">
        <w:tc>
          <w:tcPr>
            <w:cnfStyle w:val="001000000000" w:firstRow="0" w:lastRow="0" w:firstColumn="1" w:lastColumn="0" w:oddVBand="0" w:evenVBand="0" w:oddHBand="0" w:evenHBand="0" w:firstRowFirstColumn="0" w:firstRowLastColumn="0" w:lastRowFirstColumn="0" w:lastRowLastColumn="0"/>
            <w:tcW w:w="4106" w:type="dxa"/>
          </w:tcPr>
          <w:p w14:paraId="5D343F83" w14:textId="0DDF3FD7" w:rsidR="00FB1A9E" w:rsidRPr="00B9460B" w:rsidRDefault="00FB1A9E">
            <w:pPr>
              <w:rPr>
                <w:rFonts w:cs="Arial"/>
                <w:sz w:val="20"/>
                <w:szCs w:val="20"/>
              </w:rPr>
            </w:pPr>
            <w:r w:rsidRPr="00B9460B">
              <w:rPr>
                <w:rFonts w:cs="Arial"/>
                <w:b/>
                <w:bCs/>
                <w:sz w:val="20"/>
                <w:szCs w:val="20"/>
              </w:rPr>
              <w:t>Adding a new device</w:t>
            </w:r>
            <w:r w:rsidRPr="00B9460B">
              <w:rPr>
                <w:rFonts w:cs="Arial"/>
                <w:sz w:val="20"/>
                <w:szCs w:val="20"/>
              </w:rPr>
              <w:t xml:space="preserve"> </w:t>
            </w:r>
            <w:r w:rsidRPr="00B9460B">
              <w:rPr>
                <w:rFonts w:cs="Arial"/>
                <w:b/>
                <w:bCs/>
                <w:sz w:val="20"/>
                <w:szCs w:val="20"/>
              </w:rPr>
              <w:t>of the same kind</w:t>
            </w:r>
            <w:r w:rsidRPr="00B9460B">
              <w:rPr>
                <w:rFonts w:cs="Arial"/>
                <w:sz w:val="20"/>
                <w:szCs w:val="20"/>
              </w:rPr>
              <w:t xml:space="preserve"> under a current ARTG entry.</w:t>
            </w:r>
          </w:p>
          <w:p w14:paraId="19C5B850" w14:textId="221B56D7" w:rsidR="00FB1A9E" w:rsidRPr="00B9460B" w:rsidRDefault="00A16A6C" w:rsidP="002C5358">
            <w:pPr>
              <w:rPr>
                <w:rFonts w:cs="Arial"/>
                <w:sz w:val="20"/>
                <w:szCs w:val="20"/>
              </w:rPr>
            </w:pPr>
            <w:r w:rsidRPr="00B9460B">
              <w:rPr>
                <w:rFonts w:cs="Arial"/>
                <w:sz w:val="20"/>
                <w:szCs w:val="20"/>
              </w:rPr>
              <w:t>Change in product name or intended purpose, due to addition of</w:t>
            </w:r>
            <w:r w:rsidR="00B20B7C" w:rsidRPr="00B9460B">
              <w:rPr>
                <w:rFonts w:cs="Arial"/>
                <w:sz w:val="20"/>
                <w:szCs w:val="20"/>
              </w:rPr>
              <w:t xml:space="preserve"> a new device of the same kind under a current ARTG entry requires notification </w:t>
            </w:r>
            <w:r w:rsidR="0098384E" w:rsidRPr="00B9460B">
              <w:rPr>
                <w:rFonts w:cs="Arial"/>
                <w:sz w:val="20"/>
                <w:szCs w:val="20"/>
              </w:rPr>
              <w:t>in limited cases.</w:t>
            </w:r>
          </w:p>
        </w:tc>
        <w:tc>
          <w:tcPr>
            <w:tcW w:w="4954" w:type="dxa"/>
          </w:tcPr>
          <w:p w14:paraId="50D2C28C" w14:textId="318CCEA0" w:rsidR="00BB43DD" w:rsidRPr="00B9460B" w:rsidRDefault="00BB43DD" w:rsidP="00BB43DD">
            <w:pPr>
              <w:ind w:left="0"/>
              <w:cnfStyle w:val="000000000000" w:firstRow="0" w:lastRow="0" w:firstColumn="0" w:lastColumn="0" w:oddVBand="0" w:evenVBand="0" w:oddHBand="0" w:evenHBand="0" w:firstRowFirstColumn="0" w:firstRowLastColumn="0" w:lastRowFirstColumn="0" w:lastRowLastColumn="0"/>
              <w:rPr>
                <w:rFonts w:cs="Arial"/>
                <w:b/>
                <w:bCs/>
                <w:color w:val="auto"/>
                <w:sz w:val="20"/>
                <w:szCs w:val="20"/>
              </w:rPr>
            </w:pPr>
            <w:r w:rsidRPr="00B9460B">
              <w:rPr>
                <w:rFonts w:cs="Arial"/>
                <w:b/>
                <w:bCs/>
                <w:sz w:val="20"/>
                <w:szCs w:val="20"/>
              </w:rPr>
              <w:t>Class 4 IVDs and companion diagnostics</w:t>
            </w:r>
          </w:p>
          <w:p w14:paraId="14938A82" w14:textId="5BDCC476" w:rsidR="00BB43DD" w:rsidRPr="00B9460B" w:rsidRDefault="00BB43DD" w:rsidP="0027712C">
            <w:pPr>
              <w:spacing w:after="120"/>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For IVDs with a unique product identifier requirement (</w:t>
            </w:r>
            <w:r w:rsidR="00204050" w:rsidRPr="00B9460B">
              <w:rPr>
                <w:rFonts w:cs="Arial"/>
                <w:sz w:val="20"/>
                <w:szCs w:val="20"/>
              </w:rPr>
              <w:t>e.g.,</w:t>
            </w:r>
            <w:r w:rsidRPr="00B9460B">
              <w:rPr>
                <w:rFonts w:cs="Arial"/>
                <w:sz w:val="20"/>
                <w:szCs w:val="20"/>
              </w:rPr>
              <w:t xml:space="preserve"> </w:t>
            </w:r>
            <w:r w:rsidR="00C97D5B" w:rsidRPr="00B9460B">
              <w:rPr>
                <w:rFonts w:cs="Arial"/>
                <w:sz w:val="20"/>
                <w:szCs w:val="20"/>
              </w:rPr>
              <w:t xml:space="preserve">class </w:t>
            </w:r>
            <w:r w:rsidRPr="00B9460B">
              <w:rPr>
                <w:rFonts w:cs="Arial"/>
                <w:sz w:val="20"/>
                <w:szCs w:val="20"/>
              </w:rPr>
              <w:t>4 IVDs and companion diagnostics) a new application for inclusion is required for any new device.</w:t>
            </w:r>
          </w:p>
          <w:p w14:paraId="36CCE26C" w14:textId="77777777" w:rsidR="00FB1A9E" w:rsidRPr="00B9460B" w:rsidRDefault="00FB1A9E" w:rsidP="00FB1A9E">
            <w:pPr>
              <w:ind w:left="0"/>
              <w:cnfStyle w:val="000000000000" w:firstRow="0" w:lastRow="0" w:firstColumn="0" w:lastColumn="0" w:oddVBand="0" w:evenVBand="0" w:oddHBand="0" w:evenHBand="0" w:firstRowFirstColumn="0" w:firstRowLastColumn="0" w:lastRowFirstColumn="0" w:lastRowLastColumn="0"/>
              <w:rPr>
                <w:rFonts w:cs="Arial"/>
                <w:b/>
                <w:bCs/>
                <w:color w:val="auto"/>
                <w:sz w:val="20"/>
                <w:szCs w:val="20"/>
              </w:rPr>
            </w:pPr>
            <w:r w:rsidRPr="00B9460B">
              <w:rPr>
                <w:rFonts w:cs="Arial"/>
                <w:b/>
                <w:bCs/>
                <w:sz w:val="20"/>
                <w:szCs w:val="20"/>
              </w:rPr>
              <w:t>EU IVDR certification</w:t>
            </w:r>
          </w:p>
          <w:p w14:paraId="32C4F7E7" w14:textId="48A0C464" w:rsidR="00BB43DD" w:rsidRPr="00B9460B" w:rsidRDefault="006E2998" w:rsidP="0027712C">
            <w:pPr>
              <w:spacing w:after="120"/>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A</w:t>
            </w:r>
            <w:r w:rsidR="00BB43DD" w:rsidRPr="00B9460B">
              <w:rPr>
                <w:rFonts w:cs="Arial"/>
                <w:sz w:val="20"/>
                <w:szCs w:val="20"/>
              </w:rPr>
              <w:t>n</w:t>
            </w:r>
            <w:r w:rsidR="00FB1A9E" w:rsidRPr="00B9460B">
              <w:rPr>
                <w:rFonts w:cs="Arial"/>
                <w:sz w:val="20"/>
                <w:szCs w:val="20"/>
              </w:rPr>
              <w:t xml:space="preserve"> application is not required to supply an additional device of the same kind</w:t>
            </w:r>
            <w:r w:rsidR="00BB43DD" w:rsidRPr="00B9460B">
              <w:rPr>
                <w:rFonts w:cs="Arial"/>
                <w:sz w:val="20"/>
                <w:szCs w:val="20"/>
              </w:rPr>
              <w:t xml:space="preserve"> under an ARTG entry that is supported by IVDR certification.</w:t>
            </w:r>
          </w:p>
          <w:p w14:paraId="452D1150" w14:textId="4EDFE2E6" w:rsidR="00FB1A9E" w:rsidRPr="00B9460B" w:rsidRDefault="00FB1A9E" w:rsidP="00FB1A9E">
            <w:pPr>
              <w:ind w:left="0"/>
              <w:cnfStyle w:val="000000000000" w:firstRow="0" w:lastRow="0" w:firstColumn="0" w:lastColumn="0" w:oddVBand="0" w:evenVBand="0" w:oddHBand="0" w:evenHBand="0" w:firstRowFirstColumn="0" w:firstRowLastColumn="0" w:lastRowFirstColumn="0" w:lastRowLastColumn="0"/>
              <w:rPr>
                <w:rFonts w:cs="Arial"/>
                <w:b/>
                <w:bCs/>
                <w:color w:val="auto"/>
                <w:sz w:val="20"/>
                <w:szCs w:val="20"/>
              </w:rPr>
            </w:pPr>
            <w:r w:rsidRPr="00B9460B">
              <w:rPr>
                <w:rFonts w:cs="Arial"/>
                <w:b/>
                <w:bCs/>
                <w:sz w:val="20"/>
                <w:szCs w:val="20"/>
              </w:rPr>
              <w:t>Other certification (e.g.</w:t>
            </w:r>
            <w:r w:rsidR="00D222AA" w:rsidRPr="00B9460B">
              <w:rPr>
                <w:rFonts w:cs="Arial"/>
                <w:b/>
                <w:bCs/>
                <w:sz w:val="20"/>
                <w:szCs w:val="20"/>
              </w:rPr>
              <w:t xml:space="preserve">, </w:t>
            </w:r>
            <w:r w:rsidR="00B20B7C" w:rsidRPr="00B9460B">
              <w:rPr>
                <w:rFonts w:cs="Arial"/>
                <w:b/>
                <w:bCs/>
                <w:sz w:val="20"/>
                <w:szCs w:val="20"/>
              </w:rPr>
              <w:t xml:space="preserve">EU IVDD, </w:t>
            </w:r>
            <w:r w:rsidRPr="00B9460B">
              <w:rPr>
                <w:rFonts w:cs="Arial"/>
                <w:b/>
                <w:bCs/>
                <w:sz w:val="20"/>
                <w:szCs w:val="20"/>
              </w:rPr>
              <w:t xml:space="preserve">MDSAP </w:t>
            </w:r>
            <w:r w:rsidR="00107BE5" w:rsidRPr="00B9460B">
              <w:rPr>
                <w:rFonts w:cs="Arial"/>
                <w:b/>
                <w:bCs/>
                <w:sz w:val="20"/>
                <w:szCs w:val="20"/>
              </w:rPr>
              <w:t>or</w:t>
            </w:r>
            <w:r w:rsidRPr="00B9460B">
              <w:rPr>
                <w:rFonts w:cs="Arial"/>
                <w:b/>
                <w:bCs/>
                <w:sz w:val="20"/>
                <w:szCs w:val="20"/>
              </w:rPr>
              <w:t xml:space="preserve"> </w:t>
            </w:r>
            <w:r w:rsidRPr="00B9460B">
              <w:rPr>
                <w:b/>
                <w:bCs/>
                <w:color w:val="auto"/>
                <w:sz w:val="20"/>
                <w:szCs w:val="20"/>
              </w:rPr>
              <w:t>ISO</w:t>
            </w:r>
            <w:r w:rsidR="00107BE5" w:rsidRPr="00B9460B">
              <w:rPr>
                <w:b/>
                <w:bCs/>
                <w:color w:val="auto"/>
                <w:sz w:val="20"/>
                <w:szCs w:val="20"/>
              </w:rPr>
              <w:t> </w:t>
            </w:r>
            <w:r w:rsidRPr="00B9460B">
              <w:rPr>
                <w:b/>
                <w:bCs/>
                <w:color w:val="auto"/>
                <w:sz w:val="20"/>
                <w:szCs w:val="20"/>
              </w:rPr>
              <w:t>1</w:t>
            </w:r>
            <w:r w:rsidRPr="00B9460B">
              <w:rPr>
                <w:rFonts w:cs="Arial"/>
                <w:b/>
                <w:bCs/>
                <w:sz w:val="20"/>
                <w:szCs w:val="20"/>
              </w:rPr>
              <w:t>3485)</w:t>
            </w:r>
          </w:p>
          <w:p w14:paraId="5CAEA7D7" w14:textId="77777777" w:rsidR="00FB1A9E" w:rsidRPr="00B9460B" w:rsidRDefault="00BB43DD" w:rsidP="00FB1A9E">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B9460B">
              <w:rPr>
                <w:rFonts w:cs="Arial"/>
                <w:sz w:val="20"/>
                <w:szCs w:val="20"/>
              </w:rPr>
              <w:t>For certain devices (</w:t>
            </w:r>
            <w:r w:rsidR="003B2A15" w:rsidRPr="00B9460B">
              <w:rPr>
                <w:rFonts w:cs="Arial"/>
                <w:sz w:val="20"/>
                <w:szCs w:val="20"/>
              </w:rPr>
              <w:t>see</w:t>
            </w:r>
            <w:r w:rsidR="00E32714" w:rsidRPr="00B9460B">
              <w:rPr>
                <w:rFonts w:cs="Arial"/>
                <w:sz w:val="20"/>
                <w:szCs w:val="20"/>
              </w:rPr>
              <w:t xml:space="preserve"> </w:t>
            </w:r>
            <w:r w:rsidR="00580CE1" w:rsidRPr="00B9460B">
              <w:rPr>
                <w:rFonts w:cs="Arial"/>
                <w:sz w:val="20"/>
                <w:szCs w:val="20"/>
              </w:rPr>
              <w:t>Appendix A</w:t>
            </w:r>
            <w:r w:rsidRPr="00B9460B">
              <w:rPr>
                <w:rFonts w:cs="Arial"/>
                <w:sz w:val="20"/>
                <w:szCs w:val="20"/>
              </w:rPr>
              <w:t xml:space="preserve">) with non-TGA and non-IVDR certification, automatic conditions of inclusion require new devices of the same kind to be notified to the TGA via an </w:t>
            </w:r>
            <w:r w:rsidRPr="00B9460B">
              <w:rPr>
                <w:rFonts w:cs="Arial"/>
                <w:b/>
                <w:bCs/>
                <w:sz w:val="20"/>
                <w:szCs w:val="20"/>
              </w:rPr>
              <w:t>IVD variation application</w:t>
            </w:r>
            <w:r w:rsidRPr="00B9460B">
              <w:rPr>
                <w:rFonts w:cs="Arial"/>
                <w:sz w:val="20"/>
                <w:szCs w:val="20"/>
              </w:rPr>
              <w:t>.</w:t>
            </w:r>
          </w:p>
          <w:p w14:paraId="513C99FF" w14:textId="375EFCCF" w:rsidR="009E299D" w:rsidRPr="00B9460B" w:rsidRDefault="009E299D" w:rsidP="00FB1A9E">
            <w:pPr>
              <w:ind w:left="0"/>
              <w:cnfStyle w:val="000000000000" w:firstRow="0" w:lastRow="0" w:firstColumn="0" w:lastColumn="0" w:oddVBand="0" w:evenVBand="0" w:oddHBand="0" w:evenHBand="0" w:firstRowFirstColumn="0" w:firstRowLastColumn="0" w:lastRowFirstColumn="0" w:lastRowLastColumn="0"/>
              <w:rPr>
                <w:rFonts w:cs="Arial"/>
                <w:bCs/>
                <w:color w:val="auto"/>
                <w:sz w:val="20"/>
                <w:szCs w:val="20"/>
              </w:rPr>
            </w:pPr>
            <w:r w:rsidRPr="00B9460B">
              <w:rPr>
                <w:color w:val="auto"/>
                <w:sz w:val="20"/>
                <w:szCs w:val="20"/>
              </w:rPr>
              <w:t xml:space="preserve">Further information on variation applications can be found in </w:t>
            </w:r>
            <w:hyperlink r:id="rId37" w:history="1">
              <w:r w:rsidRPr="00B9460B">
                <w:rPr>
                  <w:rStyle w:val="Hyperlink"/>
                  <w:sz w:val="20"/>
                  <w:szCs w:val="20"/>
                </w:rPr>
                <w:t>Varying entries in the ARTG</w:t>
              </w:r>
            </w:hyperlink>
            <w:r w:rsidRPr="00B9460B">
              <w:rPr>
                <w:color w:val="auto"/>
                <w:sz w:val="20"/>
                <w:szCs w:val="20"/>
              </w:rPr>
              <w:t>.</w:t>
            </w:r>
          </w:p>
        </w:tc>
      </w:tr>
    </w:tbl>
    <w:p w14:paraId="324813C9" w14:textId="10E8FFB1" w:rsidR="00B84791" w:rsidRDefault="00B84791" w:rsidP="00C3360C">
      <w:pPr>
        <w:spacing w:before="120"/>
        <w:jc w:val="both"/>
        <w:rPr>
          <w:rFonts w:cs="Arial"/>
          <w:b/>
          <w:bCs/>
          <w:sz w:val="22"/>
          <w:szCs w:val="22"/>
        </w:rPr>
      </w:pPr>
    </w:p>
    <w:tbl>
      <w:tblPr>
        <w:tblStyle w:val="TableTGAblue"/>
        <w:tblW w:w="0" w:type="auto"/>
        <w:tblLook w:val="04A0" w:firstRow="1" w:lastRow="0" w:firstColumn="1" w:lastColumn="0" w:noHBand="0" w:noVBand="1"/>
      </w:tblPr>
      <w:tblGrid>
        <w:gridCol w:w="9050"/>
      </w:tblGrid>
      <w:tr w:rsidR="00B84791" w:rsidRPr="00AC73D6" w14:paraId="6BDAAE25" w14:textId="77777777" w:rsidTr="00F40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shd w:val="clear" w:color="auto" w:fill="EDEDED" w:themeFill="accent3" w:themeFillTint="33"/>
          </w:tcPr>
          <w:p w14:paraId="544E1A32" w14:textId="7CCEAD59" w:rsidR="00B84791" w:rsidRPr="0049071E" w:rsidRDefault="00B84791" w:rsidP="00F4064F">
            <w:pPr>
              <w:rPr>
                <w:rFonts w:asciiTheme="minorHAnsi" w:hAnsiTheme="minorHAnsi" w:cstheme="minorHAnsi"/>
                <w:color w:val="auto"/>
              </w:rPr>
            </w:pPr>
            <w:r w:rsidRPr="0049071E">
              <w:rPr>
                <w:rFonts w:asciiTheme="minorHAnsi" w:hAnsiTheme="minorHAnsi" w:cstheme="minorHAnsi"/>
                <w:color w:val="auto"/>
              </w:rPr>
              <w:lastRenderedPageBreak/>
              <w:t>Case study 4 – Changing the intended purpose of an ARTG entry</w:t>
            </w:r>
          </w:p>
          <w:p w14:paraId="534FD77D" w14:textId="1E6EFB34" w:rsidR="00B84791" w:rsidRPr="00AC73D6" w:rsidRDefault="00B84791" w:rsidP="00F4064F">
            <w:pPr>
              <w:rPr>
                <w:rFonts w:cs="Arial"/>
                <w:b w:val="0"/>
                <w:color w:val="auto"/>
              </w:rPr>
            </w:pPr>
          </w:p>
          <w:p w14:paraId="6CDE58FA" w14:textId="1536D3DB" w:rsidR="00B84791" w:rsidRPr="0049071E" w:rsidRDefault="00164032" w:rsidP="0049071E">
            <w:pPr>
              <w:spacing w:after="120"/>
              <w:ind w:left="873"/>
              <w:rPr>
                <w:rFonts w:asciiTheme="minorHAnsi" w:hAnsiTheme="minorHAnsi" w:cstheme="minorHAnsi"/>
                <w:b w:val="0"/>
                <w:bCs/>
                <w:color w:val="auto"/>
              </w:rPr>
            </w:pPr>
            <w:r w:rsidRPr="0049071E">
              <w:rPr>
                <w:rFonts w:asciiTheme="minorHAnsi" w:hAnsiTheme="minorHAnsi" w:cstheme="minorHAnsi"/>
                <w:bCs/>
                <w:noProof/>
              </w:rPr>
              <w:drawing>
                <wp:anchor distT="0" distB="0" distL="114300" distR="114300" simplePos="0" relativeHeight="251712512" behindDoc="1" locked="0" layoutInCell="1" allowOverlap="1" wp14:anchorId="25E013F5" wp14:editId="69465680">
                  <wp:simplePos x="0" y="0"/>
                  <wp:positionH relativeFrom="column">
                    <wp:posOffset>-3810</wp:posOffset>
                  </wp:positionH>
                  <wp:positionV relativeFrom="paragraph">
                    <wp:posOffset>22225</wp:posOffset>
                  </wp:positionV>
                  <wp:extent cx="440055" cy="447675"/>
                  <wp:effectExtent l="0" t="0" r="0" b="9525"/>
                  <wp:wrapTight wrapText="bothSides">
                    <wp:wrapPolygon edited="0">
                      <wp:start x="4675" y="0"/>
                      <wp:lineTo x="0" y="4596"/>
                      <wp:lineTo x="0" y="16545"/>
                      <wp:lineTo x="4675" y="21140"/>
                      <wp:lineTo x="15896" y="21140"/>
                      <wp:lineTo x="20571" y="16545"/>
                      <wp:lineTo x="20571" y="4596"/>
                      <wp:lineTo x="15896" y="0"/>
                      <wp:lineTo x="4675"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0055" cy="4476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B84791" w:rsidRPr="0049071E">
              <w:rPr>
                <w:rFonts w:asciiTheme="minorHAnsi" w:hAnsiTheme="minorHAnsi" w:cstheme="minorHAnsi"/>
                <w:b w:val="0"/>
                <w:bCs/>
                <w:color w:val="auto"/>
              </w:rPr>
              <w:t>Blue</w:t>
            </w:r>
            <w:r w:rsidR="00B84791" w:rsidRPr="0049071E">
              <w:rPr>
                <w:rFonts w:asciiTheme="minorHAnsi" w:hAnsiTheme="minorHAnsi" w:cstheme="minorHAnsi"/>
                <w:b w:val="0"/>
                <w:bCs/>
                <w:color w:val="auto"/>
                <w:kern w:val="24"/>
              </w:rPr>
              <w:t>Dx</w:t>
            </w:r>
            <w:proofErr w:type="spellEnd"/>
            <w:r w:rsidR="00B84791" w:rsidRPr="0049071E">
              <w:rPr>
                <w:rFonts w:asciiTheme="minorHAnsi" w:hAnsiTheme="minorHAnsi" w:cstheme="minorHAnsi"/>
                <w:b w:val="0"/>
                <w:bCs/>
                <w:color w:val="auto"/>
                <w:kern w:val="24"/>
              </w:rPr>
              <w:t xml:space="preserve"> is the sponsor of an ARTG entry of a </w:t>
            </w:r>
            <w:r w:rsidR="0093076C" w:rsidRPr="0049071E">
              <w:rPr>
                <w:rFonts w:asciiTheme="minorHAnsi" w:hAnsiTheme="minorHAnsi" w:cstheme="minorHAnsi"/>
                <w:b w:val="0"/>
                <w:bCs/>
                <w:color w:val="auto"/>
                <w:kern w:val="24"/>
              </w:rPr>
              <w:t>c</w:t>
            </w:r>
            <w:r w:rsidR="00B84791" w:rsidRPr="0049071E">
              <w:rPr>
                <w:rFonts w:asciiTheme="minorHAnsi" w:hAnsiTheme="minorHAnsi" w:cstheme="minorHAnsi"/>
                <w:b w:val="0"/>
                <w:bCs/>
                <w:color w:val="auto"/>
                <w:kern w:val="24"/>
              </w:rPr>
              <w:t xml:space="preserve">lass 3 </w:t>
            </w:r>
            <w:r w:rsidR="00B84791" w:rsidRPr="0049071E">
              <w:rPr>
                <w:rFonts w:asciiTheme="minorHAnsi" w:hAnsiTheme="minorHAnsi" w:cstheme="minorHAnsi"/>
                <w:b w:val="0"/>
                <w:bCs/>
                <w:color w:val="auto"/>
              </w:rPr>
              <w:t>nucleic acid test to detect Chlamydia</w:t>
            </w:r>
            <w:r w:rsidR="005E1578" w:rsidRPr="0049071E">
              <w:rPr>
                <w:rFonts w:asciiTheme="minorHAnsi" w:hAnsiTheme="minorHAnsi" w:cstheme="minorHAnsi"/>
                <w:b w:val="0"/>
                <w:bCs/>
                <w:color w:val="auto"/>
              </w:rPr>
              <w:t>. The ARTG entry is</w:t>
            </w:r>
            <w:r w:rsidR="00B84791" w:rsidRPr="0049071E">
              <w:rPr>
                <w:rFonts w:asciiTheme="minorHAnsi" w:hAnsiTheme="minorHAnsi" w:cstheme="minorHAnsi"/>
                <w:b w:val="0"/>
                <w:bCs/>
                <w:color w:val="auto"/>
              </w:rPr>
              <w:t xml:space="preserve"> supported by EU IVDR certification with no additional conditions of inclusion imposed. The sponsor would like to supply</w:t>
            </w:r>
            <w:r w:rsidR="0049071E" w:rsidRPr="0049071E">
              <w:rPr>
                <w:rFonts w:asciiTheme="minorHAnsi" w:hAnsiTheme="minorHAnsi" w:cstheme="minorHAnsi"/>
                <w:b w:val="0"/>
                <w:bCs/>
                <w:color w:val="auto"/>
              </w:rPr>
              <w:t xml:space="preserve"> </w:t>
            </w:r>
            <w:r w:rsidR="00B84791" w:rsidRPr="0049071E">
              <w:rPr>
                <w:rFonts w:asciiTheme="minorHAnsi" w:hAnsiTheme="minorHAnsi" w:cstheme="minorHAnsi"/>
                <w:b w:val="0"/>
                <w:bCs/>
                <w:color w:val="auto"/>
              </w:rPr>
              <w:t>an</w:t>
            </w:r>
            <w:r w:rsidR="000A3546" w:rsidRPr="0049071E">
              <w:rPr>
                <w:rFonts w:asciiTheme="minorHAnsi" w:hAnsiTheme="minorHAnsi" w:cstheme="minorHAnsi"/>
                <w:b w:val="0"/>
                <w:bCs/>
                <w:color w:val="auto"/>
              </w:rPr>
              <w:t>other</w:t>
            </w:r>
            <w:r w:rsidR="00B84791" w:rsidRPr="0049071E">
              <w:rPr>
                <w:rFonts w:asciiTheme="minorHAnsi" w:hAnsiTheme="minorHAnsi" w:cstheme="minorHAnsi"/>
                <w:b w:val="0"/>
                <w:bCs/>
                <w:color w:val="auto"/>
              </w:rPr>
              <w:t xml:space="preserve"> Chlamydia antibody test that is the same kind of device and is covered by the</w:t>
            </w:r>
            <w:r w:rsidR="00883CAC" w:rsidRPr="0049071E">
              <w:rPr>
                <w:rFonts w:asciiTheme="minorHAnsi" w:hAnsiTheme="minorHAnsi" w:cstheme="minorHAnsi"/>
                <w:b w:val="0"/>
                <w:bCs/>
                <w:color w:val="auto"/>
              </w:rPr>
              <w:t xml:space="preserve"> </w:t>
            </w:r>
            <w:r w:rsidR="00B84791" w:rsidRPr="0049071E">
              <w:rPr>
                <w:rFonts w:asciiTheme="minorHAnsi" w:hAnsiTheme="minorHAnsi" w:cstheme="minorHAnsi"/>
                <w:b w:val="0"/>
                <w:bCs/>
                <w:color w:val="auto"/>
              </w:rPr>
              <w:t>scope of the devices listed under the EU IVDR certificate.</w:t>
            </w:r>
          </w:p>
          <w:p w14:paraId="40760EEF" w14:textId="4F56C2B8" w:rsidR="00B84791" w:rsidRPr="0049071E" w:rsidRDefault="00B84791" w:rsidP="00F4064F">
            <w:pPr>
              <w:rPr>
                <w:rFonts w:asciiTheme="minorHAnsi" w:hAnsiTheme="minorHAnsi" w:cstheme="minorHAnsi"/>
                <w:color w:val="auto"/>
              </w:rPr>
            </w:pPr>
            <w:proofErr w:type="spellStart"/>
            <w:r w:rsidRPr="0049071E">
              <w:rPr>
                <w:rFonts w:asciiTheme="minorHAnsi" w:hAnsiTheme="minorHAnsi" w:cstheme="minorHAnsi"/>
                <w:color w:val="auto"/>
              </w:rPr>
              <w:t>B</w:t>
            </w:r>
            <w:r w:rsidR="00883CAC" w:rsidRPr="0049071E">
              <w:rPr>
                <w:rFonts w:asciiTheme="minorHAnsi" w:hAnsiTheme="minorHAnsi" w:cstheme="minorHAnsi"/>
                <w:color w:val="auto"/>
              </w:rPr>
              <w:t>lue</w:t>
            </w:r>
            <w:r w:rsidRPr="0049071E">
              <w:rPr>
                <w:rFonts w:asciiTheme="minorHAnsi" w:hAnsiTheme="minorHAnsi" w:cstheme="minorHAnsi"/>
                <w:color w:val="auto"/>
              </w:rPr>
              <w:t>Dx</w:t>
            </w:r>
            <w:proofErr w:type="spellEnd"/>
            <w:r w:rsidRPr="0049071E">
              <w:rPr>
                <w:rFonts w:asciiTheme="minorHAnsi" w:hAnsiTheme="minorHAnsi" w:cstheme="minorHAnsi"/>
                <w:color w:val="auto"/>
              </w:rPr>
              <w:t xml:space="preserve"> </w:t>
            </w:r>
            <w:r w:rsidRPr="0049071E">
              <w:rPr>
                <w:rFonts w:asciiTheme="minorHAnsi" w:hAnsiTheme="minorHAnsi" w:cstheme="minorHAnsi"/>
                <w:color w:val="auto"/>
                <w:szCs w:val="22"/>
              </w:rPr>
              <w:t>does not need to notify the TGA or submit a variation application to supply the additional device under the ARTG entry.</w:t>
            </w:r>
          </w:p>
          <w:p w14:paraId="0C27BF18" w14:textId="77777777" w:rsidR="00B84791" w:rsidRPr="00AC73D6" w:rsidRDefault="00B84791" w:rsidP="00F4064F">
            <w:pPr>
              <w:rPr>
                <w:rFonts w:cs="Arial"/>
                <w:b w:val="0"/>
                <w:color w:val="auto"/>
              </w:rPr>
            </w:pPr>
          </w:p>
        </w:tc>
      </w:tr>
    </w:tbl>
    <w:p w14:paraId="3E782B07" w14:textId="5C99DFC7" w:rsidR="005C09BF" w:rsidRPr="00F35A19" w:rsidRDefault="005C09BF" w:rsidP="0049071E">
      <w:pPr>
        <w:pStyle w:val="Heading6"/>
      </w:pPr>
      <w:r w:rsidRPr="00F35A19">
        <w:t xml:space="preserve">Example </w:t>
      </w:r>
      <w:r w:rsidR="00C95D34" w:rsidRPr="00F35A19">
        <w:t>1</w:t>
      </w:r>
      <w:r w:rsidR="006A0D37">
        <w:t>1</w:t>
      </w:r>
      <w:r w:rsidRPr="00F35A19">
        <w:t xml:space="preserve">: MDSAP or ISO 13485 certification and adding a new device of the </w:t>
      </w:r>
      <w:r w:rsidR="00897DD7" w:rsidRPr="00F35A19">
        <w:t xml:space="preserve">same </w:t>
      </w:r>
      <w:r w:rsidRPr="00F35A19">
        <w:t>kind</w:t>
      </w:r>
      <w:r w:rsidR="00717B71" w:rsidRPr="00F35A19">
        <w:t xml:space="preserve"> (in</w:t>
      </w:r>
      <w:r w:rsidR="00580CE1" w:rsidRPr="00F35A19">
        <w:t xml:space="preserve"> Appendix A</w:t>
      </w:r>
      <w:r w:rsidR="00717B71" w:rsidRPr="00F35A19">
        <w:t>)</w:t>
      </w:r>
    </w:p>
    <w:p w14:paraId="10AE2EE4" w14:textId="2B4A6D48" w:rsidR="003348A5" w:rsidRPr="00F35A19" w:rsidRDefault="005C09BF" w:rsidP="0049071E">
      <w:r w:rsidRPr="00F35A19">
        <w:t>A</w:t>
      </w:r>
      <w:r w:rsidR="0006757F" w:rsidRPr="00F35A19">
        <w:t xml:space="preserve"> notification to the TGA (</w:t>
      </w:r>
      <w:r w:rsidRPr="00F35A19">
        <w:t>variation</w:t>
      </w:r>
      <w:r w:rsidR="0006757F" w:rsidRPr="00F35A19">
        <w:t xml:space="preserve"> application) </w:t>
      </w:r>
      <w:r w:rsidRPr="00F35A19">
        <w:t xml:space="preserve">is required to supply an additional device of the same kind </w:t>
      </w:r>
      <w:r w:rsidR="007C6060" w:rsidRPr="00F35A19">
        <w:t>for certain devices (see</w:t>
      </w:r>
      <w:r w:rsidR="00580CE1" w:rsidRPr="00F35A19">
        <w:t xml:space="preserve"> Appendix A</w:t>
      </w:r>
      <w:r w:rsidR="007C6060" w:rsidRPr="00F35A19">
        <w:t>)</w:t>
      </w:r>
      <w:r w:rsidR="0006757F" w:rsidRPr="00F35A19">
        <w:t xml:space="preserve">, </w:t>
      </w:r>
      <w:r w:rsidRPr="00F35A19">
        <w:t xml:space="preserve">if the ARTG entry is supported by </w:t>
      </w:r>
      <w:r w:rsidR="0025142F" w:rsidRPr="00F35A19">
        <w:t xml:space="preserve">other certification such as </w:t>
      </w:r>
      <w:r w:rsidRPr="00F35A19">
        <w:t>MDSAP or ISO 13485 certification</w:t>
      </w:r>
      <w:r w:rsidR="003348A5" w:rsidRPr="00F35A19">
        <w:t>.</w:t>
      </w:r>
    </w:p>
    <w:p w14:paraId="5D73AAAC" w14:textId="21FFEB44" w:rsidR="00CE5049" w:rsidRDefault="00CE5049" w:rsidP="0049071E">
      <w:r w:rsidRPr="00F35A19">
        <w:t xml:space="preserve">For example, a sponsor has an existing ARTG entry for a </w:t>
      </w:r>
      <w:r w:rsidR="00A37177" w:rsidRPr="00F35A19">
        <w:t>c</w:t>
      </w:r>
      <w:r w:rsidRPr="00F35A19">
        <w:t xml:space="preserve">lass 3 IVD nucleic acid test </w:t>
      </w:r>
      <w:r w:rsidR="00767161" w:rsidRPr="00F35A19">
        <w:t xml:space="preserve">to detect Chlamydia, supported by MDSAP or ISO 13485 certification. To supply an additional </w:t>
      </w:r>
      <w:r w:rsidR="0006757F" w:rsidRPr="00F35A19">
        <w:t>Chlamydia</w:t>
      </w:r>
      <w:r w:rsidR="00767161" w:rsidRPr="00F35A19">
        <w:t xml:space="preserve"> antibody test</w:t>
      </w:r>
      <w:r w:rsidR="00A266CA" w:rsidRPr="00F35A19">
        <w:t xml:space="preserve"> (</w:t>
      </w:r>
      <w:r w:rsidR="00A266CA" w:rsidRPr="00DE3581">
        <w:rPr>
          <w:u w:val="single"/>
        </w:rPr>
        <w:t>with different product name</w:t>
      </w:r>
      <w:r w:rsidR="00A266CA" w:rsidRPr="00F35A19">
        <w:t xml:space="preserve">) </w:t>
      </w:r>
      <w:r w:rsidR="0006757F" w:rsidRPr="00F35A19">
        <w:t xml:space="preserve">that is considered the same kind of device under the ARTG entry, a notification to the TGA is required as </w:t>
      </w:r>
      <w:r w:rsidR="0025142F" w:rsidRPr="00F35A19">
        <w:t xml:space="preserve">part of </w:t>
      </w:r>
      <w:r w:rsidR="0006757F" w:rsidRPr="00F35A19">
        <w:t>the condition of inclusion.</w:t>
      </w:r>
    </w:p>
    <w:p w14:paraId="3F41C890" w14:textId="7B5FF521" w:rsidR="003348A5" w:rsidRPr="00F35A19" w:rsidRDefault="003348A5" w:rsidP="0049071E">
      <w:pPr>
        <w:pStyle w:val="Heading6"/>
      </w:pPr>
      <w:r w:rsidRPr="00F35A19">
        <w:t>Example 1</w:t>
      </w:r>
      <w:r w:rsidR="006A0D37">
        <w:t>2</w:t>
      </w:r>
      <w:r w:rsidRPr="00F35A19">
        <w:t xml:space="preserve">: </w:t>
      </w:r>
      <w:r w:rsidR="004866CC" w:rsidRPr="00F35A19">
        <w:t xml:space="preserve">Adding a new </w:t>
      </w:r>
      <w:r w:rsidR="00CE5049" w:rsidRPr="00F35A19">
        <w:t xml:space="preserve">class 3 IVD </w:t>
      </w:r>
      <w:r w:rsidR="004866CC" w:rsidRPr="00F35A19">
        <w:t xml:space="preserve">device </w:t>
      </w:r>
      <w:r w:rsidR="00CE5049" w:rsidRPr="00F35A19">
        <w:t xml:space="preserve">of the same kind </w:t>
      </w:r>
      <w:r w:rsidR="009C47C1" w:rsidRPr="00F35A19">
        <w:t>(not in</w:t>
      </w:r>
      <w:r w:rsidR="00580CE1" w:rsidRPr="00F35A19">
        <w:t xml:space="preserve"> Appendix A</w:t>
      </w:r>
      <w:r w:rsidR="009C47C1" w:rsidRPr="00F35A19">
        <w:t>)</w:t>
      </w:r>
    </w:p>
    <w:p w14:paraId="270E4D67" w14:textId="6AFA207F" w:rsidR="00897DD7" w:rsidRPr="00F35A19" w:rsidRDefault="00897DD7" w:rsidP="0049071E">
      <w:r w:rsidRPr="00F35A19">
        <w:t xml:space="preserve">If an ARTG entry is supported by EU IVDD, MDSAP or ISO 13485 certification, an IVD variation is not required to supply </w:t>
      </w:r>
      <w:r w:rsidR="009C47C1" w:rsidRPr="00F35A19">
        <w:t>the class 3 IVD</w:t>
      </w:r>
      <w:r w:rsidRPr="00F35A19">
        <w:t xml:space="preserve"> device of the same kind</w:t>
      </w:r>
      <w:r w:rsidR="009C47C1" w:rsidRPr="00F35A19">
        <w:t>,</w:t>
      </w:r>
      <w:r w:rsidRPr="00F35A19">
        <w:t xml:space="preserve"> if</w:t>
      </w:r>
      <w:r w:rsidR="009C47C1" w:rsidRPr="00F35A19">
        <w:t xml:space="preserve"> the additional device</w:t>
      </w:r>
      <w:r w:rsidRPr="00F35A19">
        <w:t>:</w:t>
      </w:r>
    </w:p>
    <w:p w14:paraId="48F288E6" w14:textId="249E1D4B" w:rsidR="00897DD7" w:rsidRPr="00F35A19" w:rsidRDefault="00897DD7" w:rsidP="0049071E">
      <w:pPr>
        <w:pStyle w:val="ListBullet"/>
      </w:pPr>
      <w:r w:rsidRPr="00F35A19">
        <w:t>is not specified in</w:t>
      </w:r>
      <w:r w:rsidR="00580CE1" w:rsidRPr="00F35A19">
        <w:t xml:space="preserve"> Appendix A</w:t>
      </w:r>
      <w:r w:rsidR="00A05A2E" w:rsidRPr="00F35A19">
        <w:t>,</w:t>
      </w:r>
      <w:r w:rsidR="009C47C1" w:rsidRPr="00F35A19">
        <w:t xml:space="preserve"> </w:t>
      </w:r>
      <w:r w:rsidRPr="00F35A19">
        <w:t>and</w:t>
      </w:r>
    </w:p>
    <w:p w14:paraId="23179292" w14:textId="14E45125" w:rsidR="005C09BF" w:rsidRPr="00F35A19" w:rsidRDefault="009C47C1" w:rsidP="0049071E">
      <w:pPr>
        <w:pStyle w:val="ListBullet"/>
      </w:pPr>
      <w:r w:rsidRPr="00F35A19">
        <w:t xml:space="preserve">supported by </w:t>
      </w:r>
      <w:r w:rsidR="00897DD7" w:rsidRPr="00F35A19">
        <w:t xml:space="preserve">acceptable evidence of </w:t>
      </w:r>
      <w:r w:rsidR="005C09BF" w:rsidRPr="00F35A19">
        <w:t>product review (</w:t>
      </w:r>
      <w:r w:rsidR="00703BD4" w:rsidRPr="00F35A19">
        <w:t>for example</w:t>
      </w:r>
      <w:r w:rsidR="005C09BF" w:rsidRPr="00F35A19">
        <w:t xml:space="preserve">, Health Canada Class </w:t>
      </w:r>
      <w:r w:rsidR="001042C2" w:rsidRPr="00F35A19">
        <w:t>III</w:t>
      </w:r>
      <w:r w:rsidR="005C09BF" w:rsidRPr="00F35A19">
        <w:t xml:space="preserve"> licence or US FDA PMA).</w:t>
      </w:r>
    </w:p>
    <w:p w14:paraId="5A5EBB83" w14:textId="47348907" w:rsidR="005C09BF" w:rsidRPr="00F35A19" w:rsidRDefault="005C09BF" w:rsidP="0049071E">
      <w:r w:rsidRPr="00F35A19">
        <w:t xml:space="preserve">Examples of </w:t>
      </w:r>
      <w:r w:rsidR="00012EFF" w:rsidRPr="00F35A19">
        <w:t>c</w:t>
      </w:r>
      <w:r w:rsidRPr="00F35A19">
        <w:t>lass 3 IVDs</w:t>
      </w:r>
      <w:r w:rsidR="00897B8C" w:rsidRPr="00F35A19">
        <w:t xml:space="preserve"> (not specified in</w:t>
      </w:r>
      <w:r w:rsidR="00580CE1" w:rsidRPr="00F35A19">
        <w:t xml:space="preserve"> Appendix A</w:t>
      </w:r>
      <w:r w:rsidR="00897B8C" w:rsidRPr="00F35A19">
        <w:t>)</w:t>
      </w:r>
      <w:r w:rsidRPr="00F35A19">
        <w:t xml:space="preserve"> that would not require an IVD Variation application to supply under an existing ARTG entry (if supported by EU IVDD, Health Canada Class III </w:t>
      </w:r>
      <w:r w:rsidR="0004143E" w:rsidRPr="00F35A19">
        <w:t>l</w:t>
      </w:r>
      <w:r w:rsidRPr="00F35A19">
        <w:t>icence or US FDA PMA as evidence of product review) include tests for (but not limited to):</w:t>
      </w:r>
    </w:p>
    <w:p w14:paraId="0928F8C6" w14:textId="77777777" w:rsidR="00632C74" w:rsidRPr="0049071E" w:rsidRDefault="005C09BF" w:rsidP="0049071E">
      <w:pPr>
        <w:pStyle w:val="ListBullet"/>
      </w:pPr>
      <w:r w:rsidRPr="0049071E">
        <w:t>Trisomy 21</w:t>
      </w:r>
    </w:p>
    <w:p w14:paraId="00B39F3C" w14:textId="77777777" w:rsidR="00632C74" w:rsidRPr="0049071E" w:rsidRDefault="005C09BF" w:rsidP="0049071E">
      <w:pPr>
        <w:pStyle w:val="ListBullet"/>
      </w:pPr>
      <w:r w:rsidRPr="0049071E">
        <w:t>Phenylketonuria</w:t>
      </w:r>
    </w:p>
    <w:p w14:paraId="34354625" w14:textId="77777777" w:rsidR="00632C74" w:rsidRPr="0049071E" w:rsidRDefault="005C09BF" w:rsidP="0049071E">
      <w:pPr>
        <w:pStyle w:val="ListBullet"/>
      </w:pPr>
      <w:r w:rsidRPr="0049071E">
        <w:t>Human Leucocyte Antigen</w:t>
      </w:r>
    </w:p>
    <w:p w14:paraId="71006843" w14:textId="27CE663F" w:rsidR="005C09BF" w:rsidRPr="0049071E" w:rsidRDefault="005C09BF" w:rsidP="0049071E">
      <w:pPr>
        <w:pStyle w:val="ListBullet"/>
      </w:pPr>
      <w:r w:rsidRPr="0049071E">
        <w:t>Prostate Specific Antigen</w:t>
      </w:r>
    </w:p>
    <w:p w14:paraId="7ACE3EFC" w14:textId="1CBA652B" w:rsidR="005C09BF" w:rsidRPr="00F35A19" w:rsidRDefault="005C09BF" w:rsidP="0049071E">
      <w:pPr>
        <w:pStyle w:val="Heading6"/>
      </w:pPr>
      <w:r w:rsidRPr="00F35A19">
        <w:t>Example 1</w:t>
      </w:r>
      <w:r w:rsidR="006A0D37">
        <w:t>3</w:t>
      </w:r>
      <w:r w:rsidRPr="00F35A19">
        <w:t>: When a sponsor with EU IVDR certification may need to notify the supply of an additional device</w:t>
      </w:r>
    </w:p>
    <w:p w14:paraId="55533358" w14:textId="23AE276C" w:rsidR="005C09BF" w:rsidRPr="00F35A19" w:rsidRDefault="005C09BF" w:rsidP="0049071E">
      <w:r w:rsidRPr="00F35A19">
        <w:t>If an ARTG entry is supported by EU IVDR certification, notification to the TGA is not usually required to supply an additional device of the same kind, unless additional conditions of inclusion have been imposed</w:t>
      </w:r>
      <w:r w:rsidR="00D841B5" w:rsidRPr="00F35A19">
        <w:t xml:space="preserve"> or ARTG details </w:t>
      </w:r>
      <w:r w:rsidR="00DE3581" w:rsidRPr="00F35A19">
        <w:t xml:space="preserve">need to be </w:t>
      </w:r>
      <w:r w:rsidR="00D841B5" w:rsidRPr="00F35A19">
        <w:t>changed</w:t>
      </w:r>
      <w:r w:rsidRPr="00F35A19">
        <w:t>.</w:t>
      </w:r>
    </w:p>
    <w:p w14:paraId="7623B899" w14:textId="6B571502" w:rsidR="008243F9" w:rsidRPr="00F35A19" w:rsidRDefault="005C09BF" w:rsidP="0049071E">
      <w:r w:rsidRPr="00F35A19">
        <w:t xml:space="preserve">For example, a sponsor submits an IVD Application for inclusion for a </w:t>
      </w:r>
      <w:r w:rsidR="00913883" w:rsidRPr="00F35A19">
        <w:t>p</w:t>
      </w:r>
      <w:r w:rsidRPr="00F35A19">
        <w:t xml:space="preserve">oint of </w:t>
      </w:r>
      <w:r w:rsidR="00913883" w:rsidRPr="00F35A19">
        <w:t>c</w:t>
      </w:r>
      <w:r w:rsidRPr="00F35A19">
        <w:t>are test that is supported by EU IVDR certification. At the time of approval, an additional condition of inclusion is imposed on the ARTG entry requiring the sponsor to notify the TGA if a self-test</w:t>
      </w:r>
      <w:r w:rsidR="002549D9" w:rsidRPr="00F35A19">
        <w:t xml:space="preserve"> (which is the same kind of device)</w:t>
      </w:r>
      <w:r w:rsidRPr="00F35A19">
        <w:t xml:space="preserve"> is to be supplied under </w:t>
      </w:r>
      <w:r w:rsidR="00A266CA" w:rsidRPr="00F35A19">
        <w:t xml:space="preserve">this </w:t>
      </w:r>
      <w:r w:rsidRPr="00F35A19">
        <w:t>ARTG entry. The sponsor must submit an IVD variation application if they intend to supply a self-test under the entry.</w:t>
      </w:r>
    </w:p>
    <w:p w14:paraId="713737C4" w14:textId="112F70D1" w:rsidR="00067A77" w:rsidRPr="00F35A19" w:rsidRDefault="00067A77" w:rsidP="0049071E">
      <w:pPr>
        <w:pStyle w:val="Heading6"/>
      </w:pPr>
      <w:r w:rsidRPr="00F35A19">
        <w:lastRenderedPageBreak/>
        <w:t xml:space="preserve">Example </w:t>
      </w:r>
      <w:r w:rsidR="006A0D37">
        <w:t>14</w:t>
      </w:r>
      <w:r w:rsidRPr="00F35A19">
        <w:t xml:space="preserve">: </w:t>
      </w:r>
      <w:r w:rsidR="008D4753" w:rsidRPr="00F35A19">
        <w:t xml:space="preserve">Adding a new </w:t>
      </w:r>
      <w:r w:rsidR="00012EFF" w:rsidRPr="00F35A19">
        <w:t>c</w:t>
      </w:r>
      <w:r w:rsidR="008D4753" w:rsidRPr="00F35A19">
        <w:t xml:space="preserve">lass 4 immunohematology reagent (IHR) under an existing ARTG entry (as </w:t>
      </w:r>
      <w:r w:rsidR="00DE03CC" w:rsidRPr="00F35A19">
        <w:t>the same kind of device)</w:t>
      </w:r>
    </w:p>
    <w:p w14:paraId="7A383F8A" w14:textId="12541846" w:rsidR="008D4753" w:rsidRPr="00F35A19" w:rsidRDefault="008D4753" w:rsidP="0049071E">
      <w:r w:rsidRPr="00F35A19">
        <w:t xml:space="preserve">A sponsor would like to supply two new </w:t>
      </w:r>
      <w:r w:rsidR="00012EFF" w:rsidRPr="00F35A19">
        <w:t>c</w:t>
      </w:r>
      <w:r w:rsidRPr="00F35A19">
        <w:t xml:space="preserve">lass 4 IHR devices under an existing ARTG entry. As </w:t>
      </w:r>
      <w:r w:rsidR="00012EFF" w:rsidRPr="00F35A19">
        <w:t>c</w:t>
      </w:r>
      <w:r w:rsidRPr="00F35A19">
        <w:t xml:space="preserve">lass 4 IHR devices do not have a unique product identifier requirement, the additional devices of the kind, </w:t>
      </w:r>
      <w:r w:rsidR="00D841B5" w:rsidRPr="00F35A19">
        <w:t xml:space="preserve">will need </w:t>
      </w:r>
      <w:r w:rsidRPr="00F35A19">
        <w:t>notification to the TGA</w:t>
      </w:r>
      <w:r w:rsidR="00D841B5" w:rsidRPr="00F35A19">
        <w:t xml:space="preserve"> as it changes the details </w:t>
      </w:r>
      <w:r w:rsidRPr="00F35A19">
        <w:t>included in the ARTG</w:t>
      </w:r>
      <w:r w:rsidR="00D841B5" w:rsidRPr="00F35A19">
        <w:t>,</w:t>
      </w:r>
      <w:r w:rsidRPr="00F35A19">
        <w:t xml:space="preserve"> a Device Change Request would be required to update the ARTG certificate.</w:t>
      </w:r>
    </w:p>
    <w:p w14:paraId="64751D9E" w14:textId="4CD223FD" w:rsidR="00580CE1" w:rsidRPr="00F35A19" w:rsidRDefault="008D4753" w:rsidP="0049071E">
      <w:r w:rsidRPr="00F35A19">
        <w:t>Note: All other class 4 IVDs (except IHR) would require a new</w:t>
      </w:r>
      <w:r w:rsidR="0089261D" w:rsidRPr="00F35A19">
        <w:t xml:space="preserve"> </w:t>
      </w:r>
      <w:r w:rsidR="00012EFF" w:rsidRPr="00F35A19">
        <w:t>c</w:t>
      </w:r>
      <w:r w:rsidR="0089261D" w:rsidRPr="00F35A19">
        <w:t>lass 4</w:t>
      </w:r>
      <w:r w:rsidRPr="00F35A19">
        <w:t xml:space="preserve"> application for </w:t>
      </w:r>
      <w:r w:rsidR="0089261D" w:rsidRPr="00F35A19">
        <w:t>inclusion</w:t>
      </w:r>
      <w:r w:rsidRPr="00F35A19">
        <w:t xml:space="preserve"> to be submitted to the TGA.</w:t>
      </w:r>
      <w:bookmarkStart w:id="82" w:name="_Non-compliance_with_the"/>
      <w:bookmarkStart w:id="83" w:name="_Change_in_device"/>
      <w:bookmarkStart w:id="84" w:name="_Toc134388513"/>
      <w:bookmarkStart w:id="85" w:name="_Lapsing_or_expiring"/>
      <w:bookmarkStart w:id="86" w:name="_Toc125385177"/>
      <w:bookmarkEnd w:id="82"/>
      <w:bookmarkEnd w:id="83"/>
      <w:bookmarkEnd w:id="84"/>
      <w:bookmarkEnd w:id="85"/>
    </w:p>
    <w:p w14:paraId="420329B3" w14:textId="61FBA8C0" w:rsidR="00312A05" w:rsidRDefault="00580CE1" w:rsidP="00D7687E">
      <w:pPr>
        <w:pStyle w:val="Heading3"/>
      </w:pPr>
      <w:r>
        <w:rPr>
          <w:rFonts w:cs="Arial"/>
          <w:sz w:val="22"/>
          <w:szCs w:val="22"/>
        </w:rPr>
        <w:br w:type="page"/>
      </w:r>
      <w:bookmarkStart w:id="87" w:name="_Toc137645386"/>
      <w:bookmarkStart w:id="88" w:name="_Hlk135052967"/>
      <w:r>
        <w:lastRenderedPageBreak/>
        <w:t xml:space="preserve">Appendix A: </w:t>
      </w:r>
      <w:r w:rsidR="00717B71">
        <w:t xml:space="preserve">IVDs with conditions of inclusion </w:t>
      </w:r>
      <w:r w:rsidR="00312A05">
        <w:t>to</w:t>
      </w:r>
      <w:r w:rsidR="00717B71">
        <w:t xml:space="preserve"> notif</w:t>
      </w:r>
      <w:r w:rsidR="00312A05">
        <w:t>y the TGA</w:t>
      </w:r>
      <w:bookmarkEnd w:id="87"/>
    </w:p>
    <w:p w14:paraId="31FB9C56" w14:textId="0E85C3C4" w:rsidR="00233A24" w:rsidRDefault="00312A05" w:rsidP="0049071E">
      <w:r>
        <w:t>Some IVDs have automatic conditions of inclusion that require the sponsor to notify the TGA about</w:t>
      </w:r>
      <w:r w:rsidR="00717B71" w:rsidRPr="00312A05">
        <w:t xml:space="preserve"> </w:t>
      </w:r>
      <w:r w:rsidRPr="00312A05">
        <w:t xml:space="preserve">changes to </w:t>
      </w:r>
      <w:r>
        <w:t xml:space="preserve">the </w:t>
      </w:r>
      <w:r w:rsidRPr="00312A05">
        <w:t xml:space="preserve">intended purpose </w:t>
      </w:r>
      <w:r>
        <w:t>or about</w:t>
      </w:r>
      <w:r w:rsidR="007F17E4" w:rsidRPr="00312A05">
        <w:t xml:space="preserve"> </w:t>
      </w:r>
      <w:r w:rsidR="00717B71" w:rsidRPr="00312A05">
        <w:t xml:space="preserve">new </w:t>
      </w:r>
      <w:r w:rsidR="00CB171F" w:rsidRPr="00312A05">
        <w:t>devices</w:t>
      </w:r>
      <w:r w:rsidR="00717B71" w:rsidRPr="00312A05">
        <w:t xml:space="preserve"> </w:t>
      </w:r>
      <w:r w:rsidR="00C97D5B" w:rsidRPr="00312A05">
        <w:t xml:space="preserve">of </w:t>
      </w:r>
      <w:r w:rsidR="00A90921">
        <w:t xml:space="preserve">the </w:t>
      </w:r>
      <w:r w:rsidR="00C97D5B" w:rsidRPr="00312A05">
        <w:t>same kind</w:t>
      </w:r>
      <w:r w:rsidR="00A90921">
        <w:t xml:space="preserve"> </w:t>
      </w:r>
      <w:r w:rsidR="00F14D25">
        <w:t xml:space="preserve">to </w:t>
      </w:r>
      <w:r w:rsidR="00A90921">
        <w:t>be supplied under that ARTG entry</w:t>
      </w:r>
      <w:r>
        <w:t>.</w:t>
      </w:r>
      <w:r w:rsidR="009611FD" w:rsidRPr="009611FD">
        <w:t xml:space="preserve"> This does not apply </w:t>
      </w:r>
      <w:r w:rsidR="009611FD">
        <w:t>to IVDs</w:t>
      </w:r>
      <w:r w:rsidR="009611FD" w:rsidRPr="009611FD">
        <w:t xml:space="preserve"> supported by EU IVDR or TGA conformity assessment certification. </w:t>
      </w:r>
      <w:r w:rsidR="009611FD">
        <w:t>This applies to a limited subset of IVDs (see</w:t>
      </w:r>
      <w:r w:rsidR="00580CE1">
        <w:t xml:space="preserve"> </w:t>
      </w:r>
      <w:r w:rsidR="00E32714">
        <w:t>Table 2</w:t>
      </w:r>
      <w:r w:rsidR="009611FD">
        <w:t>) with non-TGA conformity assessment and non-EU IVDR certification.</w:t>
      </w:r>
    </w:p>
    <w:tbl>
      <w:tblPr>
        <w:tblStyle w:val="TableTGAblue2023"/>
        <w:tblW w:w="0" w:type="auto"/>
        <w:tblLook w:val="04A0" w:firstRow="1" w:lastRow="0" w:firstColumn="1" w:lastColumn="0" w:noHBand="0" w:noVBand="1"/>
      </w:tblPr>
      <w:tblGrid>
        <w:gridCol w:w="9060"/>
      </w:tblGrid>
      <w:tr w:rsidR="00D7687E" w14:paraId="75D87318" w14:textId="77777777" w:rsidTr="008C1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643E916" w14:textId="77777777" w:rsidR="00D7687E" w:rsidRPr="00715DA1" w:rsidRDefault="00D7687E" w:rsidP="008C1520">
            <w:pPr>
              <w:rPr>
                <w:rFonts w:cs="Arial"/>
                <w:i/>
                <w:iCs/>
                <w:color w:val="44546A" w:themeColor="text2"/>
                <w:szCs w:val="22"/>
              </w:rPr>
            </w:pPr>
            <w:r w:rsidRPr="00715DA1">
              <w:rPr>
                <w:rFonts w:cs="Arial"/>
                <w:i/>
                <w:iCs/>
                <w:color w:val="44546A" w:themeColor="text2"/>
                <w:szCs w:val="22"/>
              </w:rPr>
              <w:t>Legislative references:</w:t>
            </w:r>
          </w:p>
          <w:p w14:paraId="4B27EFFF" w14:textId="24B06AAA" w:rsidR="00580CE1" w:rsidRDefault="00D7687E">
            <w:pPr>
              <w:rPr>
                <w:rFonts w:cs="Arial"/>
                <w:bCs/>
                <w:i/>
                <w:iCs/>
                <w:color w:val="44546A" w:themeColor="text2"/>
                <w:szCs w:val="22"/>
              </w:rPr>
            </w:pPr>
            <w:r w:rsidRPr="00FF548B">
              <w:rPr>
                <w:rFonts w:cs="Arial"/>
                <w:i/>
                <w:iCs/>
                <w:color w:val="44546A" w:themeColor="text2"/>
                <w:szCs w:val="22"/>
              </w:rPr>
              <w:t>Regulation 5.12</w:t>
            </w:r>
            <w:r w:rsidRPr="00715DA1">
              <w:rPr>
                <w:rFonts w:cs="Arial"/>
                <w:b w:val="0"/>
                <w:bCs/>
                <w:i/>
                <w:iCs/>
                <w:color w:val="44546A" w:themeColor="text2"/>
                <w:szCs w:val="22"/>
              </w:rPr>
              <w:t xml:space="preserve"> is a</w:t>
            </w:r>
            <w:r w:rsidR="00064F28">
              <w:rPr>
                <w:rFonts w:cs="Arial"/>
                <w:b w:val="0"/>
                <w:bCs/>
                <w:i/>
                <w:iCs/>
                <w:color w:val="44546A" w:themeColor="text2"/>
                <w:szCs w:val="22"/>
              </w:rPr>
              <w:t>n automatic</w:t>
            </w:r>
            <w:r w:rsidRPr="00715DA1">
              <w:rPr>
                <w:rFonts w:cs="Arial"/>
                <w:b w:val="0"/>
                <w:bCs/>
                <w:i/>
                <w:iCs/>
                <w:color w:val="44546A" w:themeColor="text2"/>
                <w:szCs w:val="22"/>
              </w:rPr>
              <w:t xml:space="preserve"> </w:t>
            </w:r>
            <w:r w:rsidR="00A44690" w:rsidRPr="00715DA1">
              <w:rPr>
                <w:rFonts w:cs="Arial"/>
                <w:b w:val="0"/>
                <w:bCs/>
                <w:i/>
                <w:iCs/>
                <w:color w:val="44546A" w:themeColor="text2"/>
                <w:szCs w:val="22"/>
              </w:rPr>
              <w:t>condition</w:t>
            </w:r>
            <w:r w:rsidRPr="00715DA1">
              <w:rPr>
                <w:rFonts w:cs="Arial"/>
                <w:b w:val="0"/>
                <w:bCs/>
                <w:i/>
                <w:iCs/>
                <w:color w:val="44546A" w:themeColor="text2"/>
                <w:szCs w:val="22"/>
              </w:rPr>
              <w:t xml:space="preserve"> of inclusion, which specifies that the supply of a new device of the kind under an existing ARTG entry, that results in change of product name or change to the intended purpose requir</w:t>
            </w:r>
            <w:r w:rsidR="00DE3581">
              <w:rPr>
                <w:rFonts w:cs="Arial"/>
                <w:b w:val="0"/>
                <w:bCs/>
                <w:i/>
                <w:iCs/>
                <w:color w:val="44546A" w:themeColor="text2"/>
                <w:szCs w:val="22"/>
              </w:rPr>
              <w:t>ing</w:t>
            </w:r>
            <w:r w:rsidRPr="00715DA1">
              <w:rPr>
                <w:rFonts w:cs="Arial"/>
                <w:b w:val="0"/>
                <w:bCs/>
                <w:i/>
                <w:iCs/>
                <w:color w:val="44546A" w:themeColor="text2"/>
                <w:szCs w:val="22"/>
              </w:rPr>
              <w:t xml:space="preserve"> notification to the TGA. This condition of inclusion only applies to devices specified under </w:t>
            </w:r>
            <w:r w:rsidRPr="0043740F">
              <w:rPr>
                <w:rFonts w:cs="Arial"/>
                <w:i/>
                <w:iCs/>
                <w:color w:val="44546A" w:themeColor="text2"/>
                <w:szCs w:val="22"/>
              </w:rPr>
              <w:t>Regulation 5.3(1)(</w:t>
            </w:r>
            <w:proofErr w:type="gramStart"/>
            <w:r w:rsidRPr="0043740F">
              <w:rPr>
                <w:rFonts w:cs="Arial"/>
                <w:i/>
                <w:iCs/>
                <w:color w:val="44546A" w:themeColor="text2"/>
                <w:szCs w:val="22"/>
              </w:rPr>
              <w:t>j)</w:t>
            </w:r>
            <w:r w:rsidR="00E32714">
              <w:rPr>
                <w:rFonts w:cs="Arial"/>
                <w:i/>
                <w:iCs/>
                <w:color w:val="44546A" w:themeColor="text2"/>
                <w:szCs w:val="22"/>
              </w:rPr>
              <w:t>(</w:t>
            </w:r>
            <w:proofErr w:type="gramEnd"/>
            <w:r w:rsidR="00E32714">
              <w:rPr>
                <w:rFonts w:cs="Arial"/>
                <w:i/>
                <w:iCs/>
                <w:color w:val="44546A" w:themeColor="text2"/>
                <w:szCs w:val="22"/>
              </w:rPr>
              <w:t xml:space="preserve"> see Table 2)</w:t>
            </w:r>
            <w:r w:rsidR="00A44690">
              <w:rPr>
                <w:rFonts w:cs="Arial"/>
                <w:b w:val="0"/>
                <w:bCs/>
                <w:i/>
                <w:iCs/>
                <w:color w:val="44546A" w:themeColor="text2"/>
                <w:szCs w:val="22"/>
              </w:rPr>
              <w:t xml:space="preserve"> </w:t>
            </w:r>
          </w:p>
          <w:p w14:paraId="615786BA" w14:textId="1E0B5C74" w:rsidR="00D7687E" w:rsidRPr="00E04933" w:rsidRDefault="00D7687E">
            <w:pPr>
              <w:rPr>
                <w:rFonts w:cs="Arial"/>
                <w:color w:val="000000"/>
                <w:szCs w:val="22"/>
              </w:rPr>
            </w:pPr>
            <w:bookmarkStart w:id="89" w:name="_Hlk135137933"/>
            <w:r w:rsidRPr="00E04933">
              <w:rPr>
                <w:rFonts w:cs="Arial"/>
                <w:i/>
                <w:iCs/>
                <w:color w:val="44546A" w:themeColor="text2"/>
                <w:szCs w:val="22"/>
              </w:rPr>
              <w:t>This does not apply for devices supported by EU IVDR certification or TGA conformity assessment certificate.</w:t>
            </w:r>
            <w:bookmarkEnd w:id="89"/>
          </w:p>
        </w:tc>
      </w:tr>
    </w:tbl>
    <w:p w14:paraId="5E42E806" w14:textId="4B84447A" w:rsidR="00D7687E" w:rsidRPr="0049071E" w:rsidRDefault="00D7687E" w:rsidP="0049071E">
      <w:pPr>
        <w:pStyle w:val="Tabletitle"/>
      </w:pPr>
      <w:r w:rsidRPr="002A66DC">
        <w:t xml:space="preserve">Table 2: IVDs </w:t>
      </w:r>
      <w:r w:rsidR="006753F8">
        <w:t>where</w:t>
      </w:r>
      <w:r w:rsidR="00A90921">
        <w:t xml:space="preserve"> conditions of inclusion to notify the TGA</w:t>
      </w:r>
      <w:r w:rsidR="006753F8">
        <w:t xml:space="preserve"> apply</w:t>
      </w:r>
    </w:p>
    <w:tbl>
      <w:tblPr>
        <w:tblStyle w:val="TableTGAblue2023"/>
        <w:tblW w:w="9209" w:type="dxa"/>
        <w:tblLook w:val="04A0" w:firstRow="1" w:lastRow="0" w:firstColumn="1" w:lastColumn="0" w:noHBand="0" w:noVBand="1"/>
      </w:tblPr>
      <w:tblGrid>
        <w:gridCol w:w="1363"/>
        <w:gridCol w:w="3735"/>
        <w:gridCol w:w="4111"/>
      </w:tblGrid>
      <w:tr w:rsidR="001D19D3" w14:paraId="2073F5EA" w14:textId="3DC502C3" w:rsidTr="003B2A15">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363" w:type="dxa"/>
          </w:tcPr>
          <w:p w14:paraId="47CC0BC4" w14:textId="77777777" w:rsidR="001D19D3" w:rsidRPr="00095441" w:rsidRDefault="001D19D3" w:rsidP="008C1520">
            <w:pPr>
              <w:rPr>
                <w:sz w:val="20"/>
                <w:szCs w:val="20"/>
              </w:rPr>
            </w:pPr>
            <w:bookmarkStart w:id="90" w:name="_Hlk135052365"/>
            <w:r w:rsidRPr="00095441">
              <w:rPr>
                <w:sz w:val="20"/>
                <w:szCs w:val="20"/>
              </w:rPr>
              <w:t>Regulation 5.3(1)(j)</w:t>
            </w:r>
          </w:p>
        </w:tc>
        <w:tc>
          <w:tcPr>
            <w:tcW w:w="3735" w:type="dxa"/>
          </w:tcPr>
          <w:p w14:paraId="79EC3305" w14:textId="01D54B57" w:rsidR="001D19D3" w:rsidRPr="00095441" w:rsidRDefault="001D19D3" w:rsidP="008C1520">
            <w:pPr>
              <w:cnfStyle w:val="100000000000" w:firstRow="1" w:lastRow="0" w:firstColumn="0" w:lastColumn="0" w:oddVBand="0" w:evenVBand="0" w:oddHBand="0" w:evenHBand="0" w:firstRowFirstColumn="0" w:firstRowLastColumn="0" w:lastRowFirstColumn="0" w:lastRowLastColumn="0"/>
              <w:rPr>
                <w:sz w:val="20"/>
                <w:szCs w:val="20"/>
              </w:rPr>
            </w:pPr>
            <w:r w:rsidRPr="00095441">
              <w:rPr>
                <w:sz w:val="20"/>
                <w:szCs w:val="20"/>
              </w:rPr>
              <w:t xml:space="preserve">IVDs </w:t>
            </w:r>
            <w:r>
              <w:rPr>
                <w:sz w:val="20"/>
                <w:szCs w:val="20"/>
              </w:rPr>
              <w:t>with conditions of inclusion to notify the TGA</w:t>
            </w:r>
          </w:p>
        </w:tc>
        <w:tc>
          <w:tcPr>
            <w:tcW w:w="4111" w:type="dxa"/>
          </w:tcPr>
          <w:p w14:paraId="756E3854" w14:textId="77777777" w:rsidR="001D19D3" w:rsidRPr="00095441" w:rsidRDefault="001D19D3" w:rsidP="008C1520">
            <w:pPr>
              <w:cnfStyle w:val="100000000000" w:firstRow="1" w:lastRow="0" w:firstColumn="0" w:lastColumn="0" w:oddVBand="0" w:evenVBand="0" w:oddHBand="0" w:evenHBand="0" w:firstRowFirstColumn="0" w:firstRowLastColumn="0" w:lastRowFirstColumn="0" w:lastRowLastColumn="0"/>
              <w:rPr>
                <w:sz w:val="20"/>
                <w:szCs w:val="20"/>
              </w:rPr>
            </w:pPr>
            <w:r w:rsidRPr="00095441">
              <w:rPr>
                <w:sz w:val="20"/>
                <w:szCs w:val="20"/>
              </w:rPr>
              <w:t>Example</w:t>
            </w:r>
          </w:p>
        </w:tc>
      </w:tr>
      <w:tr w:rsidR="001D19D3" w14:paraId="36A34E9E" w14:textId="2A26EB28" w:rsidTr="003B2A15">
        <w:trPr>
          <w:trHeight w:val="352"/>
        </w:trPr>
        <w:tc>
          <w:tcPr>
            <w:cnfStyle w:val="001000000000" w:firstRow="0" w:lastRow="0" w:firstColumn="1" w:lastColumn="0" w:oddVBand="0" w:evenVBand="0" w:oddHBand="0" w:evenHBand="0" w:firstRowFirstColumn="0" w:firstRowLastColumn="0" w:lastRowFirstColumn="0" w:lastRowLastColumn="0"/>
            <w:tcW w:w="1363" w:type="dxa"/>
          </w:tcPr>
          <w:p w14:paraId="1BADCE2E" w14:textId="77777777" w:rsidR="001D19D3" w:rsidRPr="00095441" w:rsidRDefault="001D19D3" w:rsidP="008C1520">
            <w:pPr>
              <w:rPr>
                <w:sz w:val="20"/>
                <w:szCs w:val="20"/>
              </w:rPr>
            </w:pPr>
            <w:r w:rsidRPr="00095441">
              <w:rPr>
                <w:sz w:val="20"/>
                <w:szCs w:val="20"/>
              </w:rPr>
              <w:t>(</w:t>
            </w:r>
            <w:proofErr w:type="spellStart"/>
            <w:r w:rsidRPr="00095441">
              <w:rPr>
                <w:sz w:val="20"/>
                <w:szCs w:val="20"/>
              </w:rPr>
              <w:t>i</w:t>
            </w:r>
            <w:proofErr w:type="spellEnd"/>
            <w:r w:rsidRPr="00095441">
              <w:rPr>
                <w:sz w:val="20"/>
                <w:szCs w:val="20"/>
              </w:rPr>
              <w:t>)</w:t>
            </w:r>
          </w:p>
        </w:tc>
        <w:tc>
          <w:tcPr>
            <w:tcW w:w="3735" w:type="dxa"/>
          </w:tcPr>
          <w:p w14:paraId="75CB68B7" w14:textId="4720EA0F"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 xml:space="preserve">Quality Control material for a </w:t>
            </w:r>
            <w:r>
              <w:rPr>
                <w:sz w:val="20"/>
                <w:szCs w:val="20"/>
              </w:rPr>
              <w:t>c</w:t>
            </w:r>
            <w:r w:rsidRPr="00095441">
              <w:rPr>
                <w:sz w:val="20"/>
                <w:szCs w:val="20"/>
              </w:rPr>
              <w:t>lass 4 IVD</w:t>
            </w:r>
          </w:p>
        </w:tc>
        <w:tc>
          <w:tcPr>
            <w:tcW w:w="4111" w:type="dxa"/>
          </w:tcPr>
          <w:p w14:paraId="177D228E" w14:textId="77777777"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Controls for ABO blood typing</w:t>
            </w:r>
          </w:p>
        </w:tc>
      </w:tr>
      <w:tr w:rsidR="001D19D3" w14:paraId="62DDD706" w14:textId="65BACD10" w:rsidTr="003B2A15">
        <w:trPr>
          <w:trHeight w:val="352"/>
        </w:trPr>
        <w:tc>
          <w:tcPr>
            <w:cnfStyle w:val="001000000000" w:firstRow="0" w:lastRow="0" w:firstColumn="1" w:lastColumn="0" w:oddVBand="0" w:evenVBand="0" w:oddHBand="0" w:evenHBand="0" w:firstRowFirstColumn="0" w:firstRowLastColumn="0" w:lastRowFirstColumn="0" w:lastRowLastColumn="0"/>
            <w:tcW w:w="1363" w:type="dxa"/>
          </w:tcPr>
          <w:p w14:paraId="320BE39C" w14:textId="77777777" w:rsidR="001D19D3" w:rsidRPr="00095441" w:rsidRDefault="001D19D3" w:rsidP="008C1520">
            <w:pPr>
              <w:rPr>
                <w:sz w:val="20"/>
                <w:szCs w:val="20"/>
              </w:rPr>
            </w:pPr>
            <w:r w:rsidRPr="00095441">
              <w:rPr>
                <w:sz w:val="20"/>
                <w:szCs w:val="20"/>
              </w:rPr>
              <w:t>(</w:t>
            </w:r>
            <w:proofErr w:type="gramStart"/>
            <w:r w:rsidRPr="00095441">
              <w:rPr>
                <w:sz w:val="20"/>
                <w:szCs w:val="20"/>
              </w:rPr>
              <w:t>ii</w:t>
            </w:r>
            <w:proofErr w:type="gramEnd"/>
            <w:r w:rsidRPr="00095441">
              <w:rPr>
                <w:sz w:val="20"/>
                <w:szCs w:val="20"/>
              </w:rPr>
              <w:t xml:space="preserve"> and iii)</w:t>
            </w:r>
          </w:p>
        </w:tc>
        <w:tc>
          <w:tcPr>
            <w:tcW w:w="3735" w:type="dxa"/>
          </w:tcPr>
          <w:p w14:paraId="0D2793D8" w14:textId="00A554EA"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 xml:space="preserve">Self-tests and </w:t>
            </w:r>
            <w:r w:rsidR="003F716E">
              <w:rPr>
                <w:sz w:val="20"/>
                <w:szCs w:val="20"/>
              </w:rPr>
              <w:t>p</w:t>
            </w:r>
            <w:r w:rsidRPr="00095441">
              <w:rPr>
                <w:sz w:val="20"/>
                <w:szCs w:val="20"/>
              </w:rPr>
              <w:t xml:space="preserve">oint of </w:t>
            </w:r>
            <w:r w:rsidR="003F716E">
              <w:rPr>
                <w:sz w:val="20"/>
                <w:szCs w:val="20"/>
              </w:rPr>
              <w:t>c</w:t>
            </w:r>
            <w:r w:rsidRPr="00095441">
              <w:rPr>
                <w:sz w:val="20"/>
                <w:szCs w:val="20"/>
              </w:rPr>
              <w:t xml:space="preserve">are </w:t>
            </w:r>
            <w:r w:rsidR="003F716E">
              <w:rPr>
                <w:sz w:val="20"/>
                <w:szCs w:val="20"/>
              </w:rPr>
              <w:t>t</w:t>
            </w:r>
            <w:r w:rsidRPr="00095441">
              <w:rPr>
                <w:sz w:val="20"/>
                <w:szCs w:val="20"/>
              </w:rPr>
              <w:t>ests</w:t>
            </w:r>
          </w:p>
        </w:tc>
        <w:tc>
          <w:tcPr>
            <w:tcW w:w="4111" w:type="dxa"/>
          </w:tcPr>
          <w:p w14:paraId="425F737A" w14:textId="77777777"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COVID-19 Rapid Antigen tests</w:t>
            </w:r>
          </w:p>
        </w:tc>
      </w:tr>
      <w:tr w:rsidR="001D19D3" w14:paraId="6DE670BE" w14:textId="7044225F" w:rsidTr="003B2A15">
        <w:trPr>
          <w:trHeight w:val="586"/>
        </w:trPr>
        <w:tc>
          <w:tcPr>
            <w:cnfStyle w:val="001000000000" w:firstRow="0" w:lastRow="0" w:firstColumn="1" w:lastColumn="0" w:oddVBand="0" w:evenVBand="0" w:oddHBand="0" w:evenHBand="0" w:firstRowFirstColumn="0" w:firstRowLastColumn="0" w:lastRowFirstColumn="0" w:lastRowLastColumn="0"/>
            <w:tcW w:w="1363" w:type="dxa"/>
          </w:tcPr>
          <w:p w14:paraId="738EFADC" w14:textId="77777777" w:rsidR="001D19D3" w:rsidRPr="00095441" w:rsidRDefault="001D19D3" w:rsidP="008C1520">
            <w:pPr>
              <w:rPr>
                <w:sz w:val="20"/>
                <w:szCs w:val="20"/>
              </w:rPr>
            </w:pPr>
            <w:r w:rsidRPr="00095441">
              <w:rPr>
                <w:sz w:val="20"/>
                <w:szCs w:val="20"/>
              </w:rPr>
              <w:t>(iv)</w:t>
            </w:r>
          </w:p>
        </w:tc>
        <w:tc>
          <w:tcPr>
            <w:tcW w:w="3735" w:type="dxa"/>
          </w:tcPr>
          <w:p w14:paraId="4F3AC986" w14:textId="54C029F9"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r w:rsidRPr="00095441">
              <w:rPr>
                <w:sz w:val="20"/>
                <w:szCs w:val="20"/>
              </w:rPr>
              <w:t>lass 3 IVDs for sexually transmitted infections</w:t>
            </w:r>
          </w:p>
        </w:tc>
        <w:tc>
          <w:tcPr>
            <w:tcW w:w="4111" w:type="dxa"/>
          </w:tcPr>
          <w:p w14:paraId="1D520069" w14:textId="77777777"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Chlamydia and Gonorrhoea tests</w:t>
            </w:r>
          </w:p>
        </w:tc>
      </w:tr>
      <w:tr w:rsidR="001D19D3" w14:paraId="0D7170EF" w14:textId="4C0724D6" w:rsidTr="003B2A15">
        <w:trPr>
          <w:trHeight w:val="809"/>
        </w:trPr>
        <w:tc>
          <w:tcPr>
            <w:cnfStyle w:val="001000000000" w:firstRow="0" w:lastRow="0" w:firstColumn="1" w:lastColumn="0" w:oddVBand="0" w:evenVBand="0" w:oddHBand="0" w:evenHBand="0" w:firstRowFirstColumn="0" w:firstRowLastColumn="0" w:lastRowFirstColumn="0" w:lastRowLastColumn="0"/>
            <w:tcW w:w="1363" w:type="dxa"/>
          </w:tcPr>
          <w:p w14:paraId="3C80167F" w14:textId="77777777" w:rsidR="001D19D3" w:rsidRPr="00095441" w:rsidRDefault="001D19D3" w:rsidP="008C1520">
            <w:pPr>
              <w:rPr>
                <w:sz w:val="20"/>
                <w:szCs w:val="20"/>
              </w:rPr>
            </w:pPr>
            <w:r w:rsidRPr="00095441">
              <w:rPr>
                <w:sz w:val="20"/>
                <w:szCs w:val="20"/>
              </w:rPr>
              <w:t>(v)</w:t>
            </w:r>
          </w:p>
        </w:tc>
        <w:tc>
          <w:tcPr>
            <w:tcW w:w="3735" w:type="dxa"/>
          </w:tcPr>
          <w:p w14:paraId="18EBC827" w14:textId="6B171E34"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 xml:space="preserve">IVDs for managing or monitoring the treatment of infections diagnosed using a </w:t>
            </w:r>
            <w:r>
              <w:rPr>
                <w:sz w:val="20"/>
                <w:szCs w:val="20"/>
              </w:rPr>
              <w:t>c</w:t>
            </w:r>
            <w:r w:rsidRPr="00095441">
              <w:rPr>
                <w:sz w:val="20"/>
                <w:szCs w:val="20"/>
              </w:rPr>
              <w:t>lass 4 IVD medical device</w:t>
            </w:r>
          </w:p>
        </w:tc>
        <w:tc>
          <w:tcPr>
            <w:tcW w:w="4111" w:type="dxa"/>
          </w:tcPr>
          <w:p w14:paraId="286A349F" w14:textId="77777777"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 xml:space="preserve">Viral load tests for </w:t>
            </w:r>
            <w:r>
              <w:rPr>
                <w:sz w:val="20"/>
                <w:szCs w:val="20"/>
              </w:rPr>
              <w:t xml:space="preserve">Human Immunodeficiency Virus </w:t>
            </w:r>
            <w:r w:rsidRPr="00095441">
              <w:rPr>
                <w:sz w:val="20"/>
                <w:szCs w:val="20"/>
              </w:rPr>
              <w:t>and H</w:t>
            </w:r>
            <w:r>
              <w:rPr>
                <w:sz w:val="20"/>
                <w:szCs w:val="20"/>
              </w:rPr>
              <w:t>epatitis C Virus</w:t>
            </w:r>
          </w:p>
        </w:tc>
      </w:tr>
      <w:tr w:rsidR="001D19D3" w14:paraId="71F2568A" w14:textId="77F33ADB" w:rsidTr="003B2A15">
        <w:trPr>
          <w:trHeight w:val="586"/>
        </w:trPr>
        <w:tc>
          <w:tcPr>
            <w:cnfStyle w:val="001000000000" w:firstRow="0" w:lastRow="0" w:firstColumn="1" w:lastColumn="0" w:oddVBand="0" w:evenVBand="0" w:oddHBand="0" w:evenHBand="0" w:firstRowFirstColumn="0" w:firstRowLastColumn="0" w:lastRowFirstColumn="0" w:lastRowLastColumn="0"/>
            <w:tcW w:w="1363" w:type="dxa"/>
          </w:tcPr>
          <w:p w14:paraId="54064B01" w14:textId="77777777" w:rsidR="001D19D3" w:rsidRPr="00095441" w:rsidRDefault="001D19D3" w:rsidP="008C1520">
            <w:pPr>
              <w:rPr>
                <w:sz w:val="20"/>
                <w:szCs w:val="20"/>
              </w:rPr>
            </w:pPr>
            <w:r w:rsidRPr="00095441">
              <w:rPr>
                <w:sz w:val="20"/>
                <w:szCs w:val="20"/>
              </w:rPr>
              <w:t>(</w:t>
            </w:r>
            <w:proofErr w:type="gramStart"/>
            <w:r w:rsidRPr="00095441">
              <w:rPr>
                <w:sz w:val="20"/>
                <w:szCs w:val="20"/>
              </w:rPr>
              <w:t>vi</w:t>
            </w:r>
            <w:proofErr w:type="gramEnd"/>
            <w:r w:rsidRPr="00095441">
              <w:rPr>
                <w:sz w:val="20"/>
                <w:szCs w:val="20"/>
              </w:rPr>
              <w:t xml:space="preserve"> and vii)</w:t>
            </w:r>
          </w:p>
        </w:tc>
        <w:tc>
          <w:tcPr>
            <w:tcW w:w="3735" w:type="dxa"/>
          </w:tcPr>
          <w:p w14:paraId="10783876" w14:textId="77777777"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IVDs intended to be supplied for use in Pharmaceutical Benefits Scheme or use in a national screening program </w:t>
            </w:r>
          </w:p>
        </w:tc>
        <w:tc>
          <w:tcPr>
            <w:tcW w:w="4111" w:type="dxa"/>
          </w:tcPr>
          <w:p w14:paraId="6F1ACB33" w14:textId="77777777"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Faecal Occult Blood Screening Program tests</w:t>
            </w:r>
          </w:p>
        </w:tc>
      </w:tr>
      <w:tr w:rsidR="001D19D3" w14:paraId="6D398076" w14:textId="4F1AF084" w:rsidTr="003B2A15">
        <w:trPr>
          <w:trHeight w:val="1279"/>
        </w:trPr>
        <w:tc>
          <w:tcPr>
            <w:cnfStyle w:val="001000000000" w:firstRow="0" w:lastRow="0" w:firstColumn="1" w:lastColumn="0" w:oddVBand="0" w:evenVBand="0" w:oddHBand="0" w:evenHBand="0" w:firstRowFirstColumn="0" w:firstRowLastColumn="0" w:lastRowFirstColumn="0" w:lastRowLastColumn="0"/>
            <w:tcW w:w="1363" w:type="dxa"/>
          </w:tcPr>
          <w:p w14:paraId="78EEE570" w14:textId="77777777" w:rsidR="001D19D3" w:rsidRPr="00095441" w:rsidRDefault="001D19D3" w:rsidP="008C1520">
            <w:pPr>
              <w:rPr>
                <w:sz w:val="20"/>
                <w:szCs w:val="20"/>
              </w:rPr>
            </w:pPr>
            <w:r w:rsidRPr="00095441">
              <w:rPr>
                <w:sz w:val="20"/>
                <w:szCs w:val="20"/>
              </w:rPr>
              <w:t>(viii)</w:t>
            </w:r>
          </w:p>
        </w:tc>
        <w:tc>
          <w:tcPr>
            <w:tcW w:w="3735" w:type="dxa"/>
          </w:tcPr>
          <w:p w14:paraId="7FE4FCE2" w14:textId="20B7F74A"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A device where the Secretary is not satisfied whether appropriate evidence of conformity assessment is held to demonstrate evidence of product review</w:t>
            </w:r>
          </w:p>
        </w:tc>
        <w:tc>
          <w:tcPr>
            <w:tcW w:w="4111" w:type="dxa"/>
          </w:tcPr>
          <w:p w14:paraId="0EC66C68" w14:textId="2C5427F8"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 xml:space="preserve">Class 3 IVDs (e.g., prenatal screening and CD cell cancer biomarker IVDs) supported by ISO 13485 certification </w:t>
            </w:r>
            <w:r w:rsidRPr="00034B6B">
              <w:rPr>
                <w:b/>
                <w:bCs/>
                <w:sz w:val="20"/>
                <w:szCs w:val="20"/>
              </w:rPr>
              <w:t xml:space="preserve">without </w:t>
            </w:r>
            <w:r w:rsidRPr="00095441">
              <w:rPr>
                <w:sz w:val="20"/>
                <w:szCs w:val="20"/>
              </w:rPr>
              <w:t>additional evidence of product review (e.g.</w:t>
            </w:r>
            <w:r w:rsidR="00D45E7C">
              <w:rPr>
                <w:sz w:val="20"/>
                <w:szCs w:val="20"/>
              </w:rPr>
              <w:t>,</w:t>
            </w:r>
            <w:r w:rsidRPr="00095441">
              <w:rPr>
                <w:sz w:val="20"/>
                <w:szCs w:val="20"/>
              </w:rPr>
              <w:t xml:space="preserve"> Health Canada Class III licence).</w:t>
            </w:r>
          </w:p>
        </w:tc>
      </w:tr>
      <w:tr w:rsidR="001D19D3" w14:paraId="1E7EA3C0" w14:textId="5D33CB10" w:rsidTr="003B2A15">
        <w:trPr>
          <w:trHeight w:val="352"/>
        </w:trPr>
        <w:tc>
          <w:tcPr>
            <w:cnfStyle w:val="001000000000" w:firstRow="0" w:lastRow="0" w:firstColumn="1" w:lastColumn="0" w:oddVBand="0" w:evenVBand="0" w:oddHBand="0" w:evenHBand="0" w:firstRowFirstColumn="0" w:firstRowLastColumn="0" w:lastRowFirstColumn="0" w:lastRowLastColumn="0"/>
            <w:tcW w:w="1363" w:type="dxa"/>
          </w:tcPr>
          <w:p w14:paraId="52020EED" w14:textId="59DA71FF" w:rsidR="001D19D3" w:rsidRPr="00095441" w:rsidRDefault="00D45E7C" w:rsidP="008C1520">
            <w:pPr>
              <w:rPr>
                <w:sz w:val="20"/>
                <w:szCs w:val="20"/>
              </w:rPr>
            </w:pPr>
            <w:proofErr w:type="gramStart"/>
            <w:r>
              <w:rPr>
                <w:sz w:val="20"/>
                <w:szCs w:val="20"/>
              </w:rPr>
              <w:t>,</w:t>
            </w:r>
            <w:r w:rsidR="001D19D3" w:rsidRPr="00095441">
              <w:rPr>
                <w:sz w:val="20"/>
                <w:szCs w:val="20"/>
              </w:rPr>
              <w:t>(</w:t>
            </w:r>
            <w:proofErr w:type="gramEnd"/>
            <w:r w:rsidR="001D19D3" w:rsidRPr="00095441">
              <w:rPr>
                <w:sz w:val="20"/>
                <w:szCs w:val="20"/>
              </w:rPr>
              <w:t>viii)(a)</w:t>
            </w:r>
          </w:p>
        </w:tc>
        <w:tc>
          <w:tcPr>
            <w:tcW w:w="3735" w:type="dxa"/>
          </w:tcPr>
          <w:p w14:paraId="34036ED8" w14:textId="70EEAE8B"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r w:rsidRPr="00095441">
              <w:rPr>
                <w:sz w:val="20"/>
                <w:szCs w:val="20"/>
              </w:rPr>
              <w:t>lass 4 IVDs</w:t>
            </w:r>
          </w:p>
        </w:tc>
        <w:tc>
          <w:tcPr>
            <w:tcW w:w="4111" w:type="dxa"/>
          </w:tcPr>
          <w:p w14:paraId="02C018A8" w14:textId="77777777"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ABO blood typing tests</w:t>
            </w:r>
          </w:p>
        </w:tc>
      </w:tr>
      <w:tr w:rsidR="001D19D3" w14:paraId="17000C5C" w14:textId="15985B8E" w:rsidTr="003B2A15">
        <w:trPr>
          <w:trHeight w:val="352"/>
        </w:trPr>
        <w:tc>
          <w:tcPr>
            <w:cnfStyle w:val="001000000000" w:firstRow="0" w:lastRow="0" w:firstColumn="1" w:lastColumn="0" w:oddVBand="0" w:evenVBand="0" w:oddHBand="0" w:evenHBand="0" w:firstRowFirstColumn="0" w:firstRowLastColumn="0" w:lastRowFirstColumn="0" w:lastRowLastColumn="0"/>
            <w:tcW w:w="1363" w:type="dxa"/>
          </w:tcPr>
          <w:p w14:paraId="7B5CB180" w14:textId="77777777" w:rsidR="001D19D3" w:rsidRPr="00095441" w:rsidRDefault="001D19D3" w:rsidP="008C1520">
            <w:pPr>
              <w:rPr>
                <w:sz w:val="20"/>
                <w:szCs w:val="20"/>
              </w:rPr>
            </w:pPr>
            <w:r w:rsidRPr="00095441">
              <w:rPr>
                <w:sz w:val="20"/>
                <w:szCs w:val="20"/>
              </w:rPr>
              <w:t>(x)</w:t>
            </w:r>
          </w:p>
        </w:tc>
        <w:tc>
          <w:tcPr>
            <w:tcW w:w="3735" w:type="dxa"/>
          </w:tcPr>
          <w:p w14:paraId="2E12678C" w14:textId="77777777"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IVD companion diagnostics</w:t>
            </w:r>
          </w:p>
        </w:tc>
        <w:tc>
          <w:tcPr>
            <w:tcW w:w="4111" w:type="dxa"/>
          </w:tcPr>
          <w:p w14:paraId="131B3D01" w14:textId="77777777" w:rsidR="001D19D3" w:rsidRPr="00095441" w:rsidRDefault="001D19D3" w:rsidP="008C1520">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IVDs that provide information essential for the safe and effective use of a corresponding medicine or biological</w:t>
            </w:r>
          </w:p>
        </w:tc>
      </w:tr>
    </w:tbl>
    <w:bookmarkEnd w:id="90"/>
    <w:p w14:paraId="6E5E1F2E" w14:textId="605277E2" w:rsidR="0043740F" w:rsidRPr="004074AC" w:rsidRDefault="009611FD" w:rsidP="0049071E">
      <w:r>
        <w:t xml:space="preserve">Even when </w:t>
      </w:r>
      <w:r w:rsidR="00776ADD">
        <w:t xml:space="preserve">these </w:t>
      </w:r>
      <w:r>
        <w:t xml:space="preserve">conditions of inclusion do not apply, </w:t>
      </w:r>
      <w:r w:rsidR="00053814" w:rsidRPr="004074AC">
        <w:t>if the supply of an additional device of the same kind or</w:t>
      </w:r>
      <w:r w:rsidR="0043740F" w:rsidRPr="004074AC">
        <w:t xml:space="preserve"> a change to the intended purpose of an existing device results in changes to the information in the ARTG,</w:t>
      </w:r>
      <w:r w:rsidR="00053814" w:rsidRPr="004074AC">
        <w:t xml:space="preserve"> </w:t>
      </w:r>
      <w:r w:rsidR="00C76278" w:rsidRPr="004074AC">
        <w:t xml:space="preserve">a DCR </w:t>
      </w:r>
      <w:r w:rsidR="0043740F" w:rsidRPr="004074AC">
        <w:t>is needed to update the ARTG certificate</w:t>
      </w:r>
      <w:r>
        <w:t>.</w:t>
      </w:r>
    </w:p>
    <w:p w14:paraId="1BB5E7D3" w14:textId="56CE09B8" w:rsidR="00B86050" w:rsidRPr="0049071E" w:rsidRDefault="00776ADD" w:rsidP="0049071E">
      <w:pPr>
        <w:rPr>
          <w:rFonts w:asciiTheme="minorHAnsi" w:hAnsiTheme="minorHAnsi"/>
          <w:sz w:val="22"/>
        </w:rPr>
      </w:pPr>
      <w:r>
        <w:t>T</w:t>
      </w:r>
      <w:r w:rsidRPr="004074AC">
        <w:t xml:space="preserve">here </w:t>
      </w:r>
      <w:r w:rsidR="00513F4D" w:rsidRPr="004074AC">
        <w:t xml:space="preserve">may </w:t>
      </w:r>
      <w:r>
        <w:t xml:space="preserve">also </w:t>
      </w:r>
      <w:r w:rsidR="00513F4D" w:rsidRPr="004074AC">
        <w:t xml:space="preserve">be </w:t>
      </w:r>
      <w:r>
        <w:t xml:space="preserve">other </w:t>
      </w:r>
      <w:r w:rsidR="00513F4D" w:rsidRPr="004074AC">
        <w:t>instances where additional conditions are imposed on an ARTG entry requiring a sponsor to notify of any additional devices to be supplied.</w:t>
      </w:r>
    </w:p>
    <w:tbl>
      <w:tblPr>
        <w:tblpPr w:leftFromText="180" w:rightFromText="180" w:vertAnchor="text" w:horzAnchor="margin" w:tblpY="-30"/>
        <w:tblW w:w="9038" w:type="dxa"/>
        <w:tblLayout w:type="fixed"/>
        <w:tblCellMar>
          <w:left w:w="0" w:type="dxa"/>
          <w:right w:w="0" w:type="dxa"/>
        </w:tblCellMar>
        <w:tblLook w:val="04A0" w:firstRow="1" w:lastRow="0" w:firstColumn="1" w:lastColumn="0" w:noHBand="0" w:noVBand="1"/>
      </w:tblPr>
      <w:tblGrid>
        <w:gridCol w:w="1276"/>
        <w:gridCol w:w="7762"/>
      </w:tblGrid>
      <w:tr w:rsidR="00DF3EEB" w:rsidRPr="002C6A63" w14:paraId="04D96D40" w14:textId="77777777" w:rsidTr="00DF3EEB">
        <w:tc>
          <w:tcPr>
            <w:tcW w:w="1276" w:type="dxa"/>
            <w:vAlign w:val="center"/>
          </w:tcPr>
          <w:p w14:paraId="6B3E5117" w14:textId="77777777" w:rsidR="00DF3EEB" w:rsidRPr="004C16CF" w:rsidRDefault="00DF3EEB" w:rsidP="00DF3EEB">
            <w:pPr>
              <w:rPr>
                <w:rFonts w:cs="Arial"/>
              </w:rPr>
            </w:pPr>
            <w:r w:rsidRPr="004C16CF">
              <w:rPr>
                <w:rFonts w:cs="Arial"/>
                <w:noProof/>
              </w:rPr>
              <w:lastRenderedPageBreak/>
              <w:drawing>
                <wp:inline distT="0" distB="0" distL="0" distR="0" wp14:anchorId="2440E5C0" wp14:editId="68BAC4C0">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0B9D97D" w14:textId="032480E2" w:rsidR="00DF3EEB" w:rsidRPr="004C16CF" w:rsidRDefault="002F0070" w:rsidP="0049071E">
            <w:r>
              <w:t>T</w:t>
            </w:r>
            <w:r w:rsidRPr="004C16CF">
              <w:t xml:space="preserve">he ARTG certificate </w:t>
            </w:r>
            <w:r>
              <w:t xml:space="preserve">only displays </w:t>
            </w:r>
            <w:r w:rsidRPr="004C16CF">
              <w:t>additional device</w:t>
            </w:r>
            <w:r>
              <w:t>s</w:t>
            </w:r>
            <w:r w:rsidRPr="004C16CF">
              <w:t xml:space="preserve"> </w:t>
            </w:r>
            <w:r>
              <w:t xml:space="preserve">that </w:t>
            </w:r>
            <w:r w:rsidR="00A67AE1">
              <w:t xml:space="preserve">are </w:t>
            </w:r>
            <w:r w:rsidRPr="004C16CF">
              <w:t>notifi</w:t>
            </w:r>
            <w:r>
              <w:t>ed</w:t>
            </w:r>
            <w:r w:rsidRPr="004C16CF">
              <w:t xml:space="preserve"> </w:t>
            </w:r>
            <w:r w:rsidR="00DF3EEB" w:rsidRPr="004C16CF">
              <w:t xml:space="preserve">to </w:t>
            </w:r>
            <w:r>
              <w:t xml:space="preserve">the TGA in a </w:t>
            </w:r>
            <w:r w:rsidR="00A05A2E">
              <w:t>v</w:t>
            </w:r>
            <w:r w:rsidR="00DF3EEB" w:rsidRPr="004C16CF">
              <w:t>ariation application.</w:t>
            </w:r>
          </w:p>
        </w:tc>
      </w:tr>
    </w:tbl>
    <w:p w14:paraId="0A1F2671" w14:textId="77777777" w:rsidR="00F02AEC" w:rsidRPr="00215D48" w:rsidRDefault="00F02AEC" w:rsidP="00BA0DFC">
      <w:pPr>
        <w:pStyle w:val="NonTOCheading2"/>
      </w:pPr>
      <w:bookmarkStart w:id="91" w:name="_Regulatory_criteria_of"/>
      <w:bookmarkEnd w:id="1"/>
      <w:bookmarkEnd w:id="2"/>
      <w:bookmarkEnd w:id="86"/>
      <w:bookmarkEnd w:id="88"/>
      <w:bookmarkEnd w:id="91"/>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60D5E3DC"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812776B" w14:textId="77777777" w:rsidR="00F02AEC" w:rsidRPr="00215D48" w:rsidRDefault="00F02AEC" w:rsidP="00B33C56">
            <w:bookmarkStart w:id="92" w:name="ColumnTitle_4"/>
            <w:r w:rsidRPr="00215D48">
              <w:t>Version</w:t>
            </w:r>
          </w:p>
        </w:tc>
        <w:tc>
          <w:tcPr>
            <w:tcW w:w="3242" w:type="dxa"/>
          </w:tcPr>
          <w:p w14:paraId="277C30D2"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62699FCF"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924B8E5"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92"/>
      <w:tr w:rsidR="00F02AEC" w:rsidRPr="00215D48" w14:paraId="1EF9EA69"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8935162" w14:textId="77777777" w:rsidR="00F02AEC" w:rsidRPr="00095441" w:rsidRDefault="00F02AEC" w:rsidP="00B33C56">
            <w:pPr>
              <w:rPr>
                <w:sz w:val="20"/>
                <w:szCs w:val="20"/>
              </w:rPr>
            </w:pPr>
            <w:r w:rsidRPr="00095441">
              <w:rPr>
                <w:sz w:val="20"/>
                <w:szCs w:val="20"/>
              </w:rPr>
              <w:t>V1.0</w:t>
            </w:r>
          </w:p>
        </w:tc>
        <w:tc>
          <w:tcPr>
            <w:tcW w:w="3242" w:type="dxa"/>
          </w:tcPr>
          <w:p w14:paraId="16A5C3A4" w14:textId="07DD0894" w:rsidR="00F02AEC" w:rsidRPr="00095441" w:rsidRDefault="00BE7291" w:rsidP="00B33C5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Final guidance</w:t>
            </w:r>
          </w:p>
        </w:tc>
        <w:tc>
          <w:tcPr>
            <w:tcW w:w="2712" w:type="dxa"/>
          </w:tcPr>
          <w:p w14:paraId="704F3667" w14:textId="3ABDBBEB" w:rsidR="00F02AEC" w:rsidRPr="00095441" w:rsidRDefault="006F4873" w:rsidP="00B33C56">
            <w:pPr>
              <w:cnfStyle w:val="000000000000" w:firstRow="0" w:lastRow="0" w:firstColumn="0" w:lastColumn="0" w:oddVBand="0" w:evenVBand="0" w:oddHBand="0" w:evenHBand="0" w:firstRowFirstColumn="0" w:firstRowLastColumn="0" w:lastRowFirstColumn="0" w:lastRowLastColumn="0"/>
              <w:rPr>
                <w:sz w:val="20"/>
                <w:szCs w:val="20"/>
              </w:rPr>
            </w:pPr>
            <w:r w:rsidRPr="00095441">
              <w:rPr>
                <w:sz w:val="20"/>
                <w:szCs w:val="20"/>
              </w:rPr>
              <w:t>Medical Devices Authorisation Branch</w:t>
            </w:r>
          </w:p>
        </w:tc>
        <w:tc>
          <w:tcPr>
            <w:tcW w:w="1808" w:type="dxa"/>
          </w:tcPr>
          <w:p w14:paraId="29E706BB" w14:textId="52A38D62" w:rsidR="00F02AEC" w:rsidRPr="00095441" w:rsidRDefault="00B62BEE" w:rsidP="00926B0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June</w:t>
            </w:r>
            <w:r w:rsidR="00BE7291" w:rsidRPr="00095441">
              <w:rPr>
                <w:sz w:val="20"/>
                <w:szCs w:val="20"/>
              </w:rPr>
              <w:t xml:space="preserve"> </w:t>
            </w:r>
            <w:r w:rsidR="006F4873" w:rsidRPr="00095441">
              <w:rPr>
                <w:sz w:val="20"/>
                <w:szCs w:val="20"/>
              </w:rPr>
              <w:t>2023</w:t>
            </w:r>
          </w:p>
        </w:tc>
      </w:tr>
    </w:tbl>
    <w:p w14:paraId="74A273A4" w14:textId="77777777" w:rsidR="00F02AEC" w:rsidRPr="00215D48" w:rsidRDefault="00F02AEC" w:rsidP="00706634">
      <w:pPr>
        <w:spacing w:after="0" w:line="240" w:lineRule="auto"/>
        <w:sectPr w:rsidR="00F02AEC" w:rsidRPr="00215D48" w:rsidSect="00AE7C6A">
          <w:headerReference w:type="default" r:id="rId39"/>
          <w:footerReference w:type="default" r:id="rId4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595050D6" w14:textId="77777777" w:rsidTr="00564BBE">
        <w:trPr>
          <w:trHeight w:hRule="exact" w:val="565"/>
          <w:jc w:val="center"/>
        </w:trPr>
        <w:tc>
          <w:tcPr>
            <w:tcW w:w="9145" w:type="dxa"/>
          </w:tcPr>
          <w:p w14:paraId="173B4EF2" w14:textId="77777777" w:rsidR="00F02AEC" w:rsidRPr="00215D48" w:rsidRDefault="00F02AEC" w:rsidP="00564BBE">
            <w:pPr>
              <w:pStyle w:val="TGASignoff"/>
            </w:pPr>
            <w:r w:rsidRPr="00215D48">
              <w:lastRenderedPageBreak/>
              <w:t>Therapeutic Goods Administration</w:t>
            </w:r>
          </w:p>
        </w:tc>
      </w:tr>
      <w:tr w:rsidR="00F02AEC" w:rsidRPr="00215D48" w14:paraId="49704C2F" w14:textId="77777777" w:rsidTr="00564BBE">
        <w:trPr>
          <w:trHeight w:val="963"/>
          <w:jc w:val="center"/>
        </w:trPr>
        <w:tc>
          <w:tcPr>
            <w:tcW w:w="9145" w:type="dxa"/>
            <w:tcMar>
              <w:top w:w="28" w:type="dxa"/>
            </w:tcMar>
          </w:tcPr>
          <w:p w14:paraId="793A010C" w14:textId="77777777" w:rsidR="00F02AEC" w:rsidRPr="00215D48" w:rsidRDefault="00F02AEC" w:rsidP="00EB5622">
            <w:pPr>
              <w:pStyle w:val="Address"/>
              <w:jc w:val="center"/>
            </w:pPr>
            <w:r w:rsidRPr="00215D48">
              <w:t>PO Box 100 Woden ACT 2606 Australia</w:t>
            </w:r>
          </w:p>
          <w:p w14:paraId="41472B5C" w14:textId="77777777" w:rsidR="00F02AEC" w:rsidRDefault="00F02AEC">
            <w:pPr>
              <w:pStyle w:val="Address"/>
              <w:jc w:val="center"/>
              <w:rPr>
                <w:sz w:val="22"/>
                <w:szCs w:val="22"/>
              </w:rPr>
            </w:pPr>
            <w:r w:rsidRPr="00215D48">
              <w:t xml:space="preserve">Email: </w:t>
            </w:r>
            <w:hyperlink r:id="rId4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625747F4" w14:textId="77777777" w:rsidR="00F02AEC" w:rsidRPr="00215D48" w:rsidRDefault="00896856">
            <w:pPr>
              <w:pStyle w:val="Address"/>
              <w:jc w:val="center"/>
              <w:rPr>
                <w:rStyle w:val="Hyperlink"/>
                <w:b/>
                <w:color w:val="auto"/>
                <w:sz w:val="22"/>
              </w:rPr>
            </w:pPr>
            <w:hyperlink r:id="rId42" w:history="1">
              <w:r w:rsidR="00F02AEC" w:rsidRPr="00C4721A">
                <w:rPr>
                  <w:rStyle w:val="Hyperlink"/>
                  <w:b/>
                </w:rPr>
                <w:t>https://www.tga.gov.au</w:t>
              </w:r>
            </w:hyperlink>
          </w:p>
        </w:tc>
      </w:tr>
      <w:tr w:rsidR="00F02AEC" w:rsidRPr="00215D48" w14:paraId="2986AE52" w14:textId="77777777" w:rsidTr="00564BBE">
        <w:trPr>
          <w:trHeight w:val="251"/>
          <w:jc w:val="center"/>
        </w:trPr>
        <w:tc>
          <w:tcPr>
            <w:tcW w:w="9145" w:type="dxa"/>
            <w:tcMar>
              <w:top w:w="28" w:type="dxa"/>
            </w:tcMar>
          </w:tcPr>
          <w:p w14:paraId="74277A2B" w14:textId="77777777" w:rsidR="00F02AEC" w:rsidRPr="00215D48" w:rsidRDefault="00F02AEC" w:rsidP="00EB5622">
            <w:pPr>
              <w:pStyle w:val="Address"/>
              <w:jc w:val="center"/>
            </w:pPr>
            <w:r w:rsidRPr="00215D48">
              <w:t>Reference/Publication #</w:t>
            </w:r>
          </w:p>
        </w:tc>
      </w:tr>
    </w:tbl>
    <w:p w14:paraId="07B35DED" w14:textId="77777777" w:rsidR="002216A7" w:rsidRDefault="00896856"/>
    <w:sectPr w:rsidR="002216A7" w:rsidSect="00AE7C6A">
      <w:headerReference w:type="first" r:id="rId43"/>
      <w:footerReference w:type="first" r:id="rId4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AA98" w14:textId="77777777" w:rsidR="00762E0A" w:rsidRDefault="00762E0A" w:rsidP="00F02AEC">
      <w:pPr>
        <w:spacing w:after="0" w:line="240" w:lineRule="auto"/>
      </w:pPr>
      <w:r>
        <w:separator/>
      </w:r>
    </w:p>
  </w:endnote>
  <w:endnote w:type="continuationSeparator" w:id="0">
    <w:p w14:paraId="50808886" w14:textId="77777777" w:rsidR="00762E0A" w:rsidRDefault="00762E0A"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57BB6F73" w14:textId="77777777" w:rsidTr="000B30E5">
      <w:trPr>
        <w:trHeight w:val="423"/>
      </w:trPr>
      <w:tc>
        <w:tcPr>
          <w:tcW w:w="4360" w:type="dxa"/>
          <w:tcBorders>
            <w:top w:val="single" w:sz="4" w:space="0" w:color="auto"/>
          </w:tcBorders>
        </w:tcPr>
        <w:p w14:paraId="7B09DD00" w14:textId="77777777" w:rsidR="00F02AEC" w:rsidRDefault="00F02AEC" w:rsidP="000B30E5">
          <w:pPr>
            <w:pStyle w:val="Footer"/>
          </w:pPr>
        </w:p>
        <w:p w14:paraId="447047B4"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27BA43A" w14:textId="77777777" w:rsidR="00F02AEC" w:rsidRDefault="00F02AEC" w:rsidP="000B30E5">
              <w:pPr>
                <w:pStyle w:val="Footer"/>
                <w:jc w:val="right"/>
              </w:pPr>
            </w:p>
            <w:p w14:paraId="7C5804C2" w14:textId="679F52DE"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27561809" w14:textId="77777777" w:rsidTr="000B30E5">
      <w:trPr>
        <w:trHeight w:val="263"/>
      </w:trPr>
      <w:tc>
        <w:tcPr>
          <w:tcW w:w="4360" w:type="dxa"/>
        </w:tcPr>
        <w:p w14:paraId="4CAF7B0C"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03106743" w14:textId="77777777" w:rsidR="00F02AEC" w:rsidRPr="00257138" w:rsidRDefault="00F02AEC" w:rsidP="000B30E5">
          <w:pPr>
            <w:pStyle w:val="Footer"/>
            <w:jc w:val="right"/>
          </w:pPr>
        </w:p>
      </w:tc>
    </w:tr>
  </w:tbl>
  <w:p w14:paraId="2CE4C892"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A6C8"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19A33DA0" w14:textId="77777777" w:rsidTr="00030D34">
      <w:trPr>
        <w:trHeight w:val="423"/>
      </w:trPr>
      <w:tc>
        <w:tcPr>
          <w:tcW w:w="7338" w:type="dxa"/>
          <w:tcBorders>
            <w:top w:val="single" w:sz="4" w:space="0" w:color="auto"/>
          </w:tcBorders>
        </w:tcPr>
        <w:p w14:paraId="5CA2D606" w14:textId="6168CB69" w:rsidR="00F02AEC" w:rsidRPr="004A3084" w:rsidRDefault="00CD1FF4" w:rsidP="00F54CA9">
          <w:pPr>
            <w:pStyle w:val="Footer"/>
          </w:pPr>
          <w:r>
            <w:t xml:space="preserve">The </w:t>
          </w:r>
          <w:r w:rsidR="00A014C2">
            <w:t>t</w:t>
          </w:r>
          <w:r w:rsidR="00A014C2" w:rsidRPr="0086004E">
            <w:t>ransition</w:t>
          </w:r>
          <w:r w:rsidR="00A014C2">
            <w:t xml:space="preserve"> to new manufacturer evidence for IVD medical devices</w:t>
          </w:r>
          <w:r w:rsidR="00F02AEC">
            <w:br/>
            <w:t>V1.</w:t>
          </w:r>
          <w:r w:rsidR="00BE7291">
            <w:t>0</w:t>
          </w:r>
          <w:r w:rsidR="00F02AEC">
            <w:t xml:space="preserve"> </w:t>
          </w:r>
          <w:r w:rsidR="00D53856">
            <w:t>June</w:t>
          </w:r>
          <w:r w:rsidR="00A014C2">
            <w:t xml:space="preserve"> 2023</w:t>
          </w:r>
        </w:p>
      </w:tc>
      <w:tc>
        <w:tcPr>
          <w:tcW w:w="1734" w:type="dxa"/>
          <w:tcBorders>
            <w:top w:val="single" w:sz="4" w:space="0" w:color="auto"/>
          </w:tcBorders>
        </w:tcPr>
        <w:sdt>
          <w:sdtPr>
            <w:id w:val="11571659"/>
            <w:docPartObj>
              <w:docPartGallery w:val="Page Numbers (Top of Page)"/>
              <w:docPartUnique/>
            </w:docPartObj>
          </w:sdtPr>
          <w:sdtEndPr/>
          <w:sdtContent>
            <w:p w14:paraId="6DF98D00" w14:textId="08D4FE5C"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fldSimple w:instr=" NUMPAGES  ">
                <w:r>
                  <w:rPr>
                    <w:noProof/>
                  </w:rPr>
                  <w:t>7</w:t>
                </w:r>
              </w:fldSimple>
            </w:p>
          </w:sdtContent>
        </w:sdt>
      </w:tc>
    </w:tr>
  </w:tbl>
  <w:p w14:paraId="267FEA15"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345D" w14:textId="77777777" w:rsidR="00A77452" w:rsidRPr="008E3C43" w:rsidRDefault="00896856"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F73B" w14:textId="77777777" w:rsidR="00762E0A" w:rsidRDefault="00762E0A" w:rsidP="00F02AEC">
      <w:pPr>
        <w:spacing w:after="0" w:line="240" w:lineRule="auto"/>
      </w:pPr>
      <w:r>
        <w:separator/>
      </w:r>
    </w:p>
  </w:footnote>
  <w:footnote w:type="continuationSeparator" w:id="0">
    <w:p w14:paraId="3C97228D" w14:textId="77777777" w:rsidR="00762E0A" w:rsidRDefault="00762E0A"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E4F2"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746C421A" w14:textId="77777777" w:rsidTr="00F71E1E">
      <w:trPr>
        <w:trHeight w:hRule="exact" w:val="8845"/>
      </w:trPr>
      <w:tc>
        <w:tcPr>
          <w:tcW w:w="11964" w:type="dxa"/>
          <w:vAlign w:val="center"/>
        </w:tcPr>
        <w:p w14:paraId="7BAE9A8E" w14:textId="77777777" w:rsidR="00F02AEC" w:rsidRPr="002B29B2" w:rsidRDefault="00896856" w:rsidP="006A2426">
          <w:pPr>
            <w:ind w:left="-57"/>
            <w:rPr>
              <w:noProof/>
            </w:rPr>
          </w:pPr>
          <w:sdt>
            <w:sdtPr>
              <w:rPr>
                <w:noProof/>
              </w:rPr>
              <w:id w:val="1926993388"/>
              <w:showingPlcHdr/>
              <w:picture/>
            </w:sdtPr>
            <w:sdtEndPr/>
            <w:sdtContent>
              <w:r w:rsidR="00F02AEC" w:rsidRPr="00F71E1E">
                <w:rPr>
                  <w:noProof/>
                </w:rPr>
                <w:drawing>
                  <wp:inline distT="0" distB="0" distL="0" distR="0" wp14:anchorId="2891EE0C" wp14:editId="01660EB7">
                    <wp:extent cx="7631430" cy="5523865"/>
                    <wp:effectExtent l="0" t="0" r="762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7830DDD9"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434F397A" wp14:editId="515CE399">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7394478F" wp14:editId="1A8A3722">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3876" w14:textId="77777777" w:rsidR="00F02AEC" w:rsidRDefault="00F02AE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495D" w14:textId="77777777" w:rsidR="00A77452" w:rsidRPr="00FE501F" w:rsidRDefault="00896856"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5E0"/>
    <w:multiLevelType w:val="hybridMultilevel"/>
    <w:tmpl w:val="E4B80EF2"/>
    <w:lvl w:ilvl="0" w:tplc="0C090003">
      <w:start w:val="1"/>
      <w:numFmt w:val="bullet"/>
      <w:lvlText w:val="o"/>
      <w:lvlJc w:val="left"/>
      <w:pPr>
        <w:ind w:left="142" w:hanging="360"/>
      </w:pPr>
      <w:rPr>
        <w:rFonts w:ascii="Courier New" w:hAnsi="Courier New" w:cs="Courier New" w:hint="default"/>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1" w15:restartNumberingAfterBreak="0">
    <w:nsid w:val="067E4B0A"/>
    <w:multiLevelType w:val="hybridMultilevel"/>
    <w:tmpl w:val="01821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C4EEC"/>
    <w:multiLevelType w:val="hybridMultilevel"/>
    <w:tmpl w:val="0F604D8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0C7C30B3"/>
    <w:multiLevelType w:val="hybridMultilevel"/>
    <w:tmpl w:val="1BA03042"/>
    <w:lvl w:ilvl="0" w:tplc="0C090001">
      <w:start w:val="1"/>
      <w:numFmt w:val="bullet"/>
      <w:lvlText w:val=""/>
      <w:lvlJc w:val="left"/>
      <w:pPr>
        <w:ind w:left="1613" w:hanging="360"/>
      </w:pPr>
      <w:rPr>
        <w:rFonts w:ascii="Symbol" w:hAnsi="Symbol" w:hint="default"/>
      </w:rPr>
    </w:lvl>
    <w:lvl w:ilvl="1" w:tplc="0C090003" w:tentative="1">
      <w:start w:val="1"/>
      <w:numFmt w:val="bullet"/>
      <w:lvlText w:val="o"/>
      <w:lvlJc w:val="left"/>
      <w:pPr>
        <w:ind w:left="2333" w:hanging="360"/>
      </w:pPr>
      <w:rPr>
        <w:rFonts w:ascii="Courier New" w:hAnsi="Courier New" w:cs="Courier New" w:hint="default"/>
      </w:rPr>
    </w:lvl>
    <w:lvl w:ilvl="2" w:tplc="0C090005" w:tentative="1">
      <w:start w:val="1"/>
      <w:numFmt w:val="bullet"/>
      <w:lvlText w:val=""/>
      <w:lvlJc w:val="left"/>
      <w:pPr>
        <w:ind w:left="3053" w:hanging="360"/>
      </w:pPr>
      <w:rPr>
        <w:rFonts w:ascii="Wingdings" w:hAnsi="Wingdings" w:hint="default"/>
      </w:rPr>
    </w:lvl>
    <w:lvl w:ilvl="3" w:tplc="0C090001" w:tentative="1">
      <w:start w:val="1"/>
      <w:numFmt w:val="bullet"/>
      <w:lvlText w:val=""/>
      <w:lvlJc w:val="left"/>
      <w:pPr>
        <w:ind w:left="3773" w:hanging="360"/>
      </w:pPr>
      <w:rPr>
        <w:rFonts w:ascii="Symbol" w:hAnsi="Symbol" w:hint="default"/>
      </w:rPr>
    </w:lvl>
    <w:lvl w:ilvl="4" w:tplc="0C090003" w:tentative="1">
      <w:start w:val="1"/>
      <w:numFmt w:val="bullet"/>
      <w:lvlText w:val="o"/>
      <w:lvlJc w:val="left"/>
      <w:pPr>
        <w:ind w:left="4493" w:hanging="360"/>
      </w:pPr>
      <w:rPr>
        <w:rFonts w:ascii="Courier New" w:hAnsi="Courier New" w:cs="Courier New" w:hint="default"/>
      </w:rPr>
    </w:lvl>
    <w:lvl w:ilvl="5" w:tplc="0C090005" w:tentative="1">
      <w:start w:val="1"/>
      <w:numFmt w:val="bullet"/>
      <w:lvlText w:val=""/>
      <w:lvlJc w:val="left"/>
      <w:pPr>
        <w:ind w:left="5213" w:hanging="360"/>
      </w:pPr>
      <w:rPr>
        <w:rFonts w:ascii="Wingdings" w:hAnsi="Wingdings" w:hint="default"/>
      </w:rPr>
    </w:lvl>
    <w:lvl w:ilvl="6" w:tplc="0C090001" w:tentative="1">
      <w:start w:val="1"/>
      <w:numFmt w:val="bullet"/>
      <w:lvlText w:val=""/>
      <w:lvlJc w:val="left"/>
      <w:pPr>
        <w:ind w:left="5933" w:hanging="360"/>
      </w:pPr>
      <w:rPr>
        <w:rFonts w:ascii="Symbol" w:hAnsi="Symbol" w:hint="default"/>
      </w:rPr>
    </w:lvl>
    <w:lvl w:ilvl="7" w:tplc="0C090003" w:tentative="1">
      <w:start w:val="1"/>
      <w:numFmt w:val="bullet"/>
      <w:lvlText w:val="o"/>
      <w:lvlJc w:val="left"/>
      <w:pPr>
        <w:ind w:left="6653" w:hanging="360"/>
      </w:pPr>
      <w:rPr>
        <w:rFonts w:ascii="Courier New" w:hAnsi="Courier New" w:cs="Courier New" w:hint="default"/>
      </w:rPr>
    </w:lvl>
    <w:lvl w:ilvl="8" w:tplc="0C090005" w:tentative="1">
      <w:start w:val="1"/>
      <w:numFmt w:val="bullet"/>
      <w:lvlText w:val=""/>
      <w:lvlJc w:val="left"/>
      <w:pPr>
        <w:ind w:left="7373" w:hanging="360"/>
      </w:pPr>
      <w:rPr>
        <w:rFonts w:ascii="Wingdings" w:hAnsi="Wingdings" w:hint="default"/>
      </w:rPr>
    </w:lvl>
  </w:abstractNum>
  <w:abstractNum w:abstractNumId="4" w15:restartNumberingAfterBreak="0">
    <w:nsid w:val="10053F11"/>
    <w:multiLevelType w:val="multilevel"/>
    <w:tmpl w:val="BCCC75FA"/>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5436373"/>
    <w:multiLevelType w:val="hybridMultilevel"/>
    <w:tmpl w:val="1DEA1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82A3086"/>
    <w:multiLevelType w:val="hybridMultilevel"/>
    <w:tmpl w:val="60C49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A221F9"/>
    <w:multiLevelType w:val="hybridMultilevel"/>
    <w:tmpl w:val="FCFCE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39385C"/>
    <w:multiLevelType w:val="hybridMultilevel"/>
    <w:tmpl w:val="C7E07D8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1" w15:restartNumberingAfterBreak="0">
    <w:nsid w:val="1AA7283D"/>
    <w:multiLevelType w:val="hybridMultilevel"/>
    <w:tmpl w:val="DCE02BE2"/>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12" w15:restartNumberingAfterBreak="0">
    <w:nsid w:val="1CA1796B"/>
    <w:multiLevelType w:val="hybridMultilevel"/>
    <w:tmpl w:val="2B803D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730BB3"/>
    <w:multiLevelType w:val="hybridMultilevel"/>
    <w:tmpl w:val="0A42E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6E24BA"/>
    <w:multiLevelType w:val="hybridMultilevel"/>
    <w:tmpl w:val="150CDCBE"/>
    <w:lvl w:ilvl="0" w:tplc="0C090001">
      <w:start w:val="1"/>
      <w:numFmt w:val="bullet"/>
      <w:lvlText w:val=""/>
      <w:lvlJc w:val="left"/>
      <w:pPr>
        <w:ind w:left="766" w:hanging="360"/>
      </w:pPr>
      <w:rPr>
        <w:rFonts w:ascii="Symbol" w:hAnsi="Symbol" w:hint="default"/>
      </w:rPr>
    </w:lvl>
    <w:lvl w:ilvl="1" w:tplc="0C090001">
      <w:start w:val="1"/>
      <w:numFmt w:val="bullet"/>
      <w:lvlText w:val=""/>
      <w:lvlJc w:val="left"/>
      <w:pPr>
        <w:ind w:left="1486" w:hanging="360"/>
      </w:pPr>
      <w:rPr>
        <w:rFonts w:ascii="Symbol" w:hAnsi="Symbol"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5" w15:restartNumberingAfterBreak="0">
    <w:nsid w:val="1FCC1236"/>
    <w:multiLevelType w:val="hybridMultilevel"/>
    <w:tmpl w:val="D2161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69698C"/>
    <w:multiLevelType w:val="hybridMultilevel"/>
    <w:tmpl w:val="C8D65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F42482"/>
    <w:multiLevelType w:val="hybridMultilevel"/>
    <w:tmpl w:val="372858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15:restartNumberingAfterBreak="0">
    <w:nsid w:val="2451664C"/>
    <w:multiLevelType w:val="hybridMultilevel"/>
    <w:tmpl w:val="9766998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A0E0163"/>
    <w:multiLevelType w:val="hybridMultilevel"/>
    <w:tmpl w:val="47B6E8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4706B8"/>
    <w:multiLevelType w:val="hybridMultilevel"/>
    <w:tmpl w:val="BEB6D9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26FFDF"/>
    <w:multiLevelType w:val="hybridMultilevel"/>
    <w:tmpl w:val="9B4F2C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4F3758"/>
    <w:multiLevelType w:val="hybridMultilevel"/>
    <w:tmpl w:val="965CD662"/>
    <w:lvl w:ilvl="0" w:tplc="F4DC370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35A0599"/>
    <w:multiLevelType w:val="hybridMultilevel"/>
    <w:tmpl w:val="5914F1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116515"/>
    <w:multiLevelType w:val="hybridMultilevel"/>
    <w:tmpl w:val="339C707E"/>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26" w15:restartNumberingAfterBreak="0">
    <w:nsid w:val="474B470B"/>
    <w:multiLevelType w:val="hybridMultilevel"/>
    <w:tmpl w:val="69508E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DA40D8"/>
    <w:multiLevelType w:val="hybridMultilevel"/>
    <w:tmpl w:val="A3C2C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397684"/>
    <w:multiLevelType w:val="hybridMultilevel"/>
    <w:tmpl w:val="FB047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9443F9"/>
    <w:multiLevelType w:val="hybridMultilevel"/>
    <w:tmpl w:val="77EC1D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D22BF3"/>
    <w:multiLevelType w:val="hybridMultilevel"/>
    <w:tmpl w:val="248C8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D915DA"/>
    <w:multiLevelType w:val="hybridMultilevel"/>
    <w:tmpl w:val="1A8C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A43E3F"/>
    <w:multiLevelType w:val="hybridMultilevel"/>
    <w:tmpl w:val="549EA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010ED3"/>
    <w:multiLevelType w:val="hybridMultilevel"/>
    <w:tmpl w:val="CFA0B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1044F3"/>
    <w:multiLevelType w:val="hybridMultilevel"/>
    <w:tmpl w:val="E67CA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811268"/>
    <w:multiLevelType w:val="hybridMultilevel"/>
    <w:tmpl w:val="883AAF60"/>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38" w15:restartNumberingAfterBreak="0">
    <w:nsid w:val="7BCB6D92"/>
    <w:multiLevelType w:val="hybridMultilevel"/>
    <w:tmpl w:val="AD74BFD0"/>
    <w:lvl w:ilvl="0" w:tplc="0C090001">
      <w:start w:val="1"/>
      <w:numFmt w:val="bullet"/>
      <w:lvlText w:val=""/>
      <w:lvlJc w:val="left"/>
      <w:pPr>
        <w:ind w:left="720" w:hanging="360"/>
      </w:pPr>
      <w:rPr>
        <w:rFonts w:ascii="Symbol" w:hAnsi="Symbol" w:hint="default"/>
      </w:rPr>
    </w:lvl>
    <w:lvl w:ilvl="1" w:tplc="90D4BAA6">
      <w:start w:val="1"/>
      <w:numFmt w:val="bullet"/>
      <w:lvlText w:val="o"/>
      <w:lvlJc w:val="left"/>
      <w:pPr>
        <w:ind w:left="1440" w:hanging="360"/>
      </w:pPr>
      <w:rPr>
        <w:rFonts w:ascii="Courier New" w:hAnsi="Courier New" w:hint="default"/>
      </w:rPr>
    </w:lvl>
    <w:lvl w:ilvl="2" w:tplc="F4D2AF30">
      <w:start w:val="1"/>
      <w:numFmt w:val="bullet"/>
      <w:lvlText w:val=""/>
      <w:lvlJc w:val="left"/>
      <w:pPr>
        <w:ind w:left="2160" w:hanging="360"/>
      </w:pPr>
      <w:rPr>
        <w:rFonts w:ascii="Wingdings" w:hAnsi="Wingdings" w:hint="default"/>
      </w:rPr>
    </w:lvl>
    <w:lvl w:ilvl="3" w:tplc="5F6C4F98">
      <w:start w:val="1"/>
      <w:numFmt w:val="bullet"/>
      <w:lvlText w:val=""/>
      <w:lvlJc w:val="left"/>
      <w:pPr>
        <w:ind w:left="2880" w:hanging="360"/>
      </w:pPr>
      <w:rPr>
        <w:rFonts w:ascii="Symbol" w:hAnsi="Symbol" w:hint="default"/>
      </w:rPr>
    </w:lvl>
    <w:lvl w:ilvl="4" w:tplc="FDFC5688">
      <w:start w:val="1"/>
      <w:numFmt w:val="bullet"/>
      <w:lvlText w:val="o"/>
      <w:lvlJc w:val="left"/>
      <w:pPr>
        <w:ind w:left="3600" w:hanging="360"/>
      </w:pPr>
      <w:rPr>
        <w:rFonts w:ascii="Courier New" w:hAnsi="Courier New" w:hint="default"/>
      </w:rPr>
    </w:lvl>
    <w:lvl w:ilvl="5" w:tplc="2CB21F0C">
      <w:start w:val="1"/>
      <w:numFmt w:val="bullet"/>
      <w:lvlText w:val=""/>
      <w:lvlJc w:val="left"/>
      <w:pPr>
        <w:ind w:left="4320" w:hanging="360"/>
      </w:pPr>
      <w:rPr>
        <w:rFonts w:ascii="Wingdings" w:hAnsi="Wingdings" w:hint="default"/>
      </w:rPr>
    </w:lvl>
    <w:lvl w:ilvl="6" w:tplc="96B4F420">
      <w:start w:val="1"/>
      <w:numFmt w:val="bullet"/>
      <w:lvlText w:val=""/>
      <w:lvlJc w:val="left"/>
      <w:pPr>
        <w:ind w:left="5040" w:hanging="360"/>
      </w:pPr>
      <w:rPr>
        <w:rFonts w:ascii="Symbol" w:hAnsi="Symbol" w:hint="default"/>
      </w:rPr>
    </w:lvl>
    <w:lvl w:ilvl="7" w:tplc="FDD69332">
      <w:start w:val="1"/>
      <w:numFmt w:val="bullet"/>
      <w:lvlText w:val="o"/>
      <w:lvlJc w:val="left"/>
      <w:pPr>
        <w:ind w:left="5760" w:hanging="360"/>
      </w:pPr>
      <w:rPr>
        <w:rFonts w:ascii="Courier New" w:hAnsi="Courier New" w:hint="default"/>
      </w:rPr>
    </w:lvl>
    <w:lvl w:ilvl="8" w:tplc="719AACA6">
      <w:start w:val="1"/>
      <w:numFmt w:val="bullet"/>
      <w:lvlText w:val=""/>
      <w:lvlJc w:val="left"/>
      <w:pPr>
        <w:ind w:left="6480" w:hanging="360"/>
      </w:pPr>
      <w:rPr>
        <w:rFonts w:ascii="Wingdings" w:hAnsi="Wingdings" w:hint="default"/>
      </w:rPr>
    </w:lvl>
  </w:abstractNum>
  <w:abstractNum w:abstractNumId="39" w15:restartNumberingAfterBreak="0">
    <w:nsid w:val="7BEA03DA"/>
    <w:multiLevelType w:val="hybridMultilevel"/>
    <w:tmpl w:val="E8802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lvlOverride w:ilvl="0">
      <w:lvl w:ilvl="0">
        <w:start w:val="1"/>
        <w:numFmt w:val="decimal"/>
        <w:pStyle w:val="Numberbullet0"/>
        <w:lvlText w:val="%1."/>
        <w:lvlJc w:val="left"/>
        <w:pPr>
          <w:ind w:left="360" w:hanging="360"/>
        </w:pPr>
      </w:lvl>
    </w:lvlOverride>
  </w:num>
  <w:num w:numId="3">
    <w:abstractNumId w:val="6"/>
  </w:num>
  <w:num w:numId="4">
    <w:abstractNumId w:val="28"/>
  </w:num>
  <w:num w:numId="5">
    <w:abstractNumId w:val="18"/>
  </w:num>
  <w:num w:numId="6">
    <w:abstractNumId w:val="27"/>
  </w:num>
  <w:num w:numId="7">
    <w:abstractNumId w:val="38"/>
  </w:num>
  <w:num w:numId="8">
    <w:abstractNumId w:val="2"/>
  </w:num>
  <w:num w:numId="9">
    <w:abstractNumId w:val="7"/>
  </w:num>
  <w:num w:numId="10">
    <w:abstractNumId w:val="7"/>
  </w:num>
  <w:num w:numId="11">
    <w:abstractNumId w:val="13"/>
  </w:num>
  <w:num w:numId="12">
    <w:abstractNumId w:val="26"/>
  </w:num>
  <w:num w:numId="13">
    <w:abstractNumId w:val="8"/>
  </w:num>
  <w:num w:numId="14">
    <w:abstractNumId w:val="20"/>
  </w:num>
  <w:num w:numId="15">
    <w:abstractNumId w:val="17"/>
  </w:num>
  <w:num w:numId="16">
    <w:abstractNumId w:val="32"/>
  </w:num>
  <w:num w:numId="17">
    <w:abstractNumId w:val="16"/>
  </w:num>
  <w:num w:numId="18">
    <w:abstractNumId w:val="9"/>
  </w:num>
  <w:num w:numId="19">
    <w:abstractNumId w:val="12"/>
  </w:num>
  <w:num w:numId="20">
    <w:abstractNumId w:val="22"/>
  </w:num>
  <w:num w:numId="21">
    <w:abstractNumId w:val="33"/>
  </w:num>
  <w:num w:numId="22">
    <w:abstractNumId w:val="23"/>
  </w:num>
  <w:num w:numId="23">
    <w:abstractNumId w:val="1"/>
  </w:num>
  <w:num w:numId="24">
    <w:abstractNumId w:val="14"/>
  </w:num>
  <w:num w:numId="25">
    <w:abstractNumId w:val="11"/>
  </w:num>
  <w:num w:numId="26">
    <w:abstractNumId w:val="35"/>
  </w:num>
  <w:num w:numId="27">
    <w:abstractNumId w:val="15"/>
  </w:num>
  <w:num w:numId="28">
    <w:abstractNumId w:val="29"/>
  </w:num>
  <w:num w:numId="29">
    <w:abstractNumId w:val="30"/>
  </w:num>
  <w:num w:numId="30">
    <w:abstractNumId w:val="21"/>
  </w:num>
  <w:num w:numId="31">
    <w:abstractNumId w:val="5"/>
  </w:num>
  <w:num w:numId="32">
    <w:abstractNumId w:val="25"/>
  </w:num>
  <w:num w:numId="33">
    <w:abstractNumId w:val="37"/>
  </w:num>
  <w:num w:numId="34">
    <w:abstractNumId w:val="3"/>
  </w:num>
  <w:num w:numId="35">
    <w:abstractNumId w:val="0"/>
  </w:num>
  <w:num w:numId="36">
    <w:abstractNumId w:val="10"/>
  </w:num>
  <w:num w:numId="37">
    <w:abstractNumId w:val="31"/>
  </w:num>
  <w:num w:numId="38">
    <w:abstractNumId w:val="24"/>
  </w:num>
  <w:num w:numId="39">
    <w:abstractNumId w:val="39"/>
  </w:num>
  <w:num w:numId="40">
    <w:abstractNumId w:val="34"/>
  </w:num>
  <w:num w:numId="41">
    <w:abstractNumId w:val="4"/>
  </w:num>
  <w:num w:numId="42">
    <w:abstractNumId w:val="7"/>
  </w:num>
  <w:num w:numId="43">
    <w:abstractNumId w:val="3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FE"/>
    <w:rsid w:val="000057C6"/>
    <w:rsid w:val="00011827"/>
    <w:rsid w:val="000124FE"/>
    <w:rsid w:val="00012EFF"/>
    <w:rsid w:val="0001694D"/>
    <w:rsid w:val="000240D0"/>
    <w:rsid w:val="00031374"/>
    <w:rsid w:val="000325DA"/>
    <w:rsid w:val="00034B6B"/>
    <w:rsid w:val="00037309"/>
    <w:rsid w:val="000378FE"/>
    <w:rsid w:val="00037DB6"/>
    <w:rsid w:val="00040168"/>
    <w:rsid w:val="0004143E"/>
    <w:rsid w:val="00042E2C"/>
    <w:rsid w:val="0004541C"/>
    <w:rsid w:val="00052D6D"/>
    <w:rsid w:val="00053814"/>
    <w:rsid w:val="00064F28"/>
    <w:rsid w:val="0006757F"/>
    <w:rsid w:val="00067A77"/>
    <w:rsid w:val="00072ACC"/>
    <w:rsid w:val="00072BB2"/>
    <w:rsid w:val="000771BE"/>
    <w:rsid w:val="00082A73"/>
    <w:rsid w:val="0008369F"/>
    <w:rsid w:val="000863B5"/>
    <w:rsid w:val="0008688D"/>
    <w:rsid w:val="00094695"/>
    <w:rsid w:val="00094B81"/>
    <w:rsid w:val="00095441"/>
    <w:rsid w:val="000A0D92"/>
    <w:rsid w:val="000A3091"/>
    <w:rsid w:val="000A3546"/>
    <w:rsid w:val="000A482E"/>
    <w:rsid w:val="000A4A64"/>
    <w:rsid w:val="000B429F"/>
    <w:rsid w:val="000B4B3F"/>
    <w:rsid w:val="000B75D3"/>
    <w:rsid w:val="000C3013"/>
    <w:rsid w:val="000C6878"/>
    <w:rsid w:val="000D0108"/>
    <w:rsid w:val="000D1716"/>
    <w:rsid w:val="000D3D81"/>
    <w:rsid w:val="000D6245"/>
    <w:rsid w:val="000E52D1"/>
    <w:rsid w:val="000F27CE"/>
    <w:rsid w:val="000F4338"/>
    <w:rsid w:val="000F443C"/>
    <w:rsid w:val="000F4A5D"/>
    <w:rsid w:val="000F4D67"/>
    <w:rsid w:val="000F591D"/>
    <w:rsid w:val="000F5C91"/>
    <w:rsid w:val="000F75CF"/>
    <w:rsid w:val="001042C2"/>
    <w:rsid w:val="00104C46"/>
    <w:rsid w:val="00107BE5"/>
    <w:rsid w:val="0011523B"/>
    <w:rsid w:val="00115BEF"/>
    <w:rsid w:val="0011727F"/>
    <w:rsid w:val="00117F3A"/>
    <w:rsid w:val="001237B4"/>
    <w:rsid w:val="0012473C"/>
    <w:rsid w:val="00133356"/>
    <w:rsid w:val="00135408"/>
    <w:rsid w:val="00143436"/>
    <w:rsid w:val="0014552E"/>
    <w:rsid w:val="00146A4C"/>
    <w:rsid w:val="0015309C"/>
    <w:rsid w:val="001533CF"/>
    <w:rsid w:val="00153636"/>
    <w:rsid w:val="0015415E"/>
    <w:rsid w:val="0015516F"/>
    <w:rsid w:val="00156616"/>
    <w:rsid w:val="00157B1F"/>
    <w:rsid w:val="00161E71"/>
    <w:rsid w:val="00164032"/>
    <w:rsid w:val="00165EEC"/>
    <w:rsid w:val="00171B86"/>
    <w:rsid w:val="0017227A"/>
    <w:rsid w:val="00175CD8"/>
    <w:rsid w:val="001810D1"/>
    <w:rsid w:val="00181C85"/>
    <w:rsid w:val="0018259E"/>
    <w:rsid w:val="00192BFD"/>
    <w:rsid w:val="001A1A8E"/>
    <w:rsid w:val="001A6662"/>
    <w:rsid w:val="001B2DCB"/>
    <w:rsid w:val="001B3167"/>
    <w:rsid w:val="001B4258"/>
    <w:rsid w:val="001B77B4"/>
    <w:rsid w:val="001C4A7B"/>
    <w:rsid w:val="001C685E"/>
    <w:rsid w:val="001D19D3"/>
    <w:rsid w:val="001D243C"/>
    <w:rsid w:val="001D484F"/>
    <w:rsid w:val="001D6820"/>
    <w:rsid w:val="001E1DA8"/>
    <w:rsid w:val="001E23E6"/>
    <w:rsid w:val="001E3AFF"/>
    <w:rsid w:val="001E6877"/>
    <w:rsid w:val="001F0B74"/>
    <w:rsid w:val="001F53BC"/>
    <w:rsid w:val="001F7817"/>
    <w:rsid w:val="00200619"/>
    <w:rsid w:val="00202E2C"/>
    <w:rsid w:val="00204050"/>
    <w:rsid w:val="00204C5B"/>
    <w:rsid w:val="0020659E"/>
    <w:rsid w:val="0021299B"/>
    <w:rsid w:val="0022127C"/>
    <w:rsid w:val="002232F9"/>
    <w:rsid w:val="00223996"/>
    <w:rsid w:val="00230DDC"/>
    <w:rsid w:val="00231C99"/>
    <w:rsid w:val="002332C2"/>
    <w:rsid w:val="00233A24"/>
    <w:rsid w:val="002340A5"/>
    <w:rsid w:val="0023419B"/>
    <w:rsid w:val="00234C79"/>
    <w:rsid w:val="00235BE6"/>
    <w:rsid w:val="002416CC"/>
    <w:rsid w:val="00243A28"/>
    <w:rsid w:val="00250B27"/>
    <w:rsid w:val="0025142F"/>
    <w:rsid w:val="002549D9"/>
    <w:rsid w:val="00262DC2"/>
    <w:rsid w:val="002658AE"/>
    <w:rsid w:val="002719DE"/>
    <w:rsid w:val="00275FDC"/>
    <w:rsid w:val="00276675"/>
    <w:rsid w:val="00276ACA"/>
    <w:rsid w:val="0027712C"/>
    <w:rsid w:val="00277994"/>
    <w:rsid w:val="00277F5F"/>
    <w:rsid w:val="00283BCE"/>
    <w:rsid w:val="002968B3"/>
    <w:rsid w:val="002A1ECD"/>
    <w:rsid w:val="002A2A4F"/>
    <w:rsid w:val="002A329F"/>
    <w:rsid w:val="002A340B"/>
    <w:rsid w:val="002A66DC"/>
    <w:rsid w:val="002A6916"/>
    <w:rsid w:val="002B1460"/>
    <w:rsid w:val="002B34E6"/>
    <w:rsid w:val="002B3657"/>
    <w:rsid w:val="002B7BC9"/>
    <w:rsid w:val="002C090C"/>
    <w:rsid w:val="002C42B3"/>
    <w:rsid w:val="002C5358"/>
    <w:rsid w:val="002C6A63"/>
    <w:rsid w:val="002C77CE"/>
    <w:rsid w:val="002C7D65"/>
    <w:rsid w:val="002D349A"/>
    <w:rsid w:val="002D39FF"/>
    <w:rsid w:val="002E0702"/>
    <w:rsid w:val="002E1D6F"/>
    <w:rsid w:val="002E5D34"/>
    <w:rsid w:val="002E7FFD"/>
    <w:rsid w:val="002F0070"/>
    <w:rsid w:val="002F5FD8"/>
    <w:rsid w:val="003008D8"/>
    <w:rsid w:val="00304AB3"/>
    <w:rsid w:val="003061E6"/>
    <w:rsid w:val="00311F7B"/>
    <w:rsid w:val="00312A05"/>
    <w:rsid w:val="00312D5F"/>
    <w:rsid w:val="00314945"/>
    <w:rsid w:val="00314C9A"/>
    <w:rsid w:val="00316EBC"/>
    <w:rsid w:val="00320B46"/>
    <w:rsid w:val="00321193"/>
    <w:rsid w:val="003307E5"/>
    <w:rsid w:val="0033181A"/>
    <w:rsid w:val="0033322C"/>
    <w:rsid w:val="003348A5"/>
    <w:rsid w:val="00342106"/>
    <w:rsid w:val="003459EB"/>
    <w:rsid w:val="003542FE"/>
    <w:rsid w:val="0035444D"/>
    <w:rsid w:val="00354DB1"/>
    <w:rsid w:val="003633E7"/>
    <w:rsid w:val="00374A4D"/>
    <w:rsid w:val="00383A95"/>
    <w:rsid w:val="0039093A"/>
    <w:rsid w:val="00390984"/>
    <w:rsid w:val="003921AF"/>
    <w:rsid w:val="003928A5"/>
    <w:rsid w:val="00394A19"/>
    <w:rsid w:val="00396C6E"/>
    <w:rsid w:val="003A05B9"/>
    <w:rsid w:val="003A4B34"/>
    <w:rsid w:val="003A7547"/>
    <w:rsid w:val="003B17AE"/>
    <w:rsid w:val="003B2A15"/>
    <w:rsid w:val="003B2F27"/>
    <w:rsid w:val="003D3D2A"/>
    <w:rsid w:val="003D4401"/>
    <w:rsid w:val="003D50FB"/>
    <w:rsid w:val="003D783F"/>
    <w:rsid w:val="003E0074"/>
    <w:rsid w:val="003E69B4"/>
    <w:rsid w:val="003F04E7"/>
    <w:rsid w:val="003F1281"/>
    <w:rsid w:val="003F716E"/>
    <w:rsid w:val="003F7BCE"/>
    <w:rsid w:val="004074AC"/>
    <w:rsid w:val="00410F8F"/>
    <w:rsid w:val="00413308"/>
    <w:rsid w:val="00415467"/>
    <w:rsid w:val="00422F29"/>
    <w:rsid w:val="0042345E"/>
    <w:rsid w:val="00423B4C"/>
    <w:rsid w:val="004246B8"/>
    <w:rsid w:val="00431638"/>
    <w:rsid w:val="004317CF"/>
    <w:rsid w:val="00435D18"/>
    <w:rsid w:val="0043740F"/>
    <w:rsid w:val="00440D53"/>
    <w:rsid w:val="0044213F"/>
    <w:rsid w:val="00442364"/>
    <w:rsid w:val="00442AC9"/>
    <w:rsid w:val="0045380A"/>
    <w:rsid w:val="00454B46"/>
    <w:rsid w:val="004633B7"/>
    <w:rsid w:val="0046668A"/>
    <w:rsid w:val="004705EF"/>
    <w:rsid w:val="00474C18"/>
    <w:rsid w:val="00485140"/>
    <w:rsid w:val="004852BA"/>
    <w:rsid w:val="004866CC"/>
    <w:rsid w:val="0049071E"/>
    <w:rsid w:val="00492151"/>
    <w:rsid w:val="004976C0"/>
    <w:rsid w:val="004A1617"/>
    <w:rsid w:val="004A7854"/>
    <w:rsid w:val="004A7E36"/>
    <w:rsid w:val="004B1159"/>
    <w:rsid w:val="004B4650"/>
    <w:rsid w:val="004C2723"/>
    <w:rsid w:val="004C2A0D"/>
    <w:rsid w:val="004C3ADE"/>
    <w:rsid w:val="004D3490"/>
    <w:rsid w:val="004E437B"/>
    <w:rsid w:val="004E6E9E"/>
    <w:rsid w:val="004F007C"/>
    <w:rsid w:val="005004C2"/>
    <w:rsid w:val="00502593"/>
    <w:rsid w:val="00504003"/>
    <w:rsid w:val="005134C9"/>
    <w:rsid w:val="00513F4D"/>
    <w:rsid w:val="00520CDA"/>
    <w:rsid w:val="00520D44"/>
    <w:rsid w:val="00520FC7"/>
    <w:rsid w:val="00530FA4"/>
    <w:rsid w:val="00533010"/>
    <w:rsid w:val="00535DB7"/>
    <w:rsid w:val="00543CE1"/>
    <w:rsid w:val="00544A87"/>
    <w:rsid w:val="00545D86"/>
    <w:rsid w:val="00547B65"/>
    <w:rsid w:val="00577AA7"/>
    <w:rsid w:val="00580CE1"/>
    <w:rsid w:val="0058575E"/>
    <w:rsid w:val="00597D89"/>
    <w:rsid w:val="005A3A29"/>
    <w:rsid w:val="005A571D"/>
    <w:rsid w:val="005A67C3"/>
    <w:rsid w:val="005A72E1"/>
    <w:rsid w:val="005A7650"/>
    <w:rsid w:val="005A7723"/>
    <w:rsid w:val="005B3D69"/>
    <w:rsid w:val="005B7389"/>
    <w:rsid w:val="005C09BF"/>
    <w:rsid w:val="005C2A81"/>
    <w:rsid w:val="005C39BF"/>
    <w:rsid w:val="005C5839"/>
    <w:rsid w:val="005E1578"/>
    <w:rsid w:val="005E7373"/>
    <w:rsid w:val="005E7C87"/>
    <w:rsid w:val="005F2293"/>
    <w:rsid w:val="005F4A25"/>
    <w:rsid w:val="005F7CB3"/>
    <w:rsid w:val="0060006F"/>
    <w:rsid w:val="00601D71"/>
    <w:rsid w:val="00603EFC"/>
    <w:rsid w:val="00606125"/>
    <w:rsid w:val="00610404"/>
    <w:rsid w:val="00612380"/>
    <w:rsid w:val="0061742A"/>
    <w:rsid w:val="006175E3"/>
    <w:rsid w:val="0062067D"/>
    <w:rsid w:val="00620FE4"/>
    <w:rsid w:val="00625577"/>
    <w:rsid w:val="00630CD8"/>
    <w:rsid w:val="00632686"/>
    <w:rsid w:val="00632C74"/>
    <w:rsid w:val="00633D76"/>
    <w:rsid w:val="00633E23"/>
    <w:rsid w:val="00634A0E"/>
    <w:rsid w:val="0064178B"/>
    <w:rsid w:val="00644CCE"/>
    <w:rsid w:val="00646904"/>
    <w:rsid w:val="00651B85"/>
    <w:rsid w:val="006521C8"/>
    <w:rsid w:val="00661104"/>
    <w:rsid w:val="00664E37"/>
    <w:rsid w:val="00665E54"/>
    <w:rsid w:val="006666D2"/>
    <w:rsid w:val="00670B35"/>
    <w:rsid w:val="006719E8"/>
    <w:rsid w:val="006724FD"/>
    <w:rsid w:val="006726E5"/>
    <w:rsid w:val="006738A3"/>
    <w:rsid w:val="00673970"/>
    <w:rsid w:val="006753F8"/>
    <w:rsid w:val="006801D2"/>
    <w:rsid w:val="00682413"/>
    <w:rsid w:val="006A0D37"/>
    <w:rsid w:val="006A1F0B"/>
    <w:rsid w:val="006A35D8"/>
    <w:rsid w:val="006B2CD6"/>
    <w:rsid w:val="006C48C2"/>
    <w:rsid w:val="006D33D5"/>
    <w:rsid w:val="006E2998"/>
    <w:rsid w:val="006E382E"/>
    <w:rsid w:val="006E6A0C"/>
    <w:rsid w:val="006F4873"/>
    <w:rsid w:val="006F55E6"/>
    <w:rsid w:val="006F7ED8"/>
    <w:rsid w:val="007027DA"/>
    <w:rsid w:val="00703774"/>
    <w:rsid w:val="00703BD4"/>
    <w:rsid w:val="00706BD0"/>
    <w:rsid w:val="0071162E"/>
    <w:rsid w:val="00711DC6"/>
    <w:rsid w:val="00714F76"/>
    <w:rsid w:val="00715DA1"/>
    <w:rsid w:val="00717B71"/>
    <w:rsid w:val="00720E89"/>
    <w:rsid w:val="00723B32"/>
    <w:rsid w:val="007261DB"/>
    <w:rsid w:val="0073104B"/>
    <w:rsid w:val="00737DDE"/>
    <w:rsid w:val="00740FFD"/>
    <w:rsid w:val="00745B77"/>
    <w:rsid w:val="00746145"/>
    <w:rsid w:val="00746990"/>
    <w:rsid w:val="007479A5"/>
    <w:rsid w:val="00752ED0"/>
    <w:rsid w:val="00756F65"/>
    <w:rsid w:val="00757BB6"/>
    <w:rsid w:val="00762E0A"/>
    <w:rsid w:val="007659CB"/>
    <w:rsid w:val="00767161"/>
    <w:rsid w:val="00776ADD"/>
    <w:rsid w:val="00781B33"/>
    <w:rsid w:val="007828C4"/>
    <w:rsid w:val="007867EA"/>
    <w:rsid w:val="00790879"/>
    <w:rsid w:val="0079229A"/>
    <w:rsid w:val="00794C5A"/>
    <w:rsid w:val="007A1D2E"/>
    <w:rsid w:val="007A6BC4"/>
    <w:rsid w:val="007B1A37"/>
    <w:rsid w:val="007B5F47"/>
    <w:rsid w:val="007B75A0"/>
    <w:rsid w:val="007C1D64"/>
    <w:rsid w:val="007C6060"/>
    <w:rsid w:val="007D3E28"/>
    <w:rsid w:val="007D5842"/>
    <w:rsid w:val="007D5B02"/>
    <w:rsid w:val="007E4FAC"/>
    <w:rsid w:val="007E63FC"/>
    <w:rsid w:val="007F0A77"/>
    <w:rsid w:val="007F0BA8"/>
    <w:rsid w:val="007F17E4"/>
    <w:rsid w:val="007F266E"/>
    <w:rsid w:val="007F370C"/>
    <w:rsid w:val="007F6ED1"/>
    <w:rsid w:val="00802C6C"/>
    <w:rsid w:val="0080577C"/>
    <w:rsid w:val="00805F3F"/>
    <w:rsid w:val="008107EA"/>
    <w:rsid w:val="00811CC6"/>
    <w:rsid w:val="008217F7"/>
    <w:rsid w:val="008243F9"/>
    <w:rsid w:val="00826AB2"/>
    <w:rsid w:val="008329DB"/>
    <w:rsid w:val="008351B0"/>
    <w:rsid w:val="00843A8D"/>
    <w:rsid w:val="00843BC6"/>
    <w:rsid w:val="00843F29"/>
    <w:rsid w:val="008454AB"/>
    <w:rsid w:val="00846584"/>
    <w:rsid w:val="00846A54"/>
    <w:rsid w:val="00852D47"/>
    <w:rsid w:val="00853E4F"/>
    <w:rsid w:val="00853F21"/>
    <w:rsid w:val="008604E5"/>
    <w:rsid w:val="00863CAC"/>
    <w:rsid w:val="0087143B"/>
    <w:rsid w:val="00874308"/>
    <w:rsid w:val="0087529C"/>
    <w:rsid w:val="00883CAC"/>
    <w:rsid w:val="0088457B"/>
    <w:rsid w:val="0089148D"/>
    <w:rsid w:val="0089261D"/>
    <w:rsid w:val="00892D52"/>
    <w:rsid w:val="00896856"/>
    <w:rsid w:val="00897B8C"/>
    <w:rsid w:val="00897DD7"/>
    <w:rsid w:val="008A4E37"/>
    <w:rsid w:val="008A5BDD"/>
    <w:rsid w:val="008A5ED7"/>
    <w:rsid w:val="008B1569"/>
    <w:rsid w:val="008B3E35"/>
    <w:rsid w:val="008B62B3"/>
    <w:rsid w:val="008C1DA0"/>
    <w:rsid w:val="008C577A"/>
    <w:rsid w:val="008D01C2"/>
    <w:rsid w:val="008D0A5E"/>
    <w:rsid w:val="008D3DF7"/>
    <w:rsid w:val="008D3E38"/>
    <w:rsid w:val="008D4753"/>
    <w:rsid w:val="008F0EDA"/>
    <w:rsid w:val="008F468E"/>
    <w:rsid w:val="008F62CB"/>
    <w:rsid w:val="008F6C51"/>
    <w:rsid w:val="008F6C93"/>
    <w:rsid w:val="008F6FAA"/>
    <w:rsid w:val="00903054"/>
    <w:rsid w:val="00903A1A"/>
    <w:rsid w:val="00905CB9"/>
    <w:rsid w:val="00910F89"/>
    <w:rsid w:val="0091213D"/>
    <w:rsid w:val="00913883"/>
    <w:rsid w:val="009161A0"/>
    <w:rsid w:val="00920C52"/>
    <w:rsid w:val="00921EF9"/>
    <w:rsid w:val="00921FDF"/>
    <w:rsid w:val="009232C9"/>
    <w:rsid w:val="009232DD"/>
    <w:rsid w:val="00927918"/>
    <w:rsid w:val="00927D62"/>
    <w:rsid w:val="0093076C"/>
    <w:rsid w:val="00930D58"/>
    <w:rsid w:val="0093147F"/>
    <w:rsid w:val="00934E47"/>
    <w:rsid w:val="0093689A"/>
    <w:rsid w:val="00941335"/>
    <w:rsid w:val="009449A8"/>
    <w:rsid w:val="009516ED"/>
    <w:rsid w:val="00952FD2"/>
    <w:rsid w:val="009611FD"/>
    <w:rsid w:val="009615FB"/>
    <w:rsid w:val="00961F1F"/>
    <w:rsid w:val="009642EA"/>
    <w:rsid w:val="009678C7"/>
    <w:rsid w:val="009714F3"/>
    <w:rsid w:val="00980310"/>
    <w:rsid w:val="0098123F"/>
    <w:rsid w:val="0098384E"/>
    <w:rsid w:val="00991A33"/>
    <w:rsid w:val="0099484F"/>
    <w:rsid w:val="009A2A90"/>
    <w:rsid w:val="009B0B82"/>
    <w:rsid w:val="009B1D26"/>
    <w:rsid w:val="009B5914"/>
    <w:rsid w:val="009C26BF"/>
    <w:rsid w:val="009C3CEF"/>
    <w:rsid w:val="009C47C1"/>
    <w:rsid w:val="009C6E74"/>
    <w:rsid w:val="009D0CA8"/>
    <w:rsid w:val="009D23A0"/>
    <w:rsid w:val="009D2CB5"/>
    <w:rsid w:val="009D7630"/>
    <w:rsid w:val="009E299D"/>
    <w:rsid w:val="009E508D"/>
    <w:rsid w:val="009E551E"/>
    <w:rsid w:val="009F4C69"/>
    <w:rsid w:val="009F5D03"/>
    <w:rsid w:val="009F6012"/>
    <w:rsid w:val="009F60B0"/>
    <w:rsid w:val="00A014C2"/>
    <w:rsid w:val="00A05A2E"/>
    <w:rsid w:val="00A136DA"/>
    <w:rsid w:val="00A16A6C"/>
    <w:rsid w:val="00A20567"/>
    <w:rsid w:val="00A23BB8"/>
    <w:rsid w:val="00A266CA"/>
    <w:rsid w:val="00A3128E"/>
    <w:rsid w:val="00A35875"/>
    <w:rsid w:val="00A37177"/>
    <w:rsid w:val="00A37A92"/>
    <w:rsid w:val="00A435FF"/>
    <w:rsid w:val="00A44690"/>
    <w:rsid w:val="00A5249E"/>
    <w:rsid w:val="00A5523E"/>
    <w:rsid w:val="00A556EE"/>
    <w:rsid w:val="00A56800"/>
    <w:rsid w:val="00A63BC5"/>
    <w:rsid w:val="00A64950"/>
    <w:rsid w:val="00A67AE1"/>
    <w:rsid w:val="00A74045"/>
    <w:rsid w:val="00A74645"/>
    <w:rsid w:val="00A754B8"/>
    <w:rsid w:val="00A81DBC"/>
    <w:rsid w:val="00A90921"/>
    <w:rsid w:val="00A93C64"/>
    <w:rsid w:val="00AA47E7"/>
    <w:rsid w:val="00AA4FC9"/>
    <w:rsid w:val="00AB584F"/>
    <w:rsid w:val="00AB7CBF"/>
    <w:rsid w:val="00AC0456"/>
    <w:rsid w:val="00AC2751"/>
    <w:rsid w:val="00AC5B40"/>
    <w:rsid w:val="00AC6049"/>
    <w:rsid w:val="00AC73D6"/>
    <w:rsid w:val="00AD0BB4"/>
    <w:rsid w:val="00AD7B4B"/>
    <w:rsid w:val="00AE0D16"/>
    <w:rsid w:val="00AE3599"/>
    <w:rsid w:val="00AE46B7"/>
    <w:rsid w:val="00AE4B6C"/>
    <w:rsid w:val="00AE6B8C"/>
    <w:rsid w:val="00AF5474"/>
    <w:rsid w:val="00AF7FFB"/>
    <w:rsid w:val="00B027A9"/>
    <w:rsid w:val="00B031CE"/>
    <w:rsid w:val="00B04359"/>
    <w:rsid w:val="00B0779C"/>
    <w:rsid w:val="00B07CC0"/>
    <w:rsid w:val="00B07D52"/>
    <w:rsid w:val="00B1032F"/>
    <w:rsid w:val="00B20B7C"/>
    <w:rsid w:val="00B22D2D"/>
    <w:rsid w:val="00B2328F"/>
    <w:rsid w:val="00B248FF"/>
    <w:rsid w:val="00B30704"/>
    <w:rsid w:val="00B37B45"/>
    <w:rsid w:val="00B435B8"/>
    <w:rsid w:val="00B46BC0"/>
    <w:rsid w:val="00B52CBD"/>
    <w:rsid w:val="00B52DB5"/>
    <w:rsid w:val="00B54FFC"/>
    <w:rsid w:val="00B61DF2"/>
    <w:rsid w:val="00B62BEE"/>
    <w:rsid w:val="00B63B57"/>
    <w:rsid w:val="00B64553"/>
    <w:rsid w:val="00B65889"/>
    <w:rsid w:val="00B76A1A"/>
    <w:rsid w:val="00B84791"/>
    <w:rsid w:val="00B86050"/>
    <w:rsid w:val="00B90D1D"/>
    <w:rsid w:val="00B92353"/>
    <w:rsid w:val="00B92C3D"/>
    <w:rsid w:val="00B9460B"/>
    <w:rsid w:val="00B95D2E"/>
    <w:rsid w:val="00B96D75"/>
    <w:rsid w:val="00B97B1D"/>
    <w:rsid w:val="00BA0A75"/>
    <w:rsid w:val="00BA10FC"/>
    <w:rsid w:val="00BA13D8"/>
    <w:rsid w:val="00BA1F86"/>
    <w:rsid w:val="00BA362A"/>
    <w:rsid w:val="00BA3F63"/>
    <w:rsid w:val="00BA5B14"/>
    <w:rsid w:val="00BA65CF"/>
    <w:rsid w:val="00BA6939"/>
    <w:rsid w:val="00BB1A4A"/>
    <w:rsid w:val="00BB43DD"/>
    <w:rsid w:val="00BD08AC"/>
    <w:rsid w:val="00BD08E8"/>
    <w:rsid w:val="00BD45E1"/>
    <w:rsid w:val="00BD4DA6"/>
    <w:rsid w:val="00BD5BE6"/>
    <w:rsid w:val="00BD5F90"/>
    <w:rsid w:val="00BD7BA7"/>
    <w:rsid w:val="00BD7D29"/>
    <w:rsid w:val="00BE03DE"/>
    <w:rsid w:val="00BE0644"/>
    <w:rsid w:val="00BE07D1"/>
    <w:rsid w:val="00BE377A"/>
    <w:rsid w:val="00BE7291"/>
    <w:rsid w:val="00BF0C0F"/>
    <w:rsid w:val="00BF116F"/>
    <w:rsid w:val="00BF2852"/>
    <w:rsid w:val="00C01090"/>
    <w:rsid w:val="00C11BF7"/>
    <w:rsid w:val="00C12531"/>
    <w:rsid w:val="00C12742"/>
    <w:rsid w:val="00C15187"/>
    <w:rsid w:val="00C16A13"/>
    <w:rsid w:val="00C20571"/>
    <w:rsid w:val="00C20F3B"/>
    <w:rsid w:val="00C23441"/>
    <w:rsid w:val="00C245E6"/>
    <w:rsid w:val="00C27AC6"/>
    <w:rsid w:val="00C3072C"/>
    <w:rsid w:val="00C3360C"/>
    <w:rsid w:val="00C34784"/>
    <w:rsid w:val="00C36300"/>
    <w:rsid w:val="00C429A5"/>
    <w:rsid w:val="00C452D8"/>
    <w:rsid w:val="00C501F7"/>
    <w:rsid w:val="00C523E6"/>
    <w:rsid w:val="00C54017"/>
    <w:rsid w:val="00C570CE"/>
    <w:rsid w:val="00C63173"/>
    <w:rsid w:val="00C73F13"/>
    <w:rsid w:val="00C76278"/>
    <w:rsid w:val="00C768BC"/>
    <w:rsid w:val="00C77D9E"/>
    <w:rsid w:val="00C85DC5"/>
    <w:rsid w:val="00C927C6"/>
    <w:rsid w:val="00C938F5"/>
    <w:rsid w:val="00C95D34"/>
    <w:rsid w:val="00C97D5B"/>
    <w:rsid w:val="00CA1135"/>
    <w:rsid w:val="00CA1503"/>
    <w:rsid w:val="00CA4211"/>
    <w:rsid w:val="00CA5514"/>
    <w:rsid w:val="00CA6869"/>
    <w:rsid w:val="00CA7670"/>
    <w:rsid w:val="00CB0550"/>
    <w:rsid w:val="00CB171F"/>
    <w:rsid w:val="00CB70F0"/>
    <w:rsid w:val="00CC0DEB"/>
    <w:rsid w:val="00CC403D"/>
    <w:rsid w:val="00CC4B68"/>
    <w:rsid w:val="00CC60E3"/>
    <w:rsid w:val="00CD1FF4"/>
    <w:rsid w:val="00CD4DF9"/>
    <w:rsid w:val="00CE3ABE"/>
    <w:rsid w:val="00CE5049"/>
    <w:rsid w:val="00CE7112"/>
    <w:rsid w:val="00CE73C2"/>
    <w:rsid w:val="00CF0936"/>
    <w:rsid w:val="00CF6266"/>
    <w:rsid w:val="00D02AF7"/>
    <w:rsid w:val="00D05964"/>
    <w:rsid w:val="00D05D9C"/>
    <w:rsid w:val="00D078BE"/>
    <w:rsid w:val="00D1356E"/>
    <w:rsid w:val="00D13F8A"/>
    <w:rsid w:val="00D21139"/>
    <w:rsid w:val="00D222AA"/>
    <w:rsid w:val="00D247CD"/>
    <w:rsid w:val="00D274E6"/>
    <w:rsid w:val="00D300FE"/>
    <w:rsid w:val="00D33E82"/>
    <w:rsid w:val="00D344BD"/>
    <w:rsid w:val="00D35A35"/>
    <w:rsid w:val="00D43E58"/>
    <w:rsid w:val="00D45E7C"/>
    <w:rsid w:val="00D53856"/>
    <w:rsid w:val="00D54E3C"/>
    <w:rsid w:val="00D6463C"/>
    <w:rsid w:val="00D65838"/>
    <w:rsid w:val="00D666DE"/>
    <w:rsid w:val="00D72660"/>
    <w:rsid w:val="00D7687E"/>
    <w:rsid w:val="00D82773"/>
    <w:rsid w:val="00D841B5"/>
    <w:rsid w:val="00D8620F"/>
    <w:rsid w:val="00D907A7"/>
    <w:rsid w:val="00D918D5"/>
    <w:rsid w:val="00D94719"/>
    <w:rsid w:val="00D9783E"/>
    <w:rsid w:val="00DA7D08"/>
    <w:rsid w:val="00DB6E87"/>
    <w:rsid w:val="00DC258F"/>
    <w:rsid w:val="00DC35D4"/>
    <w:rsid w:val="00DC797F"/>
    <w:rsid w:val="00DC7E52"/>
    <w:rsid w:val="00DE03CC"/>
    <w:rsid w:val="00DE1440"/>
    <w:rsid w:val="00DE3581"/>
    <w:rsid w:val="00DE3AE0"/>
    <w:rsid w:val="00DE66C9"/>
    <w:rsid w:val="00DE7471"/>
    <w:rsid w:val="00DF1A53"/>
    <w:rsid w:val="00DF3EEB"/>
    <w:rsid w:val="00E0210E"/>
    <w:rsid w:val="00E04933"/>
    <w:rsid w:val="00E12EDD"/>
    <w:rsid w:val="00E1645D"/>
    <w:rsid w:val="00E17575"/>
    <w:rsid w:val="00E21702"/>
    <w:rsid w:val="00E25220"/>
    <w:rsid w:val="00E32714"/>
    <w:rsid w:val="00E367D8"/>
    <w:rsid w:val="00E43EB2"/>
    <w:rsid w:val="00E45455"/>
    <w:rsid w:val="00E476E0"/>
    <w:rsid w:val="00E514F8"/>
    <w:rsid w:val="00E516E9"/>
    <w:rsid w:val="00E53D3F"/>
    <w:rsid w:val="00E5677C"/>
    <w:rsid w:val="00E65E30"/>
    <w:rsid w:val="00E66D02"/>
    <w:rsid w:val="00E73936"/>
    <w:rsid w:val="00E73FF3"/>
    <w:rsid w:val="00E8095C"/>
    <w:rsid w:val="00E84B0E"/>
    <w:rsid w:val="00E93026"/>
    <w:rsid w:val="00E96744"/>
    <w:rsid w:val="00EA5A95"/>
    <w:rsid w:val="00EA71ED"/>
    <w:rsid w:val="00EB1F54"/>
    <w:rsid w:val="00EB707F"/>
    <w:rsid w:val="00EC091D"/>
    <w:rsid w:val="00EC3C3B"/>
    <w:rsid w:val="00EC7D25"/>
    <w:rsid w:val="00ED5BAC"/>
    <w:rsid w:val="00EE1160"/>
    <w:rsid w:val="00EE3973"/>
    <w:rsid w:val="00EF7334"/>
    <w:rsid w:val="00F02AEC"/>
    <w:rsid w:val="00F04056"/>
    <w:rsid w:val="00F11AD4"/>
    <w:rsid w:val="00F11CD6"/>
    <w:rsid w:val="00F132AB"/>
    <w:rsid w:val="00F148EC"/>
    <w:rsid w:val="00F14D25"/>
    <w:rsid w:val="00F22C86"/>
    <w:rsid w:val="00F340DE"/>
    <w:rsid w:val="00F35A19"/>
    <w:rsid w:val="00F40BD1"/>
    <w:rsid w:val="00F44A6E"/>
    <w:rsid w:val="00F4521A"/>
    <w:rsid w:val="00F5009D"/>
    <w:rsid w:val="00F5107A"/>
    <w:rsid w:val="00F573BD"/>
    <w:rsid w:val="00F57AA1"/>
    <w:rsid w:val="00F60E75"/>
    <w:rsid w:val="00F638AB"/>
    <w:rsid w:val="00F65799"/>
    <w:rsid w:val="00F65CD2"/>
    <w:rsid w:val="00F70405"/>
    <w:rsid w:val="00F71672"/>
    <w:rsid w:val="00F75D28"/>
    <w:rsid w:val="00F76C7E"/>
    <w:rsid w:val="00F805B3"/>
    <w:rsid w:val="00F82324"/>
    <w:rsid w:val="00F83FEB"/>
    <w:rsid w:val="00F853B4"/>
    <w:rsid w:val="00F862A9"/>
    <w:rsid w:val="00F87340"/>
    <w:rsid w:val="00FA03A1"/>
    <w:rsid w:val="00FA03DF"/>
    <w:rsid w:val="00FA0C67"/>
    <w:rsid w:val="00FA21AB"/>
    <w:rsid w:val="00FA49C3"/>
    <w:rsid w:val="00FA65C4"/>
    <w:rsid w:val="00FA6D43"/>
    <w:rsid w:val="00FB1A9E"/>
    <w:rsid w:val="00FB2B4E"/>
    <w:rsid w:val="00FB6673"/>
    <w:rsid w:val="00FC2BF5"/>
    <w:rsid w:val="00FC3D83"/>
    <w:rsid w:val="00FC58B7"/>
    <w:rsid w:val="00FD1A1F"/>
    <w:rsid w:val="00FD240B"/>
    <w:rsid w:val="00FD24CF"/>
    <w:rsid w:val="00FD6DC5"/>
    <w:rsid w:val="00FE5CEE"/>
    <w:rsid w:val="00FE5F20"/>
    <w:rsid w:val="00FE7413"/>
    <w:rsid w:val="00FF548B"/>
    <w:rsid w:val="00FF5B3A"/>
    <w:rsid w:val="00FF604F"/>
    <w:rsid w:val="00FF656B"/>
    <w:rsid w:val="00FF68F3"/>
    <w:rsid w:val="00FF6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4F1A7"/>
  <w15:chartTrackingRefBased/>
  <w15:docId w15:val="{AFD57456-6DE5-4B70-A77D-A45D1E99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D6"/>
    <w:rPr>
      <w:rFonts w:ascii="Arial" w:hAnsi="Arial"/>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eastAsia="Cambria"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eastAsia="Cambria"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eastAsia="Cambria"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eastAsia="Cambria" w:cs="Times New Roman"/>
      <w:color w:val="333F48"/>
    </w:rPr>
  </w:style>
  <w:style w:type="numbering" w:customStyle="1" w:styleId="NumberBullet">
    <w:name w:val="NumberBullet"/>
    <w:uiPriority w:val="99"/>
    <w:locked/>
    <w:rsid w:val="00F02AEC"/>
    <w:pPr>
      <w:numPr>
        <w:numId w:val="41"/>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UnresolvedMention">
    <w:name w:val="Unresolved Mention"/>
    <w:basedOn w:val="DefaultParagraphFont"/>
    <w:uiPriority w:val="99"/>
    <w:semiHidden/>
    <w:unhideWhenUsed/>
    <w:rsid w:val="000F591D"/>
    <w:rPr>
      <w:color w:val="605E5C"/>
      <w:shd w:val="clear" w:color="auto" w:fill="E1DFDD"/>
    </w:rPr>
  </w:style>
  <w:style w:type="paragraph" w:styleId="ListParagraph">
    <w:name w:val="List Paragraph"/>
    <w:basedOn w:val="Normal"/>
    <w:uiPriority w:val="34"/>
    <w:qFormat/>
    <w:rsid w:val="00543CE1"/>
    <w:pPr>
      <w:spacing w:after="160"/>
      <w:ind w:left="720"/>
      <w:contextualSpacing/>
    </w:pPr>
    <w:rPr>
      <w:sz w:val="22"/>
      <w:szCs w:val="22"/>
      <w:lang w:val="en-GB"/>
    </w:rPr>
  </w:style>
  <w:style w:type="paragraph" w:customStyle="1" w:styleId="Default">
    <w:name w:val="Default"/>
    <w:rsid w:val="008454AB"/>
    <w:pPr>
      <w:autoSpaceDE w:val="0"/>
      <w:autoSpaceDN w:val="0"/>
      <w:adjustRightInd w:val="0"/>
      <w:spacing w:after="0" w:line="240" w:lineRule="auto"/>
    </w:pPr>
    <w:rPr>
      <w:rFonts w:ascii="Calibri" w:eastAsia="Cambria" w:hAnsi="Calibri" w:cs="Calibri"/>
      <w:color w:val="000000"/>
      <w:sz w:val="24"/>
      <w:szCs w:val="24"/>
      <w:lang w:eastAsia="en-AU"/>
    </w:rPr>
  </w:style>
  <w:style w:type="character" w:styleId="CommentReference">
    <w:name w:val="annotation reference"/>
    <w:basedOn w:val="DefaultParagraphFont"/>
    <w:uiPriority w:val="99"/>
    <w:semiHidden/>
    <w:unhideWhenUsed/>
    <w:rsid w:val="00F75D28"/>
    <w:rPr>
      <w:sz w:val="16"/>
      <w:szCs w:val="16"/>
    </w:rPr>
  </w:style>
  <w:style w:type="paragraph" w:styleId="CommentText">
    <w:name w:val="annotation text"/>
    <w:basedOn w:val="Normal"/>
    <w:link w:val="CommentTextChar"/>
    <w:uiPriority w:val="99"/>
    <w:unhideWhenUsed/>
    <w:rsid w:val="00F75D28"/>
    <w:pPr>
      <w:spacing w:line="240" w:lineRule="auto"/>
    </w:pPr>
  </w:style>
  <w:style w:type="character" w:customStyle="1" w:styleId="CommentTextChar">
    <w:name w:val="Comment Text Char"/>
    <w:basedOn w:val="DefaultParagraphFont"/>
    <w:link w:val="CommentText"/>
    <w:uiPriority w:val="99"/>
    <w:rsid w:val="00F75D28"/>
  </w:style>
  <w:style w:type="paragraph" w:styleId="CommentSubject">
    <w:name w:val="annotation subject"/>
    <w:basedOn w:val="CommentText"/>
    <w:next w:val="CommentText"/>
    <w:link w:val="CommentSubjectChar"/>
    <w:uiPriority w:val="99"/>
    <w:semiHidden/>
    <w:unhideWhenUsed/>
    <w:rsid w:val="00F75D28"/>
    <w:rPr>
      <w:b/>
      <w:bCs/>
    </w:rPr>
  </w:style>
  <w:style w:type="character" w:customStyle="1" w:styleId="CommentSubjectChar">
    <w:name w:val="Comment Subject Char"/>
    <w:basedOn w:val="CommentTextChar"/>
    <w:link w:val="CommentSubject"/>
    <w:uiPriority w:val="99"/>
    <w:semiHidden/>
    <w:rsid w:val="00F75D28"/>
    <w:rPr>
      <w:b/>
      <w:bCs/>
    </w:rPr>
  </w:style>
  <w:style w:type="character" w:styleId="FollowedHyperlink">
    <w:name w:val="FollowedHyperlink"/>
    <w:basedOn w:val="DefaultParagraphFont"/>
    <w:uiPriority w:val="99"/>
    <w:semiHidden/>
    <w:unhideWhenUsed/>
    <w:rsid w:val="00E17575"/>
    <w:rPr>
      <w:color w:val="954F72" w:themeColor="followedHyperlink"/>
      <w:u w:val="single"/>
    </w:rPr>
  </w:style>
  <w:style w:type="paragraph" w:styleId="Revision">
    <w:name w:val="Revision"/>
    <w:hidden/>
    <w:uiPriority w:val="99"/>
    <w:semiHidden/>
    <w:rsid w:val="00F148EC"/>
    <w:pPr>
      <w:spacing w:after="0" w:line="240" w:lineRule="auto"/>
    </w:pPr>
  </w:style>
  <w:style w:type="paragraph" w:styleId="NormalWeb">
    <w:name w:val="Normal (Web)"/>
    <w:basedOn w:val="Normal"/>
    <w:uiPriority w:val="99"/>
    <w:unhideWhenUsed/>
    <w:rsid w:val="00892D5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B77B4"/>
    <w:rPr>
      <w:b/>
      <w:bCs/>
    </w:rPr>
  </w:style>
  <w:style w:type="table" w:customStyle="1" w:styleId="TableTGAblue">
    <w:name w:val="Table TGA blue"/>
    <w:basedOn w:val="TableNormal"/>
    <w:uiPriority w:val="99"/>
    <w:qFormat/>
    <w:rsid w:val="009714F3"/>
    <w:pPr>
      <w:spacing w:after="0" w:line="240" w:lineRule="auto"/>
    </w:pPr>
    <w:rPr>
      <w:rFonts w:ascii="Arial" w:eastAsia="Cambria" w:hAnsi="Arial" w:cs="Times New Roman"/>
      <w:color w:val="000000"/>
      <w:sz w:val="22"/>
      <w:szCs w:val="21"/>
      <w:lang w:eastAsia="en-AU"/>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Segoe UI" w:hAnsi="Segoe UI"/>
        <w:b/>
        <w:color w:val="FFFFFF"/>
        <w:sz w:val="22"/>
      </w:rPr>
      <w:tblPr/>
      <w:tcPr>
        <w:shd w:val="clear" w:color="auto" w:fill="A5A5A5" w:themeFill="accent3"/>
      </w:tcPr>
    </w:tblStylePr>
    <w:tblStylePr w:type="firstCol">
      <w:pPr>
        <w:keepNext w:val="0"/>
        <w:wordWrap/>
      </w:pPr>
    </w:tblStylePr>
  </w:style>
  <w:style w:type="character" w:styleId="Emphasis">
    <w:name w:val="Emphasis"/>
    <w:basedOn w:val="DefaultParagraphFont"/>
    <w:uiPriority w:val="20"/>
    <w:qFormat/>
    <w:rsid w:val="00F11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4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manufacturer-evidence-medical-devices-including-ivd-medical-devices" TargetMode="External"/><Relationship Id="rId18" Type="http://schemas.openxmlformats.org/officeDocument/2006/relationships/image" Target="media/image4.png"/><Relationship Id="rId26" Type="http://schemas.openxmlformats.org/officeDocument/2006/relationships/hyperlink" Target="https://www.tga.gov.au/resources/publication/publications/varying-entries-artg-medical-devices-and-ivds"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onsultations.tga.gov.au/tga/notification-form-lapses-in-conformity-assessment/" TargetMode="External"/><Relationship Id="rId34" Type="http://schemas.openxmlformats.org/officeDocument/2006/relationships/hyperlink" Target="https://www.tga.gov.au/how-we-regulate/manufacturing/medical-devices/conformity-assessment/conformity-assessment-bodies/tga-conformity-assessment-certification/changes-affecting-tga-issued-conformity-assessment-certificates" TargetMode="External"/><Relationship Id="rId42"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eur-lex.europa.eu/legal-content/EN/TXT/?uri=CELEX:32017R0746" TargetMode="External"/><Relationship Id="rId25" Type="http://schemas.openxmlformats.org/officeDocument/2006/relationships/hyperlink" Target="https://www.tga.gov.au/how-we-regulate/manufacturing/medical-devices/conformity-assessment/conformity-assessment-bodies/tga-conformity-assessment-certification/changes-affecting-tga-issued-conformity-assessment-certificates" TargetMode="External"/><Relationship Id="rId33" Type="http://schemas.openxmlformats.org/officeDocument/2006/relationships/hyperlink" Target="https://www.tga.gov.au/recalls-and-non-recall-actions" TargetMode="External"/><Relationship Id="rId38" Type="http://schemas.openxmlformats.org/officeDocument/2006/relationships/image" Target="media/image8.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5.png"/><Relationship Id="rId29" Type="http://schemas.openxmlformats.org/officeDocument/2006/relationships/hyperlink" Target="https://www.tga.gov.au/resources/resource/guidance/guidance-completing-application-consent-import-supply-or-export-medical-device-does-not-comply-essential-principles" TargetMode="External"/><Relationship Id="rId41"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au/Series/F1996B00406" TargetMode="External"/><Relationship Id="rId32" Type="http://schemas.openxmlformats.org/officeDocument/2006/relationships/hyperlink" Target="https://www.tga.gov.au/resources/resource/forms/essential-principles-consent-non-compliance" TargetMode="External"/><Relationship Id="rId37" Type="http://schemas.openxmlformats.org/officeDocument/2006/relationships/hyperlink" Target="https://www.tga.gov.au/resources/publication/publications/varying-entries-artg-medical-devices-and-ivds" TargetMode="Externa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resources/publication/publications/use-market-authorisation-evidence-comparable-overseas-regulators-assessment-bodies-medical-devices-including-ivds" TargetMode="External"/><Relationship Id="rId23" Type="http://schemas.openxmlformats.org/officeDocument/2006/relationships/image" Target="media/image6.png"/><Relationship Id="rId28" Type="http://schemas.openxmlformats.org/officeDocument/2006/relationships/hyperlink" Target="https://www.tga.gov.au/how-we-regulate/manufacturing/medical-devices/conformity-assessment/conformity-assessment-bodies/tga-conformity-assessment-certification/changes-affecting-tga-issued-conformity-assessment-certificates" TargetMode="External"/><Relationship Id="rId36" Type="http://schemas.openxmlformats.org/officeDocument/2006/relationships/hyperlink" Target="https://www.tga.gov.au/resources/resource/guidance/guidance-completing-application-consent-import-supply-or-export-medical-device-does-not-comply-essential-principles" TargetMode="External"/><Relationship Id="rId10" Type="http://schemas.openxmlformats.org/officeDocument/2006/relationships/header" Target="header2.xml"/><Relationship Id="rId19" Type="http://schemas.openxmlformats.org/officeDocument/2006/relationships/hyperlink" Target="https://www.tga.gov.au/manufacturer-evidence-medical-devices-including-ivd-medical-devices" TargetMode="External"/><Relationship Id="rId31" Type="http://schemas.openxmlformats.org/officeDocument/2006/relationships/hyperlink" Target="https://www.tga.gov.au/resources/resource/forms/essential-principles-consent-non-compliance"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Details/F2022C00965" TargetMode="External"/><Relationship Id="rId22" Type="http://schemas.openxmlformats.org/officeDocument/2006/relationships/hyperlink" Target="https://www.tga.gov.au/how-we-regulate/manufacturing/medical-devices/conformity-assessment/conformity-assessment-bodies/tga-conformity-assessment-certification/tgas-approach-delays-medical-device-conformity-assessment-recertification" TargetMode="External"/><Relationship Id="rId27" Type="http://schemas.openxmlformats.org/officeDocument/2006/relationships/image" Target="media/image7.png"/><Relationship Id="rId30" Type="http://schemas.openxmlformats.org/officeDocument/2006/relationships/hyperlink" Target="https://www.tga.gov.au/tga-business-services" TargetMode="External"/><Relationship Id="rId35" Type="http://schemas.openxmlformats.org/officeDocument/2006/relationships/hyperlink" Target="https://www.tga.gov.au/recalls-and-non-recall-actions" TargetMode="External"/><Relationship Id="rId43"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r>
              <a:rPr lang="en-US"/>
              <a:t>Manufacturer evidence supporting IVD ARTG entries </a:t>
            </a:r>
          </a:p>
          <a:p>
            <a:pPr>
              <a:defRPr/>
            </a:pPr>
            <a:r>
              <a:rPr lang="en-US"/>
              <a:t>(at January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title>
    <c:autoTitleDeleted val="0"/>
    <c:plotArea>
      <c:layout/>
      <c:barChart>
        <c:barDir val="bar"/>
        <c:grouping val="clustered"/>
        <c:varyColors val="0"/>
        <c:ser>
          <c:idx val="0"/>
          <c:order val="0"/>
          <c:tx>
            <c:strRef>
              <c:f>Sheet1!$C$3:$C$7</c:f>
              <c:strCache>
                <c:ptCount val="5"/>
                <c:pt idx="0">
                  <c:v>61%</c:v>
                </c:pt>
                <c:pt idx="1">
                  <c:v>20%</c:v>
                </c:pt>
                <c:pt idx="2">
                  <c:v>14%</c:v>
                </c:pt>
                <c:pt idx="3">
                  <c:v>4%</c:v>
                </c:pt>
                <c:pt idx="4">
                  <c:v>1%</c:v>
                </c:pt>
              </c:strCache>
            </c:strRef>
          </c:tx>
          <c:spPr>
            <a:solidFill>
              <a:schemeClr val="accent1"/>
            </a:solidFill>
            <a:ln>
              <a:noFill/>
            </a:ln>
            <a:effectLst/>
          </c:spPr>
          <c:invertIfNegative val="0"/>
          <c:cat>
            <c:strRef>
              <c:f>Sheet1!$B$3:$B$7</c:f>
              <c:strCache>
                <c:ptCount val="5"/>
                <c:pt idx="0">
                  <c:v>Other ISO 13485 </c:v>
                </c:pt>
                <c:pt idx="1">
                  <c:v>MDSAP</c:v>
                </c:pt>
                <c:pt idx="2">
                  <c:v>Directive 98/79/EC (IVDD)</c:v>
                </c:pt>
                <c:pt idx="3">
                  <c:v>TGA IVD Conformity Assessment Certification</c:v>
                </c:pt>
                <c:pt idx="4">
                  <c:v>EU IVD Regulation 2017/746 (EU IVDR)</c:v>
                </c:pt>
              </c:strCache>
            </c:strRef>
          </c:cat>
          <c:val>
            <c:numRef>
              <c:f>Sheet1!$C$3:$C$7</c:f>
              <c:numCache>
                <c:formatCode>0%</c:formatCode>
                <c:ptCount val="5"/>
                <c:pt idx="0">
                  <c:v>0.61</c:v>
                </c:pt>
                <c:pt idx="1">
                  <c:v>0.2</c:v>
                </c:pt>
                <c:pt idx="2">
                  <c:v>0.14000000000000001</c:v>
                </c:pt>
                <c:pt idx="3">
                  <c:v>0.04</c:v>
                </c:pt>
                <c:pt idx="4">
                  <c:v>5.0000000000000001E-3</c:v>
                </c:pt>
              </c:numCache>
            </c:numRef>
          </c:val>
          <c:extLst>
            <c:ext xmlns:c16="http://schemas.microsoft.com/office/drawing/2014/chart" uri="{C3380CC4-5D6E-409C-BE32-E72D297353CC}">
              <c16:uniqueId val="{00000000-A8F6-4140-A0CE-2F2DE94B532B}"/>
            </c:ext>
          </c:extLst>
        </c:ser>
        <c:dLbls>
          <c:showLegendKey val="0"/>
          <c:showVal val="0"/>
          <c:showCatName val="0"/>
          <c:showSerName val="0"/>
          <c:showPercent val="0"/>
          <c:showBubbleSize val="0"/>
        </c:dLbls>
        <c:gapWidth val="182"/>
        <c:axId val="478755680"/>
        <c:axId val="478756336"/>
      </c:barChart>
      <c:catAx>
        <c:axId val="478755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crossAx val="478756336"/>
        <c:crossesAt val="0"/>
        <c:auto val="1"/>
        <c:lblAlgn val="ctr"/>
        <c:lblOffset val="100"/>
        <c:noMultiLvlLbl val="0"/>
      </c:catAx>
      <c:valAx>
        <c:axId val="4787563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crossAx val="47875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D889-5AAB-43A6-A44F-DCE8255E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6290</TotalTime>
  <Pages>22</Pages>
  <Words>7237</Words>
  <Characters>37565</Characters>
  <Application>Microsoft Office Word</Application>
  <DocSecurity>0</DocSecurity>
  <Lines>873</Lines>
  <Paragraphs>434</Paragraphs>
  <ScaleCrop>false</ScaleCrop>
  <HeadingPairs>
    <vt:vector size="2" baseType="variant">
      <vt:variant>
        <vt:lpstr>Title</vt:lpstr>
      </vt:variant>
      <vt:variant>
        <vt:i4>1</vt:i4>
      </vt:variant>
    </vt:vector>
  </HeadingPairs>
  <TitlesOfParts>
    <vt:vector size="1" baseType="lpstr">
      <vt:lpstr>Transition to new manufacturer evidence for IVD medical devices</vt:lpstr>
    </vt:vector>
  </TitlesOfParts>
  <Company>Department of Health and Aged Care</Company>
  <LinksUpToDate>false</LinksUpToDate>
  <CharactersWithSpaces>44368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new manufacturer evidence for IVD medical devices</dc:title>
  <dc:subject/>
  <dc:creator>Therapeutic Goods Administration</dc:creator>
  <cp:keywords/>
  <dc:description/>
  <cp:lastModifiedBy>KOLARIK-O'REILLY, Kristy</cp:lastModifiedBy>
  <cp:revision>369</cp:revision>
  <cp:lastPrinted>2023-06-06T23:47:00Z</cp:lastPrinted>
  <dcterms:created xsi:type="dcterms:W3CDTF">2023-03-07T04:26:00Z</dcterms:created>
  <dcterms:modified xsi:type="dcterms:W3CDTF">2023-06-14T05:27:00Z</dcterms:modified>
</cp:coreProperties>
</file>