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AEA42" w14:textId="63241B16" w:rsidR="000A6884" w:rsidRPr="00543943" w:rsidRDefault="000A6884" w:rsidP="005713B6">
      <w:pPr>
        <w:pStyle w:val="BodyText"/>
        <w:spacing w:before="92"/>
        <w:ind w:right="117"/>
        <w:rPr>
          <w:rFonts w:cs="Times New Roman"/>
          <w:b/>
          <w:bCs/>
          <w:sz w:val="28"/>
          <w:szCs w:val="28"/>
        </w:rPr>
      </w:pPr>
      <w:r w:rsidRPr="006B0637">
        <w:rPr>
          <w:rFonts w:cs="Times New Roman"/>
          <w:b/>
          <w:sz w:val="28"/>
          <w:szCs w:val="28"/>
        </w:rPr>
        <w:t xml:space="preserve">AUSTRALIAN </w:t>
      </w:r>
      <w:r w:rsidRPr="00543943">
        <w:rPr>
          <w:rFonts w:cs="Times New Roman"/>
          <w:b/>
          <w:sz w:val="28"/>
          <w:szCs w:val="28"/>
        </w:rPr>
        <w:t>PRODUCT INFORMATION BYOOVIZ</w:t>
      </w:r>
      <w:r w:rsidRPr="00543943">
        <w:rPr>
          <w:rFonts w:cs="Times New Roman"/>
          <w:b/>
          <w:bCs/>
          <w:sz w:val="28"/>
          <w:szCs w:val="28"/>
          <w:vertAlign w:val="superscript"/>
        </w:rPr>
        <w:t>TM</w:t>
      </w:r>
    </w:p>
    <w:p w14:paraId="492E164E" w14:textId="146BE135" w:rsidR="000A6884" w:rsidRPr="00543943" w:rsidRDefault="000A6884" w:rsidP="005713B6">
      <w:pPr>
        <w:pStyle w:val="BodyText"/>
        <w:spacing w:before="92"/>
        <w:ind w:right="117"/>
        <w:rPr>
          <w:rFonts w:cs="Times New Roman"/>
          <w:b/>
          <w:sz w:val="28"/>
          <w:szCs w:val="28"/>
        </w:rPr>
      </w:pPr>
      <w:r w:rsidRPr="00543943">
        <w:rPr>
          <w:rFonts w:cs="Times New Roman"/>
          <w:b/>
          <w:sz w:val="28"/>
          <w:szCs w:val="28"/>
        </w:rPr>
        <w:t>(RANIBIZUMAB) SOLUTION FOR INJECTION</w:t>
      </w:r>
    </w:p>
    <w:p w14:paraId="114B31B8" w14:textId="77777777" w:rsidR="007D2A43" w:rsidRPr="00CC3205" w:rsidRDefault="00D9721B" w:rsidP="005713B6">
      <w:pPr>
        <w:pStyle w:val="Heading1"/>
      </w:pPr>
      <w:bookmarkStart w:id="0" w:name="1_Name_of_the_medicine"/>
      <w:bookmarkEnd w:id="0"/>
      <w:r w:rsidRPr="00CC3205">
        <w:t>NAME</w:t>
      </w:r>
      <w:r w:rsidRPr="00143A5C">
        <w:t xml:space="preserve"> OF THE</w:t>
      </w:r>
      <w:r w:rsidRPr="005633A1">
        <w:t xml:space="preserve"> </w:t>
      </w:r>
      <w:r w:rsidRPr="00CC3205">
        <w:t>MEDICINE</w:t>
      </w:r>
    </w:p>
    <w:p w14:paraId="0CBF09CF" w14:textId="7B6E5BAB" w:rsidR="007D2A43" w:rsidRPr="000E1A6A" w:rsidRDefault="00D9721B" w:rsidP="005713B6">
      <w:pPr>
        <w:pStyle w:val="BodyText"/>
        <w:spacing w:before="160"/>
        <w:rPr>
          <w:rFonts w:cs="Times New Roman"/>
          <w:szCs w:val="24"/>
        </w:rPr>
      </w:pPr>
      <w:r w:rsidRPr="000E1A6A">
        <w:rPr>
          <w:rFonts w:cs="Times New Roman"/>
          <w:szCs w:val="24"/>
        </w:rPr>
        <w:t>Ranibizumab</w:t>
      </w:r>
    </w:p>
    <w:p w14:paraId="4D6DD230" w14:textId="5EF7E1EC" w:rsidR="001A31BC" w:rsidRPr="000E1A6A" w:rsidRDefault="001F22A2" w:rsidP="005713B6">
      <w:pPr>
        <w:pStyle w:val="BodyText"/>
        <w:spacing w:before="160"/>
        <w:rPr>
          <w:rFonts w:eastAsia="Times New Roman" w:cs="Times New Roman"/>
          <w:szCs w:val="24"/>
        </w:rPr>
      </w:pPr>
      <w:proofErr w:type="spellStart"/>
      <w:r w:rsidRPr="000E1A6A">
        <w:rPr>
          <w:rFonts w:cs="Times New Roman"/>
          <w:szCs w:val="24"/>
        </w:rPr>
        <w:t>Byooviz</w:t>
      </w:r>
      <w:proofErr w:type="spellEnd"/>
      <w:r w:rsidRPr="000E1A6A">
        <w:rPr>
          <w:rFonts w:eastAsia="Times New Roman" w:cs="Times New Roman"/>
          <w:szCs w:val="24"/>
        </w:rPr>
        <w:t xml:space="preserve"> </w:t>
      </w:r>
      <w:r w:rsidR="001A31BC" w:rsidRPr="000E1A6A">
        <w:rPr>
          <w:rFonts w:eastAsia="Times New Roman" w:cs="Times New Roman"/>
          <w:szCs w:val="24"/>
        </w:rPr>
        <w:t>(r</w:t>
      </w:r>
      <w:r w:rsidR="001A31BC" w:rsidRPr="000E1A6A">
        <w:rPr>
          <w:rFonts w:cs="Times New Roman"/>
          <w:szCs w:val="24"/>
        </w:rPr>
        <w:t>anibizumab</w:t>
      </w:r>
      <w:r w:rsidR="001A31BC" w:rsidRPr="00143A5C">
        <w:rPr>
          <w:rFonts w:eastAsia="Times New Roman" w:cs="Times New Roman"/>
          <w:szCs w:val="24"/>
        </w:rPr>
        <w:t>) is a biosimilar medicine to Lucentis</w:t>
      </w:r>
      <w:r w:rsidR="001A31BC" w:rsidRPr="000E1A6A">
        <w:rPr>
          <w:rFonts w:eastAsia="Times New Roman" w:cs="Times New Roman"/>
          <w:szCs w:val="24"/>
        </w:rPr>
        <w:t xml:space="preserve"> (r</w:t>
      </w:r>
      <w:r w:rsidR="001A31BC" w:rsidRPr="000E1A6A">
        <w:rPr>
          <w:rFonts w:cs="Times New Roman"/>
          <w:szCs w:val="24"/>
        </w:rPr>
        <w:t>anibizumab</w:t>
      </w:r>
      <w:r w:rsidR="001A31BC" w:rsidRPr="00143A5C">
        <w:rPr>
          <w:rFonts w:eastAsia="Times New Roman" w:cs="Times New Roman"/>
          <w:szCs w:val="24"/>
        </w:rPr>
        <w:t xml:space="preserve">) The comparability of </w:t>
      </w:r>
      <w:proofErr w:type="spellStart"/>
      <w:r w:rsidRPr="005633A1">
        <w:rPr>
          <w:rFonts w:cs="Times New Roman"/>
          <w:szCs w:val="24"/>
        </w:rPr>
        <w:t>Byooviz</w:t>
      </w:r>
      <w:proofErr w:type="spellEnd"/>
      <w:r w:rsidRPr="000E1A6A">
        <w:rPr>
          <w:rFonts w:eastAsia="Times New Roman" w:cs="Times New Roman"/>
          <w:szCs w:val="24"/>
        </w:rPr>
        <w:t xml:space="preserve"> </w:t>
      </w:r>
      <w:r w:rsidR="001A31BC" w:rsidRPr="000E1A6A">
        <w:rPr>
          <w:rFonts w:eastAsia="Times New Roman" w:cs="Times New Roman"/>
          <w:szCs w:val="24"/>
        </w:rPr>
        <w:t xml:space="preserve">with </w:t>
      </w:r>
      <w:r w:rsidR="00ED7859" w:rsidRPr="000E1A6A">
        <w:rPr>
          <w:rFonts w:eastAsia="Times New Roman" w:cs="Times New Roman"/>
          <w:szCs w:val="24"/>
        </w:rPr>
        <w:t>Lucentis</w:t>
      </w:r>
      <w:r w:rsidR="001A31BC" w:rsidRPr="000E1A6A">
        <w:rPr>
          <w:rFonts w:eastAsia="Times New Roman" w:cs="Times New Roman"/>
          <w:szCs w:val="24"/>
        </w:rPr>
        <w:t xml:space="preserve"> has been demonstrated with regard to physicochemical characteristics and efficacy and safety outcomes (see </w:t>
      </w:r>
      <w:r w:rsidR="00D71DAC" w:rsidRPr="000E1A6A">
        <w:rPr>
          <w:rFonts w:cs="Times New Roman"/>
          <w:szCs w:val="24"/>
        </w:rPr>
        <w:t>S</w:t>
      </w:r>
      <w:r w:rsidR="001A31BC" w:rsidRPr="00143A5C">
        <w:rPr>
          <w:rFonts w:eastAsia="Times New Roman" w:cs="Times New Roman"/>
          <w:szCs w:val="24"/>
        </w:rPr>
        <w:t xml:space="preserve">ection </w:t>
      </w:r>
      <w:hyperlink w:anchor="5.1_Pharmacodynamic_properties" w:history="1">
        <w:r w:rsidR="000E1A6A" w:rsidRPr="00CA03F3">
          <w:rPr>
            <w:rStyle w:val="Hyperlink"/>
            <w:rFonts w:eastAsia="Times New Roman" w:cs="Times New Roman"/>
            <w:szCs w:val="24"/>
          </w:rPr>
          <w:fldChar w:fldCharType="begin"/>
        </w:r>
        <w:r w:rsidR="000E1A6A" w:rsidRPr="00CA03F3">
          <w:rPr>
            <w:rStyle w:val="Hyperlink"/>
            <w:rFonts w:eastAsia="Times New Roman" w:cs="Times New Roman"/>
            <w:szCs w:val="24"/>
          </w:rPr>
          <w:instrText xml:space="preserve"> REF _Ref78899080 \r \h  \* MERGEFORMAT </w:instrText>
        </w:r>
        <w:r w:rsidR="000E1A6A" w:rsidRPr="00CA03F3">
          <w:rPr>
            <w:rStyle w:val="Hyperlink"/>
            <w:rFonts w:eastAsia="Times New Roman" w:cs="Times New Roman"/>
            <w:szCs w:val="24"/>
          </w:rPr>
        </w:r>
        <w:r w:rsidR="000E1A6A" w:rsidRPr="00CA03F3">
          <w:rPr>
            <w:rStyle w:val="Hyperlink"/>
            <w:rFonts w:eastAsia="Times New Roman" w:cs="Times New Roman"/>
            <w:szCs w:val="24"/>
          </w:rPr>
          <w:fldChar w:fldCharType="separate"/>
        </w:r>
        <w:r w:rsidR="007C4C36">
          <w:rPr>
            <w:rStyle w:val="Hyperlink"/>
            <w:rFonts w:eastAsia="Times New Roman" w:cs="Times New Roman"/>
            <w:szCs w:val="24"/>
          </w:rPr>
          <w:t>5.1</w:t>
        </w:r>
        <w:r w:rsidR="000E1A6A" w:rsidRPr="00CA03F3">
          <w:rPr>
            <w:rStyle w:val="Hyperlink"/>
            <w:rFonts w:eastAsia="Times New Roman" w:cs="Times New Roman"/>
            <w:szCs w:val="24"/>
          </w:rPr>
          <w:fldChar w:fldCharType="end"/>
        </w:r>
        <w:r w:rsidR="000E1A6A" w:rsidRPr="008876F9">
          <w:rPr>
            <w:rStyle w:val="Hyperlink"/>
            <w:rFonts w:eastAsia="Times New Roman" w:cs="Times New Roman"/>
            <w:szCs w:val="24"/>
            <w:u w:val="none"/>
          </w:rPr>
          <w:t xml:space="preserve"> </w:t>
        </w:r>
        <w:r w:rsidR="000E1A6A" w:rsidRPr="006B0637">
          <w:rPr>
            <w:rStyle w:val="Hyperlink"/>
          </w:rPr>
          <w:fldChar w:fldCharType="begin"/>
        </w:r>
        <w:r w:rsidR="000E1A6A" w:rsidRPr="00CA03F3">
          <w:rPr>
            <w:rStyle w:val="Hyperlink"/>
            <w:rFonts w:eastAsia="Times New Roman" w:cs="Times New Roman"/>
            <w:szCs w:val="24"/>
          </w:rPr>
          <w:instrText xml:space="preserve"> REF _Ref78899080 \h </w:instrText>
        </w:r>
        <w:r w:rsidR="000E1A6A" w:rsidRPr="006B0637">
          <w:rPr>
            <w:rStyle w:val="Hyperlink"/>
          </w:rPr>
          <w:instrText xml:space="preserve"> \* MERGEFORMAT </w:instrText>
        </w:r>
        <w:r w:rsidR="000E1A6A" w:rsidRPr="006B0637">
          <w:rPr>
            <w:rStyle w:val="Hyperlink"/>
          </w:rPr>
        </w:r>
        <w:r w:rsidR="000E1A6A" w:rsidRPr="006B0637">
          <w:rPr>
            <w:rStyle w:val="Hyperlink"/>
          </w:rPr>
          <w:fldChar w:fldCharType="separate"/>
        </w:r>
        <w:r w:rsidR="007C4C36" w:rsidRPr="007C4C36">
          <w:rPr>
            <w:rStyle w:val="Hyperlink"/>
          </w:rPr>
          <w:t>PHARMACODYNAMIC</w:t>
        </w:r>
        <w:r w:rsidR="007C4C36" w:rsidRPr="000E1A6A">
          <w:rPr>
            <w:rFonts w:cs="Times New Roman"/>
            <w:spacing w:val="-6"/>
          </w:rPr>
          <w:t xml:space="preserve"> </w:t>
        </w:r>
        <w:r w:rsidR="007C4C36" w:rsidRPr="000E1A6A">
          <w:rPr>
            <w:rFonts w:cs="Times New Roman"/>
          </w:rPr>
          <w:t>PROPERTIES</w:t>
        </w:r>
        <w:r w:rsidR="000E1A6A" w:rsidRPr="006B0637">
          <w:rPr>
            <w:rStyle w:val="Hyperlink"/>
          </w:rPr>
          <w:fldChar w:fldCharType="end"/>
        </w:r>
      </w:hyperlink>
      <w:r w:rsidR="001A31BC" w:rsidRPr="000E1A6A">
        <w:rPr>
          <w:rFonts w:eastAsia="Times New Roman" w:cs="Times New Roman"/>
          <w:szCs w:val="24"/>
        </w:rPr>
        <w:t xml:space="preserve"> </w:t>
      </w:r>
      <w:r w:rsidR="000D37B3" w:rsidRPr="008B3CA9">
        <w:rPr>
          <w:rStyle w:val="Hyperlink"/>
          <w:color w:val="auto"/>
          <w:u w:val="none"/>
        </w:rPr>
        <w:t xml:space="preserve">and </w:t>
      </w:r>
      <w:r w:rsidR="000D37B3">
        <w:rPr>
          <w:rFonts w:eastAsia="Times New Roman" w:cs="Times New Roman"/>
          <w:szCs w:val="24"/>
        </w:rPr>
        <w:t xml:space="preserve">Section </w:t>
      </w:r>
      <w:r w:rsidR="009B59C4">
        <w:rPr>
          <w:rFonts w:eastAsia="Times New Roman" w:cs="Times New Roman"/>
          <w:szCs w:val="24"/>
        </w:rPr>
        <w:fldChar w:fldCharType="begin"/>
      </w:r>
      <w:r w:rsidR="009B59C4">
        <w:rPr>
          <w:rFonts w:eastAsia="Times New Roman" w:cs="Times New Roman"/>
          <w:szCs w:val="24"/>
        </w:rPr>
        <w:instrText xml:space="preserve"> REF _Ref109042787 \r \h </w:instrText>
      </w:r>
      <w:r w:rsidR="009B59C4">
        <w:rPr>
          <w:rFonts w:eastAsia="Times New Roman" w:cs="Times New Roman"/>
          <w:szCs w:val="24"/>
        </w:rPr>
      </w:r>
      <w:r w:rsidR="005713B6">
        <w:rPr>
          <w:rFonts w:eastAsia="Times New Roman" w:cs="Times New Roman"/>
          <w:szCs w:val="24"/>
        </w:rPr>
        <w:instrText xml:space="preserve"> \* MERGEFORMAT </w:instrText>
      </w:r>
      <w:r w:rsidR="009B59C4">
        <w:rPr>
          <w:rFonts w:eastAsia="Times New Roman" w:cs="Times New Roman"/>
          <w:szCs w:val="24"/>
        </w:rPr>
        <w:fldChar w:fldCharType="separate"/>
      </w:r>
      <w:r w:rsidR="007C4C36">
        <w:rPr>
          <w:rFonts w:eastAsia="Times New Roman" w:cs="Times New Roman"/>
          <w:szCs w:val="24"/>
        </w:rPr>
        <w:t>4.8</w:t>
      </w:r>
      <w:r w:rsidR="009B59C4">
        <w:rPr>
          <w:rFonts w:eastAsia="Times New Roman" w:cs="Times New Roman"/>
          <w:szCs w:val="24"/>
        </w:rPr>
        <w:fldChar w:fldCharType="end"/>
      </w:r>
      <w:r w:rsidR="000D37B3">
        <w:rPr>
          <w:rStyle w:val="Hyperlink"/>
          <w:u w:val="none"/>
        </w:rPr>
        <w:t xml:space="preserve"> </w:t>
      </w:r>
      <w:r w:rsidR="000D37B3" w:rsidRPr="000F0E27">
        <w:rPr>
          <w:rStyle w:val="Hyperlink"/>
          <w:color w:val="auto"/>
          <w:u w:val="none"/>
        </w:rPr>
        <w:t>ADVERSE EFFECTS</w:t>
      </w:r>
      <w:r w:rsidR="000D37B3" w:rsidRPr="008B3CA9">
        <w:rPr>
          <w:rStyle w:val="Hyperlink"/>
          <w:color w:val="auto"/>
          <w:u w:val="none"/>
        </w:rPr>
        <w:t xml:space="preserve"> </w:t>
      </w:r>
      <w:r w:rsidR="001A31BC" w:rsidRPr="000E1A6A">
        <w:rPr>
          <w:rFonts w:eastAsia="Times New Roman" w:cs="Times New Roman"/>
          <w:szCs w:val="24"/>
        </w:rPr>
        <w:t xml:space="preserve">- Comparability of </w:t>
      </w:r>
      <w:proofErr w:type="spellStart"/>
      <w:r w:rsidRPr="000E1A6A">
        <w:rPr>
          <w:rFonts w:eastAsia="Times New Roman" w:cs="Times New Roman"/>
          <w:szCs w:val="24"/>
        </w:rPr>
        <w:t>Byooviz</w:t>
      </w:r>
      <w:proofErr w:type="spellEnd"/>
      <w:r w:rsidRPr="000E1A6A">
        <w:rPr>
          <w:rFonts w:eastAsia="Times New Roman" w:cs="Times New Roman"/>
          <w:szCs w:val="24"/>
        </w:rPr>
        <w:t xml:space="preserve"> </w:t>
      </w:r>
      <w:r w:rsidR="000D37B3">
        <w:rPr>
          <w:rFonts w:eastAsia="Times New Roman" w:cs="Times New Roman"/>
          <w:szCs w:val="24"/>
        </w:rPr>
        <w:t>to</w:t>
      </w:r>
      <w:r w:rsidR="000D37B3" w:rsidRPr="00143A5C">
        <w:rPr>
          <w:rFonts w:eastAsia="Times New Roman" w:cs="Times New Roman"/>
          <w:szCs w:val="24"/>
        </w:rPr>
        <w:t xml:space="preserve"> </w:t>
      </w:r>
      <w:r w:rsidR="002A58AF" w:rsidRPr="005633A1">
        <w:rPr>
          <w:rFonts w:eastAsia="Times New Roman" w:cs="Times New Roman"/>
          <w:szCs w:val="24"/>
        </w:rPr>
        <w:t>Lucentis</w:t>
      </w:r>
      <w:r w:rsidR="001A31BC" w:rsidRPr="000E1A6A">
        <w:rPr>
          <w:rFonts w:eastAsia="Times New Roman" w:cs="Times New Roman"/>
          <w:szCs w:val="24"/>
        </w:rPr>
        <w:t xml:space="preserve">). The evidence for comparability supports the use of </w:t>
      </w:r>
      <w:proofErr w:type="spellStart"/>
      <w:r w:rsidRPr="000E1A6A">
        <w:rPr>
          <w:rFonts w:cs="Times New Roman"/>
          <w:szCs w:val="24"/>
        </w:rPr>
        <w:t>Byooviz</w:t>
      </w:r>
      <w:proofErr w:type="spellEnd"/>
      <w:r w:rsidRPr="00143A5C">
        <w:rPr>
          <w:rFonts w:eastAsia="Times New Roman" w:cs="Times New Roman"/>
          <w:szCs w:val="24"/>
        </w:rPr>
        <w:t xml:space="preserve"> </w:t>
      </w:r>
      <w:r w:rsidR="001A31BC" w:rsidRPr="005633A1">
        <w:rPr>
          <w:rFonts w:eastAsia="Times New Roman" w:cs="Times New Roman"/>
          <w:szCs w:val="24"/>
        </w:rPr>
        <w:t>for the listed indications.</w:t>
      </w:r>
    </w:p>
    <w:p w14:paraId="385DBA25" w14:textId="77777777" w:rsidR="007D2A43" w:rsidRPr="00CC3205" w:rsidRDefault="00D9721B" w:rsidP="005713B6">
      <w:pPr>
        <w:pStyle w:val="Heading1"/>
      </w:pPr>
      <w:bookmarkStart w:id="1" w:name="2_Qualitative_and_quantitative_compositi"/>
      <w:bookmarkEnd w:id="1"/>
      <w:r w:rsidRPr="00CC3205">
        <w:t>QUALITATIVE AND QUANTITATIVE</w:t>
      </w:r>
      <w:r w:rsidRPr="00CC3205">
        <w:rPr>
          <w:spacing w:val="-14"/>
        </w:rPr>
        <w:t xml:space="preserve"> </w:t>
      </w:r>
      <w:r w:rsidRPr="00CC3205">
        <w:t>COMPOSITION</w:t>
      </w:r>
    </w:p>
    <w:p w14:paraId="52E1A99C" w14:textId="194A4FD1" w:rsidR="007D2793" w:rsidRPr="00FC5488" w:rsidRDefault="00C91EC8" w:rsidP="005713B6">
      <w:pPr>
        <w:pStyle w:val="BodyText"/>
        <w:spacing w:before="160"/>
        <w:rPr>
          <w:rFonts w:cs="Times New Roman"/>
          <w:szCs w:val="24"/>
        </w:rPr>
      </w:pPr>
      <w:proofErr w:type="spellStart"/>
      <w:r w:rsidRPr="00523FE8">
        <w:rPr>
          <w:rFonts w:cs="Times New Roman"/>
          <w:szCs w:val="24"/>
        </w:rPr>
        <w:t>Byooviz</w:t>
      </w:r>
      <w:proofErr w:type="spellEnd"/>
      <w:r w:rsidRPr="00523FE8">
        <w:rPr>
          <w:rFonts w:cs="Times New Roman"/>
          <w:szCs w:val="24"/>
        </w:rPr>
        <w:t xml:space="preserve"> </w:t>
      </w:r>
      <w:r w:rsidR="00D9721B" w:rsidRPr="00B10D62">
        <w:rPr>
          <w:rFonts w:cs="Times New Roman"/>
          <w:szCs w:val="24"/>
        </w:rPr>
        <w:t>is supplied in a vial</w:t>
      </w:r>
      <w:r w:rsidR="000E1A6A" w:rsidRPr="00FC5488">
        <w:rPr>
          <w:rFonts w:cs="Times New Roman"/>
          <w:szCs w:val="24"/>
        </w:rPr>
        <w:t>.</w:t>
      </w:r>
    </w:p>
    <w:p w14:paraId="7C7D37A2" w14:textId="53F13EF7" w:rsidR="007D2A43" w:rsidRPr="00CC3205" w:rsidRDefault="00D9721B" w:rsidP="005713B6">
      <w:pPr>
        <w:pStyle w:val="BodyText"/>
        <w:rPr>
          <w:rFonts w:cs="Times New Roman"/>
        </w:rPr>
      </w:pPr>
      <w:r w:rsidRPr="00CC3205">
        <w:rPr>
          <w:rFonts w:cs="Times New Roman"/>
        </w:rPr>
        <w:t xml:space="preserve">Each vial contains 2.3 mg of ranibizumab in 0.23 mL solution for intravitreal injection. </w:t>
      </w:r>
    </w:p>
    <w:p w14:paraId="6ACC47E5" w14:textId="77777777" w:rsidR="007D2A43" w:rsidRPr="00CC3205" w:rsidRDefault="00D9721B" w:rsidP="005713B6">
      <w:pPr>
        <w:pStyle w:val="BodyText"/>
        <w:rPr>
          <w:rFonts w:cs="Times New Roman"/>
        </w:rPr>
      </w:pPr>
      <w:r w:rsidRPr="00CC3205">
        <w:rPr>
          <w:rFonts w:cs="Times New Roman"/>
        </w:rPr>
        <w:t xml:space="preserve">Ranibizumab is a humanised monoclonal antibody fragment produced in </w:t>
      </w:r>
      <w:r w:rsidRPr="00543943">
        <w:rPr>
          <w:rFonts w:cs="Times New Roman"/>
          <w:i/>
          <w:iCs/>
        </w:rPr>
        <w:t>Escherichia coli</w:t>
      </w:r>
      <w:r w:rsidRPr="006B0637">
        <w:rPr>
          <w:rFonts w:cs="Times New Roman"/>
        </w:rPr>
        <w:t xml:space="preserve"> </w:t>
      </w:r>
      <w:r w:rsidRPr="000E1A6A">
        <w:rPr>
          <w:rFonts w:cs="Times New Roman"/>
        </w:rPr>
        <w:t>cells by recombinant DNA technology.</w:t>
      </w:r>
    </w:p>
    <w:p w14:paraId="39EF1ABF" w14:textId="77777777" w:rsidR="007D2A43" w:rsidRPr="00CC3205" w:rsidRDefault="00D9721B" w:rsidP="005713B6">
      <w:pPr>
        <w:pStyle w:val="BodyText"/>
        <w:rPr>
          <w:rFonts w:cs="Times New Roman"/>
        </w:rPr>
      </w:pPr>
      <w:r w:rsidRPr="00CC3205">
        <w:rPr>
          <w:rFonts w:cs="Times New Roman"/>
        </w:rPr>
        <w:t>May contain potential allergens: traces of milk and residue of tetracycline (antibiotic) from the manufacturing process.</w:t>
      </w:r>
    </w:p>
    <w:p w14:paraId="24E1E349" w14:textId="66A3044E" w:rsidR="007D2A43" w:rsidRPr="000E1A6A" w:rsidRDefault="00D9721B" w:rsidP="005713B6">
      <w:pPr>
        <w:pStyle w:val="BodyText"/>
        <w:rPr>
          <w:rFonts w:cs="Times New Roman"/>
        </w:rPr>
      </w:pPr>
      <w:r w:rsidRPr="00CC3205">
        <w:rPr>
          <w:rFonts w:cs="Times New Roman"/>
        </w:rPr>
        <w:t>For the full list of excipients, see Section</w:t>
      </w:r>
      <w:r w:rsidR="001D61EF">
        <w:rPr>
          <w:rFonts w:cs="Times New Roman"/>
        </w:rPr>
        <w:t xml:space="preserve"> </w:t>
      </w:r>
      <w:r w:rsidR="001D61EF">
        <w:rPr>
          <w:rFonts w:cs="Times New Roman"/>
        </w:rPr>
        <w:fldChar w:fldCharType="begin"/>
      </w:r>
      <w:r w:rsidR="001D61EF">
        <w:rPr>
          <w:rFonts w:cs="Times New Roman"/>
        </w:rPr>
        <w:instrText xml:space="preserve"> REF _Ref78968825 \r \h </w:instrText>
      </w:r>
      <w:r w:rsidR="001D61EF">
        <w:rPr>
          <w:rFonts w:cs="Times New Roman"/>
        </w:rPr>
      </w:r>
      <w:r w:rsidR="005713B6">
        <w:rPr>
          <w:rFonts w:cs="Times New Roman"/>
        </w:rPr>
        <w:instrText xml:space="preserve"> \* MERGEFORMAT </w:instrText>
      </w:r>
      <w:r w:rsidR="001D61EF">
        <w:rPr>
          <w:rFonts w:cs="Times New Roman"/>
        </w:rPr>
        <w:fldChar w:fldCharType="separate"/>
      </w:r>
      <w:r w:rsidR="007C4C36">
        <w:rPr>
          <w:rFonts w:cs="Times New Roman"/>
        </w:rPr>
        <w:t>6.1</w:t>
      </w:r>
      <w:r w:rsidR="001D61EF">
        <w:rPr>
          <w:rFonts w:cs="Times New Roman"/>
        </w:rPr>
        <w:fldChar w:fldCharType="end"/>
      </w:r>
      <w:r w:rsidRPr="00CC3205">
        <w:rPr>
          <w:rFonts w:cs="Times New Roman"/>
        </w:rPr>
        <w:t xml:space="preserve"> </w:t>
      </w:r>
      <w:r w:rsidR="001D61EF" w:rsidRPr="001D61EF">
        <w:rPr>
          <w:rFonts w:cs="Times New Roman"/>
        </w:rPr>
        <w:fldChar w:fldCharType="begin"/>
      </w:r>
      <w:r w:rsidR="001D61EF" w:rsidRPr="001D61EF">
        <w:rPr>
          <w:rFonts w:cs="Times New Roman"/>
        </w:rPr>
        <w:instrText xml:space="preserve"> REF _Ref78968825 \h </w:instrText>
      </w:r>
      <w:r w:rsidR="001D61EF" w:rsidRPr="006B0637">
        <w:rPr>
          <w:rFonts w:cs="Times New Roman"/>
        </w:rPr>
        <w:instrText xml:space="preserve"> \* MERGEFORMAT </w:instrText>
      </w:r>
      <w:r w:rsidR="001D61EF" w:rsidRPr="001D61EF">
        <w:rPr>
          <w:rFonts w:cs="Times New Roman"/>
        </w:rPr>
      </w:r>
      <w:r w:rsidR="001D61EF" w:rsidRPr="001D61EF">
        <w:rPr>
          <w:rFonts w:cs="Times New Roman"/>
        </w:rPr>
        <w:fldChar w:fldCharType="separate"/>
      </w:r>
      <w:r w:rsidR="007C4C36" w:rsidRPr="00CC3205">
        <w:rPr>
          <w:rFonts w:cs="Times New Roman"/>
        </w:rPr>
        <w:t>L</w:t>
      </w:r>
      <w:r w:rsidR="007C4C36" w:rsidRPr="006B0637">
        <w:rPr>
          <w:rFonts w:cs="Times New Roman"/>
        </w:rPr>
        <w:t>IST OF</w:t>
      </w:r>
      <w:r w:rsidR="007C4C36" w:rsidRPr="006B0637">
        <w:rPr>
          <w:rFonts w:cs="Times New Roman"/>
          <w:spacing w:val="-4"/>
        </w:rPr>
        <w:t xml:space="preserve"> </w:t>
      </w:r>
      <w:r w:rsidR="007C4C36" w:rsidRPr="006B0637">
        <w:rPr>
          <w:rFonts w:cs="Times New Roman"/>
        </w:rPr>
        <w:t>EXCIPIENTS</w:t>
      </w:r>
      <w:r w:rsidR="001D61EF" w:rsidRPr="001D61EF">
        <w:rPr>
          <w:rFonts w:cs="Times New Roman"/>
        </w:rPr>
        <w:fldChar w:fldCharType="end"/>
      </w:r>
      <w:r w:rsidRPr="000E1A6A">
        <w:rPr>
          <w:rFonts w:cs="Times New Roman"/>
        </w:rPr>
        <w:t>.</w:t>
      </w:r>
    </w:p>
    <w:p w14:paraId="0EFE3702" w14:textId="77777777" w:rsidR="007D2A43" w:rsidRPr="00CC3205" w:rsidRDefault="00D9721B" w:rsidP="005713B6">
      <w:pPr>
        <w:pStyle w:val="Heading1"/>
      </w:pPr>
      <w:bookmarkStart w:id="2" w:name="3_Pharmaceutical_form"/>
      <w:bookmarkEnd w:id="2"/>
      <w:r w:rsidRPr="00CC3205">
        <w:t>PHARMACEUTICAL</w:t>
      </w:r>
      <w:r w:rsidRPr="00CC3205">
        <w:rPr>
          <w:spacing w:val="-2"/>
        </w:rPr>
        <w:t xml:space="preserve"> </w:t>
      </w:r>
      <w:r w:rsidRPr="00CC3205">
        <w:t>FORM</w:t>
      </w:r>
    </w:p>
    <w:p w14:paraId="4990EE3D" w14:textId="77777777" w:rsidR="007D2A43" w:rsidRPr="000E1A6A" w:rsidRDefault="00D9721B" w:rsidP="005713B6">
      <w:pPr>
        <w:pStyle w:val="BodyText"/>
        <w:spacing w:before="156"/>
        <w:rPr>
          <w:rFonts w:cs="Times New Roman"/>
          <w:szCs w:val="24"/>
        </w:rPr>
      </w:pPr>
      <w:r w:rsidRPr="000E1A6A">
        <w:rPr>
          <w:rFonts w:cs="Times New Roman"/>
          <w:szCs w:val="24"/>
          <w:u w:val="single"/>
        </w:rPr>
        <w:t>Solution for injection</w:t>
      </w:r>
    </w:p>
    <w:p w14:paraId="0C559D9F" w14:textId="12F01F30" w:rsidR="007D2A43" w:rsidRPr="000E1A6A" w:rsidRDefault="00D9721B" w:rsidP="005713B6">
      <w:pPr>
        <w:pStyle w:val="BodyText"/>
        <w:spacing w:before="91"/>
        <w:rPr>
          <w:rFonts w:cs="Times New Roman"/>
          <w:szCs w:val="24"/>
        </w:rPr>
      </w:pPr>
      <w:r w:rsidRPr="000E1A6A">
        <w:rPr>
          <w:rFonts w:cs="Times New Roman"/>
          <w:szCs w:val="24"/>
        </w:rPr>
        <w:t>Vial</w:t>
      </w:r>
      <w:r w:rsidRPr="000E1A6A">
        <w:rPr>
          <w:rFonts w:cs="Times New Roman"/>
          <w:b/>
          <w:szCs w:val="24"/>
        </w:rPr>
        <w:t xml:space="preserve">: </w:t>
      </w:r>
      <w:r w:rsidRPr="000E1A6A">
        <w:rPr>
          <w:rFonts w:cs="Times New Roman"/>
          <w:szCs w:val="24"/>
        </w:rPr>
        <w:t xml:space="preserve">The solution is sterile, clear, colourless to pale yellow, </w:t>
      </w:r>
      <w:proofErr w:type="gramStart"/>
      <w:r w:rsidRPr="000E1A6A">
        <w:rPr>
          <w:rFonts w:cs="Times New Roman"/>
          <w:szCs w:val="24"/>
        </w:rPr>
        <w:t>aqueous</w:t>
      </w:r>
      <w:proofErr w:type="gramEnd"/>
      <w:r w:rsidRPr="000E1A6A">
        <w:rPr>
          <w:rFonts w:cs="Times New Roman"/>
          <w:szCs w:val="24"/>
        </w:rPr>
        <w:t xml:space="preserve"> and preservative free.</w:t>
      </w:r>
    </w:p>
    <w:p w14:paraId="754B7D54" w14:textId="77777777" w:rsidR="007D2A43" w:rsidRPr="000E1A6A" w:rsidRDefault="00D9721B" w:rsidP="005713B6">
      <w:pPr>
        <w:pStyle w:val="Heading1"/>
        <w:rPr>
          <w:rFonts w:cs="Times New Roman"/>
        </w:rPr>
      </w:pPr>
      <w:bookmarkStart w:id="3" w:name="4_Clinical_particulars"/>
      <w:bookmarkEnd w:id="3"/>
      <w:r w:rsidRPr="000E1A6A">
        <w:rPr>
          <w:rFonts w:cs="Times New Roman"/>
        </w:rPr>
        <w:t>CLINICAL</w:t>
      </w:r>
      <w:r w:rsidRPr="000E1A6A">
        <w:rPr>
          <w:rFonts w:cs="Times New Roman"/>
          <w:spacing w:val="-9"/>
        </w:rPr>
        <w:t xml:space="preserve"> </w:t>
      </w:r>
      <w:r w:rsidRPr="000E1A6A">
        <w:rPr>
          <w:rFonts w:cs="Times New Roman"/>
        </w:rPr>
        <w:t>PARTICULARS</w:t>
      </w:r>
    </w:p>
    <w:p w14:paraId="6C13F59A" w14:textId="77777777" w:rsidR="007D2A43" w:rsidRPr="00533DBA" w:rsidRDefault="00D9721B" w:rsidP="005713B6">
      <w:pPr>
        <w:pStyle w:val="Heading2"/>
        <w:rPr>
          <w:rFonts w:cs="Times New Roman"/>
        </w:rPr>
      </w:pPr>
      <w:bookmarkStart w:id="4" w:name="4.1_Therapeutic_indications"/>
      <w:bookmarkEnd w:id="4"/>
      <w:r w:rsidRPr="00533DBA">
        <w:rPr>
          <w:rFonts w:cs="Times New Roman"/>
        </w:rPr>
        <w:t>THERAPEUTIC</w:t>
      </w:r>
      <w:r w:rsidRPr="00533DBA">
        <w:rPr>
          <w:rFonts w:cs="Times New Roman"/>
          <w:spacing w:val="-3"/>
        </w:rPr>
        <w:t xml:space="preserve"> </w:t>
      </w:r>
      <w:r w:rsidRPr="00533DBA">
        <w:rPr>
          <w:rFonts w:cs="Times New Roman"/>
        </w:rPr>
        <w:t>INDICATIONS</w:t>
      </w:r>
    </w:p>
    <w:p w14:paraId="54C1F8F9" w14:textId="008A7232" w:rsidR="007D2A43" w:rsidRPr="000E1A6A" w:rsidRDefault="00496DBF" w:rsidP="005713B6">
      <w:pPr>
        <w:pStyle w:val="BodyText"/>
        <w:spacing w:before="157" w:after="0"/>
        <w:rPr>
          <w:rFonts w:cs="Times New Roman"/>
          <w:szCs w:val="24"/>
        </w:rPr>
      </w:pPr>
      <w:proofErr w:type="spellStart"/>
      <w:r w:rsidRPr="000E1A6A">
        <w:rPr>
          <w:rFonts w:cs="Times New Roman"/>
          <w:szCs w:val="24"/>
        </w:rPr>
        <w:t>Byooviz</w:t>
      </w:r>
      <w:proofErr w:type="spellEnd"/>
      <w:r w:rsidR="00D9721B" w:rsidRPr="000E1A6A">
        <w:rPr>
          <w:rFonts w:cs="Times New Roman"/>
          <w:szCs w:val="24"/>
        </w:rPr>
        <w:t xml:space="preserve"> (ranibizumab) is indicated in adults for:</w:t>
      </w:r>
    </w:p>
    <w:p w14:paraId="39C58EB1" w14:textId="77777777" w:rsidR="007D2A43" w:rsidRPr="000E1A6A" w:rsidRDefault="00D9721B" w:rsidP="005713B6">
      <w:pPr>
        <w:pStyle w:val="ListParagraph"/>
        <w:numPr>
          <w:ilvl w:val="0"/>
          <w:numId w:val="6"/>
        </w:numPr>
        <w:tabs>
          <w:tab w:val="left" w:pos="820"/>
          <w:tab w:val="left" w:pos="821"/>
        </w:tabs>
        <w:spacing w:before="1"/>
        <w:rPr>
          <w:rFonts w:ascii="Times New Roman" w:hAnsi="Times New Roman" w:cs="Times New Roman"/>
          <w:sz w:val="24"/>
          <w:szCs w:val="24"/>
        </w:rPr>
      </w:pPr>
      <w:r w:rsidRPr="000E1A6A">
        <w:rPr>
          <w:rFonts w:ascii="Times New Roman" w:hAnsi="Times New Roman" w:cs="Times New Roman"/>
          <w:sz w:val="24"/>
          <w:szCs w:val="24"/>
        </w:rPr>
        <w:t>the treatment of neovascular (wet) age-related macular degeneration</w:t>
      </w:r>
      <w:r w:rsidRPr="000E1A6A">
        <w:rPr>
          <w:rFonts w:ascii="Times New Roman" w:hAnsi="Times New Roman" w:cs="Times New Roman"/>
          <w:spacing w:val="-22"/>
          <w:sz w:val="24"/>
          <w:szCs w:val="24"/>
        </w:rPr>
        <w:t xml:space="preserve"> </w:t>
      </w:r>
      <w:r w:rsidRPr="000E1A6A">
        <w:rPr>
          <w:rFonts w:ascii="Times New Roman" w:hAnsi="Times New Roman" w:cs="Times New Roman"/>
          <w:sz w:val="24"/>
          <w:szCs w:val="24"/>
        </w:rPr>
        <w:t>(AMD),</w:t>
      </w:r>
    </w:p>
    <w:p w14:paraId="6AFFF2FE" w14:textId="77777777" w:rsidR="007D2A43" w:rsidRPr="000E1A6A" w:rsidRDefault="00D9721B" w:rsidP="005713B6">
      <w:pPr>
        <w:pStyle w:val="ListParagraph"/>
        <w:numPr>
          <w:ilvl w:val="0"/>
          <w:numId w:val="6"/>
        </w:numPr>
        <w:tabs>
          <w:tab w:val="left" w:pos="820"/>
          <w:tab w:val="left" w:pos="821"/>
        </w:tabs>
        <w:spacing w:before="37"/>
        <w:rPr>
          <w:rFonts w:ascii="Times New Roman" w:hAnsi="Times New Roman" w:cs="Times New Roman"/>
          <w:sz w:val="24"/>
          <w:szCs w:val="24"/>
        </w:rPr>
      </w:pPr>
      <w:r w:rsidRPr="000E1A6A">
        <w:rPr>
          <w:rFonts w:ascii="Times New Roman" w:hAnsi="Times New Roman" w:cs="Times New Roman"/>
          <w:sz w:val="24"/>
          <w:szCs w:val="24"/>
        </w:rPr>
        <w:t>the treatment of visual impairment due to diabetic macular oedema</w:t>
      </w:r>
      <w:r w:rsidRPr="000E1A6A">
        <w:rPr>
          <w:rFonts w:ascii="Times New Roman" w:hAnsi="Times New Roman" w:cs="Times New Roman"/>
          <w:spacing w:val="-20"/>
          <w:sz w:val="24"/>
          <w:szCs w:val="24"/>
        </w:rPr>
        <w:t xml:space="preserve"> </w:t>
      </w:r>
      <w:r w:rsidRPr="000E1A6A">
        <w:rPr>
          <w:rFonts w:ascii="Times New Roman" w:hAnsi="Times New Roman" w:cs="Times New Roman"/>
          <w:sz w:val="24"/>
          <w:szCs w:val="24"/>
        </w:rPr>
        <w:t>(DME),</w:t>
      </w:r>
    </w:p>
    <w:p w14:paraId="7819DA2E" w14:textId="77777777" w:rsidR="007D2A43" w:rsidRPr="000E1A6A" w:rsidRDefault="00D9721B" w:rsidP="005713B6">
      <w:pPr>
        <w:pStyle w:val="ListParagraph"/>
        <w:numPr>
          <w:ilvl w:val="0"/>
          <w:numId w:val="6"/>
        </w:numPr>
        <w:tabs>
          <w:tab w:val="left" w:pos="820"/>
          <w:tab w:val="left" w:pos="821"/>
        </w:tabs>
        <w:spacing w:before="37"/>
        <w:rPr>
          <w:rFonts w:ascii="Times New Roman" w:hAnsi="Times New Roman" w:cs="Times New Roman"/>
          <w:sz w:val="24"/>
          <w:szCs w:val="24"/>
        </w:rPr>
      </w:pPr>
      <w:r w:rsidRPr="000E1A6A">
        <w:rPr>
          <w:rFonts w:ascii="Times New Roman" w:hAnsi="Times New Roman" w:cs="Times New Roman"/>
          <w:sz w:val="24"/>
          <w:szCs w:val="24"/>
        </w:rPr>
        <w:t>treatment of proliferative diabetic retinopathy</w:t>
      </w:r>
      <w:r w:rsidRPr="000E1A6A">
        <w:rPr>
          <w:rFonts w:ascii="Times New Roman" w:hAnsi="Times New Roman" w:cs="Times New Roman"/>
          <w:spacing w:val="-18"/>
          <w:sz w:val="24"/>
          <w:szCs w:val="24"/>
        </w:rPr>
        <w:t xml:space="preserve"> </w:t>
      </w:r>
      <w:r w:rsidRPr="000E1A6A">
        <w:rPr>
          <w:rFonts w:ascii="Times New Roman" w:hAnsi="Times New Roman" w:cs="Times New Roman"/>
          <w:sz w:val="24"/>
          <w:szCs w:val="24"/>
        </w:rPr>
        <w:t>(PDR),</w:t>
      </w:r>
    </w:p>
    <w:p w14:paraId="12D403BC" w14:textId="1E19A517" w:rsidR="007D2A43" w:rsidRPr="000E1A6A" w:rsidRDefault="00D9721B" w:rsidP="005713B6">
      <w:pPr>
        <w:pStyle w:val="ListParagraph"/>
        <w:numPr>
          <w:ilvl w:val="0"/>
          <w:numId w:val="6"/>
        </w:numPr>
        <w:tabs>
          <w:tab w:val="left" w:pos="820"/>
          <w:tab w:val="left" w:pos="821"/>
        </w:tabs>
        <w:spacing w:before="37"/>
        <w:rPr>
          <w:rFonts w:ascii="Times New Roman" w:hAnsi="Times New Roman" w:cs="Times New Roman"/>
          <w:sz w:val="24"/>
          <w:szCs w:val="24"/>
        </w:rPr>
      </w:pPr>
      <w:r w:rsidRPr="000E1A6A">
        <w:rPr>
          <w:rFonts w:ascii="Times New Roman" w:hAnsi="Times New Roman" w:cs="Times New Roman"/>
          <w:sz w:val="24"/>
          <w:szCs w:val="24"/>
        </w:rPr>
        <w:t>the treatment of visual impairment due to choroidal</w:t>
      </w:r>
      <w:r w:rsidRPr="000E1A6A">
        <w:rPr>
          <w:rFonts w:ascii="Times New Roman" w:hAnsi="Times New Roman" w:cs="Times New Roman"/>
          <w:spacing w:val="-20"/>
          <w:sz w:val="24"/>
          <w:szCs w:val="24"/>
        </w:rPr>
        <w:t xml:space="preserve"> </w:t>
      </w:r>
      <w:r w:rsidRPr="000E1A6A">
        <w:rPr>
          <w:rFonts w:ascii="Times New Roman" w:hAnsi="Times New Roman" w:cs="Times New Roman"/>
          <w:sz w:val="24"/>
          <w:szCs w:val="24"/>
        </w:rPr>
        <w:t>neovascularisation</w:t>
      </w:r>
      <w:r w:rsidR="005D4721">
        <w:rPr>
          <w:rFonts w:ascii="Times New Roman" w:hAnsi="Times New Roman" w:cs="Times New Roman"/>
          <w:sz w:val="24"/>
          <w:szCs w:val="24"/>
        </w:rPr>
        <w:t xml:space="preserve"> (CNV)</w:t>
      </w:r>
      <w:r w:rsidRPr="000E1A6A">
        <w:rPr>
          <w:rFonts w:ascii="Times New Roman" w:hAnsi="Times New Roman" w:cs="Times New Roman"/>
          <w:sz w:val="24"/>
          <w:szCs w:val="24"/>
        </w:rPr>
        <w:t>,</w:t>
      </w:r>
    </w:p>
    <w:p w14:paraId="6AA001DC" w14:textId="77777777" w:rsidR="007D2A43" w:rsidRPr="000E1A6A" w:rsidRDefault="00D9721B" w:rsidP="005713B6">
      <w:pPr>
        <w:pStyle w:val="ListParagraph"/>
        <w:numPr>
          <w:ilvl w:val="0"/>
          <w:numId w:val="6"/>
        </w:numPr>
        <w:tabs>
          <w:tab w:val="left" w:pos="820"/>
          <w:tab w:val="left" w:pos="821"/>
        </w:tabs>
        <w:spacing w:before="37" w:line="273" w:lineRule="auto"/>
        <w:ind w:right="116"/>
        <w:rPr>
          <w:rFonts w:ascii="Times New Roman" w:hAnsi="Times New Roman" w:cs="Times New Roman"/>
          <w:sz w:val="24"/>
          <w:szCs w:val="24"/>
        </w:rPr>
      </w:pPr>
      <w:r w:rsidRPr="000E1A6A">
        <w:rPr>
          <w:rFonts w:ascii="Times New Roman" w:hAnsi="Times New Roman" w:cs="Times New Roman"/>
          <w:sz w:val="24"/>
          <w:szCs w:val="24"/>
        </w:rPr>
        <w:lastRenderedPageBreak/>
        <w:t>the treatment of visual impairment due to choroidal neovascularisation (CNV) secondary to pathologic myopia</w:t>
      </w:r>
      <w:r w:rsidRPr="000E1A6A">
        <w:rPr>
          <w:rFonts w:ascii="Times New Roman" w:hAnsi="Times New Roman" w:cs="Times New Roman"/>
          <w:spacing w:val="-6"/>
          <w:sz w:val="24"/>
          <w:szCs w:val="24"/>
        </w:rPr>
        <w:t xml:space="preserve"> </w:t>
      </w:r>
      <w:r w:rsidRPr="000E1A6A">
        <w:rPr>
          <w:rFonts w:ascii="Times New Roman" w:hAnsi="Times New Roman" w:cs="Times New Roman"/>
          <w:sz w:val="24"/>
          <w:szCs w:val="24"/>
        </w:rPr>
        <w:t>(PM),</w:t>
      </w:r>
    </w:p>
    <w:p w14:paraId="17744877" w14:textId="2B56B297" w:rsidR="007D2A43" w:rsidRDefault="00D9721B" w:rsidP="005713B6">
      <w:pPr>
        <w:pStyle w:val="ListParagraph"/>
        <w:numPr>
          <w:ilvl w:val="0"/>
          <w:numId w:val="6"/>
        </w:numPr>
        <w:tabs>
          <w:tab w:val="left" w:pos="820"/>
          <w:tab w:val="left" w:pos="821"/>
        </w:tabs>
        <w:spacing w:before="4" w:line="273" w:lineRule="auto"/>
        <w:ind w:right="121"/>
        <w:rPr>
          <w:rFonts w:ascii="Times New Roman" w:hAnsi="Times New Roman" w:cs="Times New Roman"/>
          <w:sz w:val="24"/>
          <w:szCs w:val="24"/>
        </w:rPr>
      </w:pPr>
      <w:r w:rsidRPr="000E1A6A">
        <w:rPr>
          <w:rFonts w:ascii="Times New Roman" w:hAnsi="Times New Roman" w:cs="Times New Roman"/>
          <w:sz w:val="24"/>
          <w:szCs w:val="24"/>
        </w:rPr>
        <w:t>the treatment of visual impairment due to macular oedema secondary to retinal vein occlusion (RVO).</w:t>
      </w:r>
    </w:p>
    <w:p w14:paraId="79681B79" w14:textId="36C4459C" w:rsidR="007D2A43" w:rsidRPr="00533DBA" w:rsidRDefault="00D9721B" w:rsidP="005713B6">
      <w:pPr>
        <w:pStyle w:val="Heading2"/>
        <w:rPr>
          <w:rFonts w:cs="Times New Roman"/>
        </w:rPr>
      </w:pPr>
      <w:r w:rsidRPr="00533DBA">
        <w:rPr>
          <w:rFonts w:cs="Times New Roman"/>
        </w:rPr>
        <w:t>DOSE AND METHOD OF</w:t>
      </w:r>
      <w:r w:rsidRPr="00533DBA">
        <w:rPr>
          <w:rFonts w:cs="Times New Roman"/>
          <w:spacing w:val="-9"/>
        </w:rPr>
        <w:t xml:space="preserve"> </w:t>
      </w:r>
      <w:r w:rsidRPr="00533DBA">
        <w:rPr>
          <w:rFonts w:cs="Times New Roman"/>
        </w:rPr>
        <w:t>ADMINISTRATION</w:t>
      </w:r>
    </w:p>
    <w:p w14:paraId="29F2F2F6" w14:textId="77777777" w:rsidR="007D2A43" w:rsidRPr="000E1A6A" w:rsidRDefault="00D9721B" w:rsidP="005713B6">
      <w:pPr>
        <w:pStyle w:val="BodyText"/>
        <w:spacing w:before="157"/>
        <w:rPr>
          <w:rFonts w:cs="Times New Roman"/>
          <w:szCs w:val="24"/>
        </w:rPr>
      </w:pPr>
      <w:bookmarkStart w:id="5" w:name="Dosage_regimen"/>
      <w:bookmarkEnd w:id="5"/>
      <w:r w:rsidRPr="000E1A6A">
        <w:rPr>
          <w:rFonts w:cs="Times New Roman"/>
          <w:szCs w:val="24"/>
          <w:u w:val="single"/>
        </w:rPr>
        <w:t>Dosage regimen</w:t>
      </w:r>
    </w:p>
    <w:p w14:paraId="32D2F850" w14:textId="77777777" w:rsidR="007D2A43" w:rsidRPr="000E1A6A" w:rsidRDefault="00D9721B" w:rsidP="005713B6">
      <w:pPr>
        <w:pStyle w:val="BodyText"/>
        <w:spacing w:before="92"/>
        <w:ind w:right="117"/>
        <w:rPr>
          <w:rFonts w:cs="Times New Roman"/>
          <w:szCs w:val="24"/>
        </w:rPr>
      </w:pPr>
      <w:r w:rsidRPr="000E1A6A">
        <w:rPr>
          <w:rFonts w:cs="Times New Roman"/>
          <w:szCs w:val="24"/>
        </w:rPr>
        <w:t>Single-use vial for intravitreal use only. Use of more than one injection from a vial can lead to product contamination and subsequent ocular infection.</w:t>
      </w:r>
    </w:p>
    <w:p w14:paraId="628CE828" w14:textId="1DF8E155" w:rsidR="007D2A43" w:rsidRPr="000E1A6A" w:rsidRDefault="005F26FF" w:rsidP="005713B6">
      <w:pPr>
        <w:pStyle w:val="BodyText"/>
        <w:spacing w:before="202"/>
        <w:rPr>
          <w:rFonts w:cs="Times New Roman"/>
          <w:szCs w:val="24"/>
        </w:rPr>
      </w:pPr>
      <w:proofErr w:type="spellStart"/>
      <w:r w:rsidRPr="000E1A6A">
        <w:rPr>
          <w:rFonts w:cs="Times New Roman"/>
          <w:szCs w:val="24"/>
        </w:rPr>
        <w:t>Byooviz</w:t>
      </w:r>
      <w:proofErr w:type="spellEnd"/>
      <w:r w:rsidR="00D9721B" w:rsidRPr="000E1A6A">
        <w:rPr>
          <w:rFonts w:cs="Times New Roman"/>
          <w:szCs w:val="24"/>
        </w:rPr>
        <w:t xml:space="preserve"> must be administered by a qualified ophthalmologist experienced in intravitreal injections.</w:t>
      </w:r>
    </w:p>
    <w:p w14:paraId="3F747116" w14:textId="6FE92F86" w:rsidR="007D2A43" w:rsidRPr="000E1A6A" w:rsidRDefault="00D9721B" w:rsidP="005713B6">
      <w:pPr>
        <w:pStyle w:val="BodyText"/>
        <w:ind w:right="116"/>
        <w:rPr>
          <w:rFonts w:cs="Times New Roman"/>
          <w:szCs w:val="24"/>
        </w:rPr>
      </w:pPr>
      <w:r w:rsidRPr="000E1A6A">
        <w:rPr>
          <w:rFonts w:cs="Times New Roman"/>
          <w:szCs w:val="24"/>
        </w:rPr>
        <w:t>The</w:t>
      </w:r>
      <w:r w:rsidRPr="000E1A6A">
        <w:rPr>
          <w:rFonts w:cs="Times New Roman"/>
          <w:spacing w:val="-5"/>
          <w:szCs w:val="24"/>
        </w:rPr>
        <w:t xml:space="preserve"> </w:t>
      </w:r>
      <w:r w:rsidRPr="000E1A6A">
        <w:rPr>
          <w:rFonts w:cs="Times New Roman"/>
          <w:szCs w:val="24"/>
        </w:rPr>
        <w:t>recommended</w:t>
      </w:r>
      <w:r w:rsidRPr="000E1A6A">
        <w:rPr>
          <w:rFonts w:cs="Times New Roman"/>
          <w:spacing w:val="-5"/>
          <w:szCs w:val="24"/>
        </w:rPr>
        <w:t xml:space="preserve"> </w:t>
      </w:r>
      <w:r w:rsidRPr="000E1A6A">
        <w:rPr>
          <w:rFonts w:cs="Times New Roman"/>
          <w:szCs w:val="24"/>
        </w:rPr>
        <w:t>dose</w:t>
      </w:r>
      <w:r w:rsidRPr="000E1A6A">
        <w:rPr>
          <w:rFonts w:cs="Times New Roman"/>
          <w:spacing w:val="-6"/>
          <w:szCs w:val="24"/>
        </w:rPr>
        <w:t xml:space="preserve"> </w:t>
      </w:r>
      <w:r w:rsidRPr="000E1A6A">
        <w:rPr>
          <w:rFonts w:cs="Times New Roman"/>
          <w:szCs w:val="24"/>
        </w:rPr>
        <w:t>for</w:t>
      </w:r>
      <w:r w:rsidRPr="000E1A6A">
        <w:rPr>
          <w:rFonts w:cs="Times New Roman"/>
          <w:spacing w:val="-7"/>
          <w:szCs w:val="24"/>
        </w:rPr>
        <w:t xml:space="preserve"> </w:t>
      </w:r>
      <w:proofErr w:type="spellStart"/>
      <w:r w:rsidR="005F26FF" w:rsidRPr="000E1A6A">
        <w:rPr>
          <w:rFonts w:cs="Times New Roman"/>
          <w:szCs w:val="24"/>
        </w:rPr>
        <w:t>Byooviz</w:t>
      </w:r>
      <w:proofErr w:type="spellEnd"/>
      <w:r w:rsidRPr="000E1A6A">
        <w:rPr>
          <w:rFonts w:cs="Times New Roman"/>
          <w:spacing w:val="-7"/>
          <w:szCs w:val="24"/>
        </w:rPr>
        <w:t xml:space="preserve"> </w:t>
      </w:r>
      <w:r w:rsidRPr="000E1A6A">
        <w:rPr>
          <w:rFonts w:cs="Times New Roman"/>
          <w:szCs w:val="24"/>
        </w:rPr>
        <w:t>is</w:t>
      </w:r>
      <w:r w:rsidRPr="000E1A6A">
        <w:rPr>
          <w:rFonts w:cs="Times New Roman"/>
          <w:spacing w:val="-4"/>
          <w:szCs w:val="24"/>
        </w:rPr>
        <w:t xml:space="preserve"> </w:t>
      </w:r>
      <w:r w:rsidRPr="000E1A6A">
        <w:rPr>
          <w:rFonts w:cs="Times New Roman"/>
          <w:szCs w:val="24"/>
        </w:rPr>
        <w:t>0.5</w:t>
      </w:r>
      <w:r w:rsidRPr="000E1A6A">
        <w:rPr>
          <w:rFonts w:cs="Times New Roman"/>
          <w:spacing w:val="-7"/>
          <w:szCs w:val="24"/>
        </w:rPr>
        <w:t xml:space="preserve"> </w:t>
      </w:r>
      <w:r w:rsidRPr="000E1A6A">
        <w:rPr>
          <w:rFonts w:cs="Times New Roman"/>
          <w:szCs w:val="24"/>
        </w:rPr>
        <w:t>mg</w:t>
      </w:r>
      <w:r w:rsidRPr="000E1A6A">
        <w:rPr>
          <w:rFonts w:cs="Times New Roman"/>
          <w:spacing w:val="-4"/>
          <w:szCs w:val="24"/>
        </w:rPr>
        <w:t xml:space="preserve"> </w:t>
      </w:r>
      <w:r w:rsidRPr="000E1A6A">
        <w:rPr>
          <w:rFonts w:cs="Times New Roman"/>
          <w:szCs w:val="24"/>
        </w:rPr>
        <w:t>given</w:t>
      </w:r>
      <w:r w:rsidRPr="000E1A6A">
        <w:rPr>
          <w:rFonts w:cs="Times New Roman"/>
          <w:spacing w:val="-7"/>
          <w:szCs w:val="24"/>
        </w:rPr>
        <w:t xml:space="preserve"> </w:t>
      </w:r>
      <w:r w:rsidRPr="000E1A6A">
        <w:rPr>
          <w:rFonts w:cs="Times New Roman"/>
          <w:szCs w:val="24"/>
        </w:rPr>
        <w:t>as</w:t>
      </w:r>
      <w:r w:rsidRPr="000E1A6A">
        <w:rPr>
          <w:rFonts w:cs="Times New Roman"/>
          <w:spacing w:val="-9"/>
          <w:szCs w:val="24"/>
        </w:rPr>
        <w:t xml:space="preserve"> </w:t>
      </w:r>
      <w:r w:rsidRPr="000E1A6A">
        <w:rPr>
          <w:rFonts w:cs="Times New Roman"/>
          <w:szCs w:val="24"/>
        </w:rPr>
        <w:t>a</w:t>
      </w:r>
      <w:r w:rsidRPr="000E1A6A">
        <w:rPr>
          <w:rFonts w:cs="Times New Roman"/>
          <w:spacing w:val="-4"/>
          <w:szCs w:val="24"/>
        </w:rPr>
        <w:t xml:space="preserve"> </w:t>
      </w:r>
      <w:r w:rsidRPr="000E1A6A">
        <w:rPr>
          <w:rFonts w:cs="Times New Roman"/>
          <w:szCs w:val="24"/>
        </w:rPr>
        <w:t>single</w:t>
      </w:r>
      <w:r w:rsidRPr="000E1A6A">
        <w:rPr>
          <w:rFonts w:cs="Times New Roman"/>
          <w:spacing w:val="-7"/>
          <w:szCs w:val="24"/>
        </w:rPr>
        <w:t xml:space="preserve"> </w:t>
      </w:r>
      <w:r w:rsidRPr="000E1A6A">
        <w:rPr>
          <w:rFonts w:cs="Times New Roman"/>
          <w:szCs w:val="24"/>
        </w:rPr>
        <w:t>intravitreal</w:t>
      </w:r>
      <w:r w:rsidRPr="000E1A6A">
        <w:rPr>
          <w:rFonts w:cs="Times New Roman"/>
          <w:spacing w:val="-6"/>
          <w:szCs w:val="24"/>
        </w:rPr>
        <w:t xml:space="preserve"> </w:t>
      </w:r>
      <w:r w:rsidRPr="000E1A6A">
        <w:rPr>
          <w:rFonts w:cs="Times New Roman"/>
          <w:szCs w:val="24"/>
        </w:rPr>
        <w:t>injection.</w:t>
      </w:r>
      <w:r w:rsidRPr="000E1A6A">
        <w:rPr>
          <w:rFonts w:cs="Times New Roman"/>
          <w:spacing w:val="-5"/>
          <w:szCs w:val="24"/>
        </w:rPr>
        <w:t xml:space="preserve"> </w:t>
      </w:r>
      <w:r w:rsidRPr="000E1A6A">
        <w:rPr>
          <w:rFonts w:cs="Times New Roman"/>
          <w:szCs w:val="24"/>
        </w:rPr>
        <w:t>This</w:t>
      </w:r>
      <w:r w:rsidRPr="000E1A6A">
        <w:rPr>
          <w:rFonts w:cs="Times New Roman"/>
          <w:spacing w:val="-4"/>
          <w:szCs w:val="24"/>
        </w:rPr>
        <w:t xml:space="preserve"> </w:t>
      </w:r>
      <w:r w:rsidRPr="000E1A6A">
        <w:rPr>
          <w:rFonts w:cs="Times New Roman"/>
          <w:szCs w:val="24"/>
        </w:rPr>
        <w:t xml:space="preserve">corresponds to an injection volume of 0.05 </w:t>
      </w:r>
      <w:proofErr w:type="spellStart"/>
      <w:r w:rsidRPr="000E1A6A">
        <w:rPr>
          <w:rFonts w:cs="Times New Roman"/>
          <w:szCs w:val="24"/>
        </w:rPr>
        <w:t>mL.</w:t>
      </w:r>
      <w:proofErr w:type="spellEnd"/>
      <w:r w:rsidRPr="000E1A6A">
        <w:rPr>
          <w:rFonts w:cs="Times New Roman"/>
          <w:szCs w:val="24"/>
        </w:rPr>
        <w:t xml:space="preserve"> The interval between two doses injected into the same eye should be at least four</w:t>
      </w:r>
      <w:r w:rsidRPr="000E1A6A">
        <w:rPr>
          <w:rFonts w:cs="Times New Roman"/>
          <w:spacing w:val="-8"/>
          <w:szCs w:val="24"/>
        </w:rPr>
        <w:t xml:space="preserve"> </w:t>
      </w:r>
      <w:r w:rsidRPr="000E1A6A">
        <w:rPr>
          <w:rFonts w:cs="Times New Roman"/>
          <w:szCs w:val="24"/>
        </w:rPr>
        <w:t>weeks.</w:t>
      </w:r>
    </w:p>
    <w:p w14:paraId="71232BDC" w14:textId="16E921EB" w:rsidR="007D2A43" w:rsidRPr="000E1A6A" w:rsidRDefault="00D9721B" w:rsidP="005713B6">
      <w:pPr>
        <w:pStyle w:val="BodyText"/>
        <w:spacing w:before="200"/>
        <w:ind w:right="116"/>
        <w:rPr>
          <w:rFonts w:cs="Times New Roman"/>
          <w:szCs w:val="24"/>
        </w:rPr>
      </w:pPr>
      <w:r w:rsidRPr="000E1A6A">
        <w:rPr>
          <w:rFonts w:cs="Times New Roman"/>
          <w:szCs w:val="24"/>
        </w:rPr>
        <w:t xml:space="preserve">The recommended maximal dose (0.5 mg) should not be exceeded. Post-injection monitoring is recommended (see </w:t>
      </w:r>
      <w:r w:rsidRPr="000E1A6A">
        <w:rPr>
          <w:rFonts w:cs="Times New Roman"/>
          <w:sz w:val="22"/>
        </w:rPr>
        <w:t xml:space="preserve">Section </w:t>
      </w:r>
      <w:r w:rsidR="000D37B3">
        <w:rPr>
          <w:rFonts w:cs="Times New Roman"/>
          <w:sz w:val="22"/>
        </w:rPr>
        <w:fldChar w:fldCharType="begin"/>
      </w:r>
      <w:r w:rsidR="000D37B3">
        <w:rPr>
          <w:rFonts w:cs="Times New Roman"/>
          <w:sz w:val="22"/>
        </w:rPr>
        <w:instrText xml:space="preserve"> REF _Ref108763510 \r \h </w:instrText>
      </w:r>
      <w:r w:rsidR="000D37B3">
        <w:rPr>
          <w:rFonts w:cs="Times New Roman"/>
          <w:sz w:val="22"/>
        </w:rPr>
      </w:r>
      <w:r w:rsidR="005713B6">
        <w:rPr>
          <w:rFonts w:cs="Times New Roman"/>
          <w:sz w:val="22"/>
        </w:rPr>
        <w:instrText xml:space="preserve"> \* MERGEFORMAT </w:instrText>
      </w:r>
      <w:r w:rsidR="000D37B3">
        <w:rPr>
          <w:rFonts w:cs="Times New Roman"/>
          <w:sz w:val="22"/>
        </w:rPr>
        <w:fldChar w:fldCharType="separate"/>
      </w:r>
      <w:r w:rsidR="007C4C36">
        <w:rPr>
          <w:rFonts w:cs="Times New Roman"/>
          <w:sz w:val="22"/>
        </w:rPr>
        <w:t>4.4</w:t>
      </w:r>
      <w:r w:rsidR="000D37B3">
        <w:rPr>
          <w:rFonts w:cs="Times New Roman"/>
          <w:sz w:val="22"/>
        </w:rPr>
        <w:fldChar w:fldCharType="end"/>
      </w:r>
      <w:r w:rsidRPr="000E1A6A">
        <w:rPr>
          <w:rFonts w:cs="Times New Roman"/>
          <w:sz w:val="22"/>
        </w:rPr>
        <w:t xml:space="preserve"> SPECIAL WARNINGS AND PRECAUTIONS FOR USE</w:t>
      </w:r>
      <w:r w:rsidRPr="000E1A6A">
        <w:rPr>
          <w:rFonts w:cs="Times New Roman"/>
          <w:szCs w:val="24"/>
        </w:rPr>
        <w:t>).</w:t>
      </w:r>
    </w:p>
    <w:p w14:paraId="6D569313" w14:textId="77777777" w:rsidR="007D2A43" w:rsidRPr="000E1A6A" w:rsidRDefault="00D9721B" w:rsidP="005713B6">
      <w:pPr>
        <w:spacing w:before="203"/>
        <w:rPr>
          <w:rFonts w:cs="Times New Roman"/>
          <w:i/>
          <w:sz w:val="24"/>
          <w:szCs w:val="24"/>
        </w:rPr>
      </w:pPr>
      <w:r w:rsidRPr="000E1A6A">
        <w:rPr>
          <w:rFonts w:cs="Times New Roman"/>
          <w:i/>
          <w:sz w:val="24"/>
          <w:szCs w:val="24"/>
          <w:u w:val="single"/>
        </w:rPr>
        <w:t>General target population</w:t>
      </w:r>
    </w:p>
    <w:p w14:paraId="3A6C5ED9" w14:textId="77777777" w:rsidR="007D2A43" w:rsidRPr="000E1A6A" w:rsidRDefault="00D9721B" w:rsidP="005713B6">
      <w:pPr>
        <w:spacing w:before="91" w:line="278" w:lineRule="auto"/>
        <w:ind w:right="115"/>
        <w:rPr>
          <w:rFonts w:cs="Times New Roman"/>
          <w:i/>
          <w:sz w:val="24"/>
          <w:szCs w:val="24"/>
        </w:rPr>
      </w:pPr>
      <w:r w:rsidRPr="000E1A6A">
        <w:rPr>
          <w:rFonts w:cs="Times New Roman"/>
          <w:i/>
          <w:sz w:val="24"/>
          <w:szCs w:val="24"/>
        </w:rPr>
        <w:t>Treatment of wet AMD, DME, PDR, macular oedema secondary to RVO, CNV or CNV secondary to PM.</w:t>
      </w:r>
    </w:p>
    <w:p w14:paraId="6A7F8E09" w14:textId="77777777" w:rsidR="007D2A43" w:rsidRPr="000E1A6A" w:rsidRDefault="00D9721B" w:rsidP="005713B6">
      <w:pPr>
        <w:pStyle w:val="BodyText"/>
        <w:spacing w:before="197"/>
        <w:ind w:right="117"/>
        <w:rPr>
          <w:rFonts w:cs="Times New Roman"/>
          <w:szCs w:val="24"/>
        </w:rPr>
      </w:pPr>
      <w:r w:rsidRPr="000E1A6A">
        <w:rPr>
          <w:rFonts w:cs="Times New Roman"/>
          <w:szCs w:val="24"/>
        </w:rPr>
        <w:t>Treatment is initiated with one injection per month until maximum visual acuity is achieved and/or there</w:t>
      </w:r>
      <w:r w:rsidRPr="000E1A6A">
        <w:rPr>
          <w:rFonts w:cs="Times New Roman"/>
          <w:spacing w:val="-3"/>
          <w:szCs w:val="24"/>
        </w:rPr>
        <w:t xml:space="preserve"> </w:t>
      </w:r>
      <w:r w:rsidRPr="000E1A6A">
        <w:rPr>
          <w:rFonts w:cs="Times New Roman"/>
          <w:szCs w:val="24"/>
        </w:rPr>
        <w:t>are</w:t>
      </w:r>
      <w:r w:rsidRPr="000E1A6A">
        <w:rPr>
          <w:rFonts w:cs="Times New Roman"/>
          <w:spacing w:val="-3"/>
          <w:szCs w:val="24"/>
        </w:rPr>
        <w:t xml:space="preserve"> </w:t>
      </w:r>
      <w:r w:rsidRPr="000E1A6A">
        <w:rPr>
          <w:rFonts w:cs="Times New Roman"/>
          <w:szCs w:val="24"/>
        </w:rPr>
        <w:t>no</w:t>
      </w:r>
      <w:r w:rsidRPr="000E1A6A">
        <w:rPr>
          <w:rFonts w:cs="Times New Roman"/>
          <w:spacing w:val="-4"/>
          <w:szCs w:val="24"/>
        </w:rPr>
        <w:t xml:space="preserve"> </w:t>
      </w:r>
      <w:r w:rsidRPr="000E1A6A">
        <w:rPr>
          <w:rFonts w:cs="Times New Roman"/>
          <w:szCs w:val="24"/>
        </w:rPr>
        <w:t>signs</w:t>
      </w:r>
      <w:r w:rsidRPr="000E1A6A">
        <w:rPr>
          <w:rFonts w:cs="Times New Roman"/>
          <w:spacing w:val="-3"/>
          <w:szCs w:val="24"/>
        </w:rPr>
        <w:t xml:space="preserve"> </w:t>
      </w:r>
      <w:r w:rsidRPr="000E1A6A">
        <w:rPr>
          <w:rFonts w:cs="Times New Roman"/>
          <w:szCs w:val="24"/>
        </w:rPr>
        <w:t>of</w:t>
      </w:r>
      <w:r w:rsidRPr="000E1A6A">
        <w:rPr>
          <w:rFonts w:cs="Times New Roman"/>
          <w:spacing w:val="-1"/>
          <w:szCs w:val="24"/>
        </w:rPr>
        <w:t xml:space="preserve"> </w:t>
      </w:r>
      <w:r w:rsidRPr="000E1A6A">
        <w:rPr>
          <w:rFonts w:cs="Times New Roman"/>
          <w:szCs w:val="24"/>
        </w:rPr>
        <w:t>disease</w:t>
      </w:r>
      <w:r w:rsidRPr="000E1A6A">
        <w:rPr>
          <w:rFonts w:cs="Times New Roman"/>
          <w:spacing w:val="-1"/>
          <w:szCs w:val="24"/>
        </w:rPr>
        <w:t xml:space="preserve"> </w:t>
      </w:r>
      <w:r w:rsidRPr="000E1A6A">
        <w:rPr>
          <w:rFonts w:cs="Times New Roman"/>
          <w:szCs w:val="24"/>
        </w:rPr>
        <w:t>activity</w:t>
      </w:r>
      <w:r w:rsidRPr="000E1A6A">
        <w:rPr>
          <w:rFonts w:cs="Times New Roman"/>
          <w:spacing w:val="-4"/>
          <w:szCs w:val="24"/>
        </w:rPr>
        <w:t xml:space="preserve"> </w:t>
      </w:r>
      <w:proofErr w:type="gramStart"/>
      <w:r w:rsidRPr="000E1A6A">
        <w:rPr>
          <w:rFonts w:cs="Times New Roman"/>
          <w:szCs w:val="24"/>
        </w:rPr>
        <w:t>i.e.</w:t>
      </w:r>
      <w:proofErr w:type="gramEnd"/>
      <w:r w:rsidRPr="000E1A6A">
        <w:rPr>
          <w:rFonts w:cs="Times New Roman"/>
          <w:spacing w:val="-1"/>
          <w:szCs w:val="24"/>
        </w:rPr>
        <w:t xml:space="preserve"> </w:t>
      </w:r>
      <w:r w:rsidRPr="000E1A6A">
        <w:rPr>
          <w:rFonts w:cs="Times New Roman"/>
          <w:szCs w:val="24"/>
        </w:rPr>
        <w:t>no</w:t>
      </w:r>
      <w:r w:rsidRPr="000E1A6A">
        <w:rPr>
          <w:rFonts w:cs="Times New Roman"/>
          <w:spacing w:val="-4"/>
          <w:szCs w:val="24"/>
        </w:rPr>
        <w:t xml:space="preserve"> </w:t>
      </w:r>
      <w:r w:rsidRPr="000E1A6A">
        <w:rPr>
          <w:rFonts w:cs="Times New Roman"/>
          <w:szCs w:val="24"/>
        </w:rPr>
        <w:t>change</w:t>
      </w:r>
      <w:r w:rsidRPr="000E1A6A">
        <w:rPr>
          <w:rFonts w:cs="Times New Roman"/>
          <w:spacing w:val="-5"/>
          <w:szCs w:val="24"/>
        </w:rPr>
        <w:t xml:space="preserve"> </w:t>
      </w:r>
      <w:r w:rsidRPr="000E1A6A">
        <w:rPr>
          <w:rFonts w:cs="Times New Roman"/>
          <w:szCs w:val="24"/>
        </w:rPr>
        <w:t>in</w:t>
      </w:r>
      <w:r w:rsidRPr="000E1A6A">
        <w:rPr>
          <w:rFonts w:cs="Times New Roman"/>
          <w:spacing w:val="-4"/>
          <w:szCs w:val="24"/>
        </w:rPr>
        <w:t xml:space="preserve"> </w:t>
      </w:r>
      <w:r w:rsidRPr="000E1A6A">
        <w:rPr>
          <w:rFonts w:cs="Times New Roman"/>
          <w:szCs w:val="24"/>
        </w:rPr>
        <w:t>visual</w:t>
      </w:r>
      <w:r w:rsidRPr="000E1A6A">
        <w:rPr>
          <w:rFonts w:cs="Times New Roman"/>
          <w:spacing w:val="-3"/>
          <w:szCs w:val="24"/>
        </w:rPr>
        <w:t xml:space="preserve"> </w:t>
      </w:r>
      <w:r w:rsidRPr="000E1A6A">
        <w:rPr>
          <w:rFonts w:cs="Times New Roman"/>
          <w:szCs w:val="24"/>
        </w:rPr>
        <w:t>acuity</w:t>
      </w:r>
      <w:r w:rsidRPr="000E1A6A">
        <w:rPr>
          <w:rFonts w:cs="Times New Roman"/>
          <w:spacing w:val="-1"/>
          <w:szCs w:val="24"/>
        </w:rPr>
        <w:t xml:space="preserve"> </w:t>
      </w:r>
      <w:r w:rsidRPr="000E1A6A">
        <w:rPr>
          <w:rFonts w:cs="Times New Roman"/>
          <w:szCs w:val="24"/>
        </w:rPr>
        <w:t>and</w:t>
      </w:r>
      <w:r w:rsidRPr="000E1A6A">
        <w:rPr>
          <w:rFonts w:cs="Times New Roman"/>
          <w:spacing w:val="-4"/>
          <w:szCs w:val="24"/>
        </w:rPr>
        <w:t xml:space="preserve"> </w:t>
      </w:r>
      <w:r w:rsidRPr="000E1A6A">
        <w:rPr>
          <w:rFonts w:cs="Times New Roman"/>
          <w:szCs w:val="24"/>
        </w:rPr>
        <w:t>in</w:t>
      </w:r>
      <w:r w:rsidRPr="000E1A6A">
        <w:rPr>
          <w:rFonts w:cs="Times New Roman"/>
          <w:spacing w:val="-4"/>
          <w:szCs w:val="24"/>
        </w:rPr>
        <w:t xml:space="preserve"> </w:t>
      </w:r>
      <w:r w:rsidRPr="000E1A6A">
        <w:rPr>
          <w:rFonts w:cs="Times New Roman"/>
          <w:szCs w:val="24"/>
        </w:rPr>
        <w:t>other</w:t>
      </w:r>
      <w:r w:rsidRPr="000E1A6A">
        <w:rPr>
          <w:rFonts w:cs="Times New Roman"/>
          <w:spacing w:val="-2"/>
          <w:szCs w:val="24"/>
        </w:rPr>
        <w:t xml:space="preserve"> </w:t>
      </w:r>
      <w:r w:rsidRPr="000E1A6A">
        <w:rPr>
          <w:rFonts w:cs="Times New Roman"/>
          <w:szCs w:val="24"/>
        </w:rPr>
        <w:t>signs</w:t>
      </w:r>
      <w:r w:rsidRPr="000E1A6A">
        <w:rPr>
          <w:rFonts w:cs="Times New Roman"/>
          <w:spacing w:val="-3"/>
          <w:szCs w:val="24"/>
        </w:rPr>
        <w:t xml:space="preserve"> </w:t>
      </w:r>
      <w:r w:rsidRPr="000E1A6A">
        <w:rPr>
          <w:rFonts w:cs="Times New Roman"/>
          <w:szCs w:val="24"/>
        </w:rPr>
        <w:t>and</w:t>
      </w:r>
      <w:r w:rsidRPr="000E1A6A">
        <w:rPr>
          <w:rFonts w:cs="Times New Roman"/>
          <w:spacing w:val="-3"/>
          <w:szCs w:val="24"/>
        </w:rPr>
        <w:t xml:space="preserve"> </w:t>
      </w:r>
      <w:r w:rsidRPr="000E1A6A">
        <w:rPr>
          <w:rFonts w:cs="Times New Roman"/>
          <w:szCs w:val="24"/>
        </w:rPr>
        <w:t>symptoms</w:t>
      </w:r>
      <w:r w:rsidRPr="000E1A6A">
        <w:rPr>
          <w:rFonts w:cs="Times New Roman"/>
          <w:spacing w:val="-3"/>
          <w:szCs w:val="24"/>
        </w:rPr>
        <w:t xml:space="preserve"> </w:t>
      </w:r>
      <w:r w:rsidRPr="000E1A6A">
        <w:rPr>
          <w:rFonts w:cs="Times New Roman"/>
          <w:szCs w:val="24"/>
        </w:rPr>
        <w:t>of the</w:t>
      </w:r>
      <w:r w:rsidRPr="000E1A6A">
        <w:rPr>
          <w:rFonts w:cs="Times New Roman"/>
          <w:spacing w:val="-12"/>
          <w:szCs w:val="24"/>
        </w:rPr>
        <w:t xml:space="preserve"> </w:t>
      </w:r>
      <w:r w:rsidRPr="000E1A6A">
        <w:rPr>
          <w:rFonts w:cs="Times New Roman"/>
          <w:szCs w:val="24"/>
        </w:rPr>
        <w:t>disease</w:t>
      </w:r>
      <w:r w:rsidRPr="000E1A6A">
        <w:rPr>
          <w:rFonts w:cs="Times New Roman"/>
          <w:spacing w:val="-14"/>
          <w:szCs w:val="24"/>
        </w:rPr>
        <w:t xml:space="preserve"> </w:t>
      </w:r>
      <w:r w:rsidRPr="000E1A6A">
        <w:rPr>
          <w:rFonts w:cs="Times New Roman"/>
          <w:szCs w:val="24"/>
        </w:rPr>
        <w:t>under</w:t>
      </w:r>
      <w:r w:rsidRPr="000E1A6A">
        <w:rPr>
          <w:rFonts w:cs="Times New Roman"/>
          <w:spacing w:val="-11"/>
          <w:szCs w:val="24"/>
        </w:rPr>
        <w:t xml:space="preserve"> </w:t>
      </w:r>
      <w:r w:rsidRPr="000E1A6A">
        <w:rPr>
          <w:rFonts w:cs="Times New Roman"/>
          <w:szCs w:val="24"/>
        </w:rPr>
        <w:t>continued</w:t>
      </w:r>
      <w:r w:rsidRPr="000E1A6A">
        <w:rPr>
          <w:rFonts w:cs="Times New Roman"/>
          <w:spacing w:val="-14"/>
          <w:szCs w:val="24"/>
        </w:rPr>
        <w:t xml:space="preserve"> </w:t>
      </w:r>
      <w:r w:rsidRPr="000E1A6A">
        <w:rPr>
          <w:rFonts w:cs="Times New Roman"/>
          <w:szCs w:val="24"/>
        </w:rPr>
        <w:t>treatment.</w:t>
      </w:r>
      <w:r w:rsidRPr="000E1A6A">
        <w:rPr>
          <w:rFonts w:cs="Times New Roman"/>
          <w:spacing w:val="-12"/>
          <w:szCs w:val="24"/>
        </w:rPr>
        <w:t xml:space="preserve"> </w:t>
      </w:r>
      <w:r w:rsidRPr="000E1A6A">
        <w:rPr>
          <w:rFonts w:cs="Times New Roman"/>
          <w:szCs w:val="24"/>
        </w:rPr>
        <w:t>In</w:t>
      </w:r>
      <w:r w:rsidRPr="000E1A6A">
        <w:rPr>
          <w:rFonts w:cs="Times New Roman"/>
          <w:spacing w:val="-12"/>
          <w:szCs w:val="24"/>
        </w:rPr>
        <w:t xml:space="preserve"> </w:t>
      </w:r>
      <w:r w:rsidRPr="000E1A6A">
        <w:rPr>
          <w:rFonts w:cs="Times New Roman"/>
          <w:szCs w:val="24"/>
        </w:rPr>
        <w:t>patients</w:t>
      </w:r>
      <w:r w:rsidRPr="000E1A6A">
        <w:rPr>
          <w:rFonts w:cs="Times New Roman"/>
          <w:spacing w:val="-11"/>
          <w:szCs w:val="24"/>
        </w:rPr>
        <w:t xml:space="preserve"> </w:t>
      </w:r>
      <w:r w:rsidRPr="000E1A6A">
        <w:rPr>
          <w:rFonts w:cs="Times New Roman"/>
          <w:szCs w:val="24"/>
        </w:rPr>
        <w:t>with</w:t>
      </w:r>
      <w:r w:rsidRPr="000E1A6A">
        <w:rPr>
          <w:rFonts w:cs="Times New Roman"/>
          <w:spacing w:val="-14"/>
          <w:szCs w:val="24"/>
        </w:rPr>
        <w:t xml:space="preserve"> </w:t>
      </w:r>
      <w:r w:rsidRPr="000E1A6A">
        <w:rPr>
          <w:rFonts w:cs="Times New Roman"/>
          <w:szCs w:val="24"/>
        </w:rPr>
        <w:t>wet</w:t>
      </w:r>
      <w:r w:rsidRPr="000E1A6A">
        <w:rPr>
          <w:rFonts w:cs="Times New Roman"/>
          <w:spacing w:val="-11"/>
          <w:szCs w:val="24"/>
        </w:rPr>
        <w:t xml:space="preserve"> </w:t>
      </w:r>
      <w:r w:rsidRPr="000E1A6A">
        <w:rPr>
          <w:rFonts w:cs="Times New Roman"/>
          <w:szCs w:val="24"/>
        </w:rPr>
        <w:t>AMD,</w:t>
      </w:r>
      <w:r w:rsidRPr="000E1A6A">
        <w:rPr>
          <w:rFonts w:cs="Times New Roman"/>
          <w:spacing w:val="-12"/>
          <w:szCs w:val="24"/>
        </w:rPr>
        <w:t xml:space="preserve"> </w:t>
      </w:r>
      <w:r w:rsidRPr="000E1A6A">
        <w:rPr>
          <w:rFonts w:cs="Times New Roman"/>
          <w:szCs w:val="24"/>
        </w:rPr>
        <w:t>DME,</w:t>
      </w:r>
      <w:r w:rsidRPr="000E1A6A">
        <w:rPr>
          <w:rFonts w:cs="Times New Roman"/>
          <w:spacing w:val="-14"/>
          <w:szCs w:val="24"/>
        </w:rPr>
        <w:t xml:space="preserve"> </w:t>
      </w:r>
      <w:r w:rsidRPr="000E1A6A">
        <w:rPr>
          <w:rFonts w:cs="Times New Roman"/>
          <w:szCs w:val="24"/>
        </w:rPr>
        <w:t>PDR,</w:t>
      </w:r>
      <w:r w:rsidRPr="000E1A6A">
        <w:rPr>
          <w:rFonts w:cs="Times New Roman"/>
          <w:spacing w:val="-12"/>
          <w:szCs w:val="24"/>
        </w:rPr>
        <w:t xml:space="preserve"> </w:t>
      </w:r>
      <w:r w:rsidRPr="000E1A6A">
        <w:rPr>
          <w:rFonts w:cs="Times New Roman"/>
          <w:szCs w:val="24"/>
        </w:rPr>
        <w:t>and</w:t>
      </w:r>
      <w:r w:rsidRPr="000E1A6A">
        <w:rPr>
          <w:rFonts w:cs="Times New Roman"/>
          <w:spacing w:val="-14"/>
          <w:szCs w:val="24"/>
        </w:rPr>
        <w:t xml:space="preserve"> </w:t>
      </w:r>
      <w:r w:rsidRPr="000E1A6A">
        <w:rPr>
          <w:rFonts w:cs="Times New Roman"/>
          <w:szCs w:val="24"/>
        </w:rPr>
        <w:t>RVO,</w:t>
      </w:r>
      <w:r w:rsidRPr="000E1A6A">
        <w:rPr>
          <w:rFonts w:cs="Times New Roman"/>
          <w:spacing w:val="-12"/>
          <w:szCs w:val="24"/>
        </w:rPr>
        <w:t xml:space="preserve"> </w:t>
      </w:r>
      <w:r w:rsidRPr="000E1A6A">
        <w:rPr>
          <w:rFonts w:cs="Times New Roman"/>
          <w:szCs w:val="24"/>
        </w:rPr>
        <w:t>initially,</w:t>
      </w:r>
      <w:r w:rsidRPr="000E1A6A">
        <w:rPr>
          <w:rFonts w:cs="Times New Roman"/>
          <w:spacing w:val="-12"/>
          <w:szCs w:val="24"/>
        </w:rPr>
        <w:t xml:space="preserve"> </w:t>
      </w:r>
      <w:r w:rsidRPr="000E1A6A">
        <w:rPr>
          <w:rFonts w:cs="Times New Roman"/>
          <w:szCs w:val="24"/>
        </w:rPr>
        <w:t>three or more consecutive, monthly injections may be</w:t>
      </w:r>
      <w:r w:rsidRPr="000E1A6A">
        <w:rPr>
          <w:rFonts w:cs="Times New Roman"/>
          <w:spacing w:val="-21"/>
          <w:szCs w:val="24"/>
        </w:rPr>
        <w:t xml:space="preserve"> </w:t>
      </w:r>
      <w:r w:rsidRPr="000E1A6A">
        <w:rPr>
          <w:rFonts w:cs="Times New Roman"/>
          <w:szCs w:val="24"/>
        </w:rPr>
        <w:t>needed.</w:t>
      </w:r>
    </w:p>
    <w:p w14:paraId="3A78DBFE" w14:textId="77777777" w:rsidR="007D2A43" w:rsidRPr="000E1A6A" w:rsidRDefault="00D9721B" w:rsidP="005713B6">
      <w:pPr>
        <w:pStyle w:val="BodyText"/>
        <w:spacing w:before="200" w:line="278" w:lineRule="auto"/>
        <w:ind w:right="121"/>
        <w:rPr>
          <w:rFonts w:cs="Times New Roman"/>
          <w:szCs w:val="24"/>
        </w:rPr>
      </w:pPr>
      <w:r w:rsidRPr="000E1A6A">
        <w:rPr>
          <w:rFonts w:cs="Times New Roman"/>
          <w:szCs w:val="24"/>
        </w:rPr>
        <w:t>Thereafter, monitoring and treatment intervals should be determined by the physician and should be based on disease activity, as assessed by visual acuity and/or anatomical parameters.</w:t>
      </w:r>
    </w:p>
    <w:p w14:paraId="499C6841" w14:textId="3DE192B7" w:rsidR="007D2A43" w:rsidRPr="000E1A6A" w:rsidRDefault="00D9721B" w:rsidP="005713B6">
      <w:pPr>
        <w:pStyle w:val="BodyText"/>
        <w:spacing w:before="198"/>
        <w:ind w:right="120"/>
        <w:rPr>
          <w:rFonts w:cs="Times New Roman"/>
          <w:szCs w:val="24"/>
        </w:rPr>
      </w:pPr>
      <w:r w:rsidRPr="000E1A6A">
        <w:rPr>
          <w:rFonts w:cs="Times New Roman"/>
          <w:szCs w:val="24"/>
        </w:rPr>
        <w:t xml:space="preserve">If, in the physician’s opinion, visual and anatomic parameters indicate that the patient is not benefiting from continued treatment, </w:t>
      </w:r>
      <w:proofErr w:type="spellStart"/>
      <w:r w:rsidR="00CA03F3">
        <w:rPr>
          <w:rFonts w:cs="Times New Roman"/>
          <w:szCs w:val="24"/>
        </w:rPr>
        <w:t>Byooviz</w:t>
      </w:r>
      <w:proofErr w:type="spellEnd"/>
      <w:r w:rsidRPr="000E1A6A">
        <w:rPr>
          <w:rFonts w:cs="Times New Roman"/>
          <w:szCs w:val="24"/>
        </w:rPr>
        <w:t xml:space="preserve"> should be discontinued.</w:t>
      </w:r>
    </w:p>
    <w:p w14:paraId="10585C4F" w14:textId="77777777" w:rsidR="007D2A43" w:rsidRPr="000E1A6A" w:rsidRDefault="00D9721B" w:rsidP="005713B6">
      <w:pPr>
        <w:pStyle w:val="BodyText"/>
        <w:spacing w:before="202"/>
        <w:ind w:right="119"/>
        <w:rPr>
          <w:rFonts w:cs="Times New Roman"/>
          <w:szCs w:val="24"/>
        </w:rPr>
      </w:pPr>
      <w:r w:rsidRPr="000E1A6A">
        <w:rPr>
          <w:rFonts w:cs="Times New Roman"/>
          <w:szCs w:val="24"/>
        </w:rPr>
        <w:t>Monitoring for disease activity may include clinical examination, functional testing or imaging techniques (</w:t>
      </w:r>
      <w:proofErr w:type="gramStart"/>
      <w:r w:rsidRPr="000E1A6A">
        <w:rPr>
          <w:rFonts w:cs="Times New Roman"/>
          <w:szCs w:val="24"/>
        </w:rPr>
        <w:t>e.g.</w:t>
      </w:r>
      <w:proofErr w:type="gramEnd"/>
      <w:r w:rsidRPr="000E1A6A">
        <w:rPr>
          <w:rFonts w:cs="Times New Roman"/>
          <w:szCs w:val="24"/>
        </w:rPr>
        <w:t xml:space="preserve"> optical coherence tomography or fluorescein angiography).</w:t>
      </w:r>
    </w:p>
    <w:p w14:paraId="28D9FC3F" w14:textId="77777777" w:rsidR="007D2A43" w:rsidRPr="000E1A6A" w:rsidRDefault="00D9721B" w:rsidP="005713B6">
      <w:pPr>
        <w:pStyle w:val="BodyText"/>
        <w:spacing w:before="202"/>
        <w:ind w:right="116"/>
        <w:rPr>
          <w:rFonts w:cs="Times New Roman"/>
          <w:szCs w:val="24"/>
        </w:rPr>
      </w:pPr>
      <w:r w:rsidRPr="000E1A6A">
        <w:rPr>
          <w:rFonts w:cs="Times New Roman"/>
          <w:szCs w:val="24"/>
        </w:rPr>
        <w:t>Treatment has been described with either fixed (</w:t>
      </w:r>
      <w:proofErr w:type="gramStart"/>
      <w:r w:rsidRPr="000E1A6A">
        <w:rPr>
          <w:rFonts w:cs="Times New Roman"/>
          <w:szCs w:val="24"/>
        </w:rPr>
        <w:t>e.g.</w:t>
      </w:r>
      <w:proofErr w:type="gramEnd"/>
      <w:r w:rsidRPr="000E1A6A">
        <w:rPr>
          <w:rFonts w:cs="Times New Roman"/>
          <w:szCs w:val="24"/>
        </w:rPr>
        <w:t xml:space="preserve"> monthly) or variable dosing regimens. Variable dosage regimens include ‘pro re nata’ (PRN) where patients are seen at regular intervals and the lesion is treated when it is active, and ‘treat-and-extend’ where the interval may be extended as described below.</w:t>
      </w:r>
    </w:p>
    <w:p w14:paraId="3B54802B" w14:textId="77777777" w:rsidR="005713B6" w:rsidRDefault="005713B6" w:rsidP="005713B6">
      <w:pPr>
        <w:pStyle w:val="BodyText"/>
        <w:spacing w:before="202"/>
        <w:ind w:right="116"/>
        <w:rPr>
          <w:rFonts w:cs="Times New Roman"/>
          <w:szCs w:val="24"/>
        </w:rPr>
      </w:pPr>
    </w:p>
    <w:p w14:paraId="197802BE" w14:textId="6BE495D2" w:rsidR="005F1EBF" w:rsidRDefault="00D9721B" w:rsidP="005713B6">
      <w:pPr>
        <w:pStyle w:val="BodyText"/>
        <w:spacing w:before="202"/>
        <w:ind w:right="116"/>
        <w:rPr>
          <w:rFonts w:cs="Times New Roman"/>
          <w:szCs w:val="24"/>
        </w:rPr>
      </w:pPr>
      <w:r w:rsidRPr="000E1A6A">
        <w:rPr>
          <w:rFonts w:cs="Times New Roman"/>
          <w:szCs w:val="24"/>
        </w:rPr>
        <w:lastRenderedPageBreak/>
        <w:t>If patients are being treated according to a treat-and-extend regimen, once maximum visual acuity is achieved and/or there are no signs of disease activity, the treatment intervals can be extended stepwise until</w:t>
      </w:r>
      <w:r w:rsidRPr="000E1A6A">
        <w:rPr>
          <w:rFonts w:cs="Times New Roman"/>
          <w:spacing w:val="-4"/>
          <w:szCs w:val="24"/>
        </w:rPr>
        <w:t xml:space="preserve"> </w:t>
      </w:r>
      <w:r w:rsidRPr="000E1A6A">
        <w:rPr>
          <w:rFonts w:cs="Times New Roman"/>
          <w:szCs w:val="24"/>
        </w:rPr>
        <w:t>signs</w:t>
      </w:r>
      <w:r w:rsidRPr="000E1A6A">
        <w:rPr>
          <w:rFonts w:cs="Times New Roman"/>
          <w:spacing w:val="-4"/>
          <w:szCs w:val="24"/>
        </w:rPr>
        <w:t xml:space="preserve"> </w:t>
      </w:r>
      <w:r w:rsidRPr="000E1A6A">
        <w:rPr>
          <w:rFonts w:cs="Times New Roman"/>
          <w:szCs w:val="24"/>
        </w:rPr>
        <w:t>of</w:t>
      </w:r>
      <w:r w:rsidRPr="000E1A6A">
        <w:rPr>
          <w:rFonts w:cs="Times New Roman"/>
          <w:spacing w:val="-4"/>
          <w:szCs w:val="24"/>
        </w:rPr>
        <w:t xml:space="preserve"> </w:t>
      </w:r>
      <w:r w:rsidRPr="000E1A6A">
        <w:rPr>
          <w:rFonts w:cs="Times New Roman"/>
          <w:szCs w:val="24"/>
        </w:rPr>
        <w:t>disease</w:t>
      </w:r>
      <w:r w:rsidRPr="000E1A6A">
        <w:rPr>
          <w:rFonts w:cs="Times New Roman"/>
          <w:spacing w:val="-4"/>
          <w:szCs w:val="24"/>
        </w:rPr>
        <w:t xml:space="preserve"> </w:t>
      </w:r>
      <w:r w:rsidRPr="000E1A6A">
        <w:rPr>
          <w:rFonts w:cs="Times New Roman"/>
          <w:szCs w:val="24"/>
        </w:rPr>
        <w:t>activity</w:t>
      </w:r>
      <w:r w:rsidRPr="000E1A6A">
        <w:rPr>
          <w:rFonts w:cs="Times New Roman"/>
          <w:spacing w:val="-2"/>
          <w:szCs w:val="24"/>
        </w:rPr>
        <w:t xml:space="preserve"> </w:t>
      </w:r>
      <w:r w:rsidRPr="000E1A6A">
        <w:rPr>
          <w:rFonts w:cs="Times New Roman"/>
          <w:szCs w:val="24"/>
        </w:rPr>
        <w:t>or</w:t>
      </w:r>
      <w:r w:rsidRPr="000E1A6A">
        <w:rPr>
          <w:rFonts w:cs="Times New Roman"/>
          <w:spacing w:val="-4"/>
          <w:szCs w:val="24"/>
        </w:rPr>
        <w:t xml:space="preserve"> </w:t>
      </w:r>
      <w:r w:rsidRPr="000E1A6A">
        <w:rPr>
          <w:rFonts w:cs="Times New Roman"/>
          <w:szCs w:val="24"/>
        </w:rPr>
        <w:t>visual</w:t>
      </w:r>
      <w:r w:rsidRPr="000E1A6A">
        <w:rPr>
          <w:rFonts w:cs="Times New Roman"/>
          <w:spacing w:val="-4"/>
          <w:szCs w:val="24"/>
        </w:rPr>
        <w:t xml:space="preserve"> </w:t>
      </w:r>
      <w:r w:rsidRPr="000E1A6A">
        <w:rPr>
          <w:rFonts w:cs="Times New Roman"/>
          <w:szCs w:val="24"/>
        </w:rPr>
        <w:t>impairment</w:t>
      </w:r>
      <w:r w:rsidRPr="000E1A6A">
        <w:rPr>
          <w:rFonts w:cs="Times New Roman"/>
          <w:spacing w:val="-4"/>
          <w:szCs w:val="24"/>
        </w:rPr>
        <w:t xml:space="preserve"> </w:t>
      </w:r>
      <w:r w:rsidRPr="000E1A6A">
        <w:rPr>
          <w:rFonts w:cs="Times New Roman"/>
          <w:szCs w:val="24"/>
        </w:rPr>
        <w:t>recur.</w:t>
      </w:r>
      <w:r w:rsidRPr="000E1A6A">
        <w:rPr>
          <w:rFonts w:cs="Times New Roman"/>
          <w:spacing w:val="-2"/>
          <w:szCs w:val="24"/>
        </w:rPr>
        <w:t xml:space="preserve"> </w:t>
      </w:r>
      <w:r w:rsidRPr="000E1A6A">
        <w:rPr>
          <w:rFonts w:cs="Times New Roman"/>
          <w:szCs w:val="24"/>
        </w:rPr>
        <w:t>The</w:t>
      </w:r>
      <w:r w:rsidRPr="000E1A6A">
        <w:rPr>
          <w:rFonts w:cs="Times New Roman"/>
          <w:spacing w:val="-4"/>
          <w:szCs w:val="24"/>
        </w:rPr>
        <w:t xml:space="preserve"> </w:t>
      </w:r>
      <w:r w:rsidRPr="000E1A6A">
        <w:rPr>
          <w:rFonts w:cs="Times New Roman"/>
          <w:szCs w:val="24"/>
        </w:rPr>
        <w:t>treatment</w:t>
      </w:r>
      <w:r w:rsidRPr="000E1A6A">
        <w:rPr>
          <w:rFonts w:cs="Times New Roman"/>
          <w:spacing w:val="-4"/>
          <w:szCs w:val="24"/>
        </w:rPr>
        <w:t xml:space="preserve"> </w:t>
      </w:r>
      <w:r w:rsidRPr="000E1A6A">
        <w:rPr>
          <w:rFonts w:cs="Times New Roman"/>
          <w:szCs w:val="24"/>
        </w:rPr>
        <w:t>interval</w:t>
      </w:r>
      <w:r w:rsidRPr="000E1A6A">
        <w:rPr>
          <w:rFonts w:cs="Times New Roman"/>
          <w:spacing w:val="-3"/>
          <w:szCs w:val="24"/>
        </w:rPr>
        <w:t xml:space="preserve"> </w:t>
      </w:r>
      <w:r w:rsidRPr="000E1A6A">
        <w:rPr>
          <w:rFonts w:cs="Times New Roman"/>
          <w:szCs w:val="24"/>
        </w:rPr>
        <w:t>should</w:t>
      </w:r>
      <w:r w:rsidRPr="000E1A6A">
        <w:rPr>
          <w:rFonts w:cs="Times New Roman"/>
          <w:spacing w:val="-5"/>
          <w:szCs w:val="24"/>
        </w:rPr>
        <w:t xml:space="preserve"> </w:t>
      </w:r>
      <w:r w:rsidRPr="000E1A6A">
        <w:rPr>
          <w:rFonts w:cs="Times New Roman"/>
          <w:szCs w:val="24"/>
        </w:rPr>
        <w:t>be</w:t>
      </w:r>
      <w:r w:rsidRPr="000E1A6A">
        <w:rPr>
          <w:rFonts w:cs="Times New Roman"/>
          <w:spacing w:val="-4"/>
          <w:szCs w:val="24"/>
        </w:rPr>
        <w:t xml:space="preserve"> </w:t>
      </w:r>
      <w:r w:rsidRPr="000E1A6A">
        <w:rPr>
          <w:rFonts w:cs="Times New Roman"/>
          <w:szCs w:val="24"/>
        </w:rPr>
        <w:t>extended</w:t>
      </w:r>
      <w:r w:rsidRPr="000E1A6A">
        <w:rPr>
          <w:rFonts w:cs="Times New Roman"/>
          <w:spacing w:val="3"/>
          <w:szCs w:val="24"/>
        </w:rPr>
        <w:t xml:space="preserve"> </w:t>
      </w:r>
      <w:r w:rsidRPr="000E1A6A">
        <w:rPr>
          <w:rFonts w:cs="Times New Roman"/>
          <w:spacing w:val="-3"/>
          <w:szCs w:val="24"/>
        </w:rPr>
        <w:t xml:space="preserve">by </w:t>
      </w:r>
      <w:r w:rsidRPr="000E1A6A">
        <w:rPr>
          <w:rFonts w:cs="Times New Roman"/>
          <w:szCs w:val="24"/>
        </w:rPr>
        <w:t>no more than two weeks at a time for wet AMD and may be extended by up to one month at a time for DME. For RVO, treatment intervals may also be gradually extended, however there are insufficient data</w:t>
      </w:r>
      <w:r w:rsidRPr="000E1A6A">
        <w:rPr>
          <w:rFonts w:cs="Times New Roman"/>
          <w:spacing w:val="-8"/>
          <w:szCs w:val="24"/>
        </w:rPr>
        <w:t xml:space="preserve"> </w:t>
      </w:r>
      <w:r w:rsidRPr="000E1A6A">
        <w:rPr>
          <w:rFonts w:cs="Times New Roman"/>
          <w:szCs w:val="24"/>
        </w:rPr>
        <w:t>to</w:t>
      </w:r>
      <w:r w:rsidRPr="000E1A6A">
        <w:rPr>
          <w:rFonts w:cs="Times New Roman"/>
          <w:spacing w:val="-6"/>
          <w:szCs w:val="24"/>
        </w:rPr>
        <w:t xml:space="preserve"> </w:t>
      </w:r>
      <w:r w:rsidRPr="000E1A6A">
        <w:rPr>
          <w:rFonts w:cs="Times New Roman"/>
          <w:szCs w:val="24"/>
        </w:rPr>
        <w:t>conclude</w:t>
      </w:r>
      <w:r w:rsidRPr="000E1A6A">
        <w:rPr>
          <w:rFonts w:cs="Times New Roman"/>
          <w:spacing w:val="-6"/>
          <w:szCs w:val="24"/>
        </w:rPr>
        <w:t xml:space="preserve"> </w:t>
      </w:r>
      <w:r w:rsidRPr="000E1A6A">
        <w:rPr>
          <w:rFonts w:cs="Times New Roman"/>
          <w:szCs w:val="24"/>
        </w:rPr>
        <w:t>on</w:t>
      </w:r>
      <w:r w:rsidRPr="000E1A6A">
        <w:rPr>
          <w:rFonts w:cs="Times New Roman"/>
          <w:spacing w:val="-6"/>
          <w:szCs w:val="24"/>
        </w:rPr>
        <w:t xml:space="preserve"> </w:t>
      </w:r>
      <w:r w:rsidRPr="000E1A6A">
        <w:rPr>
          <w:rFonts w:cs="Times New Roman"/>
          <w:szCs w:val="24"/>
        </w:rPr>
        <w:t>the</w:t>
      </w:r>
      <w:r w:rsidRPr="000E1A6A">
        <w:rPr>
          <w:rFonts w:cs="Times New Roman"/>
          <w:spacing w:val="-8"/>
          <w:szCs w:val="24"/>
        </w:rPr>
        <w:t xml:space="preserve"> </w:t>
      </w:r>
      <w:r w:rsidRPr="000E1A6A">
        <w:rPr>
          <w:rFonts w:cs="Times New Roman"/>
          <w:szCs w:val="24"/>
        </w:rPr>
        <w:t>length</w:t>
      </w:r>
      <w:r w:rsidRPr="000E1A6A">
        <w:rPr>
          <w:rFonts w:cs="Times New Roman"/>
          <w:spacing w:val="-6"/>
          <w:szCs w:val="24"/>
        </w:rPr>
        <w:t xml:space="preserve"> </w:t>
      </w:r>
      <w:r w:rsidRPr="000E1A6A">
        <w:rPr>
          <w:rFonts w:cs="Times New Roman"/>
          <w:szCs w:val="24"/>
        </w:rPr>
        <w:t>of</w:t>
      </w:r>
      <w:r w:rsidRPr="000E1A6A">
        <w:rPr>
          <w:rFonts w:cs="Times New Roman"/>
          <w:spacing w:val="-5"/>
          <w:szCs w:val="24"/>
        </w:rPr>
        <w:t xml:space="preserve"> </w:t>
      </w:r>
      <w:r w:rsidRPr="000E1A6A">
        <w:rPr>
          <w:rFonts w:cs="Times New Roman"/>
          <w:szCs w:val="24"/>
        </w:rPr>
        <w:t>these</w:t>
      </w:r>
      <w:r w:rsidRPr="000E1A6A">
        <w:rPr>
          <w:rFonts w:cs="Times New Roman"/>
          <w:spacing w:val="-8"/>
          <w:szCs w:val="24"/>
        </w:rPr>
        <w:t xml:space="preserve"> </w:t>
      </w:r>
      <w:r w:rsidRPr="000E1A6A">
        <w:rPr>
          <w:rFonts w:cs="Times New Roman"/>
          <w:szCs w:val="24"/>
        </w:rPr>
        <w:t>intervals.</w:t>
      </w:r>
      <w:r w:rsidRPr="000E1A6A">
        <w:rPr>
          <w:rFonts w:cs="Times New Roman"/>
          <w:spacing w:val="-5"/>
          <w:szCs w:val="24"/>
        </w:rPr>
        <w:t xml:space="preserve"> </w:t>
      </w:r>
      <w:r w:rsidRPr="000E1A6A">
        <w:rPr>
          <w:rFonts w:cs="Times New Roman"/>
          <w:szCs w:val="24"/>
        </w:rPr>
        <w:t>If</w:t>
      </w:r>
      <w:r w:rsidRPr="000E1A6A">
        <w:rPr>
          <w:rFonts w:cs="Times New Roman"/>
          <w:spacing w:val="-5"/>
          <w:szCs w:val="24"/>
        </w:rPr>
        <w:t xml:space="preserve"> </w:t>
      </w:r>
      <w:r w:rsidRPr="000E1A6A">
        <w:rPr>
          <w:rFonts w:cs="Times New Roman"/>
          <w:szCs w:val="24"/>
        </w:rPr>
        <w:t>disease</w:t>
      </w:r>
      <w:r w:rsidRPr="000E1A6A">
        <w:rPr>
          <w:rFonts w:cs="Times New Roman"/>
          <w:spacing w:val="-6"/>
          <w:szCs w:val="24"/>
        </w:rPr>
        <w:t xml:space="preserve"> </w:t>
      </w:r>
      <w:r w:rsidRPr="000E1A6A">
        <w:rPr>
          <w:rFonts w:cs="Times New Roman"/>
          <w:szCs w:val="24"/>
        </w:rPr>
        <w:t>activity</w:t>
      </w:r>
      <w:r w:rsidRPr="000E1A6A">
        <w:rPr>
          <w:rFonts w:cs="Times New Roman"/>
          <w:spacing w:val="-6"/>
          <w:szCs w:val="24"/>
        </w:rPr>
        <w:t xml:space="preserve"> </w:t>
      </w:r>
      <w:r w:rsidRPr="000E1A6A">
        <w:rPr>
          <w:rFonts w:cs="Times New Roman"/>
          <w:szCs w:val="24"/>
        </w:rPr>
        <w:t>recurs,</w:t>
      </w:r>
      <w:r w:rsidRPr="000E1A6A">
        <w:rPr>
          <w:rFonts w:cs="Times New Roman"/>
          <w:spacing w:val="-5"/>
          <w:szCs w:val="24"/>
        </w:rPr>
        <w:t xml:space="preserve"> </w:t>
      </w:r>
      <w:r w:rsidRPr="000E1A6A">
        <w:rPr>
          <w:rFonts w:cs="Times New Roman"/>
          <w:szCs w:val="24"/>
        </w:rPr>
        <w:t>the</w:t>
      </w:r>
      <w:r w:rsidRPr="000E1A6A">
        <w:rPr>
          <w:rFonts w:cs="Times New Roman"/>
          <w:spacing w:val="-8"/>
          <w:szCs w:val="24"/>
        </w:rPr>
        <w:t xml:space="preserve"> </w:t>
      </w:r>
      <w:r w:rsidRPr="000E1A6A">
        <w:rPr>
          <w:rFonts w:cs="Times New Roman"/>
          <w:szCs w:val="24"/>
        </w:rPr>
        <w:t>treatment</w:t>
      </w:r>
      <w:r w:rsidRPr="000E1A6A">
        <w:rPr>
          <w:rFonts w:cs="Times New Roman"/>
          <w:spacing w:val="-5"/>
          <w:szCs w:val="24"/>
        </w:rPr>
        <w:t xml:space="preserve"> </w:t>
      </w:r>
      <w:r w:rsidRPr="000E1A6A">
        <w:rPr>
          <w:rFonts w:cs="Times New Roman"/>
          <w:szCs w:val="24"/>
        </w:rPr>
        <w:t>interval</w:t>
      </w:r>
      <w:r w:rsidRPr="000E1A6A">
        <w:rPr>
          <w:rFonts w:cs="Times New Roman"/>
          <w:spacing w:val="-7"/>
          <w:szCs w:val="24"/>
        </w:rPr>
        <w:t xml:space="preserve"> </w:t>
      </w:r>
      <w:r w:rsidRPr="000E1A6A">
        <w:rPr>
          <w:rFonts w:cs="Times New Roman"/>
          <w:szCs w:val="24"/>
        </w:rPr>
        <w:t>should be shortened</w:t>
      </w:r>
      <w:r w:rsidRPr="000E1A6A">
        <w:rPr>
          <w:rFonts w:cs="Times New Roman"/>
          <w:spacing w:val="-7"/>
          <w:szCs w:val="24"/>
        </w:rPr>
        <w:t xml:space="preserve"> </w:t>
      </w:r>
      <w:r w:rsidRPr="000E1A6A">
        <w:rPr>
          <w:rFonts w:cs="Times New Roman"/>
          <w:szCs w:val="24"/>
        </w:rPr>
        <w:t>accordingly.</w:t>
      </w:r>
      <w:r w:rsidR="009C0AFB" w:rsidRPr="000E1A6A">
        <w:rPr>
          <w:rFonts w:cs="Times New Roman"/>
          <w:szCs w:val="24"/>
        </w:rPr>
        <w:t xml:space="preserve"> </w:t>
      </w:r>
      <w:r w:rsidRPr="000E1A6A">
        <w:rPr>
          <w:rFonts w:cs="Times New Roman"/>
          <w:szCs w:val="24"/>
        </w:rPr>
        <w:t>There was no sign of clinically relevant response to dose doubling (in terms of efficacy neither for visual</w:t>
      </w:r>
      <w:r w:rsidRPr="000E1A6A">
        <w:rPr>
          <w:rFonts w:cs="Times New Roman"/>
          <w:spacing w:val="-8"/>
          <w:szCs w:val="24"/>
        </w:rPr>
        <w:t xml:space="preserve"> </w:t>
      </w:r>
      <w:r w:rsidRPr="000E1A6A">
        <w:rPr>
          <w:rFonts w:cs="Times New Roman"/>
          <w:szCs w:val="24"/>
        </w:rPr>
        <w:t>acuity</w:t>
      </w:r>
      <w:r w:rsidRPr="000E1A6A">
        <w:rPr>
          <w:rFonts w:cs="Times New Roman"/>
          <w:spacing w:val="-7"/>
          <w:szCs w:val="24"/>
        </w:rPr>
        <w:t xml:space="preserve"> </w:t>
      </w:r>
      <w:r w:rsidRPr="000E1A6A">
        <w:rPr>
          <w:rFonts w:cs="Times New Roman"/>
          <w:szCs w:val="24"/>
        </w:rPr>
        <w:t>nor</w:t>
      </w:r>
      <w:r w:rsidRPr="000E1A6A">
        <w:rPr>
          <w:rFonts w:cs="Times New Roman"/>
          <w:spacing w:val="-9"/>
          <w:szCs w:val="24"/>
        </w:rPr>
        <w:t xml:space="preserve"> </w:t>
      </w:r>
      <w:r w:rsidRPr="000E1A6A">
        <w:rPr>
          <w:rFonts w:cs="Times New Roman"/>
          <w:szCs w:val="24"/>
        </w:rPr>
        <w:t>for</w:t>
      </w:r>
      <w:r w:rsidRPr="000E1A6A">
        <w:rPr>
          <w:rFonts w:cs="Times New Roman"/>
          <w:spacing w:val="-9"/>
          <w:szCs w:val="24"/>
        </w:rPr>
        <w:t xml:space="preserve"> </w:t>
      </w:r>
      <w:r w:rsidRPr="000E1A6A">
        <w:rPr>
          <w:rFonts w:cs="Times New Roman"/>
          <w:szCs w:val="24"/>
        </w:rPr>
        <w:t>central</w:t>
      </w:r>
      <w:r w:rsidRPr="000E1A6A">
        <w:rPr>
          <w:rFonts w:cs="Times New Roman"/>
          <w:spacing w:val="-8"/>
          <w:szCs w:val="24"/>
        </w:rPr>
        <w:t xml:space="preserve"> </w:t>
      </w:r>
      <w:r w:rsidRPr="000E1A6A">
        <w:rPr>
          <w:rFonts w:cs="Times New Roman"/>
          <w:szCs w:val="24"/>
        </w:rPr>
        <w:t>retinal</w:t>
      </w:r>
      <w:r w:rsidRPr="000E1A6A">
        <w:rPr>
          <w:rFonts w:cs="Times New Roman"/>
          <w:spacing w:val="-11"/>
          <w:szCs w:val="24"/>
        </w:rPr>
        <w:t xml:space="preserve"> </w:t>
      </w:r>
      <w:r w:rsidRPr="000E1A6A">
        <w:rPr>
          <w:rFonts w:cs="Times New Roman"/>
          <w:szCs w:val="24"/>
        </w:rPr>
        <w:t>thickness).</w:t>
      </w:r>
      <w:r w:rsidRPr="000E1A6A">
        <w:rPr>
          <w:rFonts w:cs="Times New Roman"/>
          <w:spacing w:val="40"/>
          <w:szCs w:val="24"/>
        </w:rPr>
        <w:t xml:space="preserve"> </w:t>
      </w:r>
      <w:r w:rsidRPr="000E1A6A">
        <w:rPr>
          <w:rFonts w:cs="Times New Roman"/>
          <w:szCs w:val="24"/>
        </w:rPr>
        <w:t>The</w:t>
      </w:r>
      <w:r w:rsidRPr="000E1A6A">
        <w:rPr>
          <w:rFonts w:cs="Times New Roman"/>
          <w:spacing w:val="-9"/>
          <w:szCs w:val="24"/>
        </w:rPr>
        <w:t xml:space="preserve"> </w:t>
      </w:r>
      <w:r w:rsidRPr="000E1A6A">
        <w:rPr>
          <w:rFonts w:cs="Times New Roman"/>
          <w:szCs w:val="24"/>
        </w:rPr>
        <w:t>results</w:t>
      </w:r>
      <w:r w:rsidRPr="000E1A6A">
        <w:rPr>
          <w:rFonts w:cs="Times New Roman"/>
          <w:spacing w:val="-6"/>
          <w:szCs w:val="24"/>
        </w:rPr>
        <w:t xml:space="preserve"> </w:t>
      </w:r>
      <w:r w:rsidRPr="000E1A6A">
        <w:rPr>
          <w:rFonts w:cs="Times New Roman"/>
          <w:szCs w:val="24"/>
        </w:rPr>
        <w:t>of</w:t>
      </w:r>
      <w:r w:rsidRPr="000E1A6A">
        <w:rPr>
          <w:rFonts w:cs="Times New Roman"/>
          <w:spacing w:val="-9"/>
          <w:szCs w:val="24"/>
        </w:rPr>
        <w:t xml:space="preserve"> </w:t>
      </w:r>
      <w:r w:rsidRPr="000E1A6A">
        <w:rPr>
          <w:rFonts w:cs="Times New Roman"/>
          <w:szCs w:val="24"/>
        </w:rPr>
        <w:t>clinical</w:t>
      </w:r>
      <w:r w:rsidRPr="000E1A6A">
        <w:rPr>
          <w:rFonts w:cs="Times New Roman"/>
          <w:spacing w:val="-6"/>
          <w:szCs w:val="24"/>
        </w:rPr>
        <w:t xml:space="preserve"> </w:t>
      </w:r>
      <w:r w:rsidRPr="000E1A6A">
        <w:rPr>
          <w:rFonts w:cs="Times New Roman"/>
          <w:szCs w:val="24"/>
        </w:rPr>
        <w:t>studies</w:t>
      </w:r>
      <w:r w:rsidRPr="000E1A6A">
        <w:rPr>
          <w:rFonts w:cs="Times New Roman"/>
          <w:spacing w:val="-9"/>
          <w:szCs w:val="24"/>
        </w:rPr>
        <w:t xml:space="preserve"> </w:t>
      </w:r>
      <w:r w:rsidRPr="000E1A6A">
        <w:rPr>
          <w:rFonts w:cs="Times New Roman"/>
          <w:szCs w:val="24"/>
        </w:rPr>
        <w:t>do</w:t>
      </w:r>
      <w:r w:rsidRPr="000E1A6A">
        <w:rPr>
          <w:rFonts w:cs="Times New Roman"/>
          <w:spacing w:val="-10"/>
          <w:szCs w:val="24"/>
        </w:rPr>
        <w:t xml:space="preserve"> </w:t>
      </w:r>
      <w:r w:rsidRPr="000E1A6A">
        <w:rPr>
          <w:rFonts w:cs="Times New Roman"/>
          <w:szCs w:val="24"/>
        </w:rPr>
        <w:t>not</w:t>
      </w:r>
      <w:r w:rsidRPr="000E1A6A">
        <w:rPr>
          <w:rFonts w:cs="Times New Roman"/>
          <w:spacing w:val="-6"/>
          <w:szCs w:val="24"/>
        </w:rPr>
        <w:t xml:space="preserve"> </w:t>
      </w:r>
      <w:r w:rsidRPr="000E1A6A">
        <w:rPr>
          <w:rFonts w:cs="Times New Roman"/>
          <w:szCs w:val="24"/>
        </w:rPr>
        <w:t>support</w:t>
      </w:r>
      <w:r w:rsidRPr="000E1A6A">
        <w:rPr>
          <w:rFonts w:cs="Times New Roman"/>
          <w:spacing w:val="-8"/>
          <w:szCs w:val="24"/>
        </w:rPr>
        <w:t xml:space="preserve"> </w:t>
      </w:r>
      <w:r w:rsidRPr="000E1A6A">
        <w:rPr>
          <w:rFonts w:cs="Times New Roman"/>
          <w:szCs w:val="24"/>
        </w:rPr>
        <w:t>the</w:t>
      </w:r>
      <w:r w:rsidRPr="000E1A6A">
        <w:rPr>
          <w:rFonts w:cs="Times New Roman"/>
          <w:spacing w:val="-9"/>
          <w:szCs w:val="24"/>
        </w:rPr>
        <w:t xml:space="preserve"> </w:t>
      </w:r>
      <w:r w:rsidRPr="00CA03F3">
        <w:rPr>
          <w:rFonts w:cs="Times New Roman"/>
          <w:szCs w:val="24"/>
        </w:rPr>
        <w:t xml:space="preserve">concept of dose doubling where response to the recommended dose is considered inadequate (see </w:t>
      </w:r>
      <w:r w:rsidRPr="00CA03F3">
        <w:rPr>
          <w:rFonts w:cs="Times New Roman"/>
          <w:bCs/>
          <w:szCs w:val="24"/>
        </w:rPr>
        <w:t xml:space="preserve">Section 5.1 </w:t>
      </w:r>
      <w:hyperlink w:anchor="5.1_Pharmacodynamic_properties" w:history="1">
        <w:r w:rsidRPr="008876F9">
          <w:rPr>
            <w:rStyle w:val="Hyperlink"/>
            <w:rFonts w:cs="Times New Roman"/>
            <w:bCs/>
            <w:color w:val="auto"/>
            <w:szCs w:val="24"/>
            <w:u w:val="none"/>
          </w:rPr>
          <w:t>PHARMACODYNAMIC PROPERTIES</w:t>
        </w:r>
      </w:hyperlink>
      <w:r w:rsidRPr="00CA03F3">
        <w:rPr>
          <w:rFonts w:cs="Times New Roman"/>
          <w:szCs w:val="24"/>
        </w:rPr>
        <w:t>, Clinical</w:t>
      </w:r>
      <w:r w:rsidRPr="00CA03F3">
        <w:rPr>
          <w:rFonts w:cs="Times New Roman"/>
          <w:spacing w:val="-14"/>
          <w:szCs w:val="24"/>
        </w:rPr>
        <w:t xml:space="preserve"> </w:t>
      </w:r>
      <w:r w:rsidRPr="000E1A6A">
        <w:rPr>
          <w:rFonts w:cs="Times New Roman"/>
          <w:szCs w:val="24"/>
        </w:rPr>
        <w:t>trials).</w:t>
      </w:r>
      <w:r w:rsidR="001F22A2" w:rsidRPr="000E1A6A">
        <w:rPr>
          <w:rFonts w:cs="Times New Roman"/>
          <w:szCs w:val="24"/>
        </w:rPr>
        <w:t xml:space="preserve"> </w:t>
      </w:r>
    </w:p>
    <w:p w14:paraId="59568953" w14:textId="6B916150" w:rsidR="007D2A43" w:rsidRPr="008876F9" w:rsidRDefault="00D9721B" w:rsidP="005713B6">
      <w:pPr>
        <w:pStyle w:val="BodyText"/>
        <w:spacing w:before="202"/>
        <w:ind w:right="116"/>
        <w:rPr>
          <w:rFonts w:cs="Times New Roman"/>
          <w:szCs w:val="24"/>
        </w:rPr>
      </w:pPr>
      <w:r w:rsidRPr="000E1A6A">
        <w:rPr>
          <w:rFonts w:cs="Times New Roman"/>
          <w:szCs w:val="24"/>
        </w:rPr>
        <w:t>The</w:t>
      </w:r>
      <w:r w:rsidRPr="000E1A6A">
        <w:rPr>
          <w:rFonts w:cs="Times New Roman"/>
          <w:spacing w:val="-10"/>
          <w:szCs w:val="24"/>
        </w:rPr>
        <w:t xml:space="preserve"> </w:t>
      </w:r>
      <w:r w:rsidRPr="000E1A6A">
        <w:rPr>
          <w:rFonts w:cs="Times New Roman"/>
          <w:szCs w:val="24"/>
        </w:rPr>
        <w:t>treatment</w:t>
      </w:r>
      <w:r w:rsidRPr="000E1A6A">
        <w:rPr>
          <w:rFonts w:cs="Times New Roman"/>
          <w:spacing w:val="-9"/>
          <w:szCs w:val="24"/>
        </w:rPr>
        <w:t xml:space="preserve"> </w:t>
      </w:r>
      <w:r w:rsidRPr="000E1A6A">
        <w:rPr>
          <w:rFonts w:cs="Times New Roman"/>
          <w:szCs w:val="24"/>
        </w:rPr>
        <w:t>of</w:t>
      </w:r>
      <w:r w:rsidRPr="000E1A6A">
        <w:rPr>
          <w:rFonts w:cs="Times New Roman"/>
          <w:spacing w:val="-9"/>
          <w:szCs w:val="24"/>
        </w:rPr>
        <w:t xml:space="preserve"> </w:t>
      </w:r>
      <w:r w:rsidRPr="000E1A6A">
        <w:rPr>
          <w:rFonts w:cs="Times New Roman"/>
          <w:szCs w:val="24"/>
        </w:rPr>
        <w:t>visual</w:t>
      </w:r>
      <w:r w:rsidRPr="000E1A6A">
        <w:rPr>
          <w:rFonts w:cs="Times New Roman"/>
          <w:spacing w:val="-8"/>
          <w:szCs w:val="24"/>
        </w:rPr>
        <w:t xml:space="preserve"> </w:t>
      </w:r>
      <w:r w:rsidRPr="000E1A6A">
        <w:rPr>
          <w:rFonts w:cs="Times New Roman"/>
          <w:szCs w:val="24"/>
        </w:rPr>
        <w:t>impairment</w:t>
      </w:r>
      <w:r w:rsidRPr="000E1A6A">
        <w:rPr>
          <w:rFonts w:cs="Times New Roman"/>
          <w:spacing w:val="-9"/>
          <w:szCs w:val="24"/>
        </w:rPr>
        <w:t xml:space="preserve"> </w:t>
      </w:r>
      <w:r w:rsidRPr="000E1A6A">
        <w:rPr>
          <w:rFonts w:cs="Times New Roman"/>
          <w:szCs w:val="24"/>
        </w:rPr>
        <w:t>due</w:t>
      </w:r>
      <w:r w:rsidRPr="000E1A6A">
        <w:rPr>
          <w:rFonts w:cs="Times New Roman"/>
          <w:spacing w:val="-11"/>
          <w:szCs w:val="24"/>
        </w:rPr>
        <w:t xml:space="preserve"> </w:t>
      </w:r>
      <w:r w:rsidRPr="000E1A6A">
        <w:rPr>
          <w:rFonts w:cs="Times New Roman"/>
          <w:szCs w:val="24"/>
        </w:rPr>
        <w:t>to</w:t>
      </w:r>
      <w:r w:rsidRPr="000E1A6A">
        <w:rPr>
          <w:rFonts w:cs="Times New Roman"/>
          <w:spacing w:val="-10"/>
          <w:szCs w:val="24"/>
        </w:rPr>
        <w:t xml:space="preserve"> </w:t>
      </w:r>
      <w:r w:rsidRPr="000E1A6A">
        <w:rPr>
          <w:rFonts w:cs="Times New Roman"/>
          <w:szCs w:val="24"/>
        </w:rPr>
        <w:t>CNV</w:t>
      </w:r>
      <w:r w:rsidRPr="000E1A6A">
        <w:rPr>
          <w:rFonts w:cs="Times New Roman"/>
          <w:spacing w:val="-10"/>
          <w:szCs w:val="24"/>
        </w:rPr>
        <w:t xml:space="preserve"> </w:t>
      </w:r>
      <w:r w:rsidRPr="000E1A6A">
        <w:rPr>
          <w:rFonts w:cs="Times New Roman"/>
          <w:szCs w:val="24"/>
        </w:rPr>
        <w:t>should</w:t>
      </w:r>
      <w:r w:rsidRPr="000E1A6A">
        <w:rPr>
          <w:rFonts w:cs="Times New Roman"/>
          <w:spacing w:val="-11"/>
          <w:szCs w:val="24"/>
        </w:rPr>
        <w:t xml:space="preserve"> </w:t>
      </w:r>
      <w:r w:rsidRPr="000E1A6A">
        <w:rPr>
          <w:rFonts w:cs="Times New Roman"/>
          <w:szCs w:val="24"/>
        </w:rPr>
        <w:t>be</w:t>
      </w:r>
      <w:r w:rsidRPr="000E1A6A">
        <w:rPr>
          <w:rFonts w:cs="Times New Roman"/>
          <w:spacing w:val="-9"/>
          <w:szCs w:val="24"/>
        </w:rPr>
        <w:t xml:space="preserve"> </w:t>
      </w:r>
      <w:r w:rsidRPr="000E1A6A">
        <w:rPr>
          <w:rFonts w:cs="Times New Roman"/>
          <w:szCs w:val="24"/>
        </w:rPr>
        <w:t>determined</w:t>
      </w:r>
      <w:r w:rsidRPr="000E1A6A">
        <w:rPr>
          <w:rFonts w:cs="Times New Roman"/>
          <w:spacing w:val="-9"/>
          <w:szCs w:val="24"/>
        </w:rPr>
        <w:t xml:space="preserve"> </w:t>
      </w:r>
      <w:r w:rsidRPr="000E1A6A">
        <w:rPr>
          <w:rFonts w:cs="Times New Roman"/>
          <w:szCs w:val="24"/>
        </w:rPr>
        <w:t>individually</w:t>
      </w:r>
      <w:r w:rsidRPr="000E1A6A">
        <w:rPr>
          <w:rFonts w:cs="Times New Roman"/>
          <w:spacing w:val="-5"/>
          <w:szCs w:val="24"/>
        </w:rPr>
        <w:t xml:space="preserve"> </w:t>
      </w:r>
      <w:r w:rsidRPr="000E1A6A">
        <w:rPr>
          <w:rFonts w:cs="Times New Roman"/>
          <w:szCs w:val="24"/>
        </w:rPr>
        <w:t>per</w:t>
      </w:r>
      <w:r w:rsidRPr="000E1A6A">
        <w:rPr>
          <w:rFonts w:cs="Times New Roman"/>
          <w:spacing w:val="-8"/>
          <w:szCs w:val="24"/>
        </w:rPr>
        <w:t xml:space="preserve"> </w:t>
      </w:r>
      <w:r w:rsidRPr="000E1A6A">
        <w:rPr>
          <w:rFonts w:cs="Times New Roman"/>
          <w:szCs w:val="24"/>
        </w:rPr>
        <w:t>patient</w:t>
      </w:r>
      <w:r w:rsidRPr="000E1A6A">
        <w:rPr>
          <w:rFonts w:cs="Times New Roman"/>
          <w:spacing w:val="-8"/>
          <w:szCs w:val="24"/>
        </w:rPr>
        <w:t xml:space="preserve"> </w:t>
      </w:r>
      <w:r w:rsidRPr="000E1A6A">
        <w:rPr>
          <w:rFonts w:cs="Times New Roman"/>
          <w:szCs w:val="24"/>
        </w:rPr>
        <w:t>based</w:t>
      </w:r>
      <w:r w:rsidRPr="000E1A6A">
        <w:rPr>
          <w:rFonts w:cs="Times New Roman"/>
          <w:spacing w:val="-10"/>
          <w:szCs w:val="24"/>
        </w:rPr>
        <w:t xml:space="preserve"> </w:t>
      </w:r>
      <w:r w:rsidRPr="000E1A6A">
        <w:rPr>
          <w:rFonts w:cs="Times New Roman"/>
          <w:szCs w:val="24"/>
        </w:rPr>
        <w:t>on disease activity. In the treatment of visual impairment due to CNV secondary to Pathologic Myopia (PM),</w:t>
      </w:r>
      <w:r w:rsidRPr="000E1A6A">
        <w:rPr>
          <w:rFonts w:cs="Times New Roman"/>
          <w:spacing w:val="-9"/>
          <w:szCs w:val="24"/>
        </w:rPr>
        <w:t xml:space="preserve"> </w:t>
      </w:r>
      <w:r w:rsidRPr="000E1A6A">
        <w:rPr>
          <w:rFonts w:cs="Times New Roman"/>
          <w:szCs w:val="24"/>
        </w:rPr>
        <w:t>many</w:t>
      </w:r>
      <w:r w:rsidRPr="000E1A6A">
        <w:rPr>
          <w:rFonts w:cs="Times New Roman"/>
          <w:spacing w:val="-9"/>
          <w:szCs w:val="24"/>
        </w:rPr>
        <w:t xml:space="preserve"> </w:t>
      </w:r>
      <w:r w:rsidRPr="000E1A6A">
        <w:rPr>
          <w:rFonts w:cs="Times New Roman"/>
          <w:szCs w:val="24"/>
        </w:rPr>
        <w:t>patients</w:t>
      </w:r>
      <w:r w:rsidRPr="000E1A6A">
        <w:rPr>
          <w:rFonts w:cs="Times New Roman"/>
          <w:spacing w:val="-10"/>
          <w:szCs w:val="24"/>
        </w:rPr>
        <w:t xml:space="preserve"> </w:t>
      </w:r>
      <w:r w:rsidRPr="000E1A6A">
        <w:rPr>
          <w:rFonts w:cs="Times New Roman"/>
          <w:szCs w:val="24"/>
        </w:rPr>
        <w:t>may</w:t>
      </w:r>
      <w:r w:rsidRPr="000E1A6A">
        <w:rPr>
          <w:rFonts w:cs="Times New Roman"/>
          <w:spacing w:val="-9"/>
          <w:szCs w:val="24"/>
        </w:rPr>
        <w:t xml:space="preserve"> </w:t>
      </w:r>
      <w:r w:rsidRPr="000E1A6A">
        <w:rPr>
          <w:rFonts w:cs="Times New Roman"/>
          <w:szCs w:val="24"/>
        </w:rPr>
        <w:t>only</w:t>
      </w:r>
      <w:r w:rsidRPr="000E1A6A">
        <w:rPr>
          <w:rFonts w:cs="Times New Roman"/>
          <w:spacing w:val="-9"/>
          <w:szCs w:val="24"/>
        </w:rPr>
        <w:t xml:space="preserve"> </w:t>
      </w:r>
      <w:r w:rsidRPr="000E1A6A">
        <w:rPr>
          <w:rFonts w:cs="Times New Roman"/>
          <w:szCs w:val="24"/>
        </w:rPr>
        <w:t>need</w:t>
      </w:r>
      <w:r w:rsidRPr="000E1A6A">
        <w:rPr>
          <w:rFonts w:cs="Times New Roman"/>
          <w:spacing w:val="-9"/>
          <w:szCs w:val="24"/>
        </w:rPr>
        <w:t xml:space="preserve"> </w:t>
      </w:r>
      <w:r w:rsidRPr="000E1A6A">
        <w:rPr>
          <w:rFonts w:cs="Times New Roman"/>
          <w:szCs w:val="24"/>
        </w:rPr>
        <w:t>one</w:t>
      </w:r>
      <w:r w:rsidRPr="000E1A6A">
        <w:rPr>
          <w:rFonts w:cs="Times New Roman"/>
          <w:spacing w:val="-9"/>
          <w:szCs w:val="24"/>
        </w:rPr>
        <w:t xml:space="preserve"> </w:t>
      </w:r>
      <w:r w:rsidRPr="000E1A6A">
        <w:rPr>
          <w:rFonts w:cs="Times New Roman"/>
          <w:szCs w:val="24"/>
        </w:rPr>
        <w:t>or</w:t>
      </w:r>
      <w:r w:rsidRPr="000E1A6A">
        <w:rPr>
          <w:rFonts w:cs="Times New Roman"/>
          <w:spacing w:val="-10"/>
          <w:szCs w:val="24"/>
        </w:rPr>
        <w:t xml:space="preserve"> </w:t>
      </w:r>
      <w:r w:rsidRPr="000E1A6A">
        <w:rPr>
          <w:rFonts w:cs="Times New Roman"/>
          <w:szCs w:val="24"/>
        </w:rPr>
        <w:t>two</w:t>
      </w:r>
      <w:r w:rsidRPr="000E1A6A">
        <w:rPr>
          <w:rFonts w:cs="Times New Roman"/>
          <w:spacing w:val="-9"/>
          <w:szCs w:val="24"/>
        </w:rPr>
        <w:t xml:space="preserve"> </w:t>
      </w:r>
      <w:r w:rsidRPr="000E1A6A">
        <w:rPr>
          <w:rFonts w:cs="Times New Roman"/>
          <w:szCs w:val="24"/>
        </w:rPr>
        <w:t>injections</w:t>
      </w:r>
      <w:r w:rsidRPr="000E1A6A">
        <w:rPr>
          <w:rFonts w:cs="Times New Roman"/>
          <w:spacing w:val="-9"/>
          <w:szCs w:val="24"/>
        </w:rPr>
        <w:t xml:space="preserve"> </w:t>
      </w:r>
      <w:r w:rsidRPr="000E1A6A">
        <w:rPr>
          <w:rFonts w:cs="Times New Roman"/>
          <w:szCs w:val="24"/>
        </w:rPr>
        <w:t>during</w:t>
      </w:r>
      <w:r w:rsidRPr="000E1A6A">
        <w:rPr>
          <w:rFonts w:cs="Times New Roman"/>
          <w:spacing w:val="-11"/>
          <w:szCs w:val="24"/>
        </w:rPr>
        <w:t xml:space="preserve"> </w:t>
      </w:r>
      <w:r w:rsidRPr="000E1A6A">
        <w:rPr>
          <w:rFonts w:cs="Times New Roman"/>
          <w:szCs w:val="24"/>
        </w:rPr>
        <w:t>the</w:t>
      </w:r>
      <w:r w:rsidRPr="000E1A6A">
        <w:rPr>
          <w:rFonts w:cs="Times New Roman"/>
          <w:spacing w:val="-11"/>
          <w:szCs w:val="24"/>
        </w:rPr>
        <w:t xml:space="preserve"> </w:t>
      </w:r>
      <w:r w:rsidRPr="000E1A6A">
        <w:rPr>
          <w:rFonts w:cs="Times New Roman"/>
          <w:szCs w:val="24"/>
        </w:rPr>
        <w:t>first</w:t>
      </w:r>
      <w:r w:rsidRPr="000E1A6A">
        <w:rPr>
          <w:rFonts w:cs="Times New Roman"/>
          <w:spacing w:val="-9"/>
          <w:szCs w:val="24"/>
        </w:rPr>
        <w:t xml:space="preserve"> </w:t>
      </w:r>
      <w:r w:rsidRPr="000E1A6A">
        <w:rPr>
          <w:rFonts w:cs="Times New Roman"/>
          <w:szCs w:val="24"/>
        </w:rPr>
        <w:t>year,</w:t>
      </w:r>
      <w:r w:rsidRPr="000E1A6A">
        <w:rPr>
          <w:rFonts w:cs="Times New Roman"/>
          <w:spacing w:val="-9"/>
          <w:szCs w:val="24"/>
        </w:rPr>
        <w:t xml:space="preserve"> </w:t>
      </w:r>
      <w:r w:rsidRPr="000E1A6A">
        <w:rPr>
          <w:rFonts w:cs="Times New Roman"/>
          <w:szCs w:val="24"/>
        </w:rPr>
        <w:t>while</w:t>
      </w:r>
      <w:r w:rsidRPr="000E1A6A">
        <w:rPr>
          <w:rFonts w:cs="Times New Roman"/>
          <w:spacing w:val="-9"/>
          <w:szCs w:val="24"/>
        </w:rPr>
        <w:t xml:space="preserve"> </w:t>
      </w:r>
      <w:r w:rsidRPr="000E1A6A">
        <w:rPr>
          <w:rFonts w:cs="Times New Roman"/>
          <w:szCs w:val="24"/>
        </w:rPr>
        <w:t>some</w:t>
      </w:r>
      <w:r w:rsidRPr="000E1A6A">
        <w:rPr>
          <w:rFonts w:cs="Times New Roman"/>
          <w:spacing w:val="-11"/>
          <w:szCs w:val="24"/>
        </w:rPr>
        <w:t xml:space="preserve"> </w:t>
      </w:r>
      <w:r w:rsidRPr="000E1A6A">
        <w:rPr>
          <w:rFonts w:cs="Times New Roman"/>
          <w:szCs w:val="24"/>
        </w:rPr>
        <w:t>patients</w:t>
      </w:r>
      <w:r w:rsidRPr="000E1A6A">
        <w:rPr>
          <w:rFonts w:cs="Times New Roman"/>
          <w:spacing w:val="-10"/>
          <w:szCs w:val="24"/>
        </w:rPr>
        <w:t xml:space="preserve"> </w:t>
      </w:r>
      <w:r w:rsidRPr="000E1A6A">
        <w:rPr>
          <w:rFonts w:cs="Times New Roman"/>
          <w:szCs w:val="24"/>
        </w:rPr>
        <w:t xml:space="preserve">may need more </w:t>
      </w:r>
      <w:r w:rsidRPr="008876F9">
        <w:rPr>
          <w:rFonts w:cs="Times New Roman"/>
          <w:szCs w:val="24"/>
        </w:rPr>
        <w:t xml:space="preserve">frequent treatment (see </w:t>
      </w:r>
      <w:r w:rsidRPr="008876F9">
        <w:rPr>
          <w:rFonts w:cs="Times New Roman"/>
          <w:bCs/>
          <w:szCs w:val="24"/>
        </w:rPr>
        <w:t xml:space="preserve">Section 5.1 </w:t>
      </w:r>
      <w:hyperlink w:anchor="5_Pharmacological_properties" w:history="1">
        <w:r w:rsidRPr="008876F9">
          <w:rPr>
            <w:rStyle w:val="Hyperlink"/>
            <w:bCs/>
            <w:color w:val="auto"/>
            <w:u w:val="none"/>
          </w:rPr>
          <w:t>PHARMACODYNAMIC PROPERTIES</w:t>
        </w:r>
      </w:hyperlink>
      <w:r w:rsidRPr="008876F9">
        <w:rPr>
          <w:rFonts w:cs="Times New Roman"/>
          <w:szCs w:val="24"/>
        </w:rPr>
        <w:t>, Clinical trials).</w:t>
      </w:r>
    </w:p>
    <w:p w14:paraId="67DF1416" w14:textId="76445739" w:rsidR="007D2A43" w:rsidRPr="000E1A6A" w:rsidRDefault="004E1B89" w:rsidP="005713B6">
      <w:pPr>
        <w:spacing w:before="199"/>
        <w:rPr>
          <w:rFonts w:cs="Times New Roman"/>
          <w:i/>
          <w:sz w:val="24"/>
          <w:szCs w:val="24"/>
        </w:rPr>
      </w:pPr>
      <w:r w:rsidRPr="000E1A6A">
        <w:rPr>
          <w:rFonts w:cs="Times New Roman"/>
          <w:i/>
          <w:sz w:val="24"/>
          <w:szCs w:val="24"/>
          <w:u w:val="single"/>
        </w:rPr>
        <w:t>Ranibizumab</w:t>
      </w:r>
      <w:r w:rsidR="00D9721B" w:rsidRPr="000E1A6A">
        <w:rPr>
          <w:rFonts w:cs="Times New Roman"/>
          <w:i/>
          <w:sz w:val="24"/>
          <w:szCs w:val="24"/>
          <w:u w:val="single"/>
        </w:rPr>
        <w:t xml:space="preserve"> and laser photocoagulation in DME and Branch RVO (BRVO)</w:t>
      </w:r>
    </w:p>
    <w:p w14:paraId="023EF8DF" w14:textId="434F19AC" w:rsidR="007D2A43" w:rsidRPr="000E1A6A" w:rsidRDefault="004E1B89" w:rsidP="005713B6">
      <w:pPr>
        <w:pStyle w:val="BodyText"/>
        <w:spacing w:before="91"/>
        <w:ind w:right="114"/>
        <w:rPr>
          <w:rFonts w:cs="Times New Roman"/>
          <w:szCs w:val="24"/>
        </w:rPr>
      </w:pPr>
      <w:r w:rsidRPr="000E1A6A">
        <w:rPr>
          <w:rFonts w:cs="Times New Roman"/>
          <w:szCs w:val="24"/>
        </w:rPr>
        <w:t>Ranibizumab</w:t>
      </w:r>
      <w:r w:rsidR="00D9721B" w:rsidRPr="000E1A6A">
        <w:rPr>
          <w:rFonts w:cs="Times New Roman"/>
          <w:szCs w:val="24"/>
        </w:rPr>
        <w:t xml:space="preserve"> has been used concomitantly with laser photocoagulation in clinical studies (see </w:t>
      </w:r>
      <w:r w:rsidR="00D9721B" w:rsidRPr="006B0637">
        <w:rPr>
          <w:rFonts w:cs="Times New Roman"/>
          <w:bCs/>
          <w:szCs w:val="24"/>
        </w:rPr>
        <w:t>Section 5.</w:t>
      </w:r>
      <w:r w:rsidR="00D9721B" w:rsidRPr="008876F9">
        <w:rPr>
          <w:rFonts w:cs="Times New Roman"/>
          <w:bCs/>
          <w:szCs w:val="24"/>
        </w:rPr>
        <w:t xml:space="preserve">1 </w:t>
      </w:r>
      <w:hyperlink w:anchor="5.1_Pharmacodynamic_properties" w:history="1">
        <w:r w:rsidR="00D9721B" w:rsidRPr="008876F9">
          <w:rPr>
            <w:rStyle w:val="Hyperlink"/>
            <w:bCs/>
            <w:color w:val="auto"/>
            <w:u w:val="none"/>
          </w:rPr>
          <w:t>PHARMACODYNAMIC PROPERTIES</w:t>
        </w:r>
      </w:hyperlink>
      <w:r w:rsidR="00D9721B" w:rsidRPr="008876F9">
        <w:rPr>
          <w:rFonts w:cs="Times New Roman"/>
          <w:szCs w:val="24"/>
        </w:rPr>
        <w:t>, Clinical</w:t>
      </w:r>
      <w:r w:rsidR="00D9721B" w:rsidRPr="00CA03F3">
        <w:rPr>
          <w:rFonts w:cs="Times New Roman"/>
          <w:szCs w:val="24"/>
        </w:rPr>
        <w:t xml:space="preserve"> trials). When given on the same day, </w:t>
      </w:r>
      <w:r w:rsidR="003237E2" w:rsidRPr="00CA03F3">
        <w:rPr>
          <w:rFonts w:cs="Times New Roman"/>
          <w:szCs w:val="24"/>
        </w:rPr>
        <w:t>ranibizumab</w:t>
      </w:r>
      <w:r w:rsidR="00D9721B" w:rsidRPr="00CA03F3">
        <w:rPr>
          <w:rFonts w:cs="Times New Roman"/>
          <w:szCs w:val="24"/>
        </w:rPr>
        <w:t xml:space="preserve"> should be administered at least 30 minutes </w:t>
      </w:r>
      <w:r w:rsidR="00D9721B" w:rsidRPr="000E1A6A">
        <w:rPr>
          <w:rFonts w:cs="Times New Roman"/>
          <w:szCs w:val="24"/>
        </w:rPr>
        <w:t xml:space="preserve">after laser photocoagulation. </w:t>
      </w:r>
      <w:r w:rsidR="003237E2" w:rsidRPr="000E1A6A">
        <w:rPr>
          <w:rFonts w:cs="Times New Roman"/>
          <w:szCs w:val="24"/>
        </w:rPr>
        <w:t>ranibizumab</w:t>
      </w:r>
      <w:r w:rsidR="00D9721B" w:rsidRPr="000E1A6A">
        <w:rPr>
          <w:rFonts w:cs="Times New Roman"/>
          <w:szCs w:val="24"/>
        </w:rPr>
        <w:t xml:space="preserve"> can be administered in patients who have received previous laser photocoagulation.</w:t>
      </w:r>
    </w:p>
    <w:p w14:paraId="44DE446D" w14:textId="7740D5C2" w:rsidR="007D2A43" w:rsidRPr="000E1A6A" w:rsidRDefault="004E1B89" w:rsidP="005713B6">
      <w:pPr>
        <w:spacing w:before="199"/>
        <w:rPr>
          <w:rFonts w:cs="Times New Roman"/>
          <w:i/>
          <w:sz w:val="24"/>
          <w:szCs w:val="24"/>
        </w:rPr>
      </w:pPr>
      <w:r w:rsidRPr="000E1A6A">
        <w:rPr>
          <w:rFonts w:cs="Times New Roman"/>
          <w:i/>
          <w:sz w:val="24"/>
          <w:szCs w:val="24"/>
          <w:u w:val="single"/>
        </w:rPr>
        <w:t>Ranibizumab</w:t>
      </w:r>
      <w:r w:rsidR="00D9721B" w:rsidRPr="000E1A6A">
        <w:rPr>
          <w:rFonts w:cs="Times New Roman"/>
          <w:i/>
          <w:sz w:val="24"/>
          <w:szCs w:val="24"/>
          <w:u w:val="single"/>
        </w:rPr>
        <w:t xml:space="preserve"> and </w:t>
      </w:r>
      <w:proofErr w:type="spellStart"/>
      <w:r w:rsidR="00D9721B" w:rsidRPr="000E1A6A">
        <w:rPr>
          <w:rFonts w:cs="Times New Roman"/>
          <w:i/>
          <w:sz w:val="24"/>
          <w:szCs w:val="24"/>
          <w:u w:val="single"/>
        </w:rPr>
        <w:t>Visudyne</w:t>
      </w:r>
      <w:proofErr w:type="spellEnd"/>
      <w:r w:rsidR="00D9721B" w:rsidRPr="000E1A6A">
        <w:rPr>
          <w:rFonts w:cs="Times New Roman"/>
          <w:i/>
          <w:sz w:val="24"/>
          <w:szCs w:val="24"/>
          <w:u w:val="single"/>
        </w:rPr>
        <w:t xml:space="preserve"> photodynamic therapy in CNV secondary to PM</w:t>
      </w:r>
    </w:p>
    <w:p w14:paraId="3032A6D3" w14:textId="7F2115AD" w:rsidR="005D3057" w:rsidRPr="000E1A6A" w:rsidRDefault="00D9721B" w:rsidP="005713B6">
      <w:pPr>
        <w:pStyle w:val="BodyText"/>
        <w:spacing w:before="10"/>
        <w:ind w:right="122"/>
        <w:rPr>
          <w:rFonts w:cs="Times New Roman"/>
          <w:szCs w:val="24"/>
        </w:rPr>
      </w:pPr>
      <w:r w:rsidRPr="000E1A6A">
        <w:rPr>
          <w:rFonts w:cs="Times New Roman"/>
          <w:szCs w:val="24"/>
        </w:rPr>
        <w:t xml:space="preserve">There is no experience in using </w:t>
      </w:r>
      <w:r w:rsidR="00BE4BD7" w:rsidRPr="006B0637">
        <w:rPr>
          <w:rFonts w:eastAsia="Times New Roman" w:cs="Times New Roman"/>
          <w:szCs w:val="24"/>
        </w:rPr>
        <w:t>r</w:t>
      </w:r>
      <w:r w:rsidR="005D3057" w:rsidRPr="000E1A6A">
        <w:rPr>
          <w:rFonts w:cs="Times New Roman"/>
          <w:szCs w:val="24"/>
        </w:rPr>
        <w:t>anibizumab</w:t>
      </w:r>
      <w:r w:rsidRPr="000E1A6A">
        <w:rPr>
          <w:rFonts w:cs="Times New Roman"/>
          <w:szCs w:val="24"/>
        </w:rPr>
        <w:t xml:space="preserve"> in combination with </w:t>
      </w:r>
      <w:proofErr w:type="spellStart"/>
      <w:r w:rsidRPr="000E1A6A">
        <w:rPr>
          <w:rFonts w:cs="Times New Roman"/>
          <w:szCs w:val="24"/>
        </w:rPr>
        <w:t>Visudyne</w:t>
      </w:r>
      <w:proofErr w:type="spellEnd"/>
      <w:r w:rsidRPr="000E1A6A">
        <w:rPr>
          <w:rFonts w:cs="Times New Roman"/>
          <w:szCs w:val="24"/>
        </w:rPr>
        <w:t xml:space="preserve">. </w:t>
      </w:r>
      <w:bookmarkStart w:id="6" w:name="Method_of_Administration"/>
      <w:bookmarkEnd w:id="6"/>
    </w:p>
    <w:p w14:paraId="2DF3A4B0" w14:textId="0CE45F8F" w:rsidR="007D2A43" w:rsidRPr="000E1A6A" w:rsidRDefault="00D9721B" w:rsidP="005713B6">
      <w:pPr>
        <w:pStyle w:val="BodyText"/>
        <w:spacing w:before="92"/>
        <w:ind w:right="2784"/>
        <w:rPr>
          <w:rFonts w:cs="Times New Roman"/>
          <w:szCs w:val="24"/>
        </w:rPr>
      </w:pPr>
      <w:r w:rsidRPr="000E1A6A">
        <w:rPr>
          <w:rFonts w:cs="Times New Roman"/>
          <w:szCs w:val="24"/>
          <w:u w:val="single"/>
        </w:rPr>
        <w:t>Method of Administration</w:t>
      </w:r>
    </w:p>
    <w:p w14:paraId="7701B20D" w14:textId="61D5AB2A" w:rsidR="007D2A43" w:rsidRPr="000E1A6A" w:rsidRDefault="00D9721B" w:rsidP="005713B6">
      <w:pPr>
        <w:pStyle w:val="BodyText"/>
        <w:spacing w:before="10"/>
        <w:ind w:right="122"/>
        <w:rPr>
          <w:rFonts w:cs="Times New Roman"/>
          <w:szCs w:val="24"/>
        </w:rPr>
      </w:pPr>
      <w:r w:rsidRPr="000E1A6A">
        <w:rPr>
          <w:rFonts w:cs="Times New Roman"/>
          <w:szCs w:val="24"/>
        </w:rPr>
        <w:t xml:space="preserve">As with all medicinal products for parenteral use, </w:t>
      </w:r>
      <w:proofErr w:type="spellStart"/>
      <w:r w:rsidR="00FE5807" w:rsidRPr="000E1A6A">
        <w:rPr>
          <w:rFonts w:cs="Times New Roman"/>
          <w:szCs w:val="24"/>
        </w:rPr>
        <w:t>Byooviz</w:t>
      </w:r>
      <w:proofErr w:type="spellEnd"/>
      <w:r w:rsidRPr="000E1A6A">
        <w:rPr>
          <w:rFonts w:cs="Times New Roman"/>
          <w:szCs w:val="24"/>
        </w:rPr>
        <w:t xml:space="preserve"> should be inspected visually for particulate matter and discolouration prior to administration.</w:t>
      </w:r>
    </w:p>
    <w:p w14:paraId="17188CD1" w14:textId="77777777" w:rsidR="007D2A43" w:rsidRPr="000E1A6A" w:rsidRDefault="00D9721B" w:rsidP="005713B6">
      <w:pPr>
        <w:pStyle w:val="BodyText"/>
        <w:spacing w:before="202"/>
        <w:ind w:right="114"/>
        <w:rPr>
          <w:rFonts w:cs="Times New Roman"/>
          <w:szCs w:val="24"/>
        </w:rPr>
      </w:pPr>
      <w:r w:rsidRPr="000E1A6A">
        <w:rPr>
          <w:rFonts w:cs="Times New Roman"/>
          <w:szCs w:val="24"/>
        </w:rPr>
        <w:t>The</w:t>
      </w:r>
      <w:r w:rsidRPr="000E1A6A">
        <w:rPr>
          <w:rFonts w:cs="Times New Roman"/>
          <w:spacing w:val="-15"/>
          <w:szCs w:val="24"/>
        </w:rPr>
        <w:t xml:space="preserve"> </w:t>
      </w:r>
      <w:r w:rsidRPr="000E1A6A">
        <w:rPr>
          <w:rFonts w:cs="Times New Roman"/>
          <w:szCs w:val="24"/>
        </w:rPr>
        <w:t>injection</w:t>
      </w:r>
      <w:r w:rsidRPr="000E1A6A">
        <w:rPr>
          <w:rFonts w:cs="Times New Roman"/>
          <w:spacing w:val="-15"/>
          <w:szCs w:val="24"/>
        </w:rPr>
        <w:t xml:space="preserve"> </w:t>
      </w:r>
      <w:r w:rsidRPr="000E1A6A">
        <w:rPr>
          <w:rFonts w:cs="Times New Roman"/>
          <w:szCs w:val="24"/>
        </w:rPr>
        <w:t>procedure</w:t>
      </w:r>
      <w:r w:rsidRPr="000E1A6A">
        <w:rPr>
          <w:rFonts w:cs="Times New Roman"/>
          <w:spacing w:val="-15"/>
          <w:szCs w:val="24"/>
        </w:rPr>
        <w:t xml:space="preserve"> </w:t>
      </w:r>
      <w:r w:rsidRPr="000E1A6A">
        <w:rPr>
          <w:rFonts w:cs="Times New Roman"/>
          <w:szCs w:val="24"/>
        </w:rPr>
        <w:t>should</w:t>
      </w:r>
      <w:r w:rsidRPr="000E1A6A">
        <w:rPr>
          <w:rFonts w:cs="Times New Roman"/>
          <w:spacing w:val="-15"/>
          <w:szCs w:val="24"/>
        </w:rPr>
        <w:t xml:space="preserve"> </w:t>
      </w:r>
      <w:r w:rsidRPr="000E1A6A">
        <w:rPr>
          <w:rFonts w:cs="Times New Roman"/>
          <w:szCs w:val="24"/>
        </w:rPr>
        <w:t>be</w:t>
      </w:r>
      <w:r w:rsidRPr="000E1A6A">
        <w:rPr>
          <w:rFonts w:cs="Times New Roman"/>
          <w:spacing w:val="-15"/>
          <w:szCs w:val="24"/>
        </w:rPr>
        <w:t xml:space="preserve"> </w:t>
      </w:r>
      <w:r w:rsidRPr="000E1A6A">
        <w:rPr>
          <w:rFonts w:cs="Times New Roman"/>
          <w:szCs w:val="24"/>
        </w:rPr>
        <w:t>carried</w:t>
      </w:r>
      <w:r w:rsidRPr="000E1A6A">
        <w:rPr>
          <w:rFonts w:cs="Times New Roman"/>
          <w:spacing w:val="-17"/>
          <w:szCs w:val="24"/>
        </w:rPr>
        <w:t xml:space="preserve"> </w:t>
      </w:r>
      <w:r w:rsidRPr="000E1A6A">
        <w:rPr>
          <w:rFonts w:cs="Times New Roman"/>
          <w:szCs w:val="24"/>
        </w:rPr>
        <w:t>out</w:t>
      </w:r>
      <w:r w:rsidRPr="000E1A6A">
        <w:rPr>
          <w:rFonts w:cs="Times New Roman"/>
          <w:spacing w:val="-14"/>
          <w:szCs w:val="24"/>
        </w:rPr>
        <w:t xml:space="preserve"> </w:t>
      </w:r>
      <w:r w:rsidRPr="000E1A6A">
        <w:rPr>
          <w:rFonts w:cs="Times New Roman"/>
          <w:szCs w:val="24"/>
        </w:rPr>
        <w:t>under</w:t>
      </w:r>
      <w:r w:rsidRPr="000E1A6A">
        <w:rPr>
          <w:rFonts w:cs="Times New Roman"/>
          <w:spacing w:val="-17"/>
          <w:szCs w:val="24"/>
        </w:rPr>
        <w:t xml:space="preserve"> </w:t>
      </w:r>
      <w:r w:rsidRPr="000E1A6A">
        <w:rPr>
          <w:rFonts w:cs="Times New Roman"/>
          <w:szCs w:val="24"/>
        </w:rPr>
        <w:t>aseptic</w:t>
      </w:r>
      <w:r w:rsidRPr="000E1A6A">
        <w:rPr>
          <w:rFonts w:cs="Times New Roman"/>
          <w:spacing w:val="-15"/>
          <w:szCs w:val="24"/>
        </w:rPr>
        <w:t xml:space="preserve"> </w:t>
      </w:r>
      <w:r w:rsidRPr="000E1A6A">
        <w:rPr>
          <w:rFonts w:cs="Times New Roman"/>
          <w:szCs w:val="24"/>
        </w:rPr>
        <w:t>conditions,</w:t>
      </w:r>
      <w:r w:rsidRPr="000E1A6A">
        <w:rPr>
          <w:rFonts w:cs="Times New Roman"/>
          <w:spacing w:val="-15"/>
          <w:szCs w:val="24"/>
        </w:rPr>
        <w:t xml:space="preserve"> </w:t>
      </w:r>
      <w:r w:rsidRPr="000E1A6A">
        <w:rPr>
          <w:rFonts w:cs="Times New Roman"/>
          <w:szCs w:val="24"/>
        </w:rPr>
        <w:t>which</w:t>
      </w:r>
      <w:r w:rsidRPr="000E1A6A">
        <w:rPr>
          <w:rFonts w:cs="Times New Roman"/>
          <w:spacing w:val="-17"/>
          <w:szCs w:val="24"/>
        </w:rPr>
        <w:t xml:space="preserve"> </w:t>
      </w:r>
      <w:r w:rsidRPr="000E1A6A">
        <w:rPr>
          <w:rFonts w:cs="Times New Roman"/>
          <w:szCs w:val="24"/>
        </w:rPr>
        <w:t>include</w:t>
      </w:r>
      <w:r w:rsidRPr="000E1A6A">
        <w:rPr>
          <w:rFonts w:cs="Times New Roman"/>
          <w:spacing w:val="-15"/>
          <w:szCs w:val="24"/>
        </w:rPr>
        <w:t xml:space="preserve"> </w:t>
      </w:r>
      <w:r w:rsidRPr="000E1A6A">
        <w:rPr>
          <w:rFonts w:cs="Times New Roman"/>
          <w:szCs w:val="24"/>
        </w:rPr>
        <w:t>the</w:t>
      </w:r>
      <w:r w:rsidRPr="000E1A6A">
        <w:rPr>
          <w:rFonts w:cs="Times New Roman"/>
          <w:spacing w:val="-15"/>
          <w:szCs w:val="24"/>
        </w:rPr>
        <w:t xml:space="preserve"> </w:t>
      </w:r>
      <w:r w:rsidRPr="000E1A6A">
        <w:rPr>
          <w:rFonts w:cs="Times New Roman"/>
          <w:szCs w:val="24"/>
        </w:rPr>
        <w:t>use</w:t>
      </w:r>
      <w:r w:rsidRPr="000E1A6A">
        <w:rPr>
          <w:rFonts w:cs="Times New Roman"/>
          <w:spacing w:val="-15"/>
          <w:szCs w:val="24"/>
        </w:rPr>
        <w:t xml:space="preserve"> </w:t>
      </w:r>
      <w:r w:rsidRPr="000E1A6A">
        <w:rPr>
          <w:rFonts w:cs="Times New Roman"/>
          <w:szCs w:val="24"/>
        </w:rPr>
        <w:t>of</w:t>
      </w:r>
      <w:r w:rsidRPr="000E1A6A">
        <w:rPr>
          <w:rFonts w:cs="Times New Roman"/>
          <w:spacing w:val="-15"/>
          <w:szCs w:val="24"/>
        </w:rPr>
        <w:t xml:space="preserve"> </w:t>
      </w:r>
      <w:r w:rsidRPr="000E1A6A">
        <w:rPr>
          <w:rFonts w:cs="Times New Roman"/>
          <w:szCs w:val="24"/>
        </w:rPr>
        <w:t xml:space="preserve">surgical hand disinfection, sterile gloves, a sterile </w:t>
      </w:r>
      <w:proofErr w:type="gramStart"/>
      <w:r w:rsidRPr="000E1A6A">
        <w:rPr>
          <w:rFonts w:cs="Times New Roman"/>
          <w:szCs w:val="24"/>
        </w:rPr>
        <w:t>drape</w:t>
      </w:r>
      <w:proofErr w:type="gramEnd"/>
      <w:r w:rsidRPr="000E1A6A">
        <w:rPr>
          <w:rFonts w:cs="Times New Roman"/>
          <w:szCs w:val="24"/>
        </w:rPr>
        <w:t xml:space="preserve"> and a sterile eyelid speculum (or equivalent). Sterile paracentesis equipment should be available as a precautionary measure. The patient’s medical history should be carefully evaluated for hypersensitivity reactions prior to performing the intravitreal procedure (see </w:t>
      </w:r>
      <w:r w:rsidRPr="006B0637">
        <w:rPr>
          <w:rFonts w:cs="Times New Roman"/>
          <w:bCs/>
          <w:szCs w:val="24"/>
        </w:rPr>
        <w:t>Section 4.3 CONTRAINDICATIONS</w:t>
      </w:r>
      <w:r w:rsidRPr="000E1A6A">
        <w:rPr>
          <w:rFonts w:cs="Times New Roman"/>
          <w:szCs w:val="24"/>
        </w:rPr>
        <w:t>). Adequate anaesthesia and a broad-spectrum topical microbicide to disinfect the periocular skin, eyelid and ocular surface should be administered prior to the</w:t>
      </w:r>
      <w:r w:rsidRPr="000E1A6A">
        <w:rPr>
          <w:rFonts w:cs="Times New Roman"/>
          <w:spacing w:val="-8"/>
          <w:szCs w:val="24"/>
        </w:rPr>
        <w:t xml:space="preserve"> </w:t>
      </w:r>
      <w:r w:rsidRPr="000E1A6A">
        <w:rPr>
          <w:rFonts w:cs="Times New Roman"/>
          <w:szCs w:val="24"/>
        </w:rPr>
        <w:t>injection.</w:t>
      </w:r>
    </w:p>
    <w:p w14:paraId="23DEFD94" w14:textId="6BD2DEA1" w:rsidR="007D2A43" w:rsidRPr="000E1A6A" w:rsidRDefault="00D9721B" w:rsidP="005713B6">
      <w:pPr>
        <w:spacing w:before="202"/>
        <w:rPr>
          <w:rFonts w:cs="Times New Roman"/>
          <w:sz w:val="24"/>
          <w:szCs w:val="24"/>
        </w:rPr>
      </w:pPr>
      <w:r w:rsidRPr="000E1A6A">
        <w:rPr>
          <w:rFonts w:cs="Times New Roman"/>
          <w:sz w:val="24"/>
          <w:szCs w:val="24"/>
        </w:rPr>
        <w:t xml:space="preserve">For information on preparation of </w:t>
      </w:r>
      <w:proofErr w:type="spellStart"/>
      <w:r w:rsidR="00F264EC" w:rsidRPr="000E1A6A">
        <w:rPr>
          <w:rFonts w:cs="Times New Roman"/>
          <w:sz w:val="24"/>
          <w:szCs w:val="24"/>
        </w:rPr>
        <w:t>Byooviz</w:t>
      </w:r>
      <w:proofErr w:type="spellEnd"/>
      <w:r w:rsidRPr="000E1A6A">
        <w:rPr>
          <w:rFonts w:cs="Times New Roman"/>
          <w:sz w:val="24"/>
          <w:szCs w:val="24"/>
        </w:rPr>
        <w:t xml:space="preserve">, see </w:t>
      </w:r>
      <w:r w:rsidRPr="000E1A6A">
        <w:rPr>
          <w:rFonts w:cs="Times New Roman"/>
          <w:b/>
          <w:sz w:val="24"/>
          <w:szCs w:val="24"/>
        </w:rPr>
        <w:t>Instructions for Use and Handling</w:t>
      </w:r>
      <w:r w:rsidRPr="000E1A6A">
        <w:rPr>
          <w:rFonts w:cs="Times New Roman"/>
          <w:sz w:val="24"/>
          <w:szCs w:val="24"/>
        </w:rPr>
        <w:t>.</w:t>
      </w:r>
    </w:p>
    <w:p w14:paraId="1D9AE6DB" w14:textId="4530293C" w:rsidR="007D2A43" w:rsidRPr="000E1A6A" w:rsidRDefault="00D9721B" w:rsidP="005713B6">
      <w:pPr>
        <w:pStyle w:val="BodyText"/>
        <w:ind w:right="117"/>
        <w:rPr>
          <w:rFonts w:cs="Times New Roman"/>
          <w:szCs w:val="24"/>
        </w:rPr>
      </w:pPr>
      <w:r w:rsidRPr="000E1A6A">
        <w:rPr>
          <w:rFonts w:cs="Times New Roman"/>
          <w:szCs w:val="24"/>
        </w:rPr>
        <w:lastRenderedPageBreak/>
        <w:t>The injection needle should be inserted 3.5 to 4.0 mm posterior to the limbus into the vitreous cavity, avoiding the horizontal meridian and aiming towards the centre of the globe. The injection volume of</w:t>
      </w:r>
      <w:r w:rsidR="00366EAE" w:rsidRPr="000E1A6A">
        <w:rPr>
          <w:rFonts w:cs="Times New Roman"/>
          <w:szCs w:val="24"/>
        </w:rPr>
        <w:t xml:space="preserve"> 0.</w:t>
      </w:r>
      <w:r w:rsidR="00187632">
        <w:rPr>
          <w:rFonts w:cs="Times New Roman"/>
          <w:szCs w:val="24"/>
        </w:rPr>
        <w:t>0</w:t>
      </w:r>
      <w:r w:rsidR="00366EAE" w:rsidRPr="000E1A6A">
        <w:rPr>
          <w:rFonts w:cs="Times New Roman"/>
          <w:szCs w:val="24"/>
        </w:rPr>
        <w:t>5 mL</w:t>
      </w:r>
      <w:r w:rsidRPr="000E1A6A">
        <w:rPr>
          <w:rFonts w:cs="Times New Roman"/>
          <w:szCs w:val="24"/>
        </w:rPr>
        <w:t xml:space="preserve"> is then delivered; the scleral site should be rotated for subsequent</w:t>
      </w:r>
      <w:r w:rsidRPr="000E1A6A">
        <w:rPr>
          <w:rFonts w:cs="Times New Roman"/>
          <w:spacing w:val="-28"/>
          <w:szCs w:val="24"/>
        </w:rPr>
        <w:t xml:space="preserve"> </w:t>
      </w:r>
      <w:r w:rsidRPr="000E1A6A">
        <w:rPr>
          <w:rFonts w:cs="Times New Roman"/>
          <w:szCs w:val="24"/>
        </w:rPr>
        <w:t>injections.</w:t>
      </w:r>
    </w:p>
    <w:p w14:paraId="716E8A2E" w14:textId="77777777" w:rsidR="007D2A43" w:rsidRPr="000E1A6A" w:rsidRDefault="00D9721B" w:rsidP="005713B6">
      <w:pPr>
        <w:pStyle w:val="BodyText"/>
        <w:spacing w:before="1"/>
        <w:rPr>
          <w:rFonts w:cs="Times New Roman"/>
          <w:szCs w:val="24"/>
        </w:rPr>
      </w:pPr>
      <w:bookmarkStart w:id="7" w:name="Instructions_for_Use_and_Handling"/>
      <w:bookmarkEnd w:id="7"/>
      <w:r w:rsidRPr="000E1A6A">
        <w:rPr>
          <w:rFonts w:cs="Times New Roman"/>
          <w:szCs w:val="24"/>
          <w:u w:val="single"/>
        </w:rPr>
        <w:t>Instructions for Use and Handling</w:t>
      </w:r>
    </w:p>
    <w:p w14:paraId="044D6F05" w14:textId="77777777" w:rsidR="007D2A43" w:rsidRPr="000E1A6A" w:rsidRDefault="00D9721B" w:rsidP="005713B6">
      <w:pPr>
        <w:spacing w:before="92"/>
        <w:rPr>
          <w:rFonts w:cs="Times New Roman"/>
          <w:i/>
          <w:sz w:val="24"/>
          <w:szCs w:val="24"/>
        </w:rPr>
      </w:pPr>
      <w:r w:rsidRPr="000E1A6A">
        <w:rPr>
          <w:rFonts w:cs="Times New Roman"/>
          <w:i/>
          <w:sz w:val="24"/>
          <w:szCs w:val="24"/>
          <w:u w:val="single"/>
        </w:rPr>
        <w:t>Vial</w:t>
      </w:r>
    </w:p>
    <w:p w14:paraId="4C8F489D" w14:textId="2E37DAE0" w:rsidR="007D2A43" w:rsidRPr="000E1A6A" w:rsidRDefault="00D9721B" w:rsidP="005713B6">
      <w:pPr>
        <w:pStyle w:val="BodyText"/>
        <w:spacing w:before="91"/>
        <w:ind w:right="116"/>
        <w:rPr>
          <w:rFonts w:cs="Times New Roman"/>
          <w:szCs w:val="24"/>
        </w:rPr>
      </w:pPr>
      <w:r w:rsidRPr="000E1A6A">
        <w:rPr>
          <w:rFonts w:cs="Times New Roman"/>
          <w:szCs w:val="24"/>
        </w:rPr>
        <w:t xml:space="preserve">Vials are for single use only (see </w:t>
      </w:r>
      <w:r w:rsidRPr="006B0637">
        <w:rPr>
          <w:rFonts w:cs="Times New Roman"/>
          <w:bCs/>
          <w:szCs w:val="24"/>
        </w:rPr>
        <w:t>Section 4.2 DOSE AND METHOD OF ADMINISTRATION</w:t>
      </w:r>
      <w:r w:rsidRPr="000E1A6A">
        <w:rPr>
          <w:rFonts w:cs="Times New Roman"/>
          <w:szCs w:val="24"/>
        </w:rPr>
        <w:t>). The vial is sterile. After injection any unused product must be discarded.</w:t>
      </w:r>
    </w:p>
    <w:p w14:paraId="2FE18D99" w14:textId="023F1CB2" w:rsidR="007D2A43" w:rsidRPr="000E1A6A" w:rsidRDefault="00D9721B" w:rsidP="005713B6">
      <w:pPr>
        <w:pStyle w:val="BodyText"/>
        <w:spacing w:before="202"/>
        <w:ind w:right="121"/>
        <w:rPr>
          <w:rFonts w:cs="Times New Roman"/>
          <w:szCs w:val="24"/>
        </w:rPr>
      </w:pPr>
      <w:r w:rsidRPr="000E1A6A">
        <w:rPr>
          <w:rFonts w:cs="Times New Roman"/>
          <w:szCs w:val="24"/>
        </w:rPr>
        <w:t>Do not use the vial if the packaging is damaged. The sterility of the vial cannot be guaranteed unless the</w:t>
      </w:r>
      <w:r w:rsidRPr="000E1A6A">
        <w:rPr>
          <w:rFonts w:cs="Times New Roman"/>
          <w:spacing w:val="-7"/>
          <w:szCs w:val="24"/>
        </w:rPr>
        <w:t xml:space="preserve"> </w:t>
      </w:r>
      <w:r w:rsidRPr="000E1A6A">
        <w:rPr>
          <w:rFonts w:cs="Times New Roman"/>
          <w:szCs w:val="24"/>
        </w:rPr>
        <w:t>packaging</w:t>
      </w:r>
      <w:r w:rsidRPr="000E1A6A">
        <w:rPr>
          <w:rFonts w:cs="Times New Roman"/>
          <w:spacing w:val="-7"/>
          <w:szCs w:val="24"/>
        </w:rPr>
        <w:t xml:space="preserve"> </w:t>
      </w:r>
      <w:r w:rsidRPr="000E1A6A">
        <w:rPr>
          <w:rFonts w:cs="Times New Roman"/>
          <w:szCs w:val="24"/>
        </w:rPr>
        <w:t>seal</w:t>
      </w:r>
      <w:r w:rsidRPr="000E1A6A">
        <w:rPr>
          <w:rFonts w:cs="Times New Roman"/>
          <w:spacing w:val="-6"/>
          <w:szCs w:val="24"/>
        </w:rPr>
        <w:t xml:space="preserve"> </w:t>
      </w:r>
      <w:r w:rsidRPr="000E1A6A">
        <w:rPr>
          <w:rFonts w:cs="Times New Roman"/>
          <w:szCs w:val="24"/>
        </w:rPr>
        <w:t>remains</w:t>
      </w:r>
      <w:r w:rsidRPr="000E1A6A">
        <w:rPr>
          <w:rFonts w:cs="Times New Roman"/>
          <w:spacing w:val="-6"/>
          <w:szCs w:val="24"/>
        </w:rPr>
        <w:t xml:space="preserve"> </w:t>
      </w:r>
      <w:r w:rsidRPr="000E1A6A">
        <w:rPr>
          <w:rFonts w:cs="Times New Roman"/>
          <w:szCs w:val="24"/>
        </w:rPr>
        <w:t>intact.</w:t>
      </w:r>
      <w:r w:rsidRPr="000E1A6A">
        <w:rPr>
          <w:rFonts w:cs="Times New Roman"/>
          <w:spacing w:val="42"/>
          <w:szCs w:val="24"/>
        </w:rPr>
        <w:t xml:space="preserve"> </w:t>
      </w:r>
      <w:r w:rsidRPr="000E1A6A">
        <w:rPr>
          <w:rFonts w:cs="Times New Roman"/>
          <w:szCs w:val="24"/>
        </w:rPr>
        <w:t>Do</w:t>
      </w:r>
      <w:r w:rsidRPr="000E1A6A">
        <w:rPr>
          <w:rFonts w:cs="Times New Roman"/>
          <w:spacing w:val="-7"/>
          <w:szCs w:val="24"/>
        </w:rPr>
        <w:t xml:space="preserve"> </w:t>
      </w:r>
      <w:r w:rsidRPr="000E1A6A">
        <w:rPr>
          <w:rFonts w:cs="Times New Roman"/>
          <w:szCs w:val="24"/>
        </w:rPr>
        <w:t>not</w:t>
      </w:r>
      <w:r w:rsidRPr="000E1A6A">
        <w:rPr>
          <w:rFonts w:cs="Times New Roman"/>
          <w:spacing w:val="-6"/>
          <w:szCs w:val="24"/>
        </w:rPr>
        <w:t xml:space="preserve"> </w:t>
      </w:r>
      <w:r w:rsidRPr="000E1A6A">
        <w:rPr>
          <w:rFonts w:cs="Times New Roman"/>
          <w:szCs w:val="24"/>
        </w:rPr>
        <w:t>use</w:t>
      </w:r>
      <w:r w:rsidRPr="000E1A6A">
        <w:rPr>
          <w:rFonts w:cs="Times New Roman"/>
          <w:spacing w:val="-6"/>
          <w:szCs w:val="24"/>
        </w:rPr>
        <w:t xml:space="preserve"> </w:t>
      </w:r>
      <w:r w:rsidRPr="000E1A6A">
        <w:rPr>
          <w:rFonts w:cs="Times New Roman"/>
          <w:szCs w:val="24"/>
        </w:rPr>
        <w:t>the</w:t>
      </w:r>
      <w:r w:rsidRPr="000E1A6A">
        <w:rPr>
          <w:rFonts w:cs="Times New Roman"/>
          <w:spacing w:val="-7"/>
          <w:szCs w:val="24"/>
        </w:rPr>
        <w:t xml:space="preserve"> </w:t>
      </w:r>
      <w:r w:rsidRPr="000E1A6A">
        <w:rPr>
          <w:rFonts w:cs="Times New Roman"/>
          <w:szCs w:val="24"/>
        </w:rPr>
        <w:t>vial</w:t>
      </w:r>
      <w:r w:rsidRPr="000E1A6A">
        <w:rPr>
          <w:rFonts w:cs="Times New Roman"/>
          <w:spacing w:val="-6"/>
          <w:szCs w:val="24"/>
        </w:rPr>
        <w:t xml:space="preserve"> </w:t>
      </w:r>
      <w:r w:rsidRPr="000E1A6A">
        <w:rPr>
          <w:rFonts w:cs="Times New Roman"/>
          <w:szCs w:val="24"/>
        </w:rPr>
        <w:t>if</w:t>
      </w:r>
      <w:r w:rsidRPr="000E1A6A">
        <w:rPr>
          <w:rFonts w:cs="Times New Roman"/>
          <w:spacing w:val="-6"/>
          <w:szCs w:val="24"/>
        </w:rPr>
        <w:t xml:space="preserve"> </w:t>
      </w:r>
      <w:r w:rsidRPr="000E1A6A">
        <w:rPr>
          <w:rFonts w:cs="Times New Roman"/>
          <w:szCs w:val="24"/>
        </w:rPr>
        <w:t>the</w:t>
      </w:r>
      <w:r w:rsidRPr="000E1A6A">
        <w:rPr>
          <w:rFonts w:cs="Times New Roman"/>
          <w:spacing w:val="-7"/>
          <w:szCs w:val="24"/>
        </w:rPr>
        <w:t xml:space="preserve"> </w:t>
      </w:r>
      <w:r w:rsidRPr="000E1A6A">
        <w:rPr>
          <w:rFonts w:cs="Times New Roman"/>
          <w:szCs w:val="24"/>
        </w:rPr>
        <w:t>solution</w:t>
      </w:r>
      <w:r w:rsidRPr="000E1A6A">
        <w:rPr>
          <w:rFonts w:cs="Times New Roman"/>
          <w:spacing w:val="-7"/>
          <w:szCs w:val="24"/>
        </w:rPr>
        <w:t xml:space="preserve"> </w:t>
      </w:r>
      <w:r w:rsidRPr="000E1A6A">
        <w:rPr>
          <w:rFonts w:cs="Times New Roman"/>
          <w:szCs w:val="24"/>
        </w:rPr>
        <w:t>is</w:t>
      </w:r>
      <w:r w:rsidRPr="000E1A6A">
        <w:rPr>
          <w:rFonts w:cs="Times New Roman"/>
          <w:spacing w:val="-6"/>
          <w:szCs w:val="24"/>
        </w:rPr>
        <w:t xml:space="preserve"> </w:t>
      </w:r>
      <w:r w:rsidRPr="000E1A6A">
        <w:rPr>
          <w:rFonts w:cs="Times New Roman"/>
          <w:szCs w:val="24"/>
        </w:rPr>
        <w:t>discoloured,</w:t>
      </w:r>
      <w:r w:rsidRPr="000E1A6A">
        <w:rPr>
          <w:rFonts w:cs="Times New Roman"/>
          <w:spacing w:val="-7"/>
          <w:szCs w:val="24"/>
        </w:rPr>
        <w:t xml:space="preserve"> </w:t>
      </w:r>
      <w:r w:rsidRPr="000E1A6A">
        <w:rPr>
          <w:rFonts w:cs="Times New Roman"/>
          <w:szCs w:val="24"/>
        </w:rPr>
        <w:t>cloudy,</w:t>
      </w:r>
      <w:r w:rsidRPr="000E1A6A">
        <w:rPr>
          <w:rFonts w:cs="Times New Roman"/>
          <w:spacing w:val="-7"/>
          <w:szCs w:val="24"/>
        </w:rPr>
        <w:t xml:space="preserve"> </w:t>
      </w:r>
      <w:r w:rsidRPr="000E1A6A">
        <w:rPr>
          <w:rFonts w:cs="Times New Roman"/>
          <w:szCs w:val="24"/>
        </w:rPr>
        <w:t>or</w:t>
      </w:r>
      <w:r w:rsidRPr="000E1A6A">
        <w:rPr>
          <w:rFonts w:cs="Times New Roman"/>
          <w:spacing w:val="-6"/>
          <w:szCs w:val="24"/>
        </w:rPr>
        <w:t xml:space="preserve"> </w:t>
      </w:r>
      <w:r w:rsidRPr="000E1A6A">
        <w:rPr>
          <w:rFonts w:cs="Times New Roman"/>
          <w:szCs w:val="24"/>
        </w:rPr>
        <w:t>contains particulates.</w:t>
      </w:r>
    </w:p>
    <w:p w14:paraId="7B01E2E5" w14:textId="77777777" w:rsidR="007D2A43" w:rsidRPr="000E1A6A" w:rsidRDefault="00D9721B" w:rsidP="005713B6">
      <w:pPr>
        <w:pStyle w:val="BodyText"/>
        <w:spacing w:before="202"/>
        <w:rPr>
          <w:rFonts w:cs="Times New Roman"/>
          <w:szCs w:val="24"/>
        </w:rPr>
      </w:pPr>
      <w:r w:rsidRPr="000E1A6A">
        <w:rPr>
          <w:rFonts w:cs="Times New Roman"/>
          <w:szCs w:val="24"/>
        </w:rPr>
        <w:t>For preparation and intravitreal injection, the following single-use medical devices are needed:</w:t>
      </w:r>
    </w:p>
    <w:p w14:paraId="18EBA4C1" w14:textId="577A61A5" w:rsidR="007D2A43" w:rsidRPr="000E1A6A" w:rsidRDefault="00D9721B" w:rsidP="005713B6">
      <w:pPr>
        <w:pStyle w:val="ListParagraph"/>
        <w:numPr>
          <w:ilvl w:val="2"/>
          <w:numId w:val="4"/>
        </w:numPr>
        <w:tabs>
          <w:tab w:val="left" w:pos="820"/>
          <w:tab w:val="left" w:pos="821"/>
        </w:tabs>
        <w:ind w:left="0" w:firstLine="0"/>
        <w:rPr>
          <w:rFonts w:ascii="Times New Roman" w:hAnsi="Times New Roman" w:cs="Times New Roman"/>
          <w:sz w:val="24"/>
          <w:szCs w:val="24"/>
        </w:rPr>
      </w:pPr>
      <w:r w:rsidRPr="000E1A6A">
        <w:rPr>
          <w:rFonts w:ascii="Times New Roman" w:hAnsi="Times New Roman" w:cs="Times New Roman"/>
          <w:sz w:val="24"/>
          <w:szCs w:val="24"/>
        </w:rPr>
        <w:t xml:space="preserve">a </w:t>
      </w:r>
      <w:proofErr w:type="gramStart"/>
      <w:r w:rsidRPr="000E1A6A">
        <w:rPr>
          <w:rFonts w:ascii="Times New Roman" w:hAnsi="Times New Roman" w:cs="Times New Roman"/>
          <w:sz w:val="24"/>
          <w:szCs w:val="24"/>
        </w:rPr>
        <w:t>5 micrometre</w:t>
      </w:r>
      <w:proofErr w:type="gramEnd"/>
      <w:r w:rsidRPr="000E1A6A">
        <w:rPr>
          <w:rFonts w:ascii="Times New Roman" w:hAnsi="Times New Roman" w:cs="Times New Roman"/>
          <w:sz w:val="24"/>
          <w:szCs w:val="24"/>
        </w:rPr>
        <w:t xml:space="preserve"> filter needle</w:t>
      </w:r>
      <w:r w:rsidRPr="000E1A6A">
        <w:rPr>
          <w:rFonts w:ascii="Times New Roman" w:hAnsi="Times New Roman" w:cs="Times New Roman"/>
          <w:spacing w:val="-13"/>
          <w:sz w:val="24"/>
          <w:szCs w:val="24"/>
        </w:rPr>
        <w:t xml:space="preserve"> </w:t>
      </w:r>
      <w:r w:rsidRPr="000E1A6A">
        <w:rPr>
          <w:rFonts w:ascii="Times New Roman" w:hAnsi="Times New Roman" w:cs="Times New Roman"/>
          <w:sz w:val="24"/>
          <w:szCs w:val="24"/>
        </w:rPr>
        <w:t>(</w:t>
      </w:r>
      <w:r w:rsidRPr="008976D4">
        <w:rPr>
          <w:rFonts w:ascii="Times New Roman" w:hAnsi="Times New Roman" w:cs="Times New Roman"/>
          <w:sz w:val="24"/>
          <w:szCs w:val="24"/>
        </w:rPr>
        <w:t>18G</w:t>
      </w:r>
      <w:r w:rsidR="008976D4" w:rsidRPr="008976D4">
        <w:rPr>
          <w:rFonts w:ascii="Times New Roman" w:hAnsi="Times New Roman" w:cs="Times New Roman"/>
          <w:sz w:val="24"/>
          <w:szCs w:val="24"/>
        </w:rPr>
        <w:t xml:space="preserve"> x </w:t>
      </w:r>
      <w:r w:rsidR="008976D4" w:rsidRPr="006B0637">
        <w:rPr>
          <w:rFonts w:ascii="Times New Roman" w:hAnsi="Times New Roman" w:cs="Times New Roman"/>
        </w:rPr>
        <w:t>1½</w:t>
      </w:r>
      <w:r w:rsidR="008976D4">
        <w:rPr>
          <w:rFonts w:ascii="Times New Roman" w:hAnsi="Times New Roman" w:cs="Times New Roman"/>
        </w:rPr>
        <w:t xml:space="preserve"> inch</w:t>
      </w:r>
      <w:r w:rsidRPr="008976D4">
        <w:rPr>
          <w:rFonts w:ascii="Times New Roman" w:hAnsi="Times New Roman" w:cs="Times New Roman"/>
          <w:sz w:val="24"/>
          <w:szCs w:val="24"/>
        </w:rPr>
        <w:t>)</w:t>
      </w:r>
    </w:p>
    <w:p w14:paraId="231C2DD2" w14:textId="56794240" w:rsidR="007D2A43" w:rsidRPr="000E1A6A" w:rsidRDefault="00D9721B" w:rsidP="005713B6">
      <w:pPr>
        <w:pStyle w:val="ListParagraph"/>
        <w:numPr>
          <w:ilvl w:val="2"/>
          <w:numId w:val="4"/>
        </w:numPr>
        <w:tabs>
          <w:tab w:val="left" w:pos="820"/>
          <w:tab w:val="left" w:pos="821"/>
        </w:tabs>
        <w:spacing w:before="37"/>
        <w:ind w:left="0" w:firstLine="0"/>
        <w:rPr>
          <w:rFonts w:ascii="Times New Roman" w:hAnsi="Times New Roman" w:cs="Times New Roman"/>
          <w:sz w:val="24"/>
          <w:szCs w:val="24"/>
        </w:rPr>
      </w:pPr>
      <w:r w:rsidRPr="000E1A6A">
        <w:rPr>
          <w:rFonts w:ascii="Times New Roman" w:hAnsi="Times New Roman" w:cs="Times New Roman"/>
          <w:sz w:val="24"/>
          <w:szCs w:val="24"/>
        </w:rPr>
        <w:t>a 1 mL sterile</w:t>
      </w:r>
      <w:r w:rsidRPr="000E1A6A">
        <w:rPr>
          <w:rFonts w:ascii="Times New Roman" w:hAnsi="Times New Roman" w:cs="Times New Roman"/>
          <w:spacing w:val="-6"/>
          <w:sz w:val="24"/>
          <w:szCs w:val="24"/>
        </w:rPr>
        <w:t xml:space="preserve"> </w:t>
      </w:r>
      <w:r w:rsidRPr="000E1A6A">
        <w:rPr>
          <w:rFonts w:ascii="Times New Roman" w:hAnsi="Times New Roman" w:cs="Times New Roman"/>
          <w:sz w:val="24"/>
          <w:szCs w:val="24"/>
        </w:rPr>
        <w:t>syringe</w:t>
      </w:r>
    </w:p>
    <w:p w14:paraId="0B16A37D" w14:textId="273ED475" w:rsidR="007D2A43" w:rsidRPr="00143A5C" w:rsidRDefault="00D9721B" w:rsidP="005713B6">
      <w:pPr>
        <w:pStyle w:val="ListParagraph"/>
        <w:numPr>
          <w:ilvl w:val="2"/>
          <w:numId w:val="4"/>
        </w:numPr>
        <w:tabs>
          <w:tab w:val="left" w:pos="820"/>
          <w:tab w:val="left" w:pos="821"/>
        </w:tabs>
        <w:spacing w:before="38"/>
        <w:ind w:left="0" w:firstLine="0"/>
        <w:rPr>
          <w:rFonts w:ascii="Times New Roman" w:hAnsi="Times New Roman" w:cs="Times New Roman"/>
          <w:sz w:val="24"/>
          <w:szCs w:val="24"/>
        </w:rPr>
      </w:pPr>
      <w:r w:rsidRPr="000E1A6A">
        <w:rPr>
          <w:rFonts w:ascii="Times New Roman" w:hAnsi="Times New Roman" w:cs="Times New Roman"/>
          <w:sz w:val="24"/>
          <w:szCs w:val="24"/>
        </w:rPr>
        <w:t xml:space="preserve">an injection needle (30G x </w:t>
      </w:r>
      <w:r w:rsidR="00CB3A5A" w:rsidRPr="00400566">
        <w:rPr>
          <w:rFonts w:ascii="Times New Roman" w:hAnsi="Times New Roman" w:cs="Times New Roman"/>
        </w:rPr>
        <w:t>½</w:t>
      </w:r>
      <w:r w:rsidRPr="000E1A6A">
        <w:rPr>
          <w:rFonts w:ascii="Times New Roman" w:hAnsi="Times New Roman" w:cs="Times New Roman"/>
          <w:spacing w:val="-10"/>
          <w:sz w:val="24"/>
          <w:szCs w:val="24"/>
        </w:rPr>
        <w:t xml:space="preserve"> </w:t>
      </w:r>
      <w:r w:rsidRPr="000E1A6A">
        <w:rPr>
          <w:rFonts w:ascii="Times New Roman" w:hAnsi="Times New Roman" w:cs="Times New Roman"/>
          <w:sz w:val="24"/>
          <w:szCs w:val="24"/>
        </w:rPr>
        <w:t>inch)</w:t>
      </w:r>
    </w:p>
    <w:p w14:paraId="63F99F87" w14:textId="562C13C7" w:rsidR="00D663F7" w:rsidRPr="00E96F36" w:rsidRDefault="00D9721B" w:rsidP="005713B6">
      <w:pPr>
        <w:ind w:left="218" w:hangingChars="91" w:hanging="218"/>
        <w:rPr>
          <w:rFonts w:cs="Times New Roman"/>
          <w:sz w:val="24"/>
          <w:szCs w:val="24"/>
        </w:rPr>
      </w:pPr>
      <w:r w:rsidRPr="00E96F36">
        <w:rPr>
          <w:rFonts w:cs="Times New Roman"/>
          <w:sz w:val="24"/>
          <w:szCs w:val="24"/>
        </w:rPr>
        <w:t>These medical devices are not supplied in the</w:t>
      </w:r>
      <w:r w:rsidR="00A32CD9" w:rsidRPr="00E96F36">
        <w:rPr>
          <w:rFonts w:cs="Times New Roman"/>
          <w:sz w:val="24"/>
          <w:szCs w:val="24"/>
        </w:rPr>
        <w:t xml:space="preserve"> </w:t>
      </w:r>
      <w:proofErr w:type="gramStart"/>
      <w:r w:rsidR="00A32CD9" w:rsidRPr="00E96F36">
        <w:rPr>
          <w:rFonts w:cs="Times New Roman"/>
          <w:sz w:val="24"/>
          <w:szCs w:val="24"/>
        </w:rPr>
        <w:t>vial-only</w:t>
      </w:r>
      <w:proofErr w:type="gramEnd"/>
      <w:r w:rsidRPr="00E96F36">
        <w:rPr>
          <w:rFonts w:cs="Times New Roman"/>
          <w:sz w:val="24"/>
          <w:szCs w:val="24"/>
        </w:rPr>
        <w:t xml:space="preserve"> </w:t>
      </w:r>
      <w:proofErr w:type="spellStart"/>
      <w:r w:rsidR="00830C8E" w:rsidRPr="00E96F36">
        <w:rPr>
          <w:rFonts w:cs="Times New Roman"/>
          <w:sz w:val="24"/>
          <w:szCs w:val="24"/>
        </w:rPr>
        <w:t>Byooviz</w:t>
      </w:r>
      <w:proofErr w:type="spellEnd"/>
      <w:r w:rsidRPr="00E96F36">
        <w:rPr>
          <w:rFonts w:cs="Times New Roman"/>
          <w:sz w:val="24"/>
          <w:szCs w:val="24"/>
        </w:rPr>
        <w:t xml:space="preserve"> pack</w:t>
      </w:r>
      <w:r w:rsidR="00CA03F3" w:rsidRPr="00E96F36">
        <w:rPr>
          <w:rFonts w:cs="Times New Roman"/>
          <w:sz w:val="24"/>
          <w:szCs w:val="24"/>
        </w:rPr>
        <w:t xml:space="preserve"> that contains only the vial</w:t>
      </w:r>
      <w:r w:rsidRPr="00E96F36">
        <w:rPr>
          <w:rFonts w:cs="Times New Roman"/>
          <w:sz w:val="24"/>
          <w:szCs w:val="24"/>
        </w:rPr>
        <w:t>.</w:t>
      </w:r>
    </w:p>
    <w:p w14:paraId="55182E33" w14:textId="3A1FA35B" w:rsidR="00332A94" w:rsidRPr="000E1A6A" w:rsidRDefault="00332A94" w:rsidP="005713B6">
      <w:pPr>
        <w:rPr>
          <w:rFonts w:cs="Times New Roman"/>
          <w:sz w:val="24"/>
          <w:szCs w:val="24"/>
        </w:rPr>
      </w:pPr>
      <w:r w:rsidRPr="000E1A6A">
        <w:rPr>
          <w:rFonts w:cs="Times New Roman"/>
          <w:sz w:val="24"/>
          <w:szCs w:val="24"/>
        </w:rPr>
        <w:t>The 1 mL sterile syringe</w:t>
      </w:r>
      <w:r w:rsidR="00D9670F">
        <w:rPr>
          <w:rFonts w:cs="Times New Roman"/>
          <w:sz w:val="24"/>
          <w:szCs w:val="24"/>
        </w:rPr>
        <w:t xml:space="preserve"> is</w:t>
      </w:r>
      <w:r w:rsidRPr="000E1A6A">
        <w:rPr>
          <w:rFonts w:cs="Times New Roman"/>
          <w:sz w:val="24"/>
          <w:szCs w:val="24"/>
        </w:rPr>
        <w:t xml:space="preserve"> not </w:t>
      </w:r>
      <w:r w:rsidR="008921D6">
        <w:rPr>
          <w:rFonts w:cs="Times New Roman"/>
          <w:sz w:val="24"/>
          <w:szCs w:val="24"/>
        </w:rPr>
        <w:t>included</w:t>
      </w:r>
      <w:r w:rsidR="008921D6" w:rsidRPr="000E1A6A">
        <w:rPr>
          <w:rFonts w:cs="Times New Roman"/>
          <w:sz w:val="24"/>
          <w:szCs w:val="24"/>
        </w:rPr>
        <w:t xml:space="preserve"> </w:t>
      </w:r>
      <w:r w:rsidRPr="000E1A6A">
        <w:rPr>
          <w:rFonts w:cs="Times New Roman"/>
          <w:sz w:val="24"/>
          <w:szCs w:val="24"/>
        </w:rPr>
        <w:t xml:space="preserve">in the </w:t>
      </w:r>
      <w:proofErr w:type="spellStart"/>
      <w:r w:rsidRPr="000E1A6A">
        <w:rPr>
          <w:rFonts w:cs="Times New Roman"/>
          <w:sz w:val="24"/>
          <w:szCs w:val="24"/>
        </w:rPr>
        <w:t>Byooviz</w:t>
      </w:r>
      <w:proofErr w:type="spellEnd"/>
      <w:r w:rsidRPr="000E1A6A">
        <w:rPr>
          <w:rFonts w:cs="Times New Roman"/>
          <w:sz w:val="24"/>
          <w:szCs w:val="24"/>
        </w:rPr>
        <w:t xml:space="preserve"> pack</w:t>
      </w:r>
      <w:r w:rsidR="00B67A9F">
        <w:rPr>
          <w:rFonts w:cs="Times New Roman"/>
          <w:sz w:val="24"/>
          <w:szCs w:val="24"/>
        </w:rPr>
        <w:t xml:space="preserve"> that contains the vial, the injection needle, and the filter needle</w:t>
      </w:r>
      <w:r w:rsidRPr="000E1A6A">
        <w:rPr>
          <w:rFonts w:cs="Times New Roman"/>
          <w:sz w:val="24"/>
          <w:szCs w:val="24"/>
        </w:rPr>
        <w:t>.</w:t>
      </w:r>
    </w:p>
    <w:p w14:paraId="70AEAEB4" w14:textId="77777777" w:rsidR="00967714" w:rsidRDefault="00967714" w:rsidP="005713B6">
      <w:pPr>
        <w:widowControl w:val="0"/>
        <w:autoSpaceDE w:val="0"/>
        <w:autoSpaceDN w:val="0"/>
        <w:spacing w:after="0" w:line="240" w:lineRule="auto"/>
        <w:rPr>
          <w:rFonts w:cs="Times New Roman"/>
          <w:sz w:val="24"/>
          <w:szCs w:val="24"/>
        </w:rPr>
      </w:pPr>
      <w:r>
        <w:rPr>
          <w:rFonts w:cs="Times New Roman"/>
          <w:szCs w:val="24"/>
        </w:rPr>
        <w:br w:type="page"/>
      </w:r>
    </w:p>
    <w:p w14:paraId="0DFA5FFE" w14:textId="0A1F5FE6" w:rsidR="007D2A43" w:rsidRDefault="00D9721B" w:rsidP="005713B6">
      <w:pPr>
        <w:pStyle w:val="BodyText"/>
        <w:spacing w:before="200"/>
        <w:rPr>
          <w:rFonts w:cs="Times New Roman"/>
          <w:szCs w:val="24"/>
        </w:rPr>
      </w:pPr>
      <w:r w:rsidRPr="000E1A6A">
        <w:rPr>
          <w:rFonts w:cs="Times New Roman"/>
          <w:szCs w:val="24"/>
        </w:rPr>
        <w:lastRenderedPageBreak/>
        <w:t xml:space="preserve">To prepare </w:t>
      </w:r>
      <w:proofErr w:type="spellStart"/>
      <w:r w:rsidR="00830C8E" w:rsidRPr="000E1A6A">
        <w:rPr>
          <w:rFonts w:cs="Times New Roman"/>
          <w:szCs w:val="24"/>
        </w:rPr>
        <w:t>Byooviz</w:t>
      </w:r>
      <w:proofErr w:type="spellEnd"/>
      <w:r w:rsidR="00830C8E" w:rsidRPr="000E1A6A" w:rsidDel="00830C8E">
        <w:rPr>
          <w:rFonts w:cs="Times New Roman"/>
          <w:szCs w:val="24"/>
        </w:rPr>
        <w:t xml:space="preserve"> </w:t>
      </w:r>
      <w:r w:rsidRPr="00143A5C">
        <w:rPr>
          <w:rFonts w:cs="Times New Roman"/>
          <w:szCs w:val="24"/>
        </w:rPr>
        <w:t>for intravitreal injection, please adhere to the following instructions: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472"/>
      </w:tblGrid>
      <w:tr w:rsidR="001F6479" w14:paraId="0CA1C90D" w14:textId="77777777" w:rsidTr="00AC5EAD">
        <w:trPr>
          <w:trHeight w:val="12676"/>
        </w:trPr>
        <w:tc>
          <w:tcPr>
            <w:tcW w:w="3828" w:type="dxa"/>
            <w:vAlign w:val="center"/>
          </w:tcPr>
          <w:p w14:paraId="3942A01F" w14:textId="0C1BE792" w:rsidR="001F6479" w:rsidRDefault="00457D10" w:rsidP="005713B6">
            <w:pPr>
              <w:pStyle w:val="BodyText"/>
              <w:spacing w:before="200"/>
              <w:rPr>
                <w:rFonts w:cs="Times New Roman"/>
                <w:szCs w:val="24"/>
              </w:rPr>
            </w:pPr>
            <w:r>
              <w:rPr>
                <w:noProof/>
              </w:rPr>
              <w:drawing>
                <wp:inline distT="0" distB="0" distL="0" distR="0" wp14:anchorId="7BFAF43B" wp14:editId="3F3F5C19">
                  <wp:extent cx="1828800" cy="75532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35436" cy="7580676"/>
                          </a:xfrm>
                          <a:prstGeom prst="rect">
                            <a:avLst/>
                          </a:prstGeom>
                        </pic:spPr>
                      </pic:pic>
                    </a:graphicData>
                  </a:graphic>
                </wp:inline>
              </w:drawing>
            </w:r>
          </w:p>
        </w:tc>
        <w:tc>
          <w:tcPr>
            <w:tcW w:w="5472" w:type="dxa"/>
          </w:tcPr>
          <w:p w14:paraId="2FFD40CB" w14:textId="5842D453" w:rsidR="001F6479" w:rsidRPr="001F6479" w:rsidRDefault="001F6479" w:rsidP="005713B6">
            <w:pPr>
              <w:pStyle w:val="BodyText"/>
              <w:spacing w:before="200"/>
              <w:rPr>
                <w:rFonts w:cs="Times New Roman"/>
                <w:szCs w:val="24"/>
              </w:rPr>
            </w:pPr>
            <w:r w:rsidRPr="001F6479">
              <w:rPr>
                <w:rFonts w:cs="Times New Roman"/>
                <w:szCs w:val="24"/>
              </w:rPr>
              <w:t>1.</w:t>
            </w:r>
            <w:r w:rsidRPr="001F6479">
              <w:rPr>
                <w:rFonts w:cs="Times New Roman"/>
                <w:szCs w:val="24"/>
              </w:rPr>
              <w:tab/>
              <w:t xml:space="preserve">Before withdrawal, </w:t>
            </w:r>
            <w:r w:rsidR="00FB2BA8">
              <w:rPr>
                <w:rFonts w:cs="Times New Roman"/>
                <w:szCs w:val="24"/>
              </w:rPr>
              <w:t>remove the vial cap and clean the vial septum (</w:t>
            </w:r>
            <w:proofErr w:type="gramStart"/>
            <w:r w:rsidR="00FB2BA8">
              <w:rPr>
                <w:rFonts w:cs="Times New Roman"/>
                <w:szCs w:val="24"/>
              </w:rPr>
              <w:t>e.g.</w:t>
            </w:r>
            <w:proofErr w:type="gramEnd"/>
            <w:r w:rsidR="00FB2BA8">
              <w:rPr>
                <w:rFonts w:cs="Times New Roman"/>
                <w:szCs w:val="24"/>
              </w:rPr>
              <w:t xml:space="preserve"> with 70% alcohol swab).</w:t>
            </w:r>
          </w:p>
          <w:p w14:paraId="48484A2B" w14:textId="0EBB6970" w:rsidR="001F6479" w:rsidRPr="001F6479" w:rsidRDefault="001F6479" w:rsidP="005713B6">
            <w:pPr>
              <w:pStyle w:val="BodyText"/>
              <w:spacing w:before="200"/>
              <w:rPr>
                <w:rFonts w:cs="Times New Roman"/>
                <w:szCs w:val="24"/>
              </w:rPr>
            </w:pPr>
            <w:r w:rsidRPr="001F6479">
              <w:rPr>
                <w:rFonts w:cs="Times New Roman"/>
                <w:szCs w:val="24"/>
              </w:rPr>
              <w:t>2.</w:t>
            </w:r>
            <w:r w:rsidRPr="001F6479">
              <w:rPr>
                <w:rFonts w:cs="Times New Roman"/>
                <w:szCs w:val="24"/>
              </w:rPr>
              <w:tab/>
              <w:t>Attach a 5 µm filter need</w:t>
            </w:r>
            <w:r w:rsidRPr="006B0637">
              <w:rPr>
                <w:rFonts w:cs="Times New Roman"/>
                <w:szCs w:val="24"/>
              </w:rPr>
              <w:t>le (18G</w:t>
            </w:r>
            <w:r w:rsidR="00D50C3B" w:rsidRPr="006B0637">
              <w:rPr>
                <w:lang w:eastAsia="ko-KR"/>
              </w:rPr>
              <w:t xml:space="preserve"> x 1½</w:t>
            </w:r>
            <w:r w:rsidRPr="006B0637">
              <w:rPr>
                <w:rFonts w:cs="Times New Roman"/>
                <w:szCs w:val="24"/>
              </w:rPr>
              <w:t>) to a 1 mL syringe using an aseptic</w:t>
            </w:r>
            <w:r w:rsidRPr="001F6479">
              <w:rPr>
                <w:rFonts w:cs="Times New Roman"/>
                <w:szCs w:val="24"/>
              </w:rPr>
              <w:t xml:space="preserve"> technique. Push the blunt filter needle into the centre of the vial stopper until the needle touches the bottom edge of the vial.</w:t>
            </w:r>
          </w:p>
          <w:p w14:paraId="2B36F3C0" w14:textId="6068558B" w:rsidR="001F6479" w:rsidRPr="001F6479" w:rsidRDefault="001F6479" w:rsidP="005713B6">
            <w:pPr>
              <w:pStyle w:val="BodyText"/>
              <w:spacing w:before="200"/>
              <w:rPr>
                <w:rFonts w:cs="Times New Roman"/>
                <w:szCs w:val="24"/>
              </w:rPr>
            </w:pPr>
            <w:r w:rsidRPr="001F6479">
              <w:rPr>
                <w:rFonts w:cs="Times New Roman"/>
                <w:szCs w:val="24"/>
              </w:rPr>
              <w:t>3.</w:t>
            </w:r>
            <w:r w:rsidRPr="001F6479">
              <w:rPr>
                <w:rFonts w:cs="Times New Roman"/>
                <w:szCs w:val="24"/>
              </w:rPr>
              <w:tab/>
              <w:t>Withdraw all the liquid from the vial, keeping the vial in an upright position, slightly inclined to ease complete withdrawal.</w:t>
            </w:r>
          </w:p>
          <w:p w14:paraId="70D5BE24" w14:textId="1DA68F30" w:rsidR="001F6479" w:rsidRPr="001F6479" w:rsidRDefault="001F6479" w:rsidP="005713B6">
            <w:pPr>
              <w:pStyle w:val="BodyText"/>
              <w:spacing w:before="200"/>
              <w:rPr>
                <w:rFonts w:cs="Times New Roman"/>
                <w:szCs w:val="24"/>
              </w:rPr>
            </w:pPr>
            <w:r w:rsidRPr="001F6479">
              <w:rPr>
                <w:rFonts w:cs="Times New Roman"/>
                <w:szCs w:val="24"/>
              </w:rPr>
              <w:t>4.</w:t>
            </w:r>
            <w:r w:rsidRPr="001F6479">
              <w:rPr>
                <w:rFonts w:cs="Times New Roman"/>
                <w:szCs w:val="24"/>
              </w:rPr>
              <w:tab/>
              <w:t xml:space="preserve">Ensure that the plunger rod is drawn back sufficiently when emptying the vial </w:t>
            </w:r>
            <w:proofErr w:type="gramStart"/>
            <w:r w:rsidRPr="001F6479">
              <w:rPr>
                <w:rFonts w:cs="Times New Roman"/>
                <w:szCs w:val="24"/>
              </w:rPr>
              <w:t>in order to</w:t>
            </w:r>
            <w:proofErr w:type="gramEnd"/>
            <w:r w:rsidRPr="001F6479">
              <w:rPr>
                <w:rFonts w:cs="Times New Roman"/>
                <w:szCs w:val="24"/>
              </w:rPr>
              <w:t xml:space="preserve"> completely empty the filter needle.</w:t>
            </w:r>
          </w:p>
          <w:p w14:paraId="5080D610" w14:textId="19CFE82D" w:rsidR="001F6479" w:rsidRPr="001F6479" w:rsidRDefault="001F6479" w:rsidP="005713B6">
            <w:pPr>
              <w:pStyle w:val="BodyText"/>
              <w:spacing w:before="200"/>
              <w:rPr>
                <w:rFonts w:cs="Times New Roman"/>
                <w:szCs w:val="24"/>
              </w:rPr>
            </w:pPr>
            <w:r w:rsidRPr="001F6479">
              <w:rPr>
                <w:rFonts w:cs="Times New Roman"/>
                <w:szCs w:val="24"/>
              </w:rPr>
              <w:t>5.</w:t>
            </w:r>
            <w:r w:rsidRPr="001F6479">
              <w:rPr>
                <w:rFonts w:cs="Times New Roman"/>
                <w:szCs w:val="24"/>
              </w:rPr>
              <w:tab/>
              <w:t>Leave the blunt filter needle in the vial and disconnect the syringe from the blunt filter needle. The filter needle should be discarded after withdrawal of the vial contents and should not be used for the intravitreal injection.</w:t>
            </w:r>
          </w:p>
          <w:p w14:paraId="2EA03351" w14:textId="580AC19D" w:rsidR="001F6479" w:rsidRPr="001F6479" w:rsidRDefault="001F6479" w:rsidP="005713B6">
            <w:pPr>
              <w:pStyle w:val="BodyText"/>
              <w:spacing w:before="200"/>
              <w:rPr>
                <w:rFonts w:cs="Times New Roman"/>
                <w:szCs w:val="24"/>
              </w:rPr>
            </w:pPr>
            <w:r w:rsidRPr="001F6479">
              <w:rPr>
                <w:rFonts w:cs="Times New Roman"/>
                <w:szCs w:val="24"/>
              </w:rPr>
              <w:t>6.</w:t>
            </w:r>
            <w:r w:rsidRPr="001F6479">
              <w:rPr>
                <w:rFonts w:cs="Times New Roman"/>
                <w:szCs w:val="24"/>
              </w:rPr>
              <w:tab/>
              <w:t>Aseptically and firmly attach an injection needle (30G x ½ inch) onto the syringe.</w:t>
            </w:r>
          </w:p>
          <w:p w14:paraId="16B4FB8D" w14:textId="2FB297E0" w:rsidR="001F6479" w:rsidRPr="001F6479" w:rsidRDefault="001F6479" w:rsidP="005713B6">
            <w:pPr>
              <w:pStyle w:val="BodyText"/>
              <w:spacing w:before="200"/>
              <w:rPr>
                <w:rFonts w:cs="Times New Roman"/>
                <w:szCs w:val="24"/>
              </w:rPr>
            </w:pPr>
            <w:r w:rsidRPr="001F6479">
              <w:rPr>
                <w:rFonts w:cs="Times New Roman"/>
                <w:szCs w:val="24"/>
              </w:rPr>
              <w:t>7.</w:t>
            </w:r>
            <w:r w:rsidRPr="001F6479">
              <w:rPr>
                <w:rFonts w:cs="Times New Roman"/>
                <w:szCs w:val="24"/>
              </w:rPr>
              <w:tab/>
              <w:t>Carefully remove the cap from the injection needle without disconnecting the injection needle from the syringe.</w:t>
            </w:r>
          </w:p>
          <w:p w14:paraId="33F568D2" w14:textId="71793F2B" w:rsidR="001F6479" w:rsidRPr="001F6479" w:rsidRDefault="001F6479" w:rsidP="005713B6">
            <w:pPr>
              <w:pStyle w:val="BodyText"/>
              <w:spacing w:before="200"/>
              <w:rPr>
                <w:rFonts w:cs="Times New Roman"/>
                <w:szCs w:val="24"/>
              </w:rPr>
            </w:pPr>
            <w:r w:rsidRPr="001F6479">
              <w:rPr>
                <w:rFonts w:cs="Times New Roman"/>
                <w:szCs w:val="24"/>
              </w:rPr>
              <w:t>Note: Grip at the yellow hub of the injection needle while removing the cap</w:t>
            </w:r>
          </w:p>
          <w:p w14:paraId="1BCEE3B4" w14:textId="537949CF" w:rsidR="001F6479" w:rsidRPr="001F6479" w:rsidRDefault="001F6479" w:rsidP="005713B6">
            <w:pPr>
              <w:pStyle w:val="BodyText"/>
              <w:spacing w:before="200"/>
              <w:rPr>
                <w:rFonts w:cs="Times New Roman"/>
                <w:szCs w:val="24"/>
              </w:rPr>
            </w:pPr>
            <w:r w:rsidRPr="001F6479">
              <w:rPr>
                <w:rFonts w:cs="Times New Roman"/>
                <w:szCs w:val="24"/>
              </w:rPr>
              <w:t>8. Carefully expel the air from the syringe and adjust the dose to the 0.05 mL mark on the syringe. The syringe is ready for injection.</w:t>
            </w:r>
          </w:p>
          <w:p w14:paraId="5C146B46" w14:textId="6F116755" w:rsidR="001F6479" w:rsidRPr="001F6479" w:rsidRDefault="001F6479" w:rsidP="005713B6">
            <w:pPr>
              <w:pStyle w:val="BodyText"/>
              <w:spacing w:before="200"/>
              <w:rPr>
                <w:rFonts w:cs="Times New Roman"/>
                <w:szCs w:val="24"/>
              </w:rPr>
            </w:pPr>
            <w:r w:rsidRPr="001F6479">
              <w:rPr>
                <w:rFonts w:cs="Times New Roman"/>
                <w:szCs w:val="24"/>
              </w:rPr>
              <w:t>Note: Do not wipe the injection needle. Do not pull back on the plunger.</w:t>
            </w:r>
          </w:p>
          <w:p w14:paraId="4C05913E" w14:textId="5F832B72" w:rsidR="001F6479" w:rsidRPr="001F6479" w:rsidRDefault="001F6479" w:rsidP="005713B6">
            <w:pPr>
              <w:pStyle w:val="BodyText"/>
              <w:spacing w:before="200"/>
              <w:rPr>
                <w:rFonts w:cs="Times New Roman"/>
                <w:szCs w:val="24"/>
              </w:rPr>
            </w:pPr>
            <w:r w:rsidRPr="001F6479">
              <w:rPr>
                <w:rFonts w:cs="Times New Roman"/>
                <w:szCs w:val="24"/>
              </w:rPr>
              <w:t>After injection, do not recap the needle or detach it from the syringe. Dispose of the used syringe together with the needle in a sharp disposal container or in accordance with local requirements.</w:t>
            </w:r>
          </w:p>
        </w:tc>
      </w:tr>
    </w:tbl>
    <w:p w14:paraId="34E6FA04" w14:textId="6FBA39C4" w:rsidR="007D2A43" w:rsidRDefault="00830C8E" w:rsidP="005713B6">
      <w:pPr>
        <w:pStyle w:val="BodyText"/>
        <w:spacing w:before="62"/>
        <w:rPr>
          <w:rFonts w:cs="Times New Roman"/>
          <w:szCs w:val="24"/>
        </w:rPr>
      </w:pPr>
      <w:proofErr w:type="spellStart"/>
      <w:r w:rsidRPr="000E1A6A">
        <w:rPr>
          <w:rFonts w:cs="Times New Roman"/>
          <w:szCs w:val="24"/>
        </w:rPr>
        <w:lastRenderedPageBreak/>
        <w:t>Byooviz</w:t>
      </w:r>
      <w:proofErr w:type="spellEnd"/>
      <w:r w:rsidR="00D9721B" w:rsidRPr="000E1A6A">
        <w:rPr>
          <w:rFonts w:cs="Times New Roman"/>
          <w:szCs w:val="24"/>
        </w:rPr>
        <w:t xml:space="preserve"> contains no antimicrobial agent. Product is for single use in one patient only. Discard any residue.</w:t>
      </w:r>
    </w:p>
    <w:p w14:paraId="1C123FC0" w14:textId="77777777" w:rsidR="007D2A43" w:rsidRPr="00533DBA" w:rsidRDefault="00D9721B" w:rsidP="005713B6">
      <w:pPr>
        <w:pStyle w:val="Heading2"/>
      </w:pPr>
      <w:bookmarkStart w:id="8" w:name="4.3_Contraindications"/>
      <w:bookmarkEnd w:id="8"/>
      <w:r w:rsidRPr="00533DBA">
        <w:t>CONTRAINDICATIONS</w:t>
      </w:r>
    </w:p>
    <w:p w14:paraId="0324697E" w14:textId="77777777" w:rsidR="007D2A43" w:rsidRPr="000E1A6A" w:rsidRDefault="00D9721B" w:rsidP="005713B6">
      <w:pPr>
        <w:pStyle w:val="ListParagraph"/>
        <w:numPr>
          <w:ilvl w:val="2"/>
          <w:numId w:val="3"/>
        </w:numPr>
        <w:tabs>
          <w:tab w:val="left" w:pos="820"/>
          <w:tab w:val="left" w:pos="821"/>
        </w:tabs>
        <w:spacing w:before="156"/>
        <w:ind w:left="0" w:firstLine="0"/>
        <w:rPr>
          <w:rFonts w:ascii="Times New Roman" w:hAnsi="Times New Roman" w:cs="Times New Roman"/>
          <w:sz w:val="24"/>
          <w:szCs w:val="24"/>
        </w:rPr>
      </w:pPr>
      <w:r w:rsidRPr="000E1A6A">
        <w:rPr>
          <w:rFonts w:ascii="Times New Roman" w:hAnsi="Times New Roman" w:cs="Times New Roman"/>
          <w:sz w:val="24"/>
          <w:szCs w:val="24"/>
        </w:rPr>
        <w:t>Hypersensitivity to the active substance or to any of the</w:t>
      </w:r>
      <w:r w:rsidRPr="000E1A6A">
        <w:rPr>
          <w:rFonts w:ascii="Times New Roman" w:hAnsi="Times New Roman" w:cs="Times New Roman"/>
          <w:spacing w:val="-23"/>
          <w:sz w:val="24"/>
          <w:szCs w:val="24"/>
        </w:rPr>
        <w:t xml:space="preserve"> </w:t>
      </w:r>
      <w:r w:rsidRPr="000E1A6A">
        <w:rPr>
          <w:rFonts w:ascii="Times New Roman" w:hAnsi="Times New Roman" w:cs="Times New Roman"/>
          <w:sz w:val="24"/>
          <w:szCs w:val="24"/>
        </w:rPr>
        <w:t>excipients.</w:t>
      </w:r>
    </w:p>
    <w:p w14:paraId="26EFB7DA" w14:textId="77777777" w:rsidR="007D2A43" w:rsidRPr="000E1A6A" w:rsidRDefault="00D9721B" w:rsidP="005713B6">
      <w:pPr>
        <w:pStyle w:val="ListParagraph"/>
        <w:numPr>
          <w:ilvl w:val="2"/>
          <w:numId w:val="3"/>
        </w:numPr>
        <w:tabs>
          <w:tab w:val="left" w:pos="820"/>
          <w:tab w:val="left" w:pos="821"/>
        </w:tabs>
        <w:spacing w:before="37"/>
        <w:ind w:left="0" w:firstLine="0"/>
        <w:rPr>
          <w:rFonts w:ascii="Times New Roman" w:hAnsi="Times New Roman" w:cs="Times New Roman"/>
          <w:sz w:val="24"/>
          <w:szCs w:val="24"/>
        </w:rPr>
      </w:pPr>
      <w:r w:rsidRPr="000E1A6A">
        <w:rPr>
          <w:rFonts w:ascii="Times New Roman" w:hAnsi="Times New Roman" w:cs="Times New Roman"/>
          <w:sz w:val="24"/>
          <w:szCs w:val="24"/>
        </w:rPr>
        <w:t>Patients with active or suspected ocular or periocular</w:t>
      </w:r>
      <w:r w:rsidRPr="000E1A6A">
        <w:rPr>
          <w:rFonts w:ascii="Times New Roman" w:hAnsi="Times New Roman" w:cs="Times New Roman"/>
          <w:spacing w:val="-19"/>
          <w:sz w:val="24"/>
          <w:szCs w:val="24"/>
        </w:rPr>
        <w:t xml:space="preserve"> </w:t>
      </w:r>
      <w:r w:rsidRPr="000E1A6A">
        <w:rPr>
          <w:rFonts w:ascii="Times New Roman" w:hAnsi="Times New Roman" w:cs="Times New Roman"/>
          <w:sz w:val="24"/>
          <w:szCs w:val="24"/>
        </w:rPr>
        <w:t>infections.</w:t>
      </w:r>
    </w:p>
    <w:p w14:paraId="556CFF10" w14:textId="77777777" w:rsidR="007D2A43" w:rsidRPr="000E1A6A" w:rsidRDefault="00D9721B" w:rsidP="005713B6">
      <w:pPr>
        <w:pStyle w:val="ListParagraph"/>
        <w:numPr>
          <w:ilvl w:val="2"/>
          <w:numId w:val="3"/>
        </w:numPr>
        <w:tabs>
          <w:tab w:val="left" w:pos="820"/>
          <w:tab w:val="left" w:pos="821"/>
        </w:tabs>
        <w:spacing w:before="37"/>
        <w:ind w:left="0" w:firstLine="0"/>
        <w:rPr>
          <w:rFonts w:ascii="Times New Roman" w:hAnsi="Times New Roman" w:cs="Times New Roman"/>
          <w:sz w:val="24"/>
          <w:szCs w:val="24"/>
        </w:rPr>
      </w:pPr>
      <w:r w:rsidRPr="000E1A6A">
        <w:rPr>
          <w:rFonts w:ascii="Times New Roman" w:hAnsi="Times New Roman" w:cs="Times New Roman"/>
          <w:sz w:val="24"/>
          <w:szCs w:val="24"/>
        </w:rPr>
        <w:t>Patients with active intraocular</w:t>
      </w:r>
      <w:r w:rsidRPr="000E1A6A">
        <w:rPr>
          <w:rFonts w:ascii="Times New Roman" w:hAnsi="Times New Roman" w:cs="Times New Roman"/>
          <w:spacing w:val="-18"/>
          <w:sz w:val="24"/>
          <w:szCs w:val="24"/>
        </w:rPr>
        <w:t xml:space="preserve"> </w:t>
      </w:r>
      <w:r w:rsidRPr="000E1A6A">
        <w:rPr>
          <w:rFonts w:ascii="Times New Roman" w:hAnsi="Times New Roman" w:cs="Times New Roman"/>
          <w:sz w:val="24"/>
          <w:szCs w:val="24"/>
        </w:rPr>
        <w:t>inflammation.</w:t>
      </w:r>
    </w:p>
    <w:p w14:paraId="7F0650A8" w14:textId="77777777" w:rsidR="007D2A43" w:rsidRPr="00533DBA" w:rsidRDefault="00D9721B" w:rsidP="005713B6">
      <w:pPr>
        <w:pStyle w:val="Heading2"/>
      </w:pPr>
      <w:bookmarkStart w:id="9" w:name="4.4_Special_warnings_and_precautions_for"/>
      <w:bookmarkStart w:id="10" w:name="_Ref108763510"/>
      <w:bookmarkEnd w:id="9"/>
      <w:r w:rsidRPr="00533DBA">
        <w:t>SPECIAL WARNINGS AND PRECAUTIONS FOR</w:t>
      </w:r>
      <w:r w:rsidRPr="00533DBA">
        <w:rPr>
          <w:spacing w:val="-9"/>
        </w:rPr>
        <w:t xml:space="preserve"> </w:t>
      </w:r>
      <w:r w:rsidRPr="00533DBA">
        <w:t>USE</w:t>
      </w:r>
      <w:bookmarkEnd w:id="10"/>
    </w:p>
    <w:p w14:paraId="30512D93" w14:textId="77777777" w:rsidR="007D2A43" w:rsidRPr="000E1A6A" w:rsidRDefault="00D9721B" w:rsidP="005713B6">
      <w:pPr>
        <w:pStyle w:val="BodyText"/>
        <w:spacing w:before="157"/>
        <w:rPr>
          <w:rFonts w:cs="Times New Roman"/>
          <w:szCs w:val="24"/>
        </w:rPr>
      </w:pPr>
      <w:bookmarkStart w:id="11" w:name="Intravitreal_injection-related_reactions"/>
      <w:bookmarkEnd w:id="11"/>
      <w:r w:rsidRPr="000E1A6A">
        <w:rPr>
          <w:rFonts w:cs="Times New Roman"/>
          <w:szCs w:val="24"/>
          <w:u w:val="single"/>
        </w:rPr>
        <w:t>Intravitreal injection-related reactions</w:t>
      </w:r>
    </w:p>
    <w:p w14:paraId="14203994" w14:textId="632BEDCD" w:rsidR="007D2A43" w:rsidRPr="000E1A6A" w:rsidRDefault="00D9721B" w:rsidP="005713B6">
      <w:pPr>
        <w:pStyle w:val="BodyText"/>
        <w:spacing w:before="92"/>
        <w:ind w:right="118"/>
        <w:rPr>
          <w:rFonts w:cs="Times New Roman"/>
          <w:szCs w:val="24"/>
        </w:rPr>
      </w:pPr>
      <w:r w:rsidRPr="000E1A6A">
        <w:rPr>
          <w:rFonts w:cs="Times New Roman"/>
          <w:szCs w:val="24"/>
        </w:rPr>
        <w:t xml:space="preserve">Intravitreal injections, including those with </w:t>
      </w:r>
      <w:r w:rsidR="0084748D" w:rsidRPr="000E1A6A">
        <w:rPr>
          <w:rFonts w:cs="Times New Roman"/>
          <w:noProof/>
          <w:szCs w:val="24"/>
        </w:rPr>
        <w:t>ranibizumab</w:t>
      </w:r>
      <w:r w:rsidRPr="000E1A6A">
        <w:rPr>
          <w:rFonts w:cs="Times New Roman"/>
          <w:szCs w:val="24"/>
        </w:rPr>
        <w:t>, have been associated with endophthalmitis, intraocular</w:t>
      </w:r>
      <w:r w:rsidRPr="000E1A6A">
        <w:rPr>
          <w:rFonts w:cs="Times New Roman"/>
          <w:spacing w:val="-15"/>
          <w:szCs w:val="24"/>
        </w:rPr>
        <w:t xml:space="preserve"> </w:t>
      </w:r>
      <w:r w:rsidRPr="000E1A6A">
        <w:rPr>
          <w:rFonts w:cs="Times New Roman"/>
          <w:szCs w:val="24"/>
        </w:rPr>
        <w:t>inflammation,</w:t>
      </w:r>
      <w:r w:rsidRPr="000E1A6A">
        <w:rPr>
          <w:rFonts w:cs="Times New Roman"/>
          <w:spacing w:val="-15"/>
          <w:szCs w:val="24"/>
        </w:rPr>
        <w:t xml:space="preserve"> </w:t>
      </w:r>
      <w:proofErr w:type="spellStart"/>
      <w:r w:rsidRPr="000E1A6A">
        <w:rPr>
          <w:rFonts w:cs="Times New Roman"/>
          <w:szCs w:val="24"/>
        </w:rPr>
        <w:t>rhegmatogenous</w:t>
      </w:r>
      <w:proofErr w:type="spellEnd"/>
      <w:r w:rsidRPr="000E1A6A">
        <w:rPr>
          <w:rFonts w:cs="Times New Roman"/>
          <w:spacing w:val="-12"/>
          <w:szCs w:val="24"/>
        </w:rPr>
        <w:t xml:space="preserve"> </w:t>
      </w:r>
      <w:r w:rsidRPr="000E1A6A">
        <w:rPr>
          <w:rFonts w:cs="Times New Roman"/>
          <w:szCs w:val="24"/>
        </w:rPr>
        <w:t>retinal</w:t>
      </w:r>
      <w:r w:rsidRPr="000E1A6A">
        <w:rPr>
          <w:rFonts w:cs="Times New Roman"/>
          <w:spacing w:val="-12"/>
          <w:szCs w:val="24"/>
        </w:rPr>
        <w:t xml:space="preserve"> </w:t>
      </w:r>
      <w:r w:rsidRPr="000E1A6A">
        <w:rPr>
          <w:rFonts w:cs="Times New Roman"/>
          <w:szCs w:val="24"/>
        </w:rPr>
        <w:t>detachment,</w:t>
      </w:r>
      <w:r w:rsidRPr="000E1A6A">
        <w:rPr>
          <w:rFonts w:cs="Times New Roman"/>
          <w:spacing w:val="-15"/>
          <w:szCs w:val="24"/>
        </w:rPr>
        <w:t xml:space="preserve"> </w:t>
      </w:r>
      <w:r w:rsidRPr="000E1A6A">
        <w:rPr>
          <w:rFonts w:cs="Times New Roman"/>
          <w:szCs w:val="24"/>
        </w:rPr>
        <w:t>retinal</w:t>
      </w:r>
      <w:r w:rsidRPr="000E1A6A">
        <w:rPr>
          <w:rFonts w:cs="Times New Roman"/>
          <w:spacing w:val="-14"/>
          <w:szCs w:val="24"/>
        </w:rPr>
        <w:t xml:space="preserve"> </w:t>
      </w:r>
      <w:r w:rsidRPr="000E1A6A">
        <w:rPr>
          <w:rFonts w:cs="Times New Roman"/>
          <w:szCs w:val="24"/>
        </w:rPr>
        <w:t>tear,</w:t>
      </w:r>
      <w:r w:rsidRPr="000E1A6A">
        <w:rPr>
          <w:rFonts w:cs="Times New Roman"/>
          <w:spacing w:val="-15"/>
          <w:szCs w:val="24"/>
        </w:rPr>
        <w:t xml:space="preserve"> </w:t>
      </w:r>
      <w:r w:rsidRPr="000E1A6A">
        <w:rPr>
          <w:rFonts w:cs="Times New Roman"/>
          <w:szCs w:val="24"/>
        </w:rPr>
        <w:t>iatrogenic</w:t>
      </w:r>
      <w:r w:rsidRPr="000E1A6A">
        <w:rPr>
          <w:rFonts w:cs="Times New Roman"/>
          <w:spacing w:val="-15"/>
          <w:szCs w:val="24"/>
        </w:rPr>
        <w:t xml:space="preserve"> </w:t>
      </w:r>
      <w:r w:rsidRPr="000E1A6A">
        <w:rPr>
          <w:rFonts w:cs="Times New Roman"/>
          <w:szCs w:val="24"/>
        </w:rPr>
        <w:t>traumatic</w:t>
      </w:r>
      <w:r w:rsidRPr="000E1A6A">
        <w:rPr>
          <w:rFonts w:cs="Times New Roman"/>
          <w:spacing w:val="-13"/>
          <w:szCs w:val="24"/>
        </w:rPr>
        <w:t xml:space="preserve"> </w:t>
      </w:r>
      <w:r w:rsidRPr="000E1A6A">
        <w:rPr>
          <w:rFonts w:cs="Times New Roman"/>
          <w:szCs w:val="24"/>
        </w:rPr>
        <w:t xml:space="preserve">cataract and increased intraocular pressure (see Section 4.8 ADVERSE EFFECTS, UNDESIRABLE EFFECTS). Symptoms of these adverse effects should be </w:t>
      </w:r>
      <w:proofErr w:type="gramStart"/>
      <w:r w:rsidRPr="000E1A6A">
        <w:rPr>
          <w:rFonts w:cs="Times New Roman"/>
          <w:szCs w:val="24"/>
        </w:rPr>
        <w:t>explained</w:t>
      </w:r>
      <w:proofErr w:type="gramEnd"/>
      <w:r w:rsidRPr="000E1A6A">
        <w:rPr>
          <w:rFonts w:cs="Times New Roman"/>
          <w:szCs w:val="24"/>
        </w:rPr>
        <w:t xml:space="preserve"> and the patient should be given a copy of the consumer medicine information document. The patient should be given contact details in the case of adverse</w:t>
      </w:r>
      <w:r w:rsidRPr="000E1A6A">
        <w:rPr>
          <w:rFonts w:cs="Times New Roman"/>
          <w:spacing w:val="-6"/>
          <w:szCs w:val="24"/>
        </w:rPr>
        <w:t xml:space="preserve"> </w:t>
      </w:r>
      <w:r w:rsidRPr="000E1A6A">
        <w:rPr>
          <w:rFonts w:cs="Times New Roman"/>
          <w:szCs w:val="24"/>
        </w:rPr>
        <w:t>effects.</w:t>
      </w:r>
    </w:p>
    <w:p w14:paraId="334DA72D" w14:textId="274EC876" w:rsidR="007D2A43" w:rsidRPr="000E1A6A" w:rsidRDefault="00D9721B" w:rsidP="005713B6">
      <w:pPr>
        <w:pStyle w:val="BodyText"/>
        <w:spacing w:before="199"/>
        <w:ind w:right="120"/>
        <w:rPr>
          <w:rFonts w:cs="Times New Roman"/>
          <w:szCs w:val="24"/>
        </w:rPr>
      </w:pPr>
      <w:r w:rsidRPr="000E1A6A">
        <w:rPr>
          <w:rFonts w:cs="Times New Roman"/>
          <w:szCs w:val="24"/>
        </w:rPr>
        <w:t xml:space="preserve">Proper aseptic injection techniques must always be used when administering </w:t>
      </w:r>
      <w:r w:rsidR="0084748D" w:rsidRPr="000E1A6A">
        <w:rPr>
          <w:rFonts w:cs="Times New Roman"/>
          <w:noProof/>
          <w:szCs w:val="24"/>
        </w:rPr>
        <w:t>ranibizumab</w:t>
      </w:r>
      <w:r w:rsidRPr="000E1A6A">
        <w:rPr>
          <w:rFonts w:cs="Times New Roman"/>
          <w:szCs w:val="24"/>
        </w:rPr>
        <w:t>. In addition, patients should be reviewed during the week following the injection to permit early treatment if an infection occurs. Patients should be instructed to report any symptoms suggestive of endophthalmitis or any of the above-mentioned events without delay.</w:t>
      </w:r>
    </w:p>
    <w:p w14:paraId="45133CF8" w14:textId="146D1B6E" w:rsidR="007D2A43" w:rsidRPr="000E1A6A" w:rsidRDefault="00D9721B" w:rsidP="005713B6">
      <w:pPr>
        <w:pStyle w:val="BodyText"/>
        <w:spacing w:before="199"/>
        <w:ind w:right="113"/>
        <w:rPr>
          <w:rFonts w:cs="Times New Roman"/>
          <w:szCs w:val="24"/>
        </w:rPr>
      </w:pPr>
      <w:r w:rsidRPr="000E1A6A">
        <w:rPr>
          <w:rFonts w:cs="Times New Roman"/>
          <w:szCs w:val="24"/>
        </w:rPr>
        <w:t xml:space="preserve">Transient increases in intraocular pressure (IOP) have been seen within 60 minutes of injection of </w:t>
      </w:r>
      <w:r w:rsidR="0084748D" w:rsidRPr="000E1A6A">
        <w:rPr>
          <w:rFonts w:cs="Times New Roman"/>
          <w:noProof/>
          <w:szCs w:val="24"/>
        </w:rPr>
        <w:t>ranibizumab</w:t>
      </w:r>
      <w:r w:rsidRPr="000E1A6A">
        <w:rPr>
          <w:rFonts w:cs="Times New Roman"/>
          <w:szCs w:val="24"/>
        </w:rPr>
        <w:t xml:space="preserve"> (see Section 4.8 ADVERSE EFFECTS, UNDESIRABLE EFFECTS). Sustained IOP increases have also been reported but the frequency is unclear. Both intraocular pressure and the perfusion of the optic nerve head must therefore be monitored and managed appropriately. Patients should be reviewed for IOP rise pre-injection and 60 minutes post-injection. The dose should be </w:t>
      </w:r>
      <w:proofErr w:type="gramStart"/>
      <w:r w:rsidRPr="000E1A6A">
        <w:rPr>
          <w:rFonts w:cs="Times New Roman"/>
          <w:szCs w:val="24"/>
        </w:rPr>
        <w:t>withheld</w:t>
      </w:r>
      <w:proofErr w:type="gramEnd"/>
      <w:r w:rsidRPr="000E1A6A">
        <w:rPr>
          <w:rFonts w:cs="Times New Roman"/>
          <w:szCs w:val="24"/>
        </w:rPr>
        <w:t xml:space="preserve"> and treatment should not be resumed earlier than the next scheduled treatment in the event of an intraocular pressure of ≥30 mmHg.</w:t>
      </w:r>
    </w:p>
    <w:p w14:paraId="0E16C4D9" w14:textId="77777777" w:rsidR="007D2A43" w:rsidRPr="000E1A6A" w:rsidRDefault="00D9721B" w:rsidP="005713B6">
      <w:pPr>
        <w:pStyle w:val="BodyText"/>
        <w:spacing w:before="199"/>
        <w:rPr>
          <w:rFonts w:cs="Times New Roman"/>
          <w:szCs w:val="24"/>
        </w:rPr>
      </w:pPr>
      <w:bookmarkStart w:id="12" w:name="Bilateral_treatment"/>
      <w:bookmarkEnd w:id="12"/>
      <w:r w:rsidRPr="000E1A6A">
        <w:rPr>
          <w:rFonts w:cs="Times New Roman"/>
          <w:szCs w:val="24"/>
          <w:u w:val="single"/>
        </w:rPr>
        <w:t>Bilateral treatment</w:t>
      </w:r>
    </w:p>
    <w:p w14:paraId="4ADD0AB5" w14:textId="601CA3A5" w:rsidR="007D2A43" w:rsidRPr="005633A1" w:rsidRDefault="00D9721B" w:rsidP="005713B6">
      <w:pPr>
        <w:pStyle w:val="BodyText"/>
        <w:spacing w:before="92"/>
        <w:rPr>
          <w:rFonts w:cs="Times New Roman"/>
          <w:szCs w:val="24"/>
        </w:rPr>
      </w:pPr>
      <w:r w:rsidRPr="000E1A6A">
        <w:rPr>
          <w:rFonts w:cs="Times New Roman"/>
          <w:szCs w:val="24"/>
        </w:rPr>
        <w:t xml:space="preserve">Limited data on bilateral use of </w:t>
      </w:r>
      <w:r w:rsidR="0084748D" w:rsidRPr="000E1A6A">
        <w:rPr>
          <w:rFonts w:cs="Times New Roman"/>
          <w:noProof/>
          <w:szCs w:val="24"/>
        </w:rPr>
        <w:t>ranibizumab</w:t>
      </w:r>
      <w:r w:rsidRPr="000E1A6A">
        <w:rPr>
          <w:rFonts w:cs="Times New Roman"/>
          <w:szCs w:val="24"/>
        </w:rPr>
        <w:t xml:space="preserve"> (including same day administration) do not suggest an </w:t>
      </w:r>
      <w:r w:rsidR="00FD31F4" w:rsidRPr="000E1A6A">
        <w:rPr>
          <w:rFonts w:cs="Times New Roman"/>
          <w:szCs w:val="24"/>
        </w:rPr>
        <w:t xml:space="preserve">increase of </w:t>
      </w:r>
      <w:r w:rsidRPr="000E1A6A">
        <w:rPr>
          <w:rFonts w:cs="Times New Roman"/>
          <w:szCs w:val="24"/>
        </w:rPr>
        <w:t>systemic adverse effects compared to with unilateral treatment.</w:t>
      </w:r>
    </w:p>
    <w:p w14:paraId="1CF0A543" w14:textId="77777777" w:rsidR="007D2A43" w:rsidRPr="000E1A6A" w:rsidRDefault="00D9721B" w:rsidP="005713B6">
      <w:pPr>
        <w:pStyle w:val="BodyText"/>
        <w:spacing w:before="202"/>
        <w:rPr>
          <w:rFonts w:cs="Times New Roman"/>
          <w:szCs w:val="24"/>
        </w:rPr>
      </w:pPr>
      <w:bookmarkStart w:id="13" w:name="Arterial_thromboembolic_events"/>
      <w:bookmarkEnd w:id="13"/>
      <w:r w:rsidRPr="000E1A6A">
        <w:rPr>
          <w:rFonts w:cs="Times New Roman"/>
          <w:szCs w:val="24"/>
          <w:u w:val="single"/>
        </w:rPr>
        <w:t>Arterial thromboembolic events</w:t>
      </w:r>
    </w:p>
    <w:p w14:paraId="51814B1D" w14:textId="0672F30B" w:rsidR="007D2A43" w:rsidRPr="000E1A6A" w:rsidRDefault="00D9721B" w:rsidP="005713B6">
      <w:pPr>
        <w:pStyle w:val="BodyText"/>
        <w:spacing w:before="91"/>
        <w:ind w:right="115"/>
        <w:rPr>
          <w:rFonts w:cs="Times New Roman"/>
          <w:szCs w:val="24"/>
        </w:rPr>
      </w:pPr>
      <w:r w:rsidRPr="000E1A6A">
        <w:rPr>
          <w:rFonts w:cs="Times New Roman"/>
          <w:szCs w:val="24"/>
        </w:rPr>
        <w:t>There is a potential risk of arterial thromboembolic events following intravitreal use of inhibitors of VEGF. Arterial thromboembolic events are defined as nonfatal stroke, nonfatal myocardial infarction, or vascular death (including deaths of unknown cause). In the wet AMD Phase III studies, the overall frequency of arterial thromboembolic events was similar between ranibizumab and control. A numerically higher stroke rate was observed in patients treated with ranibizumab 0.5 mg compared to ranibizumab 0.3 mg or control, however, the differences were not statistically significant. The difference</w:t>
      </w:r>
      <w:r w:rsidRPr="000E1A6A">
        <w:rPr>
          <w:rFonts w:cs="Times New Roman"/>
          <w:spacing w:val="-12"/>
          <w:szCs w:val="24"/>
        </w:rPr>
        <w:t xml:space="preserve"> </w:t>
      </w:r>
      <w:r w:rsidRPr="000E1A6A">
        <w:rPr>
          <w:rFonts w:cs="Times New Roman"/>
          <w:szCs w:val="24"/>
        </w:rPr>
        <w:t>in</w:t>
      </w:r>
      <w:r w:rsidRPr="000E1A6A">
        <w:rPr>
          <w:rFonts w:cs="Times New Roman"/>
          <w:spacing w:val="-12"/>
          <w:szCs w:val="24"/>
        </w:rPr>
        <w:t xml:space="preserve"> </w:t>
      </w:r>
      <w:r w:rsidRPr="000E1A6A">
        <w:rPr>
          <w:rFonts w:cs="Times New Roman"/>
          <w:szCs w:val="24"/>
        </w:rPr>
        <w:t>stroke</w:t>
      </w:r>
      <w:r w:rsidRPr="000E1A6A">
        <w:rPr>
          <w:rFonts w:cs="Times New Roman"/>
          <w:spacing w:val="-12"/>
          <w:szCs w:val="24"/>
        </w:rPr>
        <w:t xml:space="preserve"> </w:t>
      </w:r>
      <w:r w:rsidRPr="000E1A6A">
        <w:rPr>
          <w:rFonts w:cs="Times New Roman"/>
          <w:szCs w:val="24"/>
        </w:rPr>
        <w:t>rates</w:t>
      </w:r>
      <w:r w:rsidRPr="000E1A6A">
        <w:rPr>
          <w:rFonts w:cs="Times New Roman"/>
          <w:spacing w:val="-11"/>
          <w:szCs w:val="24"/>
        </w:rPr>
        <w:t xml:space="preserve"> </w:t>
      </w:r>
      <w:r w:rsidRPr="000E1A6A">
        <w:rPr>
          <w:rFonts w:cs="Times New Roman"/>
          <w:szCs w:val="24"/>
        </w:rPr>
        <w:t>may</w:t>
      </w:r>
      <w:r w:rsidRPr="000E1A6A">
        <w:rPr>
          <w:rFonts w:cs="Times New Roman"/>
          <w:spacing w:val="-9"/>
          <w:szCs w:val="24"/>
        </w:rPr>
        <w:t xml:space="preserve"> </w:t>
      </w:r>
      <w:r w:rsidRPr="000E1A6A">
        <w:rPr>
          <w:rFonts w:cs="Times New Roman"/>
          <w:szCs w:val="24"/>
        </w:rPr>
        <w:t>be</w:t>
      </w:r>
      <w:r w:rsidRPr="000E1A6A">
        <w:rPr>
          <w:rFonts w:cs="Times New Roman"/>
          <w:spacing w:val="-12"/>
          <w:szCs w:val="24"/>
        </w:rPr>
        <w:t xml:space="preserve"> </w:t>
      </w:r>
      <w:r w:rsidRPr="000E1A6A">
        <w:rPr>
          <w:rFonts w:cs="Times New Roman"/>
          <w:szCs w:val="24"/>
        </w:rPr>
        <w:t>greater</w:t>
      </w:r>
      <w:r w:rsidRPr="000E1A6A">
        <w:rPr>
          <w:rFonts w:cs="Times New Roman"/>
          <w:spacing w:val="-11"/>
          <w:szCs w:val="24"/>
        </w:rPr>
        <w:t xml:space="preserve"> </w:t>
      </w:r>
      <w:r w:rsidRPr="000E1A6A">
        <w:rPr>
          <w:rFonts w:cs="Times New Roman"/>
          <w:szCs w:val="24"/>
        </w:rPr>
        <w:t>in</w:t>
      </w:r>
      <w:r w:rsidRPr="000E1A6A">
        <w:rPr>
          <w:rFonts w:cs="Times New Roman"/>
          <w:spacing w:val="-10"/>
          <w:szCs w:val="24"/>
        </w:rPr>
        <w:t xml:space="preserve"> </w:t>
      </w:r>
      <w:r w:rsidRPr="000E1A6A">
        <w:rPr>
          <w:rFonts w:cs="Times New Roman"/>
          <w:szCs w:val="24"/>
        </w:rPr>
        <w:t>patients</w:t>
      </w:r>
      <w:r w:rsidRPr="000E1A6A">
        <w:rPr>
          <w:rFonts w:cs="Times New Roman"/>
          <w:spacing w:val="-12"/>
          <w:szCs w:val="24"/>
        </w:rPr>
        <w:t xml:space="preserve"> </w:t>
      </w:r>
      <w:r w:rsidRPr="000E1A6A">
        <w:rPr>
          <w:rFonts w:cs="Times New Roman"/>
          <w:szCs w:val="24"/>
        </w:rPr>
        <w:t>with</w:t>
      </w:r>
      <w:r w:rsidRPr="000E1A6A">
        <w:rPr>
          <w:rFonts w:cs="Times New Roman"/>
          <w:spacing w:val="-10"/>
          <w:szCs w:val="24"/>
        </w:rPr>
        <w:t xml:space="preserve"> </w:t>
      </w:r>
      <w:r w:rsidRPr="000E1A6A">
        <w:rPr>
          <w:rFonts w:cs="Times New Roman"/>
          <w:szCs w:val="24"/>
        </w:rPr>
        <w:lastRenderedPageBreak/>
        <w:t>known</w:t>
      </w:r>
      <w:r w:rsidRPr="000E1A6A">
        <w:rPr>
          <w:rFonts w:cs="Times New Roman"/>
          <w:spacing w:val="-12"/>
          <w:szCs w:val="24"/>
        </w:rPr>
        <w:t xml:space="preserve"> </w:t>
      </w:r>
      <w:r w:rsidRPr="000E1A6A">
        <w:rPr>
          <w:rFonts w:cs="Times New Roman"/>
          <w:szCs w:val="24"/>
        </w:rPr>
        <w:t>risk</w:t>
      </w:r>
      <w:r w:rsidRPr="000E1A6A">
        <w:rPr>
          <w:rFonts w:cs="Times New Roman"/>
          <w:spacing w:val="-12"/>
          <w:szCs w:val="24"/>
        </w:rPr>
        <w:t xml:space="preserve"> </w:t>
      </w:r>
      <w:r w:rsidRPr="000E1A6A">
        <w:rPr>
          <w:rFonts w:cs="Times New Roman"/>
          <w:szCs w:val="24"/>
        </w:rPr>
        <w:t>factors</w:t>
      </w:r>
      <w:r w:rsidRPr="000E1A6A">
        <w:rPr>
          <w:rFonts w:cs="Times New Roman"/>
          <w:spacing w:val="-12"/>
          <w:szCs w:val="24"/>
        </w:rPr>
        <w:t xml:space="preserve"> </w:t>
      </w:r>
      <w:r w:rsidRPr="000E1A6A">
        <w:rPr>
          <w:rFonts w:cs="Times New Roman"/>
          <w:szCs w:val="24"/>
        </w:rPr>
        <w:t>for</w:t>
      </w:r>
      <w:r w:rsidRPr="000E1A6A">
        <w:rPr>
          <w:rFonts w:cs="Times New Roman"/>
          <w:spacing w:val="-11"/>
          <w:szCs w:val="24"/>
        </w:rPr>
        <w:t xml:space="preserve"> </w:t>
      </w:r>
      <w:r w:rsidRPr="000E1A6A">
        <w:rPr>
          <w:rFonts w:cs="Times New Roman"/>
          <w:szCs w:val="24"/>
        </w:rPr>
        <w:t>stroke,</w:t>
      </w:r>
      <w:r w:rsidRPr="000E1A6A">
        <w:rPr>
          <w:rFonts w:cs="Times New Roman"/>
          <w:spacing w:val="-12"/>
          <w:szCs w:val="24"/>
        </w:rPr>
        <w:t xml:space="preserve"> </w:t>
      </w:r>
      <w:r w:rsidRPr="000E1A6A">
        <w:rPr>
          <w:rFonts w:cs="Times New Roman"/>
          <w:szCs w:val="24"/>
        </w:rPr>
        <w:t>including</w:t>
      </w:r>
      <w:r w:rsidRPr="000E1A6A">
        <w:rPr>
          <w:rFonts w:cs="Times New Roman"/>
          <w:spacing w:val="-12"/>
          <w:szCs w:val="24"/>
        </w:rPr>
        <w:t xml:space="preserve"> </w:t>
      </w:r>
      <w:r w:rsidRPr="000E1A6A">
        <w:rPr>
          <w:rFonts w:cs="Times New Roman"/>
          <w:szCs w:val="24"/>
        </w:rPr>
        <w:t>history of prior stroke or transient ischemic attack. Therefore, these patients should be carefully evaluated by their</w:t>
      </w:r>
      <w:r w:rsidRPr="000E1A6A">
        <w:rPr>
          <w:rFonts w:cs="Times New Roman"/>
          <w:spacing w:val="-4"/>
          <w:szCs w:val="24"/>
        </w:rPr>
        <w:t xml:space="preserve"> </w:t>
      </w:r>
      <w:r w:rsidRPr="000E1A6A">
        <w:rPr>
          <w:rFonts w:cs="Times New Roman"/>
          <w:szCs w:val="24"/>
        </w:rPr>
        <w:t>physicians</w:t>
      </w:r>
      <w:r w:rsidRPr="000E1A6A">
        <w:rPr>
          <w:rFonts w:cs="Times New Roman"/>
          <w:spacing w:val="-2"/>
          <w:szCs w:val="24"/>
        </w:rPr>
        <w:t xml:space="preserve"> </w:t>
      </w:r>
      <w:r w:rsidRPr="000E1A6A">
        <w:rPr>
          <w:rFonts w:cs="Times New Roman"/>
          <w:szCs w:val="24"/>
        </w:rPr>
        <w:t>as</w:t>
      </w:r>
      <w:r w:rsidRPr="000E1A6A">
        <w:rPr>
          <w:rFonts w:cs="Times New Roman"/>
          <w:spacing w:val="-4"/>
          <w:szCs w:val="24"/>
        </w:rPr>
        <w:t xml:space="preserve"> </w:t>
      </w:r>
      <w:r w:rsidRPr="000E1A6A">
        <w:rPr>
          <w:rFonts w:cs="Times New Roman"/>
          <w:szCs w:val="24"/>
        </w:rPr>
        <w:t>to</w:t>
      </w:r>
      <w:r w:rsidRPr="000E1A6A">
        <w:rPr>
          <w:rFonts w:cs="Times New Roman"/>
          <w:spacing w:val="-5"/>
          <w:szCs w:val="24"/>
        </w:rPr>
        <w:t xml:space="preserve"> </w:t>
      </w:r>
      <w:r w:rsidRPr="000E1A6A">
        <w:rPr>
          <w:rFonts w:cs="Times New Roman"/>
          <w:szCs w:val="24"/>
        </w:rPr>
        <w:t>whether</w:t>
      </w:r>
      <w:r w:rsidRPr="000E1A6A">
        <w:rPr>
          <w:rFonts w:cs="Times New Roman"/>
          <w:spacing w:val="-2"/>
          <w:szCs w:val="24"/>
        </w:rPr>
        <w:t xml:space="preserve"> </w:t>
      </w:r>
      <w:r w:rsidR="0084748D" w:rsidRPr="000E1A6A">
        <w:rPr>
          <w:rFonts w:cs="Times New Roman"/>
          <w:noProof/>
          <w:szCs w:val="24"/>
        </w:rPr>
        <w:t>ranibizumab</w:t>
      </w:r>
      <w:r w:rsidRPr="000E1A6A">
        <w:rPr>
          <w:rFonts w:cs="Times New Roman"/>
          <w:spacing w:val="-4"/>
          <w:szCs w:val="24"/>
        </w:rPr>
        <w:t xml:space="preserve"> </w:t>
      </w:r>
      <w:r w:rsidRPr="000E1A6A">
        <w:rPr>
          <w:rFonts w:cs="Times New Roman"/>
          <w:szCs w:val="24"/>
        </w:rPr>
        <w:t>treatment</w:t>
      </w:r>
      <w:r w:rsidRPr="000E1A6A">
        <w:rPr>
          <w:rFonts w:cs="Times New Roman"/>
          <w:spacing w:val="-4"/>
          <w:szCs w:val="24"/>
        </w:rPr>
        <w:t xml:space="preserve"> </w:t>
      </w:r>
      <w:r w:rsidRPr="000E1A6A">
        <w:rPr>
          <w:rFonts w:cs="Times New Roman"/>
          <w:szCs w:val="24"/>
        </w:rPr>
        <w:t>is</w:t>
      </w:r>
      <w:r w:rsidRPr="000E1A6A">
        <w:rPr>
          <w:rFonts w:cs="Times New Roman"/>
          <w:spacing w:val="-4"/>
          <w:szCs w:val="24"/>
        </w:rPr>
        <w:t xml:space="preserve"> </w:t>
      </w:r>
      <w:r w:rsidRPr="000E1A6A">
        <w:rPr>
          <w:rFonts w:cs="Times New Roman"/>
          <w:szCs w:val="24"/>
        </w:rPr>
        <w:t>appropriate</w:t>
      </w:r>
      <w:r w:rsidRPr="000E1A6A">
        <w:rPr>
          <w:rFonts w:cs="Times New Roman"/>
          <w:spacing w:val="-4"/>
          <w:szCs w:val="24"/>
        </w:rPr>
        <w:t xml:space="preserve"> </w:t>
      </w:r>
      <w:r w:rsidRPr="000E1A6A">
        <w:rPr>
          <w:rFonts w:cs="Times New Roman"/>
          <w:szCs w:val="24"/>
        </w:rPr>
        <w:t>and</w:t>
      </w:r>
      <w:r w:rsidRPr="000E1A6A">
        <w:rPr>
          <w:rFonts w:cs="Times New Roman"/>
          <w:spacing w:val="-4"/>
          <w:szCs w:val="24"/>
        </w:rPr>
        <w:t xml:space="preserve"> </w:t>
      </w:r>
      <w:r w:rsidRPr="000E1A6A">
        <w:rPr>
          <w:rFonts w:cs="Times New Roman"/>
          <w:szCs w:val="24"/>
        </w:rPr>
        <w:t>the</w:t>
      </w:r>
      <w:r w:rsidRPr="000E1A6A">
        <w:rPr>
          <w:rFonts w:cs="Times New Roman"/>
          <w:spacing w:val="-3"/>
          <w:szCs w:val="24"/>
        </w:rPr>
        <w:t xml:space="preserve"> </w:t>
      </w:r>
      <w:r w:rsidRPr="000E1A6A">
        <w:rPr>
          <w:rFonts w:cs="Times New Roman"/>
          <w:szCs w:val="24"/>
        </w:rPr>
        <w:t>benefit</w:t>
      </w:r>
      <w:r w:rsidRPr="000E1A6A">
        <w:rPr>
          <w:rFonts w:cs="Times New Roman"/>
          <w:spacing w:val="-2"/>
          <w:szCs w:val="24"/>
        </w:rPr>
        <w:t xml:space="preserve"> </w:t>
      </w:r>
      <w:r w:rsidRPr="000E1A6A">
        <w:rPr>
          <w:rFonts w:cs="Times New Roman"/>
          <w:szCs w:val="24"/>
        </w:rPr>
        <w:t>outweighs</w:t>
      </w:r>
      <w:r w:rsidRPr="000E1A6A">
        <w:rPr>
          <w:rFonts w:cs="Times New Roman"/>
          <w:spacing w:val="-4"/>
          <w:szCs w:val="24"/>
        </w:rPr>
        <w:t xml:space="preserve"> </w:t>
      </w:r>
      <w:r w:rsidRPr="000E1A6A">
        <w:rPr>
          <w:rFonts w:cs="Times New Roman"/>
          <w:szCs w:val="24"/>
        </w:rPr>
        <w:t>the</w:t>
      </w:r>
      <w:r w:rsidRPr="000E1A6A">
        <w:rPr>
          <w:rFonts w:cs="Times New Roman"/>
          <w:spacing w:val="-4"/>
          <w:szCs w:val="24"/>
        </w:rPr>
        <w:t xml:space="preserve"> </w:t>
      </w:r>
      <w:r w:rsidRPr="000E1A6A">
        <w:rPr>
          <w:rFonts w:cs="Times New Roman"/>
          <w:szCs w:val="24"/>
        </w:rPr>
        <w:t>potential risk.</w:t>
      </w:r>
    </w:p>
    <w:p w14:paraId="656A0464" w14:textId="77777777" w:rsidR="007D2A43" w:rsidRPr="000E1A6A" w:rsidRDefault="00D9721B" w:rsidP="005713B6">
      <w:pPr>
        <w:pStyle w:val="BodyText"/>
        <w:spacing w:before="62"/>
        <w:rPr>
          <w:rFonts w:cs="Times New Roman"/>
          <w:szCs w:val="24"/>
        </w:rPr>
      </w:pPr>
      <w:bookmarkStart w:id="14" w:name="Immunogenicity"/>
      <w:bookmarkEnd w:id="14"/>
      <w:r w:rsidRPr="000E1A6A">
        <w:rPr>
          <w:rFonts w:cs="Times New Roman"/>
          <w:szCs w:val="24"/>
          <w:u w:val="single"/>
        </w:rPr>
        <w:t>Immunogenicity</w:t>
      </w:r>
    </w:p>
    <w:p w14:paraId="7D8396E8" w14:textId="1E464A9A" w:rsidR="0084748D" w:rsidRPr="000E1A6A" w:rsidRDefault="00D9721B" w:rsidP="005713B6">
      <w:pPr>
        <w:pStyle w:val="BodyText"/>
        <w:tabs>
          <w:tab w:val="left" w:pos="766"/>
          <w:tab w:val="left" w:pos="1947"/>
          <w:tab w:val="left" w:pos="2307"/>
          <w:tab w:val="left" w:pos="2801"/>
          <w:tab w:val="left" w:pos="3638"/>
          <w:tab w:val="left" w:pos="4024"/>
          <w:tab w:val="left" w:pos="4918"/>
          <w:tab w:val="left" w:pos="5525"/>
          <w:tab w:val="left" w:pos="6182"/>
          <w:tab w:val="left" w:pos="7408"/>
          <w:tab w:val="left" w:pos="7981"/>
          <w:tab w:val="left" w:pos="8854"/>
        </w:tabs>
        <w:spacing w:before="91"/>
        <w:ind w:right="114"/>
        <w:rPr>
          <w:rFonts w:cs="Times New Roman"/>
          <w:szCs w:val="24"/>
        </w:rPr>
      </w:pPr>
      <w:r w:rsidRPr="000E1A6A">
        <w:rPr>
          <w:rFonts w:cs="Times New Roman"/>
          <w:szCs w:val="24"/>
        </w:rPr>
        <w:t>As with all therapeutic proteins, there is a potential for immunogenicity with</w:t>
      </w:r>
      <w:r w:rsidR="0084748D" w:rsidRPr="000E1A6A">
        <w:rPr>
          <w:rFonts w:cs="Times New Roman"/>
          <w:szCs w:val="24"/>
        </w:rPr>
        <w:t xml:space="preserve"> ranibizumab</w:t>
      </w:r>
      <w:r w:rsidRPr="000E1A6A">
        <w:rPr>
          <w:rFonts w:cs="Times New Roman"/>
          <w:szCs w:val="24"/>
        </w:rPr>
        <w:t>.</w:t>
      </w:r>
      <w:r w:rsidR="007704C5">
        <w:rPr>
          <w:rFonts w:cs="Times New Roman"/>
          <w:szCs w:val="24"/>
        </w:rPr>
        <w:t xml:space="preserve"> Since there is a potential for an increased systemic exposure in subjects with DME, an increased risk for developing </w:t>
      </w:r>
      <w:r w:rsidR="007704C5" w:rsidRPr="009E45F7">
        <w:rPr>
          <w:rFonts w:cs="Times New Roman"/>
          <w:szCs w:val="24"/>
        </w:rPr>
        <w:t>hypersensitivity in this patient population cannot be excluded.</w:t>
      </w:r>
      <w:r w:rsidR="007704C5">
        <w:rPr>
          <w:rFonts w:cs="Times New Roman"/>
          <w:szCs w:val="24"/>
        </w:rPr>
        <w:t xml:space="preserve"> </w:t>
      </w:r>
      <w:r w:rsidR="007704C5" w:rsidRPr="009E45F7">
        <w:rPr>
          <w:rFonts w:cs="Times New Roman"/>
          <w:szCs w:val="24"/>
        </w:rPr>
        <w:t xml:space="preserve">Patients should also be instructed to report if an intraocular inflammation increases in severity, which may be a clinical sign attributable to intraocular antibody formation. </w:t>
      </w:r>
      <w:r w:rsidRPr="000E1A6A">
        <w:rPr>
          <w:rFonts w:cs="Times New Roman"/>
          <w:szCs w:val="24"/>
        </w:rPr>
        <w:t xml:space="preserve"> </w:t>
      </w:r>
      <w:bookmarkStart w:id="15" w:name="Patient_populations_with_limited_data"/>
      <w:bookmarkEnd w:id="15"/>
    </w:p>
    <w:p w14:paraId="55FF03A4" w14:textId="54230FB5" w:rsidR="007704C5" w:rsidRPr="009E45F7" w:rsidRDefault="007704C5" w:rsidP="005713B6">
      <w:pPr>
        <w:pStyle w:val="BodyText"/>
        <w:spacing w:before="62"/>
        <w:rPr>
          <w:rFonts w:cs="Times New Roman"/>
          <w:szCs w:val="24"/>
          <w:u w:val="single"/>
        </w:rPr>
      </w:pPr>
      <w:r w:rsidRPr="009E45F7">
        <w:rPr>
          <w:rFonts w:cs="Times New Roman"/>
          <w:szCs w:val="24"/>
          <w:u w:val="single"/>
        </w:rPr>
        <w:t>Concomitant use of other anti-VEGF (vascular endothelial growth factor)</w:t>
      </w:r>
    </w:p>
    <w:p w14:paraId="601E6E77" w14:textId="78655D8D" w:rsidR="00F72AC7" w:rsidRPr="009E45F7" w:rsidRDefault="00F72AC7" w:rsidP="005713B6">
      <w:pPr>
        <w:pStyle w:val="BodyText"/>
        <w:tabs>
          <w:tab w:val="left" w:pos="766"/>
          <w:tab w:val="left" w:pos="1947"/>
          <w:tab w:val="left" w:pos="2307"/>
          <w:tab w:val="left" w:pos="2801"/>
          <w:tab w:val="left" w:pos="3638"/>
          <w:tab w:val="left" w:pos="4024"/>
          <w:tab w:val="left" w:pos="4918"/>
          <w:tab w:val="left" w:pos="5525"/>
          <w:tab w:val="left" w:pos="6182"/>
          <w:tab w:val="left" w:pos="7408"/>
          <w:tab w:val="left" w:pos="7981"/>
          <w:tab w:val="left" w:pos="8854"/>
        </w:tabs>
        <w:spacing w:before="91"/>
        <w:ind w:right="114"/>
        <w:rPr>
          <w:rFonts w:cs="Times New Roman"/>
          <w:szCs w:val="24"/>
        </w:rPr>
      </w:pPr>
      <w:r>
        <w:rPr>
          <w:rFonts w:cs="Times New Roman"/>
          <w:szCs w:val="24"/>
        </w:rPr>
        <w:t>Ranibizumab</w:t>
      </w:r>
      <w:r w:rsidRPr="009E45F7">
        <w:rPr>
          <w:rFonts w:cs="Times New Roman"/>
          <w:szCs w:val="24"/>
        </w:rPr>
        <w:t xml:space="preserve"> should not be administered concurrently with other anti-VEGF medicinal products (systemic or ocular).</w:t>
      </w:r>
    </w:p>
    <w:p w14:paraId="308162C0" w14:textId="77777777" w:rsidR="00F72AC7" w:rsidRPr="009E45F7" w:rsidRDefault="00F72AC7" w:rsidP="005713B6">
      <w:pPr>
        <w:pStyle w:val="BodyText"/>
        <w:spacing w:before="62"/>
        <w:rPr>
          <w:rFonts w:cs="Times New Roman"/>
          <w:szCs w:val="24"/>
          <w:u w:val="single"/>
        </w:rPr>
      </w:pPr>
      <w:r w:rsidRPr="009E45F7">
        <w:rPr>
          <w:rFonts w:cs="Times New Roman"/>
          <w:szCs w:val="24"/>
          <w:u w:val="single"/>
        </w:rPr>
        <w:t xml:space="preserve">Retinal pigment epithelial tear </w:t>
      </w:r>
    </w:p>
    <w:p w14:paraId="46FBB11B" w14:textId="6EB630E5" w:rsidR="00F72AC7" w:rsidRPr="009E45F7" w:rsidRDefault="00F72AC7" w:rsidP="005713B6">
      <w:pPr>
        <w:pStyle w:val="BodyText"/>
        <w:tabs>
          <w:tab w:val="left" w:pos="766"/>
          <w:tab w:val="left" w:pos="1947"/>
          <w:tab w:val="left" w:pos="2307"/>
          <w:tab w:val="left" w:pos="2801"/>
          <w:tab w:val="left" w:pos="3638"/>
          <w:tab w:val="left" w:pos="4024"/>
          <w:tab w:val="left" w:pos="4918"/>
          <w:tab w:val="left" w:pos="5525"/>
          <w:tab w:val="left" w:pos="6182"/>
          <w:tab w:val="left" w:pos="7408"/>
          <w:tab w:val="left" w:pos="7981"/>
          <w:tab w:val="left" w:pos="8854"/>
        </w:tabs>
        <w:spacing w:before="91"/>
        <w:ind w:right="114"/>
        <w:rPr>
          <w:rFonts w:cs="Times New Roman"/>
          <w:szCs w:val="24"/>
        </w:rPr>
      </w:pPr>
      <w:r w:rsidRPr="009E45F7">
        <w:rPr>
          <w:rFonts w:cs="Times New Roman"/>
          <w:szCs w:val="24"/>
        </w:rPr>
        <w:t>Risk factors associated with the development of a retinal pigment epithelial tear after anti-VEGF therapy for wet AMD and potentially also other forms of CNV, include a large and/or high pigment epithelial retinal detachment. When initiating ranibizumab therapy, caution should be used in patients with these risk factors for retinal pigment epithelial tears.</w:t>
      </w:r>
    </w:p>
    <w:p w14:paraId="792A8E03" w14:textId="63C2E5ED" w:rsidR="007D2A43" w:rsidRPr="000E1A6A" w:rsidRDefault="00D9721B" w:rsidP="005713B6">
      <w:pPr>
        <w:pStyle w:val="BodyText"/>
        <w:spacing w:before="92" w:after="120" w:line="466" w:lineRule="auto"/>
        <w:ind w:right="1520"/>
        <w:rPr>
          <w:rFonts w:cs="Times New Roman"/>
          <w:szCs w:val="24"/>
        </w:rPr>
      </w:pPr>
      <w:r w:rsidRPr="000E1A6A">
        <w:rPr>
          <w:rFonts w:cs="Times New Roman"/>
          <w:szCs w:val="24"/>
          <w:u w:val="single"/>
        </w:rPr>
        <w:t>Patient populations with limited data</w:t>
      </w:r>
    </w:p>
    <w:p w14:paraId="7096FBF4" w14:textId="6113C50F" w:rsidR="007D2A43" w:rsidRPr="000E1A6A" w:rsidRDefault="00D9721B" w:rsidP="005713B6">
      <w:pPr>
        <w:pStyle w:val="BodyText"/>
        <w:spacing w:before="10"/>
        <w:ind w:right="117"/>
        <w:rPr>
          <w:rFonts w:cs="Times New Roman"/>
          <w:szCs w:val="24"/>
        </w:rPr>
      </w:pPr>
      <w:r w:rsidRPr="000E1A6A">
        <w:rPr>
          <w:rFonts w:cs="Times New Roman"/>
          <w:szCs w:val="24"/>
        </w:rPr>
        <w:t>There</w:t>
      </w:r>
      <w:r w:rsidRPr="000E1A6A">
        <w:rPr>
          <w:rFonts w:cs="Times New Roman"/>
          <w:spacing w:val="-7"/>
          <w:szCs w:val="24"/>
        </w:rPr>
        <w:t xml:space="preserve"> </w:t>
      </w:r>
      <w:r w:rsidRPr="000E1A6A">
        <w:rPr>
          <w:rFonts w:cs="Times New Roman"/>
          <w:szCs w:val="24"/>
        </w:rPr>
        <w:t>is</w:t>
      </w:r>
      <w:r w:rsidRPr="000E1A6A">
        <w:rPr>
          <w:rFonts w:cs="Times New Roman"/>
          <w:spacing w:val="-7"/>
          <w:szCs w:val="24"/>
        </w:rPr>
        <w:t xml:space="preserve"> </w:t>
      </w:r>
      <w:r w:rsidRPr="000E1A6A">
        <w:rPr>
          <w:rFonts w:cs="Times New Roman"/>
          <w:szCs w:val="24"/>
        </w:rPr>
        <w:t>only</w:t>
      </w:r>
      <w:r w:rsidRPr="000E1A6A">
        <w:rPr>
          <w:rFonts w:cs="Times New Roman"/>
          <w:spacing w:val="-7"/>
          <w:szCs w:val="24"/>
        </w:rPr>
        <w:t xml:space="preserve"> </w:t>
      </w:r>
      <w:r w:rsidRPr="000E1A6A">
        <w:rPr>
          <w:rFonts w:cs="Times New Roman"/>
          <w:szCs w:val="24"/>
        </w:rPr>
        <w:t>limited</w:t>
      </w:r>
      <w:r w:rsidRPr="000E1A6A">
        <w:rPr>
          <w:rFonts w:cs="Times New Roman"/>
          <w:spacing w:val="-5"/>
          <w:szCs w:val="24"/>
        </w:rPr>
        <w:t xml:space="preserve"> </w:t>
      </w:r>
      <w:r w:rsidRPr="000E1A6A">
        <w:rPr>
          <w:rFonts w:cs="Times New Roman"/>
          <w:szCs w:val="24"/>
        </w:rPr>
        <w:t>experience</w:t>
      </w:r>
      <w:r w:rsidRPr="000E1A6A">
        <w:rPr>
          <w:rFonts w:cs="Times New Roman"/>
          <w:spacing w:val="-7"/>
          <w:szCs w:val="24"/>
        </w:rPr>
        <w:t xml:space="preserve"> </w:t>
      </w:r>
      <w:r w:rsidRPr="000E1A6A">
        <w:rPr>
          <w:rFonts w:cs="Times New Roman"/>
          <w:szCs w:val="24"/>
        </w:rPr>
        <w:t>in</w:t>
      </w:r>
      <w:r w:rsidRPr="000E1A6A">
        <w:rPr>
          <w:rFonts w:cs="Times New Roman"/>
          <w:spacing w:val="-7"/>
          <w:szCs w:val="24"/>
        </w:rPr>
        <w:t xml:space="preserve"> </w:t>
      </w:r>
      <w:r w:rsidRPr="000E1A6A">
        <w:rPr>
          <w:rFonts w:cs="Times New Roman"/>
          <w:szCs w:val="24"/>
        </w:rPr>
        <w:t>the</w:t>
      </w:r>
      <w:r w:rsidRPr="000E1A6A">
        <w:rPr>
          <w:rFonts w:cs="Times New Roman"/>
          <w:spacing w:val="-4"/>
          <w:szCs w:val="24"/>
        </w:rPr>
        <w:t xml:space="preserve"> </w:t>
      </w:r>
      <w:r w:rsidRPr="000E1A6A">
        <w:rPr>
          <w:rFonts w:cs="Times New Roman"/>
          <w:szCs w:val="24"/>
        </w:rPr>
        <w:t>treatment</w:t>
      </w:r>
      <w:r w:rsidRPr="000E1A6A">
        <w:rPr>
          <w:rFonts w:cs="Times New Roman"/>
          <w:spacing w:val="-4"/>
          <w:szCs w:val="24"/>
        </w:rPr>
        <w:t xml:space="preserve"> </w:t>
      </w:r>
      <w:r w:rsidRPr="000E1A6A">
        <w:rPr>
          <w:rFonts w:cs="Times New Roman"/>
          <w:szCs w:val="24"/>
        </w:rPr>
        <w:t>of</w:t>
      </w:r>
      <w:r w:rsidRPr="000E1A6A">
        <w:rPr>
          <w:rFonts w:cs="Times New Roman"/>
          <w:spacing w:val="-4"/>
          <w:szCs w:val="24"/>
        </w:rPr>
        <w:t xml:space="preserve"> </w:t>
      </w:r>
      <w:r w:rsidRPr="000E1A6A">
        <w:rPr>
          <w:rFonts w:cs="Times New Roman"/>
          <w:szCs w:val="24"/>
        </w:rPr>
        <w:t>subjects</w:t>
      </w:r>
      <w:r w:rsidRPr="000E1A6A">
        <w:rPr>
          <w:rFonts w:cs="Times New Roman"/>
          <w:spacing w:val="-4"/>
          <w:szCs w:val="24"/>
        </w:rPr>
        <w:t xml:space="preserve"> </w:t>
      </w:r>
      <w:r w:rsidRPr="000E1A6A">
        <w:rPr>
          <w:rFonts w:cs="Times New Roman"/>
          <w:szCs w:val="24"/>
        </w:rPr>
        <w:t>with</w:t>
      </w:r>
      <w:r w:rsidRPr="000E1A6A">
        <w:rPr>
          <w:rFonts w:cs="Times New Roman"/>
          <w:spacing w:val="-7"/>
          <w:szCs w:val="24"/>
        </w:rPr>
        <w:t xml:space="preserve"> </w:t>
      </w:r>
      <w:r w:rsidRPr="000E1A6A">
        <w:rPr>
          <w:rFonts w:cs="Times New Roman"/>
          <w:szCs w:val="24"/>
        </w:rPr>
        <w:t>DME</w:t>
      </w:r>
      <w:r w:rsidRPr="000E1A6A">
        <w:rPr>
          <w:rFonts w:cs="Times New Roman"/>
          <w:spacing w:val="-7"/>
          <w:szCs w:val="24"/>
        </w:rPr>
        <w:t xml:space="preserve"> </w:t>
      </w:r>
      <w:r w:rsidRPr="000E1A6A">
        <w:rPr>
          <w:rFonts w:cs="Times New Roman"/>
          <w:szCs w:val="24"/>
        </w:rPr>
        <w:t>due</w:t>
      </w:r>
      <w:r w:rsidRPr="000E1A6A">
        <w:rPr>
          <w:rFonts w:cs="Times New Roman"/>
          <w:spacing w:val="-7"/>
          <w:szCs w:val="24"/>
        </w:rPr>
        <w:t xml:space="preserve"> </w:t>
      </w:r>
      <w:r w:rsidRPr="000E1A6A">
        <w:rPr>
          <w:rFonts w:cs="Times New Roman"/>
          <w:szCs w:val="24"/>
        </w:rPr>
        <w:t>to</w:t>
      </w:r>
      <w:r w:rsidRPr="000E1A6A">
        <w:rPr>
          <w:rFonts w:cs="Times New Roman"/>
          <w:spacing w:val="-7"/>
          <w:szCs w:val="24"/>
        </w:rPr>
        <w:t xml:space="preserve"> </w:t>
      </w:r>
      <w:r w:rsidRPr="000E1A6A">
        <w:rPr>
          <w:rFonts w:cs="Times New Roman"/>
          <w:szCs w:val="24"/>
        </w:rPr>
        <w:t>type</w:t>
      </w:r>
      <w:r w:rsidRPr="000E1A6A">
        <w:rPr>
          <w:rFonts w:cs="Times New Roman"/>
          <w:spacing w:val="-7"/>
          <w:szCs w:val="24"/>
        </w:rPr>
        <w:t xml:space="preserve"> </w:t>
      </w:r>
      <w:r w:rsidRPr="000E1A6A">
        <w:rPr>
          <w:rFonts w:cs="Times New Roman"/>
          <w:szCs w:val="24"/>
        </w:rPr>
        <w:t>I</w:t>
      </w:r>
      <w:r w:rsidRPr="000E1A6A">
        <w:rPr>
          <w:rFonts w:cs="Times New Roman"/>
          <w:spacing w:val="-6"/>
          <w:szCs w:val="24"/>
        </w:rPr>
        <w:t xml:space="preserve"> </w:t>
      </w:r>
      <w:r w:rsidRPr="000E1A6A">
        <w:rPr>
          <w:rFonts w:cs="Times New Roman"/>
          <w:szCs w:val="24"/>
        </w:rPr>
        <w:t>diabetes.</w:t>
      </w:r>
      <w:r w:rsidRPr="000E1A6A">
        <w:rPr>
          <w:rFonts w:cs="Times New Roman"/>
          <w:spacing w:val="-5"/>
          <w:szCs w:val="24"/>
        </w:rPr>
        <w:t xml:space="preserve"> </w:t>
      </w:r>
      <w:r w:rsidR="00C1329D" w:rsidRPr="000E1A6A">
        <w:rPr>
          <w:rFonts w:cs="Times New Roman"/>
          <w:spacing w:val="-5"/>
          <w:szCs w:val="24"/>
        </w:rPr>
        <w:t>R</w:t>
      </w:r>
      <w:r w:rsidR="00C1329D" w:rsidRPr="000E1A6A">
        <w:rPr>
          <w:rFonts w:cs="Times New Roman"/>
          <w:noProof/>
          <w:szCs w:val="24"/>
        </w:rPr>
        <w:t>anibizumab</w:t>
      </w:r>
      <w:r w:rsidR="00C1329D" w:rsidRPr="000E1A6A" w:rsidDel="00C1329D">
        <w:rPr>
          <w:rFonts w:cs="Times New Roman"/>
          <w:szCs w:val="24"/>
        </w:rPr>
        <w:t xml:space="preserve"> </w:t>
      </w:r>
      <w:r w:rsidRPr="000E1A6A">
        <w:rPr>
          <w:rFonts w:cs="Times New Roman"/>
          <w:szCs w:val="24"/>
        </w:rPr>
        <w:t>has not been studied in patients who have previously received intravitreal injections, in patients with active systemic infections, or in patients with concurrent eye conditions such as retinal detachment or macular</w:t>
      </w:r>
      <w:r w:rsidRPr="000E1A6A">
        <w:rPr>
          <w:rFonts w:cs="Times New Roman"/>
          <w:spacing w:val="-9"/>
          <w:szCs w:val="24"/>
        </w:rPr>
        <w:t xml:space="preserve"> </w:t>
      </w:r>
      <w:r w:rsidRPr="000E1A6A">
        <w:rPr>
          <w:rFonts w:cs="Times New Roman"/>
          <w:szCs w:val="24"/>
        </w:rPr>
        <w:t>hole.</w:t>
      </w:r>
      <w:r w:rsidRPr="000E1A6A">
        <w:rPr>
          <w:rFonts w:cs="Times New Roman"/>
          <w:spacing w:val="-10"/>
          <w:szCs w:val="24"/>
        </w:rPr>
        <w:t xml:space="preserve"> </w:t>
      </w:r>
      <w:r w:rsidRPr="000E1A6A">
        <w:rPr>
          <w:rFonts w:cs="Times New Roman"/>
          <w:szCs w:val="24"/>
        </w:rPr>
        <w:t>There</w:t>
      </w:r>
      <w:r w:rsidRPr="000E1A6A">
        <w:rPr>
          <w:rFonts w:cs="Times New Roman"/>
          <w:spacing w:val="-12"/>
          <w:szCs w:val="24"/>
        </w:rPr>
        <w:t xml:space="preserve"> </w:t>
      </w:r>
      <w:r w:rsidRPr="000E1A6A">
        <w:rPr>
          <w:rFonts w:cs="Times New Roman"/>
          <w:szCs w:val="24"/>
        </w:rPr>
        <w:t>is</w:t>
      </w:r>
      <w:r w:rsidRPr="000E1A6A">
        <w:rPr>
          <w:rFonts w:cs="Times New Roman"/>
          <w:spacing w:val="-9"/>
          <w:szCs w:val="24"/>
        </w:rPr>
        <w:t xml:space="preserve"> </w:t>
      </w:r>
      <w:r w:rsidRPr="000E1A6A">
        <w:rPr>
          <w:rFonts w:cs="Times New Roman"/>
          <w:szCs w:val="24"/>
        </w:rPr>
        <w:t>also</w:t>
      </w:r>
      <w:r w:rsidRPr="000E1A6A">
        <w:rPr>
          <w:rFonts w:cs="Times New Roman"/>
          <w:spacing w:val="-14"/>
          <w:szCs w:val="24"/>
        </w:rPr>
        <w:t xml:space="preserve"> </w:t>
      </w:r>
      <w:r w:rsidRPr="000E1A6A">
        <w:rPr>
          <w:rFonts w:cs="Times New Roman"/>
          <w:szCs w:val="24"/>
        </w:rPr>
        <w:t>no</w:t>
      </w:r>
      <w:r w:rsidRPr="000E1A6A">
        <w:rPr>
          <w:rFonts w:cs="Times New Roman"/>
          <w:spacing w:val="-10"/>
          <w:szCs w:val="24"/>
        </w:rPr>
        <w:t xml:space="preserve"> </w:t>
      </w:r>
      <w:r w:rsidRPr="000E1A6A">
        <w:rPr>
          <w:rFonts w:cs="Times New Roman"/>
          <w:szCs w:val="24"/>
        </w:rPr>
        <w:t>experience</w:t>
      </w:r>
      <w:r w:rsidRPr="000E1A6A">
        <w:rPr>
          <w:rFonts w:cs="Times New Roman"/>
          <w:spacing w:val="-11"/>
          <w:szCs w:val="24"/>
        </w:rPr>
        <w:t xml:space="preserve"> </w:t>
      </w:r>
      <w:r w:rsidRPr="000E1A6A">
        <w:rPr>
          <w:rFonts w:cs="Times New Roman"/>
          <w:szCs w:val="24"/>
        </w:rPr>
        <w:t>of</w:t>
      </w:r>
      <w:r w:rsidRPr="000E1A6A">
        <w:rPr>
          <w:rFonts w:cs="Times New Roman"/>
          <w:spacing w:val="-11"/>
          <w:szCs w:val="24"/>
        </w:rPr>
        <w:t xml:space="preserve"> </w:t>
      </w:r>
      <w:r w:rsidRPr="000E1A6A">
        <w:rPr>
          <w:rFonts w:cs="Times New Roman"/>
          <w:szCs w:val="24"/>
        </w:rPr>
        <w:t>treatment</w:t>
      </w:r>
      <w:r w:rsidRPr="000E1A6A">
        <w:rPr>
          <w:rFonts w:cs="Times New Roman"/>
          <w:spacing w:val="-13"/>
          <w:szCs w:val="24"/>
        </w:rPr>
        <w:t xml:space="preserve"> </w:t>
      </w:r>
      <w:r w:rsidRPr="000E1A6A">
        <w:rPr>
          <w:rFonts w:cs="Times New Roman"/>
          <w:szCs w:val="24"/>
        </w:rPr>
        <w:t>with</w:t>
      </w:r>
      <w:r w:rsidRPr="000E1A6A">
        <w:rPr>
          <w:rFonts w:cs="Times New Roman"/>
          <w:spacing w:val="-12"/>
          <w:szCs w:val="24"/>
        </w:rPr>
        <w:t xml:space="preserve"> </w:t>
      </w:r>
      <w:r w:rsidR="00C1329D" w:rsidRPr="000E1A6A">
        <w:rPr>
          <w:rFonts w:cs="Times New Roman"/>
          <w:noProof/>
          <w:szCs w:val="24"/>
        </w:rPr>
        <w:t>ranibizumab</w:t>
      </w:r>
      <w:r w:rsidRPr="000E1A6A">
        <w:rPr>
          <w:rFonts w:cs="Times New Roman"/>
          <w:spacing w:val="-11"/>
          <w:szCs w:val="24"/>
        </w:rPr>
        <w:t xml:space="preserve"> </w:t>
      </w:r>
      <w:r w:rsidRPr="000E1A6A">
        <w:rPr>
          <w:rFonts w:cs="Times New Roman"/>
          <w:szCs w:val="24"/>
        </w:rPr>
        <w:t>in</w:t>
      </w:r>
      <w:r w:rsidRPr="000E1A6A">
        <w:rPr>
          <w:rFonts w:cs="Times New Roman"/>
          <w:spacing w:val="-12"/>
          <w:szCs w:val="24"/>
        </w:rPr>
        <w:t xml:space="preserve"> </w:t>
      </w:r>
      <w:r w:rsidRPr="000E1A6A">
        <w:rPr>
          <w:rFonts w:cs="Times New Roman"/>
          <w:szCs w:val="24"/>
        </w:rPr>
        <w:t>diabetic</w:t>
      </w:r>
      <w:r w:rsidRPr="000E1A6A">
        <w:rPr>
          <w:rFonts w:cs="Times New Roman"/>
          <w:spacing w:val="-12"/>
          <w:szCs w:val="24"/>
        </w:rPr>
        <w:t xml:space="preserve"> </w:t>
      </w:r>
      <w:r w:rsidRPr="000E1A6A">
        <w:rPr>
          <w:rFonts w:cs="Times New Roman"/>
          <w:szCs w:val="24"/>
        </w:rPr>
        <w:t>patients</w:t>
      </w:r>
      <w:r w:rsidRPr="000E1A6A">
        <w:rPr>
          <w:rFonts w:cs="Times New Roman"/>
          <w:spacing w:val="-12"/>
          <w:szCs w:val="24"/>
        </w:rPr>
        <w:t xml:space="preserve"> </w:t>
      </w:r>
      <w:r w:rsidRPr="000E1A6A">
        <w:rPr>
          <w:rFonts w:cs="Times New Roman"/>
          <w:szCs w:val="24"/>
        </w:rPr>
        <w:t>with</w:t>
      </w:r>
      <w:r w:rsidRPr="000E1A6A">
        <w:rPr>
          <w:rFonts w:cs="Times New Roman"/>
          <w:spacing w:val="-12"/>
          <w:szCs w:val="24"/>
        </w:rPr>
        <w:t xml:space="preserve"> </w:t>
      </w:r>
      <w:r w:rsidRPr="000E1A6A">
        <w:rPr>
          <w:rFonts w:cs="Times New Roman"/>
          <w:szCs w:val="24"/>
        </w:rPr>
        <w:t>an</w:t>
      </w:r>
      <w:r w:rsidRPr="000E1A6A">
        <w:rPr>
          <w:rFonts w:cs="Times New Roman"/>
          <w:spacing w:val="-9"/>
          <w:szCs w:val="24"/>
        </w:rPr>
        <w:t xml:space="preserve"> </w:t>
      </w:r>
      <w:r w:rsidRPr="000E1A6A">
        <w:rPr>
          <w:rFonts w:cs="Times New Roman"/>
          <w:szCs w:val="24"/>
        </w:rPr>
        <w:t>HbA1c over 12% and uncontrolled</w:t>
      </w:r>
      <w:r w:rsidRPr="000E1A6A">
        <w:rPr>
          <w:rFonts w:cs="Times New Roman"/>
          <w:spacing w:val="-10"/>
          <w:szCs w:val="24"/>
        </w:rPr>
        <w:t xml:space="preserve"> </w:t>
      </w:r>
      <w:r w:rsidRPr="000E1A6A">
        <w:rPr>
          <w:rFonts w:cs="Times New Roman"/>
          <w:szCs w:val="24"/>
        </w:rPr>
        <w:t>hypertension.</w:t>
      </w:r>
    </w:p>
    <w:p w14:paraId="6B4CAB03" w14:textId="77777777" w:rsidR="007D2A43" w:rsidRPr="000E1A6A" w:rsidRDefault="00D9721B" w:rsidP="005713B6">
      <w:pPr>
        <w:pStyle w:val="BodyText"/>
        <w:spacing w:before="200"/>
        <w:rPr>
          <w:rFonts w:cs="Times New Roman"/>
          <w:szCs w:val="24"/>
        </w:rPr>
      </w:pPr>
      <w:bookmarkStart w:id="16" w:name="Use_in_renal_impairment"/>
      <w:bookmarkEnd w:id="16"/>
      <w:r w:rsidRPr="000E1A6A">
        <w:rPr>
          <w:rFonts w:cs="Times New Roman"/>
          <w:szCs w:val="24"/>
          <w:u w:val="single"/>
        </w:rPr>
        <w:t>Use in renal impairment</w:t>
      </w:r>
    </w:p>
    <w:p w14:paraId="586D87CF" w14:textId="03C1456B" w:rsidR="007D2A43" w:rsidRPr="000E1A6A" w:rsidRDefault="00D9721B" w:rsidP="005713B6">
      <w:pPr>
        <w:pStyle w:val="BodyText"/>
        <w:tabs>
          <w:tab w:val="left" w:pos="766"/>
          <w:tab w:val="left" w:pos="1947"/>
          <w:tab w:val="left" w:pos="2307"/>
          <w:tab w:val="left" w:pos="2801"/>
          <w:tab w:val="left" w:pos="3638"/>
          <w:tab w:val="left" w:pos="4024"/>
          <w:tab w:val="left" w:pos="4918"/>
          <w:tab w:val="left" w:pos="5525"/>
          <w:tab w:val="left" w:pos="6182"/>
          <w:tab w:val="left" w:pos="7408"/>
          <w:tab w:val="left" w:pos="7981"/>
          <w:tab w:val="left" w:pos="8854"/>
        </w:tabs>
        <w:spacing w:before="91"/>
        <w:ind w:right="114"/>
        <w:rPr>
          <w:rFonts w:cs="Times New Roman"/>
          <w:szCs w:val="24"/>
        </w:rPr>
      </w:pPr>
      <w:r w:rsidRPr="000E1A6A">
        <w:rPr>
          <w:rFonts w:cs="Times New Roman"/>
          <w:szCs w:val="24"/>
        </w:rPr>
        <w:t>Dose</w:t>
      </w:r>
      <w:r w:rsidR="007D106F">
        <w:rPr>
          <w:rFonts w:cs="Times New Roman"/>
          <w:szCs w:val="24"/>
        </w:rPr>
        <w:t xml:space="preserve"> </w:t>
      </w:r>
      <w:r w:rsidRPr="000E1A6A">
        <w:rPr>
          <w:rFonts w:cs="Times New Roman"/>
          <w:szCs w:val="24"/>
        </w:rPr>
        <w:t>adjustment</w:t>
      </w:r>
      <w:r w:rsidR="007D106F">
        <w:rPr>
          <w:rFonts w:cs="Times New Roman"/>
          <w:szCs w:val="24"/>
        </w:rPr>
        <w:t xml:space="preserve"> </w:t>
      </w:r>
      <w:r w:rsidRPr="000E1A6A">
        <w:rPr>
          <w:rFonts w:cs="Times New Roman"/>
          <w:szCs w:val="24"/>
        </w:rPr>
        <w:t>is</w:t>
      </w:r>
      <w:r w:rsidR="007D106F">
        <w:rPr>
          <w:rFonts w:cs="Times New Roman"/>
          <w:szCs w:val="24"/>
        </w:rPr>
        <w:t xml:space="preserve"> </w:t>
      </w:r>
      <w:r w:rsidRPr="000E1A6A">
        <w:rPr>
          <w:rFonts w:cs="Times New Roman"/>
          <w:szCs w:val="24"/>
        </w:rPr>
        <w:t>not</w:t>
      </w:r>
      <w:r w:rsidR="007D106F">
        <w:rPr>
          <w:rFonts w:cs="Times New Roman"/>
          <w:szCs w:val="24"/>
        </w:rPr>
        <w:t xml:space="preserve"> </w:t>
      </w:r>
      <w:r w:rsidRPr="000E1A6A">
        <w:rPr>
          <w:rFonts w:cs="Times New Roman"/>
          <w:szCs w:val="24"/>
        </w:rPr>
        <w:t>needed</w:t>
      </w:r>
      <w:r w:rsidR="007D106F">
        <w:rPr>
          <w:rFonts w:cs="Times New Roman"/>
          <w:szCs w:val="24"/>
        </w:rPr>
        <w:t xml:space="preserve"> </w:t>
      </w:r>
      <w:r w:rsidRPr="000E1A6A">
        <w:rPr>
          <w:rFonts w:cs="Times New Roman"/>
          <w:szCs w:val="24"/>
        </w:rPr>
        <w:t>in</w:t>
      </w:r>
      <w:r w:rsidR="007D106F">
        <w:rPr>
          <w:rFonts w:cs="Times New Roman"/>
          <w:szCs w:val="24"/>
        </w:rPr>
        <w:t xml:space="preserve"> </w:t>
      </w:r>
      <w:r w:rsidRPr="000E1A6A">
        <w:rPr>
          <w:rFonts w:cs="Times New Roman"/>
          <w:szCs w:val="24"/>
        </w:rPr>
        <w:t>patients</w:t>
      </w:r>
      <w:r w:rsidR="007D106F">
        <w:rPr>
          <w:rFonts w:cs="Times New Roman"/>
          <w:szCs w:val="24"/>
        </w:rPr>
        <w:t xml:space="preserve"> </w:t>
      </w:r>
      <w:r w:rsidRPr="000E1A6A">
        <w:rPr>
          <w:rFonts w:cs="Times New Roman"/>
          <w:szCs w:val="24"/>
        </w:rPr>
        <w:t>with</w:t>
      </w:r>
      <w:r w:rsidR="007D106F">
        <w:rPr>
          <w:rFonts w:cs="Times New Roman"/>
          <w:szCs w:val="24"/>
        </w:rPr>
        <w:t xml:space="preserve"> </w:t>
      </w:r>
      <w:r w:rsidRPr="000E1A6A">
        <w:rPr>
          <w:rFonts w:cs="Times New Roman"/>
          <w:szCs w:val="24"/>
        </w:rPr>
        <w:t>renal</w:t>
      </w:r>
      <w:r w:rsidR="007D106F">
        <w:rPr>
          <w:rFonts w:cs="Times New Roman"/>
          <w:szCs w:val="24"/>
        </w:rPr>
        <w:t xml:space="preserve"> </w:t>
      </w:r>
      <w:r w:rsidRPr="000E1A6A">
        <w:rPr>
          <w:rFonts w:cs="Times New Roman"/>
          <w:szCs w:val="24"/>
        </w:rPr>
        <w:t>impairment</w:t>
      </w:r>
      <w:r w:rsidR="007D106F">
        <w:rPr>
          <w:rFonts w:cs="Times New Roman"/>
          <w:szCs w:val="24"/>
        </w:rPr>
        <w:t xml:space="preserve"> </w:t>
      </w:r>
      <w:r w:rsidRPr="000E1A6A">
        <w:rPr>
          <w:rFonts w:cs="Times New Roman"/>
          <w:szCs w:val="24"/>
        </w:rPr>
        <w:t>(see</w:t>
      </w:r>
      <w:r w:rsidR="007D106F">
        <w:rPr>
          <w:rFonts w:cs="Times New Roman"/>
          <w:szCs w:val="24"/>
        </w:rPr>
        <w:t xml:space="preserve"> </w:t>
      </w:r>
      <w:r w:rsidRPr="000E1A6A">
        <w:rPr>
          <w:rFonts w:cs="Times New Roman"/>
          <w:szCs w:val="24"/>
        </w:rPr>
        <w:t>Section</w:t>
      </w:r>
      <w:r w:rsidR="007D106F">
        <w:rPr>
          <w:rFonts w:cs="Times New Roman"/>
          <w:szCs w:val="24"/>
        </w:rPr>
        <w:t xml:space="preserve"> </w:t>
      </w:r>
      <w:r w:rsidRPr="000E1A6A">
        <w:rPr>
          <w:rFonts w:cs="Times New Roman"/>
          <w:szCs w:val="24"/>
        </w:rPr>
        <w:t>5.2 PHARMACOKINETIC</w:t>
      </w:r>
      <w:r w:rsidRPr="000E1A6A">
        <w:rPr>
          <w:rFonts w:cs="Times New Roman"/>
          <w:spacing w:val="-12"/>
          <w:szCs w:val="24"/>
        </w:rPr>
        <w:t xml:space="preserve"> </w:t>
      </w:r>
      <w:r w:rsidRPr="000E1A6A">
        <w:rPr>
          <w:rFonts w:cs="Times New Roman"/>
          <w:szCs w:val="24"/>
        </w:rPr>
        <w:t>PROPERTIES).</w:t>
      </w:r>
    </w:p>
    <w:p w14:paraId="7CFFEC48" w14:textId="77777777" w:rsidR="007D2A43" w:rsidRPr="000E1A6A" w:rsidRDefault="00D9721B" w:rsidP="005713B6">
      <w:pPr>
        <w:pStyle w:val="BodyText"/>
        <w:spacing w:before="199"/>
        <w:rPr>
          <w:rFonts w:cs="Times New Roman"/>
          <w:szCs w:val="24"/>
        </w:rPr>
      </w:pPr>
      <w:bookmarkStart w:id="17" w:name="Use_in_hepatic_impairment"/>
      <w:bookmarkEnd w:id="17"/>
      <w:r w:rsidRPr="000E1A6A">
        <w:rPr>
          <w:rFonts w:cs="Times New Roman"/>
          <w:szCs w:val="24"/>
          <w:u w:val="single"/>
        </w:rPr>
        <w:t>Use in hepatic impairment</w:t>
      </w:r>
    </w:p>
    <w:p w14:paraId="26431972" w14:textId="4E7BA963" w:rsidR="007D2A43" w:rsidRPr="000E1A6A" w:rsidRDefault="00C1329D" w:rsidP="005713B6">
      <w:pPr>
        <w:pStyle w:val="BodyText"/>
        <w:spacing w:before="91"/>
        <w:rPr>
          <w:rFonts w:cs="Times New Roman"/>
          <w:szCs w:val="24"/>
        </w:rPr>
      </w:pPr>
      <w:r w:rsidRPr="000E1A6A">
        <w:rPr>
          <w:rFonts w:cs="Times New Roman"/>
          <w:noProof/>
          <w:szCs w:val="24"/>
        </w:rPr>
        <w:t>Ranibizumab</w:t>
      </w:r>
      <w:r w:rsidR="00D9721B" w:rsidRPr="000E1A6A">
        <w:rPr>
          <w:rFonts w:cs="Times New Roman"/>
          <w:szCs w:val="24"/>
        </w:rPr>
        <w:t xml:space="preserve"> has not been studied in patients with hepatic impairment. However, as systemic exposure is negligible, no special measures are considered necessary in this population.</w:t>
      </w:r>
    </w:p>
    <w:p w14:paraId="773403E0" w14:textId="77777777" w:rsidR="007D2A43" w:rsidRPr="000E1A6A" w:rsidRDefault="00D9721B" w:rsidP="005713B6">
      <w:pPr>
        <w:pStyle w:val="BodyText"/>
        <w:spacing w:before="201"/>
        <w:rPr>
          <w:rFonts w:cs="Times New Roman"/>
          <w:szCs w:val="24"/>
        </w:rPr>
      </w:pPr>
      <w:bookmarkStart w:id="18" w:name="Use_in_the_elderly"/>
      <w:bookmarkEnd w:id="18"/>
      <w:r w:rsidRPr="000E1A6A">
        <w:rPr>
          <w:rFonts w:cs="Times New Roman"/>
          <w:szCs w:val="24"/>
          <w:u w:val="single"/>
        </w:rPr>
        <w:t>Use in the elderly</w:t>
      </w:r>
    </w:p>
    <w:p w14:paraId="20A80BB8" w14:textId="77777777" w:rsidR="007D2A43" w:rsidRPr="000E1A6A" w:rsidRDefault="00D9721B" w:rsidP="005713B6">
      <w:pPr>
        <w:spacing w:before="92"/>
        <w:rPr>
          <w:rFonts w:cs="Times New Roman"/>
          <w:i/>
          <w:sz w:val="24"/>
          <w:szCs w:val="24"/>
        </w:rPr>
      </w:pPr>
      <w:r w:rsidRPr="000E1A6A">
        <w:rPr>
          <w:rFonts w:cs="Times New Roman"/>
          <w:i/>
          <w:sz w:val="24"/>
          <w:szCs w:val="24"/>
        </w:rPr>
        <w:t>Elderly (65 years and above)</w:t>
      </w:r>
    </w:p>
    <w:p w14:paraId="484D912B" w14:textId="77777777" w:rsidR="000E1A6A" w:rsidRPr="000E1A6A" w:rsidRDefault="00D9721B" w:rsidP="005713B6">
      <w:pPr>
        <w:pStyle w:val="BodyText"/>
        <w:spacing w:line="465" w:lineRule="auto"/>
        <w:ind w:right="36"/>
        <w:rPr>
          <w:rFonts w:cs="Times New Roman"/>
          <w:szCs w:val="24"/>
        </w:rPr>
      </w:pPr>
      <w:r w:rsidRPr="000E1A6A">
        <w:rPr>
          <w:rFonts w:cs="Times New Roman"/>
          <w:szCs w:val="24"/>
        </w:rPr>
        <w:t xml:space="preserve">No dose adjustment is required in the elderly. </w:t>
      </w:r>
      <w:bookmarkStart w:id="19" w:name="Paediatric_use"/>
      <w:bookmarkEnd w:id="19"/>
    </w:p>
    <w:p w14:paraId="5EA96FE1" w14:textId="7FFDD7D2" w:rsidR="007D2A43" w:rsidRPr="006B0637" w:rsidRDefault="00D9721B" w:rsidP="005713B6">
      <w:pPr>
        <w:pStyle w:val="BodyText"/>
        <w:spacing w:before="201"/>
        <w:rPr>
          <w:rFonts w:cs="Times New Roman"/>
          <w:szCs w:val="24"/>
          <w:u w:val="single"/>
        </w:rPr>
      </w:pPr>
      <w:r w:rsidRPr="000E1A6A">
        <w:rPr>
          <w:rFonts w:cs="Times New Roman"/>
          <w:szCs w:val="24"/>
          <w:u w:val="single"/>
        </w:rPr>
        <w:lastRenderedPageBreak/>
        <w:t>Paediatric use</w:t>
      </w:r>
    </w:p>
    <w:p w14:paraId="2535EE18" w14:textId="77777777" w:rsidR="007D2A43" w:rsidRPr="000E1A6A" w:rsidRDefault="00D9721B" w:rsidP="005713B6">
      <w:pPr>
        <w:spacing w:before="10"/>
        <w:rPr>
          <w:rFonts w:cs="Times New Roman"/>
          <w:i/>
          <w:sz w:val="24"/>
          <w:szCs w:val="24"/>
        </w:rPr>
      </w:pPr>
      <w:r w:rsidRPr="000E1A6A">
        <w:rPr>
          <w:rFonts w:cs="Times New Roman"/>
          <w:i/>
          <w:sz w:val="24"/>
          <w:szCs w:val="24"/>
        </w:rPr>
        <w:t>Children and Adolescents (below 18 years of age)</w:t>
      </w:r>
    </w:p>
    <w:p w14:paraId="7A40D130" w14:textId="2F00F4D3" w:rsidR="007D2A43" w:rsidRPr="000E1A6A" w:rsidRDefault="00AA155E" w:rsidP="005713B6">
      <w:pPr>
        <w:pStyle w:val="BodyText"/>
        <w:ind w:right="116"/>
        <w:rPr>
          <w:rFonts w:cs="Times New Roman"/>
          <w:szCs w:val="24"/>
        </w:rPr>
      </w:pPr>
      <w:proofErr w:type="spellStart"/>
      <w:r>
        <w:rPr>
          <w:rFonts w:cs="Times New Roman"/>
          <w:szCs w:val="24"/>
        </w:rPr>
        <w:t>B</w:t>
      </w:r>
      <w:r w:rsidR="000D37B3">
        <w:rPr>
          <w:rFonts w:cs="Times New Roman"/>
          <w:szCs w:val="24"/>
        </w:rPr>
        <w:t>yooviz</w:t>
      </w:r>
      <w:proofErr w:type="spellEnd"/>
      <w:r w:rsidRPr="000E1A6A">
        <w:rPr>
          <w:rFonts w:cs="Times New Roman"/>
          <w:szCs w:val="24"/>
        </w:rPr>
        <w:t xml:space="preserve"> </w:t>
      </w:r>
      <w:r w:rsidR="00D9721B" w:rsidRPr="000E1A6A">
        <w:rPr>
          <w:rFonts w:cs="Times New Roman"/>
          <w:szCs w:val="24"/>
        </w:rPr>
        <w:t>is not recommended for use in children</w:t>
      </w:r>
      <w:r w:rsidR="00332496">
        <w:rPr>
          <w:rFonts w:cs="Times New Roman"/>
          <w:szCs w:val="24"/>
        </w:rPr>
        <w:t xml:space="preserve">, </w:t>
      </w:r>
      <w:r w:rsidR="00D9721B" w:rsidRPr="000E1A6A">
        <w:rPr>
          <w:rFonts w:cs="Times New Roman"/>
          <w:szCs w:val="24"/>
        </w:rPr>
        <w:t>adolescents</w:t>
      </w:r>
      <w:r w:rsidR="00332496">
        <w:rPr>
          <w:rFonts w:cs="Times New Roman"/>
          <w:szCs w:val="24"/>
        </w:rPr>
        <w:t>, or pre-term infants</w:t>
      </w:r>
      <w:r w:rsidR="00D9721B" w:rsidRPr="000E1A6A">
        <w:rPr>
          <w:rFonts w:cs="Times New Roman"/>
          <w:szCs w:val="24"/>
        </w:rPr>
        <w:t xml:space="preserve"> due to insufficient data on safety and efficacy in these sub-populations. Limited data on adolescent patients aged 12 to 17 years with visual impairment</w:t>
      </w:r>
      <w:r w:rsidR="00D9721B" w:rsidRPr="000E1A6A">
        <w:rPr>
          <w:rFonts w:cs="Times New Roman"/>
          <w:spacing w:val="-14"/>
          <w:szCs w:val="24"/>
        </w:rPr>
        <w:t xml:space="preserve"> </w:t>
      </w:r>
      <w:r w:rsidR="00D9721B" w:rsidRPr="000E1A6A">
        <w:rPr>
          <w:rFonts w:cs="Times New Roman"/>
          <w:szCs w:val="24"/>
        </w:rPr>
        <w:t>due</w:t>
      </w:r>
      <w:r w:rsidR="00D9721B" w:rsidRPr="000E1A6A">
        <w:rPr>
          <w:rFonts w:cs="Times New Roman"/>
          <w:spacing w:val="-15"/>
          <w:szCs w:val="24"/>
        </w:rPr>
        <w:t xml:space="preserve"> </w:t>
      </w:r>
      <w:r w:rsidR="00D9721B" w:rsidRPr="000E1A6A">
        <w:rPr>
          <w:rFonts w:cs="Times New Roman"/>
          <w:szCs w:val="24"/>
        </w:rPr>
        <w:t>to</w:t>
      </w:r>
      <w:r w:rsidR="00D9721B" w:rsidRPr="000E1A6A">
        <w:rPr>
          <w:rFonts w:cs="Times New Roman"/>
          <w:spacing w:val="-15"/>
          <w:szCs w:val="24"/>
        </w:rPr>
        <w:t xml:space="preserve"> </w:t>
      </w:r>
      <w:r w:rsidR="00D9721B" w:rsidRPr="000E1A6A">
        <w:rPr>
          <w:rFonts w:cs="Times New Roman"/>
          <w:szCs w:val="24"/>
        </w:rPr>
        <w:t>CNV</w:t>
      </w:r>
      <w:r w:rsidR="00D9721B" w:rsidRPr="000E1A6A">
        <w:rPr>
          <w:rFonts w:cs="Times New Roman"/>
          <w:spacing w:val="-15"/>
          <w:szCs w:val="24"/>
        </w:rPr>
        <w:t xml:space="preserve"> </w:t>
      </w:r>
      <w:r w:rsidR="00D9721B" w:rsidRPr="000E1A6A">
        <w:rPr>
          <w:rFonts w:cs="Times New Roman"/>
          <w:szCs w:val="24"/>
        </w:rPr>
        <w:t>is</w:t>
      </w:r>
      <w:r w:rsidR="00D9721B" w:rsidRPr="000E1A6A">
        <w:rPr>
          <w:rFonts w:cs="Times New Roman"/>
          <w:spacing w:val="-15"/>
          <w:szCs w:val="24"/>
        </w:rPr>
        <w:t xml:space="preserve"> </w:t>
      </w:r>
      <w:r w:rsidR="00D9721B" w:rsidRPr="000E1A6A">
        <w:rPr>
          <w:rFonts w:cs="Times New Roman"/>
          <w:szCs w:val="24"/>
        </w:rPr>
        <w:t>available</w:t>
      </w:r>
      <w:r w:rsidR="00D9721B" w:rsidRPr="000E1A6A">
        <w:rPr>
          <w:rFonts w:cs="Times New Roman"/>
          <w:spacing w:val="-15"/>
          <w:szCs w:val="24"/>
        </w:rPr>
        <w:t xml:space="preserve"> </w:t>
      </w:r>
      <w:r w:rsidR="00D9721B" w:rsidRPr="000E1A6A">
        <w:rPr>
          <w:rFonts w:cs="Times New Roman"/>
          <w:szCs w:val="24"/>
        </w:rPr>
        <w:t>(see</w:t>
      </w:r>
      <w:r w:rsidR="00D9721B" w:rsidRPr="000E1A6A">
        <w:rPr>
          <w:rFonts w:cs="Times New Roman"/>
          <w:spacing w:val="-12"/>
          <w:szCs w:val="24"/>
        </w:rPr>
        <w:t xml:space="preserve"> </w:t>
      </w:r>
      <w:r w:rsidR="00D9721B" w:rsidRPr="000E1A6A">
        <w:rPr>
          <w:rFonts w:cs="Times New Roman"/>
          <w:szCs w:val="24"/>
        </w:rPr>
        <w:t>Section</w:t>
      </w:r>
      <w:r w:rsidR="00D9721B" w:rsidRPr="000E1A6A">
        <w:rPr>
          <w:rFonts w:cs="Times New Roman"/>
          <w:spacing w:val="-15"/>
          <w:szCs w:val="24"/>
        </w:rPr>
        <w:t xml:space="preserve"> </w:t>
      </w:r>
      <w:r w:rsidR="00D9721B" w:rsidRPr="000E1A6A">
        <w:rPr>
          <w:rFonts w:cs="Times New Roman"/>
          <w:szCs w:val="24"/>
        </w:rPr>
        <w:t>5.1</w:t>
      </w:r>
      <w:r w:rsidR="00D9721B" w:rsidRPr="000E1A6A">
        <w:rPr>
          <w:rFonts w:cs="Times New Roman"/>
          <w:spacing w:val="-15"/>
          <w:szCs w:val="24"/>
        </w:rPr>
        <w:t xml:space="preserve"> </w:t>
      </w:r>
      <w:r w:rsidR="00D9721B" w:rsidRPr="000E1A6A">
        <w:rPr>
          <w:rFonts w:cs="Times New Roman"/>
          <w:szCs w:val="24"/>
        </w:rPr>
        <w:t>PHARMACODYNAMIC</w:t>
      </w:r>
      <w:r w:rsidR="00D9721B" w:rsidRPr="000E1A6A">
        <w:rPr>
          <w:rFonts w:cs="Times New Roman"/>
          <w:spacing w:val="-14"/>
          <w:szCs w:val="24"/>
        </w:rPr>
        <w:t xml:space="preserve"> </w:t>
      </w:r>
      <w:r w:rsidR="00D9721B" w:rsidRPr="000E1A6A">
        <w:rPr>
          <w:rFonts w:cs="Times New Roman"/>
          <w:szCs w:val="24"/>
        </w:rPr>
        <w:t>PROPERTIES,</w:t>
      </w:r>
      <w:r w:rsidR="00D9721B" w:rsidRPr="000E1A6A">
        <w:rPr>
          <w:rFonts w:cs="Times New Roman"/>
          <w:spacing w:val="-15"/>
          <w:szCs w:val="24"/>
        </w:rPr>
        <w:t xml:space="preserve"> </w:t>
      </w:r>
      <w:r w:rsidR="00D9721B" w:rsidRPr="000E1A6A">
        <w:rPr>
          <w:rFonts w:cs="Times New Roman"/>
          <w:szCs w:val="24"/>
        </w:rPr>
        <w:t xml:space="preserve">Clinical trials </w:t>
      </w:r>
      <w:r w:rsidR="00D9721B" w:rsidRPr="000E1A6A">
        <w:rPr>
          <w:rFonts w:cs="Times New Roman"/>
          <w:b/>
          <w:szCs w:val="24"/>
        </w:rPr>
        <w:t xml:space="preserve">- </w:t>
      </w:r>
      <w:r w:rsidR="00D9721B" w:rsidRPr="000E1A6A">
        <w:rPr>
          <w:rFonts w:cs="Times New Roman"/>
          <w:szCs w:val="24"/>
        </w:rPr>
        <w:t>Paediatric</w:t>
      </w:r>
      <w:r w:rsidR="00D9721B" w:rsidRPr="000E1A6A">
        <w:rPr>
          <w:rFonts w:cs="Times New Roman"/>
          <w:spacing w:val="-10"/>
          <w:szCs w:val="24"/>
        </w:rPr>
        <w:t xml:space="preserve"> </w:t>
      </w:r>
      <w:r w:rsidR="00D9721B" w:rsidRPr="000E1A6A">
        <w:rPr>
          <w:rFonts w:cs="Times New Roman"/>
          <w:szCs w:val="24"/>
        </w:rPr>
        <w:t>patients).</w:t>
      </w:r>
    </w:p>
    <w:p w14:paraId="23A61C3F" w14:textId="77777777" w:rsidR="007D2A43" w:rsidRPr="000E1A6A" w:rsidRDefault="00D9721B" w:rsidP="005713B6">
      <w:pPr>
        <w:pStyle w:val="BodyText"/>
        <w:spacing w:before="202"/>
        <w:rPr>
          <w:rFonts w:cs="Times New Roman"/>
          <w:szCs w:val="24"/>
        </w:rPr>
      </w:pPr>
      <w:bookmarkStart w:id="20" w:name="Effects_on_laboratory_tests"/>
      <w:bookmarkEnd w:id="20"/>
      <w:r w:rsidRPr="000E1A6A">
        <w:rPr>
          <w:rFonts w:cs="Times New Roman"/>
          <w:szCs w:val="24"/>
          <w:u w:val="single"/>
        </w:rPr>
        <w:t>Effects on laboratory tests</w:t>
      </w:r>
    </w:p>
    <w:p w14:paraId="3F735302" w14:textId="77777777" w:rsidR="007D2A43" w:rsidRPr="000E1A6A" w:rsidRDefault="00D9721B" w:rsidP="005713B6">
      <w:pPr>
        <w:pStyle w:val="BodyText"/>
        <w:spacing w:before="91"/>
        <w:rPr>
          <w:rFonts w:cs="Times New Roman"/>
          <w:szCs w:val="24"/>
        </w:rPr>
      </w:pPr>
      <w:r w:rsidRPr="000E1A6A">
        <w:rPr>
          <w:rFonts w:cs="Times New Roman"/>
          <w:szCs w:val="24"/>
        </w:rPr>
        <w:t>No data are available.</w:t>
      </w:r>
    </w:p>
    <w:p w14:paraId="46F8B2FC" w14:textId="77777777" w:rsidR="007D2A43" w:rsidRPr="00D50C3B" w:rsidRDefault="00D9721B" w:rsidP="005713B6">
      <w:pPr>
        <w:pStyle w:val="Heading2"/>
      </w:pPr>
      <w:bookmarkStart w:id="21" w:name="4.5_Interactions_with_other_medicines_an"/>
      <w:bookmarkEnd w:id="21"/>
      <w:r w:rsidRPr="00D50C3B">
        <w:t>INTERACTIONS WITH OTHER MEDICINES AND OTHER FORMS OF</w:t>
      </w:r>
      <w:r w:rsidRPr="00D50C3B">
        <w:rPr>
          <w:spacing w:val="-11"/>
        </w:rPr>
        <w:t xml:space="preserve"> </w:t>
      </w:r>
      <w:r w:rsidRPr="00D50C3B">
        <w:t>INTERACTIONS</w:t>
      </w:r>
    </w:p>
    <w:p w14:paraId="4DF73D32" w14:textId="77777777" w:rsidR="007D2A43" w:rsidRPr="000E1A6A" w:rsidRDefault="00D9721B" w:rsidP="005713B6">
      <w:pPr>
        <w:pStyle w:val="BodyText"/>
        <w:spacing w:before="157"/>
        <w:ind w:right="118"/>
        <w:rPr>
          <w:rFonts w:cs="Times New Roman"/>
          <w:szCs w:val="24"/>
        </w:rPr>
      </w:pPr>
      <w:r w:rsidRPr="000E1A6A">
        <w:rPr>
          <w:rFonts w:cs="Times New Roman"/>
          <w:szCs w:val="24"/>
        </w:rPr>
        <w:t>No formal interaction studies have been performed (see Section 5.1 PHARMACODYNAMIC PROPERTIES, Clinical trials).</w:t>
      </w:r>
    </w:p>
    <w:p w14:paraId="20F3843A" w14:textId="158EEC4A" w:rsidR="007D2A43" w:rsidRPr="000E1A6A" w:rsidRDefault="00D9721B" w:rsidP="005713B6">
      <w:pPr>
        <w:pStyle w:val="BodyText"/>
        <w:spacing w:before="202"/>
        <w:ind w:right="118"/>
        <w:rPr>
          <w:rFonts w:cs="Times New Roman"/>
          <w:szCs w:val="24"/>
        </w:rPr>
      </w:pPr>
      <w:r w:rsidRPr="000E1A6A">
        <w:rPr>
          <w:rFonts w:cs="Times New Roman"/>
          <w:szCs w:val="24"/>
        </w:rPr>
        <w:t xml:space="preserve">In clinical trials for treatment of visual impairment due to DME, the outcome with regards to visual acuity or central retinal thickness in patients treated with </w:t>
      </w:r>
      <w:r w:rsidR="00C1329D" w:rsidRPr="000E1A6A">
        <w:rPr>
          <w:rFonts w:cs="Times New Roman"/>
          <w:noProof/>
          <w:szCs w:val="24"/>
        </w:rPr>
        <w:t>ranibizumab</w:t>
      </w:r>
      <w:r w:rsidRPr="000E1A6A">
        <w:rPr>
          <w:rFonts w:cs="Times New Roman"/>
          <w:szCs w:val="24"/>
        </w:rPr>
        <w:t xml:space="preserve"> was not affected by concomitant treatment with thiazolidinediones (see Section 5.1 PHARMACODYNAMIC PROPERTIES, Clinical trials).</w:t>
      </w:r>
    </w:p>
    <w:p w14:paraId="39246F7A" w14:textId="61E5AE5F" w:rsidR="007D2A43" w:rsidRDefault="00D9721B" w:rsidP="005713B6">
      <w:pPr>
        <w:pStyle w:val="BodyText"/>
        <w:spacing w:before="202"/>
        <w:ind w:right="114"/>
        <w:rPr>
          <w:rFonts w:cs="Times New Roman"/>
          <w:szCs w:val="24"/>
        </w:rPr>
      </w:pPr>
      <w:r w:rsidRPr="000E1A6A">
        <w:rPr>
          <w:rFonts w:cs="Times New Roman"/>
          <w:szCs w:val="24"/>
        </w:rPr>
        <w:t xml:space="preserve">For the adjunctive use of laser photocoagulation and </w:t>
      </w:r>
      <w:r w:rsidR="00C1329D" w:rsidRPr="000E1A6A">
        <w:rPr>
          <w:rFonts w:cs="Times New Roman"/>
          <w:noProof/>
          <w:szCs w:val="24"/>
        </w:rPr>
        <w:t>ranibizumab</w:t>
      </w:r>
      <w:r w:rsidRPr="000E1A6A">
        <w:rPr>
          <w:rFonts w:cs="Times New Roman"/>
          <w:szCs w:val="24"/>
        </w:rPr>
        <w:t xml:space="preserve"> in DME and BRVO, see Section 5.1 PHARMACODYNAMIC PROPERTIES, Clinical trials and 4.2 DOSE AND METHOD OF ADMINISTRATION.</w:t>
      </w:r>
    </w:p>
    <w:p w14:paraId="255C0157" w14:textId="77777777" w:rsidR="007D2A43" w:rsidRPr="00533DBA" w:rsidRDefault="00D9721B" w:rsidP="005713B6">
      <w:pPr>
        <w:pStyle w:val="Heading2"/>
      </w:pPr>
      <w:bookmarkStart w:id="22" w:name="4.6_Fertility,_pregnancy_and_lactation"/>
      <w:bookmarkEnd w:id="22"/>
      <w:r w:rsidRPr="00533DBA">
        <w:t>FERTILITY, PREGNANCY AND</w:t>
      </w:r>
      <w:r w:rsidRPr="00533DBA">
        <w:rPr>
          <w:spacing w:val="-19"/>
        </w:rPr>
        <w:t xml:space="preserve"> </w:t>
      </w:r>
      <w:r w:rsidRPr="00533DBA">
        <w:t>LACTATION</w:t>
      </w:r>
    </w:p>
    <w:p w14:paraId="55AC3461" w14:textId="77777777" w:rsidR="007D2A43" w:rsidRPr="000E1A6A" w:rsidRDefault="00D9721B" w:rsidP="005713B6">
      <w:pPr>
        <w:pStyle w:val="BodyText"/>
        <w:spacing w:before="157"/>
        <w:rPr>
          <w:rFonts w:cs="Times New Roman"/>
          <w:szCs w:val="24"/>
        </w:rPr>
      </w:pPr>
      <w:bookmarkStart w:id="23" w:name="Effects_on_fertility"/>
      <w:bookmarkEnd w:id="23"/>
      <w:r w:rsidRPr="000E1A6A">
        <w:rPr>
          <w:rFonts w:cs="Times New Roman"/>
          <w:szCs w:val="24"/>
          <w:u w:val="single"/>
        </w:rPr>
        <w:t>Effects on fertility</w:t>
      </w:r>
    </w:p>
    <w:p w14:paraId="3A6CB7FC" w14:textId="560F002E" w:rsidR="007D2A43" w:rsidRPr="000E1A6A" w:rsidRDefault="00D9721B" w:rsidP="005713B6">
      <w:pPr>
        <w:pStyle w:val="BodyText"/>
        <w:spacing w:before="92"/>
        <w:ind w:right="114"/>
        <w:rPr>
          <w:rFonts w:cs="Times New Roman"/>
          <w:szCs w:val="24"/>
        </w:rPr>
      </w:pPr>
      <w:r w:rsidRPr="000E1A6A">
        <w:rPr>
          <w:rFonts w:cs="Times New Roman"/>
          <w:szCs w:val="24"/>
        </w:rPr>
        <w:t>No study has been conducted to investigate the effects of ranibizumab on male or female fertility. In animal studies with bevacizumab, a closely related recombinant anti-VEGF monoclonal antibody, a reversible inhibition of ovarian function was observed in rabbits and cynomolgus monkeys following intravenous treatment. This finding is thought to be associated with inhibitory effects o</w:t>
      </w:r>
      <w:r w:rsidR="00A74FDB">
        <w:rPr>
          <w:rFonts w:cs="Times New Roman"/>
          <w:szCs w:val="24"/>
        </w:rPr>
        <w:t xml:space="preserve">f ranibizumab </w:t>
      </w:r>
      <w:r w:rsidRPr="000E1A6A">
        <w:rPr>
          <w:rFonts w:cs="Times New Roman"/>
          <w:szCs w:val="24"/>
        </w:rPr>
        <w:t xml:space="preserve">on angiogenesis. The clinical relevance of this finding to </w:t>
      </w:r>
      <w:r w:rsidR="00B831CA" w:rsidRPr="000E1A6A">
        <w:rPr>
          <w:rFonts w:cs="Times New Roman"/>
          <w:noProof/>
          <w:szCs w:val="24"/>
        </w:rPr>
        <w:t>ranibizumab</w:t>
      </w:r>
      <w:r w:rsidR="00B831CA" w:rsidRPr="000E1A6A" w:rsidDel="00B831CA">
        <w:rPr>
          <w:rFonts w:cs="Times New Roman"/>
          <w:szCs w:val="24"/>
        </w:rPr>
        <w:t xml:space="preserve"> </w:t>
      </w:r>
      <w:r w:rsidRPr="000E1A6A">
        <w:rPr>
          <w:rFonts w:cs="Times New Roman"/>
          <w:szCs w:val="24"/>
        </w:rPr>
        <w:t>is unclear.</w:t>
      </w:r>
    </w:p>
    <w:p w14:paraId="77DB1D2E" w14:textId="77777777" w:rsidR="007D2A43" w:rsidRPr="000E1A6A" w:rsidRDefault="00D9721B" w:rsidP="005713B6">
      <w:pPr>
        <w:pStyle w:val="BodyText"/>
        <w:spacing w:before="200"/>
        <w:rPr>
          <w:rFonts w:cs="Times New Roman"/>
          <w:szCs w:val="24"/>
        </w:rPr>
      </w:pPr>
      <w:bookmarkStart w:id="24" w:name="Use_in_pregnancy_–_Pregnancy_Category_D"/>
      <w:bookmarkEnd w:id="24"/>
      <w:r w:rsidRPr="000E1A6A">
        <w:rPr>
          <w:rFonts w:cs="Times New Roman"/>
          <w:szCs w:val="24"/>
          <w:u w:val="single"/>
        </w:rPr>
        <w:t>Use in pregnancy – Pregnancy Category D</w:t>
      </w:r>
    </w:p>
    <w:p w14:paraId="645342C1" w14:textId="77777777" w:rsidR="007D2A43" w:rsidRPr="000E1A6A" w:rsidRDefault="00D9721B" w:rsidP="005713B6">
      <w:pPr>
        <w:pStyle w:val="BodyText"/>
        <w:spacing w:before="91"/>
        <w:ind w:right="122"/>
        <w:rPr>
          <w:rFonts w:cs="Times New Roman"/>
          <w:szCs w:val="24"/>
        </w:rPr>
      </w:pPr>
      <w:r w:rsidRPr="000E1A6A">
        <w:rPr>
          <w:rFonts w:cs="Times New Roman"/>
          <w:szCs w:val="24"/>
        </w:rPr>
        <w:t>For ranibizumab, no clinical data on exposed pregnancies are available. The potential risk for humans is unknown.</w:t>
      </w:r>
    </w:p>
    <w:p w14:paraId="6934DA40" w14:textId="52BD191E" w:rsidR="007D2A43" w:rsidRPr="000E1A6A" w:rsidRDefault="00D9721B" w:rsidP="005713B6">
      <w:pPr>
        <w:pStyle w:val="BodyText"/>
        <w:spacing w:before="202"/>
        <w:ind w:right="114"/>
        <w:rPr>
          <w:rFonts w:cs="Times New Roman"/>
          <w:szCs w:val="24"/>
        </w:rPr>
      </w:pPr>
      <w:r w:rsidRPr="000E1A6A">
        <w:rPr>
          <w:rFonts w:cs="Times New Roman"/>
          <w:szCs w:val="24"/>
        </w:rPr>
        <w:t>In pregnant monkeys, intravitreal ranibizumab treatment did not elicit developmental toxicity or teratogenicity</w:t>
      </w:r>
      <w:r w:rsidRPr="000E1A6A">
        <w:rPr>
          <w:rFonts w:cs="Times New Roman"/>
          <w:spacing w:val="-16"/>
          <w:szCs w:val="24"/>
        </w:rPr>
        <w:t xml:space="preserve"> </w:t>
      </w:r>
      <w:r w:rsidRPr="000E1A6A">
        <w:rPr>
          <w:rFonts w:cs="Times New Roman"/>
          <w:szCs w:val="24"/>
        </w:rPr>
        <w:t>and</w:t>
      </w:r>
      <w:r w:rsidRPr="000E1A6A">
        <w:rPr>
          <w:rFonts w:cs="Times New Roman"/>
          <w:spacing w:val="-15"/>
          <w:szCs w:val="24"/>
        </w:rPr>
        <w:t xml:space="preserve"> </w:t>
      </w:r>
      <w:r w:rsidRPr="000E1A6A">
        <w:rPr>
          <w:rFonts w:cs="Times New Roman"/>
          <w:szCs w:val="24"/>
        </w:rPr>
        <w:t>had</w:t>
      </w:r>
      <w:r w:rsidRPr="000E1A6A">
        <w:rPr>
          <w:rFonts w:cs="Times New Roman"/>
          <w:spacing w:val="-15"/>
          <w:szCs w:val="24"/>
        </w:rPr>
        <w:t xml:space="preserve"> </w:t>
      </w:r>
      <w:r w:rsidRPr="000E1A6A">
        <w:rPr>
          <w:rFonts w:cs="Times New Roman"/>
          <w:szCs w:val="24"/>
        </w:rPr>
        <w:t>no</w:t>
      </w:r>
      <w:r w:rsidRPr="000E1A6A">
        <w:rPr>
          <w:rFonts w:cs="Times New Roman"/>
          <w:spacing w:val="-16"/>
          <w:szCs w:val="24"/>
        </w:rPr>
        <w:t xml:space="preserve"> </w:t>
      </w:r>
      <w:r w:rsidRPr="000E1A6A">
        <w:rPr>
          <w:rFonts w:cs="Times New Roman"/>
          <w:szCs w:val="24"/>
        </w:rPr>
        <w:t>effect</w:t>
      </w:r>
      <w:r w:rsidRPr="000E1A6A">
        <w:rPr>
          <w:rFonts w:cs="Times New Roman"/>
          <w:spacing w:val="-14"/>
          <w:szCs w:val="24"/>
        </w:rPr>
        <w:t xml:space="preserve"> </w:t>
      </w:r>
      <w:r w:rsidRPr="000E1A6A">
        <w:rPr>
          <w:rFonts w:cs="Times New Roman"/>
          <w:szCs w:val="24"/>
        </w:rPr>
        <w:t>on</w:t>
      </w:r>
      <w:r w:rsidRPr="000E1A6A">
        <w:rPr>
          <w:rFonts w:cs="Times New Roman"/>
          <w:spacing w:val="-16"/>
          <w:szCs w:val="24"/>
        </w:rPr>
        <w:t xml:space="preserve"> </w:t>
      </w:r>
      <w:r w:rsidRPr="000E1A6A">
        <w:rPr>
          <w:rFonts w:cs="Times New Roman"/>
          <w:szCs w:val="24"/>
        </w:rPr>
        <w:t>weight</w:t>
      </w:r>
      <w:r w:rsidRPr="000E1A6A">
        <w:rPr>
          <w:rFonts w:cs="Times New Roman"/>
          <w:spacing w:val="-13"/>
          <w:szCs w:val="24"/>
        </w:rPr>
        <w:t xml:space="preserve"> </w:t>
      </w:r>
      <w:r w:rsidRPr="000E1A6A">
        <w:rPr>
          <w:rFonts w:cs="Times New Roman"/>
          <w:szCs w:val="24"/>
        </w:rPr>
        <w:t>or</w:t>
      </w:r>
      <w:r w:rsidRPr="000E1A6A">
        <w:rPr>
          <w:rFonts w:cs="Times New Roman"/>
          <w:spacing w:val="-15"/>
          <w:szCs w:val="24"/>
        </w:rPr>
        <w:t xml:space="preserve"> </w:t>
      </w:r>
      <w:r w:rsidRPr="000E1A6A">
        <w:rPr>
          <w:rFonts w:cs="Times New Roman"/>
          <w:szCs w:val="24"/>
        </w:rPr>
        <w:t>structure</w:t>
      </w:r>
      <w:r w:rsidRPr="000E1A6A">
        <w:rPr>
          <w:rFonts w:cs="Times New Roman"/>
          <w:spacing w:val="-18"/>
          <w:szCs w:val="24"/>
        </w:rPr>
        <w:t xml:space="preserve"> </w:t>
      </w:r>
      <w:r w:rsidRPr="000E1A6A">
        <w:rPr>
          <w:rFonts w:cs="Times New Roman"/>
          <w:szCs w:val="24"/>
        </w:rPr>
        <w:t>of</w:t>
      </w:r>
      <w:r w:rsidRPr="000E1A6A">
        <w:rPr>
          <w:rFonts w:cs="Times New Roman"/>
          <w:spacing w:val="-15"/>
          <w:szCs w:val="24"/>
        </w:rPr>
        <w:t xml:space="preserve"> </w:t>
      </w:r>
      <w:r w:rsidRPr="000E1A6A">
        <w:rPr>
          <w:rFonts w:cs="Times New Roman"/>
          <w:szCs w:val="24"/>
        </w:rPr>
        <w:t>the</w:t>
      </w:r>
      <w:r w:rsidRPr="000E1A6A">
        <w:rPr>
          <w:rFonts w:cs="Times New Roman"/>
          <w:spacing w:val="-15"/>
          <w:szCs w:val="24"/>
        </w:rPr>
        <w:t xml:space="preserve"> </w:t>
      </w:r>
      <w:r w:rsidRPr="000E1A6A">
        <w:rPr>
          <w:rFonts w:cs="Times New Roman"/>
          <w:szCs w:val="24"/>
        </w:rPr>
        <w:t>placenta,</w:t>
      </w:r>
      <w:r w:rsidRPr="000E1A6A">
        <w:rPr>
          <w:rFonts w:cs="Times New Roman"/>
          <w:spacing w:val="-15"/>
          <w:szCs w:val="24"/>
        </w:rPr>
        <w:t xml:space="preserve"> </w:t>
      </w:r>
      <w:r w:rsidRPr="000E1A6A">
        <w:rPr>
          <w:rFonts w:cs="Times New Roman"/>
          <w:szCs w:val="24"/>
        </w:rPr>
        <w:t>at</w:t>
      </w:r>
      <w:r w:rsidRPr="000E1A6A">
        <w:rPr>
          <w:rFonts w:cs="Times New Roman"/>
          <w:spacing w:val="-15"/>
          <w:szCs w:val="24"/>
        </w:rPr>
        <w:t xml:space="preserve"> </w:t>
      </w:r>
      <w:r w:rsidRPr="000E1A6A">
        <w:rPr>
          <w:rFonts w:cs="Times New Roman"/>
          <w:szCs w:val="24"/>
        </w:rPr>
        <w:t>doses</w:t>
      </w:r>
      <w:r w:rsidRPr="000E1A6A">
        <w:rPr>
          <w:rFonts w:cs="Times New Roman"/>
          <w:spacing w:val="-13"/>
          <w:szCs w:val="24"/>
        </w:rPr>
        <w:t xml:space="preserve"> </w:t>
      </w:r>
      <w:r w:rsidRPr="000E1A6A">
        <w:rPr>
          <w:rFonts w:cs="Times New Roman"/>
          <w:szCs w:val="24"/>
        </w:rPr>
        <w:t>up</w:t>
      </w:r>
      <w:r w:rsidRPr="000E1A6A">
        <w:rPr>
          <w:rFonts w:cs="Times New Roman"/>
          <w:spacing w:val="-16"/>
          <w:szCs w:val="24"/>
        </w:rPr>
        <w:t xml:space="preserve"> </w:t>
      </w:r>
      <w:r w:rsidRPr="000E1A6A">
        <w:rPr>
          <w:rFonts w:cs="Times New Roman"/>
          <w:szCs w:val="24"/>
        </w:rPr>
        <w:t>to</w:t>
      </w:r>
      <w:r w:rsidRPr="000E1A6A">
        <w:rPr>
          <w:rFonts w:cs="Times New Roman"/>
          <w:spacing w:val="-13"/>
          <w:szCs w:val="24"/>
        </w:rPr>
        <w:t xml:space="preserve"> </w:t>
      </w:r>
      <w:r w:rsidR="00533DBA" w:rsidRPr="000E1A6A">
        <w:rPr>
          <w:rFonts w:cs="Times New Roman"/>
          <w:szCs w:val="24"/>
        </w:rPr>
        <w:t>1</w:t>
      </w:r>
      <w:r w:rsidR="00533DBA">
        <w:rPr>
          <w:rFonts w:cs="Times New Roman"/>
          <w:spacing w:val="-16"/>
          <w:szCs w:val="24"/>
        </w:rPr>
        <w:t> </w:t>
      </w:r>
      <w:r w:rsidRPr="000E1A6A">
        <w:rPr>
          <w:rFonts w:cs="Times New Roman"/>
          <w:szCs w:val="24"/>
        </w:rPr>
        <w:t xml:space="preserve">mg/eye/fortnight, yielding systemic exposure levels estimated to be up to 58-times those expected clinically. However, based on its pharmacological effect ranibizumab should be </w:t>
      </w:r>
      <w:r w:rsidRPr="000E1A6A">
        <w:rPr>
          <w:rFonts w:cs="Times New Roman"/>
          <w:szCs w:val="24"/>
        </w:rPr>
        <w:lastRenderedPageBreak/>
        <w:t>regarded as potentially teratogenic and embryo-</w:t>
      </w:r>
      <w:proofErr w:type="spellStart"/>
      <w:r w:rsidRPr="000E1A6A">
        <w:rPr>
          <w:rFonts w:cs="Times New Roman"/>
          <w:szCs w:val="24"/>
        </w:rPr>
        <w:t>foetotoxic</w:t>
      </w:r>
      <w:proofErr w:type="spellEnd"/>
      <w:r w:rsidRPr="000E1A6A">
        <w:rPr>
          <w:rFonts w:cs="Times New Roman"/>
          <w:szCs w:val="24"/>
        </w:rPr>
        <w:t>.</w:t>
      </w:r>
      <w:r w:rsidRPr="000E1A6A">
        <w:rPr>
          <w:rFonts w:cs="Times New Roman"/>
          <w:spacing w:val="37"/>
          <w:szCs w:val="24"/>
        </w:rPr>
        <w:t xml:space="preserve"> </w:t>
      </w:r>
      <w:r w:rsidRPr="000E1A6A">
        <w:rPr>
          <w:rFonts w:cs="Times New Roman"/>
          <w:szCs w:val="24"/>
        </w:rPr>
        <w:t>For</w:t>
      </w:r>
      <w:r w:rsidRPr="000E1A6A">
        <w:rPr>
          <w:rFonts w:cs="Times New Roman"/>
          <w:spacing w:val="-9"/>
          <w:szCs w:val="24"/>
        </w:rPr>
        <w:t xml:space="preserve"> </w:t>
      </w:r>
      <w:r w:rsidRPr="000E1A6A">
        <w:rPr>
          <w:rFonts w:cs="Times New Roman"/>
          <w:szCs w:val="24"/>
        </w:rPr>
        <w:t>women</w:t>
      </w:r>
      <w:r w:rsidRPr="000E1A6A">
        <w:rPr>
          <w:rFonts w:cs="Times New Roman"/>
          <w:spacing w:val="-9"/>
          <w:szCs w:val="24"/>
        </w:rPr>
        <w:t xml:space="preserve"> </w:t>
      </w:r>
      <w:r w:rsidRPr="000E1A6A">
        <w:rPr>
          <w:rFonts w:cs="Times New Roman"/>
          <w:szCs w:val="24"/>
        </w:rPr>
        <w:t>who</w:t>
      </w:r>
      <w:r w:rsidRPr="000E1A6A">
        <w:rPr>
          <w:rFonts w:cs="Times New Roman"/>
          <w:spacing w:val="-10"/>
          <w:szCs w:val="24"/>
        </w:rPr>
        <w:t xml:space="preserve"> </w:t>
      </w:r>
      <w:r w:rsidRPr="000E1A6A">
        <w:rPr>
          <w:rFonts w:cs="Times New Roman"/>
          <w:szCs w:val="24"/>
        </w:rPr>
        <w:t>wish</w:t>
      </w:r>
      <w:r w:rsidRPr="000E1A6A">
        <w:rPr>
          <w:rFonts w:cs="Times New Roman"/>
          <w:spacing w:val="-11"/>
          <w:szCs w:val="24"/>
        </w:rPr>
        <w:t xml:space="preserve"> </w:t>
      </w:r>
      <w:r w:rsidRPr="000E1A6A">
        <w:rPr>
          <w:rFonts w:cs="Times New Roman"/>
          <w:szCs w:val="24"/>
        </w:rPr>
        <w:t>to</w:t>
      </w:r>
      <w:r w:rsidRPr="000E1A6A">
        <w:rPr>
          <w:rFonts w:cs="Times New Roman"/>
          <w:spacing w:val="-10"/>
          <w:szCs w:val="24"/>
        </w:rPr>
        <w:t xml:space="preserve"> </w:t>
      </w:r>
      <w:r w:rsidRPr="000E1A6A">
        <w:rPr>
          <w:rFonts w:cs="Times New Roman"/>
          <w:szCs w:val="24"/>
        </w:rPr>
        <w:t>become</w:t>
      </w:r>
      <w:r w:rsidRPr="000E1A6A">
        <w:rPr>
          <w:rFonts w:cs="Times New Roman"/>
          <w:spacing w:val="-9"/>
          <w:szCs w:val="24"/>
        </w:rPr>
        <w:t xml:space="preserve"> </w:t>
      </w:r>
      <w:r w:rsidRPr="000E1A6A">
        <w:rPr>
          <w:rFonts w:cs="Times New Roman"/>
          <w:szCs w:val="24"/>
        </w:rPr>
        <w:t>pregnant</w:t>
      </w:r>
      <w:r w:rsidRPr="000E1A6A">
        <w:rPr>
          <w:rFonts w:cs="Times New Roman"/>
          <w:spacing w:val="-9"/>
          <w:szCs w:val="24"/>
        </w:rPr>
        <w:t xml:space="preserve"> </w:t>
      </w:r>
      <w:r w:rsidRPr="000E1A6A">
        <w:rPr>
          <w:rFonts w:cs="Times New Roman"/>
          <w:szCs w:val="24"/>
        </w:rPr>
        <w:t>and</w:t>
      </w:r>
      <w:r w:rsidRPr="000E1A6A">
        <w:rPr>
          <w:rFonts w:cs="Times New Roman"/>
          <w:spacing w:val="-12"/>
          <w:szCs w:val="24"/>
        </w:rPr>
        <w:t xml:space="preserve"> </w:t>
      </w:r>
      <w:r w:rsidRPr="000E1A6A">
        <w:rPr>
          <w:rFonts w:cs="Times New Roman"/>
          <w:szCs w:val="24"/>
        </w:rPr>
        <w:t>have</w:t>
      </w:r>
      <w:r w:rsidRPr="000E1A6A">
        <w:rPr>
          <w:rFonts w:cs="Times New Roman"/>
          <w:spacing w:val="-11"/>
          <w:szCs w:val="24"/>
        </w:rPr>
        <w:t xml:space="preserve"> </w:t>
      </w:r>
      <w:r w:rsidRPr="000E1A6A">
        <w:rPr>
          <w:rFonts w:cs="Times New Roman"/>
          <w:szCs w:val="24"/>
        </w:rPr>
        <w:t>been</w:t>
      </w:r>
      <w:r w:rsidRPr="000E1A6A">
        <w:rPr>
          <w:rFonts w:cs="Times New Roman"/>
          <w:spacing w:val="-12"/>
          <w:szCs w:val="24"/>
        </w:rPr>
        <w:t xml:space="preserve"> </w:t>
      </w:r>
      <w:r w:rsidRPr="000E1A6A">
        <w:rPr>
          <w:rFonts w:cs="Times New Roman"/>
          <w:szCs w:val="24"/>
        </w:rPr>
        <w:t>treated</w:t>
      </w:r>
      <w:r w:rsidRPr="000E1A6A">
        <w:rPr>
          <w:rFonts w:cs="Times New Roman"/>
          <w:spacing w:val="-10"/>
          <w:szCs w:val="24"/>
        </w:rPr>
        <w:t xml:space="preserve"> </w:t>
      </w:r>
      <w:r w:rsidRPr="000E1A6A">
        <w:rPr>
          <w:rFonts w:cs="Times New Roman"/>
          <w:szCs w:val="24"/>
        </w:rPr>
        <w:t>with</w:t>
      </w:r>
      <w:r w:rsidRPr="000E1A6A">
        <w:rPr>
          <w:rFonts w:cs="Times New Roman"/>
          <w:spacing w:val="-12"/>
          <w:szCs w:val="24"/>
        </w:rPr>
        <w:t xml:space="preserve"> </w:t>
      </w:r>
      <w:r w:rsidRPr="000E1A6A">
        <w:rPr>
          <w:rFonts w:cs="Times New Roman"/>
          <w:szCs w:val="24"/>
        </w:rPr>
        <w:t>ranibizumab, it</w:t>
      </w:r>
      <w:r w:rsidRPr="000E1A6A">
        <w:rPr>
          <w:rFonts w:cs="Times New Roman"/>
          <w:spacing w:val="-10"/>
          <w:szCs w:val="24"/>
        </w:rPr>
        <w:t xml:space="preserve"> </w:t>
      </w:r>
      <w:r w:rsidRPr="000E1A6A">
        <w:rPr>
          <w:rFonts w:cs="Times New Roman"/>
          <w:szCs w:val="24"/>
        </w:rPr>
        <w:t>is</w:t>
      </w:r>
      <w:r w:rsidRPr="000E1A6A">
        <w:rPr>
          <w:rFonts w:cs="Times New Roman"/>
          <w:spacing w:val="-10"/>
          <w:szCs w:val="24"/>
        </w:rPr>
        <w:t xml:space="preserve"> </w:t>
      </w:r>
      <w:r w:rsidRPr="000E1A6A">
        <w:rPr>
          <w:rFonts w:cs="Times New Roman"/>
          <w:szCs w:val="24"/>
        </w:rPr>
        <w:t>recommended</w:t>
      </w:r>
      <w:r w:rsidRPr="000E1A6A">
        <w:rPr>
          <w:rFonts w:cs="Times New Roman"/>
          <w:spacing w:val="-11"/>
          <w:szCs w:val="24"/>
        </w:rPr>
        <w:t xml:space="preserve"> </w:t>
      </w:r>
      <w:r w:rsidRPr="000E1A6A">
        <w:rPr>
          <w:rFonts w:cs="Times New Roman"/>
          <w:szCs w:val="24"/>
        </w:rPr>
        <w:t>to</w:t>
      </w:r>
      <w:r w:rsidRPr="000E1A6A">
        <w:rPr>
          <w:rFonts w:cs="Times New Roman"/>
          <w:spacing w:val="-9"/>
          <w:szCs w:val="24"/>
        </w:rPr>
        <w:t xml:space="preserve"> </w:t>
      </w:r>
      <w:r w:rsidRPr="000E1A6A">
        <w:rPr>
          <w:rFonts w:cs="Times New Roman"/>
          <w:szCs w:val="24"/>
        </w:rPr>
        <w:t>wait</w:t>
      </w:r>
      <w:r w:rsidRPr="000E1A6A">
        <w:rPr>
          <w:rFonts w:cs="Times New Roman"/>
          <w:spacing w:val="-8"/>
          <w:szCs w:val="24"/>
        </w:rPr>
        <w:t xml:space="preserve"> </w:t>
      </w:r>
      <w:r w:rsidRPr="000E1A6A">
        <w:rPr>
          <w:rFonts w:cs="Times New Roman"/>
          <w:szCs w:val="24"/>
        </w:rPr>
        <w:t>at</w:t>
      </w:r>
      <w:r w:rsidRPr="000E1A6A">
        <w:rPr>
          <w:rFonts w:cs="Times New Roman"/>
          <w:spacing w:val="-8"/>
          <w:szCs w:val="24"/>
        </w:rPr>
        <w:t xml:space="preserve"> </w:t>
      </w:r>
      <w:r w:rsidRPr="000E1A6A">
        <w:rPr>
          <w:rFonts w:cs="Times New Roman"/>
          <w:szCs w:val="24"/>
        </w:rPr>
        <w:t>least</w:t>
      </w:r>
      <w:r w:rsidRPr="000E1A6A">
        <w:rPr>
          <w:rFonts w:cs="Times New Roman"/>
          <w:spacing w:val="-8"/>
          <w:szCs w:val="24"/>
        </w:rPr>
        <w:t xml:space="preserve"> </w:t>
      </w:r>
      <w:r w:rsidRPr="000E1A6A">
        <w:rPr>
          <w:rFonts w:cs="Times New Roman"/>
          <w:szCs w:val="24"/>
        </w:rPr>
        <w:t>3</w:t>
      </w:r>
      <w:r w:rsidRPr="000E1A6A">
        <w:rPr>
          <w:rFonts w:cs="Times New Roman"/>
          <w:spacing w:val="-11"/>
          <w:szCs w:val="24"/>
        </w:rPr>
        <w:t xml:space="preserve"> </w:t>
      </w:r>
      <w:r w:rsidRPr="000E1A6A">
        <w:rPr>
          <w:rFonts w:cs="Times New Roman"/>
          <w:szCs w:val="24"/>
        </w:rPr>
        <w:t>months</w:t>
      </w:r>
      <w:r w:rsidRPr="000E1A6A">
        <w:rPr>
          <w:rFonts w:cs="Times New Roman"/>
          <w:spacing w:val="-10"/>
          <w:szCs w:val="24"/>
        </w:rPr>
        <w:t xml:space="preserve"> </w:t>
      </w:r>
      <w:r w:rsidRPr="000E1A6A">
        <w:rPr>
          <w:rFonts w:cs="Times New Roman"/>
          <w:szCs w:val="24"/>
        </w:rPr>
        <w:t>after</w:t>
      </w:r>
      <w:r w:rsidRPr="000E1A6A">
        <w:rPr>
          <w:rFonts w:cs="Times New Roman"/>
          <w:spacing w:val="-10"/>
          <w:szCs w:val="24"/>
        </w:rPr>
        <w:t xml:space="preserve"> </w:t>
      </w:r>
      <w:r w:rsidRPr="000E1A6A">
        <w:rPr>
          <w:rFonts w:cs="Times New Roman"/>
          <w:szCs w:val="24"/>
        </w:rPr>
        <w:t>the</w:t>
      </w:r>
      <w:r w:rsidRPr="000E1A6A">
        <w:rPr>
          <w:rFonts w:cs="Times New Roman"/>
          <w:spacing w:val="-11"/>
          <w:szCs w:val="24"/>
        </w:rPr>
        <w:t xml:space="preserve"> </w:t>
      </w:r>
      <w:r w:rsidRPr="000E1A6A">
        <w:rPr>
          <w:rFonts w:cs="Times New Roman"/>
          <w:szCs w:val="24"/>
        </w:rPr>
        <w:t>last</w:t>
      </w:r>
      <w:r w:rsidRPr="000E1A6A">
        <w:rPr>
          <w:rFonts w:cs="Times New Roman"/>
          <w:spacing w:val="-8"/>
          <w:szCs w:val="24"/>
        </w:rPr>
        <w:t xml:space="preserve"> </w:t>
      </w:r>
      <w:r w:rsidRPr="000E1A6A">
        <w:rPr>
          <w:rFonts w:cs="Times New Roman"/>
          <w:szCs w:val="24"/>
        </w:rPr>
        <w:t>dose</w:t>
      </w:r>
      <w:r w:rsidRPr="000E1A6A">
        <w:rPr>
          <w:rFonts w:cs="Times New Roman"/>
          <w:spacing w:val="-8"/>
          <w:szCs w:val="24"/>
        </w:rPr>
        <w:t xml:space="preserve"> </w:t>
      </w:r>
      <w:r w:rsidRPr="000E1A6A">
        <w:rPr>
          <w:rFonts w:cs="Times New Roman"/>
          <w:szCs w:val="24"/>
        </w:rPr>
        <w:t>of</w:t>
      </w:r>
      <w:r w:rsidRPr="000E1A6A">
        <w:rPr>
          <w:rFonts w:cs="Times New Roman"/>
          <w:spacing w:val="-10"/>
          <w:szCs w:val="24"/>
        </w:rPr>
        <w:t xml:space="preserve"> </w:t>
      </w:r>
      <w:r w:rsidRPr="000E1A6A">
        <w:rPr>
          <w:rFonts w:cs="Times New Roman"/>
          <w:szCs w:val="24"/>
        </w:rPr>
        <w:t>ranibizumab</w:t>
      </w:r>
      <w:r w:rsidRPr="000E1A6A">
        <w:rPr>
          <w:rFonts w:cs="Times New Roman"/>
          <w:spacing w:val="-11"/>
          <w:szCs w:val="24"/>
        </w:rPr>
        <w:t xml:space="preserve"> </w:t>
      </w:r>
      <w:r w:rsidRPr="000E1A6A">
        <w:rPr>
          <w:rFonts w:cs="Times New Roman"/>
          <w:szCs w:val="24"/>
        </w:rPr>
        <w:t>before</w:t>
      </w:r>
      <w:r w:rsidRPr="000E1A6A">
        <w:rPr>
          <w:rFonts w:cs="Times New Roman"/>
          <w:spacing w:val="-8"/>
          <w:szCs w:val="24"/>
        </w:rPr>
        <w:t xml:space="preserve"> </w:t>
      </w:r>
      <w:r w:rsidRPr="000E1A6A">
        <w:rPr>
          <w:rFonts w:cs="Times New Roman"/>
          <w:szCs w:val="24"/>
        </w:rPr>
        <w:t>conceiving</w:t>
      </w:r>
      <w:r w:rsidRPr="000E1A6A">
        <w:rPr>
          <w:rFonts w:cs="Times New Roman"/>
          <w:spacing w:val="-11"/>
          <w:szCs w:val="24"/>
        </w:rPr>
        <w:t xml:space="preserve"> </w:t>
      </w:r>
      <w:r w:rsidRPr="000E1A6A">
        <w:rPr>
          <w:rFonts w:cs="Times New Roman"/>
          <w:szCs w:val="24"/>
        </w:rPr>
        <w:t>a</w:t>
      </w:r>
      <w:r w:rsidRPr="000E1A6A">
        <w:rPr>
          <w:rFonts w:cs="Times New Roman"/>
          <w:spacing w:val="-8"/>
          <w:szCs w:val="24"/>
        </w:rPr>
        <w:t xml:space="preserve"> </w:t>
      </w:r>
      <w:r w:rsidRPr="000E1A6A">
        <w:rPr>
          <w:rFonts w:cs="Times New Roman"/>
          <w:szCs w:val="24"/>
        </w:rPr>
        <w:t>child.</w:t>
      </w:r>
    </w:p>
    <w:p w14:paraId="2BA5B7EC" w14:textId="77777777" w:rsidR="007D2A43" w:rsidRPr="000E1A6A" w:rsidRDefault="00D9721B" w:rsidP="005713B6">
      <w:pPr>
        <w:pStyle w:val="BodyText"/>
        <w:spacing w:before="199"/>
        <w:ind w:right="113"/>
        <w:rPr>
          <w:rFonts w:cs="Times New Roman"/>
          <w:szCs w:val="24"/>
        </w:rPr>
      </w:pPr>
      <w:r w:rsidRPr="000E1A6A">
        <w:rPr>
          <w:rFonts w:cs="Times New Roman"/>
          <w:szCs w:val="24"/>
        </w:rPr>
        <w:t>The</w:t>
      </w:r>
      <w:r w:rsidRPr="000E1A6A">
        <w:rPr>
          <w:rFonts w:cs="Times New Roman"/>
          <w:spacing w:val="-5"/>
          <w:szCs w:val="24"/>
        </w:rPr>
        <w:t xml:space="preserve"> </w:t>
      </w:r>
      <w:r w:rsidRPr="000E1A6A">
        <w:rPr>
          <w:rFonts w:cs="Times New Roman"/>
          <w:szCs w:val="24"/>
        </w:rPr>
        <w:t>absence</w:t>
      </w:r>
      <w:r w:rsidRPr="000E1A6A">
        <w:rPr>
          <w:rFonts w:cs="Times New Roman"/>
          <w:spacing w:val="-4"/>
          <w:szCs w:val="24"/>
        </w:rPr>
        <w:t xml:space="preserve"> </w:t>
      </w:r>
      <w:r w:rsidRPr="000E1A6A">
        <w:rPr>
          <w:rFonts w:cs="Times New Roman"/>
          <w:szCs w:val="24"/>
        </w:rPr>
        <w:t>of</w:t>
      </w:r>
      <w:r w:rsidRPr="000E1A6A">
        <w:rPr>
          <w:rFonts w:cs="Times New Roman"/>
          <w:spacing w:val="-4"/>
          <w:szCs w:val="24"/>
        </w:rPr>
        <w:t xml:space="preserve"> </w:t>
      </w:r>
      <w:r w:rsidRPr="000E1A6A">
        <w:rPr>
          <w:rFonts w:cs="Times New Roman"/>
          <w:szCs w:val="24"/>
        </w:rPr>
        <w:t>ranibizumab-mediated</w:t>
      </w:r>
      <w:r w:rsidRPr="000E1A6A">
        <w:rPr>
          <w:rFonts w:cs="Times New Roman"/>
          <w:spacing w:val="-5"/>
          <w:szCs w:val="24"/>
        </w:rPr>
        <w:t xml:space="preserve"> </w:t>
      </w:r>
      <w:r w:rsidRPr="000E1A6A">
        <w:rPr>
          <w:rFonts w:cs="Times New Roman"/>
          <w:szCs w:val="24"/>
        </w:rPr>
        <w:t>effects</w:t>
      </w:r>
      <w:r w:rsidRPr="000E1A6A">
        <w:rPr>
          <w:rFonts w:cs="Times New Roman"/>
          <w:spacing w:val="-3"/>
          <w:szCs w:val="24"/>
        </w:rPr>
        <w:t xml:space="preserve"> </w:t>
      </w:r>
      <w:r w:rsidRPr="000E1A6A">
        <w:rPr>
          <w:rFonts w:cs="Times New Roman"/>
          <w:szCs w:val="24"/>
        </w:rPr>
        <w:t>on</w:t>
      </w:r>
      <w:r w:rsidRPr="000E1A6A">
        <w:rPr>
          <w:rFonts w:cs="Times New Roman"/>
          <w:spacing w:val="-5"/>
          <w:szCs w:val="24"/>
        </w:rPr>
        <w:t xml:space="preserve"> </w:t>
      </w:r>
      <w:r w:rsidRPr="000E1A6A">
        <w:rPr>
          <w:rFonts w:cs="Times New Roman"/>
          <w:szCs w:val="24"/>
        </w:rPr>
        <w:t>the</w:t>
      </w:r>
      <w:r w:rsidRPr="000E1A6A">
        <w:rPr>
          <w:rFonts w:cs="Times New Roman"/>
          <w:spacing w:val="-4"/>
          <w:szCs w:val="24"/>
        </w:rPr>
        <w:t xml:space="preserve"> </w:t>
      </w:r>
      <w:r w:rsidRPr="000E1A6A">
        <w:rPr>
          <w:rFonts w:cs="Times New Roman"/>
          <w:szCs w:val="24"/>
        </w:rPr>
        <w:t>embryo-foetal</w:t>
      </w:r>
      <w:r w:rsidRPr="000E1A6A">
        <w:rPr>
          <w:rFonts w:cs="Times New Roman"/>
          <w:spacing w:val="-4"/>
          <w:szCs w:val="24"/>
        </w:rPr>
        <w:t xml:space="preserve"> </w:t>
      </w:r>
      <w:r w:rsidRPr="000E1A6A">
        <w:rPr>
          <w:rFonts w:cs="Times New Roman"/>
          <w:szCs w:val="24"/>
        </w:rPr>
        <w:t>development</w:t>
      </w:r>
      <w:r w:rsidRPr="000E1A6A">
        <w:rPr>
          <w:rFonts w:cs="Times New Roman"/>
          <w:spacing w:val="-4"/>
          <w:szCs w:val="24"/>
        </w:rPr>
        <w:t xml:space="preserve"> </w:t>
      </w:r>
      <w:r w:rsidRPr="000E1A6A">
        <w:rPr>
          <w:rFonts w:cs="Times New Roman"/>
          <w:szCs w:val="24"/>
        </w:rPr>
        <w:t>is</w:t>
      </w:r>
      <w:r w:rsidRPr="000E1A6A">
        <w:rPr>
          <w:rFonts w:cs="Times New Roman"/>
          <w:spacing w:val="-4"/>
          <w:szCs w:val="24"/>
        </w:rPr>
        <w:t xml:space="preserve"> </w:t>
      </w:r>
      <w:r w:rsidRPr="000E1A6A">
        <w:rPr>
          <w:rFonts w:cs="Times New Roman"/>
          <w:szCs w:val="24"/>
        </w:rPr>
        <w:t>plausibly</w:t>
      </w:r>
      <w:r w:rsidRPr="000E1A6A">
        <w:rPr>
          <w:rFonts w:cs="Times New Roman"/>
          <w:spacing w:val="-5"/>
          <w:szCs w:val="24"/>
        </w:rPr>
        <w:t xml:space="preserve"> </w:t>
      </w:r>
      <w:r w:rsidRPr="000E1A6A">
        <w:rPr>
          <w:rFonts w:cs="Times New Roman"/>
          <w:szCs w:val="24"/>
        </w:rPr>
        <w:t>related</w:t>
      </w:r>
      <w:r w:rsidRPr="000E1A6A">
        <w:rPr>
          <w:rFonts w:cs="Times New Roman"/>
          <w:spacing w:val="-4"/>
          <w:szCs w:val="24"/>
        </w:rPr>
        <w:t xml:space="preserve"> </w:t>
      </w:r>
      <w:r w:rsidRPr="000E1A6A">
        <w:rPr>
          <w:rFonts w:cs="Times New Roman"/>
          <w:szCs w:val="24"/>
        </w:rPr>
        <w:t>to the</w:t>
      </w:r>
      <w:r w:rsidRPr="000E1A6A">
        <w:rPr>
          <w:rFonts w:cs="Times New Roman"/>
          <w:spacing w:val="-14"/>
          <w:szCs w:val="24"/>
        </w:rPr>
        <w:t xml:space="preserve"> </w:t>
      </w:r>
      <w:r w:rsidRPr="000E1A6A">
        <w:rPr>
          <w:rFonts w:cs="Times New Roman"/>
          <w:szCs w:val="24"/>
        </w:rPr>
        <w:t>expected</w:t>
      </w:r>
      <w:r w:rsidRPr="000E1A6A">
        <w:rPr>
          <w:rFonts w:cs="Times New Roman"/>
          <w:spacing w:val="-14"/>
          <w:szCs w:val="24"/>
        </w:rPr>
        <w:t xml:space="preserve"> </w:t>
      </w:r>
      <w:r w:rsidRPr="000E1A6A">
        <w:rPr>
          <w:rFonts w:cs="Times New Roman"/>
          <w:szCs w:val="24"/>
        </w:rPr>
        <w:t>inability</w:t>
      </w:r>
      <w:r w:rsidRPr="000E1A6A">
        <w:rPr>
          <w:rFonts w:cs="Times New Roman"/>
          <w:spacing w:val="-12"/>
          <w:szCs w:val="24"/>
        </w:rPr>
        <w:t xml:space="preserve"> </w:t>
      </w:r>
      <w:r w:rsidRPr="000E1A6A">
        <w:rPr>
          <w:rFonts w:cs="Times New Roman"/>
          <w:szCs w:val="24"/>
        </w:rPr>
        <w:t>of</w:t>
      </w:r>
      <w:r w:rsidRPr="000E1A6A">
        <w:rPr>
          <w:rFonts w:cs="Times New Roman"/>
          <w:spacing w:val="-14"/>
          <w:szCs w:val="24"/>
        </w:rPr>
        <w:t xml:space="preserve"> </w:t>
      </w:r>
      <w:r w:rsidRPr="000E1A6A">
        <w:rPr>
          <w:rFonts w:cs="Times New Roman"/>
          <w:szCs w:val="24"/>
        </w:rPr>
        <w:t>the</w:t>
      </w:r>
      <w:r w:rsidRPr="000E1A6A">
        <w:rPr>
          <w:rFonts w:cs="Times New Roman"/>
          <w:spacing w:val="-14"/>
          <w:szCs w:val="24"/>
        </w:rPr>
        <w:t xml:space="preserve"> </w:t>
      </w:r>
      <w:r w:rsidRPr="000E1A6A">
        <w:rPr>
          <w:rFonts w:cs="Times New Roman"/>
          <w:szCs w:val="24"/>
        </w:rPr>
        <w:t>Fab</w:t>
      </w:r>
      <w:r w:rsidRPr="000E1A6A">
        <w:rPr>
          <w:rFonts w:cs="Times New Roman"/>
          <w:spacing w:val="-14"/>
          <w:szCs w:val="24"/>
        </w:rPr>
        <w:t xml:space="preserve"> </w:t>
      </w:r>
      <w:r w:rsidRPr="000E1A6A">
        <w:rPr>
          <w:rFonts w:cs="Times New Roman"/>
          <w:szCs w:val="24"/>
        </w:rPr>
        <w:t>fragment</w:t>
      </w:r>
      <w:r w:rsidRPr="000E1A6A">
        <w:rPr>
          <w:rFonts w:cs="Times New Roman"/>
          <w:spacing w:val="-13"/>
          <w:szCs w:val="24"/>
        </w:rPr>
        <w:t xml:space="preserve"> </w:t>
      </w:r>
      <w:r w:rsidRPr="000E1A6A">
        <w:rPr>
          <w:rFonts w:cs="Times New Roman"/>
          <w:szCs w:val="24"/>
        </w:rPr>
        <w:t>to</w:t>
      </w:r>
      <w:r w:rsidRPr="000E1A6A">
        <w:rPr>
          <w:rFonts w:cs="Times New Roman"/>
          <w:spacing w:val="-14"/>
          <w:szCs w:val="24"/>
        </w:rPr>
        <w:t xml:space="preserve"> </w:t>
      </w:r>
      <w:r w:rsidRPr="000E1A6A">
        <w:rPr>
          <w:rFonts w:cs="Times New Roman"/>
          <w:szCs w:val="24"/>
        </w:rPr>
        <w:t>cross</w:t>
      </w:r>
      <w:r w:rsidRPr="000E1A6A">
        <w:rPr>
          <w:rFonts w:cs="Times New Roman"/>
          <w:spacing w:val="-13"/>
          <w:szCs w:val="24"/>
        </w:rPr>
        <w:t xml:space="preserve"> </w:t>
      </w:r>
      <w:r w:rsidRPr="000E1A6A">
        <w:rPr>
          <w:rFonts w:cs="Times New Roman"/>
          <w:szCs w:val="24"/>
        </w:rPr>
        <w:t>the</w:t>
      </w:r>
      <w:r w:rsidRPr="000E1A6A">
        <w:rPr>
          <w:rFonts w:cs="Times New Roman"/>
          <w:spacing w:val="-12"/>
          <w:szCs w:val="24"/>
        </w:rPr>
        <w:t xml:space="preserve"> </w:t>
      </w:r>
      <w:r w:rsidRPr="000E1A6A">
        <w:rPr>
          <w:rFonts w:cs="Times New Roman"/>
          <w:szCs w:val="24"/>
        </w:rPr>
        <w:t>placenta.</w:t>
      </w:r>
      <w:r w:rsidRPr="000E1A6A">
        <w:rPr>
          <w:rFonts w:cs="Times New Roman"/>
          <w:spacing w:val="-14"/>
          <w:szCs w:val="24"/>
        </w:rPr>
        <w:t xml:space="preserve"> </w:t>
      </w:r>
      <w:r w:rsidRPr="000E1A6A">
        <w:rPr>
          <w:rFonts w:cs="Times New Roman"/>
          <w:szCs w:val="24"/>
        </w:rPr>
        <w:t>Nevertheless,</w:t>
      </w:r>
      <w:r w:rsidRPr="000E1A6A">
        <w:rPr>
          <w:rFonts w:cs="Times New Roman"/>
          <w:spacing w:val="-14"/>
          <w:szCs w:val="24"/>
        </w:rPr>
        <w:t xml:space="preserve"> </w:t>
      </w:r>
      <w:r w:rsidRPr="000E1A6A">
        <w:rPr>
          <w:rFonts w:cs="Times New Roman"/>
          <w:szCs w:val="24"/>
        </w:rPr>
        <w:t>ranibizumab</w:t>
      </w:r>
      <w:r w:rsidRPr="000E1A6A">
        <w:rPr>
          <w:rFonts w:cs="Times New Roman"/>
          <w:spacing w:val="-12"/>
          <w:szCs w:val="24"/>
        </w:rPr>
        <w:t xml:space="preserve"> </w:t>
      </w:r>
      <w:r w:rsidRPr="000E1A6A">
        <w:rPr>
          <w:rFonts w:cs="Times New Roman"/>
          <w:szCs w:val="24"/>
        </w:rPr>
        <w:t>was</w:t>
      </w:r>
      <w:r w:rsidRPr="000E1A6A">
        <w:rPr>
          <w:rFonts w:cs="Times New Roman"/>
          <w:spacing w:val="-11"/>
          <w:szCs w:val="24"/>
        </w:rPr>
        <w:t xml:space="preserve"> </w:t>
      </w:r>
      <w:r w:rsidRPr="000E1A6A">
        <w:rPr>
          <w:rFonts w:cs="Times New Roman"/>
          <w:szCs w:val="24"/>
        </w:rPr>
        <w:t>detected in a foetus coincident with high maternal ranibizumab and anti-ranibizumab antibody serum levels, possibly because the anti-ranibizumab antibody acted as a (Fc region containing) carrier protein for ranibizumab, thereby decreasing its maternal serum clearance and enabling its placental</w:t>
      </w:r>
      <w:r w:rsidRPr="000E1A6A">
        <w:rPr>
          <w:rFonts w:cs="Times New Roman"/>
          <w:spacing w:val="-30"/>
          <w:szCs w:val="24"/>
        </w:rPr>
        <w:t xml:space="preserve"> </w:t>
      </w:r>
      <w:r w:rsidRPr="000E1A6A">
        <w:rPr>
          <w:rFonts w:cs="Times New Roman"/>
          <w:szCs w:val="24"/>
        </w:rPr>
        <w:t>transfer.</w:t>
      </w:r>
    </w:p>
    <w:p w14:paraId="0F8D9714" w14:textId="344E0467" w:rsidR="007D2A43" w:rsidRPr="000E1A6A" w:rsidRDefault="00D9721B" w:rsidP="005713B6">
      <w:pPr>
        <w:pStyle w:val="BodyText"/>
        <w:spacing w:before="202"/>
        <w:ind w:right="116"/>
        <w:rPr>
          <w:rFonts w:cs="Times New Roman"/>
          <w:szCs w:val="24"/>
        </w:rPr>
      </w:pPr>
      <w:r w:rsidRPr="000E1A6A">
        <w:rPr>
          <w:rFonts w:cs="Times New Roman"/>
          <w:szCs w:val="24"/>
        </w:rPr>
        <w:t xml:space="preserve">As the embryo-foetal development investigations were performed in healthy pregnant animals and disease (such as diabetes) may modify the permeability of the placenta towards a Fab fragment, ranibizumab should be used with caution in women of </w:t>
      </w:r>
      <w:proofErr w:type="gramStart"/>
      <w:r w:rsidRPr="000E1A6A">
        <w:rPr>
          <w:rFonts w:cs="Times New Roman"/>
          <w:szCs w:val="24"/>
        </w:rPr>
        <w:t>child bearing</w:t>
      </w:r>
      <w:proofErr w:type="gramEnd"/>
      <w:r w:rsidRPr="000E1A6A">
        <w:rPr>
          <w:rFonts w:cs="Times New Roman"/>
          <w:szCs w:val="24"/>
        </w:rPr>
        <w:t xml:space="preserve"> potential in general, and during pregnancy in particular.</w:t>
      </w:r>
    </w:p>
    <w:p w14:paraId="45E99289" w14:textId="77777777" w:rsidR="007D2A43" w:rsidRPr="000E1A6A" w:rsidRDefault="00D9721B" w:rsidP="005713B6">
      <w:pPr>
        <w:pStyle w:val="BodyText"/>
        <w:keepNext/>
        <w:keepLines/>
        <w:spacing w:before="202"/>
        <w:rPr>
          <w:rFonts w:cs="Times New Roman"/>
          <w:szCs w:val="24"/>
        </w:rPr>
      </w:pPr>
      <w:bookmarkStart w:id="25" w:name="Women_of_childbearing_potential"/>
      <w:bookmarkEnd w:id="25"/>
      <w:r w:rsidRPr="000E1A6A">
        <w:rPr>
          <w:rFonts w:cs="Times New Roman"/>
          <w:szCs w:val="24"/>
          <w:u w:val="single"/>
        </w:rPr>
        <w:t>Women of childbearing potential</w:t>
      </w:r>
    </w:p>
    <w:p w14:paraId="5699AFCA" w14:textId="77777777" w:rsidR="00366EAE" w:rsidRPr="000E1A6A" w:rsidRDefault="00D9721B" w:rsidP="005713B6">
      <w:pPr>
        <w:pStyle w:val="BodyText"/>
        <w:keepNext/>
        <w:keepLines/>
        <w:spacing w:before="92" w:line="465" w:lineRule="auto"/>
        <w:ind w:right="99"/>
        <w:rPr>
          <w:rFonts w:cs="Times New Roman"/>
          <w:szCs w:val="24"/>
        </w:rPr>
      </w:pPr>
      <w:r w:rsidRPr="000E1A6A">
        <w:rPr>
          <w:rFonts w:cs="Times New Roman"/>
          <w:szCs w:val="24"/>
        </w:rPr>
        <w:t xml:space="preserve">Women of childbearing potential should use effective contraception during treatment. </w:t>
      </w:r>
      <w:bookmarkStart w:id="26" w:name="Use_in_lactation"/>
      <w:bookmarkEnd w:id="26"/>
    </w:p>
    <w:p w14:paraId="3036960F" w14:textId="20CF9527" w:rsidR="007D2A43" w:rsidRPr="006B0637" w:rsidRDefault="00D9721B" w:rsidP="005713B6">
      <w:pPr>
        <w:pStyle w:val="BodyText"/>
        <w:spacing w:before="202" w:line="240" w:lineRule="auto"/>
        <w:rPr>
          <w:rFonts w:cs="Times New Roman"/>
          <w:szCs w:val="24"/>
          <w:u w:val="single"/>
        </w:rPr>
      </w:pPr>
      <w:r w:rsidRPr="000E1A6A">
        <w:rPr>
          <w:rFonts w:cs="Times New Roman"/>
          <w:szCs w:val="24"/>
          <w:u w:val="single"/>
        </w:rPr>
        <w:t>Use in lactation</w:t>
      </w:r>
    </w:p>
    <w:p w14:paraId="42582443" w14:textId="79061ADC" w:rsidR="00477059" w:rsidRPr="000E1A6A" w:rsidRDefault="00FB2BA8" w:rsidP="005713B6">
      <w:pPr>
        <w:pStyle w:val="BodyText"/>
        <w:spacing w:before="7" w:line="278" w:lineRule="auto"/>
        <w:ind w:right="112"/>
        <w:rPr>
          <w:rFonts w:cs="Times New Roman"/>
          <w:szCs w:val="24"/>
        </w:rPr>
      </w:pPr>
      <w:r w:rsidRPr="00B6795D">
        <w:rPr>
          <w:rFonts w:cs="Times New Roman"/>
          <w:szCs w:val="24"/>
        </w:rPr>
        <w:t xml:space="preserve">Based on limited data, ranibizumab is present in human milk and may suppress VEGF levels. The effects of ranibizumab on the breastfed infant or the effects of ranibizumab on milk production/excretion are unknown. As a precautionary measure, breast-feeding is not recommended during the use of </w:t>
      </w:r>
      <w:r w:rsidR="00D90BAB">
        <w:rPr>
          <w:rFonts w:cs="Times New Roman"/>
          <w:szCs w:val="24"/>
        </w:rPr>
        <w:t>ranibizumab</w:t>
      </w:r>
      <w:r w:rsidRPr="00B6795D">
        <w:rPr>
          <w:rFonts w:cs="Times New Roman"/>
          <w:szCs w:val="24"/>
        </w:rPr>
        <w:t xml:space="preserve">. The developmental and health benefits of breastfeeding should be considered along with the mother’s clinical need for </w:t>
      </w:r>
      <w:r w:rsidR="00E03DA9">
        <w:rPr>
          <w:rFonts w:cs="Times New Roman"/>
          <w:szCs w:val="24"/>
        </w:rPr>
        <w:t>ranib</w:t>
      </w:r>
      <w:r w:rsidR="009D63EC">
        <w:rPr>
          <w:rFonts w:cs="Times New Roman"/>
          <w:szCs w:val="24"/>
        </w:rPr>
        <w:t>i</w:t>
      </w:r>
      <w:r w:rsidR="00E03DA9">
        <w:rPr>
          <w:rFonts w:cs="Times New Roman"/>
          <w:szCs w:val="24"/>
        </w:rPr>
        <w:t>zumab</w:t>
      </w:r>
      <w:r w:rsidRPr="00B6795D">
        <w:rPr>
          <w:rFonts w:cs="Times New Roman"/>
          <w:szCs w:val="24"/>
        </w:rPr>
        <w:t xml:space="preserve"> and any potential adverse effects on the breastfed child from ranibizumab.</w:t>
      </w:r>
    </w:p>
    <w:p w14:paraId="3AFE506E" w14:textId="77777777" w:rsidR="007D2A43" w:rsidRPr="00533DBA" w:rsidRDefault="00D9721B" w:rsidP="005713B6">
      <w:pPr>
        <w:pStyle w:val="Heading2"/>
      </w:pPr>
      <w:bookmarkStart w:id="27" w:name="4.7_Effects_on_ability_to_drive_and_use_"/>
      <w:bookmarkEnd w:id="27"/>
      <w:r w:rsidRPr="00533DBA">
        <w:t>EFFECTS ON ABILITY TO DRIVE AND USE</w:t>
      </w:r>
      <w:r w:rsidRPr="00533DBA">
        <w:rPr>
          <w:spacing w:val="-10"/>
        </w:rPr>
        <w:t xml:space="preserve"> </w:t>
      </w:r>
      <w:r w:rsidRPr="00533DBA">
        <w:t>MACHINES</w:t>
      </w:r>
    </w:p>
    <w:p w14:paraId="49606FEA" w14:textId="0F2F4152" w:rsidR="007D2A43" w:rsidRDefault="00D9721B" w:rsidP="005713B6">
      <w:pPr>
        <w:pStyle w:val="BodyText"/>
        <w:spacing w:before="157"/>
        <w:ind w:right="113"/>
        <w:rPr>
          <w:rFonts w:cs="Times New Roman"/>
          <w:szCs w:val="24"/>
        </w:rPr>
      </w:pPr>
      <w:r w:rsidRPr="000E1A6A">
        <w:rPr>
          <w:rFonts w:cs="Times New Roman"/>
          <w:szCs w:val="24"/>
        </w:rPr>
        <w:t xml:space="preserve">The </w:t>
      </w:r>
      <w:r w:rsidR="00CB62D1" w:rsidRPr="000E1A6A">
        <w:rPr>
          <w:rFonts w:cs="Times New Roman"/>
          <w:noProof/>
          <w:szCs w:val="24"/>
        </w:rPr>
        <w:t>ranibizumab</w:t>
      </w:r>
      <w:r w:rsidRPr="000E1A6A">
        <w:rPr>
          <w:rFonts w:cs="Times New Roman"/>
          <w:szCs w:val="24"/>
        </w:rPr>
        <w:t xml:space="preserve"> treatment procedure may induce temporary visual disturbances, which may affect the ability to drive or use machines (see Section 4.8 ADVERSE EFFECTS, UNDESIRABLE EFFECTS). Patients who experience these signs must not drive or use machines until these temporary visual disturbances subside.</w:t>
      </w:r>
    </w:p>
    <w:p w14:paraId="39C1AB12" w14:textId="77777777" w:rsidR="007D2A43" w:rsidRPr="000E1A6A" w:rsidRDefault="00D9721B" w:rsidP="005713B6">
      <w:pPr>
        <w:pStyle w:val="Heading2"/>
      </w:pPr>
      <w:bookmarkStart w:id="28" w:name="4.8_Adverse_effects_(Undesirable_effects"/>
      <w:bookmarkStart w:id="29" w:name="_Ref109042787"/>
      <w:bookmarkEnd w:id="28"/>
      <w:r w:rsidRPr="000E1A6A">
        <w:t>ADVERSE EFFECTS (UNDESIRABLE</w:t>
      </w:r>
      <w:r w:rsidRPr="000E1A6A">
        <w:rPr>
          <w:spacing w:val="-3"/>
        </w:rPr>
        <w:t xml:space="preserve"> </w:t>
      </w:r>
      <w:r w:rsidRPr="000E1A6A">
        <w:t>EFFECTS)</w:t>
      </w:r>
      <w:bookmarkEnd w:id="29"/>
    </w:p>
    <w:p w14:paraId="55CCABFA" w14:textId="77777777" w:rsidR="007D2A43" w:rsidRPr="000E1A6A" w:rsidRDefault="00D9721B" w:rsidP="005713B6">
      <w:pPr>
        <w:pStyle w:val="BodyText"/>
        <w:spacing w:before="157"/>
        <w:rPr>
          <w:rFonts w:cs="Times New Roman"/>
          <w:szCs w:val="24"/>
        </w:rPr>
      </w:pPr>
      <w:bookmarkStart w:id="30" w:name="Wet_AMD_Population"/>
      <w:bookmarkEnd w:id="30"/>
      <w:r w:rsidRPr="000E1A6A">
        <w:rPr>
          <w:rFonts w:cs="Times New Roman"/>
          <w:szCs w:val="24"/>
          <w:u w:val="single"/>
        </w:rPr>
        <w:t>Wet AMD Population</w:t>
      </w:r>
    </w:p>
    <w:p w14:paraId="566ADE33" w14:textId="309C3405" w:rsidR="000E1A6A" w:rsidRPr="000E1A6A" w:rsidRDefault="00D9721B" w:rsidP="005713B6">
      <w:pPr>
        <w:pStyle w:val="BodyText"/>
        <w:spacing w:before="92"/>
        <w:ind w:right="119"/>
        <w:rPr>
          <w:rFonts w:cs="Times New Roman"/>
          <w:szCs w:val="24"/>
        </w:rPr>
      </w:pPr>
      <w:r w:rsidRPr="000E1A6A">
        <w:rPr>
          <w:rFonts w:cs="Times New Roman"/>
          <w:szCs w:val="24"/>
        </w:rPr>
        <w:t>A</w:t>
      </w:r>
      <w:r w:rsidRPr="000E1A6A">
        <w:rPr>
          <w:rFonts w:cs="Times New Roman"/>
          <w:spacing w:val="-11"/>
          <w:szCs w:val="24"/>
        </w:rPr>
        <w:t xml:space="preserve"> </w:t>
      </w:r>
      <w:r w:rsidRPr="000E1A6A">
        <w:rPr>
          <w:rFonts w:cs="Times New Roman"/>
          <w:szCs w:val="24"/>
        </w:rPr>
        <w:t>total</w:t>
      </w:r>
      <w:r w:rsidRPr="000E1A6A">
        <w:rPr>
          <w:rFonts w:cs="Times New Roman"/>
          <w:spacing w:val="-9"/>
          <w:szCs w:val="24"/>
        </w:rPr>
        <w:t xml:space="preserve"> </w:t>
      </w:r>
      <w:r w:rsidRPr="000E1A6A">
        <w:rPr>
          <w:rFonts w:cs="Times New Roman"/>
          <w:szCs w:val="24"/>
        </w:rPr>
        <w:t>of</w:t>
      </w:r>
      <w:r w:rsidRPr="000E1A6A">
        <w:rPr>
          <w:rFonts w:cs="Times New Roman"/>
          <w:spacing w:val="-9"/>
          <w:szCs w:val="24"/>
        </w:rPr>
        <w:t xml:space="preserve"> </w:t>
      </w:r>
      <w:r w:rsidRPr="000E1A6A">
        <w:rPr>
          <w:rFonts w:cs="Times New Roman"/>
          <w:szCs w:val="24"/>
        </w:rPr>
        <w:t>1,315</w:t>
      </w:r>
      <w:r w:rsidRPr="000E1A6A">
        <w:rPr>
          <w:rFonts w:cs="Times New Roman"/>
          <w:spacing w:val="-10"/>
          <w:szCs w:val="24"/>
        </w:rPr>
        <w:t xml:space="preserve"> </w:t>
      </w:r>
      <w:r w:rsidRPr="000E1A6A">
        <w:rPr>
          <w:rFonts w:cs="Times New Roman"/>
          <w:szCs w:val="24"/>
        </w:rPr>
        <w:t>patients</w:t>
      </w:r>
      <w:r w:rsidRPr="000E1A6A">
        <w:rPr>
          <w:rFonts w:cs="Times New Roman"/>
          <w:spacing w:val="-9"/>
          <w:szCs w:val="24"/>
        </w:rPr>
        <w:t xml:space="preserve"> </w:t>
      </w:r>
      <w:r w:rsidRPr="000E1A6A">
        <w:rPr>
          <w:rFonts w:cs="Times New Roman"/>
          <w:szCs w:val="24"/>
        </w:rPr>
        <w:t>constituted</w:t>
      </w:r>
      <w:r w:rsidRPr="000E1A6A">
        <w:rPr>
          <w:rFonts w:cs="Times New Roman"/>
          <w:spacing w:val="-12"/>
          <w:szCs w:val="24"/>
        </w:rPr>
        <w:t xml:space="preserve"> </w:t>
      </w:r>
      <w:r w:rsidRPr="000E1A6A">
        <w:rPr>
          <w:rFonts w:cs="Times New Roman"/>
          <w:szCs w:val="24"/>
        </w:rPr>
        <w:t>the</w:t>
      </w:r>
      <w:r w:rsidRPr="000E1A6A">
        <w:rPr>
          <w:rFonts w:cs="Times New Roman"/>
          <w:spacing w:val="-9"/>
          <w:szCs w:val="24"/>
        </w:rPr>
        <w:t xml:space="preserve"> </w:t>
      </w:r>
      <w:r w:rsidRPr="000E1A6A">
        <w:rPr>
          <w:rFonts w:cs="Times New Roman"/>
          <w:szCs w:val="24"/>
        </w:rPr>
        <w:t>safety</w:t>
      </w:r>
      <w:r w:rsidRPr="000E1A6A">
        <w:rPr>
          <w:rFonts w:cs="Times New Roman"/>
          <w:spacing w:val="-10"/>
          <w:szCs w:val="24"/>
        </w:rPr>
        <w:t xml:space="preserve"> </w:t>
      </w:r>
      <w:r w:rsidRPr="000E1A6A">
        <w:rPr>
          <w:rFonts w:cs="Times New Roman"/>
          <w:szCs w:val="24"/>
        </w:rPr>
        <w:t>population</w:t>
      </w:r>
      <w:r w:rsidRPr="000E1A6A">
        <w:rPr>
          <w:rFonts w:cs="Times New Roman"/>
          <w:spacing w:val="-10"/>
          <w:szCs w:val="24"/>
        </w:rPr>
        <w:t xml:space="preserve"> </w:t>
      </w:r>
      <w:r w:rsidRPr="000E1A6A">
        <w:rPr>
          <w:rFonts w:cs="Times New Roman"/>
          <w:szCs w:val="24"/>
        </w:rPr>
        <w:t>in</w:t>
      </w:r>
      <w:r w:rsidRPr="000E1A6A">
        <w:rPr>
          <w:rFonts w:cs="Times New Roman"/>
          <w:spacing w:val="-10"/>
          <w:szCs w:val="24"/>
        </w:rPr>
        <w:t xml:space="preserve"> </w:t>
      </w:r>
      <w:r w:rsidRPr="000E1A6A">
        <w:rPr>
          <w:rFonts w:cs="Times New Roman"/>
          <w:szCs w:val="24"/>
        </w:rPr>
        <w:t>the</w:t>
      </w:r>
      <w:r w:rsidRPr="000E1A6A">
        <w:rPr>
          <w:rFonts w:cs="Times New Roman"/>
          <w:spacing w:val="-6"/>
          <w:szCs w:val="24"/>
        </w:rPr>
        <w:t xml:space="preserve"> </w:t>
      </w:r>
      <w:r w:rsidRPr="000E1A6A">
        <w:rPr>
          <w:rFonts w:cs="Times New Roman"/>
          <w:szCs w:val="24"/>
        </w:rPr>
        <w:t>three</w:t>
      </w:r>
      <w:r w:rsidRPr="000E1A6A">
        <w:rPr>
          <w:rFonts w:cs="Times New Roman"/>
          <w:spacing w:val="-11"/>
          <w:szCs w:val="24"/>
        </w:rPr>
        <w:t xml:space="preserve"> </w:t>
      </w:r>
      <w:r w:rsidRPr="000E1A6A">
        <w:rPr>
          <w:rFonts w:cs="Times New Roman"/>
          <w:szCs w:val="24"/>
        </w:rPr>
        <w:t>controlled</w:t>
      </w:r>
      <w:r w:rsidRPr="000E1A6A">
        <w:rPr>
          <w:rFonts w:cs="Times New Roman"/>
          <w:spacing w:val="-10"/>
          <w:szCs w:val="24"/>
        </w:rPr>
        <w:t xml:space="preserve"> </w:t>
      </w:r>
      <w:r w:rsidRPr="000E1A6A">
        <w:rPr>
          <w:rFonts w:cs="Times New Roman"/>
          <w:szCs w:val="24"/>
        </w:rPr>
        <w:t>phase</w:t>
      </w:r>
      <w:r w:rsidRPr="000E1A6A">
        <w:rPr>
          <w:rFonts w:cs="Times New Roman"/>
          <w:spacing w:val="-9"/>
          <w:szCs w:val="24"/>
        </w:rPr>
        <w:t xml:space="preserve"> </w:t>
      </w:r>
      <w:r w:rsidRPr="000E1A6A">
        <w:rPr>
          <w:rFonts w:cs="Times New Roman"/>
          <w:szCs w:val="24"/>
        </w:rPr>
        <w:t>III</w:t>
      </w:r>
      <w:r w:rsidRPr="000E1A6A">
        <w:rPr>
          <w:rFonts w:cs="Times New Roman"/>
          <w:spacing w:val="-11"/>
          <w:szCs w:val="24"/>
        </w:rPr>
        <w:t xml:space="preserve"> </w:t>
      </w:r>
      <w:r w:rsidRPr="000E1A6A">
        <w:rPr>
          <w:rFonts w:cs="Times New Roman"/>
          <w:szCs w:val="24"/>
        </w:rPr>
        <w:t>studies</w:t>
      </w:r>
      <w:r w:rsidRPr="000E1A6A">
        <w:rPr>
          <w:rFonts w:cs="Times New Roman"/>
          <w:spacing w:val="-11"/>
          <w:szCs w:val="24"/>
        </w:rPr>
        <w:t xml:space="preserve"> </w:t>
      </w:r>
      <w:r w:rsidRPr="000E1A6A">
        <w:rPr>
          <w:rFonts w:cs="Times New Roman"/>
          <w:szCs w:val="24"/>
        </w:rPr>
        <w:t>in</w:t>
      </w:r>
      <w:r w:rsidRPr="000E1A6A">
        <w:rPr>
          <w:rFonts w:cs="Times New Roman"/>
          <w:spacing w:val="-10"/>
          <w:szCs w:val="24"/>
        </w:rPr>
        <w:t xml:space="preserve"> </w:t>
      </w:r>
      <w:r w:rsidRPr="000E1A6A">
        <w:rPr>
          <w:rFonts w:cs="Times New Roman"/>
          <w:szCs w:val="24"/>
        </w:rPr>
        <w:t>wet AMD (FVF2598g (MARINA), FVF2587g (ANCHOR) and FVF3192g (PIER)) with 24 months</w:t>
      </w:r>
      <w:r w:rsidR="009C0AFB" w:rsidRPr="000E1A6A">
        <w:rPr>
          <w:rFonts w:cs="Times New Roman"/>
          <w:szCs w:val="24"/>
        </w:rPr>
        <w:t xml:space="preserve"> </w:t>
      </w:r>
      <w:r w:rsidRPr="000E1A6A">
        <w:rPr>
          <w:rFonts w:cs="Times New Roman"/>
          <w:szCs w:val="24"/>
        </w:rPr>
        <w:t xml:space="preserve">exposure to </w:t>
      </w:r>
      <w:r w:rsidR="009B284A" w:rsidRPr="000E1A6A">
        <w:rPr>
          <w:rFonts w:cs="Times New Roman"/>
          <w:noProof/>
          <w:szCs w:val="24"/>
        </w:rPr>
        <w:t>ranibizumab</w:t>
      </w:r>
      <w:r w:rsidRPr="000E1A6A">
        <w:rPr>
          <w:rFonts w:cs="Times New Roman"/>
          <w:szCs w:val="24"/>
        </w:rPr>
        <w:t xml:space="preserve"> and 440 patients were treated with the 0.5</w:t>
      </w:r>
      <w:r w:rsidR="00D0112E">
        <w:rPr>
          <w:rFonts w:cs="Times New Roman"/>
          <w:szCs w:val="24"/>
        </w:rPr>
        <w:t xml:space="preserve"> </w:t>
      </w:r>
      <w:r w:rsidRPr="000E1A6A">
        <w:rPr>
          <w:rFonts w:cs="Times New Roman"/>
          <w:szCs w:val="24"/>
        </w:rPr>
        <w:t>mg dose.</w:t>
      </w:r>
    </w:p>
    <w:p w14:paraId="79D2080F" w14:textId="77777777" w:rsidR="007D2A43" w:rsidRPr="000E1A6A" w:rsidRDefault="00D9721B" w:rsidP="005713B6">
      <w:pPr>
        <w:pStyle w:val="BodyText"/>
        <w:ind w:right="114"/>
        <w:rPr>
          <w:rFonts w:cs="Times New Roman"/>
          <w:szCs w:val="24"/>
        </w:rPr>
      </w:pPr>
      <w:r w:rsidRPr="000E1A6A">
        <w:rPr>
          <w:rFonts w:cs="Times New Roman"/>
          <w:szCs w:val="24"/>
        </w:rPr>
        <w:t xml:space="preserve">Serious adverse events related to the injection procedure included endophthalmitis, </w:t>
      </w:r>
      <w:proofErr w:type="spellStart"/>
      <w:r w:rsidRPr="000E1A6A">
        <w:rPr>
          <w:rFonts w:cs="Times New Roman"/>
          <w:szCs w:val="24"/>
        </w:rPr>
        <w:t>rhegmatogenous</w:t>
      </w:r>
      <w:proofErr w:type="spellEnd"/>
      <w:r w:rsidRPr="000E1A6A">
        <w:rPr>
          <w:rFonts w:cs="Times New Roman"/>
          <w:szCs w:val="24"/>
        </w:rPr>
        <w:t xml:space="preserve"> retinal detachment, retinal </w:t>
      </w:r>
      <w:proofErr w:type="gramStart"/>
      <w:r w:rsidRPr="000E1A6A">
        <w:rPr>
          <w:rFonts w:cs="Times New Roman"/>
          <w:szCs w:val="24"/>
        </w:rPr>
        <w:t>tear</w:t>
      </w:r>
      <w:proofErr w:type="gramEnd"/>
      <w:r w:rsidRPr="000E1A6A">
        <w:rPr>
          <w:rFonts w:cs="Times New Roman"/>
          <w:szCs w:val="24"/>
        </w:rPr>
        <w:t xml:space="preserve"> and iatrogenic traumatic cataract (see Section </w:t>
      </w:r>
      <w:r w:rsidRPr="000E1A6A">
        <w:rPr>
          <w:rFonts w:cs="Times New Roman"/>
          <w:szCs w:val="24"/>
        </w:rPr>
        <w:lastRenderedPageBreak/>
        <w:t>4.4 SPECIAL WARNINGS AND PRECAUTIONS FOR USE). The cumulative 2-year incidence of endophthalmitis (serious and non-serious) in the pooled pivotal trials (</w:t>
      </w:r>
      <w:proofErr w:type="gramStart"/>
      <w:r w:rsidRPr="000E1A6A">
        <w:rPr>
          <w:rFonts w:cs="Times New Roman"/>
          <w:szCs w:val="24"/>
        </w:rPr>
        <w:t>i.e.</w:t>
      </w:r>
      <w:proofErr w:type="gramEnd"/>
      <w:r w:rsidRPr="000E1A6A">
        <w:rPr>
          <w:rFonts w:cs="Times New Roman"/>
          <w:szCs w:val="24"/>
        </w:rPr>
        <w:t xml:space="preserve"> studies FVF2598g (MARINA), FVF2587g (ANCHOR), and FVF3192g (PIER)) was about 1%.</w:t>
      </w:r>
    </w:p>
    <w:p w14:paraId="098C0E54" w14:textId="6F44CA5E" w:rsidR="007D2A43" w:rsidRPr="000E1A6A" w:rsidRDefault="00D9721B" w:rsidP="005713B6">
      <w:pPr>
        <w:pStyle w:val="BodyText"/>
        <w:spacing w:before="200"/>
        <w:ind w:right="117"/>
        <w:rPr>
          <w:rFonts w:cs="Times New Roman"/>
          <w:szCs w:val="24"/>
        </w:rPr>
      </w:pPr>
      <w:r w:rsidRPr="000E1A6A">
        <w:rPr>
          <w:rFonts w:cs="Times New Roman"/>
          <w:szCs w:val="24"/>
        </w:rPr>
        <w:t xml:space="preserve">Other serious ocular events observed among </w:t>
      </w:r>
      <w:r w:rsidR="009B284A" w:rsidRPr="000E1A6A">
        <w:rPr>
          <w:rFonts w:cs="Times New Roman"/>
          <w:noProof/>
          <w:szCs w:val="24"/>
        </w:rPr>
        <w:t>ranibizumab</w:t>
      </w:r>
      <w:r w:rsidR="009B284A" w:rsidRPr="000E1A6A" w:rsidDel="009B284A">
        <w:rPr>
          <w:rFonts w:cs="Times New Roman"/>
          <w:szCs w:val="24"/>
        </w:rPr>
        <w:t xml:space="preserve"> </w:t>
      </w:r>
      <w:r w:rsidRPr="000E1A6A">
        <w:rPr>
          <w:rFonts w:cs="Times New Roman"/>
          <w:szCs w:val="24"/>
        </w:rPr>
        <w:t>-treated patients included intraocular inflammation and increased intraocular pressure (see Section 4.4 SPECIAL WARNINGS AND PRECAUTIONS FOR USE).</w:t>
      </w:r>
    </w:p>
    <w:p w14:paraId="5D0E6F20" w14:textId="6127AA64" w:rsidR="007D2A43" w:rsidRPr="000E1A6A" w:rsidRDefault="00D9721B" w:rsidP="005713B6">
      <w:pPr>
        <w:pStyle w:val="BodyText"/>
        <w:spacing w:before="199"/>
        <w:ind w:right="114"/>
        <w:rPr>
          <w:rFonts w:cs="Times New Roman"/>
          <w:szCs w:val="24"/>
        </w:rPr>
      </w:pPr>
      <w:r w:rsidRPr="000E1A6A">
        <w:rPr>
          <w:rFonts w:cs="Times New Roman"/>
          <w:szCs w:val="24"/>
        </w:rPr>
        <w:t xml:space="preserve">The adverse events listed in </w:t>
      </w:r>
      <w:r w:rsidR="00A6582C" w:rsidRPr="000E1A6A">
        <w:rPr>
          <w:rFonts w:cs="Times New Roman"/>
          <w:szCs w:val="24"/>
        </w:rPr>
        <w:fldChar w:fldCharType="begin"/>
      </w:r>
      <w:r w:rsidR="00A6582C" w:rsidRPr="000E1A6A">
        <w:rPr>
          <w:rFonts w:cs="Times New Roman"/>
          <w:szCs w:val="24"/>
        </w:rPr>
        <w:instrText xml:space="preserve"> REF _Ref77153019 \h </w:instrText>
      </w:r>
      <w:r w:rsidR="00AF1DAC" w:rsidRPr="000E1A6A">
        <w:rPr>
          <w:rFonts w:cs="Times New Roman"/>
          <w:szCs w:val="24"/>
        </w:rPr>
        <w:instrText xml:space="preserve"> \* MERGEFORMAT </w:instrText>
      </w:r>
      <w:r w:rsidR="00A6582C" w:rsidRPr="000E1A6A">
        <w:rPr>
          <w:rFonts w:cs="Times New Roman"/>
          <w:szCs w:val="24"/>
        </w:rPr>
      </w:r>
      <w:r w:rsidR="00A6582C" w:rsidRPr="000E1A6A">
        <w:rPr>
          <w:rFonts w:cs="Times New Roman"/>
          <w:szCs w:val="24"/>
        </w:rPr>
        <w:fldChar w:fldCharType="separate"/>
      </w:r>
      <w:r w:rsidR="007C4C36" w:rsidRPr="000E1A6A">
        <w:rPr>
          <w:rFonts w:cs="Times New Roman"/>
          <w:szCs w:val="24"/>
        </w:rPr>
        <w:t xml:space="preserve">Table </w:t>
      </w:r>
      <w:r w:rsidR="007C4C36">
        <w:rPr>
          <w:rFonts w:cs="Times New Roman"/>
          <w:noProof/>
          <w:szCs w:val="24"/>
        </w:rPr>
        <w:t>1</w:t>
      </w:r>
      <w:r w:rsidR="00A6582C" w:rsidRPr="000E1A6A">
        <w:rPr>
          <w:rFonts w:cs="Times New Roman"/>
          <w:szCs w:val="24"/>
        </w:rPr>
        <w:fldChar w:fldCharType="end"/>
      </w:r>
      <w:r w:rsidR="00A6582C" w:rsidRPr="000E1A6A">
        <w:rPr>
          <w:rFonts w:cs="Times New Roman"/>
          <w:szCs w:val="24"/>
        </w:rPr>
        <w:t xml:space="preserve"> </w:t>
      </w:r>
      <w:r w:rsidRPr="000E1A6A">
        <w:rPr>
          <w:rFonts w:cs="Times New Roman"/>
          <w:szCs w:val="24"/>
        </w:rPr>
        <w:t>occurred at a higher rate (at least 2 percentage points) in patients receiving</w:t>
      </w:r>
      <w:r w:rsidRPr="000E1A6A">
        <w:rPr>
          <w:rFonts w:cs="Times New Roman"/>
          <w:spacing w:val="-7"/>
          <w:szCs w:val="24"/>
        </w:rPr>
        <w:t xml:space="preserve"> </w:t>
      </w:r>
      <w:r w:rsidRPr="000E1A6A">
        <w:rPr>
          <w:rFonts w:cs="Times New Roman"/>
          <w:szCs w:val="24"/>
        </w:rPr>
        <w:t>treatment</w:t>
      </w:r>
      <w:r w:rsidRPr="000E1A6A">
        <w:rPr>
          <w:rFonts w:cs="Times New Roman"/>
          <w:spacing w:val="-6"/>
          <w:szCs w:val="24"/>
        </w:rPr>
        <w:t xml:space="preserve"> </w:t>
      </w:r>
      <w:r w:rsidRPr="000E1A6A">
        <w:rPr>
          <w:rFonts w:cs="Times New Roman"/>
          <w:szCs w:val="24"/>
        </w:rPr>
        <w:t>with</w:t>
      </w:r>
      <w:r w:rsidRPr="000E1A6A">
        <w:rPr>
          <w:rFonts w:cs="Times New Roman"/>
          <w:spacing w:val="-5"/>
          <w:szCs w:val="24"/>
        </w:rPr>
        <w:t xml:space="preserve"> </w:t>
      </w:r>
      <w:r w:rsidR="009B284A" w:rsidRPr="000E1A6A">
        <w:rPr>
          <w:rFonts w:cs="Times New Roman"/>
          <w:noProof/>
          <w:szCs w:val="24"/>
        </w:rPr>
        <w:t>ranibizumab</w:t>
      </w:r>
      <w:r w:rsidRPr="000E1A6A">
        <w:rPr>
          <w:rFonts w:cs="Times New Roman"/>
          <w:spacing w:val="-7"/>
          <w:szCs w:val="24"/>
        </w:rPr>
        <w:t xml:space="preserve"> </w:t>
      </w:r>
      <w:r w:rsidRPr="000E1A6A">
        <w:rPr>
          <w:rFonts w:cs="Times New Roman"/>
          <w:szCs w:val="24"/>
        </w:rPr>
        <w:t>0.5</w:t>
      </w:r>
      <w:r w:rsidRPr="000E1A6A">
        <w:rPr>
          <w:rFonts w:cs="Times New Roman"/>
          <w:spacing w:val="-7"/>
          <w:szCs w:val="24"/>
        </w:rPr>
        <w:t xml:space="preserve"> </w:t>
      </w:r>
      <w:r w:rsidRPr="000E1A6A">
        <w:rPr>
          <w:rFonts w:cs="Times New Roman"/>
          <w:szCs w:val="24"/>
        </w:rPr>
        <w:t>mg</w:t>
      </w:r>
      <w:r w:rsidRPr="000E1A6A">
        <w:rPr>
          <w:rFonts w:cs="Times New Roman"/>
          <w:spacing w:val="-7"/>
          <w:szCs w:val="24"/>
        </w:rPr>
        <w:t xml:space="preserve"> </w:t>
      </w:r>
      <w:r w:rsidRPr="000E1A6A">
        <w:rPr>
          <w:rFonts w:cs="Times New Roman"/>
          <w:szCs w:val="24"/>
        </w:rPr>
        <w:t>than</w:t>
      </w:r>
      <w:r w:rsidRPr="000E1A6A">
        <w:rPr>
          <w:rFonts w:cs="Times New Roman"/>
          <w:spacing w:val="-7"/>
          <w:szCs w:val="24"/>
        </w:rPr>
        <w:t xml:space="preserve"> </w:t>
      </w:r>
      <w:r w:rsidRPr="000E1A6A">
        <w:rPr>
          <w:rFonts w:cs="Times New Roman"/>
          <w:szCs w:val="24"/>
        </w:rPr>
        <w:t>in</w:t>
      </w:r>
      <w:r w:rsidRPr="000E1A6A">
        <w:rPr>
          <w:rFonts w:cs="Times New Roman"/>
          <w:spacing w:val="-7"/>
          <w:szCs w:val="24"/>
        </w:rPr>
        <w:t xml:space="preserve"> </w:t>
      </w:r>
      <w:r w:rsidRPr="000E1A6A">
        <w:rPr>
          <w:rFonts w:cs="Times New Roman"/>
          <w:szCs w:val="24"/>
        </w:rPr>
        <w:t>those</w:t>
      </w:r>
      <w:r w:rsidRPr="000E1A6A">
        <w:rPr>
          <w:rFonts w:cs="Times New Roman"/>
          <w:spacing w:val="-9"/>
          <w:szCs w:val="24"/>
        </w:rPr>
        <w:t xml:space="preserve"> </w:t>
      </w:r>
      <w:r w:rsidRPr="000E1A6A">
        <w:rPr>
          <w:rFonts w:cs="Times New Roman"/>
          <w:szCs w:val="24"/>
        </w:rPr>
        <w:t>receiving</w:t>
      </w:r>
      <w:r w:rsidRPr="000E1A6A">
        <w:rPr>
          <w:rFonts w:cs="Times New Roman"/>
          <w:spacing w:val="-7"/>
          <w:szCs w:val="24"/>
        </w:rPr>
        <w:t xml:space="preserve"> </w:t>
      </w:r>
      <w:r w:rsidRPr="000E1A6A">
        <w:rPr>
          <w:rFonts w:cs="Times New Roman"/>
          <w:szCs w:val="24"/>
        </w:rPr>
        <w:t>control</w:t>
      </w:r>
      <w:r w:rsidRPr="000E1A6A">
        <w:rPr>
          <w:rFonts w:cs="Times New Roman"/>
          <w:spacing w:val="-6"/>
          <w:szCs w:val="24"/>
        </w:rPr>
        <w:t xml:space="preserve"> </w:t>
      </w:r>
      <w:r w:rsidRPr="000E1A6A">
        <w:rPr>
          <w:rFonts w:cs="Times New Roman"/>
          <w:szCs w:val="24"/>
        </w:rPr>
        <w:t>treatment</w:t>
      </w:r>
      <w:r w:rsidRPr="000E1A6A">
        <w:rPr>
          <w:rFonts w:cs="Times New Roman"/>
          <w:spacing w:val="-6"/>
          <w:szCs w:val="24"/>
        </w:rPr>
        <w:t xml:space="preserve"> </w:t>
      </w:r>
      <w:r w:rsidRPr="000E1A6A">
        <w:rPr>
          <w:rFonts w:cs="Times New Roman"/>
          <w:szCs w:val="24"/>
        </w:rPr>
        <w:t>(sham</w:t>
      </w:r>
      <w:r w:rsidRPr="000E1A6A">
        <w:rPr>
          <w:rFonts w:cs="Times New Roman"/>
          <w:spacing w:val="-6"/>
          <w:szCs w:val="24"/>
        </w:rPr>
        <w:t xml:space="preserve"> </w:t>
      </w:r>
      <w:r w:rsidRPr="000E1A6A">
        <w:rPr>
          <w:rFonts w:cs="Times New Roman"/>
          <w:szCs w:val="24"/>
        </w:rPr>
        <w:t>injection</w:t>
      </w:r>
      <w:r w:rsidRPr="000E1A6A">
        <w:rPr>
          <w:rFonts w:cs="Times New Roman"/>
          <w:spacing w:val="-7"/>
          <w:szCs w:val="24"/>
        </w:rPr>
        <w:t xml:space="preserve"> </w:t>
      </w:r>
      <w:r w:rsidRPr="000E1A6A">
        <w:rPr>
          <w:rFonts w:cs="Times New Roman"/>
          <w:szCs w:val="24"/>
        </w:rPr>
        <w:t>(see definition under Section 5.1 PHARMACODYNAMIC PROPERTIES, Clinical trials) or verteporfin photodynamic therapy (PDT)) in the pooled data of the three controlled wet AMD phase III studies. They were therefore considered potential adverse drug reactions. The safety data described below also include all adverse events suspected to be at least potentially related to the injection procedure or medicinal</w:t>
      </w:r>
      <w:r w:rsidRPr="000E1A6A">
        <w:rPr>
          <w:rFonts w:cs="Times New Roman"/>
          <w:spacing w:val="-4"/>
          <w:szCs w:val="24"/>
        </w:rPr>
        <w:t xml:space="preserve"> </w:t>
      </w:r>
      <w:r w:rsidRPr="000E1A6A">
        <w:rPr>
          <w:rFonts w:cs="Times New Roman"/>
          <w:szCs w:val="24"/>
        </w:rPr>
        <w:t>produ</w:t>
      </w:r>
      <w:r w:rsidRPr="00CA03F3">
        <w:rPr>
          <w:rFonts w:cs="Times New Roman"/>
          <w:szCs w:val="24"/>
        </w:rPr>
        <w:t>ct</w:t>
      </w:r>
      <w:r w:rsidRPr="00CA03F3">
        <w:rPr>
          <w:rFonts w:cs="Times New Roman"/>
          <w:spacing w:val="-4"/>
          <w:szCs w:val="24"/>
        </w:rPr>
        <w:t xml:space="preserve"> </w:t>
      </w:r>
      <w:r w:rsidRPr="00CA03F3">
        <w:rPr>
          <w:rFonts w:cs="Times New Roman"/>
          <w:szCs w:val="24"/>
        </w:rPr>
        <w:t>in</w:t>
      </w:r>
      <w:r w:rsidRPr="00CA03F3">
        <w:rPr>
          <w:rFonts w:cs="Times New Roman"/>
          <w:spacing w:val="-7"/>
          <w:szCs w:val="24"/>
        </w:rPr>
        <w:t xml:space="preserve"> </w:t>
      </w:r>
      <w:r w:rsidRPr="00CA03F3">
        <w:rPr>
          <w:rFonts w:cs="Times New Roman"/>
          <w:szCs w:val="24"/>
        </w:rPr>
        <w:t>the</w:t>
      </w:r>
      <w:r w:rsidRPr="00CA03F3">
        <w:rPr>
          <w:rFonts w:cs="Times New Roman"/>
          <w:spacing w:val="-4"/>
          <w:szCs w:val="24"/>
        </w:rPr>
        <w:t xml:space="preserve"> </w:t>
      </w:r>
      <w:r w:rsidRPr="00CA03F3">
        <w:rPr>
          <w:rFonts w:cs="Times New Roman"/>
          <w:szCs w:val="24"/>
        </w:rPr>
        <w:t>440</w:t>
      </w:r>
      <w:r w:rsidRPr="00CA03F3">
        <w:rPr>
          <w:rFonts w:cs="Times New Roman"/>
          <w:spacing w:val="-5"/>
          <w:szCs w:val="24"/>
        </w:rPr>
        <w:t xml:space="preserve"> </w:t>
      </w:r>
      <w:r w:rsidRPr="00CA03F3">
        <w:rPr>
          <w:rFonts w:cs="Times New Roman"/>
          <w:szCs w:val="24"/>
        </w:rPr>
        <w:t>w</w:t>
      </w:r>
      <w:r w:rsidR="00CA03F3" w:rsidRPr="006B0637">
        <w:rPr>
          <w:rFonts w:eastAsia="Malgun Gothic" w:cs="Times New Roman"/>
          <w:szCs w:val="24"/>
          <w:lang w:eastAsia="ko-KR"/>
        </w:rPr>
        <w:t xml:space="preserve">et </w:t>
      </w:r>
      <w:r w:rsidRPr="00CA03F3">
        <w:rPr>
          <w:rFonts w:cs="Times New Roman"/>
          <w:szCs w:val="24"/>
        </w:rPr>
        <w:t>AMD</w:t>
      </w:r>
      <w:r w:rsidRPr="000E1A6A">
        <w:rPr>
          <w:rFonts w:cs="Times New Roman"/>
          <w:spacing w:val="-5"/>
          <w:szCs w:val="24"/>
        </w:rPr>
        <w:t xml:space="preserve"> </w:t>
      </w:r>
      <w:r w:rsidRPr="000E1A6A">
        <w:rPr>
          <w:rFonts w:cs="Times New Roman"/>
          <w:szCs w:val="24"/>
        </w:rPr>
        <w:t>patients</w:t>
      </w:r>
      <w:r w:rsidRPr="000E1A6A">
        <w:rPr>
          <w:rFonts w:cs="Times New Roman"/>
          <w:spacing w:val="-4"/>
          <w:szCs w:val="24"/>
        </w:rPr>
        <w:t xml:space="preserve"> </w:t>
      </w:r>
      <w:r w:rsidRPr="000E1A6A">
        <w:rPr>
          <w:rFonts w:cs="Times New Roman"/>
          <w:szCs w:val="24"/>
        </w:rPr>
        <w:t>treated</w:t>
      </w:r>
      <w:r w:rsidRPr="000E1A6A">
        <w:rPr>
          <w:rFonts w:cs="Times New Roman"/>
          <w:spacing w:val="-4"/>
          <w:szCs w:val="24"/>
        </w:rPr>
        <w:t xml:space="preserve"> </w:t>
      </w:r>
      <w:r w:rsidRPr="000E1A6A">
        <w:rPr>
          <w:rFonts w:cs="Times New Roman"/>
          <w:szCs w:val="24"/>
        </w:rPr>
        <w:t>with</w:t>
      </w:r>
      <w:r w:rsidRPr="000E1A6A">
        <w:rPr>
          <w:rFonts w:cs="Times New Roman"/>
          <w:spacing w:val="-7"/>
          <w:szCs w:val="24"/>
        </w:rPr>
        <w:t xml:space="preserve"> </w:t>
      </w:r>
      <w:r w:rsidRPr="000E1A6A">
        <w:rPr>
          <w:rFonts w:cs="Times New Roman"/>
          <w:szCs w:val="24"/>
        </w:rPr>
        <w:t>0.5</w:t>
      </w:r>
      <w:r w:rsidRPr="000E1A6A">
        <w:rPr>
          <w:rFonts w:cs="Times New Roman"/>
          <w:spacing w:val="-7"/>
          <w:szCs w:val="24"/>
        </w:rPr>
        <w:t xml:space="preserve"> </w:t>
      </w:r>
      <w:r w:rsidRPr="000E1A6A">
        <w:rPr>
          <w:rFonts w:cs="Times New Roman"/>
          <w:szCs w:val="24"/>
        </w:rPr>
        <w:t>mg</w:t>
      </w:r>
      <w:r w:rsidRPr="000E1A6A">
        <w:rPr>
          <w:rFonts w:cs="Times New Roman"/>
          <w:spacing w:val="-4"/>
          <w:szCs w:val="24"/>
        </w:rPr>
        <w:t xml:space="preserve"> </w:t>
      </w:r>
      <w:r w:rsidR="004B4302" w:rsidRPr="000E1A6A">
        <w:rPr>
          <w:rFonts w:cs="Times New Roman"/>
          <w:noProof/>
          <w:szCs w:val="24"/>
        </w:rPr>
        <w:t>ranibizumab</w:t>
      </w:r>
      <w:r w:rsidRPr="000E1A6A">
        <w:rPr>
          <w:rFonts w:cs="Times New Roman"/>
          <w:szCs w:val="24"/>
        </w:rPr>
        <w:t>.</w:t>
      </w:r>
      <w:r w:rsidRPr="000E1A6A">
        <w:rPr>
          <w:rFonts w:cs="Times New Roman"/>
          <w:spacing w:val="-4"/>
          <w:szCs w:val="24"/>
        </w:rPr>
        <w:t xml:space="preserve"> </w:t>
      </w:r>
      <w:r w:rsidRPr="000E1A6A">
        <w:rPr>
          <w:rFonts w:cs="Times New Roman"/>
          <w:szCs w:val="24"/>
        </w:rPr>
        <w:t>The</w:t>
      </w:r>
      <w:r w:rsidRPr="000E1A6A">
        <w:rPr>
          <w:rFonts w:cs="Times New Roman"/>
          <w:spacing w:val="-4"/>
          <w:szCs w:val="24"/>
        </w:rPr>
        <w:t xml:space="preserve"> </w:t>
      </w:r>
      <w:r w:rsidRPr="000E1A6A">
        <w:rPr>
          <w:rFonts w:cs="Times New Roman"/>
          <w:szCs w:val="24"/>
        </w:rPr>
        <w:t>adverse</w:t>
      </w:r>
      <w:r w:rsidRPr="000E1A6A">
        <w:rPr>
          <w:rFonts w:cs="Times New Roman"/>
          <w:spacing w:val="-4"/>
          <w:szCs w:val="24"/>
        </w:rPr>
        <w:t xml:space="preserve"> </w:t>
      </w:r>
      <w:r w:rsidRPr="000E1A6A">
        <w:rPr>
          <w:rFonts w:cs="Times New Roman"/>
          <w:szCs w:val="24"/>
        </w:rPr>
        <w:t>event</w:t>
      </w:r>
      <w:r w:rsidRPr="000E1A6A">
        <w:rPr>
          <w:rFonts w:cs="Times New Roman"/>
          <w:spacing w:val="-6"/>
          <w:szCs w:val="24"/>
        </w:rPr>
        <w:t xml:space="preserve"> </w:t>
      </w:r>
      <w:r w:rsidRPr="000E1A6A">
        <w:rPr>
          <w:rFonts w:cs="Times New Roman"/>
          <w:szCs w:val="24"/>
        </w:rPr>
        <w:t>rates</w:t>
      </w:r>
      <w:r w:rsidRPr="000E1A6A">
        <w:rPr>
          <w:rFonts w:cs="Times New Roman"/>
          <w:spacing w:val="-6"/>
          <w:szCs w:val="24"/>
        </w:rPr>
        <w:t xml:space="preserve"> </w:t>
      </w:r>
      <w:r w:rsidRPr="000E1A6A">
        <w:rPr>
          <w:rFonts w:cs="Times New Roman"/>
          <w:szCs w:val="24"/>
        </w:rPr>
        <w:t>for the 0.3 mg dose were comparable to those for 0.5</w:t>
      </w:r>
      <w:r w:rsidRPr="000E1A6A">
        <w:rPr>
          <w:rFonts w:cs="Times New Roman"/>
          <w:spacing w:val="-13"/>
          <w:szCs w:val="24"/>
        </w:rPr>
        <w:t xml:space="preserve"> </w:t>
      </w:r>
      <w:r w:rsidRPr="000E1A6A">
        <w:rPr>
          <w:rFonts w:cs="Times New Roman"/>
          <w:szCs w:val="24"/>
        </w:rPr>
        <w:t>mg.</w:t>
      </w:r>
    </w:p>
    <w:p w14:paraId="0DCA0AD3" w14:textId="77777777" w:rsidR="007D2A43" w:rsidRPr="000E1A6A" w:rsidRDefault="00D9721B" w:rsidP="005713B6">
      <w:pPr>
        <w:pStyle w:val="BodyText"/>
        <w:keepNext/>
        <w:keepLines/>
        <w:spacing w:before="200"/>
        <w:rPr>
          <w:rFonts w:cs="Times New Roman"/>
          <w:szCs w:val="24"/>
        </w:rPr>
      </w:pPr>
      <w:bookmarkStart w:id="31" w:name="DME_population"/>
      <w:bookmarkEnd w:id="31"/>
      <w:r w:rsidRPr="000E1A6A">
        <w:rPr>
          <w:rFonts w:cs="Times New Roman"/>
          <w:szCs w:val="24"/>
          <w:u w:val="single"/>
        </w:rPr>
        <w:t>DME population</w:t>
      </w:r>
    </w:p>
    <w:p w14:paraId="0304D486" w14:textId="4566017B" w:rsidR="007D2A43" w:rsidRPr="00CA03F3" w:rsidRDefault="00D9721B" w:rsidP="005713B6">
      <w:pPr>
        <w:pStyle w:val="BodyText"/>
        <w:keepNext/>
        <w:keepLines/>
        <w:spacing w:before="92"/>
        <w:ind w:right="114"/>
        <w:rPr>
          <w:rFonts w:cs="Times New Roman"/>
          <w:szCs w:val="24"/>
        </w:rPr>
      </w:pPr>
      <w:r w:rsidRPr="000E1A6A">
        <w:rPr>
          <w:rFonts w:cs="Times New Roman"/>
          <w:szCs w:val="24"/>
        </w:rPr>
        <w:t xml:space="preserve">The safety of </w:t>
      </w:r>
      <w:r w:rsidR="004B4302" w:rsidRPr="000E1A6A">
        <w:rPr>
          <w:rFonts w:cs="Times New Roman"/>
          <w:noProof/>
          <w:szCs w:val="24"/>
        </w:rPr>
        <w:t>ranibizumab</w:t>
      </w:r>
      <w:r w:rsidRPr="000E1A6A">
        <w:rPr>
          <w:rFonts w:cs="Times New Roman"/>
          <w:szCs w:val="24"/>
        </w:rPr>
        <w:t xml:space="preserve"> was studied in a one-year sham-controlled trial (RESOLVE) and in a one-year laser-controlled trial (RESTORE) conducted respectively in 102 and 235 ranibizumab-treated patie</w:t>
      </w:r>
      <w:r w:rsidRPr="00CA03F3">
        <w:rPr>
          <w:rFonts w:cs="Times New Roman"/>
          <w:szCs w:val="24"/>
        </w:rPr>
        <w:t>nts with</w:t>
      </w:r>
      <w:r w:rsidRPr="00CA03F3">
        <w:rPr>
          <w:rFonts w:cs="Times New Roman"/>
          <w:spacing w:val="-14"/>
          <w:szCs w:val="24"/>
        </w:rPr>
        <w:t xml:space="preserve"> </w:t>
      </w:r>
      <w:r w:rsidRPr="00CA03F3">
        <w:rPr>
          <w:rFonts w:cs="Times New Roman"/>
          <w:szCs w:val="24"/>
        </w:rPr>
        <w:t>visual</w:t>
      </w:r>
      <w:r w:rsidRPr="00CA03F3">
        <w:rPr>
          <w:rFonts w:cs="Times New Roman"/>
          <w:spacing w:val="-13"/>
          <w:szCs w:val="24"/>
        </w:rPr>
        <w:t xml:space="preserve"> </w:t>
      </w:r>
      <w:r w:rsidRPr="00CA03F3">
        <w:rPr>
          <w:rFonts w:cs="Times New Roman"/>
          <w:szCs w:val="24"/>
        </w:rPr>
        <w:t>impairment</w:t>
      </w:r>
      <w:r w:rsidRPr="00CA03F3">
        <w:rPr>
          <w:rFonts w:cs="Times New Roman"/>
          <w:spacing w:val="-13"/>
          <w:szCs w:val="24"/>
        </w:rPr>
        <w:t xml:space="preserve"> </w:t>
      </w:r>
      <w:r w:rsidRPr="00CA03F3">
        <w:rPr>
          <w:rFonts w:cs="Times New Roman"/>
          <w:szCs w:val="24"/>
        </w:rPr>
        <w:t>due</w:t>
      </w:r>
      <w:r w:rsidRPr="00CA03F3">
        <w:rPr>
          <w:rFonts w:cs="Times New Roman"/>
          <w:spacing w:val="-16"/>
          <w:szCs w:val="24"/>
        </w:rPr>
        <w:t xml:space="preserve"> </w:t>
      </w:r>
      <w:r w:rsidRPr="00CA03F3">
        <w:rPr>
          <w:rFonts w:cs="Times New Roman"/>
          <w:szCs w:val="24"/>
        </w:rPr>
        <w:t>to</w:t>
      </w:r>
      <w:r w:rsidRPr="00CA03F3">
        <w:rPr>
          <w:rFonts w:cs="Times New Roman"/>
          <w:spacing w:val="-14"/>
          <w:szCs w:val="24"/>
        </w:rPr>
        <w:t xml:space="preserve"> </w:t>
      </w:r>
      <w:r w:rsidRPr="00CA03F3">
        <w:rPr>
          <w:rFonts w:cs="Times New Roman"/>
          <w:szCs w:val="24"/>
        </w:rPr>
        <w:t>DME</w:t>
      </w:r>
      <w:r w:rsidRPr="00CA03F3">
        <w:rPr>
          <w:rFonts w:cs="Times New Roman"/>
          <w:spacing w:val="-14"/>
          <w:szCs w:val="24"/>
        </w:rPr>
        <w:t xml:space="preserve"> </w:t>
      </w:r>
      <w:r w:rsidRPr="00CA03F3">
        <w:rPr>
          <w:rFonts w:cs="Times New Roman"/>
          <w:szCs w:val="24"/>
        </w:rPr>
        <w:t>(see</w:t>
      </w:r>
      <w:r w:rsidRPr="00CA03F3">
        <w:rPr>
          <w:rFonts w:cs="Times New Roman"/>
          <w:spacing w:val="-12"/>
          <w:szCs w:val="24"/>
        </w:rPr>
        <w:t xml:space="preserve"> </w:t>
      </w:r>
      <w:r w:rsidRPr="00CA03F3">
        <w:rPr>
          <w:rFonts w:cs="Times New Roman"/>
          <w:szCs w:val="24"/>
        </w:rPr>
        <w:t>Section</w:t>
      </w:r>
      <w:r w:rsidRPr="00CA03F3">
        <w:rPr>
          <w:rFonts w:cs="Times New Roman"/>
          <w:spacing w:val="-14"/>
          <w:szCs w:val="24"/>
        </w:rPr>
        <w:t xml:space="preserve"> </w:t>
      </w:r>
      <w:r w:rsidRPr="00CA03F3">
        <w:rPr>
          <w:rFonts w:cs="Times New Roman"/>
          <w:szCs w:val="24"/>
        </w:rPr>
        <w:t>5.1</w:t>
      </w:r>
      <w:r w:rsidRPr="00CA03F3">
        <w:rPr>
          <w:rFonts w:cs="Times New Roman"/>
          <w:spacing w:val="-14"/>
          <w:szCs w:val="24"/>
        </w:rPr>
        <w:t xml:space="preserve"> </w:t>
      </w:r>
      <w:hyperlink w:anchor="5.1_Pharmacodynamic_properties" w:history="1">
        <w:r w:rsidRPr="006B0637">
          <w:rPr>
            <w:rStyle w:val="Hyperlink"/>
            <w:rFonts w:cs="Times New Roman"/>
            <w:color w:val="auto"/>
            <w:szCs w:val="24"/>
            <w:u w:val="none"/>
          </w:rPr>
          <w:t>PHARMACODYNAMIC</w:t>
        </w:r>
        <w:r w:rsidRPr="006B0637">
          <w:rPr>
            <w:rStyle w:val="Hyperlink"/>
            <w:rFonts w:cs="Times New Roman"/>
            <w:color w:val="auto"/>
            <w:spacing w:val="-13"/>
            <w:szCs w:val="24"/>
            <w:u w:val="none"/>
          </w:rPr>
          <w:t xml:space="preserve"> </w:t>
        </w:r>
        <w:r w:rsidRPr="006B0637">
          <w:rPr>
            <w:rStyle w:val="Hyperlink"/>
            <w:rFonts w:cs="Times New Roman"/>
            <w:color w:val="auto"/>
            <w:szCs w:val="24"/>
            <w:u w:val="none"/>
          </w:rPr>
          <w:t>PROPERTIES</w:t>
        </w:r>
      </w:hyperlink>
      <w:r w:rsidRPr="00CA03F3">
        <w:rPr>
          <w:rFonts w:cs="Times New Roman"/>
          <w:szCs w:val="24"/>
        </w:rPr>
        <w:t>,</w:t>
      </w:r>
      <w:r w:rsidRPr="00CA03F3">
        <w:rPr>
          <w:rFonts w:cs="Times New Roman"/>
          <w:spacing w:val="-14"/>
          <w:szCs w:val="24"/>
        </w:rPr>
        <w:t xml:space="preserve"> </w:t>
      </w:r>
      <w:r w:rsidRPr="00CA03F3">
        <w:rPr>
          <w:rFonts w:cs="Times New Roman"/>
          <w:szCs w:val="24"/>
        </w:rPr>
        <w:t>Clinical trials).</w:t>
      </w:r>
    </w:p>
    <w:p w14:paraId="6B59CF9A" w14:textId="77777777" w:rsidR="007D2A43" w:rsidRPr="000E1A6A" w:rsidRDefault="00D9721B" w:rsidP="005713B6">
      <w:pPr>
        <w:pStyle w:val="BodyText"/>
        <w:spacing w:before="202"/>
        <w:ind w:right="118"/>
        <w:rPr>
          <w:rFonts w:cs="Times New Roman"/>
          <w:szCs w:val="24"/>
        </w:rPr>
      </w:pPr>
      <w:r w:rsidRPr="000E1A6A">
        <w:rPr>
          <w:rFonts w:cs="Times New Roman"/>
          <w:szCs w:val="24"/>
        </w:rPr>
        <w:t xml:space="preserve">The event of urinary tract infection, in the common frequency category, met the criteria for the table above; </w:t>
      </w:r>
      <w:proofErr w:type="gramStart"/>
      <w:r w:rsidRPr="000E1A6A">
        <w:rPr>
          <w:rFonts w:cs="Times New Roman"/>
          <w:szCs w:val="24"/>
        </w:rPr>
        <w:t>otherwise</w:t>
      </w:r>
      <w:proofErr w:type="gramEnd"/>
      <w:r w:rsidRPr="000E1A6A">
        <w:rPr>
          <w:rFonts w:cs="Times New Roman"/>
          <w:szCs w:val="24"/>
        </w:rPr>
        <w:t xml:space="preserve"> ocular and non-ocular events in the RESOLVE and RESTORE trials were reported with a frequency and severity similar to those seen in the wet AMD trials.</w:t>
      </w:r>
    </w:p>
    <w:p w14:paraId="6F7E2641" w14:textId="77777777" w:rsidR="007D2A43" w:rsidRPr="000E1A6A" w:rsidRDefault="00D9721B" w:rsidP="005713B6">
      <w:pPr>
        <w:pStyle w:val="BodyText"/>
        <w:spacing w:before="202"/>
        <w:rPr>
          <w:rFonts w:cs="Times New Roman"/>
          <w:szCs w:val="24"/>
        </w:rPr>
      </w:pPr>
      <w:bookmarkStart w:id="32" w:name="Post-Registration_Study_in_DME_populatio"/>
      <w:bookmarkEnd w:id="32"/>
      <w:r w:rsidRPr="000E1A6A">
        <w:rPr>
          <w:rFonts w:cs="Times New Roman"/>
          <w:szCs w:val="24"/>
          <w:u w:val="single"/>
        </w:rPr>
        <w:t>Post-Registration Study in DME population</w:t>
      </w:r>
    </w:p>
    <w:p w14:paraId="569139F3" w14:textId="18C123CD" w:rsidR="007D2A43" w:rsidRPr="000E1A6A" w:rsidRDefault="00D9721B" w:rsidP="005713B6">
      <w:pPr>
        <w:pStyle w:val="BodyText"/>
        <w:spacing w:before="92"/>
        <w:ind w:right="114"/>
        <w:rPr>
          <w:rFonts w:cs="Times New Roman"/>
          <w:szCs w:val="24"/>
        </w:rPr>
      </w:pPr>
      <w:r w:rsidRPr="000E1A6A">
        <w:rPr>
          <w:rFonts w:cs="Times New Roman"/>
          <w:szCs w:val="24"/>
        </w:rPr>
        <w:t>An analysis of 24-month data from two Phase III studies in DME, RIDE and RISE, is available. Both studies</w:t>
      </w:r>
      <w:r w:rsidRPr="000E1A6A">
        <w:rPr>
          <w:rFonts w:cs="Times New Roman"/>
          <w:spacing w:val="-9"/>
          <w:szCs w:val="24"/>
        </w:rPr>
        <w:t xml:space="preserve"> </w:t>
      </w:r>
      <w:r w:rsidRPr="000E1A6A">
        <w:rPr>
          <w:rFonts w:cs="Times New Roman"/>
          <w:szCs w:val="24"/>
        </w:rPr>
        <w:t>are</w:t>
      </w:r>
      <w:r w:rsidRPr="000E1A6A">
        <w:rPr>
          <w:rFonts w:cs="Times New Roman"/>
          <w:spacing w:val="-9"/>
          <w:szCs w:val="24"/>
        </w:rPr>
        <w:t xml:space="preserve"> </w:t>
      </w:r>
      <w:r w:rsidRPr="000E1A6A">
        <w:rPr>
          <w:rFonts w:cs="Times New Roman"/>
          <w:szCs w:val="24"/>
        </w:rPr>
        <w:t>randomised,</w:t>
      </w:r>
      <w:r w:rsidRPr="000E1A6A">
        <w:rPr>
          <w:rFonts w:cs="Times New Roman"/>
          <w:spacing w:val="-7"/>
          <w:szCs w:val="24"/>
        </w:rPr>
        <w:t xml:space="preserve"> </w:t>
      </w:r>
      <w:r w:rsidRPr="000E1A6A">
        <w:rPr>
          <w:rFonts w:cs="Times New Roman"/>
          <w:szCs w:val="24"/>
        </w:rPr>
        <w:t>sham-controlled</w:t>
      </w:r>
      <w:r w:rsidRPr="000E1A6A">
        <w:rPr>
          <w:rFonts w:cs="Times New Roman"/>
          <w:spacing w:val="-7"/>
          <w:szCs w:val="24"/>
        </w:rPr>
        <w:t xml:space="preserve"> </w:t>
      </w:r>
      <w:r w:rsidRPr="000E1A6A">
        <w:rPr>
          <w:rFonts w:cs="Times New Roman"/>
          <w:szCs w:val="24"/>
        </w:rPr>
        <w:t>studies</w:t>
      </w:r>
      <w:r w:rsidRPr="000E1A6A">
        <w:rPr>
          <w:rFonts w:cs="Times New Roman"/>
          <w:spacing w:val="-6"/>
          <w:szCs w:val="24"/>
        </w:rPr>
        <w:t xml:space="preserve"> </w:t>
      </w:r>
      <w:r w:rsidRPr="000E1A6A">
        <w:rPr>
          <w:rFonts w:cs="Times New Roman"/>
          <w:szCs w:val="24"/>
        </w:rPr>
        <w:t>of</w:t>
      </w:r>
      <w:r w:rsidRPr="000E1A6A">
        <w:rPr>
          <w:rFonts w:cs="Times New Roman"/>
          <w:spacing w:val="-9"/>
          <w:szCs w:val="24"/>
        </w:rPr>
        <w:t xml:space="preserve"> </w:t>
      </w:r>
      <w:r w:rsidRPr="000E1A6A">
        <w:rPr>
          <w:rFonts w:cs="Times New Roman"/>
          <w:szCs w:val="24"/>
        </w:rPr>
        <w:t>monthly</w:t>
      </w:r>
      <w:r w:rsidRPr="000E1A6A">
        <w:rPr>
          <w:rFonts w:cs="Times New Roman"/>
          <w:spacing w:val="-7"/>
          <w:szCs w:val="24"/>
        </w:rPr>
        <w:t xml:space="preserve"> </w:t>
      </w:r>
      <w:r w:rsidRPr="000E1A6A">
        <w:rPr>
          <w:rFonts w:cs="Times New Roman"/>
          <w:szCs w:val="24"/>
        </w:rPr>
        <w:t>intravitreal</w:t>
      </w:r>
      <w:r w:rsidRPr="000E1A6A">
        <w:rPr>
          <w:rFonts w:cs="Times New Roman"/>
          <w:spacing w:val="-8"/>
          <w:szCs w:val="24"/>
        </w:rPr>
        <w:t xml:space="preserve"> </w:t>
      </w:r>
      <w:r w:rsidRPr="000E1A6A">
        <w:rPr>
          <w:rFonts w:cs="Times New Roman"/>
          <w:szCs w:val="24"/>
        </w:rPr>
        <w:t>ranibizumab</w:t>
      </w:r>
      <w:r w:rsidRPr="000E1A6A">
        <w:rPr>
          <w:rFonts w:cs="Times New Roman"/>
          <w:spacing w:val="-7"/>
          <w:szCs w:val="24"/>
        </w:rPr>
        <w:t xml:space="preserve"> </w:t>
      </w:r>
      <w:r w:rsidRPr="000E1A6A">
        <w:rPr>
          <w:rFonts w:cs="Times New Roman"/>
          <w:szCs w:val="24"/>
        </w:rPr>
        <w:t>injections</w:t>
      </w:r>
      <w:r w:rsidRPr="000E1A6A">
        <w:rPr>
          <w:rFonts w:cs="Times New Roman"/>
          <w:spacing w:val="-6"/>
          <w:szCs w:val="24"/>
        </w:rPr>
        <w:t xml:space="preserve"> </w:t>
      </w:r>
      <w:r w:rsidRPr="000E1A6A">
        <w:rPr>
          <w:rFonts w:cs="Times New Roman"/>
          <w:szCs w:val="24"/>
        </w:rPr>
        <w:t>(0.5</w:t>
      </w:r>
      <w:r w:rsidRPr="000E1A6A">
        <w:rPr>
          <w:rFonts w:cs="Times New Roman"/>
          <w:spacing w:val="-7"/>
          <w:szCs w:val="24"/>
        </w:rPr>
        <w:t xml:space="preserve"> </w:t>
      </w:r>
      <w:r w:rsidRPr="000E1A6A">
        <w:rPr>
          <w:rFonts w:cs="Times New Roman"/>
          <w:szCs w:val="24"/>
        </w:rPr>
        <w:t>mg or 0.3 mg) for a total of 36 months in patients with clinically significant macular oedema with centre involvement secondary to diabetes mellitus (type 1 or type 2). The patients are treated using a fixed dosing regimen which requires monthly injections as opposed to the approved individualised dosing regimen (see Section 4.2 DOSE AND METHOD OF ADMINISTRATION). A total of 500 patients were exposed to ranibizumab treatment in the pooled studies (250 patients in each pooled ranibizumab 0.3</w:t>
      </w:r>
      <w:r w:rsidR="00412F1A">
        <w:rPr>
          <w:rFonts w:cs="Times New Roman"/>
          <w:szCs w:val="24"/>
        </w:rPr>
        <w:t xml:space="preserve"> </w:t>
      </w:r>
      <w:r w:rsidRPr="000E1A6A">
        <w:rPr>
          <w:rFonts w:cs="Times New Roman"/>
          <w:szCs w:val="24"/>
        </w:rPr>
        <w:t>mg and 0.5</w:t>
      </w:r>
      <w:r w:rsidR="00412F1A">
        <w:rPr>
          <w:rFonts w:cs="Times New Roman"/>
          <w:szCs w:val="24"/>
        </w:rPr>
        <w:t xml:space="preserve"> </w:t>
      </w:r>
      <w:r w:rsidRPr="000E1A6A">
        <w:rPr>
          <w:rFonts w:cs="Times New Roman"/>
          <w:szCs w:val="24"/>
        </w:rPr>
        <w:t>mg arm as well as the sham</w:t>
      </w:r>
      <w:r w:rsidRPr="000E1A6A">
        <w:rPr>
          <w:rFonts w:cs="Times New Roman"/>
          <w:spacing w:val="-7"/>
          <w:szCs w:val="24"/>
        </w:rPr>
        <w:t xml:space="preserve"> </w:t>
      </w:r>
      <w:r w:rsidRPr="000E1A6A">
        <w:rPr>
          <w:rFonts w:cs="Times New Roman"/>
          <w:szCs w:val="24"/>
        </w:rPr>
        <w:t>arm.</w:t>
      </w:r>
    </w:p>
    <w:p w14:paraId="28CA6D1D" w14:textId="70371088" w:rsidR="007D2A43" w:rsidRPr="000E1A6A" w:rsidRDefault="00D9721B" w:rsidP="005713B6">
      <w:pPr>
        <w:pStyle w:val="BodyText"/>
        <w:spacing w:before="62"/>
        <w:ind w:right="113"/>
        <w:rPr>
          <w:rFonts w:cs="Times New Roman"/>
          <w:szCs w:val="24"/>
        </w:rPr>
      </w:pPr>
      <w:r w:rsidRPr="000E1A6A">
        <w:rPr>
          <w:rFonts w:cs="Times New Roman"/>
          <w:szCs w:val="24"/>
        </w:rPr>
        <w:t>The pooled safety analysis showed a numerically higher, but not statistically significant, number of deaths and cerebrovascular events in the 0.5</w:t>
      </w:r>
      <w:r w:rsidR="0019677D">
        <w:rPr>
          <w:rFonts w:cs="Times New Roman"/>
          <w:szCs w:val="24"/>
        </w:rPr>
        <w:t xml:space="preserve"> </w:t>
      </w:r>
      <w:r w:rsidRPr="000E1A6A">
        <w:rPr>
          <w:rFonts w:cs="Times New Roman"/>
          <w:szCs w:val="24"/>
        </w:rPr>
        <w:t>mg group as compared to the 0.3</w:t>
      </w:r>
      <w:r w:rsidR="0019677D">
        <w:rPr>
          <w:rFonts w:cs="Times New Roman"/>
          <w:szCs w:val="24"/>
        </w:rPr>
        <w:t xml:space="preserve"> </w:t>
      </w:r>
      <w:r w:rsidRPr="000E1A6A">
        <w:rPr>
          <w:rFonts w:cs="Times New Roman"/>
          <w:szCs w:val="24"/>
        </w:rPr>
        <w:t>mg or sham groups.  The</w:t>
      </w:r>
      <w:r w:rsidR="00A10673">
        <w:rPr>
          <w:rFonts w:cs="Times New Roman"/>
          <w:szCs w:val="24"/>
        </w:rPr>
        <w:t xml:space="preserve"> </w:t>
      </w:r>
      <w:r w:rsidRPr="000E1A6A">
        <w:rPr>
          <w:rFonts w:cs="Times New Roman"/>
          <w:szCs w:val="24"/>
        </w:rPr>
        <w:t>stroke</w:t>
      </w:r>
      <w:r w:rsidRPr="000E1A6A">
        <w:rPr>
          <w:rFonts w:cs="Times New Roman"/>
          <w:spacing w:val="-14"/>
          <w:szCs w:val="24"/>
        </w:rPr>
        <w:t xml:space="preserve"> </w:t>
      </w:r>
      <w:r w:rsidRPr="000E1A6A">
        <w:rPr>
          <w:rFonts w:cs="Times New Roman"/>
          <w:szCs w:val="24"/>
        </w:rPr>
        <w:t>rate</w:t>
      </w:r>
      <w:r w:rsidRPr="000E1A6A">
        <w:rPr>
          <w:rFonts w:cs="Times New Roman"/>
          <w:spacing w:val="-14"/>
          <w:szCs w:val="24"/>
        </w:rPr>
        <w:t xml:space="preserve"> </w:t>
      </w:r>
      <w:r w:rsidRPr="000E1A6A">
        <w:rPr>
          <w:rFonts w:cs="Times New Roman"/>
          <w:szCs w:val="24"/>
        </w:rPr>
        <w:t>at</w:t>
      </w:r>
      <w:r w:rsidRPr="000E1A6A">
        <w:rPr>
          <w:rFonts w:cs="Times New Roman"/>
          <w:spacing w:val="-13"/>
          <w:szCs w:val="24"/>
        </w:rPr>
        <w:t xml:space="preserve"> </w:t>
      </w:r>
      <w:r w:rsidRPr="000E1A6A">
        <w:rPr>
          <w:rFonts w:cs="Times New Roman"/>
          <w:szCs w:val="24"/>
        </w:rPr>
        <w:t>2</w:t>
      </w:r>
      <w:r w:rsidRPr="000E1A6A">
        <w:rPr>
          <w:rFonts w:cs="Times New Roman"/>
          <w:spacing w:val="-14"/>
          <w:szCs w:val="24"/>
        </w:rPr>
        <w:t xml:space="preserve"> </w:t>
      </w:r>
      <w:r w:rsidRPr="000E1A6A">
        <w:rPr>
          <w:rFonts w:cs="Times New Roman"/>
          <w:szCs w:val="24"/>
        </w:rPr>
        <w:t>years</w:t>
      </w:r>
      <w:r w:rsidRPr="000E1A6A">
        <w:rPr>
          <w:rFonts w:cs="Times New Roman"/>
          <w:spacing w:val="-11"/>
          <w:szCs w:val="24"/>
        </w:rPr>
        <w:t xml:space="preserve"> </w:t>
      </w:r>
      <w:r w:rsidRPr="000E1A6A">
        <w:rPr>
          <w:rFonts w:cs="Times New Roman"/>
          <w:szCs w:val="24"/>
        </w:rPr>
        <w:t>was</w:t>
      </w:r>
      <w:r w:rsidRPr="000E1A6A">
        <w:rPr>
          <w:rFonts w:cs="Times New Roman"/>
          <w:spacing w:val="-11"/>
          <w:szCs w:val="24"/>
        </w:rPr>
        <w:t xml:space="preserve"> </w:t>
      </w:r>
      <w:r w:rsidRPr="000E1A6A">
        <w:rPr>
          <w:rFonts w:cs="Times New Roman"/>
          <w:szCs w:val="24"/>
        </w:rPr>
        <w:t>3.2%</w:t>
      </w:r>
      <w:r w:rsidRPr="000E1A6A">
        <w:rPr>
          <w:rFonts w:cs="Times New Roman"/>
          <w:spacing w:val="-14"/>
          <w:szCs w:val="24"/>
        </w:rPr>
        <w:t xml:space="preserve"> </w:t>
      </w:r>
      <w:r w:rsidRPr="000E1A6A">
        <w:rPr>
          <w:rFonts w:cs="Times New Roman"/>
          <w:szCs w:val="24"/>
        </w:rPr>
        <w:t>(8/250)</w:t>
      </w:r>
      <w:r w:rsidRPr="000E1A6A">
        <w:rPr>
          <w:rFonts w:cs="Times New Roman"/>
          <w:spacing w:val="-13"/>
          <w:szCs w:val="24"/>
        </w:rPr>
        <w:t xml:space="preserve"> </w:t>
      </w:r>
      <w:r w:rsidRPr="000E1A6A">
        <w:rPr>
          <w:rFonts w:cs="Times New Roman"/>
          <w:szCs w:val="24"/>
        </w:rPr>
        <w:t>with</w:t>
      </w:r>
      <w:r w:rsidRPr="000E1A6A">
        <w:rPr>
          <w:rFonts w:cs="Times New Roman"/>
          <w:spacing w:val="-12"/>
          <w:szCs w:val="24"/>
        </w:rPr>
        <w:t xml:space="preserve"> </w:t>
      </w:r>
      <w:r w:rsidRPr="000E1A6A">
        <w:rPr>
          <w:rFonts w:cs="Times New Roman"/>
          <w:szCs w:val="24"/>
        </w:rPr>
        <w:t>ranibizumab</w:t>
      </w:r>
      <w:r w:rsidRPr="000E1A6A">
        <w:rPr>
          <w:rFonts w:cs="Times New Roman"/>
          <w:spacing w:val="-11"/>
          <w:szCs w:val="24"/>
        </w:rPr>
        <w:t xml:space="preserve"> </w:t>
      </w:r>
      <w:r w:rsidRPr="000E1A6A">
        <w:rPr>
          <w:rFonts w:cs="Times New Roman"/>
          <w:szCs w:val="24"/>
        </w:rPr>
        <w:t>0.5</w:t>
      </w:r>
      <w:r w:rsidR="0052314C">
        <w:rPr>
          <w:rFonts w:cs="Times New Roman"/>
          <w:szCs w:val="24"/>
        </w:rPr>
        <w:t xml:space="preserve"> </w:t>
      </w:r>
      <w:r w:rsidRPr="000E1A6A">
        <w:rPr>
          <w:rFonts w:cs="Times New Roman"/>
          <w:szCs w:val="24"/>
        </w:rPr>
        <w:t>mg,</w:t>
      </w:r>
      <w:r w:rsidRPr="000E1A6A">
        <w:rPr>
          <w:rFonts w:cs="Times New Roman"/>
          <w:spacing w:val="-14"/>
          <w:szCs w:val="24"/>
        </w:rPr>
        <w:t xml:space="preserve"> </w:t>
      </w:r>
      <w:r w:rsidRPr="000E1A6A">
        <w:rPr>
          <w:rFonts w:cs="Times New Roman"/>
          <w:szCs w:val="24"/>
        </w:rPr>
        <w:t>1.2%</w:t>
      </w:r>
      <w:r w:rsidRPr="000E1A6A">
        <w:rPr>
          <w:rFonts w:cs="Times New Roman"/>
          <w:spacing w:val="-13"/>
          <w:szCs w:val="24"/>
        </w:rPr>
        <w:t xml:space="preserve"> </w:t>
      </w:r>
      <w:r w:rsidRPr="000E1A6A">
        <w:rPr>
          <w:rFonts w:cs="Times New Roman"/>
          <w:szCs w:val="24"/>
        </w:rPr>
        <w:t>(3/250)</w:t>
      </w:r>
      <w:r w:rsidRPr="000E1A6A">
        <w:rPr>
          <w:rFonts w:cs="Times New Roman"/>
          <w:spacing w:val="-11"/>
          <w:szCs w:val="24"/>
        </w:rPr>
        <w:t xml:space="preserve"> </w:t>
      </w:r>
      <w:r w:rsidRPr="000E1A6A">
        <w:rPr>
          <w:rFonts w:cs="Times New Roman"/>
          <w:szCs w:val="24"/>
        </w:rPr>
        <w:t>with</w:t>
      </w:r>
      <w:r w:rsidRPr="000E1A6A">
        <w:rPr>
          <w:rFonts w:cs="Times New Roman"/>
          <w:spacing w:val="-16"/>
          <w:szCs w:val="24"/>
        </w:rPr>
        <w:t xml:space="preserve"> </w:t>
      </w:r>
      <w:r w:rsidRPr="000E1A6A">
        <w:rPr>
          <w:rFonts w:cs="Times New Roman"/>
          <w:szCs w:val="24"/>
        </w:rPr>
        <w:t>ranibizumab</w:t>
      </w:r>
      <w:r w:rsidRPr="000E1A6A">
        <w:rPr>
          <w:rFonts w:cs="Times New Roman"/>
          <w:spacing w:val="-11"/>
          <w:szCs w:val="24"/>
        </w:rPr>
        <w:t xml:space="preserve"> </w:t>
      </w:r>
      <w:r w:rsidRPr="000E1A6A">
        <w:rPr>
          <w:rFonts w:cs="Times New Roman"/>
          <w:szCs w:val="24"/>
        </w:rPr>
        <w:t>0.3</w:t>
      </w:r>
      <w:r w:rsidR="0019677D">
        <w:rPr>
          <w:rFonts w:cs="Times New Roman"/>
          <w:szCs w:val="24"/>
        </w:rPr>
        <w:t xml:space="preserve"> </w:t>
      </w:r>
      <w:r w:rsidRPr="000E1A6A">
        <w:rPr>
          <w:rFonts w:cs="Times New Roman"/>
          <w:szCs w:val="24"/>
        </w:rPr>
        <w:t>mg, and</w:t>
      </w:r>
      <w:r w:rsidRPr="000E1A6A">
        <w:rPr>
          <w:rFonts w:cs="Times New Roman"/>
          <w:spacing w:val="-5"/>
          <w:szCs w:val="24"/>
        </w:rPr>
        <w:t xml:space="preserve"> </w:t>
      </w:r>
      <w:r w:rsidRPr="000E1A6A">
        <w:rPr>
          <w:rFonts w:cs="Times New Roman"/>
          <w:szCs w:val="24"/>
        </w:rPr>
        <w:t>1.6%</w:t>
      </w:r>
      <w:r w:rsidRPr="000E1A6A">
        <w:rPr>
          <w:rFonts w:cs="Times New Roman"/>
          <w:spacing w:val="-5"/>
          <w:szCs w:val="24"/>
        </w:rPr>
        <w:t xml:space="preserve"> </w:t>
      </w:r>
      <w:r w:rsidRPr="000E1A6A">
        <w:rPr>
          <w:rFonts w:cs="Times New Roman"/>
          <w:szCs w:val="24"/>
        </w:rPr>
        <w:t>(4/250)</w:t>
      </w:r>
      <w:r w:rsidRPr="000E1A6A">
        <w:rPr>
          <w:rFonts w:cs="Times New Roman"/>
          <w:spacing w:val="-5"/>
          <w:szCs w:val="24"/>
        </w:rPr>
        <w:t xml:space="preserve"> </w:t>
      </w:r>
      <w:r w:rsidRPr="000E1A6A">
        <w:rPr>
          <w:rFonts w:cs="Times New Roman"/>
          <w:szCs w:val="24"/>
        </w:rPr>
        <w:t>with</w:t>
      </w:r>
      <w:r w:rsidRPr="000E1A6A">
        <w:rPr>
          <w:rFonts w:cs="Times New Roman"/>
          <w:spacing w:val="-6"/>
          <w:szCs w:val="24"/>
        </w:rPr>
        <w:t xml:space="preserve"> </w:t>
      </w:r>
      <w:r w:rsidRPr="000E1A6A">
        <w:rPr>
          <w:rFonts w:cs="Times New Roman"/>
          <w:szCs w:val="24"/>
        </w:rPr>
        <w:t>sham.</w:t>
      </w:r>
      <w:r w:rsidRPr="000E1A6A">
        <w:rPr>
          <w:rFonts w:cs="Times New Roman"/>
          <w:spacing w:val="-6"/>
          <w:szCs w:val="24"/>
        </w:rPr>
        <w:t xml:space="preserve"> </w:t>
      </w:r>
      <w:r w:rsidRPr="000E1A6A">
        <w:rPr>
          <w:rFonts w:cs="Times New Roman"/>
          <w:szCs w:val="24"/>
        </w:rPr>
        <w:t>Fatalities</w:t>
      </w:r>
      <w:r w:rsidRPr="000E1A6A">
        <w:rPr>
          <w:rFonts w:cs="Times New Roman"/>
          <w:spacing w:val="-5"/>
          <w:szCs w:val="24"/>
        </w:rPr>
        <w:t xml:space="preserve"> </w:t>
      </w:r>
      <w:r w:rsidRPr="000E1A6A">
        <w:rPr>
          <w:rFonts w:cs="Times New Roman"/>
          <w:szCs w:val="24"/>
        </w:rPr>
        <w:t>in</w:t>
      </w:r>
      <w:r w:rsidRPr="000E1A6A">
        <w:rPr>
          <w:rFonts w:cs="Times New Roman"/>
          <w:spacing w:val="-6"/>
          <w:szCs w:val="24"/>
        </w:rPr>
        <w:t xml:space="preserve"> </w:t>
      </w:r>
      <w:r w:rsidRPr="000E1A6A">
        <w:rPr>
          <w:rFonts w:cs="Times New Roman"/>
          <w:szCs w:val="24"/>
        </w:rPr>
        <w:t>the</w:t>
      </w:r>
      <w:r w:rsidRPr="000E1A6A">
        <w:rPr>
          <w:rFonts w:cs="Times New Roman"/>
          <w:spacing w:val="-5"/>
          <w:szCs w:val="24"/>
        </w:rPr>
        <w:t xml:space="preserve"> </w:t>
      </w:r>
      <w:r w:rsidRPr="000E1A6A">
        <w:rPr>
          <w:rFonts w:cs="Times New Roman"/>
          <w:szCs w:val="24"/>
        </w:rPr>
        <w:t>first</w:t>
      </w:r>
      <w:r w:rsidRPr="000E1A6A">
        <w:rPr>
          <w:rFonts w:cs="Times New Roman"/>
          <w:spacing w:val="-5"/>
          <w:szCs w:val="24"/>
        </w:rPr>
        <w:t xml:space="preserve"> </w:t>
      </w:r>
      <w:r w:rsidRPr="000E1A6A">
        <w:rPr>
          <w:rFonts w:cs="Times New Roman"/>
          <w:szCs w:val="24"/>
        </w:rPr>
        <w:t>2</w:t>
      </w:r>
      <w:r w:rsidRPr="000E1A6A">
        <w:rPr>
          <w:rFonts w:cs="Times New Roman"/>
          <w:spacing w:val="-6"/>
          <w:szCs w:val="24"/>
        </w:rPr>
        <w:t xml:space="preserve"> </w:t>
      </w:r>
      <w:r w:rsidRPr="000E1A6A">
        <w:rPr>
          <w:rFonts w:cs="Times New Roman"/>
          <w:szCs w:val="24"/>
        </w:rPr>
        <w:t>years</w:t>
      </w:r>
      <w:r w:rsidRPr="000E1A6A">
        <w:rPr>
          <w:rFonts w:cs="Times New Roman"/>
          <w:spacing w:val="-6"/>
          <w:szCs w:val="24"/>
        </w:rPr>
        <w:t xml:space="preserve"> </w:t>
      </w:r>
      <w:r w:rsidRPr="000E1A6A">
        <w:rPr>
          <w:rFonts w:cs="Times New Roman"/>
          <w:szCs w:val="24"/>
        </w:rPr>
        <w:lastRenderedPageBreak/>
        <w:t>occurred</w:t>
      </w:r>
      <w:r w:rsidRPr="000E1A6A">
        <w:rPr>
          <w:rFonts w:cs="Times New Roman"/>
          <w:spacing w:val="-5"/>
          <w:szCs w:val="24"/>
        </w:rPr>
        <w:t xml:space="preserve"> </w:t>
      </w:r>
      <w:r w:rsidRPr="000E1A6A">
        <w:rPr>
          <w:rFonts w:cs="Times New Roman"/>
          <w:szCs w:val="24"/>
        </w:rPr>
        <w:t>in</w:t>
      </w:r>
      <w:r w:rsidRPr="000E1A6A">
        <w:rPr>
          <w:rFonts w:cs="Times New Roman"/>
          <w:spacing w:val="-6"/>
          <w:szCs w:val="24"/>
        </w:rPr>
        <w:t xml:space="preserve"> </w:t>
      </w:r>
      <w:r w:rsidRPr="000E1A6A">
        <w:rPr>
          <w:rFonts w:cs="Times New Roman"/>
          <w:szCs w:val="24"/>
        </w:rPr>
        <w:t>4.4%</w:t>
      </w:r>
      <w:r w:rsidRPr="000E1A6A">
        <w:rPr>
          <w:rFonts w:cs="Times New Roman"/>
          <w:spacing w:val="-5"/>
          <w:szCs w:val="24"/>
        </w:rPr>
        <w:t xml:space="preserve"> </w:t>
      </w:r>
      <w:r w:rsidRPr="000E1A6A">
        <w:rPr>
          <w:rFonts w:cs="Times New Roman"/>
          <w:szCs w:val="24"/>
        </w:rPr>
        <w:t>(11/250)</w:t>
      </w:r>
      <w:r w:rsidRPr="000E1A6A">
        <w:rPr>
          <w:rFonts w:cs="Times New Roman"/>
          <w:spacing w:val="-5"/>
          <w:szCs w:val="24"/>
        </w:rPr>
        <w:t xml:space="preserve"> </w:t>
      </w:r>
      <w:r w:rsidRPr="000E1A6A">
        <w:rPr>
          <w:rFonts w:cs="Times New Roman"/>
          <w:szCs w:val="24"/>
        </w:rPr>
        <w:t>of</w:t>
      </w:r>
      <w:r w:rsidRPr="000E1A6A">
        <w:rPr>
          <w:rFonts w:cs="Times New Roman"/>
          <w:spacing w:val="-5"/>
          <w:szCs w:val="24"/>
        </w:rPr>
        <w:t xml:space="preserve"> </w:t>
      </w:r>
      <w:r w:rsidRPr="000E1A6A">
        <w:rPr>
          <w:rFonts w:cs="Times New Roman"/>
          <w:szCs w:val="24"/>
        </w:rPr>
        <w:t>patients</w:t>
      </w:r>
      <w:r w:rsidRPr="000E1A6A">
        <w:rPr>
          <w:rFonts w:cs="Times New Roman"/>
          <w:spacing w:val="-7"/>
          <w:szCs w:val="24"/>
        </w:rPr>
        <w:t xml:space="preserve"> </w:t>
      </w:r>
      <w:r w:rsidRPr="000E1A6A">
        <w:rPr>
          <w:rFonts w:cs="Times New Roman"/>
          <w:szCs w:val="24"/>
        </w:rPr>
        <w:t>treated with ranibizumab 0.5</w:t>
      </w:r>
      <w:r w:rsidR="0019677D">
        <w:rPr>
          <w:rFonts w:cs="Times New Roman"/>
          <w:szCs w:val="24"/>
        </w:rPr>
        <w:t xml:space="preserve"> </w:t>
      </w:r>
      <w:r w:rsidRPr="000E1A6A">
        <w:rPr>
          <w:rFonts w:cs="Times New Roman"/>
          <w:szCs w:val="24"/>
        </w:rPr>
        <w:t>mg, in 2.8% (7/250) treated with ranibizumab 0.3</w:t>
      </w:r>
      <w:r w:rsidR="0019677D">
        <w:rPr>
          <w:rFonts w:cs="Times New Roman"/>
          <w:szCs w:val="24"/>
        </w:rPr>
        <w:t xml:space="preserve"> </w:t>
      </w:r>
      <w:r w:rsidRPr="000E1A6A">
        <w:rPr>
          <w:rFonts w:cs="Times New Roman"/>
          <w:szCs w:val="24"/>
        </w:rPr>
        <w:t>mg, and in 1.2% (3/250) of control</w:t>
      </w:r>
      <w:r w:rsidRPr="000E1A6A">
        <w:rPr>
          <w:rFonts w:cs="Times New Roman"/>
          <w:spacing w:val="-4"/>
          <w:szCs w:val="24"/>
        </w:rPr>
        <w:t xml:space="preserve"> </w:t>
      </w:r>
      <w:r w:rsidRPr="000E1A6A">
        <w:rPr>
          <w:rFonts w:cs="Times New Roman"/>
          <w:szCs w:val="24"/>
        </w:rPr>
        <w:t>patients.</w:t>
      </w:r>
    </w:p>
    <w:p w14:paraId="78C8ADB3" w14:textId="77777777" w:rsidR="007D2A43" w:rsidRPr="000E1A6A" w:rsidRDefault="00D9721B" w:rsidP="005713B6">
      <w:pPr>
        <w:pStyle w:val="BodyText"/>
        <w:spacing w:before="199"/>
        <w:rPr>
          <w:rFonts w:cs="Times New Roman"/>
          <w:szCs w:val="24"/>
        </w:rPr>
      </w:pPr>
      <w:bookmarkStart w:id="33" w:name="PDR_population"/>
      <w:bookmarkEnd w:id="33"/>
      <w:r w:rsidRPr="000E1A6A">
        <w:rPr>
          <w:rFonts w:cs="Times New Roman"/>
          <w:szCs w:val="24"/>
          <w:u w:val="single"/>
        </w:rPr>
        <w:t>PDR population</w:t>
      </w:r>
    </w:p>
    <w:p w14:paraId="71564EB2" w14:textId="5431A50D" w:rsidR="007D2A43" w:rsidRPr="000E1A6A" w:rsidRDefault="00D9721B" w:rsidP="005713B6">
      <w:pPr>
        <w:pStyle w:val="BodyText"/>
        <w:spacing w:before="91"/>
        <w:ind w:right="-188"/>
        <w:rPr>
          <w:rFonts w:cs="Times New Roman"/>
          <w:szCs w:val="24"/>
        </w:rPr>
      </w:pPr>
      <w:r w:rsidRPr="000E1A6A">
        <w:rPr>
          <w:rFonts w:cs="Times New Roman"/>
          <w:szCs w:val="24"/>
        </w:rPr>
        <w:t xml:space="preserve">The safety of </w:t>
      </w:r>
      <w:r w:rsidR="003237E2" w:rsidRPr="000E1A6A">
        <w:rPr>
          <w:rFonts w:cs="Times New Roman"/>
          <w:szCs w:val="24"/>
        </w:rPr>
        <w:t>ranibizumab</w:t>
      </w:r>
      <w:r w:rsidRPr="000E1A6A">
        <w:rPr>
          <w:rFonts w:cs="Times New Roman"/>
          <w:szCs w:val="24"/>
        </w:rPr>
        <w:t xml:space="preserve"> in patients with PDR was studied for up to 24 months in Protocol S, including</w:t>
      </w:r>
      <w:r w:rsidR="00FA098B" w:rsidRPr="000E1A6A">
        <w:rPr>
          <w:rFonts w:cs="Times New Roman"/>
          <w:szCs w:val="24"/>
        </w:rPr>
        <w:t xml:space="preserve"> 191 patients treated with ranibizumab 0.5 mg (see Section </w:t>
      </w:r>
      <w:r w:rsidR="001D61EF">
        <w:rPr>
          <w:rFonts w:cs="Times New Roman"/>
          <w:szCs w:val="24"/>
        </w:rPr>
        <w:fldChar w:fldCharType="begin"/>
      </w:r>
      <w:r w:rsidR="001D61EF">
        <w:rPr>
          <w:rFonts w:cs="Times New Roman"/>
          <w:szCs w:val="24"/>
        </w:rPr>
        <w:instrText xml:space="preserve"> REF _Ref78899080 \r \h </w:instrText>
      </w:r>
      <w:r w:rsidR="001D61EF">
        <w:rPr>
          <w:rFonts w:cs="Times New Roman"/>
          <w:szCs w:val="24"/>
        </w:rPr>
      </w:r>
      <w:r w:rsidR="005713B6">
        <w:rPr>
          <w:rFonts w:cs="Times New Roman"/>
          <w:szCs w:val="24"/>
        </w:rPr>
        <w:instrText xml:space="preserve"> \* MERGEFORMAT </w:instrText>
      </w:r>
      <w:r w:rsidR="001D61EF">
        <w:rPr>
          <w:rFonts w:cs="Times New Roman"/>
          <w:szCs w:val="24"/>
        </w:rPr>
        <w:fldChar w:fldCharType="separate"/>
      </w:r>
      <w:r w:rsidR="007C4C36">
        <w:rPr>
          <w:rFonts w:cs="Times New Roman"/>
          <w:szCs w:val="24"/>
        </w:rPr>
        <w:t>5.1</w:t>
      </w:r>
      <w:r w:rsidR="001D61EF">
        <w:rPr>
          <w:rFonts w:cs="Times New Roman"/>
          <w:szCs w:val="24"/>
        </w:rPr>
        <w:fldChar w:fldCharType="end"/>
      </w:r>
      <w:r w:rsidR="001D61EF">
        <w:rPr>
          <w:rFonts w:cs="Times New Roman"/>
          <w:szCs w:val="24"/>
        </w:rPr>
        <w:t xml:space="preserve"> </w:t>
      </w:r>
      <w:r w:rsidR="001D61EF">
        <w:rPr>
          <w:rFonts w:cs="Times New Roman"/>
          <w:szCs w:val="24"/>
        </w:rPr>
        <w:fldChar w:fldCharType="begin"/>
      </w:r>
      <w:r w:rsidR="001D61EF">
        <w:rPr>
          <w:rFonts w:cs="Times New Roman"/>
          <w:szCs w:val="24"/>
        </w:rPr>
        <w:instrText xml:space="preserve"> REF _Ref78899080 \h </w:instrText>
      </w:r>
      <w:r w:rsidR="001D61EF">
        <w:rPr>
          <w:rFonts w:cs="Times New Roman"/>
          <w:szCs w:val="24"/>
        </w:rPr>
      </w:r>
      <w:r w:rsidR="005713B6">
        <w:rPr>
          <w:rFonts w:cs="Times New Roman"/>
          <w:szCs w:val="24"/>
        </w:rPr>
        <w:instrText xml:space="preserve"> \* MERGEFORMAT </w:instrText>
      </w:r>
      <w:r w:rsidR="001D61EF">
        <w:rPr>
          <w:rFonts w:cs="Times New Roman"/>
          <w:szCs w:val="24"/>
        </w:rPr>
        <w:fldChar w:fldCharType="separate"/>
      </w:r>
      <w:r w:rsidR="007C4C36" w:rsidRPr="000E1A6A">
        <w:rPr>
          <w:rFonts w:cs="Times New Roman"/>
        </w:rPr>
        <w:t>PHARMACODYNAMIC</w:t>
      </w:r>
      <w:r w:rsidR="007C4C36" w:rsidRPr="000E1A6A">
        <w:rPr>
          <w:rFonts w:cs="Times New Roman"/>
          <w:spacing w:val="-6"/>
        </w:rPr>
        <w:t xml:space="preserve"> </w:t>
      </w:r>
      <w:r w:rsidR="007C4C36" w:rsidRPr="000E1A6A">
        <w:rPr>
          <w:rFonts w:cs="Times New Roman"/>
        </w:rPr>
        <w:t>PROPERTIES</w:t>
      </w:r>
      <w:r w:rsidR="001D61EF">
        <w:rPr>
          <w:rFonts w:cs="Times New Roman"/>
          <w:szCs w:val="24"/>
        </w:rPr>
        <w:fldChar w:fldCharType="end"/>
      </w:r>
      <w:r w:rsidR="00FA098B" w:rsidRPr="000E1A6A">
        <w:rPr>
          <w:rFonts w:cs="Times New Roman"/>
          <w:szCs w:val="24"/>
        </w:rPr>
        <w:t>,</w:t>
      </w:r>
      <w:r w:rsidR="00FA098B" w:rsidRPr="000E1A6A">
        <w:rPr>
          <w:rFonts w:cs="Times New Roman"/>
          <w:spacing w:val="-14"/>
          <w:szCs w:val="24"/>
        </w:rPr>
        <w:t xml:space="preserve"> </w:t>
      </w:r>
      <w:r w:rsidR="00FA098B" w:rsidRPr="000E1A6A">
        <w:rPr>
          <w:rFonts w:cs="Times New Roman"/>
          <w:szCs w:val="24"/>
        </w:rPr>
        <w:t>Clinical</w:t>
      </w:r>
      <w:r w:rsidR="00FA098B" w:rsidRPr="000E1A6A">
        <w:rPr>
          <w:rFonts w:cs="Times New Roman"/>
          <w:spacing w:val="-15"/>
          <w:szCs w:val="24"/>
        </w:rPr>
        <w:t xml:space="preserve"> </w:t>
      </w:r>
      <w:r w:rsidR="00FA098B" w:rsidRPr="000E1A6A">
        <w:rPr>
          <w:rFonts w:cs="Times New Roman"/>
          <w:szCs w:val="24"/>
        </w:rPr>
        <w:t>trials).</w:t>
      </w:r>
      <w:r w:rsidR="00FA098B" w:rsidRPr="000E1A6A">
        <w:rPr>
          <w:rFonts w:cs="Times New Roman"/>
          <w:spacing w:val="-17"/>
          <w:szCs w:val="24"/>
        </w:rPr>
        <w:t xml:space="preserve"> </w:t>
      </w:r>
      <w:r w:rsidR="00FA098B" w:rsidRPr="000E1A6A">
        <w:rPr>
          <w:rFonts w:cs="Times New Roman"/>
          <w:szCs w:val="24"/>
        </w:rPr>
        <w:t>Ocular</w:t>
      </w:r>
      <w:r w:rsidR="00FA098B" w:rsidRPr="000E1A6A">
        <w:rPr>
          <w:rFonts w:cs="Times New Roman"/>
          <w:spacing w:val="-15"/>
          <w:szCs w:val="24"/>
        </w:rPr>
        <w:t xml:space="preserve"> </w:t>
      </w:r>
      <w:r w:rsidR="00FA098B" w:rsidRPr="000E1A6A">
        <w:rPr>
          <w:rFonts w:cs="Times New Roman"/>
          <w:szCs w:val="24"/>
        </w:rPr>
        <w:t>and</w:t>
      </w:r>
      <w:r w:rsidR="00FA098B" w:rsidRPr="000E1A6A">
        <w:rPr>
          <w:rFonts w:cs="Times New Roman"/>
          <w:spacing w:val="-16"/>
          <w:szCs w:val="24"/>
        </w:rPr>
        <w:t xml:space="preserve"> </w:t>
      </w:r>
      <w:r w:rsidR="00FA098B" w:rsidRPr="000E1A6A">
        <w:rPr>
          <w:rFonts w:cs="Times New Roman"/>
          <w:szCs w:val="24"/>
        </w:rPr>
        <w:t>non-ocular</w:t>
      </w:r>
      <w:r w:rsidR="00FA098B" w:rsidRPr="000E1A6A">
        <w:rPr>
          <w:rFonts w:cs="Times New Roman"/>
          <w:spacing w:val="-14"/>
          <w:szCs w:val="24"/>
        </w:rPr>
        <w:t xml:space="preserve"> </w:t>
      </w:r>
      <w:r w:rsidR="00FA098B" w:rsidRPr="000E1A6A">
        <w:rPr>
          <w:rFonts w:cs="Times New Roman"/>
          <w:szCs w:val="24"/>
        </w:rPr>
        <w:t>events</w:t>
      </w:r>
      <w:r w:rsidR="00FA098B" w:rsidRPr="000E1A6A">
        <w:rPr>
          <w:rFonts w:cs="Times New Roman"/>
          <w:spacing w:val="-16"/>
          <w:szCs w:val="24"/>
        </w:rPr>
        <w:t xml:space="preserve"> </w:t>
      </w:r>
      <w:r w:rsidR="00FA098B" w:rsidRPr="000E1A6A">
        <w:rPr>
          <w:rFonts w:cs="Times New Roman"/>
          <w:szCs w:val="24"/>
        </w:rPr>
        <w:t>observed</w:t>
      </w:r>
      <w:r w:rsidR="00FA098B" w:rsidRPr="000E1A6A">
        <w:rPr>
          <w:rFonts w:cs="Times New Roman"/>
          <w:spacing w:val="-14"/>
          <w:szCs w:val="24"/>
        </w:rPr>
        <w:t xml:space="preserve"> </w:t>
      </w:r>
      <w:r w:rsidR="00FA098B" w:rsidRPr="000E1A6A">
        <w:rPr>
          <w:rFonts w:cs="Times New Roman"/>
          <w:szCs w:val="24"/>
        </w:rPr>
        <w:t>were</w:t>
      </w:r>
      <w:r w:rsidR="00FA098B" w:rsidRPr="000E1A6A">
        <w:rPr>
          <w:rFonts w:cs="Times New Roman"/>
          <w:spacing w:val="-16"/>
          <w:szCs w:val="24"/>
        </w:rPr>
        <w:t xml:space="preserve"> </w:t>
      </w:r>
      <w:r w:rsidR="00FA098B" w:rsidRPr="000E1A6A">
        <w:rPr>
          <w:rFonts w:cs="Times New Roman"/>
          <w:szCs w:val="24"/>
        </w:rPr>
        <w:t>consistent</w:t>
      </w:r>
      <w:r w:rsidR="00FA098B" w:rsidRPr="000E1A6A">
        <w:rPr>
          <w:rFonts w:cs="Times New Roman"/>
          <w:spacing w:val="-13"/>
          <w:szCs w:val="24"/>
        </w:rPr>
        <w:t xml:space="preserve"> </w:t>
      </w:r>
      <w:r w:rsidR="00FA098B" w:rsidRPr="000E1A6A">
        <w:rPr>
          <w:rFonts w:cs="Times New Roman"/>
          <w:szCs w:val="24"/>
        </w:rPr>
        <w:t>with</w:t>
      </w:r>
      <w:r w:rsidR="00FA098B" w:rsidRPr="000E1A6A">
        <w:rPr>
          <w:rFonts w:cs="Times New Roman"/>
          <w:spacing w:val="-17"/>
          <w:szCs w:val="24"/>
        </w:rPr>
        <w:t xml:space="preserve"> </w:t>
      </w:r>
      <w:r w:rsidR="00FA098B" w:rsidRPr="000E1A6A">
        <w:rPr>
          <w:rFonts w:cs="Times New Roman"/>
          <w:szCs w:val="24"/>
        </w:rPr>
        <w:t>what</w:t>
      </w:r>
      <w:r w:rsidR="00FA098B" w:rsidRPr="000E1A6A">
        <w:rPr>
          <w:rFonts w:cs="Times New Roman"/>
          <w:spacing w:val="-15"/>
          <w:szCs w:val="24"/>
        </w:rPr>
        <w:t xml:space="preserve"> </w:t>
      </w:r>
      <w:r w:rsidR="00FA098B" w:rsidRPr="000E1A6A">
        <w:rPr>
          <w:rFonts w:cs="Times New Roman"/>
          <w:szCs w:val="24"/>
        </w:rPr>
        <w:t xml:space="preserve">would be expected in a diabetic patient population with </w:t>
      </w:r>
      <w:proofErr w:type="gramStart"/>
      <w:r w:rsidR="00FA098B" w:rsidRPr="000E1A6A">
        <w:rPr>
          <w:rFonts w:cs="Times New Roman"/>
          <w:szCs w:val="24"/>
        </w:rPr>
        <w:t>DR, or</w:t>
      </w:r>
      <w:proofErr w:type="gramEnd"/>
      <w:r w:rsidR="00FA098B" w:rsidRPr="000E1A6A">
        <w:rPr>
          <w:rFonts w:cs="Times New Roman"/>
          <w:szCs w:val="24"/>
        </w:rPr>
        <w:t xml:space="preserve"> have been reported with a frequency and severity similar to those seen in previous clinical trials with</w:t>
      </w:r>
      <w:r w:rsidR="00FA098B" w:rsidRPr="000E1A6A">
        <w:rPr>
          <w:rFonts w:cs="Times New Roman"/>
          <w:spacing w:val="-25"/>
          <w:szCs w:val="24"/>
        </w:rPr>
        <w:t xml:space="preserve"> </w:t>
      </w:r>
      <w:r w:rsidR="00FA098B" w:rsidRPr="000E1A6A">
        <w:rPr>
          <w:rFonts w:cs="Times New Roman"/>
          <w:szCs w:val="24"/>
        </w:rPr>
        <w:t>ranibizumab.</w:t>
      </w:r>
    </w:p>
    <w:p w14:paraId="3DD5A5E2" w14:textId="77777777" w:rsidR="007D2A43" w:rsidRPr="000E1A6A" w:rsidRDefault="00D9721B" w:rsidP="005713B6">
      <w:pPr>
        <w:pStyle w:val="BodyText"/>
        <w:spacing w:before="37"/>
        <w:ind w:right="116"/>
        <w:rPr>
          <w:rFonts w:cs="Times New Roman"/>
          <w:szCs w:val="24"/>
        </w:rPr>
      </w:pPr>
      <w:bookmarkStart w:id="34" w:name="RVO_population"/>
      <w:bookmarkEnd w:id="34"/>
      <w:r w:rsidRPr="000E1A6A">
        <w:rPr>
          <w:rFonts w:cs="Times New Roman"/>
          <w:szCs w:val="24"/>
          <w:u w:val="single"/>
        </w:rPr>
        <w:t>RVO population</w:t>
      </w:r>
    </w:p>
    <w:p w14:paraId="4B4229F9" w14:textId="1B440422" w:rsidR="007D2A43" w:rsidRPr="000E1A6A" w:rsidRDefault="00D9721B" w:rsidP="005713B6">
      <w:pPr>
        <w:pStyle w:val="BodyText"/>
        <w:spacing w:before="91"/>
        <w:ind w:right="117"/>
        <w:rPr>
          <w:rFonts w:cs="Times New Roman"/>
          <w:szCs w:val="24"/>
        </w:rPr>
      </w:pPr>
      <w:r w:rsidRPr="000E1A6A">
        <w:rPr>
          <w:rFonts w:cs="Times New Roman"/>
          <w:szCs w:val="24"/>
        </w:rPr>
        <w:t xml:space="preserve">The safety of </w:t>
      </w:r>
      <w:r w:rsidR="003237E2" w:rsidRPr="000E1A6A">
        <w:rPr>
          <w:rFonts w:cs="Times New Roman"/>
          <w:szCs w:val="24"/>
        </w:rPr>
        <w:t>ranibizumab</w:t>
      </w:r>
      <w:r w:rsidRPr="000E1A6A">
        <w:rPr>
          <w:rFonts w:cs="Times New Roman"/>
          <w:szCs w:val="24"/>
        </w:rPr>
        <w:t xml:space="preserve"> was studied in two 12-month trials (BRAVO and CRUISE) conducted respectively</w:t>
      </w:r>
      <w:r w:rsidRPr="000E1A6A">
        <w:rPr>
          <w:rFonts w:cs="Times New Roman"/>
          <w:spacing w:val="-17"/>
          <w:szCs w:val="24"/>
        </w:rPr>
        <w:t xml:space="preserve"> </w:t>
      </w:r>
      <w:r w:rsidRPr="000E1A6A">
        <w:rPr>
          <w:rFonts w:cs="Times New Roman"/>
          <w:szCs w:val="24"/>
        </w:rPr>
        <w:t>in</w:t>
      </w:r>
      <w:r w:rsidRPr="000E1A6A">
        <w:rPr>
          <w:rFonts w:cs="Times New Roman"/>
          <w:spacing w:val="-17"/>
          <w:szCs w:val="24"/>
        </w:rPr>
        <w:t xml:space="preserve"> </w:t>
      </w:r>
      <w:r w:rsidRPr="000E1A6A">
        <w:rPr>
          <w:rFonts w:cs="Times New Roman"/>
          <w:szCs w:val="24"/>
        </w:rPr>
        <w:t>264</w:t>
      </w:r>
      <w:r w:rsidRPr="000E1A6A">
        <w:rPr>
          <w:rFonts w:cs="Times New Roman"/>
          <w:spacing w:val="-17"/>
          <w:szCs w:val="24"/>
        </w:rPr>
        <w:t xml:space="preserve"> </w:t>
      </w:r>
      <w:r w:rsidRPr="000E1A6A">
        <w:rPr>
          <w:rFonts w:cs="Times New Roman"/>
          <w:szCs w:val="24"/>
        </w:rPr>
        <w:t>and</w:t>
      </w:r>
      <w:r w:rsidRPr="000E1A6A">
        <w:rPr>
          <w:rFonts w:cs="Times New Roman"/>
          <w:spacing w:val="-16"/>
          <w:szCs w:val="24"/>
        </w:rPr>
        <w:t xml:space="preserve"> </w:t>
      </w:r>
      <w:r w:rsidRPr="000E1A6A">
        <w:rPr>
          <w:rFonts w:cs="Times New Roman"/>
          <w:szCs w:val="24"/>
        </w:rPr>
        <w:t>261</w:t>
      </w:r>
      <w:r w:rsidRPr="000E1A6A">
        <w:rPr>
          <w:rFonts w:cs="Times New Roman"/>
          <w:spacing w:val="-19"/>
          <w:szCs w:val="24"/>
        </w:rPr>
        <w:t xml:space="preserve"> </w:t>
      </w:r>
      <w:r w:rsidRPr="000E1A6A">
        <w:rPr>
          <w:rFonts w:cs="Times New Roman"/>
          <w:szCs w:val="24"/>
        </w:rPr>
        <w:t>ranibizumab-treated</w:t>
      </w:r>
      <w:r w:rsidRPr="000E1A6A">
        <w:rPr>
          <w:rFonts w:cs="Times New Roman"/>
          <w:spacing w:val="-16"/>
          <w:szCs w:val="24"/>
        </w:rPr>
        <w:t xml:space="preserve"> </w:t>
      </w:r>
      <w:r w:rsidRPr="000E1A6A">
        <w:rPr>
          <w:rFonts w:cs="Times New Roman"/>
          <w:szCs w:val="24"/>
        </w:rPr>
        <w:t>patients</w:t>
      </w:r>
      <w:r w:rsidRPr="000E1A6A">
        <w:rPr>
          <w:rFonts w:cs="Times New Roman"/>
          <w:spacing w:val="-14"/>
          <w:szCs w:val="24"/>
        </w:rPr>
        <w:t xml:space="preserve"> </w:t>
      </w:r>
      <w:r w:rsidRPr="000E1A6A">
        <w:rPr>
          <w:rFonts w:cs="Times New Roman"/>
          <w:szCs w:val="24"/>
        </w:rPr>
        <w:t>with</w:t>
      </w:r>
      <w:r w:rsidRPr="000E1A6A">
        <w:rPr>
          <w:rFonts w:cs="Times New Roman"/>
          <w:spacing w:val="-14"/>
          <w:szCs w:val="24"/>
        </w:rPr>
        <w:t xml:space="preserve"> </w:t>
      </w:r>
      <w:r w:rsidRPr="000E1A6A">
        <w:rPr>
          <w:rFonts w:cs="Times New Roman"/>
          <w:szCs w:val="24"/>
        </w:rPr>
        <w:t>visual</w:t>
      </w:r>
      <w:r w:rsidRPr="000E1A6A">
        <w:rPr>
          <w:rFonts w:cs="Times New Roman"/>
          <w:spacing w:val="-15"/>
          <w:szCs w:val="24"/>
        </w:rPr>
        <w:t xml:space="preserve"> </w:t>
      </w:r>
      <w:r w:rsidRPr="000E1A6A">
        <w:rPr>
          <w:rFonts w:cs="Times New Roman"/>
          <w:szCs w:val="24"/>
        </w:rPr>
        <w:t>impairment</w:t>
      </w:r>
      <w:r w:rsidRPr="000E1A6A">
        <w:rPr>
          <w:rFonts w:cs="Times New Roman"/>
          <w:spacing w:val="-15"/>
          <w:szCs w:val="24"/>
        </w:rPr>
        <w:t xml:space="preserve"> </w:t>
      </w:r>
      <w:r w:rsidRPr="000E1A6A">
        <w:rPr>
          <w:rFonts w:cs="Times New Roman"/>
          <w:szCs w:val="24"/>
        </w:rPr>
        <w:t>due</w:t>
      </w:r>
      <w:r w:rsidRPr="000E1A6A">
        <w:rPr>
          <w:rFonts w:cs="Times New Roman"/>
          <w:spacing w:val="-14"/>
          <w:szCs w:val="24"/>
        </w:rPr>
        <w:t xml:space="preserve"> </w:t>
      </w:r>
      <w:r w:rsidRPr="000E1A6A">
        <w:rPr>
          <w:rFonts w:cs="Times New Roman"/>
          <w:szCs w:val="24"/>
        </w:rPr>
        <w:t>to</w:t>
      </w:r>
      <w:r w:rsidRPr="000E1A6A">
        <w:rPr>
          <w:rFonts w:cs="Times New Roman"/>
          <w:spacing w:val="-19"/>
          <w:szCs w:val="24"/>
        </w:rPr>
        <w:t xml:space="preserve"> </w:t>
      </w:r>
      <w:r w:rsidRPr="000E1A6A">
        <w:rPr>
          <w:rFonts w:cs="Times New Roman"/>
          <w:szCs w:val="24"/>
        </w:rPr>
        <w:t>macular</w:t>
      </w:r>
      <w:r w:rsidRPr="000E1A6A">
        <w:rPr>
          <w:rFonts w:cs="Times New Roman"/>
          <w:spacing w:val="-14"/>
          <w:szCs w:val="24"/>
        </w:rPr>
        <w:t xml:space="preserve"> </w:t>
      </w:r>
      <w:r w:rsidRPr="000E1A6A">
        <w:rPr>
          <w:rFonts w:cs="Times New Roman"/>
          <w:szCs w:val="24"/>
        </w:rPr>
        <w:t xml:space="preserve">oedema secondary to BRVO and CRVO, respectively (see Section 5.1 </w:t>
      </w:r>
      <w:hyperlink w:anchor="5.1_Pharmacodynamic_properties" w:history="1">
        <w:r w:rsidRPr="006B0637">
          <w:rPr>
            <w:rStyle w:val="Hyperlink"/>
            <w:rFonts w:cs="Times New Roman"/>
            <w:color w:val="auto"/>
            <w:szCs w:val="24"/>
            <w:u w:val="none"/>
          </w:rPr>
          <w:t>PHARMACODYNAMIC PROPERTIES</w:t>
        </w:r>
      </w:hyperlink>
      <w:r w:rsidRPr="000E1A6A">
        <w:rPr>
          <w:rFonts w:cs="Times New Roman"/>
          <w:szCs w:val="24"/>
        </w:rPr>
        <w:t xml:space="preserve">, Clinical trials). Ocular and non-ocular events in the BRAVO and CRUISE trials were reported with a frequency and severity </w:t>
      </w:r>
      <w:proofErr w:type="gramStart"/>
      <w:r w:rsidRPr="000E1A6A">
        <w:rPr>
          <w:rFonts w:cs="Times New Roman"/>
          <w:szCs w:val="24"/>
        </w:rPr>
        <w:t>similar to</w:t>
      </w:r>
      <w:proofErr w:type="gramEnd"/>
      <w:r w:rsidRPr="000E1A6A">
        <w:rPr>
          <w:rFonts w:cs="Times New Roman"/>
          <w:szCs w:val="24"/>
        </w:rPr>
        <w:t xml:space="preserve"> those seen in the wet-AMD</w:t>
      </w:r>
      <w:r w:rsidRPr="000E1A6A">
        <w:rPr>
          <w:rFonts w:cs="Times New Roman"/>
          <w:spacing w:val="-25"/>
          <w:szCs w:val="24"/>
        </w:rPr>
        <w:t xml:space="preserve"> </w:t>
      </w:r>
      <w:r w:rsidRPr="000E1A6A">
        <w:rPr>
          <w:rFonts w:cs="Times New Roman"/>
          <w:szCs w:val="24"/>
        </w:rPr>
        <w:t>trials.</w:t>
      </w:r>
    </w:p>
    <w:p w14:paraId="445124F3" w14:textId="77777777" w:rsidR="007D2A43" w:rsidRPr="000E1A6A" w:rsidRDefault="00D9721B" w:rsidP="005713B6">
      <w:pPr>
        <w:pStyle w:val="BodyText"/>
        <w:keepNext/>
        <w:keepLines/>
        <w:spacing w:before="199"/>
        <w:rPr>
          <w:rFonts w:cs="Times New Roman"/>
          <w:szCs w:val="24"/>
        </w:rPr>
      </w:pPr>
      <w:bookmarkStart w:id="35" w:name="CNV_population"/>
      <w:bookmarkEnd w:id="35"/>
      <w:r w:rsidRPr="000E1A6A">
        <w:rPr>
          <w:rFonts w:cs="Times New Roman"/>
          <w:szCs w:val="24"/>
          <w:u w:val="single"/>
        </w:rPr>
        <w:t>CNV population</w:t>
      </w:r>
    </w:p>
    <w:p w14:paraId="34F635F3" w14:textId="1B5F3C15" w:rsidR="007D2A43" w:rsidRPr="000E1A6A" w:rsidRDefault="00D9721B" w:rsidP="005713B6">
      <w:pPr>
        <w:pStyle w:val="BodyText"/>
        <w:keepNext/>
        <w:keepLines/>
        <w:spacing w:before="91"/>
        <w:ind w:right="114"/>
        <w:rPr>
          <w:rFonts w:cs="Times New Roman"/>
          <w:szCs w:val="24"/>
        </w:rPr>
      </w:pPr>
      <w:r w:rsidRPr="000E1A6A">
        <w:rPr>
          <w:rFonts w:cs="Times New Roman"/>
          <w:szCs w:val="24"/>
        </w:rPr>
        <w:t xml:space="preserve">The safety of </w:t>
      </w:r>
      <w:r w:rsidR="003237E2" w:rsidRPr="000E1A6A">
        <w:rPr>
          <w:rFonts w:cs="Times New Roman"/>
          <w:szCs w:val="24"/>
        </w:rPr>
        <w:t>ranibizumab</w:t>
      </w:r>
      <w:r w:rsidRPr="000E1A6A">
        <w:rPr>
          <w:rFonts w:cs="Times New Roman"/>
          <w:szCs w:val="24"/>
        </w:rPr>
        <w:t xml:space="preserve"> was studied in a 12-month clinical trial (MINERVA), which included 171 ranibizumab-treated patients </w:t>
      </w:r>
      <w:r w:rsidRPr="00CA03F3">
        <w:rPr>
          <w:rFonts w:cs="Times New Roman"/>
          <w:szCs w:val="24"/>
        </w:rPr>
        <w:t xml:space="preserve">with visual impairment due to CNV (see Section 5.1 </w:t>
      </w:r>
      <w:hyperlink w:anchor="5.1_Pharmacodynamic_properties" w:history="1">
        <w:r w:rsidRPr="006B0637">
          <w:rPr>
            <w:rStyle w:val="Hyperlink"/>
            <w:rFonts w:cs="Times New Roman"/>
            <w:color w:val="auto"/>
            <w:szCs w:val="24"/>
            <w:u w:val="none"/>
          </w:rPr>
          <w:t>PHARMACODYNAMIC PROPERTIES</w:t>
        </w:r>
      </w:hyperlink>
      <w:r w:rsidRPr="000E1A6A">
        <w:rPr>
          <w:rFonts w:cs="Times New Roman"/>
          <w:szCs w:val="24"/>
        </w:rPr>
        <w:t xml:space="preserve">, Clinical trials). The safety profile in these patients was consistent with that seen in previous clinical trials with </w:t>
      </w:r>
      <w:r w:rsidR="003237E2" w:rsidRPr="000E1A6A">
        <w:rPr>
          <w:rFonts w:cs="Times New Roman"/>
          <w:szCs w:val="24"/>
        </w:rPr>
        <w:t>ranibizumab</w:t>
      </w:r>
      <w:r w:rsidRPr="000E1A6A">
        <w:rPr>
          <w:rFonts w:cs="Times New Roman"/>
          <w:szCs w:val="24"/>
        </w:rPr>
        <w:t>.</w:t>
      </w:r>
    </w:p>
    <w:p w14:paraId="648072D5" w14:textId="77777777" w:rsidR="007D2A43" w:rsidRPr="000E1A6A" w:rsidRDefault="00D9721B" w:rsidP="005713B6">
      <w:pPr>
        <w:pStyle w:val="BodyText"/>
        <w:spacing w:before="202"/>
        <w:rPr>
          <w:rFonts w:cs="Times New Roman"/>
          <w:szCs w:val="24"/>
        </w:rPr>
      </w:pPr>
      <w:bookmarkStart w:id="36" w:name="Pathologic_Myopia_(PM)_population"/>
      <w:bookmarkEnd w:id="36"/>
      <w:r w:rsidRPr="000E1A6A">
        <w:rPr>
          <w:rFonts w:cs="Times New Roman"/>
          <w:szCs w:val="24"/>
          <w:u w:val="single"/>
        </w:rPr>
        <w:t>Pathologic Myopia (PM) population</w:t>
      </w:r>
    </w:p>
    <w:p w14:paraId="6D494A1B" w14:textId="2F90C028" w:rsidR="007D2A43" w:rsidRPr="000E1A6A" w:rsidRDefault="00D9721B" w:rsidP="005713B6">
      <w:pPr>
        <w:pStyle w:val="BodyText"/>
        <w:spacing w:before="91"/>
        <w:ind w:right="116"/>
        <w:rPr>
          <w:rFonts w:cs="Times New Roman"/>
          <w:szCs w:val="24"/>
        </w:rPr>
      </w:pPr>
      <w:r w:rsidRPr="000E1A6A">
        <w:rPr>
          <w:rFonts w:cs="Times New Roman"/>
          <w:szCs w:val="24"/>
        </w:rPr>
        <w:t xml:space="preserve">The safety of </w:t>
      </w:r>
      <w:r w:rsidR="003237E2" w:rsidRPr="000E1A6A">
        <w:rPr>
          <w:rFonts w:cs="Times New Roman"/>
          <w:szCs w:val="24"/>
        </w:rPr>
        <w:t>ranibizumab</w:t>
      </w:r>
      <w:r w:rsidRPr="000E1A6A">
        <w:rPr>
          <w:rFonts w:cs="Times New Roman"/>
          <w:szCs w:val="24"/>
        </w:rPr>
        <w:t xml:space="preserve"> was studied in the 12-month clinical trial (RADIANCE), which included 224 ranibizumab-treated patients with visual impairment due to CNV secondary to PM (see Section 5.</w:t>
      </w:r>
      <w:r w:rsidRPr="00CA03F3">
        <w:rPr>
          <w:rFonts w:cs="Times New Roman"/>
          <w:szCs w:val="24"/>
        </w:rPr>
        <w:t xml:space="preserve">1 </w:t>
      </w:r>
      <w:hyperlink w:anchor="5.1_Pharmacodynamic_properties" w:history="1">
        <w:r w:rsidRPr="006B0637">
          <w:rPr>
            <w:rStyle w:val="Hyperlink"/>
            <w:rFonts w:cs="Times New Roman"/>
            <w:color w:val="auto"/>
            <w:szCs w:val="24"/>
            <w:u w:val="none"/>
          </w:rPr>
          <w:t>PHARMACODYNAMIC PROPERTIES</w:t>
        </w:r>
      </w:hyperlink>
      <w:r w:rsidRPr="00CA03F3">
        <w:rPr>
          <w:rFonts w:cs="Times New Roman"/>
          <w:szCs w:val="24"/>
        </w:rPr>
        <w:t xml:space="preserve">, </w:t>
      </w:r>
      <w:r w:rsidRPr="000E1A6A">
        <w:rPr>
          <w:rFonts w:cs="Times New Roman"/>
          <w:szCs w:val="24"/>
        </w:rPr>
        <w:t xml:space="preserve">Clinical trials). Ocular and non-ocular events in this trial were reported with a frequency and severity </w:t>
      </w:r>
      <w:proofErr w:type="gramStart"/>
      <w:r w:rsidRPr="000E1A6A">
        <w:rPr>
          <w:rFonts w:cs="Times New Roman"/>
          <w:szCs w:val="24"/>
        </w:rPr>
        <w:t>similar to</w:t>
      </w:r>
      <w:proofErr w:type="gramEnd"/>
      <w:r w:rsidRPr="000E1A6A">
        <w:rPr>
          <w:rFonts w:cs="Times New Roman"/>
          <w:szCs w:val="24"/>
        </w:rPr>
        <w:t xml:space="preserve"> those seen in the wet-AMD trials.</w:t>
      </w:r>
    </w:p>
    <w:p w14:paraId="2FACD3B6" w14:textId="68713279" w:rsidR="007D2A43" w:rsidRPr="000E1A6A" w:rsidRDefault="00D9721B" w:rsidP="005713B6">
      <w:pPr>
        <w:pStyle w:val="BodyText"/>
        <w:spacing w:before="202"/>
        <w:ind w:right="116"/>
        <w:rPr>
          <w:rFonts w:cs="Times New Roman"/>
          <w:szCs w:val="24"/>
        </w:rPr>
      </w:pPr>
      <w:r w:rsidRPr="000E1A6A">
        <w:rPr>
          <w:rFonts w:cs="Times New Roman"/>
          <w:szCs w:val="24"/>
        </w:rPr>
        <w:t>Patients with PM have an increased risk for retinal detachment and retinal tear. No case of ‘retinal detachment’ was reported in the pivotal clinical trial (RADIANCE) in PM and three events coded as ‘retinal</w:t>
      </w:r>
      <w:r w:rsidRPr="000E1A6A">
        <w:rPr>
          <w:rFonts w:cs="Times New Roman"/>
          <w:spacing w:val="-10"/>
          <w:szCs w:val="24"/>
        </w:rPr>
        <w:t xml:space="preserve"> </w:t>
      </w:r>
      <w:r w:rsidRPr="000E1A6A">
        <w:rPr>
          <w:rFonts w:cs="Times New Roman"/>
          <w:szCs w:val="24"/>
        </w:rPr>
        <w:t>tear’</w:t>
      </w:r>
      <w:r w:rsidRPr="000E1A6A">
        <w:rPr>
          <w:rFonts w:cs="Times New Roman"/>
          <w:spacing w:val="-10"/>
          <w:szCs w:val="24"/>
        </w:rPr>
        <w:t xml:space="preserve"> </w:t>
      </w:r>
      <w:r w:rsidRPr="000E1A6A">
        <w:rPr>
          <w:rFonts w:cs="Times New Roman"/>
          <w:szCs w:val="24"/>
        </w:rPr>
        <w:t>were</w:t>
      </w:r>
      <w:r w:rsidRPr="000E1A6A">
        <w:rPr>
          <w:rFonts w:cs="Times New Roman"/>
          <w:spacing w:val="-11"/>
          <w:szCs w:val="24"/>
        </w:rPr>
        <w:t xml:space="preserve"> </w:t>
      </w:r>
      <w:r w:rsidRPr="000E1A6A">
        <w:rPr>
          <w:rFonts w:cs="Times New Roman"/>
          <w:szCs w:val="24"/>
        </w:rPr>
        <w:t>reported.</w:t>
      </w:r>
      <w:r w:rsidRPr="000E1A6A">
        <w:rPr>
          <w:rFonts w:cs="Times New Roman"/>
          <w:spacing w:val="-11"/>
          <w:szCs w:val="24"/>
        </w:rPr>
        <w:t xml:space="preserve"> </w:t>
      </w:r>
      <w:r w:rsidRPr="000E1A6A">
        <w:rPr>
          <w:rFonts w:cs="Times New Roman"/>
          <w:szCs w:val="24"/>
        </w:rPr>
        <w:t>This</w:t>
      </w:r>
      <w:r w:rsidRPr="000E1A6A">
        <w:rPr>
          <w:rFonts w:cs="Times New Roman"/>
          <w:spacing w:val="-10"/>
          <w:szCs w:val="24"/>
        </w:rPr>
        <w:t xml:space="preserve"> </w:t>
      </w:r>
      <w:r w:rsidRPr="000E1A6A">
        <w:rPr>
          <w:rFonts w:cs="Times New Roman"/>
          <w:szCs w:val="24"/>
        </w:rPr>
        <w:t>incidence</w:t>
      </w:r>
      <w:r w:rsidRPr="000E1A6A">
        <w:rPr>
          <w:rFonts w:cs="Times New Roman"/>
          <w:spacing w:val="-8"/>
          <w:szCs w:val="24"/>
        </w:rPr>
        <w:t xml:space="preserve"> </w:t>
      </w:r>
      <w:r w:rsidRPr="000E1A6A">
        <w:rPr>
          <w:rFonts w:cs="Times New Roman"/>
          <w:szCs w:val="24"/>
        </w:rPr>
        <w:t>(1.3%)</w:t>
      </w:r>
      <w:r w:rsidRPr="000E1A6A">
        <w:rPr>
          <w:rFonts w:cs="Times New Roman"/>
          <w:spacing w:val="-8"/>
          <w:szCs w:val="24"/>
        </w:rPr>
        <w:t xml:space="preserve"> </w:t>
      </w:r>
      <w:r w:rsidRPr="000E1A6A">
        <w:rPr>
          <w:rFonts w:cs="Times New Roman"/>
          <w:szCs w:val="24"/>
        </w:rPr>
        <w:t>is</w:t>
      </w:r>
      <w:r w:rsidRPr="000E1A6A">
        <w:rPr>
          <w:rFonts w:cs="Times New Roman"/>
          <w:spacing w:val="-8"/>
          <w:szCs w:val="24"/>
        </w:rPr>
        <w:t xml:space="preserve"> </w:t>
      </w:r>
      <w:r w:rsidRPr="000E1A6A">
        <w:rPr>
          <w:rFonts w:cs="Times New Roman"/>
          <w:szCs w:val="24"/>
        </w:rPr>
        <w:t>higher</w:t>
      </w:r>
      <w:r w:rsidRPr="000E1A6A">
        <w:rPr>
          <w:rFonts w:cs="Times New Roman"/>
          <w:spacing w:val="-10"/>
          <w:szCs w:val="24"/>
        </w:rPr>
        <w:t xml:space="preserve"> </w:t>
      </w:r>
      <w:r w:rsidRPr="000E1A6A">
        <w:rPr>
          <w:rFonts w:cs="Times New Roman"/>
          <w:szCs w:val="24"/>
        </w:rPr>
        <w:t>than</w:t>
      </w:r>
      <w:r w:rsidRPr="000E1A6A">
        <w:rPr>
          <w:rFonts w:cs="Times New Roman"/>
          <w:spacing w:val="-11"/>
          <w:szCs w:val="24"/>
        </w:rPr>
        <w:t xml:space="preserve"> </w:t>
      </w:r>
      <w:r w:rsidRPr="000E1A6A">
        <w:rPr>
          <w:rFonts w:cs="Times New Roman"/>
          <w:szCs w:val="24"/>
        </w:rPr>
        <w:t>that</w:t>
      </w:r>
      <w:r w:rsidRPr="000E1A6A">
        <w:rPr>
          <w:rFonts w:cs="Times New Roman"/>
          <w:spacing w:val="-8"/>
          <w:szCs w:val="24"/>
        </w:rPr>
        <w:t xml:space="preserve"> </w:t>
      </w:r>
      <w:r w:rsidRPr="000E1A6A">
        <w:rPr>
          <w:rFonts w:cs="Times New Roman"/>
          <w:szCs w:val="24"/>
        </w:rPr>
        <w:t>seen</w:t>
      </w:r>
      <w:r w:rsidRPr="000E1A6A">
        <w:rPr>
          <w:rFonts w:cs="Times New Roman"/>
          <w:spacing w:val="-11"/>
          <w:szCs w:val="24"/>
        </w:rPr>
        <w:t xml:space="preserve"> </w:t>
      </w:r>
      <w:r w:rsidRPr="000E1A6A">
        <w:rPr>
          <w:rFonts w:cs="Times New Roman"/>
          <w:szCs w:val="24"/>
        </w:rPr>
        <w:t>in</w:t>
      </w:r>
      <w:r w:rsidRPr="000E1A6A">
        <w:rPr>
          <w:rFonts w:cs="Times New Roman"/>
          <w:spacing w:val="-9"/>
          <w:szCs w:val="24"/>
        </w:rPr>
        <w:t xml:space="preserve"> </w:t>
      </w:r>
      <w:r w:rsidRPr="000E1A6A">
        <w:rPr>
          <w:rFonts w:cs="Times New Roman"/>
          <w:szCs w:val="24"/>
        </w:rPr>
        <w:t>other</w:t>
      </w:r>
      <w:r w:rsidRPr="000E1A6A">
        <w:rPr>
          <w:rFonts w:cs="Times New Roman"/>
          <w:spacing w:val="-12"/>
          <w:szCs w:val="24"/>
        </w:rPr>
        <w:t xml:space="preserve"> </w:t>
      </w:r>
      <w:r w:rsidRPr="000E1A6A">
        <w:rPr>
          <w:rFonts w:cs="Times New Roman"/>
          <w:szCs w:val="24"/>
        </w:rPr>
        <w:t>approved</w:t>
      </w:r>
      <w:r w:rsidRPr="000E1A6A">
        <w:rPr>
          <w:rFonts w:cs="Times New Roman"/>
          <w:spacing w:val="-8"/>
          <w:szCs w:val="24"/>
        </w:rPr>
        <w:t xml:space="preserve"> </w:t>
      </w:r>
      <w:r w:rsidRPr="000E1A6A">
        <w:rPr>
          <w:rFonts w:cs="Times New Roman"/>
          <w:szCs w:val="24"/>
        </w:rPr>
        <w:t>indications for ranibizumab (0 to 1.1% in wet AMD, 0 to 0.8% in DME and in RVO) and consistent with the reporting rate for retinal tear described in</w:t>
      </w:r>
      <w:r w:rsidR="00163078" w:rsidRPr="000E1A6A">
        <w:rPr>
          <w:rFonts w:cs="Times New Roman"/>
          <w:szCs w:val="24"/>
        </w:rPr>
        <w:t xml:space="preserve"> </w:t>
      </w:r>
      <w:r w:rsidR="00163078" w:rsidRPr="000E1A6A">
        <w:rPr>
          <w:rFonts w:cs="Times New Roman"/>
          <w:szCs w:val="24"/>
        </w:rPr>
        <w:fldChar w:fldCharType="begin"/>
      </w:r>
      <w:r w:rsidR="00163078" w:rsidRPr="000E1A6A">
        <w:rPr>
          <w:rFonts w:cs="Times New Roman"/>
          <w:szCs w:val="24"/>
        </w:rPr>
        <w:instrText xml:space="preserve"> REF _Ref77153019 \h </w:instrText>
      </w:r>
      <w:r w:rsidR="00AF1DAC" w:rsidRPr="000E1A6A">
        <w:rPr>
          <w:rFonts w:cs="Times New Roman"/>
          <w:szCs w:val="24"/>
        </w:rPr>
        <w:instrText xml:space="preserve"> \* MERGEFORMAT </w:instrText>
      </w:r>
      <w:r w:rsidR="00163078" w:rsidRPr="000E1A6A">
        <w:rPr>
          <w:rFonts w:cs="Times New Roman"/>
          <w:szCs w:val="24"/>
        </w:rPr>
      </w:r>
      <w:r w:rsidR="00163078" w:rsidRPr="000E1A6A">
        <w:rPr>
          <w:rFonts w:cs="Times New Roman"/>
          <w:szCs w:val="24"/>
        </w:rPr>
        <w:fldChar w:fldCharType="separate"/>
      </w:r>
      <w:r w:rsidR="007C4C36" w:rsidRPr="000E1A6A">
        <w:rPr>
          <w:rFonts w:cs="Times New Roman"/>
          <w:szCs w:val="24"/>
        </w:rPr>
        <w:t xml:space="preserve">Table </w:t>
      </w:r>
      <w:r w:rsidR="007C4C36">
        <w:rPr>
          <w:rFonts w:cs="Times New Roman"/>
          <w:noProof/>
          <w:szCs w:val="24"/>
        </w:rPr>
        <w:t>1</w:t>
      </w:r>
      <w:r w:rsidR="00163078" w:rsidRPr="000E1A6A">
        <w:rPr>
          <w:rFonts w:cs="Times New Roman"/>
          <w:szCs w:val="24"/>
        </w:rPr>
        <w:fldChar w:fldCharType="end"/>
      </w:r>
      <w:r w:rsidRPr="000E1A6A">
        <w:rPr>
          <w:rFonts w:cs="Times New Roman"/>
          <w:szCs w:val="24"/>
        </w:rPr>
        <w:t>.</w:t>
      </w:r>
    </w:p>
    <w:p w14:paraId="1442C828" w14:textId="77777777" w:rsidR="007D2A43" w:rsidRPr="000E1A6A" w:rsidRDefault="00D9721B" w:rsidP="005713B6">
      <w:pPr>
        <w:pStyle w:val="BodyText"/>
        <w:spacing w:before="200"/>
        <w:rPr>
          <w:rFonts w:cs="Times New Roman"/>
          <w:szCs w:val="24"/>
        </w:rPr>
      </w:pPr>
      <w:bookmarkStart w:id="37" w:name="Tabulated_summary_of_adverse_effects_fro"/>
      <w:bookmarkEnd w:id="37"/>
      <w:r w:rsidRPr="000E1A6A">
        <w:rPr>
          <w:rFonts w:cs="Times New Roman"/>
          <w:szCs w:val="24"/>
          <w:u w:val="single"/>
        </w:rPr>
        <w:t>Tabulated summary of adverse effects from clinical trials</w:t>
      </w:r>
    </w:p>
    <w:p w14:paraId="7701112D" w14:textId="3AB7F620" w:rsidR="001D61EF" w:rsidRPr="001D61EF" w:rsidRDefault="00D9721B" w:rsidP="005713B6">
      <w:pPr>
        <w:pStyle w:val="BodyText"/>
        <w:spacing w:before="120" w:after="120" w:line="240" w:lineRule="auto"/>
        <w:ind w:right="113"/>
        <w:rPr>
          <w:rFonts w:cs="Times New Roman"/>
          <w:szCs w:val="24"/>
        </w:rPr>
      </w:pPr>
      <w:r w:rsidRPr="000E1A6A">
        <w:rPr>
          <w:rFonts w:cs="Times New Roman"/>
          <w:szCs w:val="24"/>
        </w:rPr>
        <w:t>The adverse effects from clinical trials are listed by MedDRA system organ class. Within each system organ class, the adverse effects are ranked by frequency, with the most frequent reactions first. Within each frequency grouping, adverse drug reactions are presented in order of decreasing seriousness. In addition,</w:t>
      </w:r>
      <w:r w:rsidRPr="006B0637">
        <w:rPr>
          <w:rFonts w:cs="Times New Roman"/>
          <w:szCs w:val="24"/>
        </w:rPr>
        <w:t xml:space="preserve"> </w:t>
      </w:r>
      <w:r w:rsidRPr="000E1A6A">
        <w:rPr>
          <w:rFonts w:cs="Times New Roman"/>
          <w:szCs w:val="24"/>
        </w:rPr>
        <w:t>the</w:t>
      </w:r>
      <w:r w:rsidRPr="006B0637">
        <w:rPr>
          <w:rFonts w:cs="Times New Roman"/>
          <w:szCs w:val="24"/>
        </w:rPr>
        <w:t xml:space="preserve"> </w:t>
      </w:r>
      <w:r w:rsidRPr="000E1A6A">
        <w:rPr>
          <w:rFonts w:cs="Times New Roman"/>
          <w:szCs w:val="24"/>
        </w:rPr>
        <w:t>corresponding</w:t>
      </w:r>
      <w:r w:rsidRPr="006B0637">
        <w:rPr>
          <w:rFonts w:cs="Times New Roman"/>
          <w:szCs w:val="24"/>
        </w:rPr>
        <w:t xml:space="preserve"> </w:t>
      </w:r>
      <w:r w:rsidRPr="000E1A6A">
        <w:rPr>
          <w:rFonts w:cs="Times New Roman"/>
          <w:szCs w:val="24"/>
        </w:rPr>
        <w:t>frequency</w:t>
      </w:r>
      <w:r w:rsidRPr="006B0637">
        <w:rPr>
          <w:rFonts w:cs="Times New Roman"/>
          <w:szCs w:val="24"/>
        </w:rPr>
        <w:t xml:space="preserve"> </w:t>
      </w:r>
      <w:r w:rsidRPr="000E1A6A">
        <w:rPr>
          <w:rFonts w:cs="Times New Roman"/>
          <w:szCs w:val="24"/>
        </w:rPr>
        <w:t>category</w:t>
      </w:r>
      <w:r w:rsidRPr="006B0637">
        <w:rPr>
          <w:rFonts w:cs="Times New Roman"/>
          <w:szCs w:val="24"/>
        </w:rPr>
        <w:t xml:space="preserve"> </w:t>
      </w:r>
      <w:r w:rsidRPr="000E1A6A">
        <w:rPr>
          <w:rFonts w:cs="Times New Roman"/>
          <w:szCs w:val="24"/>
        </w:rPr>
        <w:t>for</w:t>
      </w:r>
      <w:r w:rsidRPr="006B0637">
        <w:rPr>
          <w:rFonts w:cs="Times New Roman"/>
          <w:szCs w:val="24"/>
        </w:rPr>
        <w:t xml:space="preserve"> </w:t>
      </w:r>
      <w:r w:rsidRPr="000E1A6A">
        <w:rPr>
          <w:rFonts w:cs="Times New Roman"/>
          <w:szCs w:val="24"/>
        </w:rPr>
        <w:t>each</w:t>
      </w:r>
      <w:r w:rsidRPr="006B0637">
        <w:rPr>
          <w:rFonts w:cs="Times New Roman"/>
          <w:szCs w:val="24"/>
        </w:rPr>
        <w:t xml:space="preserve"> </w:t>
      </w:r>
      <w:r w:rsidRPr="000E1A6A">
        <w:rPr>
          <w:rFonts w:cs="Times New Roman"/>
          <w:szCs w:val="24"/>
        </w:rPr>
        <w:t>adverse</w:t>
      </w:r>
      <w:r w:rsidRPr="006B0637">
        <w:rPr>
          <w:rFonts w:cs="Times New Roman"/>
          <w:szCs w:val="24"/>
        </w:rPr>
        <w:t xml:space="preserve"> </w:t>
      </w:r>
      <w:r w:rsidRPr="000E1A6A">
        <w:rPr>
          <w:rFonts w:cs="Times New Roman"/>
          <w:szCs w:val="24"/>
        </w:rPr>
        <w:lastRenderedPageBreak/>
        <w:t>drug</w:t>
      </w:r>
      <w:r w:rsidRPr="006B0637">
        <w:rPr>
          <w:rFonts w:cs="Times New Roman"/>
          <w:szCs w:val="24"/>
        </w:rPr>
        <w:t xml:space="preserve"> </w:t>
      </w:r>
      <w:r w:rsidRPr="000E1A6A">
        <w:rPr>
          <w:rFonts w:cs="Times New Roman"/>
          <w:szCs w:val="24"/>
        </w:rPr>
        <w:t>reaction</w:t>
      </w:r>
      <w:r w:rsidRPr="006B0637">
        <w:rPr>
          <w:rFonts w:cs="Times New Roman"/>
          <w:szCs w:val="24"/>
        </w:rPr>
        <w:t xml:space="preserve"> </w:t>
      </w:r>
      <w:r w:rsidRPr="000E1A6A">
        <w:rPr>
          <w:rFonts w:cs="Times New Roman"/>
          <w:szCs w:val="24"/>
        </w:rPr>
        <w:t>is</w:t>
      </w:r>
      <w:r w:rsidRPr="006B0637">
        <w:rPr>
          <w:rFonts w:cs="Times New Roman"/>
          <w:szCs w:val="24"/>
        </w:rPr>
        <w:t xml:space="preserve"> </w:t>
      </w:r>
      <w:r w:rsidRPr="000E1A6A">
        <w:rPr>
          <w:rFonts w:cs="Times New Roman"/>
          <w:szCs w:val="24"/>
        </w:rPr>
        <w:t>based</w:t>
      </w:r>
      <w:r w:rsidRPr="006B0637">
        <w:rPr>
          <w:rFonts w:cs="Times New Roman"/>
          <w:szCs w:val="24"/>
        </w:rPr>
        <w:t xml:space="preserve"> </w:t>
      </w:r>
      <w:r w:rsidRPr="000E1A6A">
        <w:rPr>
          <w:rFonts w:cs="Times New Roman"/>
          <w:szCs w:val="24"/>
        </w:rPr>
        <w:t>on</w:t>
      </w:r>
      <w:r w:rsidRPr="006B0637">
        <w:rPr>
          <w:rFonts w:cs="Times New Roman"/>
          <w:szCs w:val="24"/>
        </w:rPr>
        <w:t xml:space="preserve"> </w:t>
      </w:r>
      <w:r w:rsidRPr="000E1A6A">
        <w:rPr>
          <w:rFonts w:cs="Times New Roman"/>
          <w:szCs w:val="24"/>
        </w:rPr>
        <w:t>the</w:t>
      </w:r>
      <w:r w:rsidRPr="006B0637">
        <w:rPr>
          <w:rFonts w:cs="Times New Roman"/>
          <w:szCs w:val="24"/>
        </w:rPr>
        <w:t xml:space="preserve"> </w:t>
      </w:r>
      <w:r w:rsidRPr="000E1A6A">
        <w:rPr>
          <w:rFonts w:cs="Times New Roman"/>
          <w:szCs w:val="24"/>
        </w:rPr>
        <w:t>following convention</w:t>
      </w:r>
      <w:r w:rsidRPr="006B0637">
        <w:rPr>
          <w:rFonts w:cs="Times New Roman"/>
          <w:szCs w:val="24"/>
        </w:rPr>
        <w:t xml:space="preserve"> </w:t>
      </w:r>
      <w:r w:rsidRPr="000E1A6A">
        <w:rPr>
          <w:rFonts w:cs="Times New Roman"/>
          <w:szCs w:val="24"/>
        </w:rPr>
        <w:t>(CIOMS):</w:t>
      </w:r>
      <w:r w:rsidRPr="006B0637">
        <w:rPr>
          <w:rFonts w:cs="Times New Roman"/>
          <w:szCs w:val="24"/>
        </w:rPr>
        <w:t xml:space="preserve"> </w:t>
      </w:r>
      <w:r w:rsidRPr="000E1A6A">
        <w:rPr>
          <w:rFonts w:cs="Times New Roman"/>
          <w:szCs w:val="24"/>
        </w:rPr>
        <w:t>very</w:t>
      </w:r>
      <w:r w:rsidRPr="006B0637">
        <w:rPr>
          <w:rFonts w:cs="Times New Roman"/>
          <w:szCs w:val="24"/>
        </w:rPr>
        <w:t xml:space="preserve"> </w:t>
      </w:r>
      <w:r w:rsidRPr="000E1A6A">
        <w:rPr>
          <w:rFonts w:cs="Times New Roman"/>
          <w:szCs w:val="24"/>
        </w:rPr>
        <w:t>common</w:t>
      </w:r>
      <w:r w:rsidRPr="006B0637">
        <w:rPr>
          <w:rFonts w:cs="Times New Roman"/>
          <w:szCs w:val="24"/>
        </w:rPr>
        <w:t xml:space="preserve"> </w:t>
      </w:r>
      <w:r w:rsidRPr="000E1A6A">
        <w:rPr>
          <w:rFonts w:cs="Times New Roman"/>
          <w:szCs w:val="24"/>
        </w:rPr>
        <w:t>(≥</w:t>
      </w:r>
      <w:r w:rsidRPr="006B0637">
        <w:rPr>
          <w:rFonts w:cs="Times New Roman"/>
          <w:szCs w:val="24"/>
        </w:rPr>
        <w:t xml:space="preserve"> </w:t>
      </w:r>
      <w:r w:rsidRPr="000E1A6A">
        <w:rPr>
          <w:rFonts w:cs="Times New Roman"/>
          <w:szCs w:val="24"/>
        </w:rPr>
        <w:t>1/10),</w:t>
      </w:r>
      <w:r w:rsidRPr="006B0637">
        <w:rPr>
          <w:rFonts w:cs="Times New Roman"/>
          <w:szCs w:val="24"/>
        </w:rPr>
        <w:t xml:space="preserve"> </w:t>
      </w:r>
      <w:r w:rsidRPr="000E1A6A">
        <w:rPr>
          <w:rFonts w:cs="Times New Roman"/>
          <w:szCs w:val="24"/>
        </w:rPr>
        <w:t>common</w:t>
      </w:r>
      <w:r w:rsidRPr="006B0637">
        <w:rPr>
          <w:rFonts w:cs="Times New Roman"/>
          <w:szCs w:val="24"/>
        </w:rPr>
        <w:t xml:space="preserve"> </w:t>
      </w:r>
      <w:r w:rsidRPr="000E1A6A">
        <w:rPr>
          <w:rFonts w:cs="Times New Roman"/>
          <w:szCs w:val="24"/>
        </w:rPr>
        <w:t>(≥</w:t>
      </w:r>
      <w:r w:rsidRPr="006B0637">
        <w:rPr>
          <w:rFonts w:cs="Times New Roman"/>
          <w:szCs w:val="24"/>
        </w:rPr>
        <w:t xml:space="preserve"> </w:t>
      </w:r>
      <w:r w:rsidRPr="000E1A6A">
        <w:rPr>
          <w:rFonts w:cs="Times New Roman"/>
          <w:szCs w:val="24"/>
        </w:rPr>
        <w:t>1/100</w:t>
      </w:r>
      <w:r w:rsidRPr="006B0637">
        <w:rPr>
          <w:rFonts w:cs="Times New Roman"/>
          <w:szCs w:val="24"/>
        </w:rPr>
        <w:t xml:space="preserve"> </w:t>
      </w:r>
      <w:r w:rsidRPr="000E1A6A">
        <w:rPr>
          <w:rFonts w:cs="Times New Roman"/>
          <w:szCs w:val="24"/>
        </w:rPr>
        <w:t>to</w:t>
      </w:r>
      <w:r w:rsidRPr="006B0637">
        <w:rPr>
          <w:rFonts w:cs="Times New Roman"/>
          <w:szCs w:val="24"/>
        </w:rPr>
        <w:t xml:space="preserve"> </w:t>
      </w:r>
      <w:proofErr w:type="gramStart"/>
      <w:r w:rsidRPr="000E1A6A">
        <w:rPr>
          <w:rFonts w:cs="Times New Roman"/>
          <w:szCs w:val="24"/>
        </w:rPr>
        <w:t>&lt;</w:t>
      </w:r>
      <w:r w:rsidR="00BA670C">
        <w:rPr>
          <w:rFonts w:cs="Times New Roman"/>
          <w:szCs w:val="24"/>
        </w:rPr>
        <w:t> </w:t>
      </w:r>
      <w:r w:rsidRPr="006B0637">
        <w:rPr>
          <w:rFonts w:cs="Times New Roman"/>
          <w:szCs w:val="24"/>
        </w:rPr>
        <w:t xml:space="preserve"> </w:t>
      </w:r>
      <w:r w:rsidRPr="000E1A6A">
        <w:rPr>
          <w:rFonts w:cs="Times New Roman"/>
          <w:szCs w:val="24"/>
        </w:rPr>
        <w:t>1</w:t>
      </w:r>
      <w:proofErr w:type="gramEnd"/>
      <w:r w:rsidRPr="000E1A6A">
        <w:rPr>
          <w:rFonts w:cs="Times New Roman"/>
          <w:szCs w:val="24"/>
        </w:rPr>
        <w:t>/10),</w:t>
      </w:r>
      <w:r w:rsidRPr="006B0637">
        <w:rPr>
          <w:rFonts w:cs="Times New Roman"/>
          <w:szCs w:val="24"/>
        </w:rPr>
        <w:t xml:space="preserve"> </w:t>
      </w:r>
      <w:r w:rsidRPr="000E1A6A">
        <w:rPr>
          <w:rFonts w:cs="Times New Roman"/>
          <w:szCs w:val="24"/>
        </w:rPr>
        <w:t>uncommon</w:t>
      </w:r>
      <w:r w:rsidRPr="006B0637">
        <w:rPr>
          <w:rFonts w:cs="Times New Roman"/>
          <w:szCs w:val="24"/>
        </w:rPr>
        <w:t xml:space="preserve"> </w:t>
      </w:r>
      <w:r w:rsidRPr="000E1A6A">
        <w:rPr>
          <w:rFonts w:cs="Times New Roman"/>
          <w:szCs w:val="24"/>
        </w:rPr>
        <w:t>(≥</w:t>
      </w:r>
      <w:r w:rsidRPr="006B0637">
        <w:rPr>
          <w:rFonts w:cs="Times New Roman"/>
          <w:szCs w:val="24"/>
        </w:rPr>
        <w:t xml:space="preserve"> </w:t>
      </w:r>
      <w:r w:rsidRPr="000E1A6A">
        <w:rPr>
          <w:rFonts w:cs="Times New Roman"/>
          <w:szCs w:val="24"/>
        </w:rPr>
        <w:t>1/1,000</w:t>
      </w:r>
      <w:r w:rsidRPr="006B0637">
        <w:rPr>
          <w:rFonts w:cs="Times New Roman"/>
          <w:szCs w:val="24"/>
        </w:rPr>
        <w:t xml:space="preserve"> </w:t>
      </w:r>
      <w:r w:rsidRPr="000E1A6A">
        <w:rPr>
          <w:rFonts w:cs="Times New Roman"/>
          <w:szCs w:val="24"/>
        </w:rPr>
        <w:t>to</w:t>
      </w:r>
      <w:r w:rsidRPr="006B0637">
        <w:rPr>
          <w:rFonts w:cs="Times New Roman"/>
          <w:szCs w:val="24"/>
        </w:rPr>
        <w:t xml:space="preserve"> </w:t>
      </w:r>
      <w:r w:rsidRPr="000E1A6A">
        <w:rPr>
          <w:rFonts w:cs="Times New Roman"/>
          <w:szCs w:val="24"/>
        </w:rPr>
        <w:t>&lt; 1/100), rare (≥ 1/10,000 to &lt; 1/1,000), very rare (&lt;</w:t>
      </w:r>
      <w:r w:rsidRPr="006B0637">
        <w:rPr>
          <w:rFonts w:cs="Times New Roman"/>
          <w:szCs w:val="24"/>
        </w:rPr>
        <w:t xml:space="preserve"> </w:t>
      </w:r>
      <w:r w:rsidRPr="000E1A6A">
        <w:rPr>
          <w:rFonts w:cs="Times New Roman"/>
          <w:szCs w:val="24"/>
        </w:rPr>
        <w:t>1/10,000).</w:t>
      </w:r>
    </w:p>
    <w:p w14:paraId="1AA48748" w14:textId="4F7BE4DC" w:rsidR="00662D50" w:rsidRPr="000E1A6A" w:rsidRDefault="00662D50" w:rsidP="005713B6">
      <w:pPr>
        <w:pStyle w:val="Caption"/>
        <w:keepNext/>
        <w:spacing w:after="120" w:line="240" w:lineRule="auto"/>
        <w:rPr>
          <w:rFonts w:cs="Times New Roman"/>
          <w:szCs w:val="24"/>
        </w:rPr>
      </w:pPr>
      <w:bookmarkStart w:id="38" w:name="_Ref77153019"/>
      <w:r w:rsidRPr="000E1A6A">
        <w:rPr>
          <w:rFonts w:cs="Times New Roman"/>
          <w:szCs w:val="24"/>
        </w:rPr>
        <w:t xml:space="preserve">Table </w:t>
      </w:r>
      <w:r w:rsidR="00501E6A" w:rsidRPr="000E1A6A">
        <w:rPr>
          <w:rFonts w:cs="Times New Roman"/>
          <w:szCs w:val="24"/>
        </w:rPr>
        <w:fldChar w:fldCharType="begin"/>
      </w:r>
      <w:r w:rsidR="00501E6A" w:rsidRPr="000E1A6A">
        <w:rPr>
          <w:rFonts w:cs="Times New Roman"/>
          <w:szCs w:val="24"/>
        </w:rPr>
        <w:instrText xml:space="preserve"> SEQ Table \* ARABIC </w:instrText>
      </w:r>
      <w:r w:rsidR="00501E6A" w:rsidRPr="000E1A6A">
        <w:rPr>
          <w:rFonts w:cs="Times New Roman"/>
          <w:szCs w:val="24"/>
        </w:rPr>
        <w:fldChar w:fldCharType="separate"/>
      </w:r>
      <w:r w:rsidR="007C4C36">
        <w:rPr>
          <w:rFonts w:cs="Times New Roman"/>
          <w:noProof/>
          <w:szCs w:val="24"/>
        </w:rPr>
        <w:t>1</w:t>
      </w:r>
      <w:r w:rsidR="00501E6A" w:rsidRPr="000E1A6A">
        <w:rPr>
          <w:rFonts w:cs="Times New Roman"/>
          <w:noProof/>
          <w:szCs w:val="24"/>
        </w:rPr>
        <w:fldChar w:fldCharType="end"/>
      </w:r>
      <w:bookmarkEnd w:id="38"/>
      <w:r w:rsidRPr="000E1A6A">
        <w:rPr>
          <w:rFonts w:cs="Times New Roman"/>
          <w:szCs w:val="24"/>
        </w:rPr>
        <w:t>.</w:t>
      </w:r>
      <w:r w:rsidR="00CA03F3">
        <w:rPr>
          <w:rFonts w:cs="Times New Roman"/>
          <w:szCs w:val="24"/>
        </w:rPr>
        <w:tab/>
      </w:r>
      <w:r w:rsidRPr="000E1A6A">
        <w:rPr>
          <w:rFonts w:cs="Times New Roman"/>
          <w:szCs w:val="24"/>
        </w:rPr>
        <w:t>Adverse Effects from Clinical</w:t>
      </w:r>
      <w:r w:rsidRPr="000E1A6A">
        <w:rPr>
          <w:rFonts w:cs="Times New Roman"/>
          <w:spacing w:val="-10"/>
          <w:szCs w:val="24"/>
        </w:rPr>
        <w:t xml:space="preserve"> </w:t>
      </w:r>
      <w:r w:rsidRPr="005633A1">
        <w:rPr>
          <w:rFonts w:cs="Times New Roman"/>
          <w:szCs w:val="24"/>
        </w:rPr>
        <w:t>Trials</w:t>
      </w:r>
    </w:p>
    <w:tbl>
      <w:tblPr>
        <w:tblStyle w:val="TableNormal1"/>
        <w:tblW w:w="0" w:type="auto"/>
        <w:tblInd w:w="112" w:type="dxa"/>
        <w:tblBorders>
          <w:top w:val="nil"/>
          <w:left w:val="nil"/>
          <w:bottom w:val="nil"/>
          <w:right w:val="nil"/>
          <w:insideH w:val="nil"/>
          <w:insideV w:val="nil"/>
        </w:tblBorders>
        <w:tblLayout w:type="fixed"/>
        <w:tblLook w:val="01E0" w:firstRow="1" w:lastRow="1" w:firstColumn="1" w:lastColumn="1" w:noHBand="0" w:noVBand="0"/>
      </w:tblPr>
      <w:tblGrid>
        <w:gridCol w:w="1723"/>
        <w:gridCol w:w="7082"/>
      </w:tblGrid>
      <w:tr w:rsidR="007D2A43" w:rsidRPr="001D61EF" w14:paraId="074AE947" w14:textId="77777777">
        <w:trPr>
          <w:trHeight w:hRule="exact" w:val="287"/>
        </w:trPr>
        <w:tc>
          <w:tcPr>
            <w:tcW w:w="8805" w:type="dxa"/>
            <w:gridSpan w:val="2"/>
            <w:tcBorders>
              <w:top w:val="single" w:sz="4" w:space="0" w:color="000000"/>
            </w:tcBorders>
          </w:tcPr>
          <w:p w14:paraId="329488A5" w14:textId="77777777" w:rsidR="007D2A43" w:rsidRPr="001D61EF" w:rsidRDefault="00D9721B" w:rsidP="005713B6">
            <w:pPr>
              <w:pStyle w:val="TableParagraph"/>
              <w:spacing w:before="1"/>
              <w:rPr>
                <w:rFonts w:cs="Times New Roman"/>
                <w:b/>
              </w:rPr>
            </w:pPr>
            <w:r w:rsidRPr="001D61EF">
              <w:rPr>
                <w:rFonts w:cs="Times New Roman"/>
                <w:b/>
              </w:rPr>
              <w:t>Infections and Infestations</w:t>
            </w:r>
          </w:p>
        </w:tc>
      </w:tr>
      <w:tr w:rsidR="007D2A43" w:rsidRPr="001D61EF" w14:paraId="468F046C" w14:textId="77777777">
        <w:trPr>
          <w:trHeight w:hRule="exact" w:val="300"/>
        </w:trPr>
        <w:tc>
          <w:tcPr>
            <w:tcW w:w="1723" w:type="dxa"/>
          </w:tcPr>
          <w:p w14:paraId="5FE3F945" w14:textId="77777777" w:rsidR="007D2A43" w:rsidRPr="001D61EF" w:rsidRDefault="00D9721B" w:rsidP="005713B6">
            <w:pPr>
              <w:pStyle w:val="TableParagraph"/>
              <w:spacing w:before="19"/>
              <w:rPr>
                <w:rFonts w:cs="Times New Roman"/>
                <w:i/>
              </w:rPr>
            </w:pPr>
            <w:r w:rsidRPr="001D61EF">
              <w:rPr>
                <w:rFonts w:cs="Times New Roman"/>
                <w:i/>
              </w:rPr>
              <w:t>Very common</w:t>
            </w:r>
          </w:p>
        </w:tc>
        <w:tc>
          <w:tcPr>
            <w:tcW w:w="7082" w:type="dxa"/>
          </w:tcPr>
          <w:p w14:paraId="47DEB9E9" w14:textId="77777777" w:rsidR="007D2A43" w:rsidRPr="001D61EF" w:rsidRDefault="00D9721B" w:rsidP="005713B6">
            <w:pPr>
              <w:pStyle w:val="TableParagraph"/>
              <w:spacing w:before="19"/>
              <w:rPr>
                <w:rFonts w:cs="Times New Roman"/>
              </w:rPr>
            </w:pPr>
            <w:r w:rsidRPr="001D61EF">
              <w:rPr>
                <w:rFonts w:cs="Times New Roman"/>
              </w:rPr>
              <w:t>Nasopharyngitis</w:t>
            </w:r>
          </w:p>
        </w:tc>
      </w:tr>
      <w:tr w:rsidR="007D2A43" w:rsidRPr="001D61EF" w14:paraId="3C9AB8B4" w14:textId="77777777">
        <w:trPr>
          <w:trHeight w:hRule="exact" w:val="325"/>
        </w:trPr>
        <w:tc>
          <w:tcPr>
            <w:tcW w:w="1723" w:type="dxa"/>
            <w:tcBorders>
              <w:bottom w:val="single" w:sz="4" w:space="0" w:color="000000"/>
            </w:tcBorders>
          </w:tcPr>
          <w:p w14:paraId="77A988D6" w14:textId="77777777" w:rsidR="007D2A43" w:rsidRPr="001D61EF" w:rsidRDefault="00D9721B" w:rsidP="005713B6">
            <w:pPr>
              <w:pStyle w:val="TableParagraph"/>
              <w:spacing w:before="19"/>
              <w:rPr>
                <w:rFonts w:cs="Times New Roman"/>
                <w:i/>
              </w:rPr>
            </w:pPr>
            <w:r w:rsidRPr="001D61EF">
              <w:rPr>
                <w:rFonts w:cs="Times New Roman"/>
                <w:i/>
              </w:rPr>
              <w:t>Common</w:t>
            </w:r>
          </w:p>
        </w:tc>
        <w:tc>
          <w:tcPr>
            <w:tcW w:w="7082" w:type="dxa"/>
            <w:tcBorders>
              <w:bottom w:val="single" w:sz="4" w:space="0" w:color="000000"/>
            </w:tcBorders>
          </w:tcPr>
          <w:p w14:paraId="3DF35F45" w14:textId="77777777" w:rsidR="007D2A43" w:rsidRPr="001D61EF" w:rsidRDefault="00D9721B" w:rsidP="005713B6">
            <w:pPr>
              <w:pStyle w:val="TableParagraph"/>
              <w:spacing w:before="19"/>
              <w:rPr>
                <w:rFonts w:cs="Times New Roman"/>
              </w:rPr>
            </w:pPr>
            <w:r w:rsidRPr="001D61EF">
              <w:rPr>
                <w:rFonts w:cs="Times New Roman"/>
              </w:rPr>
              <w:t>Influenza, urinary tract infection*</w:t>
            </w:r>
          </w:p>
        </w:tc>
      </w:tr>
      <w:tr w:rsidR="007D2A43" w:rsidRPr="001D61EF" w14:paraId="75D08F08" w14:textId="77777777">
        <w:trPr>
          <w:trHeight w:hRule="exact" w:val="287"/>
        </w:trPr>
        <w:tc>
          <w:tcPr>
            <w:tcW w:w="8805" w:type="dxa"/>
            <w:gridSpan w:val="2"/>
            <w:tcBorders>
              <w:top w:val="single" w:sz="4" w:space="0" w:color="000000"/>
            </w:tcBorders>
          </w:tcPr>
          <w:p w14:paraId="16AC94AE" w14:textId="77777777" w:rsidR="007D2A43" w:rsidRPr="001D61EF" w:rsidRDefault="00D9721B" w:rsidP="005713B6">
            <w:pPr>
              <w:pStyle w:val="TableParagraph"/>
              <w:spacing w:before="1"/>
              <w:rPr>
                <w:rFonts w:cs="Times New Roman"/>
                <w:b/>
              </w:rPr>
            </w:pPr>
            <w:r w:rsidRPr="001D61EF">
              <w:rPr>
                <w:rFonts w:cs="Times New Roman"/>
                <w:b/>
              </w:rPr>
              <w:t>Blood and lymphatic system disorders</w:t>
            </w:r>
          </w:p>
        </w:tc>
      </w:tr>
      <w:tr w:rsidR="007D2A43" w:rsidRPr="001D61EF" w14:paraId="5DF39CCC" w14:textId="77777777">
        <w:trPr>
          <w:trHeight w:hRule="exact" w:val="325"/>
        </w:trPr>
        <w:tc>
          <w:tcPr>
            <w:tcW w:w="1723" w:type="dxa"/>
            <w:tcBorders>
              <w:bottom w:val="single" w:sz="4" w:space="0" w:color="000000"/>
            </w:tcBorders>
          </w:tcPr>
          <w:p w14:paraId="5D0C0C1B" w14:textId="77777777" w:rsidR="007D2A43" w:rsidRPr="001D61EF" w:rsidRDefault="00D9721B" w:rsidP="005713B6">
            <w:pPr>
              <w:pStyle w:val="TableParagraph"/>
              <w:spacing w:before="19"/>
              <w:rPr>
                <w:rFonts w:cs="Times New Roman"/>
                <w:i/>
              </w:rPr>
            </w:pPr>
            <w:r w:rsidRPr="001D61EF">
              <w:rPr>
                <w:rFonts w:cs="Times New Roman"/>
                <w:i/>
              </w:rPr>
              <w:t>Common</w:t>
            </w:r>
          </w:p>
        </w:tc>
        <w:tc>
          <w:tcPr>
            <w:tcW w:w="7082" w:type="dxa"/>
            <w:tcBorders>
              <w:bottom w:val="single" w:sz="4" w:space="0" w:color="000000"/>
            </w:tcBorders>
          </w:tcPr>
          <w:p w14:paraId="32395EB9" w14:textId="77777777" w:rsidR="007D2A43" w:rsidRPr="001D61EF" w:rsidRDefault="00D9721B" w:rsidP="005713B6">
            <w:pPr>
              <w:pStyle w:val="TableParagraph"/>
              <w:spacing w:before="19"/>
              <w:rPr>
                <w:rFonts w:cs="Times New Roman"/>
              </w:rPr>
            </w:pPr>
            <w:r w:rsidRPr="001D61EF">
              <w:rPr>
                <w:rFonts w:cs="Times New Roman"/>
              </w:rPr>
              <w:t>Anaemia</w:t>
            </w:r>
          </w:p>
        </w:tc>
      </w:tr>
      <w:tr w:rsidR="007D2A43" w:rsidRPr="001D61EF" w14:paraId="7010C283" w14:textId="77777777">
        <w:trPr>
          <w:trHeight w:hRule="exact" w:val="287"/>
        </w:trPr>
        <w:tc>
          <w:tcPr>
            <w:tcW w:w="8805" w:type="dxa"/>
            <w:gridSpan w:val="2"/>
            <w:tcBorders>
              <w:top w:val="single" w:sz="4" w:space="0" w:color="000000"/>
            </w:tcBorders>
          </w:tcPr>
          <w:p w14:paraId="65D323C9" w14:textId="77777777" w:rsidR="007D2A43" w:rsidRPr="001D61EF" w:rsidRDefault="00D9721B" w:rsidP="005713B6">
            <w:pPr>
              <w:pStyle w:val="TableParagraph"/>
              <w:spacing w:before="1"/>
              <w:rPr>
                <w:rFonts w:cs="Times New Roman"/>
                <w:b/>
              </w:rPr>
            </w:pPr>
            <w:r w:rsidRPr="001D61EF">
              <w:rPr>
                <w:rFonts w:cs="Times New Roman"/>
                <w:b/>
              </w:rPr>
              <w:t>Psychiatric disorders</w:t>
            </w:r>
          </w:p>
        </w:tc>
      </w:tr>
      <w:tr w:rsidR="007D2A43" w:rsidRPr="001D61EF" w14:paraId="07756D43" w14:textId="77777777">
        <w:trPr>
          <w:trHeight w:hRule="exact" w:val="325"/>
        </w:trPr>
        <w:tc>
          <w:tcPr>
            <w:tcW w:w="1723" w:type="dxa"/>
            <w:tcBorders>
              <w:bottom w:val="single" w:sz="4" w:space="0" w:color="000000"/>
            </w:tcBorders>
          </w:tcPr>
          <w:p w14:paraId="4E031C64" w14:textId="77777777" w:rsidR="007D2A43" w:rsidRPr="001D61EF" w:rsidRDefault="00D9721B" w:rsidP="005713B6">
            <w:pPr>
              <w:pStyle w:val="TableParagraph"/>
              <w:spacing w:before="19"/>
              <w:rPr>
                <w:rFonts w:cs="Times New Roman"/>
                <w:i/>
              </w:rPr>
            </w:pPr>
            <w:r w:rsidRPr="001D61EF">
              <w:rPr>
                <w:rFonts w:cs="Times New Roman"/>
                <w:i/>
              </w:rPr>
              <w:t>Common</w:t>
            </w:r>
          </w:p>
        </w:tc>
        <w:tc>
          <w:tcPr>
            <w:tcW w:w="7082" w:type="dxa"/>
            <w:tcBorders>
              <w:bottom w:val="single" w:sz="4" w:space="0" w:color="000000"/>
            </w:tcBorders>
          </w:tcPr>
          <w:p w14:paraId="68650B75" w14:textId="77777777" w:rsidR="007D2A43" w:rsidRPr="001D61EF" w:rsidRDefault="00D9721B" w:rsidP="005713B6">
            <w:pPr>
              <w:pStyle w:val="TableParagraph"/>
              <w:spacing w:before="19"/>
              <w:rPr>
                <w:rFonts w:cs="Times New Roman"/>
              </w:rPr>
            </w:pPr>
            <w:r w:rsidRPr="001D61EF">
              <w:rPr>
                <w:rFonts w:cs="Times New Roman"/>
              </w:rPr>
              <w:t>Anxiety</w:t>
            </w:r>
          </w:p>
        </w:tc>
      </w:tr>
      <w:tr w:rsidR="007D2A43" w:rsidRPr="001D61EF" w14:paraId="303FB796" w14:textId="77777777">
        <w:trPr>
          <w:trHeight w:hRule="exact" w:val="287"/>
        </w:trPr>
        <w:tc>
          <w:tcPr>
            <w:tcW w:w="8805" w:type="dxa"/>
            <w:gridSpan w:val="2"/>
            <w:tcBorders>
              <w:top w:val="single" w:sz="4" w:space="0" w:color="000000"/>
            </w:tcBorders>
          </w:tcPr>
          <w:p w14:paraId="3EED4A14" w14:textId="77777777" w:rsidR="007D2A43" w:rsidRPr="001D61EF" w:rsidRDefault="00D9721B" w:rsidP="005713B6">
            <w:pPr>
              <w:pStyle w:val="TableParagraph"/>
              <w:spacing w:before="1"/>
              <w:rPr>
                <w:rFonts w:cs="Times New Roman"/>
                <w:b/>
              </w:rPr>
            </w:pPr>
            <w:r w:rsidRPr="001D61EF">
              <w:rPr>
                <w:rFonts w:cs="Times New Roman"/>
                <w:b/>
              </w:rPr>
              <w:t>Nervous system disorders</w:t>
            </w:r>
          </w:p>
        </w:tc>
      </w:tr>
      <w:tr w:rsidR="007D2A43" w:rsidRPr="001D61EF" w14:paraId="71D74198" w14:textId="77777777">
        <w:trPr>
          <w:trHeight w:hRule="exact" w:val="349"/>
        </w:trPr>
        <w:tc>
          <w:tcPr>
            <w:tcW w:w="1723" w:type="dxa"/>
          </w:tcPr>
          <w:p w14:paraId="1772B290" w14:textId="77777777" w:rsidR="007D2A43" w:rsidRPr="001D61EF" w:rsidRDefault="00D9721B" w:rsidP="005713B6">
            <w:pPr>
              <w:pStyle w:val="TableParagraph"/>
              <w:spacing w:before="86"/>
              <w:rPr>
                <w:rFonts w:cs="Times New Roman"/>
                <w:i/>
              </w:rPr>
            </w:pPr>
            <w:r w:rsidRPr="001D61EF">
              <w:rPr>
                <w:rFonts w:cs="Times New Roman"/>
                <w:i/>
              </w:rPr>
              <w:t>Very common</w:t>
            </w:r>
          </w:p>
        </w:tc>
        <w:tc>
          <w:tcPr>
            <w:tcW w:w="7082" w:type="dxa"/>
          </w:tcPr>
          <w:p w14:paraId="2638F337" w14:textId="77777777" w:rsidR="007D2A43" w:rsidRPr="001D61EF" w:rsidRDefault="00D9721B" w:rsidP="005713B6">
            <w:pPr>
              <w:pStyle w:val="TableParagraph"/>
              <w:spacing w:before="19"/>
              <w:rPr>
                <w:rFonts w:cs="Times New Roman"/>
              </w:rPr>
            </w:pPr>
            <w:r w:rsidRPr="001D61EF">
              <w:rPr>
                <w:rFonts w:cs="Times New Roman"/>
              </w:rPr>
              <w:t>Headache</w:t>
            </w:r>
          </w:p>
        </w:tc>
      </w:tr>
      <w:tr w:rsidR="007D2A43" w:rsidRPr="001D61EF" w14:paraId="4A49F69F" w14:textId="77777777">
        <w:trPr>
          <w:trHeight w:hRule="exact" w:val="334"/>
        </w:trPr>
        <w:tc>
          <w:tcPr>
            <w:tcW w:w="1723" w:type="dxa"/>
            <w:tcBorders>
              <w:bottom w:val="single" w:sz="4" w:space="0" w:color="000000"/>
            </w:tcBorders>
          </w:tcPr>
          <w:p w14:paraId="69FC6265" w14:textId="77777777" w:rsidR="007D2A43" w:rsidRPr="001D61EF" w:rsidRDefault="00D9721B" w:rsidP="005713B6">
            <w:pPr>
              <w:pStyle w:val="TableParagraph"/>
              <w:spacing w:before="68"/>
              <w:rPr>
                <w:rFonts w:cs="Times New Roman"/>
                <w:i/>
              </w:rPr>
            </w:pPr>
            <w:r w:rsidRPr="001D61EF">
              <w:rPr>
                <w:rFonts w:cs="Times New Roman"/>
                <w:i/>
              </w:rPr>
              <w:t>Common</w:t>
            </w:r>
          </w:p>
        </w:tc>
        <w:tc>
          <w:tcPr>
            <w:tcW w:w="7082" w:type="dxa"/>
            <w:tcBorders>
              <w:bottom w:val="single" w:sz="4" w:space="0" w:color="000000"/>
            </w:tcBorders>
          </w:tcPr>
          <w:p w14:paraId="1257B867" w14:textId="77777777" w:rsidR="007D2A43" w:rsidRPr="001D61EF" w:rsidRDefault="00D9721B" w:rsidP="005713B6">
            <w:pPr>
              <w:pStyle w:val="TableParagraph"/>
              <w:spacing w:before="1"/>
              <w:rPr>
                <w:rFonts w:cs="Times New Roman"/>
              </w:rPr>
            </w:pPr>
            <w:r w:rsidRPr="001D61EF">
              <w:rPr>
                <w:rFonts w:cs="Times New Roman"/>
              </w:rPr>
              <w:t>Stroke</w:t>
            </w:r>
          </w:p>
        </w:tc>
      </w:tr>
      <w:tr w:rsidR="007D2A43" w:rsidRPr="001D61EF" w14:paraId="60632E83" w14:textId="77777777">
        <w:trPr>
          <w:trHeight w:hRule="exact" w:val="369"/>
        </w:trPr>
        <w:tc>
          <w:tcPr>
            <w:tcW w:w="1723" w:type="dxa"/>
            <w:tcBorders>
              <w:top w:val="single" w:sz="4" w:space="0" w:color="000000"/>
            </w:tcBorders>
          </w:tcPr>
          <w:p w14:paraId="12871C3D" w14:textId="77777777" w:rsidR="007D2A43" w:rsidRPr="001D61EF" w:rsidRDefault="00D9721B" w:rsidP="005713B6">
            <w:pPr>
              <w:pStyle w:val="TableParagraph"/>
              <w:spacing w:before="69"/>
              <w:rPr>
                <w:rFonts w:cs="Times New Roman"/>
                <w:b/>
              </w:rPr>
            </w:pPr>
            <w:r w:rsidRPr="001D61EF">
              <w:rPr>
                <w:rFonts w:cs="Times New Roman"/>
                <w:b/>
              </w:rPr>
              <w:t>Eye disorders</w:t>
            </w:r>
          </w:p>
        </w:tc>
        <w:tc>
          <w:tcPr>
            <w:tcW w:w="7082" w:type="dxa"/>
            <w:tcBorders>
              <w:top w:val="single" w:sz="4" w:space="0" w:color="000000"/>
            </w:tcBorders>
          </w:tcPr>
          <w:p w14:paraId="645307E8" w14:textId="77777777" w:rsidR="007D2A43" w:rsidRPr="001D61EF" w:rsidRDefault="007D2A43" w:rsidP="005713B6">
            <w:pPr>
              <w:rPr>
                <w:rFonts w:cs="Times New Roman"/>
              </w:rPr>
            </w:pPr>
          </w:p>
        </w:tc>
      </w:tr>
      <w:tr w:rsidR="007D2A43" w:rsidRPr="001D61EF" w14:paraId="7640CFCD" w14:textId="77777777" w:rsidTr="006B0637">
        <w:trPr>
          <w:trHeight w:hRule="exact" w:val="1465"/>
        </w:trPr>
        <w:tc>
          <w:tcPr>
            <w:tcW w:w="1723" w:type="dxa"/>
          </w:tcPr>
          <w:p w14:paraId="57FC529F" w14:textId="77777777" w:rsidR="007D2A43" w:rsidRPr="001D61EF" w:rsidRDefault="00D9721B" w:rsidP="005713B6">
            <w:pPr>
              <w:pStyle w:val="TableParagraph"/>
              <w:spacing w:before="36"/>
              <w:rPr>
                <w:rFonts w:cs="Times New Roman"/>
                <w:i/>
              </w:rPr>
            </w:pPr>
            <w:r w:rsidRPr="001D61EF">
              <w:rPr>
                <w:rFonts w:cs="Times New Roman"/>
                <w:i/>
              </w:rPr>
              <w:t>Very common</w:t>
            </w:r>
          </w:p>
        </w:tc>
        <w:tc>
          <w:tcPr>
            <w:tcW w:w="7082" w:type="dxa"/>
          </w:tcPr>
          <w:p w14:paraId="05FA8158" w14:textId="77777777" w:rsidR="007D2A43" w:rsidRPr="001D61EF" w:rsidRDefault="00D9721B" w:rsidP="005713B6">
            <w:pPr>
              <w:pStyle w:val="TableParagraph"/>
              <w:spacing w:before="33" w:line="304" w:lineRule="auto"/>
              <w:ind w:right="108"/>
              <w:rPr>
                <w:rFonts w:cs="Times New Roman"/>
              </w:rPr>
            </w:pPr>
            <w:r w:rsidRPr="001D61EF">
              <w:rPr>
                <w:rFonts w:cs="Times New Roman"/>
              </w:rPr>
              <w:t xml:space="preserve">Intraocular inflammation, </w:t>
            </w:r>
            <w:proofErr w:type="spellStart"/>
            <w:r w:rsidRPr="001D61EF">
              <w:rPr>
                <w:rFonts w:cs="Times New Roman"/>
              </w:rPr>
              <w:t>vitritis</w:t>
            </w:r>
            <w:proofErr w:type="spellEnd"/>
            <w:r w:rsidRPr="001D61EF">
              <w:rPr>
                <w:rFonts w:cs="Times New Roman"/>
              </w:rPr>
              <w:t>, vitreous detachment, retinal haemorrhage, visual disturbance, eye pain, vitreous floaters, conjunctival haemorrhage, eye irritation, foreign body sensation in eyes, lacrimation increased, blepharitis, dry eye, ocular hyperaemia, eye pruritis.</w:t>
            </w:r>
          </w:p>
        </w:tc>
      </w:tr>
      <w:tr w:rsidR="007D2A43" w:rsidRPr="001D61EF" w14:paraId="55DF2743" w14:textId="77777777">
        <w:trPr>
          <w:trHeight w:hRule="exact" w:val="2571"/>
        </w:trPr>
        <w:tc>
          <w:tcPr>
            <w:tcW w:w="1723" w:type="dxa"/>
          </w:tcPr>
          <w:p w14:paraId="2F70EC93" w14:textId="77777777" w:rsidR="007D2A43" w:rsidRPr="001D61EF" w:rsidRDefault="00D9721B" w:rsidP="005713B6">
            <w:pPr>
              <w:pStyle w:val="TableParagraph"/>
              <w:spacing w:before="34"/>
              <w:rPr>
                <w:rFonts w:cs="Times New Roman"/>
                <w:i/>
              </w:rPr>
            </w:pPr>
            <w:r w:rsidRPr="001D61EF">
              <w:rPr>
                <w:rFonts w:cs="Times New Roman"/>
                <w:i/>
              </w:rPr>
              <w:t>Common</w:t>
            </w:r>
          </w:p>
        </w:tc>
        <w:tc>
          <w:tcPr>
            <w:tcW w:w="7082" w:type="dxa"/>
          </w:tcPr>
          <w:p w14:paraId="1A309C0C" w14:textId="77777777" w:rsidR="007D2A43" w:rsidRPr="001D61EF" w:rsidRDefault="00D9721B" w:rsidP="005713B6">
            <w:pPr>
              <w:pStyle w:val="TableParagraph"/>
              <w:spacing w:before="32" w:line="304" w:lineRule="auto"/>
              <w:ind w:right="105"/>
              <w:rPr>
                <w:rFonts w:cs="Times New Roman"/>
              </w:rPr>
            </w:pPr>
            <w:r w:rsidRPr="001D61EF">
              <w:rPr>
                <w:rFonts w:cs="Times New Roman"/>
              </w:rPr>
              <w:t>Retinal degeneration, retinal disorder, retinal detachment, retinal tear, detachment of the retinal pigment epithelium, retinal pigment epithelium tear,</w:t>
            </w:r>
            <w:r w:rsidRPr="001D61EF">
              <w:rPr>
                <w:rFonts w:cs="Times New Roman"/>
                <w:spacing w:val="-14"/>
              </w:rPr>
              <w:t xml:space="preserve"> </w:t>
            </w:r>
            <w:r w:rsidRPr="001D61EF">
              <w:rPr>
                <w:rFonts w:cs="Times New Roman"/>
              </w:rPr>
              <w:t>visual</w:t>
            </w:r>
            <w:r w:rsidRPr="001D61EF">
              <w:rPr>
                <w:rFonts w:cs="Times New Roman"/>
                <w:spacing w:val="-13"/>
              </w:rPr>
              <w:t xml:space="preserve"> </w:t>
            </w:r>
            <w:r w:rsidRPr="001D61EF">
              <w:rPr>
                <w:rFonts w:cs="Times New Roman"/>
              </w:rPr>
              <w:t>acuity</w:t>
            </w:r>
            <w:r w:rsidRPr="001D61EF">
              <w:rPr>
                <w:rFonts w:cs="Times New Roman"/>
                <w:spacing w:val="-14"/>
              </w:rPr>
              <w:t xml:space="preserve"> </w:t>
            </w:r>
            <w:r w:rsidRPr="001D61EF">
              <w:rPr>
                <w:rFonts w:cs="Times New Roman"/>
              </w:rPr>
              <w:t>reduced,</w:t>
            </w:r>
            <w:r w:rsidRPr="001D61EF">
              <w:rPr>
                <w:rFonts w:cs="Times New Roman"/>
                <w:spacing w:val="-16"/>
              </w:rPr>
              <w:t xml:space="preserve"> </w:t>
            </w:r>
            <w:r w:rsidRPr="001D61EF">
              <w:rPr>
                <w:rFonts w:cs="Times New Roman"/>
              </w:rPr>
              <w:t>vitreous</w:t>
            </w:r>
            <w:r w:rsidRPr="001D61EF">
              <w:rPr>
                <w:rFonts w:cs="Times New Roman"/>
                <w:spacing w:val="-14"/>
              </w:rPr>
              <w:t xml:space="preserve"> </w:t>
            </w:r>
            <w:r w:rsidRPr="001D61EF">
              <w:rPr>
                <w:rFonts w:cs="Times New Roman"/>
              </w:rPr>
              <w:t>haemorrhage,</w:t>
            </w:r>
            <w:r w:rsidRPr="001D61EF">
              <w:rPr>
                <w:rFonts w:cs="Times New Roman"/>
                <w:spacing w:val="-14"/>
              </w:rPr>
              <w:t xml:space="preserve"> </w:t>
            </w:r>
            <w:r w:rsidRPr="001D61EF">
              <w:rPr>
                <w:rFonts w:cs="Times New Roman"/>
              </w:rPr>
              <w:t>vitreous</w:t>
            </w:r>
            <w:r w:rsidRPr="001D61EF">
              <w:rPr>
                <w:rFonts w:cs="Times New Roman"/>
                <w:spacing w:val="-11"/>
              </w:rPr>
              <w:t xml:space="preserve"> </w:t>
            </w:r>
            <w:r w:rsidRPr="001D61EF">
              <w:rPr>
                <w:rFonts w:cs="Times New Roman"/>
              </w:rPr>
              <w:t>disorder,</w:t>
            </w:r>
            <w:r w:rsidRPr="001D61EF">
              <w:rPr>
                <w:rFonts w:cs="Times New Roman"/>
                <w:spacing w:val="-14"/>
              </w:rPr>
              <w:t xml:space="preserve"> </w:t>
            </w:r>
            <w:r w:rsidRPr="001D61EF">
              <w:rPr>
                <w:rFonts w:cs="Times New Roman"/>
              </w:rPr>
              <w:t>uveitis, iritis, iridocyclitis, cataract, cataract subcapsular, posterior capsule opacification, punctate keratitis, corneal abrasion, anterior chamber flare, vision</w:t>
            </w:r>
            <w:r w:rsidRPr="001D61EF">
              <w:rPr>
                <w:rFonts w:cs="Times New Roman"/>
                <w:spacing w:val="-13"/>
              </w:rPr>
              <w:t xml:space="preserve"> </w:t>
            </w:r>
            <w:r w:rsidRPr="001D61EF">
              <w:rPr>
                <w:rFonts w:cs="Times New Roman"/>
              </w:rPr>
              <w:t>blurred,</w:t>
            </w:r>
            <w:r w:rsidRPr="001D61EF">
              <w:rPr>
                <w:rFonts w:cs="Times New Roman"/>
                <w:spacing w:val="-15"/>
              </w:rPr>
              <w:t xml:space="preserve"> </w:t>
            </w:r>
            <w:r w:rsidRPr="001D61EF">
              <w:rPr>
                <w:rFonts w:cs="Times New Roman"/>
              </w:rPr>
              <w:t>injection</w:t>
            </w:r>
            <w:r w:rsidRPr="001D61EF">
              <w:rPr>
                <w:rFonts w:cs="Times New Roman"/>
                <w:spacing w:val="-15"/>
              </w:rPr>
              <w:t xml:space="preserve"> </w:t>
            </w:r>
            <w:r w:rsidRPr="001D61EF">
              <w:rPr>
                <w:rFonts w:cs="Times New Roman"/>
              </w:rPr>
              <w:t>site</w:t>
            </w:r>
            <w:r w:rsidRPr="001D61EF">
              <w:rPr>
                <w:rFonts w:cs="Times New Roman"/>
                <w:spacing w:val="-15"/>
              </w:rPr>
              <w:t xml:space="preserve"> </w:t>
            </w:r>
            <w:r w:rsidRPr="001D61EF">
              <w:rPr>
                <w:rFonts w:cs="Times New Roman"/>
              </w:rPr>
              <w:t>haemorrhage,</w:t>
            </w:r>
            <w:r w:rsidRPr="001D61EF">
              <w:rPr>
                <w:rFonts w:cs="Times New Roman"/>
                <w:spacing w:val="-13"/>
              </w:rPr>
              <w:t xml:space="preserve"> </w:t>
            </w:r>
            <w:r w:rsidRPr="001D61EF">
              <w:rPr>
                <w:rFonts w:cs="Times New Roman"/>
              </w:rPr>
              <w:t>eye</w:t>
            </w:r>
            <w:r w:rsidRPr="001D61EF">
              <w:rPr>
                <w:rFonts w:cs="Times New Roman"/>
                <w:spacing w:val="-12"/>
              </w:rPr>
              <w:t xml:space="preserve"> </w:t>
            </w:r>
            <w:r w:rsidRPr="001D61EF">
              <w:rPr>
                <w:rFonts w:cs="Times New Roman"/>
              </w:rPr>
              <w:t>haemorrhage,</w:t>
            </w:r>
            <w:r w:rsidRPr="001D61EF">
              <w:rPr>
                <w:rFonts w:cs="Times New Roman"/>
                <w:spacing w:val="-13"/>
              </w:rPr>
              <w:t xml:space="preserve"> </w:t>
            </w:r>
            <w:r w:rsidRPr="001D61EF">
              <w:rPr>
                <w:rFonts w:cs="Times New Roman"/>
              </w:rPr>
              <w:t>conjunctivitis, conjunctivitis allergic, eye discharge, photopsia, photophobia, ocular discomfort, eyelid oedema, eyelid pain, conjunctival</w:t>
            </w:r>
            <w:r w:rsidRPr="001D61EF">
              <w:rPr>
                <w:rFonts w:cs="Times New Roman"/>
                <w:spacing w:val="-21"/>
              </w:rPr>
              <w:t xml:space="preserve"> </w:t>
            </w:r>
            <w:r w:rsidRPr="001D61EF">
              <w:rPr>
                <w:rFonts w:cs="Times New Roman"/>
              </w:rPr>
              <w:t>hyperaemia.</w:t>
            </w:r>
          </w:p>
        </w:tc>
      </w:tr>
      <w:tr w:rsidR="007D2A43" w:rsidRPr="001D61EF" w14:paraId="6796E0E6" w14:textId="77777777" w:rsidTr="006B0637">
        <w:trPr>
          <w:trHeight w:hRule="exact" w:val="918"/>
        </w:trPr>
        <w:tc>
          <w:tcPr>
            <w:tcW w:w="1723" w:type="dxa"/>
            <w:tcBorders>
              <w:bottom w:val="single" w:sz="4" w:space="0" w:color="auto"/>
            </w:tcBorders>
          </w:tcPr>
          <w:p w14:paraId="6CF22A4D" w14:textId="77777777" w:rsidR="007D2A43" w:rsidRPr="001D61EF" w:rsidRDefault="00D9721B" w:rsidP="005713B6">
            <w:pPr>
              <w:pStyle w:val="TableParagraph"/>
              <w:spacing w:before="34"/>
              <w:rPr>
                <w:rFonts w:cs="Times New Roman"/>
                <w:i/>
              </w:rPr>
            </w:pPr>
            <w:r w:rsidRPr="001D61EF">
              <w:rPr>
                <w:rFonts w:cs="Times New Roman"/>
                <w:i/>
              </w:rPr>
              <w:t>Uncommon</w:t>
            </w:r>
          </w:p>
        </w:tc>
        <w:tc>
          <w:tcPr>
            <w:tcW w:w="7082" w:type="dxa"/>
            <w:tcBorders>
              <w:bottom w:val="single" w:sz="4" w:space="0" w:color="auto"/>
            </w:tcBorders>
          </w:tcPr>
          <w:p w14:paraId="3DFB2A69" w14:textId="447034A8" w:rsidR="007D2A43" w:rsidRPr="001D61EF" w:rsidRDefault="00D9721B" w:rsidP="005713B6">
            <w:pPr>
              <w:pStyle w:val="TableParagraph"/>
              <w:tabs>
                <w:tab w:val="left" w:pos="383"/>
                <w:tab w:val="left" w:pos="7081"/>
              </w:tabs>
              <w:spacing w:before="2"/>
              <w:rPr>
                <w:rFonts w:cs="Times New Roman"/>
              </w:rPr>
            </w:pPr>
            <w:r w:rsidRPr="001D61EF">
              <w:rPr>
                <w:rFonts w:cs="Times New Roman"/>
              </w:rPr>
              <w:t xml:space="preserve">Blindness, endophthalmitis, hypopyon, </w:t>
            </w:r>
            <w:proofErr w:type="spellStart"/>
            <w:r w:rsidRPr="001D61EF">
              <w:rPr>
                <w:rFonts w:cs="Times New Roman"/>
              </w:rPr>
              <w:t>hyphaema</w:t>
            </w:r>
            <w:proofErr w:type="spellEnd"/>
            <w:r w:rsidRPr="001D61EF">
              <w:rPr>
                <w:rFonts w:cs="Times New Roman"/>
              </w:rPr>
              <w:t>, keratopathy, iris adhesions, corneal deposits, corneal oedema, corneal striae, injection site</w:t>
            </w:r>
            <w:r w:rsidR="001D61EF">
              <w:rPr>
                <w:rFonts w:cs="Times New Roman"/>
              </w:rPr>
              <w:t xml:space="preserve"> </w:t>
            </w:r>
            <w:r w:rsidRPr="001D61EF">
              <w:rPr>
                <w:rFonts w:cs="Times New Roman"/>
              </w:rPr>
              <w:t>pain, injection site irritation, abnormal sensation in eye, eyelid</w:t>
            </w:r>
            <w:r w:rsidRPr="001D61EF">
              <w:rPr>
                <w:rFonts w:cs="Times New Roman"/>
                <w:spacing w:val="-30"/>
              </w:rPr>
              <w:t xml:space="preserve"> </w:t>
            </w:r>
            <w:r w:rsidRPr="001D61EF">
              <w:rPr>
                <w:rFonts w:cs="Times New Roman"/>
              </w:rPr>
              <w:t>irritation.</w:t>
            </w:r>
          </w:p>
        </w:tc>
      </w:tr>
      <w:tr w:rsidR="007D2A43" w:rsidRPr="001D61EF" w14:paraId="5C7866B9" w14:textId="77777777" w:rsidTr="001D61EF">
        <w:trPr>
          <w:trHeight w:hRule="exact" w:val="335"/>
        </w:trPr>
        <w:tc>
          <w:tcPr>
            <w:tcW w:w="8805" w:type="dxa"/>
            <w:gridSpan w:val="2"/>
            <w:tcBorders>
              <w:top w:val="single" w:sz="4" w:space="0" w:color="auto"/>
            </w:tcBorders>
          </w:tcPr>
          <w:p w14:paraId="223EC0D5" w14:textId="77777777" w:rsidR="007D2A43" w:rsidRPr="001D61EF" w:rsidRDefault="00D9721B" w:rsidP="005713B6">
            <w:pPr>
              <w:pStyle w:val="TableParagraph"/>
              <w:spacing w:before="39"/>
              <w:rPr>
                <w:rFonts w:cs="Times New Roman"/>
                <w:b/>
              </w:rPr>
            </w:pPr>
            <w:r w:rsidRPr="001D61EF">
              <w:rPr>
                <w:rFonts w:cs="Times New Roman"/>
                <w:b/>
              </w:rPr>
              <w:t xml:space="preserve">Respiratory, </w:t>
            </w:r>
            <w:proofErr w:type="gramStart"/>
            <w:r w:rsidRPr="001D61EF">
              <w:rPr>
                <w:rFonts w:cs="Times New Roman"/>
                <w:b/>
              </w:rPr>
              <w:t>thoracic</w:t>
            </w:r>
            <w:proofErr w:type="gramEnd"/>
            <w:r w:rsidRPr="001D61EF">
              <w:rPr>
                <w:rFonts w:cs="Times New Roman"/>
                <w:b/>
              </w:rPr>
              <w:t xml:space="preserve"> and mediastinal disorders</w:t>
            </w:r>
          </w:p>
        </w:tc>
      </w:tr>
      <w:tr w:rsidR="007D2A43" w:rsidRPr="001D61EF" w14:paraId="7B70132A" w14:textId="77777777">
        <w:trPr>
          <w:trHeight w:hRule="exact" w:val="301"/>
        </w:trPr>
        <w:tc>
          <w:tcPr>
            <w:tcW w:w="1723" w:type="dxa"/>
            <w:tcBorders>
              <w:bottom w:val="single" w:sz="4" w:space="0" w:color="000000"/>
            </w:tcBorders>
          </w:tcPr>
          <w:p w14:paraId="12099BA8" w14:textId="77777777" w:rsidR="007D2A43" w:rsidRPr="001D61EF" w:rsidRDefault="00D9721B" w:rsidP="005713B6">
            <w:pPr>
              <w:pStyle w:val="TableParagraph"/>
              <w:spacing w:before="33"/>
              <w:rPr>
                <w:rFonts w:cs="Times New Roman"/>
                <w:i/>
              </w:rPr>
            </w:pPr>
            <w:r w:rsidRPr="001D61EF">
              <w:rPr>
                <w:rFonts w:cs="Times New Roman"/>
                <w:i/>
              </w:rPr>
              <w:t>Common</w:t>
            </w:r>
          </w:p>
        </w:tc>
        <w:tc>
          <w:tcPr>
            <w:tcW w:w="7082" w:type="dxa"/>
            <w:tcBorders>
              <w:bottom w:val="single" w:sz="4" w:space="0" w:color="000000"/>
            </w:tcBorders>
          </w:tcPr>
          <w:p w14:paraId="15A52458" w14:textId="77777777" w:rsidR="007D2A43" w:rsidRPr="001D61EF" w:rsidRDefault="00D9721B" w:rsidP="005713B6">
            <w:pPr>
              <w:pStyle w:val="TableParagraph"/>
              <w:spacing w:before="33"/>
              <w:rPr>
                <w:rFonts w:cs="Times New Roman"/>
              </w:rPr>
            </w:pPr>
            <w:r w:rsidRPr="001D61EF">
              <w:rPr>
                <w:rFonts w:cs="Times New Roman"/>
              </w:rPr>
              <w:t>Cough</w:t>
            </w:r>
          </w:p>
        </w:tc>
      </w:tr>
      <w:tr w:rsidR="007D2A43" w:rsidRPr="001D61EF" w14:paraId="24400AEE" w14:textId="77777777">
        <w:trPr>
          <w:trHeight w:hRule="exact" w:val="368"/>
        </w:trPr>
        <w:tc>
          <w:tcPr>
            <w:tcW w:w="8805" w:type="dxa"/>
            <w:gridSpan w:val="2"/>
            <w:tcBorders>
              <w:top w:val="single" w:sz="4" w:space="0" w:color="000000"/>
            </w:tcBorders>
          </w:tcPr>
          <w:p w14:paraId="159C323D" w14:textId="77777777" w:rsidR="007D2A43" w:rsidRPr="001D61EF" w:rsidRDefault="00D9721B" w:rsidP="005713B6">
            <w:pPr>
              <w:pStyle w:val="TableParagraph"/>
              <w:spacing w:before="68"/>
              <w:rPr>
                <w:rFonts w:cs="Times New Roman"/>
                <w:b/>
              </w:rPr>
            </w:pPr>
            <w:r w:rsidRPr="001D61EF">
              <w:rPr>
                <w:rFonts w:cs="Times New Roman"/>
                <w:b/>
              </w:rPr>
              <w:t>Gastrointestinal disorders</w:t>
            </w:r>
          </w:p>
        </w:tc>
      </w:tr>
      <w:tr w:rsidR="007D2A43" w:rsidRPr="001D61EF" w14:paraId="230474EE" w14:textId="77777777">
        <w:trPr>
          <w:trHeight w:hRule="exact" w:val="301"/>
        </w:trPr>
        <w:tc>
          <w:tcPr>
            <w:tcW w:w="1723" w:type="dxa"/>
            <w:tcBorders>
              <w:bottom w:val="single" w:sz="4" w:space="0" w:color="000000"/>
            </w:tcBorders>
          </w:tcPr>
          <w:p w14:paraId="47F00BDA" w14:textId="77777777" w:rsidR="007D2A43" w:rsidRPr="001D61EF" w:rsidRDefault="00D9721B" w:rsidP="005713B6">
            <w:pPr>
              <w:pStyle w:val="TableParagraph"/>
              <w:spacing w:before="33"/>
              <w:rPr>
                <w:rFonts w:cs="Times New Roman"/>
                <w:i/>
              </w:rPr>
            </w:pPr>
            <w:r w:rsidRPr="001D61EF">
              <w:rPr>
                <w:rFonts w:cs="Times New Roman"/>
                <w:i/>
              </w:rPr>
              <w:t>Common</w:t>
            </w:r>
          </w:p>
        </w:tc>
        <w:tc>
          <w:tcPr>
            <w:tcW w:w="7082" w:type="dxa"/>
            <w:tcBorders>
              <w:bottom w:val="single" w:sz="4" w:space="0" w:color="000000"/>
            </w:tcBorders>
          </w:tcPr>
          <w:p w14:paraId="5F03774C" w14:textId="77777777" w:rsidR="007D2A43" w:rsidRPr="001D61EF" w:rsidRDefault="00D9721B" w:rsidP="005713B6">
            <w:pPr>
              <w:pStyle w:val="TableParagraph"/>
              <w:spacing w:before="33"/>
              <w:rPr>
                <w:rFonts w:cs="Times New Roman"/>
              </w:rPr>
            </w:pPr>
            <w:r w:rsidRPr="001D61EF">
              <w:rPr>
                <w:rFonts w:cs="Times New Roman"/>
              </w:rPr>
              <w:t>Nausea</w:t>
            </w:r>
          </w:p>
        </w:tc>
      </w:tr>
      <w:tr w:rsidR="007D2A43" w:rsidRPr="001D61EF" w14:paraId="7F23954D" w14:textId="77777777">
        <w:trPr>
          <w:trHeight w:hRule="exact" w:val="368"/>
        </w:trPr>
        <w:tc>
          <w:tcPr>
            <w:tcW w:w="8805" w:type="dxa"/>
            <w:gridSpan w:val="2"/>
            <w:tcBorders>
              <w:top w:val="single" w:sz="4" w:space="0" w:color="000000"/>
            </w:tcBorders>
          </w:tcPr>
          <w:p w14:paraId="7D068B86" w14:textId="77777777" w:rsidR="007D2A43" w:rsidRPr="001D61EF" w:rsidRDefault="00D9721B" w:rsidP="005713B6">
            <w:pPr>
              <w:pStyle w:val="TableParagraph"/>
              <w:spacing w:before="68"/>
              <w:rPr>
                <w:rFonts w:cs="Times New Roman"/>
                <w:b/>
              </w:rPr>
            </w:pPr>
            <w:r w:rsidRPr="001D61EF">
              <w:rPr>
                <w:rFonts w:cs="Times New Roman"/>
                <w:b/>
              </w:rPr>
              <w:t>Skin and subcutaneous tissue disorders</w:t>
            </w:r>
          </w:p>
        </w:tc>
      </w:tr>
      <w:tr w:rsidR="007D2A43" w:rsidRPr="001D61EF" w14:paraId="33E75685" w14:textId="77777777">
        <w:trPr>
          <w:trHeight w:hRule="exact" w:val="301"/>
        </w:trPr>
        <w:tc>
          <w:tcPr>
            <w:tcW w:w="1723" w:type="dxa"/>
            <w:tcBorders>
              <w:bottom w:val="single" w:sz="4" w:space="0" w:color="000000"/>
            </w:tcBorders>
          </w:tcPr>
          <w:p w14:paraId="1323B478" w14:textId="77777777" w:rsidR="007D2A43" w:rsidRPr="001D61EF" w:rsidRDefault="00D9721B" w:rsidP="005713B6">
            <w:pPr>
              <w:pStyle w:val="TableParagraph"/>
              <w:spacing w:before="33"/>
              <w:rPr>
                <w:rFonts w:cs="Times New Roman"/>
                <w:i/>
              </w:rPr>
            </w:pPr>
            <w:r w:rsidRPr="001D61EF">
              <w:rPr>
                <w:rFonts w:cs="Times New Roman"/>
                <w:i/>
              </w:rPr>
              <w:t>Common</w:t>
            </w:r>
          </w:p>
        </w:tc>
        <w:tc>
          <w:tcPr>
            <w:tcW w:w="7082" w:type="dxa"/>
            <w:tcBorders>
              <w:bottom w:val="single" w:sz="4" w:space="0" w:color="000000"/>
            </w:tcBorders>
          </w:tcPr>
          <w:p w14:paraId="5BCF1F0F" w14:textId="77777777" w:rsidR="007D2A43" w:rsidRPr="001D61EF" w:rsidRDefault="00D9721B" w:rsidP="005713B6">
            <w:pPr>
              <w:pStyle w:val="TableParagraph"/>
              <w:spacing w:before="33"/>
              <w:rPr>
                <w:rFonts w:cs="Times New Roman"/>
              </w:rPr>
            </w:pPr>
            <w:r w:rsidRPr="001D61EF">
              <w:rPr>
                <w:rFonts w:cs="Times New Roman"/>
              </w:rPr>
              <w:t>Allergic reactions (rash, urticaria, pruritis, erythema)</w:t>
            </w:r>
          </w:p>
        </w:tc>
      </w:tr>
      <w:tr w:rsidR="007D2A43" w:rsidRPr="001D61EF" w14:paraId="07A6CB66" w14:textId="77777777">
        <w:trPr>
          <w:trHeight w:hRule="exact" w:val="370"/>
        </w:trPr>
        <w:tc>
          <w:tcPr>
            <w:tcW w:w="8805" w:type="dxa"/>
            <w:gridSpan w:val="2"/>
            <w:tcBorders>
              <w:top w:val="single" w:sz="4" w:space="0" w:color="000000"/>
            </w:tcBorders>
          </w:tcPr>
          <w:p w14:paraId="4CEEFE83" w14:textId="77777777" w:rsidR="007D2A43" w:rsidRPr="001D61EF" w:rsidRDefault="00D9721B" w:rsidP="005713B6">
            <w:pPr>
              <w:pStyle w:val="TableParagraph"/>
              <w:spacing w:before="69"/>
              <w:rPr>
                <w:rFonts w:cs="Times New Roman"/>
                <w:b/>
              </w:rPr>
            </w:pPr>
            <w:r w:rsidRPr="001D61EF">
              <w:rPr>
                <w:rFonts w:cs="Times New Roman"/>
                <w:b/>
              </w:rPr>
              <w:t>Musculoskeletal and connective tissue disorders</w:t>
            </w:r>
          </w:p>
        </w:tc>
      </w:tr>
      <w:tr w:rsidR="007D2A43" w:rsidRPr="001D61EF" w14:paraId="0FDC9DB8" w14:textId="77777777">
        <w:trPr>
          <w:trHeight w:hRule="exact" w:val="300"/>
        </w:trPr>
        <w:tc>
          <w:tcPr>
            <w:tcW w:w="1723" w:type="dxa"/>
            <w:tcBorders>
              <w:bottom w:val="single" w:sz="4" w:space="0" w:color="000000"/>
            </w:tcBorders>
          </w:tcPr>
          <w:p w14:paraId="24D5B96F" w14:textId="77777777" w:rsidR="007D2A43" w:rsidRPr="001D61EF" w:rsidRDefault="00D9721B" w:rsidP="005713B6">
            <w:pPr>
              <w:pStyle w:val="TableParagraph"/>
              <w:spacing w:before="34"/>
              <w:rPr>
                <w:rFonts w:cs="Times New Roman"/>
                <w:i/>
              </w:rPr>
            </w:pPr>
            <w:r w:rsidRPr="001D61EF">
              <w:rPr>
                <w:rFonts w:cs="Times New Roman"/>
                <w:i/>
              </w:rPr>
              <w:t>Very common</w:t>
            </w:r>
          </w:p>
        </w:tc>
        <w:tc>
          <w:tcPr>
            <w:tcW w:w="7082" w:type="dxa"/>
            <w:tcBorders>
              <w:bottom w:val="single" w:sz="4" w:space="0" w:color="000000"/>
            </w:tcBorders>
          </w:tcPr>
          <w:p w14:paraId="3637A5B3" w14:textId="77777777" w:rsidR="007D2A43" w:rsidRPr="001D61EF" w:rsidRDefault="00D9721B" w:rsidP="005713B6">
            <w:pPr>
              <w:pStyle w:val="TableParagraph"/>
              <w:spacing w:before="34"/>
              <w:rPr>
                <w:rFonts w:cs="Times New Roman"/>
              </w:rPr>
            </w:pPr>
            <w:r w:rsidRPr="001D61EF">
              <w:rPr>
                <w:rFonts w:cs="Times New Roman"/>
              </w:rPr>
              <w:t>Arthralgia</w:t>
            </w:r>
          </w:p>
        </w:tc>
      </w:tr>
      <w:tr w:rsidR="007D2A43" w:rsidRPr="001D61EF" w14:paraId="00332089" w14:textId="77777777">
        <w:trPr>
          <w:trHeight w:hRule="exact" w:val="370"/>
        </w:trPr>
        <w:tc>
          <w:tcPr>
            <w:tcW w:w="1723" w:type="dxa"/>
            <w:tcBorders>
              <w:top w:val="single" w:sz="4" w:space="0" w:color="000000"/>
            </w:tcBorders>
          </w:tcPr>
          <w:p w14:paraId="1D9B5F95" w14:textId="77777777" w:rsidR="007D2A43" w:rsidRPr="001D61EF" w:rsidRDefault="00D9721B" w:rsidP="005713B6">
            <w:pPr>
              <w:pStyle w:val="TableParagraph"/>
              <w:spacing w:before="68"/>
              <w:rPr>
                <w:rFonts w:cs="Times New Roman"/>
                <w:b/>
              </w:rPr>
            </w:pPr>
            <w:r w:rsidRPr="001D61EF">
              <w:rPr>
                <w:rFonts w:cs="Times New Roman"/>
                <w:b/>
              </w:rPr>
              <w:t>Investigations</w:t>
            </w:r>
          </w:p>
        </w:tc>
        <w:tc>
          <w:tcPr>
            <w:tcW w:w="7082" w:type="dxa"/>
            <w:tcBorders>
              <w:top w:val="single" w:sz="4" w:space="0" w:color="000000"/>
            </w:tcBorders>
          </w:tcPr>
          <w:p w14:paraId="6CAE9265" w14:textId="77777777" w:rsidR="007D2A43" w:rsidRPr="001D61EF" w:rsidRDefault="007D2A43" w:rsidP="005713B6">
            <w:pPr>
              <w:rPr>
                <w:rFonts w:cs="Times New Roman"/>
              </w:rPr>
            </w:pPr>
          </w:p>
        </w:tc>
      </w:tr>
      <w:tr w:rsidR="007D2A43" w:rsidRPr="001D61EF" w14:paraId="4B5C34C9" w14:textId="77777777">
        <w:trPr>
          <w:trHeight w:hRule="exact" w:val="300"/>
        </w:trPr>
        <w:tc>
          <w:tcPr>
            <w:tcW w:w="1723" w:type="dxa"/>
            <w:tcBorders>
              <w:bottom w:val="single" w:sz="4" w:space="0" w:color="000000"/>
            </w:tcBorders>
          </w:tcPr>
          <w:p w14:paraId="4473D45A" w14:textId="77777777" w:rsidR="007D2A43" w:rsidRPr="001D61EF" w:rsidRDefault="00D9721B" w:rsidP="005713B6">
            <w:pPr>
              <w:pStyle w:val="TableParagraph"/>
              <w:spacing w:before="34"/>
              <w:rPr>
                <w:rFonts w:cs="Times New Roman"/>
                <w:i/>
              </w:rPr>
            </w:pPr>
            <w:r w:rsidRPr="001D61EF">
              <w:rPr>
                <w:rFonts w:cs="Times New Roman"/>
                <w:i/>
              </w:rPr>
              <w:t>Very common</w:t>
            </w:r>
          </w:p>
        </w:tc>
        <w:tc>
          <w:tcPr>
            <w:tcW w:w="7082" w:type="dxa"/>
            <w:tcBorders>
              <w:bottom w:val="single" w:sz="4" w:space="0" w:color="000000"/>
            </w:tcBorders>
          </w:tcPr>
          <w:p w14:paraId="2AA65D76" w14:textId="6F64E351" w:rsidR="007D2A43" w:rsidRPr="001D61EF" w:rsidRDefault="007313BF" w:rsidP="005713B6">
            <w:pPr>
              <w:pStyle w:val="TableParagraph"/>
              <w:spacing w:before="34"/>
              <w:rPr>
                <w:rFonts w:cs="Times New Roman"/>
              </w:rPr>
            </w:pPr>
            <w:r w:rsidRPr="001D61EF">
              <w:rPr>
                <w:rFonts w:cs="Times New Roman"/>
              </w:rPr>
              <w:t>Intraocular pressure increase</w:t>
            </w:r>
          </w:p>
        </w:tc>
      </w:tr>
    </w:tbl>
    <w:p w14:paraId="2B61D059" w14:textId="77777777" w:rsidR="007D2A43" w:rsidRPr="001D61EF" w:rsidRDefault="00D9721B" w:rsidP="005713B6">
      <w:pPr>
        <w:pStyle w:val="BodyText"/>
        <w:spacing w:before="121"/>
        <w:rPr>
          <w:rFonts w:cs="Times New Roman"/>
          <w:sz w:val="20"/>
          <w:szCs w:val="20"/>
        </w:rPr>
      </w:pPr>
      <w:r w:rsidRPr="001D61EF">
        <w:rPr>
          <w:rFonts w:cs="Times New Roman"/>
          <w:sz w:val="20"/>
          <w:szCs w:val="20"/>
        </w:rPr>
        <w:t>*Observed only in the DME population</w:t>
      </w:r>
    </w:p>
    <w:p w14:paraId="41A9A3AF" w14:textId="1FA0E27B" w:rsidR="007D2A43" w:rsidRPr="000E1A6A" w:rsidRDefault="00D9721B" w:rsidP="005713B6">
      <w:pPr>
        <w:pStyle w:val="BodyText"/>
        <w:ind w:right="115"/>
        <w:rPr>
          <w:rFonts w:cs="Times New Roman"/>
          <w:szCs w:val="24"/>
        </w:rPr>
      </w:pPr>
      <w:r w:rsidRPr="000E1A6A">
        <w:rPr>
          <w:rFonts w:cs="Times New Roman"/>
          <w:szCs w:val="24"/>
        </w:rPr>
        <w:lastRenderedPageBreak/>
        <w:t>A meta-analysis of pooled safety data from completed, randomised, double masked global studies showed a higher incidence rate of non-serious, non-ocular wound infection/inflammation in DME patients treated with ranibizumab 0.5 mg (1.85/100 PY; 20 events in 936 patients) compared to</w:t>
      </w:r>
      <w:r w:rsidR="007240FA">
        <w:rPr>
          <w:rFonts w:cs="Times New Roman"/>
          <w:szCs w:val="24"/>
        </w:rPr>
        <w:t xml:space="preserve"> </w:t>
      </w:r>
      <w:r w:rsidRPr="000E1A6A">
        <w:rPr>
          <w:rFonts w:cs="Times New Roman"/>
          <w:szCs w:val="24"/>
        </w:rPr>
        <w:t>sham/laser treatment (0.27/100 PY; 2 events in 58 patients); HR 8.07 (95% CI 1.88, 34.74). The relationship to ranibizumab remains unknown.</w:t>
      </w:r>
    </w:p>
    <w:p w14:paraId="23F9574E" w14:textId="77777777" w:rsidR="007D2A43" w:rsidRPr="000E1A6A" w:rsidRDefault="00D9721B" w:rsidP="005713B6">
      <w:pPr>
        <w:pStyle w:val="BodyText"/>
        <w:spacing w:before="202"/>
        <w:rPr>
          <w:rFonts w:cs="Times New Roman"/>
          <w:szCs w:val="24"/>
        </w:rPr>
      </w:pPr>
      <w:bookmarkStart w:id="39" w:name="Reporting_suspected_adverse_effects"/>
      <w:bookmarkEnd w:id="39"/>
      <w:r w:rsidRPr="000E1A6A">
        <w:rPr>
          <w:rFonts w:cs="Times New Roman"/>
          <w:szCs w:val="24"/>
          <w:u w:val="single"/>
        </w:rPr>
        <w:t>Reporting suspected adverse effects</w:t>
      </w:r>
    </w:p>
    <w:p w14:paraId="4EE5614B" w14:textId="0A4DC605" w:rsidR="007D2A43" w:rsidRPr="000E1A6A" w:rsidRDefault="00D9721B" w:rsidP="005713B6">
      <w:pPr>
        <w:pStyle w:val="BodyText"/>
        <w:spacing w:before="91"/>
        <w:ind w:right="117"/>
        <w:rPr>
          <w:rFonts w:cs="Times New Roman"/>
          <w:szCs w:val="24"/>
        </w:rPr>
      </w:pPr>
      <w:r w:rsidRPr="000E1A6A">
        <w:rPr>
          <w:rFonts w:cs="Times New Roman"/>
          <w:szCs w:val="24"/>
        </w:rPr>
        <w:t>Reporting</w:t>
      </w:r>
      <w:r w:rsidRPr="000E1A6A">
        <w:rPr>
          <w:rFonts w:cs="Times New Roman"/>
          <w:spacing w:val="-7"/>
          <w:szCs w:val="24"/>
        </w:rPr>
        <w:t xml:space="preserve"> </w:t>
      </w:r>
      <w:r w:rsidRPr="000E1A6A">
        <w:rPr>
          <w:rFonts w:cs="Times New Roman"/>
          <w:szCs w:val="24"/>
        </w:rPr>
        <w:t>suspected</w:t>
      </w:r>
      <w:r w:rsidRPr="000E1A6A">
        <w:rPr>
          <w:rFonts w:cs="Times New Roman"/>
          <w:spacing w:val="-7"/>
          <w:szCs w:val="24"/>
        </w:rPr>
        <w:t xml:space="preserve"> </w:t>
      </w:r>
      <w:r w:rsidRPr="000E1A6A">
        <w:rPr>
          <w:rFonts w:cs="Times New Roman"/>
          <w:szCs w:val="24"/>
        </w:rPr>
        <w:t>adverse</w:t>
      </w:r>
      <w:r w:rsidRPr="000E1A6A">
        <w:rPr>
          <w:rFonts w:cs="Times New Roman"/>
          <w:spacing w:val="-7"/>
          <w:szCs w:val="24"/>
        </w:rPr>
        <w:t xml:space="preserve"> </w:t>
      </w:r>
      <w:r w:rsidRPr="000E1A6A">
        <w:rPr>
          <w:rFonts w:cs="Times New Roman"/>
          <w:szCs w:val="24"/>
        </w:rPr>
        <w:t>reactions</w:t>
      </w:r>
      <w:r w:rsidRPr="000E1A6A">
        <w:rPr>
          <w:rFonts w:cs="Times New Roman"/>
          <w:spacing w:val="-6"/>
          <w:szCs w:val="24"/>
        </w:rPr>
        <w:t xml:space="preserve"> </w:t>
      </w:r>
      <w:r w:rsidRPr="000E1A6A">
        <w:rPr>
          <w:rFonts w:cs="Times New Roman"/>
          <w:szCs w:val="24"/>
        </w:rPr>
        <w:t>after</w:t>
      </w:r>
      <w:r w:rsidRPr="000E1A6A">
        <w:rPr>
          <w:rFonts w:cs="Times New Roman"/>
          <w:spacing w:val="-6"/>
          <w:szCs w:val="24"/>
        </w:rPr>
        <w:t xml:space="preserve"> </w:t>
      </w:r>
      <w:r w:rsidRPr="000E1A6A">
        <w:rPr>
          <w:rFonts w:cs="Times New Roman"/>
          <w:szCs w:val="24"/>
        </w:rPr>
        <w:t>registration</w:t>
      </w:r>
      <w:r w:rsidRPr="000E1A6A">
        <w:rPr>
          <w:rFonts w:cs="Times New Roman"/>
          <w:spacing w:val="-10"/>
          <w:szCs w:val="24"/>
        </w:rPr>
        <w:t xml:space="preserve"> </w:t>
      </w:r>
      <w:r w:rsidRPr="000E1A6A">
        <w:rPr>
          <w:rFonts w:cs="Times New Roman"/>
          <w:szCs w:val="24"/>
        </w:rPr>
        <w:t>of</w:t>
      </w:r>
      <w:r w:rsidRPr="000E1A6A">
        <w:rPr>
          <w:rFonts w:cs="Times New Roman"/>
          <w:spacing w:val="-6"/>
          <w:szCs w:val="24"/>
        </w:rPr>
        <w:t xml:space="preserve"> </w:t>
      </w:r>
      <w:r w:rsidRPr="000E1A6A">
        <w:rPr>
          <w:rFonts w:cs="Times New Roman"/>
          <w:szCs w:val="24"/>
        </w:rPr>
        <w:t>the</w:t>
      </w:r>
      <w:r w:rsidRPr="000E1A6A">
        <w:rPr>
          <w:rFonts w:cs="Times New Roman"/>
          <w:spacing w:val="-9"/>
          <w:szCs w:val="24"/>
        </w:rPr>
        <w:t xml:space="preserve"> </w:t>
      </w:r>
      <w:r w:rsidRPr="000E1A6A">
        <w:rPr>
          <w:rFonts w:cs="Times New Roman"/>
          <w:szCs w:val="24"/>
        </w:rPr>
        <w:t>medicinal</w:t>
      </w:r>
      <w:r w:rsidRPr="000E1A6A">
        <w:rPr>
          <w:rFonts w:cs="Times New Roman"/>
          <w:spacing w:val="-6"/>
          <w:szCs w:val="24"/>
        </w:rPr>
        <w:t xml:space="preserve"> </w:t>
      </w:r>
      <w:r w:rsidRPr="000E1A6A">
        <w:rPr>
          <w:rFonts w:cs="Times New Roman"/>
          <w:szCs w:val="24"/>
        </w:rPr>
        <w:t>product</w:t>
      </w:r>
      <w:r w:rsidRPr="000E1A6A">
        <w:rPr>
          <w:rFonts w:cs="Times New Roman"/>
          <w:spacing w:val="-6"/>
          <w:szCs w:val="24"/>
        </w:rPr>
        <w:t xml:space="preserve"> </w:t>
      </w:r>
      <w:r w:rsidRPr="000E1A6A">
        <w:rPr>
          <w:rFonts w:cs="Times New Roman"/>
          <w:szCs w:val="24"/>
        </w:rPr>
        <w:t>is</w:t>
      </w:r>
      <w:r w:rsidRPr="000E1A6A">
        <w:rPr>
          <w:rFonts w:cs="Times New Roman"/>
          <w:spacing w:val="-9"/>
          <w:szCs w:val="24"/>
        </w:rPr>
        <w:t xml:space="preserve"> </w:t>
      </w:r>
      <w:r w:rsidRPr="000E1A6A">
        <w:rPr>
          <w:rFonts w:cs="Times New Roman"/>
          <w:szCs w:val="24"/>
        </w:rPr>
        <w:t>important.</w:t>
      </w:r>
      <w:r w:rsidRPr="000E1A6A">
        <w:rPr>
          <w:rFonts w:cs="Times New Roman"/>
          <w:spacing w:val="-7"/>
          <w:szCs w:val="24"/>
        </w:rPr>
        <w:t xml:space="preserve"> </w:t>
      </w:r>
      <w:r w:rsidRPr="000E1A6A">
        <w:rPr>
          <w:rFonts w:cs="Times New Roman"/>
          <w:szCs w:val="24"/>
        </w:rPr>
        <w:t>It</w:t>
      </w:r>
      <w:r w:rsidRPr="000E1A6A">
        <w:rPr>
          <w:rFonts w:cs="Times New Roman"/>
          <w:spacing w:val="-6"/>
          <w:szCs w:val="24"/>
        </w:rPr>
        <w:t xml:space="preserve"> </w:t>
      </w:r>
      <w:r w:rsidRPr="000E1A6A">
        <w:rPr>
          <w:rFonts w:cs="Times New Roman"/>
          <w:szCs w:val="24"/>
        </w:rPr>
        <w:t>allows continued</w:t>
      </w:r>
      <w:r w:rsidRPr="000E1A6A">
        <w:rPr>
          <w:rFonts w:cs="Times New Roman"/>
          <w:spacing w:val="-9"/>
          <w:szCs w:val="24"/>
        </w:rPr>
        <w:t xml:space="preserve"> </w:t>
      </w:r>
      <w:r w:rsidRPr="000E1A6A">
        <w:rPr>
          <w:rFonts w:cs="Times New Roman"/>
          <w:szCs w:val="24"/>
        </w:rPr>
        <w:t>monitoring</w:t>
      </w:r>
      <w:r w:rsidRPr="000E1A6A">
        <w:rPr>
          <w:rFonts w:cs="Times New Roman"/>
          <w:spacing w:val="-7"/>
          <w:szCs w:val="24"/>
        </w:rPr>
        <w:t xml:space="preserve"> </w:t>
      </w:r>
      <w:r w:rsidRPr="000E1A6A">
        <w:rPr>
          <w:rFonts w:cs="Times New Roman"/>
          <w:szCs w:val="24"/>
        </w:rPr>
        <w:t>of</w:t>
      </w:r>
      <w:r w:rsidRPr="000E1A6A">
        <w:rPr>
          <w:rFonts w:cs="Times New Roman"/>
          <w:spacing w:val="-6"/>
          <w:szCs w:val="24"/>
        </w:rPr>
        <w:t xml:space="preserve"> </w:t>
      </w:r>
      <w:r w:rsidRPr="000E1A6A">
        <w:rPr>
          <w:rFonts w:cs="Times New Roman"/>
          <w:szCs w:val="24"/>
        </w:rPr>
        <w:t>the</w:t>
      </w:r>
      <w:r w:rsidRPr="000E1A6A">
        <w:rPr>
          <w:rFonts w:cs="Times New Roman"/>
          <w:spacing w:val="-9"/>
          <w:szCs w:val="24"/>
        </w:rPr>
        <w:t xml:space="preserve"> </w:t>
      </w:r>
      <w:r w:rsidRPr="000E1A6A">
        <w:rPr>
          <w:rFonts w:cs="Times New Roman"/>
          <w:szCs w:val="24"/>
        </w:rPr>
        <w:t>benefit-risk</w:t>
      </w:r>
      <w:r w:rsidRPr="000E1A6A">
        <w:rPr>
          <w:rFonts w:cs="Times New Roman"/>
          <w:spacing w:val="-6"/>
          <w:szCs w:val="24"/>
        </w:rPr>
        <w:t xml:space="preserve"> </w:t>
      </w:r>
      <w:r w:rsidRPr="000E1A6A">
        <w:rPr>
          <w:rFonts w:cs="Times New Roman"/>
          <w:szCs w:val="24"/>
        </w:rPr>
        <w:t>balance</w:t>
      </w:r>
      <w:r w:rsidRPr="000E1A6A">
        <w:rPr>
          <w:rFonts w:cs="Times New Roman"/>
          <w:spacing w:val="-7"/>
          <w:szCs w:val="24"/>
        </w:rPr>
        <w:t xml:space="preserve"> </w:t>
      </w:r>
      <w:r w:rsidRPr="000E1A6A">
        <w:rPr>
          <w:rFonts w:cs="Times New Roman"/>
          <w:szCs w:val="24"/>
        </w:rPr>
        <w:t>of</w:t>
      </w:r>
      <w:r w:rsidRPr="000E1A6A">
        <w:rPr>
          <w:rFonts w:cs="Times New Roman"/>
          <w:spacing w:val="-6"/>
          <w:szCs w:val="24"/>
        </w:rPr>
        <w:t xml:space="preserve"> </w:t>
      </w:r>
      <w:r w:rsidRPr="000E1A6A">
        <w:rPr>
          <w:rFonts w:cs="Times New Roman"/>
          <w:szCs w:val="24"/>
        </w:rPr>
        <w:t>the</w:t>
      </w:r>
      <w:r w:rsidRPr="000E1A6A">
        <w:rPr>
          <w:rFonts w:cs="Times New Roman"/>
          <w:spacing w:val="-9"/>
          <w:szCs w:val="24"/>
        </w:rPr>
        <w:t xml:space="preserve"> </w:t>
      </w:r>
      <w:r w:rsidRPr="000E1A6A">
        <w:rPr>
          <w:rFonts w:cs="Times New Roman"/>
          <w:szCs w:val="24"/>
        </w:rPr>
        <w:t>medicinal</w:t>
      </w:r>
      <w:r w:rsidRPr="000E1A6A">
        <w:rPr>
          <w:rFonts w:cs="Times New Roman"/>
          <w:spacing w:val="-6"/>
          <w:szCs w:val="24"/>
        </w:rPr>
        <w:t xml:space="preserve"> </w:t>
      </w:r>
      <w:r w:rsidRPr="000E1A6A">
        <w:rPr>
          <w:rFonts w:cs="Times New Roman"/>
          <w:szCs w:val="24"/>
        </w:rPr>
        <w:t>product.</w:t>
      </w:r>
      <w:r w:rsidRPr="000E1A6A">
        <w:rPr>
          <w:rFonts w:cs="Times New Roman"/>
          <w:spacing w:val="-7"/>
          <w:szCs w:val="24"/>
        </w:rPr>
        <w:t xml:space="preserve"> </w:t>
      </w:r>
      <w:r w:rsidRPr="000E1A6A">
        <w:rPr>
          <w:rFonts w:cs="Times New Roman"/>
          <w:szCs w:val="24"/>
        </w:rPr>
        <w:t>Healthcare</w:t>
      </w:r>
      <w:r w:rsidRPr="000E1A6A">
        <w:rPr>
          <w:rFonts w:cs="Times New Roman"/>
          <w:spacing w:val="-7"/>
          <w:szCs w:val="24"/>
        </w:rPr>
        <w:t xml:space="preserve"> </w:t>
      </w:r>
      <w:r w:rsidRPr="000E1A6A">
        <w:rPr>
          <w:rFonts w:cs="Times New Roman"/>
          <w:szCs w:val="24"/>
        </w:rPr>
        <w:t>professionals</w:t>
      </w:r>
      <w:r w:rsidRPr="000E1A6A">
        <w:rPr>
          <w:rFonts w:cs="Times New Roman"/>
          <w:spacing w:val="-6"/>
          <w:szCs w:val="24"/>
        </w:rPr>
        <w:t xml:space="preserve"> </w:t>
      </w:r>
      <w:r w:rsidRPr="000E1A6A">
        <w:rPr>
          <w:rFonts w:cs="Times New Roman"/>
          <w:szCs w:val="24"/>
        </w:rPr>
        <w:t>are asked to report any suspected adverse reactions at</w:t>
      </w:r>
      <w:r w:rsidRPr="000E1A6A">
        <w:rPr>
          <w:rFonts w:cs="Times New Roman"/>
          <w:spacing w:val="-20"/>
          <w:szCs w:val="24"/>
        </w:rPr>
        <w:t xml:space="preserve"> </w:t>
      </w:r>
      <w:hyperlink r:id="rId12">
        <w:r w:rsidRPr="000E1A6A">
          <w:rPr>
            <w:rFonts w:cs="Times New Roman"/>
            <w:color w:val="0000FF"/>
            <w:szCs w:val="24"/>
            <w:u w:val="single" w:color="0000FF"/>
          </w:rPr>
          <w:t>www.tga.gov.au/reporting-problems</w:t>
        </w:r>
      </w:hyperlink>
      <w:r w:rsidRPr="000E1A6A">
        <w:rPr>
          <w:rFonts w:cs="Times New Roman"/>
          <w:szCs w:val="24"/>
        </w:rPr>
        <w:t>.</w:t>
      </w:r>
    </w:p>
    <w:p w14:paraId="7DAB676E" w14:textId="5539566E" w:rsidR="002F5922" w:rsidRPr="00C47B5C" w:rsidRDefault="002F5922" w:rsidP="005713B6">
      <w:pPr>
        <w:pStyle w:val="BodyText"/>
        <w:spacing w:before="202"/>
        <w:rPr>
          <w:rFonts w:cs="Times New Roman"/>
          <w:szCs w:val="24"/>
        </w:rPr>
      </w:pPr>
      <w:r w:rsidRPr="00C47B5C">
        <w:rPr>
          <w:rFonts w:cs="Times New Roman"/>
          <w:szCs w:val="24"/>
          <w:u w:val="single"/>
        </w:rPr>
        <w:t xml:space="preserve">Comparability of </w:t>
      </w:r>
      <w:proofErr w:type="spellStart"/>
      <w:r w:rsidRPr="00C35080">
        <w:rPr>
          <w:rFonts w:cs="Times New Roman"/>
          <w:szCs w:val="24"/>
          <w:u w:val="single"/>
        </w:rPr>
        <w:t>B</w:t>
      </w:r>
      <w:r w:rsidR="00C47B5C" w:rsidRPr="00C35080">
        <w:rPr>
          <w:rFonts w:cs="Times New Roman"/>
          <w:szCs w:val="24"/>
          <w:u w:val="single"/>
        </w:rPr>
        <w:t>yooviz</w:t>
      </w:r>
      <w:proofErr w:type="spellEnd"/>
      <w:r w:rsidRPr="00C47B5C">
        <w:rPr>
          <w:rFonts w:cs="Times New Roman"/>
          <w:szCs w:val="24"/>
          <w:u w:val="single"/>
        </w:rPr>
        <w:t xml:space="preserve"> </w:t>
      </w:r>
      <w:r w:rsidR="00137877" w:rsidRPr="00C47B5C">
        <w:rPr>
          <w:rFonts w:cs="Times New Roman"/>
          <w:szCs w:val="24"/>
          <w:u w:val="single"/>
        </w:rPr>
        <w:t>to</w:t>
      </w:r>
      <w:r w:rsidRPr="00C47B5C">
        <w:rPr>
          <w:rFonts w:cs="Times New Roman"/>
          <w:szCs w:val="24"/>
          <w:u w:val="single"/>
        </w:rPr>
        <w:t xml:space="preserve"> </w:t>
      </w:r>
      <w:r w:rsidRPr="00C35080">
        <w:rPr>
          <w:rFonts w:cs="Times New Roman"/>
          <w:szCs w:val="24"/>
          <w:u w:val="single"/>
        </w:rPr>
        <w:t>L</w:t>
      </w:r>
      <w:r w:rsidR="00E94685">
        <w:rPr>
          <w:rFonts w:cs="Times New Roman"/>
          <w:szCs w:val="24"/>
          <w:u w:val="single"/>
        </w:rPr>
        <w:t>ucentis</w:t>
      </w:r>
      <w:r w:rsidRPr="00C47B5C">
        <w:rPr>
          <w:rFonts w:cs="Times New Roman"/>
          <w:szCs w:val="24"/>
          <w:u w:val="single"/>
        </w:rPr>
        <w:t xml:space="preserve"> </w:t>
      </w:r>
    </w:p>
    <w:p w14:paraId="5904202A" w14:textId="6FC92960" w:rsidR="00695E69" w:rsidRPr="004C09FC" w:rsidRDefault="00695E69" w:rsidP="005713B6">
      <w:pPr>
        <w:pStyle w:val="C-BodyText"/>
        <w:rPr>
          <w:lang w:eastAsia="ko-KR"/>
        </w:rPr>
      </w:pPr>
      <w:r w:rsidRPr="004908F6">
        <w:rPr>
          <w:lang w:eastAsia="ko-KR"/>
        </w:rPr>
        <w:t xml:space="preserve">A total of </w:t>
      </w:r>
      <w:r>
        <w:rPr>
          <w:lang w:eastAsia="ko-KR"/>
        </w:rPr>
        <w:t>511 </w:t>
      </w:r>
      <w:r w:rsidRPr="004908F6">
        <w:rPr>
          <w:lang w:eastAsia="ko-KR"/>
        </w:rPr>
        <w:t>(</w:t>
      </w:r>
      <w:r>
        <w:rPr>
          <w:lang w:eastAsia="ko-KR"/>
        </w:rPr>
        <w:t>72.6</w:t>
      </w:r>
      <w:r w:rsidRPr="004908F6">
        <w:rPr>
          <w:lang w:eastAsia="ko-KR"/>
        </w:rPr>
        <w:t xml:space="preserve">%) </w:t>
      </w:r>
      <w:r>
        <w:rPr>
          <w:lang w:eastAsia="ko-KR"/>
        </w:rPr>
        <w:t>patient</w:t>
      </w:r>
      <w:r w:rsidRPr="004908F6">
        <w:rPr>
          <w:lang w:eastAsia="ko-KR"/>
        </w:rPr>
        <w:t xml:space="preserve">s reported </w:t>
      </w:r>
      <w:r>
        <w:rPr>
          <w:lang w:eastAsia="ko-KR"/>
        </w:rPr>
        <w:t>1807</w:t>
      </w:r>
      <w:r w:rsidRPr="004908F6">
        <w:rPr>
          <w:lang w:eastAsia="ko-KR"/>
        </w:rPr>
        <w:t xml:space="preserve"> </w:t>
      </w:r>
      <w:r>
        <w:rPr>
          <w:lang w:eastAsia="ko-KR"/>
        </w:rPr>
        <w:t>treatment-emergent adverse events (</w:t>
      </w:r>
      <w:r w:rsidRPr="004908F6">
        <w:rPr>
          <w:lang w:eastAsia="ko-KR"/>
        </w:rPr>
        <w:t>TEAEs</w:t>
      </w:r>
      <w:r>
        <w:rPr>
          <w:lang w:eastAsia="ko-KR"/>
        </w:rPr>
        <w:t>)</w:t>
      </w:r>
      <w:r w:rsidRPr="004908F6">
        <w:rPr>
          <w:lang w:eastAsia="ko-KR"/>
        </w:rPr>
        <w:t xml:space="preserve"> at any time after the first dose of </w:t>
      </w:r>
      <w:r>
        <w:rPr>
          <w:rFonts w:hint="eastAsia"/>
          <w:lang w:eastAsia="ko-KR"/>
        </w:rPr>
        <w:t xml:space="preserve">the </w:t>
      </w:r>
      <w:r w:rsidRPr="004908F6">
        <w:rPr>
          <w:lang w:eastAsia="ko-KR"/>
        </w:rPr>
        <w:t xml:space="preserve">IP until the </w:t>
      </w:r>
      <w:r>
        <w:rPr>
          <w:lang w:eastAsia="ko-KR"/>
        </w:rPr>
        <w:t>E</w:t>
      </w:r>
      <w:r w:rsidRPr="004908F6">
        <w:rPr>
          <w:lang w:eastAsia="ko-KR"/>
        </w:rPr>
        <w:t xml:space="preserve">nd of </w:t>
      </w:r>
      <w:r>
        <w:rPr>
          <w:lang w:eastAsia="ko-KR"/>
        </w:rPr>
        <w:t>S</w:t>
      </w:r>
      <w:r w:rsidRPr="004908F6">
        <w:rPr>
          <w:lang w:eastAsia="ko-KR"/>
        </w:rPr>
        <w:t>tudy</w:t>
      </w:r>
      <w:r>
        <w:rPr>
          <w:lang w:eastAsia="ko-KR"/>
        </w:rPr>
        <w:t xml:space="preserve"> (EOS</w:t>
      </w:r>
      <w:proofErr w:type="gramStart"/>
      <w:r>
        <w:rPr>
          <w:lang w:eastAsia="ko-KR"/>
        </w:rPr>
        <w:t>);</w:t>
      </w:r>
      <w:proofErr w:type="gramEnd"/>
      <w:r w:rsidRPr="004C09FC">
        <w:rPr>
          <w:rFonts w:hint="eastAsia"/>
          <w:lang w:eastAsia="ko-KR"/>
        </w:rPr>
        <w:t xml:space="preserve"> </w:t>
      </w:r>
    </w:p>
    <w:p w14:paraId="0E52D762" w14:textId="08D58B1A" w:rsidR="00695E69" w:rsidRPr="004C09FC" w:rsidRDefault="00695E69" w:rsidP="005713B6">
      <w:pPr>
        <w:pStyle w:val="C-BodyText"/>
        <w:numPr>
          <w:ilvl w:val="0"/>
          <w:numId w:val="29"/>
        </w:numPr>
        <w:rPr>
          <w:lang w:eastAsia="ko-KR"/>
        </w:rPr>
      </w:pPr>
      <w:r w:rsidRPr="004C09FC">
        <w:rPr>
          <w:rFonts w:hint="eastAsia"/>
          <w:lang w:eastAsia="ko-KR"/>
        </w:rPr>
        <w:t xml:space="preserve">TEAEs were reported by </w:t>
      </w:r>
      <w:r>
        <w:rPr>
          <w:lang w:eastAsia="ko-KR"/>
        </w:rPr>
        <w:t>255 </w:t>
      </w:r>
      <w:r w:rsidRPr="004C09FC">
        <w:rPr>
          <w:lang w:eastAsia="ko-KR"/>
        </w:rPr>
        <w:t>(</w:t>
      </w:r>
      <w:r>
        <w:rPr>
          <w:lang w:eastAsia="ko-KR"/>
        </w:rPr>
        <w:t>72.9</w:t>
      </w:r>
      <w:r w:rsidRPr="004C09FC">
        <w:rPr>
          <w:lang w:eastAsia="ko-KR"/>
        </w:rPr>
        <w:t xml:space="preserve">%) patients in the </w:t>
      </w:r>
      <w:proofErr w:type="spellStart"/>
      <w:r w:rsidR="00DC285B">
        <w:rPr>
          <w:rFonts w:eastAsia="Verdana"/>
        </w:rPr>
        <w:t>Byooviz</w:t>
      </w:r>
      <w:proofErr w:type="spellEnd"/>
      <w:r w:rsidR="00DC285B" w:rsidRPr="009E45F7">
        <w:rPr>
          <w:rFonts w:eastAsia="Verdana"/>
        </w:rPr>
        <w:t xml:space="preserve"> </w:t>
      </w:r>
      <w:r w:rsidRPr="004C09FC">
        <w:rPr>
          <w:lang w:eastAsia="ko-KR"/>
        </w:rPr>
        <w:t xml:space="preserve">treatment group and </w:t>
      </w:r>
      <w:r>
        <w:rPr>
          <w:lang w:eastAsia="ko-KR"/>
        </w:rPr>
        <w:t>256 </w:t>
      </w:r>
      <w:r w:rsidRPr="004C09FC">
        <w:rPr>
          <w:lang w:eastAsia="ko-KR"/>
        </w:rPr>
        <w:t>(</w:t>
      </w:r>
      <w:r>
        <w:rPr>
          <w:lang w:eastAsia="ko-KR"/>
        </w:rPr>
        <w:t>72.3</w:t>
      </w:r>
      <w:r w:rsidRPr="004C09FC">
        <w:rPr>
          <w:lang w:eastAsia="ko-KR"/>
        </w:rPr>
        <w:t xml:space="preserve">%) </w:t>
      </w:r>
      <w:r>
        <w:rPr>
          <w:lang w:eastAsia="ko-KR"/>
        </w:rPr>
        <w:t xml:space="preserve">patients </w:t>
      </w:r>
      <w:r w:rsidRPr="004C09FC">
        <w:rPr>
          <w:lang w:eastAsia="ko-KR"/>
        </w:rPr>
        <w:t xml:space="preserve">in the </w:t>
      </w:r>
      <w:r>
        <w:rPr>
          <w:lang w:eastAsia="ko-KR"/>
        </w:rPr>
        <w:t>Lucentis</w:t>
      </w:r>
      <w:r w:rsidRPr="004C09FC">
        <w:rPr>
          <w:lang w:eastAsia="ko-KR"/>
        </w:rPr>
        <w:t xml:space="preserve"> treatment group</w:t>
      </w:r>
      <w:r w:rsidRPr="004C09FC">
        <w:rPr>
          <w:rFonts w:hint="eastAsia"/>
          <w:lang w:eastAsia="ko-KR"/>
        </w:rPr>
        <w:t xml:space="preserve">. </w:t>
      </w:r>
    </w:p>
    <w:p w14:paraId="1B1D8233" w14:textId="69FC5124" w:rsidR="00695E69" w:rsidRPr="004C09FC" w:rsidRDefault="00695E69" w:rsidP="005713B6">
      <w:pPr>
        <w:pStyle w:val="C-BodyText"/>
        <w:numPr>
          <w:ilvl w:val="0"/>
          <w:numId w:val="29"/>
        </w:numPr>
        <w:rPr>
          <w:lang w:eastAsia="ko-KR"/>
        </w:rPr>
      </w:pPr>
      <w:r w:rsidRPr="004C09FC">
        <w:rPr>
          <w:rFonts w:hint="eastAsia"/>
          <w:lang w:eastAsia="ko-KR"/>
        </w:rPr>
        <w:t xml:space="preserve">The total number of TEAEs reported was </w:t>
      </w:r>
      <w:r>
        <w:rPr>
          <w:lang w:eastAsia="ko-KR"/>
        </w:rPr>
        <w:t>910</w:t>
      </w:r>
      <w:r w:rsidRPr="004C09FC">
        <w:rPr>
          <w:rFonts w:hint="eastAsia"/>
          <w:lang w:eastAsia="ko-KR"/>
        </w:rPr>
        <w:t xml:space="preserve"> in the </w:t>
      </w:r>
      <w:proofErr w:type="spellStart"/>
      <w:r w:rsidR="00DC285B">
        <w:rPr>
          <w:rFonts w:eastAsia="Verdana"/>
        </w:rPr>
        <w:t>Byooviz</w:t>
      </w:r>
      <w:proofErr w:type="spellEnd"/>
      <w:r w:rsidR="00DC285B" w:rsidRPr="009E45F7">
        <w:rPr>
          <w:rFonts w:eastAsia="Verdana"/>
        </w:rPr>
        <w:t xml:space="preserve"> </w:t>
      </w:r>
      <w:r w:rsidRPr="004C09FC">
        <w:rPr>
          <w:rFonts w:hint="eastAsia"/>
          <w:lang w:eastAsia="ko-KR"/>
        </w:rPr>
        <w:t xml:space="preserve">treatment group </w:t>
      </w:r>
      <w:r>
        <w:rPr>
          <w:lang w:eastAsia="ko-KR"/>
        </w:rPr>
        <w:t>and</w:t>
      </w:r>
      <w:r w:rsidRPr="004C09FC">
        <w:rPr>
          <w:rFonts w:hint="eastAsia"/>
          <w:lang w:eastAsia="ko-KR"/>
        </w:rPr>
        <w:t xml:space="preserve"> </w:t>
      </w:r>
      <w:r>
        <w:rPr>
          <w:lang w:eastAsia="ko-KR"/>
        </w:rPr>
        <w:t>897</w:t>
      </w:r>
      <w:r w:rsidRPr="004C09FC">
        <w:rPr>
          <w:rFonts w:hint="eastAsia"/>
          <w:lang w:eastAsia="ko-KR"/>
        </w:rPr>
        <w:t xml:space="preserve"> in the </w:t>
      </w:r>
      <w:r>
        <w:rPr>
          <w:lang w:eastAsia="ko-KR"/>
        </w:rPr>
        <w:t>Lucentis</w:t>
      </w:r>
      <w:r w:rsidRPr="004C09FC">
        <w:rPr>
          <w:rFonts w:hint="eastAsia"/>
          <w:lang w:eastAsia="ko-KR"/>
        </w:rPr>
        <w:t xml:space="preserve"> treatment group.</w:t>
      </w:r>
    </w:p>
    <w:p w14:paraId="5618AFD3" w14:textId="3D282DD7" w:rsidR="00695E69" w:rsidRPr="004C09FC" w:rsidRDefault="00695E69" w:rsidP="005713B6">
      <w:pPr>
        <w:pStyle w:val="C-BodyText"/>
      </w:pPr>
      <w:r w:rsidRPr="004C09FC">
        <w:t xml:space="preserve">The incidence and severity of </w:t>
      </w:r>
      <w:r>
        <w:rPr>
          <w:rFonts w:hint="eastAsia"/>
          <w:lang w:eastAsia="ko-KR"/>
        </w:rPr>
        <w:t xml:space="preserve">the </w:t>
      </w:r>
      <w:r w:rsidRPr="004C09FC">
        <w:t xml:space="preserve">reported TEAEs were generally comparable between </w:t>
      </w:r>
      <w:proofErr w:type="gramStart"/>
      <w:r w:rsidRPr="004C09FC">
        <w:t xml:space="preserve">the </w:t>
      </w:r>
      <w:r w:rsidR="00DC285B" w:rsidRPr="00DC285B">
        <w:rPr>
          <w:rFonts w:eastAsia="Verdana"/>
        </w:rPr>
        <w:t xml:space="preserve"> </w:t>
      </w:r>
      <w:proofErr w:type="spellStart"/>
      <w:r w:rsidR="00DC285B">
        <w:rPr>
          <w:rFonts w:eastAsia="Verdana"/>
        </w:rPr>
        <w:t>Byooviz</w:t>
      </w:r>
      <w:proofErr w:type="spellEnd"/>
      <w:proofErr w:type="gramEnd"/>
      <w:r w:rsidR="00DC285B" w:rsidRPr="009E45F7">
        <w:rPr>
          <w:rFonts w:eastAsia="Verdana"/>
        </w:rPr>
        <w:t xml:space="preserve"> </w:t>
      </w:r>
      <w:r w:rsidRPr="004C09FC">
        <w:t xml:space="preserve">and </w:t>
      </w:r>
      <w:r>
        <w:rPr>
          <w:lang w:eastAsia="ko-KR"/>
        </w:rPr>
        <w:t>Lucentis</w:t>
      </w:r>
      <w:r w:rsidRPr="004C09FC">
        <w:t xml:space="preserve"> treatment groups</w:t>
      </w:r>
      <w:r w:rsidR="001B5C4B">
        <w:t xml:space="preserve"> </w:t>
      </w:r>
      <w:r w:rsidR="001B5C4B" w:rsidRPr="004C09FC">
        <w:rPr>
          <w:rFonts w:hint="eastAsia"/>
          <w:lang w:eastAsia="ko-KR"/>
        </w:rPr>
        <w:t>(</w:t>
      </w:r>
      <w:r w:rsidR="001B5C4B" w:rsidRPr="00F77059">
        <w:rPr>
          <w:rStyle w:val="CrossReferencesZchn"/>
        </w:rPr>
        <w:fldChar w:fldCharType="begin"/>
      </w:r>
      <w:r w:rsidR="001B5C4B" w:rsidRPr="00F77059">
        <w:rPr>
          <w:rStyle w:val="CrossReferencesZchn"/>
        </w:rPr>
        <w:instrText xml:space="preserve"> </w:instrText>
      </w:r>
      <w:r w:rsidR="001B5C4B" w:rsidRPr="00F77059">
        <w:rPr>
          <w:rStyle w:val="CrossReferencesZchn"/>
          <w:rFonts w:hint="eastAsia"/>
        </w:rPr>
        <w:instrText>REF _Ref41653981 \h</w:instrText>
      </w:r>
      <w:r w:rsidR="001B5C4B" w:rsidRPr="00F77059">
        <w:rPr>
          <w:rStyle w:val="CrossReferencesZchn"/>
        </w:rPr>
        <w:instrText xml:space="preserve"> </w:instrText>
      </w:r>
      <w:r w:rsidR="001B5C4B">
        <w:rPr>
          <w:rStyle w:val="CrossReferencesZchn"/>
        </w:rPr>
        <w:instrText xml:space="preserve"> \* MERGEFORMAT </w:instrText>
      </w:r>
      <w:r w:rsidR="001B5C4B" w:rsidRPr="00F77059">
        <w:rPr>
          <w:rStyle w:val="CrossReferencesZchn"/>
        </w:rPr>
      </w:r>
      <w:r w:rsidR="001B5C4B" w:rsidRPr="00F77059">
        <w:rPr>
          <w:rStyle w:val="CrossReferencesZchn"/>
        </w:rPr>
        <w:fldChar w:fldCharType="separate"/>
      </w:r>
      <w:r w:rsidR="007C4C36" w:rsidRPr="007C4C36">
        <w:rPr>
          <w:rStyle w:val="CrossReferencesZchn"/>
        </w:rPr>
        <w:t>Table 2</w:t>
      </w:r>
      <w:r w:rsidR="001B5C4B" w:rsidRPr="00F77059">
        <w:rPr>
          <w:rStyle w:val="CrossReferencesZchn"/>
        </w:rPr>
        <w:fldChar w:fldCharType="end"/>
      </w:r>
      <w:r w:rsidR="001B5C4B" w:rsidRPr="004C09FC">
        <w:rPr>
          <w:rFonts w:hint="eastAsia"/>
          <w:lang w:eastAsia="ko-KR"/>
        </w:rPr>
        <w:t>)</w:t>
      </w:r>
      <w:r w:rsidRPr="004C09FC">
        <w:t>.</w:t>
      </w:r>
    </w:p>
    <w:p w14:paraId="0C1E0E91" w14:textId="77777777" w:rsidR="00695E69" w:rsidRPr="00FC0077" w:rsidRDefault="00695E69" w:rsidP="005713B6">
      <w:pPr>
        <w:pStyle w:val="C-BodyText"/>
        <w:rPr>
          <w:lang w:eastAsia="ko-KR"/>
        </w:rPr>
      </w:pPr>
      <w:r>
        <w:rPr>
          <w:lang w:eastAsia="ko-KR"/>
        </w:rPr>
        <w:t xml:space="preserve">Among those reported TEAEs, a total of 217 (30.8%) patients reported 430 ocular TEAEs in the study eye and 169 (24.0%) patients reported 235 ocular TEAEs in the fellow eye during the </w:t>
      </w:r>
      <w:proofErr w:type="gramStart"/>
      <w:r>
        <w:rPr>
          <w:lang w:eastAsia="ko-KR"/>
        </w:rPr>
        <w:t>study;</w:t>
      </w:r>
      <w:proofErr w:type="gramEnd"/>
    </w:p>
    <w:p w14:paraId="78218D24" w14:textId="52909D4F" w:rsidR="00695E69" w:rsidRPr="004C09FC" w:rsidRDefault="00695E69" w:rsidP="005713B6">
      <w:pPr>
        <w:pStyle w:val="C-BodyText"/>
        <w:numPr>
          <w:ilvl w:val="0"/>
          <w:numId w:val="29"/>
        </w:numPr>
        <w:rPr>
          <w:lang w:eastAsia="ko-KR"/>
        </w:rPr>
      </w:pPr>
      <w:r>
        <w:rPr>
          <w:lang w:eastAsia="ko-KR"/>
        </w:rPr>
        <w:t xml:space="preserve">Ocular </w:t>
      </w:r>
      <w:r w:rsidRPr="004C09FC">
        <w:rPr>
          <w:rFonts w:hint="eastAsia"/>
          <w:lang w:eastAsia="ko-KR"/>
        </w:rPr>
        <w:t xml:space="preserve">TEAEs </w:t>
      </w:r>
      <w:r>
        <w:rPr>
          <w:lang w:eastAsia="ko-KR"/>
        </w:rPr>
        <w:t xml:space="preserve">in the study eye </w:t>
      </w:r>
      <w:r w:rsidRPr="004C09FC">
        <w:rPr>
          <w:rFonts w:hint="eastAsia"/>
          <w:lang w:eastAsia="ko-KR"/>
        </w:rPr>
        <w:t xml:space="preserve">were reported by </w:t>
      </w:r>
      <w:r>
        <w:rPr>
          <w:lang w:eastAsia="ko-KR"/>
        </w:rPr>
        <w:t>112 </w:t>
      </w:r>
      <w:r w:rsidRPr="004C09FC">
        <w:rPr>
          <w:lang w:eastAsia="ko-KR"/>
        </w:rPr>
        <w:t>(</w:t>
      </w:r>
      <w:r>
        <w:rPr>
          <w:lang w:eastAsia="ko-KR"/>
        </w:rPr>
        <w:t>32.0</w:t>
      </w:r>
      <w:r w:rsidRPr="004C09FC">
        <w:rPr>
          <w:lang w:eastAsia="ko-KR"/>
        </w:rPr>
        <w:t xml:space="preserve">%) patients in the </w:t>
      </w:r>
      <w:proofErr w:type="spellStart"/>
      <w:r w:rsidR="00DC285B">
        <w:rPr>
          <w:rFonts w:eastAsia="Verdana"/>
        </w:rPr>
        <w:t>Byooviz</w:t>
      </w:r>
      <w:proofErr w:type="spellEnd"/>
      <w:r w:rsidR="00DC285B" w:rsidRPr="009E45F7">
        <w:rPr>
          <w:rFonts w:eastAsia="Verdana"/>
        </w:rPr>
        <w:t xml:space="preserve"> </w:t>
      </w:r>
      <w:r w:rsidRPr="004C09FC">
        <w:rPr>
          <w:lang w:eastAsia="ko-KR"/>
        </w:rPr>
        <w:t xml:space="preserve">treatment group and </w:t>
      </w:r>
      <w:r>
        <w:rPr>
          <w:lang w:eastAsia="ko-KR"/>
        </w:rPr>
        <w:t>105 </w:t>
      </w:r>
      <w:r w:rsidRPr="004C09FC">
        <w:rPr>
          <w:lang w:eastAsia="ko-KR"/>
        </w:rPr>
        <w:t>(</w:t>
      </w:r>
      <w:r>
        <w:rPr>
          <w:lang w:eastAsia="ko-KR"/>
        </w:rPr>
        <w:t>29.7</w:t>
      </w:r>
      <w:r w:rsidRPr="004C09FC">
        <w:rPr>
          <w:lang w:eastAsia="ko-KR"/>
        </w:rPr>
        <w:t xml:space="preserve">%) </w:t>
      </w:r>
      <w:r>
        <w:rPr>
          <w:rFonts w:hint="eastAsia"/>
          <w:lang w:eastAsia="ko-KR"/>
        </w:rPr>
        <w:t>p</w:t>
      </w:r>
      <w:r>
        <w:rPr>
          <w:lang w:eastAsia="ko-KR"/>
        </w:rPr>
        <w:t xml:space="preserve">atients </w:t>
      </w:r>
      <w:r w:rsidRPr="004C09FC">
        <w:rPr>
          <w:lang w:eastAsia="ko-KR"/>
        </w:rPr>
        <w:t xml:space="preserve">in the </w:t>
      </w:r>
      <w:r>
        <w:rPr>
          <w:lang w:eastAsia="ko-KR"/>
        </w:rPr>
        <w:t>Lucentis</w:t>
      </w:r>
      <w:r w:rsidRPr="004C09FC">
        <w:rPr>
          <w:lang w:eastAsia="ko-KR"/>
        </w:rPr>
        <w:t xml:space="preserve"> treatment group</w:t>
      </w:r>
      <w:r>
        <w:rPr>
          <w:lang w:eastAsia="ko-KR"/>
        </w:rPr>
        <w:t xml:space="preserve">, and ocular TEAEs in the fellow eye were reported by 92 (26.3%) patients in the </w:t>
      </w:r>
      <w:proofErr w:type="spellStart"/>
      <w:r w:rsidR="00DC285B">
        <w:rPr>
          <w:rFonts w:eastAsia="Verdana"/>
        </w:rPr>
        <w:t>Byooviz</w:t>
      </w:r>
      <w:proofErr w:type="spellEnd"/>
      <w:r w:rsidR="00DC285B" w:rsidRPr="009E45F7">
        <w:rPr>
          <w:rFonts w:eastAsia="Verdana"/>
        </w:rPr>
        <w:t xml:space="preserve"> </w:t>
      </w:r>
      <w:r>
        <w:rPr>
          <w:lang w:eastAsia="ko-KR"/>
        </w:rPr>
        <w:t>treatment group and 77 (21.8%) patients in the Lucentis treatment group</w:t>
      </w:r>
      <w:r w:rsidRPr="004C09FC">
        <w:rPr>
          <w:rFonts w:hint="eastAsia"/>
          <w:lang w:eastAsia="ko-KR"/>
        </w:rPr>
        <w:t xml:space="preserve">. </w:t>
      </w:r>
    </w:p>
    <w:p w14:paraId="3A308E52" w14:textId="29B765FE" w:rsidR="00695E69" w:rsidRPr="004C09FC" w:rsidRDefault="00695E69" w:rsidP="005713B6">
      <w:pPr>
        <w:pStyle w:val="C-BodyText"/>
        <w:numPr>
          <w:ilvl w:val="0"/>
          <w:numId w:val="29"/>
        </w:numPr>
        <w:rPr>
          <w:lang w:eastAsia="ko-KR"/>
        </w:rPr>
      </w:pPr>
      <w:r w:rsidRPr="004C09FC">
        <w:rPr>
          <w:rFonts w:hint="eastAsia"/>
          <w:lang w:eastAsia="ko-KR"/>
        </w:rPr>
        <w:t xml:space="preserve">The total number of </w:t>
      </w:r>
      <w:r>
        <w:rPr>
          <w:lang w:eastAsia="ko-KR"/>
        </w:rPr>
        <w:t xml:space="preserve">ocular </w:t>
      </w:r>
      <w:r w:rsidRPr="004C09FC">
        <w:rPr>
          <w:rFonts w:hint="eastAsia"/>
          <w:lang w:eastAsia="ko-KR"/>
        </w:rPr>
        <w:t xml:space="preserve">TEAEs reported </w:t>
      </w:r>
      <w:r>
        <w:rPr>
          <w:lang w:eastAsia="ko-KR"/>
        </w:rPr>
        <w:t xml:space="preserve">in the study eye </w:t>
      </w:r>
      <w:r w:rsidRPr="004C09FC">
        <w:rPr>
          <w:rFonts w:hint="eastAsia"/>
          <w:lang w:eastAsia="ko-KR"/>
        </w:rPr>
        <w:t xml:space="preserve">was </w:t>
      </w:r>
      <w:r>
        <w:rPr>
          <w:lang w:eastAsia="ko-KR"/>
        </w:rPr>
        <w:t>202</w:t>
      </w:r>
      <w:r w:rsidRPr="004C09FC">
        <w:rPr>
          <w:rFonts w:hint="eastAsia"/>
          <w:lang w:eastAsia="ko-KR"/>
        </w:rPr>
        <w:t xml:space="preserve"> in the </w:t>
      </w:r>
      <w:proofErr w:type="spellStart"/>
      <w:r w:rsidR="00DC285B">
        <w:rPr>
          <w:rFonts w:eastAsia="Verdana"/>
        </w:rPr>
        <w:t>Byooviz</w:t>
      </w:r>
      <w:proofErr w:type="spellEnd"/>
      <w:r w:rsidR="00DC285B" w:rsidRPr="009E45F7">
        <w:rPr>
          <w:rFonts w:eastAsia="Verdana"/>
        </w:rPr>
        <w:t xml:space="preserve"> </w:t>
      </w:r>
      <w:r w:rsidRPr="004C09FC">
        <w:rPr>
          <w:rFonts w:hint="eastAsia"/>
          <w:lang w:eastAsia="ko-KR"/>
        </w:rPr>
        <w:t xml:space="preserve">treatment group </w:t>
      </w:r>
      <w:r>
        <w:rPr>
          <w:lang w:eastAsia="ko-KR"/>
        </w:rPr>
        <w:t>and</w:t>
      </w:r>
      <w:r w:rsidRPr="004C09FC">
        <w:rPr>
          <w:rFonts w:hint="eastAsia"/>
          <w:lang w:eastAsia="ko-KR"/>
        </w:rPr>
        <w:t xml:space="preserve"> </w:t>
      </w:r>
      <w:r>
        <w:rPr>
          <w:lang w:eastAsia="ko-KR"/>
        </w:rPr>
        <w:t>228</w:t>
      </w:r>
      <w:r w:rsidRPr="004C09FC">
        <w:rPr>
          <w:rFonts w:hint="eastAsia"/>
          <w:lang w:eastAsia="ko-KR"/>
        </w:rPr>
        <w:t xml:space="preserve"> in the </w:t>
      </w:r>
      <w:r>
        <w:rPr>
          <w:lang w:eastAsia="ko-KR"/>
        </w:rPr>
        <w:t>Lucentis</w:t>
      </w:r>
      <w:r w:rsidRPr="004C09FC">
        <w:rPr>
          <w:rFonts w:hint="eastAsia"/>
          <w:lang w:eastAsia="ko-KR"/>
        </w:rPr>
        <w:t xml:space="preserve"> treatment group</w:t>
      </w:r>
      <w:r>
        <w:rPr>
          <w:lang w:eastAsia="ko-KR"/>
        </w:rPr>
        <w:t xml:space="preserve">, and the total number of ocular TEAEs reported in the fellow eye was 118 in the </w:t>
      </w:r>
      <w:proofErr w:type="spellStart"/>
      <w:r w:rsidR="00DC285B">
        <w:rPr>
          <w:rFonts w:eastAsia="Verdana"/>
        </w:rPr>
        <w:t>Byooviz</w:t>
      </w:r>
      <w:proofErr w:type="spellEnd"/>
      <w:r w:rsidR="00DC285B" w:rsidRPr="009E45F7">
        <w:rPr>
          <w:rFonts w:eastAsia="Verdana"/>
        </w:rPr>
        <w:t xml:space="preserve"> </w:t>
      </w:r>
      <w:r>
        <w:rPr>
          <w:lang w:eastAsia="ko-KR"/>
        </w:rPr>
        <w:t>treatment group and 117 in the Lucentis</w:t>
      </w:r>
      <w:r w:rsidRPr="004C09FC">
        <w:rPr>
          <w:rFonts w:hint="eastAsia"/>
          <w:lang w:eastAsia="ko-KR"/>
        </w:rPr>
        <w:t xml:space="preserve"> treatment group</w:t>
      </w:r>
      <w:r>
        <w:rPr>
          <w:lang w:eastAsia="ko-KR"/>
        </w:rPr>
        <w:t>.</w:t>
      </w:r>
    </w:p>
    <w:p w14:paraId="73D0BD86" w14:textId="583C6083" w:rsidR="00695E69" w:rsidRDefault="00695E69" w:rsidP="005713B6">
      <w:pPr>
        <w:pStyle w:val="C-BodyText"/>
        <w:rPr>
          <w:szCs w:val="24"/>
          <w:lang w:eastAsia="ko-KR"/>
        </w:rPr>
      </w:pPr>
      <w:r w:rsidRPr="004C09FC">
        <w:t xml:space="preserve">The incidence and severity of </w:t>
      </w:r>
      <w:r>
        <w:rPr>
          <w:rFonts w:hint="eastAsia"/>
          <w:lang w:eastAsia="ko-KR"/>
        </w:rPr>
        <w:t xml:space="preserve">the </w:t>
      </w:r>
      <w:r w:rsidRPr="004C09FC">
        <w:t xml:space="preserve">reported </w:t>
      </w:r>
      <w:r>
        <w:t xml:space="preserve">ocular </w:t>
      </w:r>
      <w:r w:rsidRPr="004C09FC">
        <w:t xml:space="preserve">TEAEs </w:t>
      </w:r>
      <w:r>
        <w:t xml:space="preserve">in the study eye or fellow eye </w:t>
      </w:r>
      <w:r w:rsidRPr="004C09FC">
        <w:t xml:space="preserve">were generally comparable between the </w:t>
      </w:r>
      <w:proofErr w:type="spellStart"/>
      <w:r w:rsidR="00DC285B">
        <w:rPr>
          <w:rFonts w:eastAsia="Verdana"/>
        </w:rPr>
        <w:t>Byooviz</w:t>
      </w:r>
      <w:proofErr w:type="spellEnd"/>
      <w:r w:rsidR="00DC285B" w:rsidRPr="009E45F7">
        <w:rPr>
          <w:rFonts w:eastAsia="Verdana"/>
        </w:rPr>
        <w:t xml:space="preserve"> </w:t>
      </w:r>
      <w:r w:rsidRPr="004C09FC">
        <w:t xml:space="preserve">and </w:t>
      </w:r>
      <w:r>
        <w:rPr>
          <w:lang w:eastAsia="ko-KR"/>
        </w:rPr>
        <w:t>Lucentis</w:t>
      </w:r>
      <w:r w:rsidRPr="004C09FC">
        <w:t xml:space="preserve"> treatment groups</w:t>
      </w:r>
      <w:r w:rsidR="001B5C4B">
        <w:t xml:space="preserve"> </w:t>
      </w:r>
      <w:r w:rsidR="001B5C4B" w:rsidRPr="004C09FC">
        <w:rPr>
          <w:rFonts w:hint="eastAsia"/>
          <w:lang w:eastAsia="ko-KR"/>
        </w:rPr>
        <w:t>(</w:t>
      </w:r>
      <w:r w:rsidR="001B5C4B" w:rsidRPr="00F77059">
        <w:rPr>
          <w:rStyle w:val="CrossReferencesZchn"/>
        </w:rPr>
        <w:fldChar w:fldCharType="begin"/>
      </w:r>
      <w:r w:rsidR="001B5C4B" w:rsidRPr="00F77059">
        <w:rPr>
          <w:rStyle w:val="CrossReferencesZchn"/>
        </w:rPr>
        <w:instrText xml:space="preserve"> </w:instrText>
      </w:r>
      <w:r w:rsidR="001B5C4B" w:rsidRPr="00F77059">
        <w:rPr>
          <w:rStyle w:val="CrossReferencesZchn"/>
          <w:rFonts w:hint="eastAsia"/>
        </w:rPr>
        <w:instrText>REF _Ref41653981 \h</w:instrText>
      </w:r>
      <w:r w:rsidR="001B5C4B" w:rsidRPr="00F77059">
        <w:rPr>
          <w:rStyle w:val="CrossReferencesZchn"/>
        </w:rPr>
        <w:instrText xml:space="preserve"> </w:instrText>
      </w:r>
      <w:r w:rsidR="001B5C4B">
        <w:rPr>
          <w:rStyle w:val="CrossReferencesZchn"/>
        </w:rPr>
        <w:instrText xml:space="preserve"> \* MERGEFORMAT </w:instrText>
      </w:r>
      <w:r w:rsidR="001B5C4B" w:rsidRPr="00F77059">
        <w:rPr>
          <w:rStyle w:val="CrossReferencesZchn"/>
        </w:rPr>
      </w:r>
      <w:r w:rsidR="001B5C4B" w:rsidRPr="00F77059">
        <w:rPr>
          <w:rStyle w:val="CrossReferencesZchn"/>
        </w:rPr>
        <w:fldChar w:fldCharType="separate"/>
      </w:r>
      <w:r w:rsidR="007C4C36" w:rsidRPr="007C4C36">
        <w:rPr>
          <w:rStyle w:val="CrossReferencesZchn"/>
        </w:rPr>
        <w:t>Table 2</w:t>
      </w:r>
      <w:r w:rsidR="001B5C4B" w:rsidRPr="00F77059">
        <w:rPr>
          <w:rStyle w:val="CrossReferencesZchn"/>
        </w:rPr>
        <w:fldChar w:fldCharType="end"/>
      </w:r>
      <w:r w:rsidR="001B5C4B" w:rsidRPr="004C09FC">
        <w:rPr>
          <w:rFonts w:hint="eastAsia"/>
          <w:lang w:eastAsia="ko-KR"/>
        </w:rPr>
        <w:t>)</w:t>
      </w:r>
      <w:r w:rsidR="00FE14FE">
        <w:rPr>
          <w:lang w:eastAsia="ko-KR"/>
        </w:rPr>
        <w:t>.</w:t>
      </w:r>
    </w:p>
    <w:p w14:paraId="2A03A070" w14:textId="77777777" w:rsidR="00695E69" w:rsidRPr="00FC0077" w:rsidRDefault="00695E69" w:rsidP="005713B6">
      <w:pPr>
        <w:pStyle w:val="C-BodyText"/>
        <w:rPr>
          <w:lang w:eastAsia="ko-KR"/>
        </w:rPr>
      </w:pPr>
      <w:bookmarkStart w:id="40" w:name="_Hlk47359670"/>
      <w:r>
        <w:rPr>
          <w:lang w:eastAsia="ko-KR"/>
        </w:rPr>
        <w:t>Among the reported TEAEs,</w:t>
      </w:r>
      <w:bookmarkEnd w:id="40"/>
      <w:r>
        <w:rPr>
          <w:lang w:eastAsia="ko-KR"/>
        </w:rPr>
        <w:t xml:space="preserve"> a total of 399 (56.7%) patients reported 1142 non-ocular TEAEs during the </w:t>
      </w:r>
      <w:proofErr w:type="gramStart"/>
      <w:r>
        <w:rPr>
          <w:lang w:eastAsia="ko-KR"/>
        </w:rPr>
        <w:t>study;</w:t>
      </w:r>
      <w:proofErr w:type="gramEnd"/>
    </w:p>
    <w:p w14:paraId="682EABBF" w14:textId="502317FB" w:rsidR="00695E69" w:rsidRPr="004C09FC" w:rsidRDefault="00695E69" w:rsidP="005713B6">
      <w:pPr>
        <w:pStyle w:val="C-BodyText"/>
        <w:numPr>
          <w:ilvl w:val="0"/>
          <w:numId w:val="29"/>
        </w:numPr>
        <w:rPr>
          <w:lang w:eastAsia="ko-KR"/>
        </w:rPr>
      </w:pPr>
      <w:r>
        <w:rPr>
          <w:lang w:eastAsia="ko-KR"/>
        </w:rPr>
        <w:t xml:space="preserve">Non-ocular </w:t>
      </w:r>
      <w:r w:rsidRPr="004C09FC">
        <w:rPr>
          <w:rFonts w:hint="eastAsia"/>
          <w:lang w:eastAsia="ko-KR"/>
        </w:rPr>
        <w:t xml:space="preserve">TEAEs were reported by </w:t>
      </w:r>
      <w:r>
        <w:rPr>
          <w:lang w:eastAsia="ko-KR"/>
        </w:rPr>
        <w:t>194 </w:t>
      </w:r>
      <w:r w:rsidRPr="004C09FC">
        <w:rPr>
          <w:lang w:eastAsia="ko-KR"/>
        </w:rPr>
        <w:t>(</w:t>
      </w:r>
      <w:r>
        <w:rPr>
          <w:lang w:eastAsia="ko-KR"/>
        </w:rPr>
        <w:t>55.4</w:t>
      </w:r>
      <w:r w:rsidRPr="004C09FC">
        <w:rPr>
          <w:lang w:eastAsia="ko-KR"/>
        </w:rPr>
        <w:t xml:space="preserve">%) patients in the </w:t>
      </w:r>
      <w:proofErr w:type="spellStart"/>
      <w:r w:rsidR="00DC285B">
        <w:rPr>
          <w:rFonts w:eastAsia="Verdana"/>
        </w:rPr>
        <w:t>Byooviz</w:t>
      </w:r>
      <w:proofErr w:type="spellEnd"/>
      <w:r w:rsidR="00DC285B" w:rsidRPr="009E45F7">
        <w:rPr>
          <w:rFonts w:eastAsia="Verdana"/>
        </w:rPr>
        <w:t xml:space="preserve"> </w:t>
      </w:r>
      <w:r w:rsidRPr="004C09FC">
        <w:rPr>
          <w:lang w:eastAsia="ko-KR"/>
        </w:rPr>
        <w:t xml:space="preserve">treatment group and </w:t>
      </w:r>
      <w:r>
        <w:rPr>
          <w:lang w:eastAsia="ko-KR"/>
        </w:rPr>
        <w:t>205 </w:t>
      </w:r>
      <w:r w:rsidRPr="004C09FC">
        <w:rPr>
          <w:lang w:eastAsia="ko-KR"/>
        </w:rPr>
        <w:t>(</w:t>
      </w:r>
      <w:r>
        <w:rPr>
          <w:lang w:eastAsia="ko-KR"/>
        </w:rPr>
        <w:t>57.9</w:t>
      </w:r>
      <w:r w:rsidRPr="004C09FC">
        <w:rPr>
          <w:lang w:eastAsia="ko-KR"/>
        </w:rPr>
        <w:t xml:space="preserve">%) </w:t>
      </w:r>
      <w:r>
        <w:rPr>
          <w:lang w:eastAsia="ko-KR"/>
        </w:rPr>
        <w:t xml:space="preserve">patients </w:t>
      </w:r>
      <w:r w:rsidRPr="004C09FC">
        <w:rPr>
          <w:lang w:eastAsia="ko-KR"/>
        </w:rPr>
        <w:t xml:space="preserve">in the </w:t>
      </w:r>
      <w:r>
        <w:rPr>
          <w:lang w:eastAsia="ko-KR"/>
        </w:rPr>
        <w:t>Lucentis</w:t>
      </w:r>
      <w:r w:rsidRPr="004C09FC">
        <w:rPr>
          <w:lang w:eastAsia="ko-KR"/>
        </w:rPr>
        <w:t xml:space="preserve"> treatment group</w:t>
      </w:r>
      <w:r w:rsidRPr="004C09FC">
        <w:rPr>
          <w:rFonts w:hint="eastAsia"/>
          <w:lang w:eastAsia="ko-KR"/>
        </w:rPr>
        <w:t xml:space="preserve">. </w:t>
      </w:r>
    </w:p>
    <w:p w14:paraId="617FAE07" w14:textId="64AB6AC4" w:rsidR="00695E69" w:rsidRPr="004C09FC" w:rsidRDefault="00695E69" w:rsidP="005713B6">
      <w:pPr>
        <w:pStyle w:val="C-BodyText"/>
        <w:numPr>
          <w:ilvl w:val="0"/>
          <w:numId w:val="29"/>
        </w:numPr>
        <w:rPr>
          <w:lang w:eastAsia="ko-KR"/>
        </w:rPr>
      </w:pPr>
      <w:r w:rsidRPr="004C09FC">
        <w:rPr>
          <w:rFonts w:hint="eastAsia"/>
          <w:lang w:eastAsia="ko-KR"/>
        </w:rPr>
        <w:t xml:space="preserve">The total number of </w:t>
      </w:r>
      <w:r>
        <w:rPr>
          <w:lang w:eastAsia="ko-KR"/>
        </w:rPr>
        <w:t xml:space="preserve">non-ocular </w:t>
      </w:r>
      <w:r w:rsidRPr="004C09FC">
        <w:rPr>
          <w:rFonts w:hint="eastAsia"/>
          <w:lang w:eastAsia="ko-KR"/>
        </w:rPr>
        <w:t xml:space="preserve">TEAEs reported was </w:t>
      </w:r>
      <w:r>
        <w:rPr>
          <w:lang w:eastAsia="ko-KR"/>
        </w:rPr>
        <w:t>590</w:t>
      </w:r>
      <w:r w:rsidRPr="004C09FC">
        <w:rPr>
          <w:rFonts w:hint="eastAsia"/>
          <w:lang w:eastAsia="ko-KR"/>
        </w:rPr>
        <w:t xml:space="preserve"> in the </w:t>
      </w:r>
      <w:proofErr w:type="spellStart"/>
      <w:r w:rsidR="00DC285B">
        <w:rPr>
          <w:rFonts w:eastAsia="Verdana"/>
        </w:rPr>
        <w:t>Byooviz</w:t>
      </w:r>
      <w:proofErr w:type="spellEnd"/>
      <w:r w:rsidR="00DC285B" w:rsidRPr="009E45F7">
        <w:rPr>
          <w:rFonts w:eastAsia="Verdana"/>
        </w:rPr>
        <w:t xml:space="preserve"> </w:t>
      </w:r>
      <w:r w:rsidRPr="004C09FC">
        <w:rPr>
          <w:rFonts w:hint="eastAsia"/>
          <w:lang w:eastAsia="ko-KR"/>
        </w:rPr>
        <w:t xml:space="preserve">treatment group </w:t>
      </w:r>
      <w:r>
        <w:rPr>
          <w:lang w:eastAsia="ko-KR"/>
        </w:rPr>
        <w:t>and</w:t>
      </w:r>
      <w:r w:rsidRPr="004C09FC">
        <w:rPr>
          <w:rFonts w:hint="eastAsia"/>
          <w:lang w:eastAsia="ko-KR"/>
        </w:rPr>
        <w:t xml:space="preserve"> </w:t>
      </w:r>
      <w:r>
        <w:rPr>
          <w:lang w:eastAsia="ko-KR"/>
        </w:rPr>
        <w:t>552</w:t>
      </w:r>
      <w:r w:rsidRPr="004C09FC">
        <w:rPr>
          <w:rFonts w:hint="eastAsia"/>
          <w:lang w:eastAsia="ko-KR"/>
        </w:rPr>
        <w:t xml:space="preserve"> in the </w:t>
      </w:r>
      <w:r>
        <w:rPr>
          <w:lang w:eastAsia="ko-KR"/>
        </w:rPr>
        <w:t>Lucentis</w:t>
      </w:r>
      <w:r w:rsidR="00B6795D">
        <w:rPr>
          <w:vertAlign w:val="superscript"/>
          <w:lang w:eastAsia="ko-KR"/>
        </w:rPr>
        <w:t xml:space="preserve"> </w:t>
      </w:r>
      <w:r w:rsidRPr="004C09FC">
        <w:rPr>
          <w:rFonts w:hint="eastAsia"/>
          <w:lang w:eastAsia="ko-KR"/>
        </w:rPr>
        <w:t>treatment group.</w:t>
      </w:r>
    </w:p>
    <w:p w14:paraId="7A44351B" w14:textId="37C64A64" w:rsidR="00695E69" w:rsidRDefault="00695E69" w:rsidP="005713B6">
      <w:pPr>
        <w:pStyle w:val="C-BodyText"/>
      </w:pPr>
      <w:r w:rsidRPr="00F238A1">
        <w:lastRenderedPageBreak/>
        <w:t xml:space="preserve">The incidence and severity of </w:t>
      </w:r>
      <w:r w:rsidRPr="00F238A1">
        <w:rPr>
          <w:rFonts w:hint="eastAsia"/>
        </w:rPr>
        <w:t xml:space="preserve">the </w:t>
      </w:r>
      <w:r w:rsidRPr="00F238A1">
        <w:t xml:space="preserve">reported </w:t>
      </w:r>
      <w:r>
        <w:t xml:space="preserve">non-ocular </w:t>
      </w:r>
      <w:r w:rsidRPr="00F238A1">
        <w:t xml:space="preserve">TEAEs were generally comparable between the </w:t>
      </w:r>
      <w:proofErr w:type="spellStart"/>
      <w:r w:rsidR="00DC285B">
        <w:rPr>
          <w:rFonts w:eastAsia="Verdana"/>
        </w:rPr>
        <w:t>Byooviz</w:t>
      </w:r>
      <w:proofErr w:type="spellEnd"/>
      <w:r w:rsidR="00DC285B" w:rsidRPr="009E45F7">
        <w:rPr>
          <w:rFonts w:eastAsia="Verdana"/>
        </w:rPr>
        <w:t xml:space="preserve"> </w:t>
      </w:r>
      <w:r w:rsidRPr="00F238A1">
        <w:t>and Lucentis treatment groups</w:t>
      </w:r>
      <w:r w:rsidR="001B5C4B">
        <w:t xml:space="preserve"> </w:t>
      </w:r>
      <w:r w:rsidR="001B5C4B" w:rsidRPr="004C09FC">
        <w:rPr>
          <w:rFonts w:hint="eastAsia"/>
          <w:lang w:eastAsia="ko-KR"/>
        </w:rPr>
        <w:t>(</w:t>
      </w:r>
      <w:r w:rsidR="001B5C4B" w:rsidRPr="00F77059">
        <w:rPr>
          <w:rStyle w:val="CrossReferencesZchn"/>
        </w:rPr>
        <w:fldChar w:fldCharType="begin"/>
      </w:r>
      <w:r w:rsidR="001B5C4B" w:rsidRPr="00F77059">
        <w:rPr>
          <w:rStyle w:val="CrossReferencesZchn"/>
        </w:rPr>
        <w:instrText xml:space="preserve"> </w:instrText>
      </w:r>
      <w:r w:rsidR="001B5C4B" w:rsidRPr="00F77059">
        <w:rPr>
          <w:rStyle w:val="CrossReferencesZchn"/>
          <w:rFonts w:hint="eastAsia"/>
        </w:rPr>
        <w:instrText>REF _Ref41653981 \h</w:instrText>
      </w:r>
      <w:r w:rsidR="001B5C4B" w:rsidRPr="00F77059">
        <w:rPr>
          <w:rStyle w:val="CrossReferencesZchn"/>
        </w:rPr>
        <w:instrText xml:space="preserve"> </w:instrText>
      </w:r>
      <w:r w:rsidR="001B5C4B">
        <w:rPr>
          <w:rStyle w:val="CrossReferencesZchn"/>
        </w:rPr>
        <w:instrText xml:space="preserve"> \* MERGEFORMAT </w:instrText>
      </w:r>
      <w:r w:rsidR="001B5C4B" w:rsidRPr="00F77059">
        <w:rPr>
          <w:rStyle w:val="CrossReferencesZchn"/>
        </w:rPr>
      </w:r>
      <w:r w:rsidR="001B5C4B" w:rsidRPr="00F77059">
        <w:rPr>
          <w:rStyle w:val="CrossReferencesZchn"/>
        </w:rPr>
        <w:fldChar w:fldCharType="separate"/>
      </w:r>
      <w:r w:rsidR="007C4C36" w:rsidRPr="007C4C36">
        <w:rPr>
          <w:rStyle w:val="CrossReferencesZchn"/>
        </w:rPr>
        <w:t>Table 2</w:t>
      </w:r>
      <w:r w:rsidR="001B5C4B" w:rsidRPr="00F77059">
        <w:rPr>
          <w:rStyle w:val="CrossReferencesZchn"/>
        </w:rPr>
        <w:fldChar w:fldCharType="end"/>
      </w:r>
      <w:r w:rsidR="001B5C4B" w:rsidRPr="004C09FC">
        <w:rPr>
          <w:rFonts w:hint="eastAsia"/>
          <w:lang w:eastAsia="ko-KR"/>
        </w:rPr>
        <w:t>)</w:t>
      </w:r>
      <w:r w:rsidRPr="00F238A1">
        <w:t>.</w:t>
      </w:r>
    </w:p>
    <w:p w14:paraId="2C156861" w14:textId="32EADA4C" w:rsidR="001B5C4B" w:rsidRDefault="001B5C4B" w:rsidP="005713B6">
      <w:pPr>
        <w:pStyle w:val="Caption"/>
        <w:rPr>
          <w:lang w:eastAsia="ko-KR"/>
        </w:rPr>
      </w:pPr>
      <w:bookmarkStart w:id="41" w:name="_Ref41653981"/>
      <w:bookmarkStart w:id="42" w:name="_Toc47709169"/>
      <w:r>
        <w:rPr>
          <w:lang w:eastAsia="ko-KR"/>
        </w:rPr>
        <w:t>Table </w:t>
      </w:r>
      <w:r>
        <w:rPr>
          <w:lang w:eastAsia="ko-KR"/>
        </w:rPr>
        <w:fldChar w:fldCharType="begin"/>
      </w:r>
      <w:r>
        <w:rPr>
          <w:lang w:eastAsia="ko-KR"/>
        </w:rPr>
        <w:instrText xml:space="preserve"> SEQ Table \* ARABIC \* MERGEFORMAT </w:instrText>
      </w:r>
      <w:r>
        <w:rPr>
          <w:lang w:eastAsia="ko-KR"/>
        </w:rPr>
        <w:fldChar w:fldCharType="separate"/>
      </w:r>
      <w:r w:rsidR="007C4C36">
        <w:rPr>
          <w:noProof/>
          <w:lang w:eastAsia="ko-KR"/>
        </w:rPr>
        <w:t>2</w:t>
      </w:r>
      <w:r>
        <w:rPr>
          <w:lang w:eastAsia="ko-KR"/>
        </w:rPr>
        <w:fldChar w:fldCharType="end"/>
      </w:r>
      <w:bookmarkEnd w:id="41"/>
      <w:r>
        <w:rPr>
          <w:lang w:eastAsia="ko-KR"/>
        </w:rPr>
        <w:t>:</w:t>
      </w:r>
      <w:r>
        <w:rPr>
          <w:lang w:eastAsia="ko-KR"/>
        </w:rPr>
        <w:tab/>
        <w:t>Summary of Adverse Events (Safety Set, Study SB11-G31-AMD)</w:t>
      </w:r>
      <w:bookmarkEnd w:id="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9"/>
        <w:gridCol w:w="615"/>
        <w:gridCol w:w="682"/>
        <w:gridCol w:w="687"/>
        <w:gridCol w:w="687"/>
        <w:gridCol w:w="685"/>
        <w:gridCol w:w="503"/>
        <w:gridCol w:w="668"/>
        <w:gridCol w:w="685"/>
        <w:gridCol w:w="599"/>
      </w:tblGrid>
      <w:tr w:rsidR="001B5C4B" w:rsidRPr="00507D2A" w14:paraId="2087DF06" w14:textId="77777777" w:rsidTr="00ED74F3">
        <w:trPr>
          <w:cantSplit/>
          <w:trHeight w:val="20"/>
          <w:tblHeader/>
          <w:jc w:val="center"/>
        </w:trPr>
        <w:tc>
          <w:tcPr>
            <w:tcW w:w="1880" w:type="pct"/>
            <w:tcBorders>
              <w:bottom w:val="nil"/>
            </w:tcBorders>
            <w:shd w:val="clear" w:color="auto" w:fill="D9D9D9" w:themeFill="background1" w:themeFillShade="D9"/>
          </w:tcPr>
          <w:p w14:paraId="4C52235C" w14:textId="77777777" w:rsidR="001B5C4B" w:rsidRPr="00507D2A" w:rsidRDefault="001B5C4B" w:rsidP="005713B6">
            <w:pPr>
              <w:pStyle w:val="C-TableHeader"/>
              <w:rPr>
                <w:sz w:val="20"/>
                <w:lang w:val="en-GB" w:eastAsia="ko-KR"/>
              </w:rPr>
            </w:pPr>
          </w:p>
        </w:tc>
        <w:tc>
          <w:tcPr>
            <w:tcW w:w="1040" w:type="pct"/>
            <w:gridSpan w:val="3"/>
            <w:tcBorders>
              <w:bottom w:val="nil"/>
            </w:tcBorders>
            <w:shd w:val="clear" w:color="auto" w:fill="D9D9D9" w:themeFill="background1" w:themeFillShade="D9"/>
          </w:tcPr>
          <w:p w14:paraId="06235D43" w14:textId="77777777" w:rsidR="001B5C4B" w:rsidRPr="00507D2A" w:rsidRDefault="001B5C4B" w:rsidP="005713B6">
            <w:pPr>
              <w:pStyle w:val="C-TableHeader"/>
              <w:rPr>
                <w:sz w:val="20"/>
                <w:lang w:val="en-GB" w:eastAsia="ko-KR"/>
              </w:rPr>
            </w:pPr>
            <w:r w:rsidRPr="00507D2A">
              <w:rPr>
                <w:sz w:val="20"/>
                <w:lang w:val="en-GB" w:eastAsia="ko-KR"/>
              </w:rPr>
              <w:t>SB11</w:t>
            </w:r>
          </w:p>
        </w:tc>
        <w:tc>
          <w:tcPr>
            <w:tcW w:w="1019" w:type="pct"/>
            <w:gridSpan w:val="3"/>
            <w:tcBorders>
              <w:bottom w:val="nil"/>
            </w:tcBorders>
            <w:shd w:val="clear" w:color="auto" w:fill="D9D9D9" w:themeFill="background1" w:themeFillShade="D9"/>
          </w:tcPr>
          <w:p w14:paraId="15BD88D7" w14:textId="77777777" w:rsidR="001B5C4B" w:rsidRPr="00507D2A" w:rsidRDefault="001B5C4B" w:rsidP="005713B6">
            <w:pPr>
              <w:pStyle w:val="C-TableHeader"/>
              <w:rPr>
                <w:sz w:val="20"/>
                <w:lang w:val="en-GB" w:eastAsia="ko-KR"/>
              </w:rPr>
            </w:pPr>
            <w:r w:rsidRPr="00507D2A">
              <w:rPr>
                <w:rFonts w:hint="eastAsia"/>
                <w:sz w:val="20"/>
                <w:lang w:val="en-GB" w:eastAsia="ko-KR"/>
              </w:rPr>
              <w:t>U</w:t>
            </w:r>
            <w:r w:rsidRPr="00507D2A">
              <w:rPr>
                <w:sz w:val="20"/>
                <w:lang w:val="en-GB" w:eastAsia="ko-KR"/>
              </w:rPr>
              <w:t>S</w:t>
            </w:r>
            <w:r>
              <w:rPr>
                <w:sz w:val="20"/>
                <w:lang w:eastAsia="ko-KR"/>
              </w:rPr>
              <w:t> </w:t>
            </w:r>
            <w:r w:rsidRPr="00507D2A">
              <w:rPr>
                <w:sz w:val="20"/>
                <w:lang w:val="en-GB" w:eastAsia="ko-KR"/>
              </w:rPr>
              <w:t>Lucentis</w:t>
            </w:r>
            <w:r w:rsidRPr="00507D2A">
              <w:rPr>
                <w:sz w:val="20"/>
                <w:vertAlign w:val="superscript"/>
                <w:lang w:val="en-GB" w:eastAsia="ko-KR"/>
              </w:rPr>
              <w:t>®</w:t>
            </w:r>
          </w:p>
        </w:tc>
        <w:tc>
          <w:tcPr>
            <w:tcW w:w="1061" w:type="pct"/>
            <w:gridSpan w:val="3"/>
            <w:tcBorders>
              <w:bottom w:val="nil"/>
            </w:tcBorders>
            <w:shd w:val="clear" w:color="auto" w:fill="D9D9D9" w:themeFill="background1" w:themeFillShade="D9"/>
          </w:tcPr>
          <w:p w14:paraId="23376E1C" w14:textId="77777777" w:rsidR="001B5C4B" w:rsidRPr="00507D2A" w:rsidRDefault="001B5C4B" w:rsidP="005713B6">
            <w:pPr>
              <w:pStyle w:val="C-TableHeader"/>
              <w:rPr>
                <w:sz w:val="20"/>
                <w:lang w:val="en-GB" w:eastAsia="ko-KR"/>
              </w:rPr>
            </w:pPr>
            <w:r w:rsidRPr="00507D2A">
              <w:rPr>
                <w:rFonts w:hint="eastAsia"/>
                <w:sz w:val="20"/>
                <w:lang w:val="en-GB" w:eastAsia="ko-KR"/>
              </w:rPr>
              <w:t>T</w:t>
            </w:r>
            <w:r w:rsidRPr="00507D2A">
              <w:rPr>
                <w:sz w:val="20"/>
                <w:lang w:val="en-GB" w:eastAsia="ko-KR"/>
              </w:rPr>
              <w:t>otal</w:t>
            </w:r>
          </w:p>
        </w:tc>
      </w:tr>
      <w:tr w:rsidR="001B5C4B" w:rsidRPr="00507D2A" w14:paraId="6B3DF879" w14:textId="77777777" w:rsidTr="00ED74F3">
        <w:trPr>
          <w:cantSplit/>
          <w:trHeight w:val="20"/>
          <w:tblHeader/>
          <w:jc w:val="center"/>
        </w:trPr>
        <w:tc>
          <w:tcPr>
            <w:tcW w:w="1880" w:type="pct"/>
            <w:tcBorders>
              <w:top w:val="nil"/>
              <w:bottom w:val="nil"/>
            </w:tcBorders>
            <w:shd w:val="clear" w:color="auto" w:fill="D9D9D9" w:themeFill="background1" w:themeFillShade="D9"/>
          </w:tcPr>
          <w:p w14:paraId="17839B29" w14:textId="77777777" w:rsidR="001B5C4B" w:rsidRPr="00507D2A" w:rsidRDefault="001B5C4B" w:rsidP="005713B6">
            <w:pPr>
              <w:pStyle w:val="C-TableHeader"/>
              <w:rPr>
                <w:sz w:val="20"/>
                <w:lang w:val="en-GB" w:eastAsia="ko-KR"/>
              </w:rPr>
            </w:pPr>
          </w:p>
        </w:tc>
        <w:tc>
          <w:tcPr>
            <w:tcW w:w="1040" w:type="pct"/>
            <w:gridSpan w:val="3"/>
            <w:tcBorders>
              <w:top w:val="nil"/>
            </w:tcBorders>
            <w:shd w:val="clear" w:color="auto" w:fill="D9D9D9" w:themeFill="background1" w:themeFillShade="D9"/>
          </w:tcPr>
          <w:p w14:paraId="2EE42D4A" w14:textId="77777777" w:rsidR="001B5C4B" w:rsidRPr="00507D2A" w:rsidRDefault="001B5C4B" w:rsidP="005713B6">
            <w:pPr>
              <w:pStyle w:val="C-TableHeader"/>
              <w:rPr>
                <w:sz w:val="20"/>
                <w:lang w:val="en-GB" w:eastAsia="ko-KR"/>
              </w:rPr>
            </w:pPr>
            <w:r w:rsidRPr="00507D2A">
              <w:rPr>
                <w:rFonts w:hint="eastAsia"/>
                <w:sz w:val="20"/>
                <w:lang w:val="en-GB" w:eastAsia="ko-KR"/>
              </w:rPr>
              <w:t>N</w:t>
            </w:r>
            <w:r w:rsidRPr="00507D2A">
              <w:rPr>
                <w:sz w:val="20"/>
                <w:lang w:val="en-GB" w:eastAsia="ko-KR"/>
              </w:rPr>
              <w:t xml:space="preserve"> = 35</w:t>
            </w:r>
            <w:r>
              <w:rPr>
                <w:sz w:val="20"/>
                <w:lang w:val="en-GB" w:eastAsia="ko-KR"/>
              </w:rPr>
              <w:t>0</w:t>
            </w:r>
          </w:p>
        </w:tc>
        <w:tc>
          <w:tcPr>
            <w:tcW w:w="1019" w:type="pct"/>
            <w:gridSpan w:val="3"/>
            <w:tcBorders>
              <w:top w:val="nil"/>
            </w:tcBorders>
            <w:shd w:val="clear" w:color="auto" w:fill="D9D9D9" w:themeFill="background1" w:themeFillShade="D9"/>
          </w:tcPr>
          <w:p w14:paraId="02AA4EF9" w14:textId="77777777" w:rsidR="001B5C4B" w:rsidRPr="00507D2A" w:rsidRDefault="001B5C4B" w:rsidP="005713B6">
            <w:pPr>
              <w:pStyle w:val="C-TableHeader"/>
              <w:rPr>
                <w:sz w:val="20"/>
                <w:lang w:val="en-GB" w:eastAsia="ko-KR"/>
              </w:rPr>
            </w:pPr>
            <w:r w:rsidRPr="00507D2A">
              <w:rPr>
                <w:rFonts w:hint="eastAsia"/>
                <w:sz w:val="20"/>
                <w:lang w:val="en-GB" w:eastAsia="ko-KR"/>
              </w:rPr>
              <w:t>N</w:t>
            </w:r>
            <w:r w:rsidRPr="00507D2A">
              <w:rPr>
                <w:sz w:val="20"/>
                <w:lang w:val="en-GB" w:eastAsia="ko-KR"/>
              </w:rPr>
              <w:t xml:space="preserve"> = 354</w:t>
            </w:r>
          </w:p>
        </w:tc>
        <w:tc>
          <w:tcPr>
            <w:tcW w:w="1061" w:type="pct"/>
            <w:gridSpan w:val="3"/>
            <w:tcBorders>
              <w:top w:val="nil"/>
            </w:tcBorders>
            <w:shd w:val="clear" w:color="auto" w:fill="D9D9D9" w:themeFill="background1" w:themeFillShade="D9"/>
          </w:tcPr>
          <w:p w14:paraId="5AA446D3" w14:textId="77777777" w:rsidR="001B5C4B" w:rsidRPr="00507D2A" w:rsidRDefault="001B5C4B" w:rsidP="005713B6">
            <w:pPr>
              <w:pStyle w:val="C-TableHeader"/>
              <w:rPr>
                <w:sz w:val="20"/>
                <w:lang w:val="en-GB" w:eastAsia="ko-KR"/>
              </w:rPr>
            </w:pPr>
            <w:r w:rsidRPr="00507D2A">
              <w:rPr>
                <w:rFonts w:hint="eastAsia"/>
                <w:sz w:val="20"/>
                <w:lang w:val="en-GB" w:eastAsia="ko-KR"/>
              </w:rPr>
              <w:t>N</w:t>
            </w:r>
            <w:r w:rsidRPr="00507D2A">
              <w:rPr>
                <w:sz w:val="20"/>
                <w:lang w:val="en-GB" w:eastAsia="ko-KR"/>
              </w:rPr>
              <w:t xml:space="preserve"> = 704</w:t>
            </w:r>
          </w:p>
        </w:tc>
      </w:tr>
      <w:tr w:rsidR="001B5C4B" w:rsidRPr="00507D2A" w14:paraId="16137321" w14:textId="77777777" w:rsidTr="00ED74F3">
        <w:trPr>
          <w:cantSplit/>
          <w:trHeight w:val="20"/>
          <w:tblHeader/>
          <w:jc w:val="center"/>
        </w:trPr>
        <w:tc>
          <w:tcPr>
            <w:tcW w:w="1880" w:type="pct"/>
            <w:tcBorders>
              <w:top w:val="nil"/>
            </w:tcBorders>
            <w:shd w:val="clear" w:color="auto" w:fill="D9D9D9" w:themeFill="background1" w:themeFillShade="D9"/>
          </w:tcPr>
          <w:p w14:paraId="43723969" w14:textId="77777777" w:rsidR="001B5C4B" w:rsidRDefault="001B5C4B" w:rsidP="005713B6">
            <w:pPr>
              <w:pStyle w:val="C-TableHeader"/>
              <w:rPr>
                <w:sz w:val="20"/>
                <w:lang w:val="en-GB" w:eastAsia="ko-KR"/>
              </w:rPr>
            </w:pPr>
            <w:r>
              <w:rPr>
                <w:sz w:val="20"/>
                <w:lang w:val="en-GB" w:eastAsia="ko-KR"/>
              </w:rPr>
              <w:t>Number of Patients Experiencing</w:t>
            </w:r>
          </w:p>
        </w:tc>
        <w:tc>
          <w:tcPr>
            <w:tcW w:w="335" w:type="pct"/>
            <w:tcBorders>
              <w:top w:val="nil"/>
            </w:tcBorders>
            <w:shd w:val="clear" w:color="auto" w:fill="D9D9D9" w:themeFill="background1" w:themeFillShade="D9"/>
          </w:tcPr>
          <w:p w14:paraId="101149F0" w14:textId="77777777" w:rsidR="001B5C4B" w:rsidRPr="00507D2A" w:rsidRDefault="001B5C4B" w:rsidP="005713B6">
            <w:pPr>
              <w:pStyle w:val="C-TableHeader"/>
              <w:rPr>
                <w:sz w:val="20"/>
                <w:lang w:val="en-GB" w:eastAsia="ko-KR"/>
              </w:rPr>
            </w:pPr>
            <w:r>
              <w:rPr>
                <w:rFonts w:hint="eastAsia"/>
                <w:sz w:val="20"/>
                <w:lang w:val="en-GB" w:eastAsia="ko-KR"/>
              </w:rPr>
              <w:t>n</w:t>
            </w:r>
          </w:p>
        </w:tc>
        <w:tc>
          <w:tcPr>
            <w:tcW w:w="332" w:type="pct"/>
            <w:tcBorders>
              <w:top w:val="nil"/>
            </w:tcBorders>
            <w:shd w:val="clear" w:color="auto" w:fill="D9D9D9" w:themeFill="background1" w:themeFillShade="D9"/>
          </w:tcPr>
          <w:p w14:paraId="024E3909" w14:textId="77777777" w:rsidR="001B5C4B" w:rsidRPr="00507D2A" w:rsidRDefault="001B5C4B" w:rsidP="005713B6">
            <w:pPr>
              <w:pStyle w:val="C-TableHeader"/>
              <w:rPr>
                <w:sz w:val="20"/>
                <w:lang w:val="en-GB" w:eastAsia="ko-KR"/>
              </w:rPr>
            </w:pPr>
            <w:r>
              <w:rPr>
                <w:rFonts w:hint="eastAsia"/>
                <w:sz w:val="20"/>
                <w:lang w:val="en-GB" w:eastAsia="ko-KR"/>
              </w:rPr>
              <w:t>(</w:t>
            </w:r>
            <w:r>
              <w:rPr>
                <w:sz w:val="20"/>
                <w:lang w:val="en-GB" w:eastAsia="ko-KR"/>
              </w:rPr>
              <w:t>%)</w:t>
            </w:r>
          </w:p>
        </w:tc>
        <w:tc>
          <w:tcPr>
            <w:tcW w:w="373" w:type="pct"/>
            <w:tcBorders>
              <w:top w:val="nil"/>
            </w:tcBorders>
            <w:shd w:val="clear" w:color="auto" w:fill="D9D9D9" w:themeFill="background1" w:themeFillShade="D9"/>
          </w:tcPr>
          <w:p w14:paraId="0DEEAE44" w14:textId="77777777" w:rsidR="001B5C4B" w:rsidRPr="00507D2A" w:rsidRDefault="001B5C4B" w:rsidP="005713B6">
            <w:pPr>
              <w:pStyle w:val="C-TableHeader"/>
              <w:rPr>
                <w:sz w:val="20"/>
                <w:lang w:val="en-GB" w:eastAsia="ko-KR"/>
              </w:rPr>
            </w:pPr>
            <w:r>
              <w:rPr>
                <w:rFonts w:hint="eastAsia"/>
                <w:sz w:val="20"/>
                <w:lang w:val="en-GB" w:eastAsia="ko-KR"/>
              </w:rPr>
              <w:t>E</w:t>
            </w:r>
          </w:p>
        </w:tc>
        <w:tc>
          <w:tcPr>
            <w:tcW w:w="373" w:type="pct"/>
            <w:tcBorders>
              <w:top w:val="nil"/>
            </w:tcBorders>
            <w:shd w:val="clear" w:color="auto" w:fill="D9D9D9" w:themeFill="background1" w:themeFillShade="D9"/>
          </w:tcPr>
          <w:p w14:paraId="18A02FB0" w14:textId="77777777" w:rsidR="001B5C4B" w:rsidRPr="00507D2A" w:rsidRDefault="001B5C4B" w:rsidP="005713B6">
            <w:pPr>
              <w:pStyle w:val="C-TableHeader"/>
              <w:rPr>
                <w:sz w:val="20"/>
                <w:lang w:val="en-GB" w:eastAsia="ko-KR"/>
              </w:rPr>
            </w:pPr>
            <w:r>
              <w:rPr>
                <w:rFonts w:hint="eastAsia"/>
                <w:sz w:val="20"/>
                <w:lang w:val="en-GB" w:eastAsia="ko-KR"/>
              </w:rPr>
              <w:t>n</w:t>
            </w:r>
          </w:p>
        </w:tc>
        <w:tc>
          <w:tcPr>
            <w:tcW w:w="372" w:type="pct"/>
            <w:tcBorders>
              <w:top w:val="nil"/>
            </w:tcBorders>
            <w:shd w:val="clear" w:color="auto" w:fill="D9D9D9" w:themeFill="background1" w:themeFillShade="D9"/>
          </w:tcPr>
          <w:p w14:paraId="54523A45" w14:textId="77777777" w:rsidR="001B5C4B" w:rsidRPr="00507D2A" w:rsidRDefault="001B5C4B" w:rsidP="005713B6">
            <w:pPr>
              <w:pStyle w:val="C-TableHeader"/>
              <w:rPr>
                <w:sz w:val="20"/>
                <w:lang w:val="en-GB" w:eastAsia="ko-KR"/>
              </w:rPr>
            </w:pPr>
            <w:r>
              <w:rPr>
                <w:rFonts w:hint="eastAsia"/>
                <w:sz w:val="20"/>
                <w:lang w:val="en-GB" w:eastAsia="ko-KR"/>
              </w:rPr>
              <w:t>(</w:t>
            </w:r>
            <w:r>
              <w:rPr>
                <w:sz w:val="20"/>
                <w:lang w:val="en-GB" w:eastAsia="ko-KR"/>
              </w:rPr>
              <w:t>%)</w:t>
            </w:r>
          </w:p>
        </w:tc>
        <w:tc>
          <w:tcPr>
            <w:tcW w:w="274" w:type="pct"/>
            <w:tcBorders>
              <w:top w:val="nil"/>
            </w:tcBorders>
            <w:shd w:val="clear" w:color="auto" w:fill="D9D9D9" w:themeFill="background1" w:themeFillShade="D9"/>
          </w:tcPr>
          <w:p w14:paraId="71923FE8" w14:textId="77777777" w:rsidR="001B5C4B" w:rsidRPr="00507D2A" w:rsidRDefault="001B5C4B" w:rsidP="005713B6">
            <w:pPr>
              <w:pStyle w:val="C-TableHeader"/>
              <w:rPr>
                <w:sz w:val="20"/>
                <w:lang w:val="en-GB" w:eastAsia="ko-KR"/>
              </w:rPr>
            </w:pPr>
            <w:r>
              <w:rPr>
                <w:rFonts w:hint="eastAsia"/>
                <w:sz w:val="20"/>
                <w:lang w:val="en-GB" w:eastAsia="ko-KR"/>
              </w:rPr>
              <w:t>E</w:t>
            </w:r>
          </w:p>
        </w:tc>
        <w:tc>
          <w:tcPr>
            <w:tcW w:w="363" w:type="pct"/>
            <w:tcBorders>
              <w:top w:val="nil"/>
            </w:tcBorders>
            <w:shd w:val="clear" w:color="auto" w:fill="D9D9D9" w:themeFill="background1" w:themeFillShade="D9"/>
          </w:tcPr>
          <w:p w14:paraId="12AA9521" w14:textId="77777777" w:rsidR="001B5C4B" w:rsidRPr="00507D2A" w:rsidRDefault="001B5C4B" w:rsidP="005713B6">
            <w:pPr>
              <w:pStyle w:val="C-TableHeader"/>
              <w:rPr>
                <w:sz w:val="20"/>
                <w:lang w:val="en-GB" w:eastAsia="ko-KR"/>
              </w:rPr>
            </w:pPr>
            <w:r>
              <w:rPr>
                <w:rFonts w:hint="eastAsia"/>
                <w:sz w:val="20"/>
                <w:lang w:val="en-GB" w:eastAsia="ko-KR"/>
              </w:rPr>
              <w:t>n</w:t>
            </w:r>
          </w:p>
        </w:tc>
        <w:tc>
          <w:tcPr>
            <w:tcW w:w="372" w:type="pct"/>
            <w:tcBorders>
              <w:top w:val="nil"/>
            </w:tcBorders>
            <w:shd w:val="clear" w:color="auto" w:fill="D9D9D9" w:themeFill="background1" w:themeFillShade="D9"/>
          </w:tcPr>
          <w:p w14:paraId="3527D18E" w14:textId="77777777" w:rsidR="001B5C4B" w:rsidRPr="00507D2A" w:rsidRDefault="001B5C4B" w:rsidP="005713B6">
            <w:pPr>
              <w:pStyle w:val="C-TableHeader"/>
              <w:rPr>
                <w:sz w:val="20"/>
                <w:lang w:val="en-GB" w:eastAsia="ko-KR"/>
              </w:rPr>
            </w:pPr>
            <w:r>
              <w:rPr>
                <w:rFonts w:hint="eastAsia"/>
                <w:sz w:val="20"/>
                <w:lang w:val="en-GB" w:eastAsia="ko-KR"/>
              </w:rPr>
              <w:t>(</w:t>
            </w:r>
            <w:r>
              <w:rPr>
                <w:sz w:val="20"/>
                <w:lang w:val="en-GB" w:eastAsia="ko-KR"/>
              </w:rPr>
              <w:t>%)</w:t>
            </w:r>
          </w:p>
        </w:tc>
        <w:tc>
          <w:tcPr>
            <w:tcW w:w="326" w:type="pct"/>
            <w:tcBorders>
              <w:top w:val="nil"/>
            </w:tcBorders>
            <w:shd w:val="clear" w:color="auto" w:fill="D9D9D9" w:themeFill="background1" w:themeFillShade="D9"/>
          </w:tcPr>
          <w:p w14:paraId="539F01C3" w14:textId="77777777" w:rsidR="001B5C4B" w:rsidRPr="00507D2A" w:rsidRDefault="001B5C4B" w:rsidP="005713B6">
            <w:pPr>
              <w:pStyle w:val="C-TableHeader"/>
              <w:rPr>
                <w:sz w:val="20"/>
                <w:lang w:val="en-GB" w:eastAsia="ko-KR"/>
              </w:rPr>
            </w:pPr>
            <w:r>
              <w:rPr>
                <w:rFonts w:hint="eastAsia"/>
                <w:sz w:val="20"/>
                <w:lang w:val="en-GB" w:eastAsia="ko-KR"/>
              </w:rPr>
              <w:t>E</w:t>
            </w:r>
          </w:p>
        </w:tc>
      </w:tr>
      <w:tr w:rsidR="001B5C4B" w:rsidRPr="00507D2A" w14:paraId="19345D5C" w14:textId="77777777" w:rsidTr="00ED74F3">
        <w:trPr>
          <w:cantSplit/>
          <w:trHeight w:val="20"/>
          <w:jc w:val="center"/>
        </w:trPr>
        <w:tc>
          <w:tcPr>
            <w:tcW w:w="1880" w:type="pct"/>
            <w:shd w:val="clear" w:color="auto" w:fill="auto"/>
          </w:tcPr>
          <w:p w14:paraId="033471F0" w14:textId="77777777" w:rsidR="001B5C4B" w:rsidRPr="00507D2A" w:rsidRDefault="001B5C4B" w:rsidP="005713B6">
            <w:pPr>
              <w:pStyle w:val="C-TableText"/>
              <w:rPr>
                <w:sz w:val="20"/>
                <w:lang w:eastAsia="ko-KR"/>
              </w:rPr>
            </w:pPr>
            <w:r>
              <w:rPr>
                <w:sz w:val="20"/>
                <w:lang w:val="en-GB" w:eastAsia="ko-KR"/>
              </w:rPr>
              <w:t>No AEs</w:t>
            </w:r>
          </w:p>
        </w:tc>
        <w:tc>
          <w:tcPr>
            <w:tcW w:w="335" w:type="pct"/>
            <w:shd w:val="clear" w:color="auto" w:fill="auto"/>
          </w:tcPr>
          <w:p w14:paraId="0E03B977" w14:textId="77777777" w:rsidR="001B5C4B" w:rsidRPr="00507D2A" w:rsidRDefault="001B5C4B" w:rsidP="005713B6">
            <w:pPr>
              <w:pStyle w:val="C-TableText"/>
              <w:rPr>
                <w:sz w:val="20"/>
                <w:lang w:val="en-GB" w:eastAsia="ko-KR"/>
              </w:rPr>
            </w:pPr>
            <w:r>
              <w:rPr>
                <w:rFonts w:hint="eastAsia"/>
                <w:sz w:val="20"/>
                <w:lang w:val="en-GB" w:eastAsia="ko-KR"/>
              </w:rPr>
              <w:t>9</w:t>
            </w:r>
            <w:r>
              <w:rPr>
                <w:sz w:val="20"/>
                <w:lang w:val="en-GB" w:eastAsia="ko-KR"/>
              </w:rPr>
              <w:t>4</w:t>
            </w:r>
          </w:p>
        </w:tc>
        <w:tc>
          <w:tcPr>
            <w:tcW w:w="332" w:type="pct"/>
            <w:shd w:val="clear" w:color="auto" w:fill="auto"/>
          </w:tcPr>
          <w:p w14:paraId="3FEEC354" w14:textId="77777777" w:rsidR="001B5C4B" w:rsidRPr="00507D2A" w:rsidRDefault="001B5C4B" w:rsidP="005713B6">
            <w:pPr>
              <w:pStyle w:val="C-TableText"/>
              <w:rPr>
                <w:sz w:val="20"/>
                <w:lang w:val="en-GB" w:eastAsia="ko-KR"/>
              </w:rPr>
            </w:pPr>
            <w:r>
              <w:rPr>
                <w:rFonts w:hint="eastAsia"/>
                <w:sz w:val="20"/>
                <w:lang w:val="en-GB" w:eastAsia="ko-KR"/>
              </w:rPr>
              <w:t>(</w:t>
            </w:r>
            <w:r>
              <w:rPr>
                <w:sz w:val="20"/>
                <w:lang w:val="en-GB" w:eastAsia="ko-KR"/>
              </w:rPr>
              <w:t>26.9)</w:t>
            </w:r>
          </w:p>
        </w:tc>
        <w:tc>
          <w:tcPr>
            <w:tcW w:w="373" w:type="pct"/>
            <w:shd w:val="clear" w:color="auto" w:fill="auto"/>
          </w:tcPr>
          <w:p w14:paraId="45C847BB" w14:textId="77777777" w:rsidR="001B5C4B" w:rsidRPr="00507D2A" w:rsidRDefault="001B5C4B" w:rsidP="005713B6">
            <w:pPr>
              <w:pStyle w:val="C-TableText"/>
              <w:rPr>
                <w:sz w:val="20"/>
                <w:lang w:val="en-GB" w:eastAsia="ko-KR"/>
              </w:rPr>
            </w:pPr>
          </w:p>
        </w:tc>
        <w:tc>
          <w:tcPr>
            <w:tcW w:w="373" w:type="pct"/>
          </w:tcPr>
          <w:p w14:paraId="2F749F16" w14:textId="77777777" w:rsidR="001B5C4B" w:rsidRPr="00507D2A" w:rsidRDefault="001B5C4B" w:rsidP="005713B6">
            <w:pPr>
              <w:pStyle w:val="C-TableText"/>
              <w:rPr>
                <w:sz w:val="20"/>
                <w:lang w:val="en-GB" w:eastAsia="ko-KR"/>
              </w:rPr>
            </w:pPr>
            <w:r>
              <w:rPr>
                <w:rFonts w:hint="eastAsia"/>
                <w:sz w:val="20"/>
                <w:lang w:val="en-GB" w:eastAsia="ko-KR"/>
              </w:rPr>
              <w:t>9</w:t>
            </w:r>
            <w:r>
              <w:rPr>
                <w:sz w:val="20"/>
                <w:lang w:val="en-GB" w:eastAsia="ko-KR"/>
              </w:rPr>
              <w:t>8</w:t>
            </w:r>
          </w:p>
        </w:tc>
        <w:tc>
          <w:tcPr>
            <w:tcW w:w="372" w:type="pct"/>
          </w:tcPr>
          <w:p w14:paraId="2807D3C7" w14:textId="77777777" w:rsidR="001B5C4B" w:rsidRPr="00507D2A" w:rsidRDefault="001B5C4B" w:rsidP="005713B6">
            <w:pPr>
              <w:pStyle w:val="C-TableText"/>
              <w:rPr>
                <w:sz w:val="20"/>
                <w:lang w:val="en-GB" w:eastAsia="ko-KR"/>
              </w:rPr>
            </w:pPr>
            <w:r>
              <w:rPr>
                <w:rFonts w:hint="eastAsia"/>
                <w:sz w:val="20"/>
                <w:lang w:val="en-GB" w:eastAsia="ko-KR"/>
              </w:rPr>
              <w:t>(</w:t>
            </w:r>
            <w:r>
              <w:rPr>
                <w:sz w:val="20"/>
                <w:lang w:val="en-GB" w:eastAsia="ko-KR"/>
              </w:rPr>
              <w:t>27.7)</w:t>
            </w:r>
          </w:p>
        </w:tc>
        <w:tc>
          <w:tcPr>
            <w:tcW w:w="274" w:type="pct"/>
          </w:tcPr>
          <w:p w14:paraId="4F544964" w14:textId="77777777" w:rsidR="001B5C4B" w:rsidRPr="00507D2A" w:rsidRDefault="001B5C4B" w:rsidP="005713B6">
            <w:pPr>
              <w:pStyle w:val="C-TableText"/>
              <w:rPr>
                <w:sz w:val="20"/>
                <w:lang w:val="en-GB" w:eastAsia="ko-KR"/>
              </w:rPr>
            </w:pPr>
          </w:p>
        </w:tc>
        <w:tc>
          <w:tcPr>
            <w:tcW w:w="363" w:type="pct"/>
          </w:tcPr>
          <w:p w14:paraId="6F9061D5" w14:textId="77777777" w:rsidR="001B5C4B" w:rsidRPr="00507D2A" w:rsidRDefault="001B5C4B" w:rsidP="005713B6">
            <w:pPr>
              <w:pStyle w:val="C-TableText"/>
              <w:rPr>
                <w:sz w:val="20"/>
                <w:lang w:val="en-GB" w:eastAsia="ko-KR"/>
              </w:rPr>
            </w:pPr>
            <w:r>
              <w:rPr>
                <w:rFonts w:hint="eastAsia"/>
                <w:sz w:val="20"/>
                <w:lang w:val="en-GB" w:eastAsia="ko-KR"/>
              </w:rPr>
              <w:t>1</w:t>
            </w:r>
            <w:r>
              <w:rPr>
                <w:sz w:val="20"/>
                <w:lang w:val="en-GB" w:eastAsia="ko-KR"/>
              </w:rPr>
              <w:t>92</w:t>
            </w:r>
          </w:p>
        </w:tc>
        <w:tc>
          <w:tcPr>
            <w:tcW w:w="372" w:type="pct"/>
          </w:tcPr>
          <w:p w14:paraId="110626C9" w14:textId="77777777" w:rsidR="001B5C4B" w:rsidRPr="00507D2A" w:rsidRDefault="001B5C4B" w:rsidP="005713B6">
            <w:pPr>
              <w:pStyle w:val="C-TableText"/>
              <w:rPr>
                <w:sz w:val="20"/>
                <w:lang w:val="en-GB" w:eastAsia="ko-KR"/>
              </w:rPr>
            </w:pPr>
            <w:r>
              <w:rPr>
                <w:rFonts w:hint="eastAsia"/>
                <w:sz w:val="20"/>
                <w:lang w:val="en-GB" w:eastAsia="ko-KR"/>
              </w:rPr>
              <w:t>(</w:t>
            </w:r>
            <w:r>
              <w:rPr>
                <w:sz w:val="20"/>
                <w:lang w:val="en-GB" w:eastAsia="ko-KR"/>
              </w:rPr>
              <w:t>27.3)</w:t>
            </w:r>
          </w:p>
        </w:tc>
        <w:tc>
          <w:tcPr>
            <w:tcW w:w="326" w:type="pct"/>
          </w:tcPr>
          <w:p w14:paraId="340AB0FB" w14:textId="77777777" w:rsidR="001B5C4B" w:rsidRPr="00507D2A" w:rsidRDefault="001B5C4B" w:rsidP="005713B6">
            <w:pPr>
              <w:pStyle w:val="C-TableText"/>
              <w:rPr>
                <w:sz w:val="20"/>
                <w:lang w:val="en-GB" w:eastAsia="ko-KR"/>
              </w:rPr>
            </w:pPr>
          </w:p>
        </w:tc>
      </w:tr>
      <w:tr w:rsidR="001B5C4B" w:rsidRPr="00507D2A" w14:paraId="7F14DF7D" w14:textId="77777777" w:rsidTr="00ED74F3">
        <w:trPr>
          <w:cantSplit/>
          <w:trHeight w:val="20"/>
          <w:jc w:val="center"/>
        </w:trPr>
        <w:tc>
          <w:tcPr>
            <w:tcW w:w="1880" w:type="pct"/>
            <w:shd w:val="clear" w:color="auto" w:fill="auto"/>
          </w:tcPr>
          <w:p w14:paraId="08EE538A" w14:textId="77777777" w:rsidR="001B5C4B" w:rsidRDefault="001B5C4B" w:rsidP="005713B6">
            <w:pPr>
              <w:pStyle w:val="C-TableText"/>
              <w:rPr>
                <w:sz w:val="20"/>
                <w:lang w:val="en-GB" w:eastAsia="ko-KR"/>
              </w:rPr>
            </w:pPr>
            <w:r>
              <w:rPr>
                <w:rFonts w:hint="eastAsia"/>
                <w:sz w:val="20"/>
                <w:lang w:val="en-GB" w:eastAsia="ko-KR"/>
              </w:rPr>
              <w:t>A</w:t>
            </w:r>
            <w:r>
              <w:rPr>
                <w:sz w:val="20"/>
                <w:lang w:val="en-GB" w:eastAsia="ko-KR"/>
              </w:rPr>
              <w:t>Es</w:t>
            </w:r>
          </w:p>
        </w:tc>
        <w:tc>
          <w:tcPr>
            <w:tcW w:w="335" w:type="pct"/>
            <w:shd w:val="clear" w:color="auto" w:fill="auto"/>
          </w:tcPr>
          <w:p w14:paraId="3A0782B1" w14:textId="77777777" w:rsidR="001B5C4B" w:rsidRPr="00507D2A" w:rsidRDefault="001B5C4B" w:rsidP="005713B6">
            <w:pPr>
              <w:pStyle w:val="C-TableText"/>
              <w:rPr>
                <w:sz w:val="20"/>
                <w:lang w:val="en-GB" w:eastAsia="ko-KR"/>
              </w:rPr>
            </w:pPr>
            <w:r>
              <w:rPr>
                <w:rFonts w:hint="eastAsia"/>
                <w:sz w:val="20"/>
                <w:lang w:val="en-GB" w:eastAsia="ko-KR"/>
              </w:rPr>
              <w:t>2</w:t>
            </w:r>
            <w:r>
              <w:rPr>
                <w:sz w:val="20"/>
                <w:lang w:val="en-GB" w:eastAsia="ko-KR"/>
              </w:rPr>
              <w:t>56</w:t>
            </w:r>
          </w:p>
        </w:tc>
        <w:tc>
          <w:tcPr>
            <w:tcW w:w="332" w:type="pct"/>
            <w:shd w:val="clear" w:color="auto" w:fill="auto"/>
          </w:tcPr>
          <w:p w14:paraId="4D2D848F" w14:textId="77777777" w:rsidR="001B5C4B" w:rsidRPr="00507D2A" w:rsidRDefault="001B5C4B" w:rsidP="005713B6">
            <w:pPr>
              <w:pStyle w:val="C-TableText"/>
              <w:rPr>
                <w:sz w:val="20"/>
                <w:lang w:val="en-GB" w:eastAsia="ko-KR"/>
              </w:rPr>
            </w:pPr>
            <w:r>
              <w:rPr>
                <w:rFonts w:hint="eastAsia"/>
                <w:sz w:val="20"/>
                <w:lang w:val="en-GB" w:eastAsia="ko-KR"/>
              </w:rPr>
              <w:t>(</w:t>
            </w:r>
            <w:r>
              <w:rPr>
                <w:sz w:val="20"/>
                <w:lang w:val="en-GB" w:eastAsia="ko-KR"/>
              </w:rPr>
              <w:t>73.1)</w:t>
            </w:r>
          </w:p>
        </w:tc>
        <w:tc>
          <w:tcPr>
            <w:tcW w:w="373" w:type="pct"/>
            <w:shd w:val="clear" w:color="auto" w:fill="auto"/>
          </w:tcPr>
          <w:p w14:paraId="66434DFE" w14:textId="77777777" w:rsidR="001B5C4B" w:rsidRPr="00507D2A" w:rsidRDefault="001B5C4B" w:rsidP="005713B6">
            <w:pPr>
              <w:pStyle w:val="C-TableText"/>
              <w:rPr>
                <w:sz w:val="20"/>
                <w:lang w:val="en-GB" w:eastAsia="ko-KR"/>
              </w:rPr>
            </w:pPr>
            <w:r>
              <w:rPr>
                <w:rFonts w:hint="eastAsia"/>
                <w:sz w:val="20"/>
                <w:lang w:val="en-GB" w:eastAsia="ko-KR"/>
              </w:rPr>
              <w:t>9</w:t>
            </w:r>
            <w:r>
              <w:rPr>
                <w:sz w:val="20"/>
                <w:lang w:val="en-GB" w:eastAsia="ko-KR"/>
              </w:rPr>
              <w:t>46</w:t>
            </w:r>
          </w:p>
        </w:tc>
        <w:tc>
          <w:tcPr>
            <w:tcW w:w="373" w:type="pct"/>
          </w:tcPr>
          <w:p w14:paraId="3F1406A1" w14:textId="77777777" w:rsidR="001B5C4B" w:rsidRPr="00507D2A" w:rsidRDefault="001B5C4B" w:rsidP="005713B6">
            <w:pPr>
              <w:pStyle w:val="C-TableText"/>
              <w:rPr>
                <w:sz w:val="20"/>
                <w:lang w:val="en-GB" w:eastAsia="ko-KR"/>
              </w:rPr>
            </w:pPr>
            <w:r>
              <w:rPr>
                <w:rFonts w:hint="eastAsia"/>
                <w:sz w:val="20"/>
                <w:lang w:val="en-GB" w:eastAsia="ko-KR"/>
              </w:rPr>
              <w:t>2</w:t>
            </w:r>
            <w:r>
              <w:rPr>
                <w:sz w:val="20"/>
                <w:lang w:val="en-GB" w:eastAsia="ko-KR"/>
              </w:rPr>
              <w:t>56</w:t>
            </w:r>
          </w:p>
        </w:tc>
        <w:tc>
          <w:tcPr>
            <w:tcW w:w="372" w:type="pct"/>
          </w:tcPr>
          <w:p w14:paraId="7E4F23E7" w14:textId="77777777" w:rsidR="001B5C4B" w:rsidRPr="00507D2A" w:rsidRDefault="001B5C4B" w:rsidP="005713B6">
            <w:pPr>
              <w:pStyle w:val="C-TableText"/>
              <w:rPr>
                <w:sz w:val="20"/>
                <w:lang w:val="en-GB" w:eastAsia="ko-KR"/>
              </w:rPr>
            </w:pPr>
            <w:r>
              <w:rPr>
                <w:rFonts w:hint="eastAsia"/>
                <w:sz w:val="20"/>
                <w:lang w:val="en-GB" w:eastAsia="ko-KR"/>
              </w:rPr>
              <w:t>(</w:t>
            </w:r>
            <w:r>
              <w:rPr>
                <w:sz w:val="20"/>
                <w:lang w:val="en-GB" w:eastAsia="ko-KR"/>
              </w:rPr>
              <w:t>72.3)</w:t>
            </w:r>
          </w:p>
        </w:tc>
        <w:tc>
          <w:tcPr>
            <w:tcW w:w="274" w:type="pct"/>
          </w:tcPr>
          <w:p w14:paraId="3D2157D1" w14:textId="77777777" w:rsidR="001B5C4B" w:rsidRPr="00507D2A" w:rsidRDefault="001B5C4B" w:rsidP="005713B6">
            <w:pPr>
              <w:pStyle w:val="C-TableText"/>
              <w:rPr>
                <w:sz w:val="20"/>
                <w:lang w:val="en-GB" w:eastAsia="ko-KR"/>
              </w:rPr>
            </w:pPr>
            <w:r>
              <w:rPr>
                <w:rFonts w:hint="eastAsia"/>
                <w:sz w:val="20"/>
                <w:lang w:val="en-GB" w:eastAsia="ko-KR"/>
              </w:rPr>
              <w:t>9</w:t>
            </w:r>
            <w:r>
              <w:rPr>
                <w:sz w:val="20"/>
                <w:lang w:val="en-GB" w:eastAsia="ko-KR"/>
              </w:rPr>
              <w:t>45</w:t>
            </w:r>
          </w:p>
        </w:tc>
        <w:tc>
          <w:tcPr>
            <w:tcW w:w="363" w:type="pct"/>
          </w:tcPr>
          <w:p w14:paraId="4332D35A" w14:textId="77777777" w:rsidR="001B5C4B" w:rsidRPr="00507D2A" w:rsidRDefault="001B5C4B" w:rsidP="005713B6">
            <w:pPr>
              <w:pStyle w:val="C-TableText"/>
              <w:rPr>
                <w:sz w:val="20"/>
                <w:lang w:val="en-GB" w:eastAsia="ko-KR"/>
              </w:rPr>
            </w:pPr>
            <w:r>
              <w:rPr>
                <w:rFonts w:hint="eastAsia"/>
                <w:sz w:val="20"/>
                <w:lang w:val="en-GB" w:eastAsia="ko-KR"/>
              </w:rPr>
              <w:t>5</w:t>
            </w:r>
            <w:r>
              <w:rPr>
                <w:sz w:val="20"/>
                <w:lang w:val="en-GB" w:eastAsia="ko-KR"/>
              </w:rPr>
              <w:t>12</w:t>
            </w:r>
          </w:p>
        </w:tc>
        <w:tc>
          <w:tcPr>
            <w:tcW w:w="372" w:type="pct"/>
          </w:tcPr>
          <w:p w14:paraId="0FE30927" w14:textId="77777777" w:rsidR="001B5C4B" w:rsidRPr="00507D2A" w:rsidRDefault="001B5C4B" w:rsidP="005713B6">
            <w:pPr>
              <w:pStyle w:val="C-TableText"/>
              <w:rPr>
                <w:sz w:val="20"/>
                <w:lang w:val="en-GB" w:eastAsia="ko-KR"/>
              </w:rPr>
            </w:pPr>
            <w:r>
              <w:rPr>
                <w:rFonts w:hint="eastAsia"/>
                <w:sz w:val="20"/>
                <w:lang w:val="en-GB" w:eastAsia="ko-KR"/>
              </w:rPr>
              <w:t>(</w:t>
            </w:r>
            <w:r>
              <w:rPr>
                <w:sz w:val="20"/>
                <w:lang w:val="en-GB" w:eastAsia="ko-KR"/>
              </w:rPr>
              <w:t>72.7)</w:t>
            </w:r>
          </w:p>
        </w:tc>
        <w:tc>
          <w:tcPr>
            <w:tcW w:w="326" w:type="pct"/>
          </w:tcPr>
          <w:p w14:paraId="13E2CE66" w14:textId="77777777" w:rsidR="001B5C4B" w:rsidRPr="00507D2A" w:rsidRDefault="001B5C4B" w:rsidP="005713B6">
            <w:pPr>
              <w:pStyle w:val="C-TableText"/>
              <w:rPr>
                <w:sz w:val="20"/>
                <w:lang w:val="en-GB" w:eastAsia="ko-KR"/>
              </w:rPr>
            </w:pPr>
            <w:r>
              <w:rPr>
                <w:rFonts w:hint="eastAsia"/>
                <w:sz w:val="20"/>
                <w:lang w:val="en-GB" w:eastAsia="ko-KR"/>
              </w:rPr>
              <w:t>1</w:t>
            </w:r>
            <w:r>
              <w:rPr>
                <w:sz w:val="20"/>
                <w:lang w:val="en-GB" w:eastAsia="ko-KR"/>
              </w:rPr>
              <w:t>891</w:t>
            </w:r>
          </w:p>
        </w:tc>
      </w:tr>
      <w:tr w:rsidR="001B5C4B" w:rsidRPr="00507D2A" w14:paraId="1AB479C7" w14:textId="77777777" w:rsidTr="00ED74F3">
        <w:trPr>
          <w:cantSplit/>
          <w:trHeight w:val="20"/>
          <w:jc w:val="center"/>
        </w:trPr>
        <w:tc>
          <w:tcPr>
            <w:tcW w:w="1880" w:type="pct"/>
            <w:shd w:val="clear" w:color="auto" w:fill="auto"/>
          </w:tcPr>
          <w:p w14:paraId="5ECEC6B4" w14:textId="77777777" w:rsidR="001B5C4B" w:rsidRDefault="001B5C4B" w:rsidP="005713B6">
            <w:pPr>
              <w:pStyle w:val="C-TableText"/>
              <w:rPr>
                <w:sz w:val="20"/>
                <w:lang w:val="en-GB" w:eastAsia="ko-KR"/>
              </w:rPr>
            </w:pPr>
            <w:r>
              <w:rPr>
                <w:rFonts w:hint="eastAsia"/>
                <w:sz w:val="20"/>
                <w:lang w:val="en-GB" w:eastAsia="ko-KR"/>
              </w:rPr>
              <w:t>P</w:t>
            </w:r>
            <w:r>
              <w:rPr>
                <w:sz w:val="20"/>
                <w:lang w:val="en-GB" w:eastAsia="ko-KR"/>
              </w:rPr>
              <w:t>re-AEs</w:t>
            </w:r>
          </w:p>
        </w:tc>
        <w:tc>
          <w:tcPr>
            <w:tcW w:w="335" w:type="pct"/>
            <w:shd w:val="clear" w:color="auto" w:fill="auto"/>
          </w:tcPr>
          <w:p w14:paraId="3DA9D0D1"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7</w:t>
            </w:r>
          </w:p>
        </w:tc>
        <w:tc>
          <w:tcPr>
            <w:tcW w:w="332" w:type="pct"/>
            <w:shd w:val="clear" w:color="auto" w:fill="auto"/>
          </w:tcPr>
          <w:p w14:paraId="36BCAB35"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7.7)</w:t>
            </w:r>
          </w:p>
        </w:tc>
        <w:tc>
          <w:tcPr>
            <w:tcW w:w="373" w:type="pct"/>
            <w:shd w:val="clear" w:color="auto" w:fill="auto"/>
          </w:tcPr>
          <w:p w14:paraId="7F00DC74" w14:textId="77777777" w:rsidR="001B5C4B" w:rsidRDefault="001B5C4B" w:rsidP="005713B6">
            <w:pPr>
              <w:pStyle w:val="C-TableText"/>
              <w:rPr>
                <w:sz w:val="20"/>
                <w:lang w:val="en-GB" w:eastAsia="ko-KR"/>
              </w:rPr>
            </w:pPr>
            <w:r>
              <w:rPr>
                <w:rFonts w:hint="eastAsia"/>
                <w:sz w:val="20"/>
                <w:lang w:val="en-GB" w:eastAsia="ko-KR"/>
              </w:rPr>
              <w:t>3</w:t>
            </w:r>
            <w:r>
              <w:rPr>
                <w:sz w:val="20"/>
                <w:lang w:val="en-GB" w:eastAsia="ko-KR"/>
              </w:rPr>
              <w:t>6</w:t>
            </w:r>
          </w:p>
        </w:tc>
        <w:tc>
          <w:tcPr>
            <w:tcW w:w="373" w:type="pct"/>
          </w:tcPr>
          <w:p w14:paraId="5F1643ED"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8</w:t>
            </w:r>
          </w:p>
        </w:tc>
        <w:tc>
          <w:tcPr>
            <w:tcW w:w="372" w:type="pct"/>
          </w:tcPr>
          <w:p w14:paraId="7438C99D"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7.9)</w:t>
            </w:r>
          </w:p>
        </w:tc>
        <w:tc>
          <w:tcPr>
            <w:tcW w:w="274" w:type="pct"/>
          </w:tcPr>
          <w:p w14:paraId="419B892A" w14:textId="77777777" w:rsidR="001B5C4B" w:rsidRDefault="001B5C4B" w:rsidP="005713B6">
            <w:pPr>
              <w:pStyle w:val="C-TableText"/>
              <w:rPr>
                <w:sz w:val="20"/>
                <w:lang w:val="en-GB" w:eastAsia="ko-KR"/>
              </w:rPr>
            </w:pPr>
            <w:r>
              <w:rPr>
                <w:rFonts w:hint="eastAsia"/>
                <w:sz w:val="20"/>
                <w:lang w:val="en-GB" w:eastAsia="ko-KR"/>
              </w:rPr>
              <w:t>4</w:t>
            </w:r>
            <w:r>
              <w:rPr>
                <w:sz w:val="20"/>
                <w:lang w:val="en-GB" w:eastAsia="ko-KR"/>
              </w:rPr>
              <w:t>8</w:t>
            </w:r>
          </w:p>
        </w:tc>
        <w:tc>
          <w:tcPr>
            <w:tcW w:w="363" w:type="pct"/>
          </w:tcPr>
          <w:p w14:paraId="06E9F74A"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5</w:t>
            </w:r>
          </w:p>
        </w:tc>
        <w:tc>
          <w:tcPr>
            <w:tcW w:w="372" w:type="pct"/>
          </w:tcPr>
          <w:p w14:paraId="58C07BFE"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7.8)</w:t>
            </w:r>
          </w:p>
        </w:tc>
        <w:tc>
          <w:tcPr>
            <w:tcW w:w="326" w:type="pct"/>
          </w:tcPr>
          <w:p w14:paraId="6B619C42" w14:textId="77777777" w:rsidR="001B5C4B" w:rsidRDefault="001B5C4B" w:rsidP="005713B6">
            <w:pPr>
              <w:pStyle w:val="C-TableText"/>
              <w:rPr>
                <w:sz w:val="20"/>
                <w:lang w:val="en-GB" w:eastAsia="ko-KR"/>
              </w:rPr>
            </w:pPr>
            <w:r>
              <w:rPr>
                <w:rFonts w:hint="eastAsia"/>
                <w:sz w:val="20"/>
                <w:lang w:val="en-GB" w:eastAsia="ko-KR"/>
              </w:rPr>
              <w:t>8</w:t>
            </w:r>
            <w:r>
              <w:rPr>
                <w:sz w:val="20"/>
                <w:lang w:val="en-GB" w:eastAsia="ko-KR"/>
              </w:rPr>
              <w:t>4</w:t>
            </w:r>
          </w:p>
        </w:tc>
      </w:tr>
      <w:tr w:rsidR="001B5C4B" w:rsidRPr="00507D2A" w14:paraId="16777A24" w14:textId="77777777" w:rsidTr="00ED74F3">
        <w:trPr>
          <w:cantSplit/>
          <w:trHeight w:val="20"/>
          <w:jc w:val="center"/>
        </w:trPr>
        <w:tc>
          <w:tcPr>
            <w:tcW w:w="1880" w:type="pct"/>
            <w:shd w:val="clear" w:color="auto" w:fill="auto"/>
          </w:tcPr>
          <w:p w14:paraId="18B08D0E" w14:textId="77777777" w:rsidR="001B5C4B" w:rsidRDefault="001B5C4B" w:rsidP="005713B6">
            <w:pPr>
              <w:pStyle w:val="C-TableText"/>
              <w:rPr>
                <w:sz w:val="20"/>
                <w:lang w:val="en-GB" w:eastAsia="ko-KR"/>
              </w:rPr>
            </w:pPr>
            <w:r>
              <w:rPr>
                <w:rFonts w:hint="eastAsia"/>
                <w:sz w:val="20"/>
                <w:lang w:val="en-GB" w:eastAsia="ko-KR"/>
              </w:rPr>
              <w:t>T</w:t>
            </w:r>
            <w:r>
              <w:rPr>
                <w:sz w:val="20"/>
                <w:lang w:val="en-GB" w:eastAsia="ko-KR"/>
              </w:rPr>
              <w:t>EAEs</w:t>
            </w:r>
          </w:p>
        </w:tc>
        <w:tc>
          <w:tcPr>
            <w:tcW w:w="335" w:type="pct"/>
            <w:shd w:val="clear" w:color="auto" w:fill="auto"/>
          </w:tcPr>
          <w:p w14:paraId="482009AF"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55</w:t>
            </w:r>
          </w:p>
        </w:tc>
        <w:tc>
          <w:tcPr>
            <w:tcW w:w="332" w:type="pct"/>
            <w:shd w:val="clear" w:color="auto" w:fill="auto"/>
          </w:tcPr>
          <w:p w14:paraId="10204FE0"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72.9)</w:t>
            </w:r>
          </w:p>
        </w:tc>
        <w:tc>
          <w:tcPr>
            <w:tcW w:w="373" w:type="pct"/>
            <w:shd w:val="clear" w:color="auto" w:fill="auto"/>
          </w:tcPr>
          <w:p w14:paraId="42A4FAEC" w14:textId="77777777" w:rsidR="001B5C4B" w:rsidRDefault="001B5C4B" w:rsidP="005713B6">
            <w:pPr>
              <w:pStyle w:val="C-TableText"/>
              <w:rPr>
                <w:sz w:val="20"/>
                <w:lang w:val="en-GB" w:eastAsia="ko-KR"/>
              </w:rPr>
            </w:pPr>
            <w:r>
              <w:rPr>
                <w:rFonts w:hint="eastAsia"/>
                <w:sz w:val="20"/>
                <w:lang w:val="en-GB" w:eastAsia="ko-KR"/>
              </w:rPr>
              <w:t>9</w:t>
            </w:r>
            <w:r>
              <w:rPr>
                <w:sz w:val="20"/>
                <w:lang w:val="en-GB" w:eastAsia="ko-KR"/>
              </w:rPr>
              <w:t>10</w:t>
            </w:r>
          </w:p>
        </w:tc>
        <w:tc>
          <w:tcPr>
            <w:tcW w:w="373" w:type="pct"/>
          </w:tcPr>
          <w:p w14:paraId="4E3B1290"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56</w:t>
            </w:r>
          </w:p>
        </w:tc>
        <w:tc>
          <w:tcPr>
            <w:tcW w:w="372" w:type="pct"/>
          </w:tcPr>
          <w:p w14:paraId="4B440E8E"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72.3)</w:t>
            </w:r>
          </w:p>
        </w:tc>
        <w:tc>
          <w:tcPr>
            <w:tcW w:w="274" w:type="pct"/>
          </w:tcPr>
          <w:p w14:paraId="0CEF3B2D" w14:textId="77777777" w:rsidR="001B5C4B" w:rsidRDefault="001B5C4B" w:rsidP="005713B6">
            <w:pPr>
              <w:pStyle w:val="C-TableText"/>
              <w:rPr>
                <w:sz w:val="20"/>
                <w:lang w:val="en-GB" w:eastAsia="ko-KR"/>
              </w:rPr>
            </w:pPr>
            <w:r>
              <w:rPr>
                <w:rFonts w:hint="eastAsia"/>
                <w:sz w:val="20"/>
                <w:lang w:val="en-GB" w:eastAsia="ko-KR"/>
              </w:rPr>
              <w:t>8</w:t>
            </w:r>
            <w:r>
              <w:rPr>
                <w:sz w:val="20"/>
                <w:lang w:val="en-GB" w:eastAsia="ko-KR"/>
              </w:rPr>
              <w:t>97</w:t>
            </w:r>
          </w:p>
        </w:tc>
        <w:tc>
          <w:tcPr>
            <w:tcW w:w="363" w:type="pct"/>
          </w:tcPr>
          <w:p w14:paraId="50BDDBCD"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11</w:t>
            </w:r>
          </w:p>
        </w:tc>
        <w:tc>
          <w:tcPr>
            <w:tcW w:w="372" w:type="pct"/>
          </w:tcPr>
          <w:p w14:paraId="1EA638FE"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72.6)</w:t>
            </w:r>
          </w:p>
        </w:tc>
        <w:tc>
          <w:tcPr>
            <w:tcW w:w="326" w:type="pct"/>
          </w:tcPr>
          <w:p w14:paraId="69E522DD"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807</w:t>
            </w:r>
          </w:p>
        </w:tc>
      </w:tr>
      <w:tr w:rsidR="001B5C4B" w:rsidRPr="00507D2A" w14:paraId="7DE6899C" w14:textId="77777777" w:rsidTr="00ED74F3">
        <w:trPr>
          <w:cantSplit/>
          <w:trHeight w:val="20"/>
          <w:jc w:val="center"/>
        </w:trPr>
        <w:tc>
          <w:tcPr>
            <w:tcW w:w="5000" w:type="pct"/>
            <w:gridSpan w:val="10"/>
            <w:shd w:val="clear" w:color="auto" w:fill="auto"/>
            <w:vAlign w:val="center"/>
          </w:tcPr>
          <w:p w14:paraId="0095623E" w14:textId="77777777" w:rsidR="001B5C4B" w:rsidRDefault="001B5C4B" w:rsidP="005713B6">
            <w:pPr>
              <w:pStyle w:val="C-TableText"/>
              <w:ind w:firstLineChars="71" w:firstLine="142"/>
              <w:rPr>
                <w:sz w:val="20"/>
                <w:lang w:val="en-GB" w:eastAsia="ko-KR"/>
              </w:rPr>
            </w:pPr>
            <w:r>
              <w:rPr>
                <w:rFonts w:hint="eastAsia"/>
                <w:sz w:val="20"/>
                <w:lang w:val="en-GB" w:eastAsia="ko-KR"/>
              </w:rPr>
              <w:t>T</w:t>
            </w:r>
            <w:r>
              <w:rPr>
                <w:sz w:val="20"/>
                <w:lang w:val="en-GB" w:eastAsia="ko-KR"/>
              </w:rPr>
              <w:t>EAE severity</w:t>
            </w:r>
          </w:p>
        </w:tc>
      </w:tr>
      <w:tr w:rsidR="001B5C4B" w:rsidRPr="00507D2A" w14:paraId="083B700F" w14:textId="77777777" w:rsidTr="00ED74F3">
        <w:trPr>
          <w:cantSplit/>
          <w:trHeight w:val="20"/>
          <w:jc w:val="center"/>
        </w:trPr>
        <w:tc>
          <w:tcPr>
            <w:tcW w:w="1880" w:type="pct"/>
            <w:shd w:val="clear" w:color="auto" w:fill="auto"/>
          </w:tcPr>
          <w:p w14:paraId="103A2282" w14:textId="77777777" w:rsidR="001B5C4B" w:rsidRDefault="001B5C4B" w:rsidP="005713B6">
            <w:pPr>
              <w:pStyle w:val="C-TableText"/>
              <w:ind w:firstLineChars="142" w:firstLine="284"/>
              <w:rPr>
                <w:sz w:val="20"/>
                <w:lang w:val="en-GB" w:eastAsia="ko-KR"/>
              </w:rPr>
            </w:pPr>
            <w:r>
              <w:rPr>
                <w:rFonts w:hint="eastAsia"/>
                <w:sz w:val="20"/>
                <w:lang w:val="en-GB" w:eastAsia="ko-KR"/>
              </w:rPr>
              <w:t>M</w:t>
            </w:r>
            <w:r>
              <w:rPr>
                <w:sz w:val="20"/>
                <w:lang w:val="en-GB" w:eastAsia="ko-KR"/>
              </w:rPr>
              <w:t>ild</w:t>
            </w:r>
          </w:p>
        </w:tc>
        <w:tc>
          <w:tcPr>
            <w:tcW w:w="335" w:type="pct"/>
            <w:shd w:val="clear" w:color="auto" w:fill="auto"/>
          </w:tcPr>
          <w:p w14:paraId="214A8568"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17</w:t>
            </w:r>
          </w:p>
        </w:tc>
        <w:tc>
          <w:tcPr>
            <w:tcW w:w="332" w:type="pct"/>
            <w:shd w:val="clear" w:color="auto" w:fill="auto"/>
          </w:tcPr>
          <w:p w14:paraId="42ECB8C1"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33.4)</w:t>
            </w:r>
          </w:p>
        </w:tc>
        <w:tc>
          <w:tcPr>
            <w:tcW w:w="373" w:type="pct"/>
            <w:shd w:val="clear" w:color="auto" w:fill="auto"/>
          </w:tcPr>
          <w:p w14:paraId="0E789304"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67</w:t>
            </w:r>
          </w:p>
        </w:tc>
        <w:tc>
          <w:tcPr>
            <w:tcW w:w="373" w:type="pct"/>
          </w:tcPr>
          <w:p w14:paraId="42ACBE32"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22</w:t>
            </w:r>
          </w:p>
        </w:tc>
        <w:tc>
          <w:tcPr>
            <w:tcW w:w="372" w:type="pct"/>
          </w:tcPr>
          <w:p w14:paraId="78095169"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34.5)</w:t>
            </w:r>
          </w:p>
        </w:tc>
        <w:tc>
          <w:tcPr>
            <w:tcW w:w="274" w:type="pct"/>
          </w:tcPr>
          <w:p w14:paraId="188533C4"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92</w:t>
            </w:r>
          </w:p>
        </w:tc>
        <w:tc>
          <w:tcPr>
            <w:tcW w:w="363" w:type="pct"/>
          </w:tcPr>
          <w:p w14:paraId="491F9B2D"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39</w:t>
            </w:r>
          </w:p>
        </w:tc>
        <w:tc>
          <w:tcPr>
            <w:tcW w:w="372" w:type="pct"/>
          </w:tcPr>
          <w:p w14:paraId="5C90F74B"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33.9)</w:t>
            </w:r>
          </w:p>
        </w:tc>
        <w:tc>
          <w:tcPr>
            <w:tcW w:w="326" w:type="pct"/>
          </w:tcPr>
          <w:p w14:paraId="406BF24E"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159</w:t>
            </w:r>
          </w:p>
        </w:tc>
      </w:tr>
      <w:tr w:rsidR="001B5C4B" w:rsidRPr="00507D2A" w14:paraId="54DB97DF" w14:textId="77777777" w:rsidTr="00ED74F3">
        <w:trPr>
          <w:cantSplit/>
          <w:trHeight w:val="20"/>
          <w:jc w:val="center"/>
        </w:trPr>
        <w:tc>
          <w:tcPr>
            <w:tcW w:w="1880" w:type="pct"/>
            <w:shd w:val="clear" w:color="auto" w:fill="auto"/>
          </w:tcPr>
          <w:p w14:paraId="6B469B21" w14:textId="77777777" w:rsidR="001B5C4B" w:rsidRDefault="001B5C4B" w:rsidP="005713B6">
            <w:pPr>
              <w:pStyle w:val="C-TableText"/>
              <w:ind w:firstLineChars="142" w:firstLine="284"/>
              <w:rPr>
                <w:sz w:val="20"/>
                <w:lang w:val="en-GB" w:eastAsia="ko-KR"/>
              </w:rPr>
            </w:pPr>
            <w:r>
              <w:rPr>
                <w:rFonts w:hint="eastAsia"/>
                <w:sz w:val="20"/>
                <w:lang w:val="en-GB" w:eastAsia="ko-KR"/>
              </w:rPr>
              <w:t>M</w:t>
            </w:r>
            <w:r>
              <w:rPr>
                <w:sz w:val="20"/>
                <w:lang w:val="en-GB" w:eastAsia="ko-KR"/>
              </w:rPr>
              <w:t>oderate</w:t>
            </w:r>
          </w:p>
        </w:tc>
        <w:tc>
          <w:tcPr>
            <w:tcW w:w="335" w:type="pct"/>
            <w:shd w:val="clear" w:color="auto" w:fill="auto"/>
          </w:tcPr>
          <w:p w14:paraId="0EBA3D39"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 xml:space="preserve">06 </w:t>
            </w:r>
          </w:p>
        </w:tc>
        <w:tc>
          <w:tcPr>
            <w:tcW w:w="332" w:type="pct"/>
            <w:shd w:val="clear" w:color="auto" w:fill="auto"/>
          </w:tcPr>
          <w:p w14:paraId="19CB6D7B"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30.3)</w:t>
            </w:r>
          </w:p>
        </w:tc>
        <w:tc>
          <w:tcPr>
            <w:tcW w:w="373" w:type="pct"/>
            <w:shd w:val="clear" w:color="auto" w:fill="auto"/>
          </w:tcPr>
          <w:p w14:paraId="2C33BCE2"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97</w:t>
            </w:r>
          </w:p>
        </w:tc>
        <w:tc>
          <w:tcPr>
            <w:tcW w:w="373" w:type="pct"/>
          </w:tcPr>
          <w:p w14:paraId="57E20297"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07</w:t>
            </w:r>
          </w:p>
        </w:tc>
        <w:tc>
          <w:tcPr>
            <w:tcW w:w="372" w:type="pct"/>
          </w:tcPr>
          <w:p w14:paraId="148A488E"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30.2)</w:t>
            </w:r>
          </w:p>
        </w:tc>
        <w:tc>
          <w:tcPr>
            <w:tcW w:w="274" w:type="pct"/>
          </w:tcPr>
          <w:p w14:paraId="180E2011"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76</w:t>
            </w:r>
          </w:p>
        </w:tc>
        <w:tc>
          <w:tcPr>
            <w:tcW w:w="363" w:type="pct"/>
          </w:tcPr>
          <w:p w14:paraId="70F0F3A8"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13</w:t>
            </w:r>
          </w:p>
        </w:tc>
        <w:tc>
          <w:tcPr>
            <w:tcW w:w="372" w:type="pct"/>
          </w:tcPr>
          <w:p w14:paraId="66C058CF"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30.3)</w:t>
            </w:r>
          </w:p>
        </w:tc>
        <w:tc>
          <w:tcPr>
            <w:tcW w:w="326" w:type="pct"/>
          </w:tcPr>
          <w:p w14:paraId="7C1BE2E0"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73</w:t>
            </w:r>
          </w:p>
        </w:tc>
      </w:tr>
      <w:tr w:rsidR="001B5C4B" w:rsidRPr="00507D2A" w14:paraId="3385114D" w14:textId="77777777" w:rsidTr="00ED74F3">
        <w:trPr>
          <w:cantSplit/>
          <w:trHeight w:val="20"/>
          <w:jc w:val="center"/>
        </w:trPr>
        <w:tc>
          <w:tcPr>
            <w:tcW w:w="1880" w:type="pct"/>
            <w:shd w:val="clear" w:color="auto" w:fill="auto"/>
          </w:tcPr>
          <w:p w14:paraId="075E2074" w14:textId="77777777" w:rsidR="001B5C4B" w:rsidRDefault="001B5C4B" w:rsidP="005713B6">
            <w:pPr>
              <w:pStyle w:val="C-TableText"/>
              <w:ind w:firstLineChars="142" w:firstLine="284"/>
              <w:rPr>
                <w:sz w:val="20"/>
                <w:lang w:val="en-GB" w:eastAsia="ko-KR"/>
              </w:rPr>
            </w:pPr>
            <w:r>
              <w:rPr>
                <w:rFonts w:hint="eastAsia"/>
                <w:sz w:val="20"/>
                <w:lang w:val="en-GB" w:eastAsia="ko-KR"/>
              </w:rPr>
              <w:t>S</w:t>
            </w:r>
            <w:r>
              <w:rPr>
                <w:sz w:val="20"/>
                <w:lang w:val="en-GB" w:eastAsia="ko-KR"/>
              </w:rPr>
              <w:t>evere</w:t>
            </w:r>
          </w:p>
        </w:tc>
        <w:tc>
          <w:tcPr>
            <w:tcW w:w="335" w:type="pct"/>
            <w:shd w:val="clear" w:color="auto" w:fill="auto"/>
          </w:tcPr>
          <w:p w14:paraId="410FBED5" w14:textId="77777777" w:rsidR="001B5C4B" w:rsidRDefault="001B5C4B" w:rsidP="005713B6">
            <w:pPr>
              <w:pStyle w:val="C-TableText"/>
              <w:rPr>
                <w:sz w:val="20"/>
                <w:lang w:val="en-GB" w:eastAsia="ko-KR"/>
              </w:rPr>
            </w:pPr>
            <w:r>
              <w:rPr>
                <w:rFonts w:hint="eastAsia"/>
                <w:sz w:val="20"/>
                <w:lang w:val="en-GB" w:eastAsia="ko-KR"/>
              </w:rPr>
              <w:t>3</w:t>
            </w:r>
            <w:r>
              <w:rPr>
                <w:sz w:val="20"/>
                <w:lang w:val="en-GB" w:eastAsia="ko-KR"/>
              </w:rPr>
              <w:t>2</w:t>
            </w:r>
          </w:p>
        </w:tc>
        <w:tc>
          <w:tcPr>
            <w:tcW w:w="332" w:type="pct"/>
            <w:shd w:val="clear" w:color="auto" w:fill="auto"/>
          </w:tcPr>
          <w:p w14:paraId="1418D02B"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9.1)</w:t>
            </w:r>
          </w:p>
        </w:tc>
        <w:tc>
          <w:tcPr>
            <w:tcW w:w="373" w:type="pct"/>
            <w:shd w:val="clear" w:color="auto" w:fill="auto"/>
          </w:tcPr>
          <w:p w14:paraId="16F6AC7C" w14:textId="77777777" w:rsidR="001B5C4B" w:rsidRDefault="001B5C4B" w:rsidP="005713B6">
            <w:pPr>
              <w:pStyle w:val="C-TableText"/>
              <w:rPr>
                <w:sz w:val="20"/>
                <w:lang w:val="en-GB" w:eastAsia="ko-KR"/>
              </w:rPr>
            </w:pPr>
            <w:r>
              <w:rPr>
                <w:rFonts w:hint="eastAsia"/>
                <w:sz w:val="20"/>
                <w:lang w:val="en-GB" w:eastAsia="ko-KR"/>
              </w:rPr>
              <w:t>4</w:t>
            </w:r>
            <w:r>
              <w:rPr>
                <w:sz w:val="20"/>
                <w:lang w:val="en-GB" w:eastAsia="ko-KR"/>
              </w:rPr>
              <w:t>6</w:t>
            </w:r>
          </w:p>
        </w:tc>
        <w:tc>
          <w:tcPr>
            <w:tcW w:w="373" w:type="pct"/>
          </w:tcPr>
          <w:p w14:paraId="1043C0A1"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7</w:t>
            </w:r>
          </w:p>
        </w:tc>
        <w:tc>
          <w:tcPr>
            <w:tcW w:w="372" w:type="pct"/>
          </w:tcPr>
          <w:p w14:paraId="1241A114"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7.6)</w:t>
            </w:r>
          </w:p>
        </w:tc>
        <w:tc>
          <w:tcPr>
            <w:tcW w:w="274" w:type="pct"/>
          </w:tcPr>
          <w:p w14:paraId="7ACD45C4"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9</w:t>
            </w:r>
          </w:p>
        </w:tc>
        <w:tc>
          <w:tcPr>
            <w:tcW w:w="363" w:type="pct"/>
          </w:tcPr>
          <w:p w14:paraId="2FFA77AD"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9</w:t>
            </w:r>
          </w:p>
        </w:tc>
        <w:tc>
          <w:tcPr>
            <w:tcW w:w="372" w:type="pct"/>
          </w:tcPr>
          <w:p w14:paraId="36CDEAE9" w14:textId="77777777" w:rsidR="001B5C4B" w:rsidRDefault="001B5C4B" w:rsidP="005713B6">
            <w:pPr>
              <w:pStyle w:val="C-TableText"/>
              <w:rPr>
                <w:sz w:val="20"/>
                <w:lang w:val="en-GB" w:eastAsia="ko-KR"/>
              </w:rPr>
            </w:pPr>
            <w:r>
              <w:rPr>
                <w:sz w:val="20"/>
                <w:lang w:val="en-GB" w:eastAsia="ko-KR"/>
              </w:rPr>
              <w:t>(8.4)</w:t>
            </w:r>
          </w:p>
        </w:tc>
        <w:tc>
          <w:tcPr>
            <w:tcW w:w="326" w:type="pct"/>
          </w:tcPr>
          <w:p w14:paraId="14B9B5ED" w14:textId="77777777" w:rsidR="001B5C4B" w:rsidRDefault="001B5C4B" w:rsidP="005713B6">
            <w:pPr>
              <w:pStyle w:val="C-TableText"/>
              <w:rPr>
                <w:sz w:val="20"/>
                <w:lang w:val="en-GB" w:eastAsia="ko-KR"/>
              </w:rPr>
            </w:pPr>
            <w:r>
              <w:rPr>
                <w:rFonts w:hint="eastAsia"/>
                <w:sz w:val="20"/>
                <w:lang w:val="en-GB" w:eastAsia="ko-KR"/>
              </w:rPr>
              <w:t>7</w:t>
            </w:r>
            <w:r>
              <w:rPr>
                <w:sz w:val="20"/>
                <w:lang w:val="en-GB" w:eastAsia="ko-KR"/>
              </w:rPr>
              <w:t>5</w:t>
            </w:r>
          </w:p>
        </w:tc>
      </w:tr>
      <w:tr w:rsidR="001B5C4B" w:rsidRPr="00507D2A" w14:paraId="7031BF35" w14:textId="77777777" w:rsidTr="00ED74F3">
        <w:trPr>
          <w:cantSplit/>
          <w:trHeight w:val="20"/>
          <w:jc w:val="center"/>
        </w:trPr>
        <w:tc>
          <w:tcPr>
            <w:tcW w:w="5000" w:type="pct"/>
            <w:gridSpan w:val="10"/>
            <w:shd w:val="clear" w:color="auto" w:fill="auto"/>
            <w:vAlign w:val="center"/>
          </w:tcPr>
          <w:p w14:paraId="12F58666" w14:textId="77777777" w:rsidR="001B5C4B" w:rsidRDefault="001B5C4B" w:rsidP="005713B6">
            <w:pPr>
              <w:pStyle w:val="C-TableText"/>
              <w:ind w:firstLineChars="71" w:firstLine="142"/>
              <w:rPr>
                <w:sz w:val="20"/>
                <w:lang w:val="en-GB" w:eastAsia="ko-KR"/>
              </w:rPr>
            </w:pPr>
            <w:r>
              <w:rPr>
                <w:rFonts w:hint="eastAsia"/>
                <w:sz w:val="20"/>
                <w:lang w:val="en-GB" w:eastAsia="ko-KR"/>
              </w:rPr>
              <w:t>T</w:t>
            </w:r>
            <w:r>
              <w:rPr>
                <w:sz w:val="20"/>
                <w:lang w:val="en-GB" w:eastAsia="ko-KR"/>
              </w:rPr>
              <w:t>EAE causality</w:t>
            </w:r>
          </w:p>
        </w:tc>
      </w:tr>
      <w:tr w:rsidR="001B5C4B" w:rsidRPr="00507D2A" w14:paraId="6316BF6A" w14:textId="77777777" w:rsidTr="00ED74F3">
        <w:trPr>
          <w:cantSplit/>
          <w:trHeight w:val="20"/>
          <w:jc w:val="center"/>
        </w:trPr>
        <w:tc>
          <w:tcPr>
            <w:tcW w:w="1880" w:type="pct"/>
            <w:shd w:val="clear" w:color="auto" w:fill="auto"/>
          </w:tcPr>
          <w:p w14:paraId="3F815162" w14:textId="77777777" w:rsidR="001B5C4B" w:rsidRDefault="001B5C4B" w:rsidP="005713B6">
            <w:pPr>
              <w:pStyle w:val="C-TableText"/>
              <w:ind w:firstLineChars="142" w:firstLine="284"/>
              <w:rPr>
                <w:sz w:val="20"/>
                <w:lang w:val="en-GB" w:eastAsia="ko-KR"/>
              </w:rPr>
            </w:pPr>
            <w:r>
              <w:rPr>
                <w:rFonts w:hint="eastAsia"/>
                <w:sz w:val="20"/>
                <w:lang w:val="en-GB" w:eastAsia="ko-KR"/>
              </w:rPr>
              <w:t>R</w:t>
            </w:r>
            <w:r>
              <w:rPr>
                <w:sz w:val="20"/>
                <w:lang w:val="en-GB" w:eastAsia="ko-KR"/>
              </w:rPr>
              <w:t>elated</w:t>
            </w:r>
          </w:p>
        </w:tc>
        <w:tc>
          <w:tcPr>
            <w:tcW w:w="335" w:type="pct"/>
            <w:shd w:val="clear" w:color="auto" w:fill="auto"/>
          </w:tcPr>
          <w:p w14:paraId="5F1C03A0"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1</w:t>
            </w:r>
          </w:p>
        </w:tc>
        <w:tc>
          <w:tcPr>
            <w:tcW w:w="332" w:type="pct"/>
            <w:shd w:val="clear" w:color="auto" w:fill="auto"/>
          </w:tcPr>
          <w:p w14:paraId="50C407F6"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6.0)</w:t>
            </w:r>
          </w:p>
        </w:tc>
        <w:tc>
          <w:tcPr>
            <w:tcW w:w="373" w:type="pct"/>
            <w:shd w:val="clear" w:color="auto" w:fill="auto"/>
          </w:tcPr>
          <w:p w14:paraId="0B72455B"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7</w:t>
            </w:r>
          </w:p>
        </w:tc>
        <w:tc>
          <w:tcPr>
            <w:tcW w:w="373" w:type="pct"/>
          </w:tcPr>
          <w:p w14:paraId="39DB777F"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0</w:t>
            </w:r>
          </w:p>
        </w:tc>
        <w:tc>
          <w:tcPr>
            <w:tcW w:w="372" w:type="pct"/>
          </w:tcPr>
          <w:p w14:paraId="338408E5"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2.8)</w:t>
            </w:r>
          </w:p>
        </w:tc>
        <w:tc>
          <w:tcPr>
            <w:tcW w:w="274" w:type="pct"/>
          </w:tcPr>
          <w:p w14:paraId="6B561726"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9</w:t>
            </w:r>
          </w:p>
        </w:tc>
        <w:tc>
          <w:tcPr>
            <w:tcW w:w="363" w:type="pct"/>
          </w:tcPr>
          <w:p w14:paraId="60C30477" w14:textId="77777777" w:rsidR="001B5C4B" w:rsidRDefault="001B5C4B" w:rsidP="005713B6">
            <w:pPr>
              <w:pStyle w:val="C-TableText"/>
              <w:rPr>
                <w:sz w:val="20"/>
                <w:lang w:val="en-GB" w:eastAsia="ko-KR"/>
              </w:rPr>
            </w:pPr>
            <w:r>
              <w:rPr>
                <w:rFonts w:hint="eastAsia"/>
                <w:sz w:val="20"/>
                <w:lang w:val="en-GB" w:eastAsia="ko-KR"/>
              </w:rPr>
              <w:t>3</w:t>
            </w:r>
            <w:r>
              <w:rPr>
                <w:sz w:val="20"/>
                <w:lang w:val="en-GB" w:eastAsia="ko-KR"/>
              </w:rPr>
              <w:t>1</w:t>
            </w:r>
          </w:p>
        </w:tc>
        <w:tc>
          <w:tcPr>
            <w:tcW w:w="372" w:type="pct"/>
          </w:tcPr>
          <w:p w14:paraId="348F2638"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4.4)</w:t>
            </w:r>
          </w:p>
        </w:tc>
        <w:tc>
          <w:tcPr>
            <w:tcW w:w="326" w:type="pct"/>
          </w:tcPr>
          <w:p w14:paraId="72B9F5C7" w14:textId="77777777" w:rsidR="001B5C4B" w:rsidRDefault="001B5C4B" w:rsidP="005713B6">
            <w:pPr>
              <w:pStyle w:val="C-TableText"/>
              <w:rPr>
                <w:sz w:val="20"/>
                <w:lang w:val="en-GB" w:eastAsia="ko-KR"/>
              </w:rPr>
            </w:pPr>
            <w:r>
              <w:rPr>
                <w:rFonts w:hint="eastAsia"/>
                <w:sz w:val="20"/>
                <w:lang w:val="en-GB" w:eastAsia="ko-KR"/>
              </w:rPr>
              <w:t>4</w:t>
            </w:r>
            <w:r>
              <w:rPr>
                <w:sz w:val="20"/>
                <w:lang w:val="en-GB" w:eastAsia="ko-KR"/>
              </w:rPr>
              <w:t>6</w:t>
            </w:r>
          </w:p>
        </w:tc>
      </w:tr>
      <w:tr w:rsidR="001B5C4B" w:rsidRPr="00507D2A" w14:paraId="61D5357B" w14:textId="77777777" w:rsidTr="00ED74F3">
        <w:trPr>
          <w:cantSplit/>
          <w:trHeight w:val="20"/>
          <w:jc w:val="center"/>
        </w:trPr>
        <w:tc>
          <w:tcPr>
            <w:tcW w:w="1880" w:type="pct"/>
            <w:shd w:val="clear" w:color="auto" w:fill="auto"/>
          </w:tcPr>
          <w:p w14:paraId="7ABA238A" w14:textId="77777777" w:rsidR="001B5C4B" w:rsidRDefault="001B5C4B" w:rsidP="005713B6">
            <w:pPr>
              <w:pStyle w:val="C-TableText"/>
              <w:ind w:firstLineChars="142" w:firstLine="284"/>
              <w:rPr>
                <w:sz w:val="20"/>
                <w:lang w:val="en-GB" w:eastAsia="ko-KR"/>
              </w:rPr>
            </w:pPr>
            <w:r>
              <w:rPr>
                <w:rFonts w:hint="eastAsia"/>
                <w:sz w:val="20"/>
                <w:lang w:val="en-GB" w:eastAsia="ko-KR"/>
              </w:rPr>
              <w:t>N</w:t>
            </w:r>
            <w:r>
              <w:rPr>
                <w:sz w:val="20"/>
                <w:lang w:val="en-GB" w:eastAsia="ko-KR"/>
              </w:rPr>
              <w:t>ot related</w:t>
            </w:r>
          </w:p>
        </w:tc>
        <w:tc>
          <w:tcPr>
            <w:tcW w:w="335" w:type="pct"/>
            <w:shd w:val="clear" w:color="auto" w:fill="auto"/>
          </w:tcPr>
          <w:p w14:paraId="51F263C3"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34</w:t>
            </w:r>
          </w:p>
        </w:tc>
        <w:tc>
          <w:tcPr>
            <w:tcW w:w="332" w:type="pct"/>
            <w:shd w:val="clear" w:color="auto" w:fill="auto"/>
          </w:tcPr>
          <w:p w14:paraId="5AEA08C7"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66.9)</w:t>
            </w:r>
          </w:p>
        </w:tc>
        <w:tc>
          <w:tcPr>
            <w:tcW w:w="373" w:type="pct"/>
            <w:shd w:val="clear" w:color="auto" w:fill="auto"/>
          </w:tcPr>
          <w:p w14:paraId="5F5FAB6F" w14:textId="77777777" w:rsidR="001B5C4B" w:rsidRDefault="001B5C4B" w:rsidP="005713B6">
            <w:pPr>
              <w:pStyle w:val="C-TableText"/>
              <w:rPr>
                <w:sz w:val="20"/>
                <w:lang w:val="en-GB" w:eastAsia="ko-KR"/>
              </w:rPr>
            </w:pPr>
            <w:r>
              <w:rPr>
                <w:rFonts w:hint="eastAsia"/>
                <w:sz w:val="20"/>
                <w:lang w:val="en-GB" w:eastAsia="ko-KR"/>
              </w:rPr>
              <w:t>8</w:t>
            </w:r>
            <w:r>
              <w:rPr>
                <w:sz w:val="20"/>
                <w:lang w:val="en-GB" w:eastAsia="ko-KR"/>
              </w:rPr>
              <w:t>83</w:t>
            </w:r>
          </w:p>
        </w:tc>
        <w:tc>
          <w:tcPr>
            <w:tcW w:w="373" w:type="pct"/>
          </w:tcPr>
          <w:p w14:paraId="7440A5CD"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46</w:t>
            </w:r>
          </w:p>
        </w:tc>
        <w:tc>
          <w:tcPr>
            <w:tcW w:w="372" w:type="pct"/>
          </w:tcPr>
          <w:p w14:paraId="6F259990"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69.5)</w:t>
            </w:r>
          </w:p>
        </w:tc>
        <w:tc>
          <w:tcPr>
            <w:tcW w:w="274" w:type="pct"/>
          </w:tcPr>
          <w:p w14:paraId="10811F54" w14:textId="77777777" w:rsidR="001B5C4B" w:rsidRDefault="001B5C4B" w:rsidP="005713B6">
            <w:pPr>
              <w:pStyle w:val="C-TableText"/>
              <w:rPr>
                <w:sz w:val="20"/>
                <w:lang w:val="en-GB" w:eastAsia="ko-KR"/>
              </w:rPr>
            </w:pPr>
            <w:r>
              <w:rPr>
                <w:rFonts w:hint="eastAsia"/>
                <w:sz w:val="20"/>
                <w:lang w:val="en-GB" w:eastAsia="ko-KR"/>
              </w:rPr>
              <w:t>8</w:t>
            </w:r>
            <w:r>
              <w:rPr>
                <w:sz w:val="20"/>
                <w:lang w:val="en-GB" w:eastAsia="ko-KR"/>
              </w:rPr>
              <w:t>78</w:t>
            </w:r>
          </w:p>
        </w:tc>
        <w:tc>
          <w:tcPr>
            <w:tcW w:w="363" w:type="pct"/>
          </w:tcPr>
          <w:p w14:paraId="449B904A" w14:textId="77777777" w:rsidR="001B5C4B" w:rsidRDefault="001B5C4B" w:rsidP="005713B6">
            <w:pPr>
              <w:pStyle w:val="C-TableText"/>
              <w:rPr>
                <w:sz w:val="20"/>
                <w:lang w:val="en-GB" w:eastAsia="ko-KR"/>
              </w:rPr>
            </w:pPr>
            <w:r>
              <w:rPr>
                <w:rFonts w:hint="eastAsia"/>
                <w:sz w:val="20"/>
                <w:lang w:val="en-GB" w:eastAsia="ko-KR"/>
              </w:rPr>
              <w:t>4</w:t>
            </w:r>
            <w:r>
              <w:rPr>
                <w:sz w:val="20"/>
                <w:lang w:val="en-GB" w:eastAsia="ko-KR"/>
              </w:rPr>
              <w:t>80</w:t>
            </w:r>
          </w:p>
        </w:tc>
        <w:tc>
          <w:tcPr>
            <w:tcW w:w="372" w:type="pct"/>
          </w:tcPr>
          <w:p w14:paraId="1EFB3842"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68.2)</w:t>
            </w:r>
          </w:p>
        </w:tc>
        <w:tc>
          <w:tcPr>
            <w:tcW w:w="326" w:type="pct"/>
          </w:tcPr>
          <w:p w14:paraId="26A9F97F"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761</w:t>
            </w:r>
          </w:p>
        </w:tc>
      </w:tr>
      <w:tr w:rsidR="001B5C4B" w:rsidRPr="00507D2A" w14:paraId="124B768A" w14:textId="77777777" w:rsidTr="00ED74F3">
        <w:trPr>
          <w:cantSplit/>
          <w:trHeight w:val="20"/>
          <w:jc w:val="center"/>
        </w:trPr>
        <w:tc>
          <w:tcPr>
            <w:tcW w:w="1880" w:type="pct"/>
            <w:shd w:val="clear" w:color="auto" w:fill="auto"/>
          </w:tcPr>
          <w:p w14:paraId="4B71A04D" w14:textId="77777777" w:rsidR="001B5C4B" w:rsidRDefault="001B5C4B" w:rsidP="005713B6">
            <w:pPr>
              <w:pStyle w:val="C-TableText"/>
              <w:rPr>
                <w:sz w:val="20"/>
                <w:lang w:val="en-GB" w:eastAsia="ko-KR"/>
              </w:rPr>
            </w:pPr>
            <w:r>
              <w:rPr>
                <w:rFonts w:hint="eastAsia"/>
                <w:sz w:val="20"/>
                <w:lang w:val="en-GB" w:eastAsia="ko-KR"/>
              </w:rPr>
              <w:t>O</w:t>
            </w:r>
            <w:r>
              <w:rPr>
                <w:sz w:val="20"/>
                <w:lang w:val="en-GB" w:eastAsia="ko-KR"/>
              </w:rPr>
              <w:t>cular TEAEs in the study eye</w:t>
            </w:r>
          </w:p>
        </w:tc>
        <w:tc>
          <w:tcPr>
            <w:tcW w:w="335" w:type="pct"/>
            <w:shd w:val="clear" w:color="auto" w:fill="auto"/>
          </w:tcPr>
          <w:p w14:paraId="611F8409"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 xml:space="preserve">12 </w:t>
            </w:r>
          </w:p>
        </w:tc>
        <w:tc>
          <w:tcPr>
            <w:tcW w:w="332" w:type="pct"/>
            <w:shd w:val="clear" w:color="auto" w:fill="auto"/>
          </w:tcPr>
          <w:p w14:paraId="111933D9"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32.0)</w:t>
            </w:r>
          </w:p>
        </w:tc>
        <w:tc>
          <w:tcPr>
            <w:tcW w:w="373" w:type="pct"/>
            <w:shd w:val="clear" w:color="auto" w:fill="auto"/>
          </w:tcPr>
          <w:p w14:paraId="0EE6D8DD"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02</w:t>
            </w:r>
          </w:p>
        </w:tc>
        <w:tc>
          <w:tcPr>
            <w:tcW w:w="373" w:type="pct"/>
          </w:tcPr>
          <w:p w14:paraId="491A3F45"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05</w:t>
            </w:r>
          </w:p>
        </w:tc>
        <w:tc>
          <w:tcPr>
            <w:tcW w:w="372" w:type="pct"/>
          </w:tcPr>
          <w:p w14:paraId="0EFA219F"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29.7)</w:t>
            </w:r>
          </w:p>
        </w:tc>
        <w:tc>
          <w:tcPr>
            <w:tcW w:w="274" w:type="pct"/>
          </w:tcPr>
          <w:p w14:paraId="2CE8854A"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28</w:t>
            </w:r>
          </w:p>
        </w:tc>
        <w:tc>
          <w:tcPr>
            <w:tcW w:w="363" w:type="pct"/>
          </w:tcPr>
          <w:p w14:paraId="6F4E2805"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17</w:t>
            </w:r>
          </w:p>
        </w:tc>
        <w:tc>
          <w:tcPr>
            <w:tcW w:w="372" w:type="pct"/>
          </w:tcPr>
          <w:p w14:paraId="2462343D"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30.8)</w:t>
            </w:r>
          </w:p>
        </w:tc>
        <w:tc>
          <w:tcPr>
            <w:tcW w:w="326" w:type="pct"/>
          </w:tcPr>
          <w:p w14:paraId="667ADBB4" w14:textId="77777777" w:rsidR="001B5C4B" w:rsidRDefault="001B5C4B" w:rsidP="005713B6">
            <w:pPr>
              <w:pStyle w:val="C-TableText"/>
              <w:rPr>
                <w:sz w:val="20"/>
                <w:lang w:val="en-GB" w:eastAsia="ko-KR"/>
              </w:rPr>
            </w:pPr>
            <w:r>
              <w:rPr>
                <w:rFonts w:hint="eastAsia"/>
                <w:sz w:val="20"/>
                <w:lang w:val="en-GB" w:eastAsia="ko-KR"/>
              </w:rPr>
              <w:t>4</w:t>
            </w:r>
            <w:r>
              <w:rPr>
                <w:sz w:val="20"/>
                <w:lang w:val="en-GB" w:eastAsia="ko-KR"/>
              </w:rPr>
              <w:t>30</w:t>
            </w:r>
          </w:p>
        </w:tc>
      </w:tr>
      <w:tr w:rsidR="001B5C4B" w:rsidRPr="00507D2A" w14:paraId="24198BDC" w14:textId="77777777" w:rsidTr="00ED74F3">
        <w:trPr>
          <w:cantSplit/>
          <w:trHeight w:val="20"/>
          <w:jc w:val="center"/>
        </w:trPr>
        <w:tc>
          <w:tcPr>
            <w:tcW w:w="1880" w:type="pct"/>
            <w:shd w:val="clear" w:color="auto" w:fill="auto"/>
          </w:tcPr>
          <w:p w14:paraId="740F400E" w14:textId="77777777" w:rsidR="001B5C4B" w:rsidRDefault="001B5C4B" w:rsidP="005713B6">
            <w:pPr>
              <w:pStyle w:val="C-TableText"/>
              <w:ind w:firstLineChars="71" w:firstLine="142"/>
              <w:rPr>
                <w:sz w:val="20"/>
                <w:lang w:val="en-GB" w:eastAsia="ko-KR"/>
              </w:rPr>
            </w:pPr>
            <w:r>
              <w:rPr>
                <w:sz w:val="20"/>
                <w:lang w:val="en-GB" w:eastAsia="ko-KR"/>
              </w:rPr>
              <w:t xml:space="preserve">Ocular </w:t>
            </w:r>
            <w:r>
              <w:rPr>
                <w:rFonts w:hint="eastAsia"/>
                <w:sz w:val="20"/>
                <w:lang w:val="en-GB" w:eastAsia="ko-KR"/>
              </w:rPr>
              <w:t>T</w:t>
            </w:r>
            <w:r>
              <w:rPr>
                <w:sz w:val="20"/>
                <w:lang w:val="en-GB" w:eastAsia="ko-KR"/>
              </w:rPr>
              <w:t>EAE severity (study eye)</w:t>
            </w:r>
          </w:p>
        </w:tc>
        <w:tc>
          <w:tcPr>
            <w:tcW w:w="335" w:type="pct"/>
            <w:shd w:val="clear" w:color="auto" w:fill="auto"/>
          </w:tcPr>
          <w:p w14:paraId="08195492" w14:textId="77777777" w:rsidR="001B5C4B" w:rsidRDefault="001B5C4B" w:rsidP="005713B6">
            <w:pPr>
              <w:pStyle w:val="C-TableText"/>
              <w:rPr>
                <w:sz w:val="20"/>
                <w:lang w:val="en-GB" w:eastAsia="ko-KR"/>
              </w:rPr>
            </w:pPr>
          </w:p>
        </w:tc>
        <w:tc>
          <w:tcPr>
            <w:tcW w:w="332" w:type="pct"/>
            <w:shd w:val="clear" w:color="auto" w:fill="auto"/>
          </w:tcPr>
          <w:p w14:paraId="4ECE25B4" w14:textId="77777777" w:rsidR="001B5C4B" w:rsidRDefault="001B5C4B" w:rsidP="005713B6">
            <w:pPr>
              <w:pStyle w:val="C-TableText"/>
              <w:rPr>
                <w:sz w:val="20"/>
                <w:lang w:val="en-GB" w:eastAsia="ko-KR"/>
              </w:rPr>
            </w:pPr>
          </w:p>
        </w:tc>
        <w:tc>
          <w:tcPr>
            <w:tcW w:w="373" w:type="pct"/>
            <w:shd w:val="clear" w:color="auto" w:fill="auto"/>
          </w:tcPr>
          <w:p w14:paraId="55893ADD" w14:textId="77777777" w:rsidR="001B5C4B" w:rsidRDefault="001B5C4B" w:rsidP="005713B6">
            <w:pPr>
              <w:pStyle w:val="C-TableText"/>
              <w:rPr>
                <w:sz w:val="20"/>
                <w:lang w:val="en-GB" w:eastAsia="ko-KR"/>
              </w:rPr>
            </w:pPr>
          </w:p>
        </w:tc>
        <w:tc>
          <w:tcPr>
            <w:tcW w:w="373" w:type="pct"/>
          </w:tcPr>
          <w:p w14:paraId="0CA40D46" w14:textId="77777777" w:rsidR="001B5C4B" w:rsidRDefault="001B5C4B" w:rsidP="005713B6">
            <w:pPr>
              <w:pStyle w:val="C-TableText"/>
              <w:rPr>
                <w:sz w:val="20"/>
                <w:lang w:val="en-GB" w:eastAsia="ko-KR"/>
              </w:rPr>
            </w:pPr>
          </w:p>
        </w:tc>
        <w:tc>
          <w:tcPr>
            <w:tcW w:w="372" w:type="pct"/>
          </w:tcPr>
          <w:p w14:paraId="0C9DF9DE" w14:textId="77777777" w:rsidR="001B5C4B" w:rsidRDefault="001B5C4B" w:rsidP="005713B6">
            <w:pPr>
              <w:pStyle w:val="C-TableText"/>
              <w:rPr>
                <w:sz w:val="20"/>
                <w:lang w:val="en-GB" w:eastAsia="ko-KR"/>
              </w:rPr>
            </w:pPr>
          </w:p>
        </w:tc>
        <w:tc>
          <w:tcPr>
            <w:tcW w:w="274" w:type="pct"/>
          </w:tcPr>
          <w:p w14:paraId="23877F69" w14:textId="77777777" w:rsidR="001B5C4B" w:rsidRDefault="001B5C4B" w:rsidP="005713B6">
            <w:pPr>
              <w:pStyle w:val="C-TableText"/>
              <w:rPr>
                <w:sz w:val="20"/>
                <w:lang w:val="en-GB" w:eastAsia="ko-KR"/>
              </w:rPr>
            </w:pPr>
          </w:p>
        </w:tc>
        <w:tc>
          <w:tcPr>
            <w:tcW w:w="363" w:type="pct"/>
          </w:tcPr>
          <w:p w14:paraId="202F96BE" w14:textId="77777777" w:rsidR="001B5C4B" w:rsidRDefault="001B5C4B" w:rsidP="005713B6">
            <w:pPr>
              <w:pStyle w:val="C-TableText"/>
              <w:rPr>
                <w:sz w:val="20"/>
                <w:lang w:val="en-GB" w:eastAsia="ko-KR"/>
              </w:rPr>
            </w:pPr>
          </w:p>
        </w:tc>
        <w:tc>
          <w:tcPr>
            <w:tcW w:w="372" w:type="pct"/>
          </w:tcPr>
          <w:p w14:paraId="5CB6C852" w14:textId="77777777" w:rsidR="001B5C4B" w:rsidRDefault="001B5C4B" w:rsidP="005713B6">
            <w:pPr>
              <w:pStyle w:val="C-TableText"/>
              <w:rPr>
                <w:sz w:val="20"/>
                <w:lang w:val="en-GB" w:eastAsia="ko-KR"/>
              </w:rPr>
            </w:pPr>
          </w:p>
        </w:tc>
        <w:tc>
          <w:tcPr>
            <w:tcW w:w="326" w:type="pct"/>
          </w:tcPr>
          <w:p w14:paraId="6B2FCEB3" w14:textId="77777777" w:rsidR="001B5C4B" w:rsidRDefault="001B5C4B" w:rsidP="005713B6">
            <w:pPr>
              <w:pStyle w:val="C-TableText"/>
              <w:rPr>
                <w:sz w:val="20"/>
                <w:lang w:val="en-GB" w:eastAsia="ko-KR"/>
              </w:rPr>
            </w:pPr>
          </w:p>
        </w:tc>
      </w:tr>
      <w:tr w:rsidR="001B5C4B" w:rsidRPr="00507D2A" w14:paraId="28EB2DE9" w14:textId="77777777" w:rsidTr="00ED74F3">
        <w:trPr>
          <w:cantSplit/>
          <w:trHeight w:val="20"/>
          <w:jc w:val="center"/>
        </w:trPr>
        <w:tc>
          <w:tcPr>
            <w:tcW w:w="1880" w:type="pct"/>
            <w:shd w:val="clear" w:color="auto" w:fill="auto"/>
          </w:tcPr>
          <w:p w14:paraId="031740E1" w14:textId="77777777" w:rsidR="001B5C4B" w:rsidRDefault="001B5C4B" w:rsidP="005713B6">
            <w:pPr>
              <w:pStyle w:val="C-TableText"/>
              <w:ind w:firstLineChars="142" w:firstLine="284"/>
              <w:rPr>
                <w:sz w:val="20"/>
                <w:lang w:val="en-GB" w:eastAsia="ko-KR"/>
              </w:rPr>
            </w:pPr>
            <w:r>
              <w:rPr>
                <w:rFonts w:hint="eastAsia"/>
                <w:sz w:val="20"/>
                <w:lang w:val="en-GB" w:eastAsia="ko-KR"/>
              </w:rPr>
              <w:t>M</w:t>
            </w:r>
            <w:r>
              <w:rPr>
                <w:sz w:val="20"/>
                <w:lang w:val="en-GB" w:eastAsia="ko-KR"/>
              </w:rPr>
              <w:t>ild</w:t>
            </w:r>
          </w:p>
        </w:tc>
        <w:tc>
          <w:tcPr>
            <w:tcW w:w="335" w:type="pct"/>
            <w:shd w:val="clear" w:color="auto" w:fill="auto"/>
          </w:tcPr>
          <w:p w14:paraId="2E20B5EE" w14:textId="77777777" w:rsidR="001B5C4B" w:rsidRDefault="001B5C4B" w:rsidP="005713B6">
            <w:pPr>
              <w:pStyle w:val="C-TableText"/>
              <w:rPr>
                <w:sz w:val="20"/>
                <w:lang w:val="en-GB" w:eastAsia="ko-KR"/>
              </w:rPr>
            </w:pPr>
            <w:r>
              <w:rPr>
                <w:rFonts w:hint="eastAsia"/>
                <w:sz w:val="20"/>
                <w:lang w:val="en-GB" w:eastAsia="ko-KR"/>
              </w:rPr>
              <w:t>7</w:t>
            </w:r>
            <w:r>
              <w:rPr>
                <w:sz w:val="20"/>
                <w:lang w:val="en-GB" w:eastAsia="ko-KR"/>
              </w:rPr>
              <w:t>7</w:t>
            </w:r>
          </w:p>
        </w:tc>
        <w:tc>
          <w:tcPr>
            <w:tcW w:w="332" w:type="pct"/>
            <w:shd w:val="clear" w:color="auto" w:fill="auto"/>
          </w:tcPr>
          <w:p w14:paraId="37F03C29"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22.0)</w:t>
            </w:r>
          </w:p>
        </w:tc>
        <w:tc>
          <w:tcPr>
            <w:tcW w:w="373" w:type="pct"/>
            <w:shd w:val="clear" w:color="auto" w:fill="auto"/>
          </w:tcPr>
          <w:p w14:paraId="1640D36E"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39</w:t>
            </w:r>
          </w:p>
        </w:tc>
        <w:tc>
          <w:tcPr>
            <w:tcW w:w="373" w:type="pct"/>
          </w:tcPr>
          <w:p w14:paraId="4FFBD0F7" w14:textId="77777777" w:rsidR="001B5C4B" w:rsidRDefault="001B5C4B" w:rsidP="005713B6">
            <w:pPr>
              <w:pStyle w:val="C-TableText"/>
              <w:rPr>
                <w:sz w:val="20"/>
                <w:lang w:val="en-GB" w:eastAsia="ko-KR"/>
              </w:rPr>
            </w:pPr>
            <w:r>
              <w:rPr>
                <w:rFonts w:hint="eastAsia"/>
                <w:sz w:val="20"/>
                <w:lang w:val="en-GB" w:eastAsia="ko-KR"/>
              </w:rPr>
              <w:t>7</w:t>
            </w:r>
            <w:r>
              <w:rPr>
                <w:sz w:val="20"/>
                <w:lang w:val="en-GB" w:eastAsia="ko-KR"/>
              </w:rPr>
              <w:t>2</w:t>
            </w:r>
          </w:p>
        </w:tc>
        <w:tc>
          <w:tcPr>
            <w:tcW w:w="372" w:type="pct"/>
          </w:tcPr>
          <w:p w14:paraId="0A8C81CE"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20.3)</w:t>
            </w:r>
          </w:p>
        </w:tc>
        <w:tc>
          <w:tcPr>
            <w:tcW w:w="274" w:type="pct"/>
          </w:tcPr>
          <w:p w14:paraId="4B5C68CB"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65</w:t>
            </w:r>
          </w:p>
        </w:tc>
        <w:tc>
          <w:tcPr>
            <w:tcW w:w="363" w:type="pct"/>
          </w:tcPr>
          <w:p w14:paraId="332D0CFD"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49</w:t>
            </w:r>
          </w:p>
        </w:tc>
        <w:tc>
          <w:tcPr>
            <w:tcW w:w="372" w:type="pct"/>
          </w:tcPr>
          <w:p w14:paraId="62580632"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21.2)</w:t>
            </w:r>
          </w:p>
        </w:tc>
        <w:tc>
          <w:tcPr>
            <w:tcW w:w="326" w:type="pct"/>
          </w:tcPr>
          <w:p w14:paraId="65F2A685" w14:textId="77777777" w:rsidR="001B5C4B" w:rsidRDefault="001B5C4B" w:rsidP="005713B6">
            <w:pPr>
              <w:pStyle w:val="C-TableText"/>
              <w:rPr>
                <w:sz w:val="20"/>
                <w:lang w:val="en-GB" w:eastAsia="ko-KR"/>
              </w:rPr>
            </w:pPr>
            <w:r>
              <w:rPr>
                <w:rFonts w:hint="eastAsia"/>
                <w:sz w:val="20"/>
                <w:lang w:val="en-GB" w:eastAsia="ko-KR"/>
              </w:rPr>
              <w:t>3</w:t>
            </w:r>
            <w:r>
              <w:rPr>
                <w:sz w:val="20"/>
                <w:lang w:val="en-GB" w:eastAsia="ko-KR"/>
              </w:rPr>
              <w:t>04</w:t>
            </w:r>
          </w:p>
        </w:tc>
      </w:tr>
      <w:tr w:rsidR="001B5C4B" w:rsidRPr="00507D2A" w14:paraId="4FE35404" w14:textId="77777777" w:rsidTr="00ED74F3">
        <w:trPr>
          <w:cantSplit/>
          <w:trHeight w:val="20"/>
          <w:jc w:val="center"/>
        </w:trPr>
        <w:tc>
          <w:tcPr>
            <w:tcW w:w="1880" w:type="pct"/>
            <w:shd w:val="clear" w:color="auto" w:fill="auto"/>
          </w:tcPr>
          <w:p w14:paraId="614D0535" w14:textId="77777777" w:rsidR="001B5C4B" w:rsidRDefault="001B5C4B" w:rsidP="005713B6">
            <w:pPr>
              <w:pStyle w:val="C-TableText"/>
              <w:ind w:firstLineChars="142" w:firstLine="284"/>
              <w:rPr>
                <w:sz w:val="20"/>
                <w:lang w:val="en-GB" w:eastAsia="ko-KR"/>
              </w:rPr>
            </w:pPr>
            <w:r>
              <w:rPr>
                <w:rFonts w:hint="eastAsia"/>
                <w:sz w:val="20"/>
                <w:lang w:val="en-GB" w:eastAsia="ko-KR"/>
              </w:rPr>
              <w:t>M</w:t>
            </w:r>
            <w:r>
              <w:rPr>
                <w:sz w:val="20"/>
                <w:lang w:val="en-GB" w:eastAsia="ko-KR"/>
              </w:rPr>
              <w:t>oderate</w:t>
            </w:r>
          </w:p>
        </w:tc>
        <w:tc>
          <w:tcPr>
            <w:tcW w:w="335" w:type="pct"/>
            <w:shd w:val="clear" w:color="auto" w:fill="auto"/>
          </w:tcPr>
          <w:p w14:paraId="62CD999E"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8</w:t>
            </w:r>
          </w:p>
        </w:tc>
        <w:tc>
          <w:tcPr>
            <w:tcW w:w="332" w:type="pct"/>
            <w:shd w:val="clear" w:color="auto" w:fill="auto"/>
          </w:tcPr>
          <w:p w14:paraId="048B3AAA"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8.0)</w:t>
            </w:r>
          </w:p>
        </w:tc>
        <w:tc>
          <w:tcPr>
            <w:tcW w:w="373" w:type="pct"/>
            <w:shd w:val="clear" w:color="auto" w:fill="auto"/>
          </w:tcPr>
          <w:p w14:paraId="6C562D53"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3</w:t>
            </w:r>
          </w:p>
        </w:tc>
        <w:tc>
          <w:tcPr>
            <w:tcW w:w="373" w:type="pct"/>
          </w:tcPr>
          <w:p w14:paraId="4115B161"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9</w:t>
            </w:r>
          </w:p>
        </w:tc>
        <w:tc>
          <w:tcPr>
            <w:tcW w:w="372" w:type="pct"/>
          </w:tcPr>
          <w:p w14:paraId="7842A330"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8.2)</w:t>
            </w:r>
          </w:p>
        </w:tc>
        <w:tc>
          <w:tcPr>
            <w:tcW w:w="274" w:type="pct"/>
          </w:tcPr>
          <w:p w14:paraId="2F7B572F"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8</w:t>
            </w:r>
          </w:p>
        </w:tc>
        <w:tc>
          <w:tcPr>
            <w:tcW w:w="363" w:type="pct"/>
          </w:tcPr>
          <w:p w14:paraId="29CC6B89"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7</w:t>
            </w:r>
          </w:p>
        </w:tc>
        <w:tc>
          <w:tcPr>
            <w:tcW w:w="372" w:type="pct"/>
          </w:tcPr>
          <w:p w14:paraId="224628DC"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8.1)</w:t>
            </w:r>
          </w:p>
        </w:tc>
        <w:tc>
          <w:tcPr>
            <w:tcW w:w="326" w:type="pct"/>
          </w:tcPr>
          <w:p w14:paraId="789A3B56"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11</w:t>
            </w:r>
          </w:p>
        </w:tc>
      </w:tr>
      <w:tr w:rsidR="001B5C4B" w:rsidRPr="00507D2A" w14:paraId="160A4FB2" w14:textId="77777777" w:rsidTr="00ED74F3">
        <w:trPr>
          <w:cantSplit/>
          <w:trHeight w:val="20"/>
          <w:jc w:val="center"/>
        </w:trPr>
        <w:tc>
          <w:tcPr>
            <w:tcW w:w="1880" w:type="pct"/>
            <w:shd w:val="clear" w:color="auto" w:fill="auto"/>
          </w:tcPr>
          <w:p w14:paraId="5F1B0E5E" w14:textId="77777777" w:rsidR="001B5C4B" w:rsidRDefault="001B5C4B" w:rsidP="005713B6">
            <w:pPr>
              <w:pStyle w:val="C-TableText"/>
              <w:ind w:firstLineChars="142" w:firstLine="284"/>
              <w:rPr>
                <w:sz w:val="20"/>
                <w:lang w:val="en-GB" w:eastAsia="ko-KR"/>
              </w:rPr>
            </w:pPr>
            <w:r>
              <w:rPr>
                <w:rFonts w:hint="eastAsia"/>
                <w:sz w:val="20"/>
                <w:lang w:val="en-GB" w:eastAsia="ko-KR"/>
              </w:rPr>
              <w:t>S</w:t>
            </w:r>
            <w:r>
              <w:rPr>
                <w:sz w:val="20"/>
                <w:lang w:val="en-GB" w:eastAsia="ko-KR"/>
              </w:rPr>
              <w:t>evere</w:t>
            </w:r>
          </w:p>
        </w:tc>
        <w:tc>
          <w:tcPr>
            <w:tcW w:w="335" w:type="pct"/>
            <w:shd w:val="clear" w:color="auto" w:fill="auto"/>
          </w:tcPr>
          <w:p w14:paraId="2C032216" w14:textId="77777777" w:rsidR="001B5C4B" w:rsidRDefault="001B5C4B" w:rsidP="005713B6">
            <w:pPr>
              <w:pStyle w:val="C-TableText"/>
              <w:rPr>
                <w:sz w:val="20"/>
                <w:lang w:val="en-GB" w:eastAsia="ko-KR"/>
              </w:rPr>
            </w:pPr>
            <w:r>
              <w:rPr>
                <w:rFonts w:hint="eastAsia"/>
                <w:sz w:val="20"/>
                <w:lang w:val="en-GB" w:eastAsia="ko-KR"/>
              </w:rPr>
              <w:t>7</w:t>
            </w:r>
          </w:p>
        </w:tc>
        <w:tc>
          <w:tcPr>
            <w:tcW w:w="332" w:type="pct"/>
            <w:shd w:val="clear" w:color="auto" w:fill="auto"/>
          </w:tcPr>
          <w:p w14:paraId="0F3F7C17"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2.0)</w:t>
            </w:r>
          </w:p>
        </w:tc>
        <w:tc>
          <w:tcPr>
            <w:tcW w:w="373" w:type="pct"/>
            <w:shd w:val="clear" w:color="auto" w:fill="auto"/>
          </w:tcPr>
          <w:p w14:paraId="11882685"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0</w:t>
            </w:r>
          </w:p>
        </w:tc>
        <w:tc>
          <w:tcPr>
            <w:tcW w:w="373" w:type="pct"/>
          </w:tcPr>
          <w:p w14:paraId="2F3A7D95" w14:textId="77777777" w:rsidR="001B5C4B" w:rsidRDefault="001B5C4B" w:rsidP="005713B6">
            <w:pPr>
              <w:pStyle w:val="C-TableText"/>
              <w:rPr>
                <w:sz w:val="20"/>
                <w:lang w:val="en-GB" w:eastAsia="ko-KR"/>
              </w:rPr>
            </w:pPr>
            <w:r>
              <w:rPr>
                <w:rFonts w:hint="eastAsia"/>
                <w:sz w:val="20"/>
                <w:lang w:val="en-GB" w:eastAsia="ko-KR"/>
              </w:rPr>
              <w:t>4</w:t>
            </w:r>
          </w:p>
        </w:tc>
        <w:tc>
          <w:tcPr>
            <w:tcW w:w="372" w:type="pct"/>
          </w:tcPr>
          <w:p w14:paraId="71F0789F"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1.1)</w:t>
            </w:r>
          </w:p>
        </w:tc>
        <w:tc>
          <w:tcPr>
            <w:tcW w:w="274" w:type="pct"/>
          </w:tcPr>
          <w:p w14:paraId="31504E25" w14:textId="77777777" w:rsidR="001B5C4B" w:rsidRDefault="001B5C4B" w:rsidP="005713B6">
            <w:pPr>
              <w:pStyle w:val="C-TableText"/>
              <w:rPr>
                <w:sz w:val="20"/>
                <w:lang w:val="en-GB" w:eastAsia="ko-KR"/>
              </w:rPr>
            </w:pPr>
            <w:r>
              <w:rPr>
                <w:rFonts w:hint="eastAsia"/>
                <w:sz w:val="20"/>
                <w:lang w:val="en-GB" w:eastAsia="ko-KR"/>
              </w:rPr>
              <w:t>5</w:t>
            </w:r>
          </w:p>
        </w:tc>
        <w:tc>
          <w:tcPr>
            <w:tcW w:w="363" w:type="pct"/>
          </w:tcPr>
          <w:p w14:paraId="70D2A7F2"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1</w:t>
            </w:r>
          </w:p>
        </w:tc>
        <w:tc>
          <w:tcPr>
            <w:tcW w:w="372" w:type="pct"/>
          </w:tcPr>
          <w:p w14:paraId="5C81EC31"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1.6)</w:t>
            </w:r>
          </w:p>
        </w:tc>
        <w:tc>
          <w:tcPr>
            <w:tcW w:w="326" w:type="pct"/>
          </w:tcPr>
          <w:p w14:paraId="7F4F089C"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5</w:t>
            </w:r>
          </w:p>
        </w:tc>
      </w:tr>
      <w:tr w:rsidR="001B5C4B" w:rsidRPr="00507D2A" w14:paraId="2DE2888B" w14:textId="77777777" w:rsidTr="00ED74F3">
        <w:trPr>
          <w:cantSplit/>
          <w:trHeight w:val="20"/>
          <w:jc w:val="center"/>
        </w:trPr>
        <w:tc>
          <w:tcPr>
            <w:tcW w:w="5000" w:type="pct"/>
            <w:gridSpan w:val="10"/>
            <w:shd w:val="clear" w:color="auto" w:fill="auto"/>
            <w:vAlign w:val="center"/>
          </w:tcPr>
          <w:p w14:paraId="24A01F6E" w14:textId="77777777" w:rsidR="001B5C4B" w:rsidRDefault="001B5C4B" w:rsidP="005713B6">
            <w:pPr>
              <w:pStyle w:val="C-TableText"/>
              <w:ind w:firstLineChars="71" w:firstLine="142"/>
              <w:rPr>
                <w:sz w:val="20"/>
                <w:lang w:val="en-GB" w:eastAsia="ko-KR"/>
              </w:rPr>
            </w:pPr>
            <w:r>
              <w:rPr>
                <w:sz w:val="20"/>
                <w:lang w:val="en-GB" w:eastAsia="ko-KR"/>
              </w:rPr>
              <w:t xml:space="preserve">Ocular </w:t>
            </w:r>
            <w:r>
              <w:rPr>
                <w:rFonts w:hint="eastAsia"/>
                <w:sz w:val="20"/>
                <w:lang w:val="en-GB" w:eastAsia="ko-KR"/>
              </w:rPr>
              <w:t>T</w:t>
            </w:r>
            <w:r>
              <w:rPr>
                <w:sz w:val="20"/>
                <w:lang w:val="en-GB" w:eastAsia="ko-KR"/>
              </w:rPr>
              <w:t>EAE causality (study eye)</w:t>
            </w:r>
          </w:p>
        </w:tc>
      </w:tr>
      <w:tr w:rsidR="001B5C4B" w:rsidRPr="00507D2A" w14:paraId="7DBF2221" w14:textId="77777777" w:rsidTr="00ED74F3">
        <w:trPr>
          <w:cantSplit/>
          <w:trHeight w:val="20"/>
          <w:jc w:val="center"/>
        </w:trPr>
        <w:tc>
          <w:tcPr>
            <w:tcW w:w="1880" w:type="pct"/>
            <w:shd w:val="clear" w:color="auto" w:fill="auto"/>
          </w:tcPr>
          <w:p w14:paraId="669CFE35" w14:textId="77777777" w:rsidR="001B5C4B" w:rsidRDefault="001B5C4B" w:rsidP="005713B6">
            <w:pPr>
              <w:pStyle w:val="C-TableText"/>
              <w:ind w:firstLineChars="142" w:firstLine="284"/>
              <w:rPr>
                <w:sz w:val="20"/>
                <w:lang w:val="en-GB" w:eastAsia="ko-KR"/>
              </w:rPr>
            </w:pPr>
            <w:r>
              <w:rPr>
                <w:rFonts w:hint="eastAsia"/>
                <w:sz w:val="20"/>
                <w:lang w:val="en-GB" w:eastAsia="ko-KR"/>
              </w:rPr>
              <w:t>R</w:t>
            </w:r>
            <w:r>
              <w:rPr>
                <w:sz w:val="20"/>
                <w:lang w:val="en-GB" w:eastAsia="ko-KR"/>
              </w:rPr>
              <w:t>elated</w:t>
            </w:r>
          </w:p>
        </w:tc>
        <w:tc>
          <w:tcPr>
            <w:tcW w:w="335" w:type="pct"/>
            <w:shd w:val="clear" w:color="auto" w:fill="auto"/>
          </w:tcPr>
          <w:p w14:paraId="2FD11C8F"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9</w:t>
            </w:r>
          </w:p>
        </w:tc>
        <w:tc>
          <w:tcPr>
            <w:tcW w:w="332" w:type="pct"/>
            <w:shd w:val="clear" w:color="auto" w:fill="auto"/>
          </w:tcPr>
          <w:p w14:paraId="0441639C"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5.4)</w:t>
            </w:r>
          </w:p>
        </w:tc>
        <w:tc>
          <w:tcPr>
            <w:tcW w:w="373" w:type="pct"/>
            <w:shd w:val="clear" w:color="auto" w:fill="auto"/>
          </w:tcPr>
          <w:p w14:paraId="5B96F9FD"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5</w:t>
            </w:r>
          </w:p>
        </w:tc>
        <w:tc>
          <w:tcPr>
            <w:tcW w:w="373" w:type="pct"/>
          </w:tcPr>
          <w:p w14:paraId="4A014018" w14:textId="77777777" w:rsidR="001B5C4B" w:rsidRDefault="001B5C4B" w:rsidP="005713B6">
            <w:pPr>
              <w:pStyle w:val="C-TableText"/>
              <w:rPr>
                <w:sz w:val="20"/>
                <w:lang w:val="en-GB" w:eastAsia="ko-KR"/>
              </w:rPr>
            </w:pPr>
            <w:r>
              <w:rPr>
                <w:rFonts w:hint="eastAsia"/>
                <w:sz w:val="20"/>
                <w:lang w:val="en-GB" w:eastAsia="ko-KR"/>
              </w:rPr>
              <w:t>9</w:t>
            </w:r>
          </w:p>
        </w:tc>
        <w:tc>
          <w:tcPr>
            <w:tcW w:w="372" w:type="pct"/>
          </w:tcPr>
          <w:p w14:paraId="2D04A2C0"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2.5)</w:t>
            </w:r>
          </w:p>
        </w:tc>
        <w:tc>
          <w:tcPr>
            <w:tcW w:w="274" w:type="pct"/>
          </w:tcPr>
          <w:p w14:paraId="25E464E9"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5</w:t>
            </w:r>
          </w:p>
        </w:tc>
        <w:tc>
          <w:tcPr>
            <w:tcW w:w="363" w:type="pct"/>
          </w:tcPr>
          <w:p w14:paraId="46000B39"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8</w:t>
            </w:r>
          </w:p>
        </w:tc>
        <w:tc>
          <w:tcPr>
            <w:tcW w:w="372" w:type="pct"/>
          </w:tcPr>
          <w:p w14:paraId="0ABB559D"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4.0)</w:t>
            </w:r>
          </w:p>
        </w:tc>
        <w:tc>
          <w:tcPr>
            <w:tcW w:w="326" w:type="pct"/>
          </w:tcPr>
          <w:p w14:paraId="4FD01B96" w14:textId="77777777" w:rsidR="001B5C4B" w:rsidRDefault="001B5C4B" w:rsidP="005713B6">
            <w:pPr>
              <w:pStyle w:val="C-TableText"/>
              <w:rPr>
                <w:sz w:val="20"/>
                <w:lang w:val="en-GB" w:eastAsia="ko-KR"/>
              </w:rPr>
            </w:pPr>
            <w:r>
              <w:rPr>
                <w:rFonts w:hint="eastAsia"/>
                <w:sz w:val="20"/>
                <w:lang w:val="en-GB" w:eastAsia="ko-KR"/>
              </w:rPr>
              <w:t>4</w:t>
            </w:r>
            <w:r>
              <w:rPr>
                <w:sz w:val="20"/>
                <w:lang w:val="en-GB" w:eastAsia="ko-KR"/>
              </w:rPr>
              <w:t>0</w:t>
            </w:r>
          </w:p>
        </w:tc>
      </w:tr>
      <w:tr w:rsidR="001B5C4B" w:rsidRPr="00507D2A" w14:paraId="527D7182" w14:textId="77777777" w:rsidTr="00ED74F3">
        <w:trPr>
          <w:cantSplit/>
          <w:trHeight w:val="20"/>
          <w:jc w:val="center"/>
        </w:trPr>
        <w:tc>
          <w:tcPr>
            <w:tcW w:w="1880" w:type="pct"/>
            <w:shd w:val="clear" w:color="auto" w:fill="auto"/>
          </w:tcPr>
          <w:p w14:paraId="288D479F" w14:textId="77777777" w:rsidR="001B5C4B" w:rsidRDefault="001B5C4B" w:rsidP="005713B6">
            <w:pPr>
              <w:pStyle w:val="C-TableText"/>
              <w:ind w:firstLineChars="142" w:firstLine="284"/>
              <w:rPr>
                <w:sz w:val="20"/>
                <w:lang w:val="en-GB" w:eastAsia="ko-KR"/>
              </w:rPr>
            </w:pPr>
            <w:r>
              <w:rPr>
                <w:rFonts w:hint="eastAsia"/>
                <w:sz w:val="20"/>
                <w:lang w:val="en-GB" w:eastAsia="ko-KR"/>
              </w:rPr>
              <w:t>N</w:t>
            </w:r>
            <w:r>
              <w:rPr>
                <w:sz w:val="20"/>
                <w:lang w:val="en-GB" w:eastAsia="ko-KR"/>
              </w:rPr>
              <w:t>ot related</w:t>
            </w:r>
          </w:p>
        </w:tc>
        <w:tc>
          <w:tcPr>
            <w:tcW w:w="335" w:type="pct"/>
            <w:shd w:val="clear" w:color="auto" w:fill="auto"/>
          </w:tcPr>
          <w:p w14:paraId="4F016D83" w14:textId="77777777" w:rsidR="001B5C4B" w:rsidRDefault="001B5C4B" w:rsidP="005713B6">
            <w:pPr>
              <w:pStyle w:val="C-TableText"/>
              <w:rPr>
                <w:sz w:val="20"/>
                <w:lang w:val="en-GB" w:eastAsia="ko-KR"/>
              </w:rPr>
            </w:pPr>
            <w:r>
              <w:rPr>
                <w:rFonts w:hint="eastAsia"/>
                <w:sz w:val="20"/>
                <w:lang w:val="en-GB" w:eastAsia="ko-KR"/>
              </w:rPr>
              <w:t>9</w:t>
            </w:r>
            <w:r>
              <w:rPr>
                <w:sz w:val="20"/>
                <w:lang w:val="en-GB" w:eastAsia="ko-KR"/>
              </w:rPr>
              <w:t>3</w:t>
            </w:r>
          </w:p>
        </w:tc>
        <w:tc>
          <w:tcPr>
            <w:tcW w:w="332" w:type="pct"/>
            <w:shd w:val="clear" w:color="auto" w:fill="auto"/>
          </w:tcPr>
          <w:p w14:paraId="04D310C3"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26.6)</w:t>
            </w:r>
          </w:p>
        </w:tc>
        <w:tc>
          <w:tcPr>
            <w:tcW w:w="373" w:type="pct"/>
            <w:shd w:val="clear" w:color="auto" w:fill="auto"/>
          </w:tcPr>
          <w:p w14:paraId="3036B7F9"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77</w:t>
            </w:r>
          </w:p>
        </w:tc>
        <w:tc>
          <w:tcPr>
            <w:tcW w:w="373" w:type="pct"/>
          </w:tcPr>
          <w:p w14:paraId="3E3C8899" w14:textId="77777777" w:rsidR="001B5C4B" w:rsidRDefault="001B5C4B" w:rsidP="005713B6">
            <w:pPr>
              <w:pStyle w:val="C-TableText"/>
              <w:rPr>
                <w:sz w:val="20"/>
                <w:lang w:val="en-GB" w:eastAsia="ko-KR"/>
              </w:rPr>
            </w:pPr>
            <w:r>
              <w:rPr>
                <w:rFonts w:hint="eastAsia"/>
                <w:sz w:val="20"/>
                <w:lang w:val="en-GB" w:eastAsia="ko-KR"/>
              </w:rPr>
              <w:t>9</w:t>
            </w:r>
            <w:r>
              <w:rPr>
                <w:sz w:val="20"/>
                <w:lang w:val="en-GB" w:eastAsia="ko-KR"/>
              </w:rPr>
              <w:t>6</w:t>
            </w:r>
          </w:p>
        </w:tc>
        <w:tc>
          <w:tcPr>
            <w:tcW w:w="372" w:type="pct"/>
          </w:tcPr>
          <w:p w14:paraId="335137D0"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27.1)</w:t>
            </w:r>
          </w:p>
        </w:tc>
        <w:tc>
          <w:tcPr>
            <w:tcW w:w="274" w:type="pct"/>
          </w:tcPr>
          <w:p w14:paraId="4DD7056C"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13</w:t>
            </w:r>
          </w:p>
        </w:tc>
        <w:tc>
          <w:tcPr>
            <w:tcW w:w="363" w:type="pct"/>
          </w:tcPr>
          <w:p w14:paraId="4CF7D86D"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89</w:t>
            </w:r>
          </w:p>
        </w:tc>
        <w:tc>
          <w:tcPr>
            <w:tcW w:w="372" w:type="pct"/>
          </w:tcPr>
          <w:p w14:paraId="5B369F6B"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26.8)</w:t>
            </w:r>
          </w:p>
        </w:tc>
        <w:tc>
          <w:tcPr>
            <w:tcW w:w="326" w:type="pct"/>
          </w:tcPr>
          <w:p w14:paraId="598EB332" w14:textId="77777777" w:rsidR="001B5C4B" w:rsidRDefault="001B5C4B" w:rsidP="005713B6">
            <w:pPr>
              <w:pStyle w:val="C-TableText"/>
              <w:rPr>
                <w:sz w:val="20"/>
                <w:lang w:val="en-GB" w:eastAsia="ko-KR"/>
              </w:rPr>
            </w:pPr>
            <w:r>
              <w:rPr>
                <w:rFonts w:hint="eastAsia"/>
                <w:sz w:val="20"/>
                <w:lang w:val="en-GB" w:eastAsia="ko-KR"/>
              </w:rPr>
              <w:t>3</w:t>
            </w:r>
            <w:r>
              <w:rPr>
                <w:sz w:val="20"/>
                <w:lang w:val="en-GB" w:eastAsia="ko-KR"/>
              </w:rPr>
              <w:t>90</w:t>
            </w:r>
          </w:p>
        </w:tc>
      </w:tr>
      <w:tr w:rsidR="001B5C4B" w:rsidRPr="00507D2A" w14:paraId="48E232E1" w14:textId="77777777" w:rsidTr="00ED74F3">
        <w:trPr>
          <w:cantSplit/>
          <w:trHeight w:val="20"/>
          <w:jc w:val="center"/>
        </w:trPr>
        <w:tc>
          <w:tcPr>
            <w:tcW w:w="1880" w:type="pct"/>
            <w:shd w:val="clear" w:color="auto" w:fill="auto"/>
          </w:tcPr>
          <w:p w14:paraId="31787B18" w14:textId="77777777" w:rsidR="001B5C4B" w:rsidRDefault="001B5C4B" w:rsidP="005713B6">
            <w:pPr>
              <w:pStyle w:val="C-TableText"/>
              <w:rPr>
                <w:sz w:val="20"/>
                <w:lang w:val="en-GB" w:eastAsia="ko-KR"/>
              </w:rPr>
            </w:pPr>
            <w:r>
              <w:rPr>
                <w:rFonts w:hint="eastAsia"/>
                <w:sz w:val="20"/>
                <w:lang w:val="en-GB" w:eastAsia="ko-KR"/>
              </w:rPr>
              <w:t>O</w:t>
            </w:r>
            <w:r>
              <w:rPr>
                <w:sz w:val="20"/>
                <w:lang w:val="en-GB" w:eastAsia="ko-KR"/>
              </w:rPr>
              <w:t>cular TEAEs in the fellow eye</w:t>
            </w:r>
          </w:p>
        </w:tc>
        <w:tc>
          <w:tcPr>
            <w:tcW w:w="335" w:type="pct"/>
            <w:shd w:val="clear" w:color="auto" w:fill="auto"/>
          </w:tcPr>
          <w:p w14:paraId="76170CA6" w14:textId="77777777" w:rsidR="001B5C4B" w:rsidRDefault="001B5C4B" w:rsidP="005713B6">
            <w:pPr>
              <w:pStyle w:val="C-TableText"/>
              <w:rPr>
                <w:sz w:val="20"/>
                <w:lang w:val="en-GB" w:eastAsia="ko-KR"/>
              </w:rPr>
            </w:pPr>
            <w:r>
              <w:rPr>
                <w:rFonts w:hint="eastAsia"/>
                <w:sz w:val="20"/>
                <w:lang w:val="en-GB" w:eastAsia="ko-KR"/>
              </w:rPr>
              <w:t>9</w:t>
            </w:r>
            <w:r>
              <w:rPr>
                <w:sz w:val="20"/>
                <w:lang w:val="en-GB" w:eastAsia="ko-KR"/>
              </w:rPr>
              <w:t>2</w:t>
            </w:r>
          </w:p>
        </w:tc>
        <w:tc>
          <w:tcPr>
            <w:tcW w:w="332" w:type="pct"/>
            <w:shd w:val="clear" w:color="auto" w:fill="auto"/>
          </w:tcPr>
          <w:p w14:paraId="6D4D40B3"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26.3)</w:t>
            </w:r>
          </w:p>
        </w:tc>
        <w:tc>
          <w:tcPr>
            <w:tcW w:w="373" w:type="pct"/>
            <w:shd w:val="clear" w:color="auto" w:fill="auto"/>
          </w:tcPr>
          <w:p w14:paraId="47B811BB"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18</w:t>
            </w:r>
          </w:p>
        </w:tc>
        <w:tc>
          <w:tcPr>
            <w:tcW w:w="373" w:type="pct"/>
          </w:tcPr>
          <w:p w14:paraId="7B8D12C3" w14:textId="77777777" w:rsidR="001B5C4B" w:rsidRDefault="001B5C4B" w:rsidP="005713B6">
            <w:pPr>
              <w:pStyle w:val="C-TableText"/>
              <w:rPr>
                <w:sz w:val="20"/>
                <w:lang w:val="en-GB" w:eastAsia="ko-KR"/>
              </w:rPr>
            </w:pPr>
            <w:r>
              <w:rPr>
                <w:rFonts w:hint="eastAsia"/>
                <w:sz w:val="20"/>
                <w:lang w:val="en-GB" w:eastAsia="ko-KR"/>
              </w:rPr>
              <w:t>7</w:t>
            </w:r>
            <w:r>
              <w:rPr>
                <w:sz w:val="20"/>
                <w:lang w:val="en-GB" w:eastAsia="ko-KR"/>
              </w:rPr>
              <w:t>7</w:t>
            </w:r>
          </w:p>
        </w:tc>
        <w:tc>
          <w:tcPr>
            <w:tcW w:w="372" w:type="pct"/>
          </w:tcPr>
          <w:p w14:paraId="6E15CF41"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21.8)</w:t>
            </w:r>
          </w:p>
        </w:tc>
        <w:tc>
          <w:tcPr>
            <w:tcW w:w="274" w:type="pct"/>
          </w:tcPr>
          <w:p w14:paraId="55BCD9BD"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17</w:t>
            </w:r>
          </w:p>
        </w:tc>
        <w:tc>
          <w:tcPr>
            <w:tcW w:w="363" w:type="pct"/>
          </w:tcPr>
          <w:p w14:paraId="48F9FB81"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69</w:t>
            </w:r>
          </w:p>
        </w:tc>
        <w:tc>
          <w:tcPr>
            <w:tcW w:w="372" w:type="pct"/>
          </w:tcPr>
          <w:p w14:paraId="39326785"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24.0)</w:t>
            </w:r>
          </w:p>
        </w:tc>
        <w:tc>
          <w:tcPr>
            <w:tcW w:w="326" w:type="pct"/>
          </w:tcPr>
          <w:p w14:paraId="5DBA231F"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35</w:t>
            </w:r>
          </w:p>
        </w:tc>
      </w:tr>
      <w:tr w:rsidR="001B5C4B" w:rsidRPr="00507D2A" w14:paraId="6AF46FFD" w14:textId="77777777" w:rsidTr="00ED74F3">
        <w:trPr>
          <w:cantSplit/>
          <w:trHeight w:val="20"/>
          <w:jc w:val="center"/>
        </w:trPr>
        <w:tc>
          <w:tcPr>
            <w:tcW w:w="5000" w:type="pct"/>
            <w:gridSpan w:val="10"/>
            <w:shd w:val="clear" w:color="auto" w:fill="auto"/>
            <w:vAlign w:val="center"/>
          </w:tcPr>
          <w:p w14:paraId="28C6BAAE" w14:textId="77777777" w:rsidR="001B5C4B" w:rsidRDefault="001B5C4B" w:rsidP="005713B6">
            <w:pPr>
              <w:pStyle w:val="C-TableText"/>
              <w:ind w:firstLineChars="71" w:firstLine="142"/>
              <w:rPr>
                <w:sz w:val="20"/>
                <w:lang w:val="en-GB" w:eastAsia="ko-KR"/>
              </w:rPr>
            </w:pPr>
            <w:r>
              <w:rPr>
                <w:sz w:val="20"/>
                <w:lang w:val="en-GB" w:eastAsia="ko-KR"/>
              </w:rPr>
              <w:t xml:space="preserve">Ocular </w:t>
            </w:r>
            <w:r>
              <w:rPr>
                <w:rFonts w:hint="eastAsia"/>
                <w:sz w:val="20"/>
                <w:lang w:val="en-GB" w:eastAsia="ko-KR"/>
              </w:rPr>
              <w:t>T</w:t>
            </w:r>
            <w:r>
              <w:rPr>
                <w:sz w:val="20"/>
                <w:lang w:val="en-GB" w:eastAsia="ko-KR"/>
              </w:rPr>
              <w:t>EAE severity (fellow eye)</w:t>
            </w:r>
          </w:p>
        </w:tc>
      </w:tr>
      <w:tr w:rsidR="001B5C4B" w:rsidRPr="00507D2A" w14:paraId="113D0AF0" w14:textId="77777777" w:rsidTr="00ED74F3">
        <w:trPr>
          <w:cantSplit/>
          <w:trHeight w:val="20"/>
          <w:jc w:val="center"/>
        </w:trPr>
        <w:tc>
          <w:tcPr>
            <w:tcW w:w="1880" w:type="pct"/>
            <w:shd w:val="clear" w:color="auto" w:fill="auto"/>
          </w:tcPr>
          <w:p w14:paraId="3E792164" w14:textId="77777777" w:rsidR="001B5C4B" w:rsidRDefault="001B5C4B" w:rsidP="005713B6">
            <w:pPr>
              <w:pStyle w:val="C-TableText"/>
              <w:ind w:firstLineChars="142" w:firstLine="284"/>
              <w:rPr>
                <w:sz w:val="20"/>
                <w:lang w:val="en-GB" w:eastAsia="ko-KR"/>
              </w:rPr>
            </w:pPr>
            <w:r>
              <w:rPr>
                <w:rFonts w:hint="eastAsia"/>
                <w:sz w:val="20"/>
                <w:lang w:val="en-GB" w:eastAsia="ko-KR"/>
              </w:rPr>
              <w:t>M</w:t>
            </w:r>
            <w:r>
              <w:rPr>
                <w:sz w:val="20"/>
                <w:lang w:val="en-GB" w:eastAsia="ko-KR"/>
              </w:rPr>
              <w:t>ild</w:t>
            </w:r>
          </w:p>
        </w:tc>
        <w:tc>
          <w:tcPr>
            <w:tcW w:w="335" w:type="pct"/>
            <w:shd w:val="clear" w:color="auto" w:fill="auto"/>
          </w:tcPr>
          <w:p w14:paraId="4802C322" w14:textId="77777777" w:rsidR="001B5C4B" w:rsidRDefault="001B5C4B" w:rsidP="005713B6">
            <w:pPr>
              <w:pStyle w:val="C-TableText"/>
              <w:rPr>
                <w:sz w:val="20"/>
                <w:lang w:val="en-GB" w:eastAsia="ko-KR"/>
              </w:rPr>
            </w:pPr>
            <w:r>
              <w:rPr>
                <w:rFonts w:hint="eastAsia"/>
                <w:sz w:val="20"/>
                <w:lang w:val="en-GB" w:eastAsia="ko-KR"/>
              </w:rPr>
              <w:t>6</w:t>
            </w:r>
            <w:r>
              <w:rPr>
                <w:sz w:val="20"/>
                <w:lang w:val="en-GB" w:eastAsia="ko-KR"/>
              </w:rPr>
              <w:t>2</w:t>
            </w:r>
          </w:p>
        </w:tc>
        <w:tc>
          <w:tcPr>
            <w:tcW w:w="332" w:type="pct"/>
            <w:shd w:val="clear" w:color="auto" w:fill="auto"/>
          </w:tcPr>
          <w:p w14:paraId="2D04C5F8"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17.7)</w:t>
            </w:r>
          </w:p>
        </w:tc>
        <w:tc>
          <w:tcPr>
            <w:tcW w:w="373" w:type="pct"/>
            <w:shd w:val="clear" w:color="auto" w:fill="auto"/>
          </w:tcPr>
          <w:p w14:paraId="2B2B9409" w14:textId="77777777" w:rsidR="001B5C4B" w:rsidRDefault="001B5C4B" w:rsidP="005713B6">
            <w:pPr>
              <w:pStyle w:val="C-TableText"/>
              <w:rPr>
                <w:sz w:val="20"/>
                <w:lang w:val="en-GB" w:eastAsia="ko-KR"/>
              </w:rPr>
            </w:pPr>
            <w:r>
              <w:rPr>
                <w:rFonts w:hint="eastAsia"/>
                <w:sz w:val="20"/>
                <w:lang w:val="en-GB" w:eastAsia="ko-KR"/>
              </w:rPr>
              <w:t>8</w:t>
            </w:r>
            <w:r>
              <w:rPr>
                <w:sz w:val="20"/>
                <w:lang w:val="en-GB" w:eastAsia="ko-KR"/>
              </w:rPr>
              <w:t>1</w:t>
            </w:r>
          </w:p>
        </w:tc>
        <w:tc>
          <w:tcPr>
            <w:tcW w:w="373" w:type="pct"/>
          </w:tcPr>
          <w:p w14:paraId="41DAE80C" w14:textId="77777777" w:rsidR="001B5C4B" w:rsidRDefault="001B5C4B" w:rsidP="005713B6">
            <w:pPr>
              <w:pStyle w:val="C-TableText"/>
              <w:rPr>
                <w:sz w:val="20"/>
                <w:lang w:val="en-GB" w:eastAsia="ko-KR"/>
              </w:rPr>
            </w:pPr>
            <w:r>
              <w:rPr>
                <w:rFonts w:hint="eastAsia"/>
                <w:sz w:val="20"/>
                <w:lang w:val="en-GB" w:eastAsia="ko-KR"/>
              </w:rPr>
              <w:t>4</w:t>
            </w:r>
            <w:r>
              <w:rPr>
                <w:sz w:val="20"/>
                <w:lang w:val="en-GB" w:eastAsia="ko-KR"/>
              </w:rPr>
              <w:t>9</w:t>
            </w:r>
          </w:p>
        </w:tc>
        <w:tc>
          <w:tcPr>
            <w:tcW w:w="372" w:type="pct"/>
          </w:tcPr>
          <w:p w14:paraId="0604F8D8"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13.8)</w:t>
            </w:r>
          </w:p>
        </w:tc>
        <w:tc>
          <w:tcPr>
            <w:tcW w:w="274" w:type="pct"/>
          </w:tcPr>
          <w:p w14:paraId="07CB19D7" w14:textId="77777777" w:rsidR="001B5C4B" w:rsidRDefault="001B5C4B" w:rsidP="005713B6">
            <w:pPr>
              <w:pStyle w:val="C-TableText"/>
              <w:rPr>
                <w:sz w:val="20"/>
                <w:lang w:val="en-GB" w:eastAsia="ko-KR"/>
              </w:rPr>
            </w:pPr>
            <w:r>
              <w:rPr>
                <w:rFonts w:hint="eastAsia"/>
                <w:sz w:val="20"/>
                <w:lang w:val="en-GB" w:eastAsia="ko-KR"/>
              </w:rPr>
              <w:t>8</w:t>
            </w:r>
            <w:r>
              <w:rPr>
                <w:sz w:val="20"/>
                <w:lang w:val="en-GB" w:eastAsia="ko-KR"/>
              </w:rPr>
              <w:t>4</w:t>
            </w:r>
          </w:p>
        </w:tc>
        <w:tc>
          <w:tcPr>
            <w:tcW w:w="363" w:type="pct"/>
          </w:tcPr>
          <w:p w14:paraId="15AAF665"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11</w:t>
            </w:r>
          </w:p>
        </w:tc>
        <w:tc>
          <w:tcPr>
            <w:tcW w:w="372" w:type="pct"/>
          </w:tcPr>
          <w:p w14:paraId="5ABB3763"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15.8)</w:t>
            </w:r>
          </w:p>
        </w:tc>
        <w:tc>
          <w:tcPr>
            <w:tcW w:w="326" w:type="pct"/>
          </w:tcPr>
          <w:p w14:paraId="5B48C1BB"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65</w:t>
            </w:r>
          </w:p>
        </w:tc>
      </w:tr>
      <w:tr w:rsidR="001B5C4B" w:rsidRPr="00507D2A" w14:paraId="12D7B18E" w14:textId="77777777" w:rsidTr="00ED74F3">
        <w:trPr>
          <w:cantSplit/>
          <w:trHeight w:val="20"/>
          <w:jc w:val="center"/>
        </w:trPr>
        <w:tc>
          <w:tcPr>
            <w:tcW w:w="1880" w:type="pct"/>
            <w:shd w:val="clear" w:color="auto" w:fill="auto"/>
          </w:tcPr>
          <w:p w14:paraId="6DD95128" w14:textId="77777777" w:rsidR="001B5C4B" w:rsidRDefault="001B5C4B" w:rsidP="005713B6">
            <w:pPr>
              <w:pStyle w:val="C-TableText"/>
              <w:ind w:firstLineChars="142" w:firstLine="284"/>
              <w:rPr>
                <w:sz w:val="20"/>
                <w:lang w:val="en-GB" w:eastAsia="ko-KR"/>
              </w:rPr>
            </w:pPr>
            <w:r>
              <w:rPr>
                <w:rFonts w:hint="eastAsia"/>
                <w:sz w:val="20"/>
                <w:lang w:val="en-GB" w:eastAsia="ko-KR"/>
              </w:rPr>
              <w:t>M</w:t>
            </w:r>
            <w:r>
              <w:rPr>
                <w:sz w:val="20"/>
                <w:lang w:val="en-GB" w:eastAsia="ko-KR"/>
              </w:rPr>
              <w:t>oderate</w:t>
            </w:r>
          </w:p>
        </w:tc>
        <w:tc>
          <w:tcPr>
            <w:tcW w:w="335" w:type="pct"/>
            <w:shd w:val="clear" w:color="auto" w:fill="auto"/>
          </w:tcPr>
          <w:p w14:paraId="450B5FAC"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6</w:t>
            </w:r>
          </w:p>
        </w:tc>
        <w:tc>
          <w:tcPr>
            <w:tcW w:w="332" w:type="pct"/>
            <w:shd w:val="clear" w:color="auto" w:fill="auto"/>
          </w:tcPr>
          <w:p w14:paraId="606211F0"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7.4)</w:t>
            </w:r>
          </w:p>
        </w:tc>
        <w:tc>
          <w:tcPr>
            <w:tcW w:w="373" w:type="pct"/>
            <w:shd w:val="clear" w:color="auto" w:fill="auto"/>
          </w:tcPr>
          <w:p w14:paraId="2D5716D4" w14:textId="77777777" w:rsidR="001B5C4B" w:rsidRDefault="001B5C4B" w:rsidP="005713B6">
            <w:pPr>
              <w:pStyle w:val="C-TableText"/>
              <w:rPr>
                <w:sz w:val="20"/>
                <w:lang w:val="en-GB" w:eastAsia="ko-KR"/>
              </w:rPr>
            </w:pPr>
            <w:r>
              <w:rPr>
                <w:rFonts w:hint="eastAsia"/>
                <w:sz w:val="20"/>
                <w:lang w:val="en-GB" w:eastAsia="ko-KR"/>
              </w:rPr>
              <w:t>3</w:t>
            </w:r>
            <w:r>
              <w:rPr>
                <w:sz w:val="20"/>
                <w:lang w:val="en-GB" w:eastAsia="ko-KR"/>
              </w:rPr>
              <w:t>1</w:t>
            </w:r>
          </w:p>
        </w:tc>
        <w:tc>
          <w:tcPr>
            <w:tcW w:w="373" w:type="pct"/>
          </w:tcPr>
          <w:p w14:paraId="0113996A"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6</w:t>
            </w:r>
          </w:p>
        </w:tc>
        <w:tc>
          <w:tcPr>
            <w:tcW w:w="372" w:type="pct"/>
          </w:tcPr>
          <w:p w14:paraId="67F1152D"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7.3)</w:t>
            </w:r>
          </w:p>
        </w:tc>
        <w:tc>
          <w:tcPr>
            <w:tcW w:w="274" w:type="pct"/>
          </w:tcPr>
          <w:p w14:paraId="26C65CDB" w14:textId="77777777" w:rsidR="001B5C4B" w:rsidRDefault="001B5C4B" w:rsidP="005713B6">
            <w:pPr>
              <w:pStyle w:val="C-TableText"/>
              <w:rPr>
                <w:sz w:val="20"/>
                <w:lang w:val="en-GB" w:eastAsia="ko-KR"/>
              </w:rPr>
            </w:pPr>
            <w:r>
              <w:rPr>
                <w:rFonts w:hint="eastAsia"/>
                <w:sz w:val="20"/>
                <w:lang w:val="en-GB" w:eastAsia="ko-KR"/>
              </w:rPr>
              <w:t>3</w:t>
            </w:r>
            <w:r>
              <w:rPr>
                <w:sz w:val="20"/>
                <w:lang w:val="en-GB" w:eastAsia="ko-KR"/>
              </w:rPr>
              <w:t>1</w:t>
            </w:r>
          </w:p>
        </w:tc>
        <w:tc>
          <w:tcPr>
            <w:tcW w:w="363" w:type="pct"/>
          </w:tcPr>
          <w:p w14:paraId="22E50604"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2</w:t>
            </w:r>
          </w:p>
        </w:tc>
        <w:tc>
          <w:tcPr>
            <w:tcW w:w="372" w:type="pct"/>
          </w:tcPr>
          <w:p w14:paraId="472493BB"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7.4)</w:t>
            </w:r>
          </w:p>
        </w:tc>
        <w:tc>
          <w:tcPr>
            <w:tcW w:w="326" w:type="pct"/>
          </w:tcPr>
          <w:p w14:paraId="61444353" w14:textId="77777777" w:rsidR="001B5C4B" w:rsidRDefault="001B5C4B" w:rsidP="005713B6">
            <w:pPr>
              <w:pStyle w:val="C-TableText"/>
              <w:rPr>
                <w:sz w:val="20"/>
                <w:lang w:val="en-GB" w:eastAsia="ko-KR"/>
              </w:rPr>
            </w:pPr>
            <w:r>
              <w:rPr>
                <w:rFonts w:hint="eastAsia"/>
                <w:sz w:val="20"/>
                <w:lang w:val="en-GB" w:eastAsia="ko-KR"/>
              </w:rPr>
              <w:t>6</w:t>
            </w:r>
            <w:r>
              <w:rPr>
                <w:sz w:val="20"/>
                <w:lang w:val="en-GB" w:eastAsia="ko-KR"/>
              </w:rPr>
              <w:t>2</w:t>
            </w:r>
          </w:p>
        </w:tc>
      </w:tr>
      <w:tr w:rsidR="001B5C4B" w:rsidRPr="00507D2A" w14:paraId="0F2E4AFF" w14:textId="77777777" w:rsidTr="00ED74F3">
        <w:trPr>
          <w:cantSplit/>
          <w:trHeight w:val="20"/>
          <w:jc w:val="center"/>
        </w:trPr>
        <w:tc>
          <w:tcPr>
            <w:tcW w:w="1880" w:type="pct"/>
            <w:shd w:val="clear" w:color="auto" w:fill="auto"/>
          </w:tcPr>
          <w:p w14:paraId="77C3455C" w14:textId="77777777" w:rsidR="001B5C4B" w:rsidRDefault="001B5C4B" w:rsidP="005713B6">
            <w:pPr>
              <w:pStyle w:val="C-TableText"/>
              <w:ind w:firstLineChars="142" w:firstLine="284"/>
              <w:rPr>
                <w:sz w:val="20"/>
                <w:lang w:val="en-GB" w:eastAsia="ko-KR"/>
              </w:rPr>
            </w:pPr>
            <w:r>
              <w:rPr>
                <w:rFonts w:hint="eastAsia"/>
                <w:sz w:val="20"/>
                <w:lang w:val="en-GB" w:eastAsia="ko-KR"/>
              </w:rPr>
              <w:t>S</w:t>
            </w:r>
            <w:r>
              <w:rPr>
                <w:sz w:val="20"/>
                <w:lang w:val="en-GB" w:eastAsia="ko-KR"/>
              </w:rPr>
              <w:t>evere</w:t>
            </w:r>
          </w:p>
        </w:tc>
        <w:tc>
          <w:tcPr>
            <w:tcW w:w="335" w:type="pct"/>
            <w:shd w:val="clear" w:color="auto" w:fill="auto"/>
          </w:tcPr>
          <w:p w14:paraId="1948E425" w14:textId="77777777" w:rsidR="001B5C4B" w:rsidRDefault="001B5C4B" w:rsidP="005713B6">
            <w:pPr>
              <w:pStyle w:val="C-TableText"/>
              <w:rPr>
                <w:sz w:val="20"/>
                <w:lang w:val="en-GB" w:eastAsia="ko-KR"/>
              </w:rPr>
            </w:pPr>
            <w:r>
              <w:rPr>
                <w:rFonts w:hint="eastAsia"/>
                <w:sz w:val="20"/>
                <w:lang w:val="en-GB" w:eastAsia="ko-KR"/>
              </w:rPr>
              <w:t>4</w:t>
            </w:r>
          </w:p>
        </w:tc>
        <w:tc>
          <w:tcPr>
            <w:tcW w:w="332" w:type="pct"/>
            <w:shd w:val="clear" w:color="auto" w:fill="auto"/>
          </w:tcPr>
          <w:p w14:paraId="1C650D86"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1.1)</w:t>
            </w:r>
          </w:p>
        </w:tc>
        <w:tc>
          <w:tcPr>
            <w:tcW w:w="373" w:type="pct"/>
            <w:shd w:val="clear" w:color="auto" w:fill="auto"/>
          </w:tcPr>
          <w:p w14:paraId="6BC49C5A" w14:textId="77777777" w:rsidR="001B5C4B" w:rsidRDefault="001B5C4B" w:rsidP="005713B6">
            <w:pPr>
              <w:pStyle w:val="C-TableText"/>
              <w:rPr>
                <w:sz w:val="20"/>
                <w:lang w:val="en-GB" w:eastAsia="ko-KR"/>
              </w:rPr>
            </w:pPr>
            <w:r>
              <w:rPr>
                <w:rFonts w:hint="eastAsia"/>
                <w:sz w:val="20"/>
                <w:lang w:val="en-GB" w:eastAsia="ko-KR"/>
              </w:rPr>
              <w:t>6</w:t>
            </w:r>
          </w:p>
        </w:tc>
        <w:tc>
          <w:tcPr>
            <w:tcW w:w="373" w:type="pct"/>
          </w:tcPr>
          <w:p w14:paraId="70AF1E41" w14:textId="77777777" w:rsidR="001B5C4B" w:rsidRDefault="001B5C4B" w:rsidP="005713B6">
            <w:pPr>
              <w:pStyle w:val="C-TableText"/>
              <w:rPr>
                <w:sz w:val="20"/>
                <w:lang w:val="en-GB" w:eastAsia="ko-KR"/>
              </w:rPr>
            </w:pPr>
            <w:r>
              <w:rPr>
                <w:rFonts w:hint="eastAsia"/>
                <w:sz w:val="20"/>
                <w:lang w:val="en-GB" w:eastAsia="ko-KR"/>
              </w:rPr>
              <w:t>2</w:t>
            </w:r>
          </w:p>
        </w:tc>
        <w:tc>
          <w:tcPr>
            <w:tcW w:w="372" w:type="pct"/>
          </w:tcPr>
          <w:p w14:paraId="0928A3AB"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0.6)</w:t>
            </w:r>
          </w:p>
        </w:tc>
        <w:tc>
          <w:tcPr>
            <w:tcW w:w="274" w:type="pct"/>
          </w:tcPr>
          <w:p w14:paraId="771B9AEE" w14:textId="77777777" w:rsidR="001B5C4B" w:rsidRDefault="001B5C4B" w:rsidP="005713B6">
            <w:pPr>
              <w:pStyle w:val="C-TableText"/>
              <w:rPr>
                <w:sz w:val="20"/>
                <w:lang w:val="en-GB" w:eastAsia="ko-KR"/>
              </w:rPr>
            </w:pPr>
            <w:r>
              <w:rPr>
                <w:rFonts w:hint="eastAsia"/>
                <w:sz w:val="20"/>
                <w:lang w:val="en-GB" w:eastAsia="ko-KR"/>
              </w:rPr>
              <w:t>2</w:t>
            </w:r>
          </w:p>
        </w:tc>
        <w:tc>
          <w:tcPr>
            <w:tcW w:w="363" w:type="pct"/>
          </w:tcPr>
          <w:p w14:paraId="7913850F" w14:textId="77777777" w:rsidR="001B5C4B" w:rsidRDefault="001B5C4B" w:rsidP="005713B6">
            <w:pPr>
              <w:pStyle w:val="C-TableText"/>
              <w:rPr>
                <w:sz w:val="20"/>
                <w:lang w:val="en-GB" w:eastAsia="ko-KR"/>
              </w:rPr>
            </w:pPr>
            <w:r>
              <w:rPr>
                <w:rFonts w:hint="eastAsia"/>
                <w:sz w:val="20"/>
                <w:lang w:val="en-GB" w:eastAsia="ko-KR"/>
              </w:rPr>
              <w:t>6</w:t>
            </w:r>
          </w:p>
        </w:tc>
        <w:tc>
          <w:tcPr>
            <w:tcW w:w="372" w:type="pct"/>
          </w:tcPr>
          <w:p w14:paraId="7CE4802A"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0.9)</w:t>
            </w:r>
          </w:p>
        </w:tc>
        <w:tc>
          <w:tcPr>
            <w:tcW w:w="326" w:type="pct"/>
          </w:tcPr>
          <w:p w14:paraId="6515C4DD" w14:textId="77777777" w:rsidR="001B5C4B" w:rsidRDefault="001B5C4B" w:rsidP="005713B6">
            <w:pPr>
              <w:pStyle w:val="C-TableText"/>
              <w:rPr>
                <w:sz w:val="20"/>
                <w:lang w:val="en-GB" w:eastAsia="ko-KR"/>
              </w:rPr>
            </w:pPr>
            <w:r>
              <w:rPr>
                <w:rFonts w:hint="eastAsia"/>
                <w:sz w:val="20"/>
                <w:lang w:val="en-GB" w:eastAsia="ko-KR"/>
              </w:rPr>
              <w:t>8</w:t>
            </w:r>
          </w:p>
        </w:tc>
      </w:tr>
      <w:tr w:rsidR="001B5C4B" w:rsidRPr="00507D2A" w14:paraId="5CDB3CF3" w14:textId="77777777" w:rsidTr="00ED74F3">
        <w:trPr>
          <w:cantSplit/>
          <w:trHeight w:val="20"/>
          <w:jc w:val="center"/>
        </w:trPr>
        <w:tc>
          <w:tcPr>
            <w:tcW w:w="5000" w:type="pct"/>
            <w:gridSpan w:val="10"/>
            <w:shd w:val="clear" w:color="auto" w:fill="auto"/>
            <w:vAlign w:val="center"/>
          </w:tcPr>
          <w:p w14:paraId="7DFFE403" w14:textId="77777777" w:rsidR="001B5C4B" w:rsidRDefault="001B5C4B" w:rsidP="005713B6">
            <w:pPr>
              <w:pStyle w:val="C-TableText"/>
              <w:ind w:firstLineChars="71" w:firstLine="142"/>
              <w:rPr>
                <w:sz w:val="20"/>
                <w:lang w:val="en-GB" w:eastAsia="ko-KR"/>
              </w:rPr>
            </w:pPr>
            <w:r>
              <w:rPr>
                <w:sz w:val="20"/>
                <w:lang w:val="en-GB" w:eastAsia="ko-KR"/>
              </w:rPr>
              <w:t xml:space="preserve">Ocular </w:t>
            </w:r>
            <w:r>
              <w:rPr>
                <w:rFonts w:hint="eastAsia"/>
                <w:sz w:val="20"/>
                <w:lang w:val="en-GB" w:eastAsia="ko-KR"/>
              </w:rPr>
              <w:t>T</w:t>
            </w:r>
            <w:r>
              <w:rPr>
                <w:sz w:val="20"/>
                <w:lang w:val="en-GB" w:eastAsia="ko-KR"/>
              </w:rPr>
              <w:t>EAE causality (fellow eye)</w:t>
            </w:r>
          </w:p>
        </w:tc>
      </w:tr>
      <w:tr w:rsidR="001B5C4B" w:rsidRPr="00507D2A" w14:paraId="08EB056B" w14:textId="77777777" w:rsidTr="00ED74F3">
        <w:trPr>
          <w:cantSplit/>
          <w:trHeight w:val="20"/>
          <w:jc w:val="center"/>
        </w:trPr>
        <w:tc>
          <w:tcPr>
            <w:tcW w:w="1880" w:type="pct"/>
            <w:shd w:val="clear" w:color="auto" w:fill="auto"/>
          </w:tcPr>
          <w:p w14:paraId="61BE2BD7" w14:textId="77777777" w:rsidR="001B5C4B" w:rsidRDefault="001B5C4B" w:rsidP="005713B6">
            <w:pPr>
              <w:pStyle w:val="C-TableText"/>
              <w:ind w:firstLineChars="142" w:firstLine="284"/>
              <w:rPr>
                <w:sz w:val="20"/>
                <w:lang w:val="en-GB" w:eastAsia="ko-KR"/>
              </w:rPr>
            </w:pPr>
            <w:r>
              <w:rPr>
                <w:rFonts w:hint="eastAsia"/>
                <w:sz w:val="20"/>
                <w:lang w:val="en-GB" w:eastAsia="ko-KR"/>
              </w:rPr>
              <w:t>R</w:t>
            </w:r>
            <w:r>
              <w:rPr>
                <w:sz w:val="20"/>
                <w:lang w:val="en-GB" w:eastAsia="ko-KR"/>
              </w:rPr>
              <w:t>elated</w:t>
            </w:r>
          </w:p>
        </w:tc>
        <w:tc>
          <w:tcPr>
            <w:tcW w:w="335" w:type="pct"/>
            <w:shd w:val="clear" w:color="auto" w:fill="auto"/>
          </w:tcPr>
          <w:p w14:paraId="57A4B0B8" w14:textId="77777777" w:rsidR="001B5C4B" w:rsidRDefault="001B5C4B" w:rsidP="005713B6">
            <w:pPr>
              <w:pStyle w:val="C-TableText"/>
              <w:rPr>
                <w:sz w:val="20"/>
                <w:lang w:val="en-GB" w:eastAsia="ko-KR"/>
              </w:rPr>
            </w:pPr>
            <w:r>
              <w:rPr>
                <w:rFonts w:hint="eastAsia"/>
                <w:sz w:val="20"/>
                <w:lang w:val="en-GB" w:eastAsia="ko-KR"/>
              </w:rPr>
              <w:t>0</w:t>
            </w:r>
          </w:p>
        </w:tc>
        <w:tc>
          <w:tcPr>
            <w:tcW w:w="332" w:type="pct"/>
            <w:shd w:val="clear" w:color="auto" w:fill="auto"/>
          </w:tcPr>
          <w:p w14:paraId="641C65F9"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0.0)</w:t>
            </w:r>
          </w:p>
        </w:tc>
        <w:tc>
          <w:tcPr>
            <w:tcW w:w="373" w:type="pct"/>
            <w:shd w:val="clear" w:color="auto" w:fill="auto"/>
          </w:tcPr>
          <w:p w14:paraId="3080E736" w14:textId="77777777" w:rsidR="001B5C4B" w:rsidRDefault="001B5C4B" w:rsidP="005713B6">
            <w:pPr>
              <w:pStyle w:val="C-TableText"/>
              <w:rPr>
                <w:sz w:val="20"/>
                <w:lang w:val="en-GB" w:eastAsia="ko-KR"/>
              </w:rPr>
            </w:pPr>
            <w:r>
              <w:rPr>
                <w:rFonts w:hint="eastAsia"/>
                <w:sz w:val="20"/>
                <w:lang w:val="en-GB" w:eastAsia="ko-KR"/>
              </w:rPr>
              <w:t>0</w:t>
            </w:r>
          </w:p>
        </w:tc>
        <w:tc>
          <w:tcPr>
            <w:tcW w:w="373" w:type="pct"/>
          </w:tcPr>
          <w:p w14:paraId="5C32CFB8" w14:textId="77777777" w:rsidR="001B5C4B" w:rsidRDefault="001B5C4B" w:rsidP="005713B6">
            <w:pPr>
              <w:pStyle w:val="C-TableText"/>
              <w:rPr>
                <w:sz w:val="20"/>
                <w:lang w:val="en-GB" w:eastAsia="ko-KR"/>
              </w:rPr>
            </w:pPr>
            <w:r>
              <w:rPr>
                <w:rFonts w:hint="eastAsia"/>
                <w:sz w:val="20"/>
                <w:lang w:val="en-GB" w:eastAsia="ko-KR"/>
              </w:rPr>
              <w:t>0</w:t>
            </w:r>
          </w:p>
        </w:tc>
        <w:tc>
          <w:tcPr>
            <w:tcW w:w="372" w:type="pct"/>
          </w:tcPr>
          <w:p w14:paraId="24579C2A"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0.0)</w:t>
            </w:r>
          </w:p>
        </w:tc>
        <w:tc>
          <w:tcPr>
            <w:tcW w:w="274" w:type="pct"/>
          </w:tcPr>
          <w:p w14:paraId="500EB453" w14:textId="77777777" w:rsidR="001B5C4B" w:rsidRDefault="001B5C4B" w:rsidP="005713B6">
            <w:pPr>
              <w:pStyle w:val="C-TableText"/>
              <w:rPr>
                <w:sz w:val="20"/>
                <w:lang w:val="en-GB" w:eastAsia="ko-KR"/>
              </w:rPr>
            </w:pPr>
            <w:r>
              <w:rPr>
                <w:rFonts w:hint="eastAsia"/>
                <w:sz w:val="20"/>
                <w:lang w:val="en-GB" w:eastAsia="ko-KR"/>
              </w:rPr>
              <w:t>0</w:t>
            </w:r>
          </w:p>
        </w:tc>
        <w:tc>
          <w:tcPr>
            <w:tcW w:w="363" w:type="pct"/>
          </w:tcPr>
          <w:p w14:paraId="5F28AF6A" w14:textId="77777777" w:rsidR="001B5C4B" w:rsidRDefault="001B5C4B" w:rsidP="005713B6">
            <w:pPr>
              <w:pStyle w:val="C-TableText"/>
              <w:rPr>
                <w:sz w:val="20"/>
                <w:lang w:val="en-GB" w:eastAsia="ko-KR"/>
              </w:rPr>
            </w:pPr>
            <w:r>
              <w:rPr>
                <w:rFonts w:hint="eastAsia"/>
                <w:sz w:val="20"/>
                <w:lang w:val="en-GB" w:eastAsia="ko-KR"/>
              </w:rPr>
              <w:t>0</w:t>
            </w:r>
          </w:p>
        </w:tc>
        <w:tc>
          <w:tcPr>
            <w:tcW w:w="372" w:type="pct"/>
          </w:tcPr>
          <w:p w14:paraId="36DE587D"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0.0)</w:t>
            </w:r>
          </w:p>
        </w:tc>
        <w:tc>
          <w:tcPr>
            <w:tcW w:w="326" w:type="pct"/>
          </w:tcPr>
          <w:p w14:paraId="0AF58B3B" w14:textId="77777777" w:rsidR="001B5C4B" w:rsidRDefault="001B5C4B" w:rsidP="005713B6">
            <w:pPr>
              <w:pStyle w:val="C-TableText"/>
              <w:rPr>
                <w:sz w:val="20"/>
                <w:lang w:val="en-GB" w:eastAsia="ko-KR"/>
              </w:rPr>
            </w:pPr>
            <w:r>
              <w:rPr>
                <w:rFonts w:hint="eastAsia"/>
                <w:sz w:val="20"/>
                <w:lang w:val="en-GB" w:eastAsia="ko-KR"/>
              </w:rPr>
              <w:t>0</w:t>
            </w:r>
          </w:p>
        </w:tc>
      </w:tr>
      <w:tr w:rsidR="001B5C4B" w:rsidRPr="00507D2A" w14:paraId="4AB89188" w14:textId="77777777" w:rsidTr="00ED74F3">
        <w:trPr>
          <w:cantSplit/>
          <w:trHeight w:val="20"/>
          <w:jc w:val="center"/>
        </w:trPr>
        <w:tc>
          <w:tcPr>
            <w:tcW w:w="1880" w:type="pct"/>
            <w:shd w:val="clear" w:color="auto" w:fill="auto"/>
          </w:tcPr>
          <w:p w14:paraId="3B3B8914" w14:textId="77777777" w:rsidR="001B5C4B" w:rsidRDefault="001B5C4B" w:rsidP="005713B6">
            <w:pPr>
              <w:pStyle w:val="C-TableText"/>
              <w:ind w:firstLineChars="142" w:firstLine="284"/>
              <w:rPr>
                <w:sz w:val="20"/>
                <w:lang w:val="en-GB" w:eastAsia="ko-KR"/>
              </w:rPr>
            </w:pPr>
            <w:r>
              <w:rPr>
                <w:rFonts w:hint="eastAsia"/>
                <w:sz w:val="20"/>
                <w:lang w:val="en-GB" w:eastAsia="ko-KR"/>
              </w:rPr>
              <w:t>N</w:t>
            </w:r>
            <w:r>
              <w:rPr>
                <w:sz w:val="20"/>
                <w:lang w:val="en-GB" w:eastAsia="ko-KR"/>
              </w:rPr>
              <w:t>on-related</w:t>
            </w:r>
          </w:p>
        </w:tc>
        <w:tc>
          <w:tcPr>
            <w:tcW w:w="335" w:type="pct"/>
            <w:shd w:val="clear" w:color="auto" w:fill="auto"/>
          </w:tcPr>
          <w:p w14:paraId="7606885F" w14:textId="77777777" w:rsidR="001B5C4B" w:rsidRDefault="001B5C4B" w:rsidP="005713B6">
            <w:pPr>
              <w:pStyle w:val="C-TableText"/>
              <w:rPr>
                <w:sz w:val="20"/>
                <w:lang w:val="en-GB" w:eastAsia="ko-KR"/>
              </w:rPr>
            </w:pPr>
            <w:r>
              <w:rPr>
                <w:rFonts w:hint="eastAsia"/>
                <w:sz w:val="20"/>
                <w:lang w:val="en-GB" w:eastAsia="ko-KR"/>
              </w:rPr>
              <w:t>9</w:t>
            </w:r>
            <w:r>
              <w:rPr>
                <w:sz w:val="20"/>
                <w:lang w:val="en-GB" w:eastAsia="ko-KR"/>
              </w:rPr>
              <w:t>2</w:t>
            </w:r>
          </w:p>
        </w:tc>
        <w:tc>
          <w:tcPr>
            <w:tcW w:w="332" w:type="pct"/>
            <w:shd w:val="clear" w:color="auto" w:fill="auto"/>
          </w:tcPr>
          <w:p w14:paraId="73AAA8FB"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26.3)</w:t>
            </w:r>
          </w:p>
        </w:tc>
        <w:tc>
          <w:tcPr>
            <w:tcW w:w="373" w:type="pct"/>
            <w:shd w:val="clear" w:color="auto" w:fill="auto"/>
          </w:tcPr>
          <w:p w14:paraId="7521AAC7"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18</w:t>
            </w:r>
          </w:p>
        </w:tc>
        <w:tc>
          <w:tcPr>
            <w:tcW w:w="373" w:type="pct"/>
          </w:tcPr>
          <w:p w14:paraId="27A18F67" w14:textId="77777777" w:rsidR="001B5C4B" w:rsidRDefault="001B5C4B" w:rsidP="005713B6">
            <w:pPr>
              <w:pStyle w:val="C-TableText"/>
              <w:rPr>
                <w:sz w:val="20"/>
                <w:lang w:val="en-GB" w:eastAsia="ko-KR"/>
              </w:rPr>
            </w:pPr>
            <w:r>
              <w:rPr>
                <w:rFonts w:hint="eastAsia"/>
                <w:sz w:val="20"/>
                <w:lang w:val="en-GB" w:eastAsia="ko-KR"/>
              </w:rPr>
              <w:t>7</w:t>
            </w:r>
            <w:r>
              <w:rPr>
                <w:sz w:val="20"/>
                <w:lang w:val="en-GB" w:eastAsia="ko-KR"/>
              </w:rPr>
              <w:t>7</w:t>
            </w:r>
          </w:p>
        </w:tc>
        <w:tc>
          <w:tcPr>
            <w:tcW w:w="372" w:type="pct"/>
          </w:tcPr>
          <w:p w14:paraId="7C0726AD"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21.8)</w:t>
            </w:r>
          </w:p>
        </w:tc>
        <w:tc>
          <w:tcPr>
            <w:tcW w:w="274" w:type="pct"/>
          </w:tcPr>
          <w:p w14:paraId="3963A6E5"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17</w:t>
            </w:r>
          </w:p>
        </w:tc>
        <w:tc>
          <w:tcPr>
            <w:tcW w:w="363" w:type="pct"/>
          </w:tcPr>
          <w:p w14:paraId="3F067655"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69</w:t>
            </w:r>
          </w:p>
        </w:tc>
        <w:tc>
          <w:tcPr>
            <w:tcW w:w="372" w:type="pct"/>
          </w:tcPr>
          <w:p w14:paraId="75F67E3B"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24.0)</w:t>
            </w:r>
          </w:p>
        </w:tc>
        <w:tc>
          <w:tcPr>
            <w:tcW w:w="326" w:type="pct"/>
          </w:tcPr>
          <w:p w14:paraId="0C559818"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35</w:t>
            </w:r>
          </w:p>
        </w:tc>
      </w:tr>
      <w:tr w:rsidR="001B5C4B" w:rsidRPr="00507D2A" w14:paraId="2336055F" w14:textId="77777777" w:rsidTr="00ED74F3">
        <w:trPr>
          <w:cantSplit/>
          <w:trHeight w:val="20"/>
          <w:jc w:val="center"/>
        </w:trPr>
        <w:tc>
          <w:tcPr>
            <w:tcW w:w="1880" w:type="pct"/>
            <w:shd w:val="clear" w:color="auto" w:fill="auto"/>
          </w:tcPr>
          <w:p w14:paraId="25B3ECD1" w14:textId="77777777" w:rsidR="001B5C4B" w:rsidRDefault="001B5C4B" w:rsidP="005713B6">
            <w:pPr>
              <w:pStyle w:val="C-TableText"/>
              <w:rPr>
                <w:sz w:val="20"/>
                <w:lang w:val="en-GB" w:eastAsia="ko-KR"/>
              </w:rPr>
            </w:pPr>
            <w:r>
              <w:rPr>
                <w:rFonts w:hint="eastAsia"/>
                <w:sz w:val="20"/>
                <w:lang w:val="en-GB" w:eastAsia="ko-KR"/>
              </w:rPr>
              <w:t>N</w:t>
            </w:r>
            <w:r>
              <w:rPr>
                <w:sz w:val="20"/>
                <w:lang w:val="en-GB" w:eastAsia="ko-KR"/>
              </w:rPr>
              <w:t>on-ocular TEAEs</w:t>
            </w:r>
          </w:p>
        </w:tc>
        <w:tc>
          <w:tcPr>
            <w:tcW w:w="335" w:type="pct"/>
            <w:shd w:val="clear" w:color="auto" w:fill="auto"/>
          </w:tcPr>
          <w:p w14:paraId="0290E2AC"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94</w:t>
            </w:r>
          </w:p>
        </w:tc>
        <w:tc>
          <w:tcPr>
            <w:tcW w:w="332" w:type="pct"/>
            <w:shd w:val="clear" w:color="auto" w:fill="auto"/>
          </w:tcPr>
          <w:p w14:paraId="0B54A4AC"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55.4)</w:t>
            </w:r>
          </w:p>
        </w:tc>
        <w:tc>
          <w:tcPr>
            <w:tcW w:w="373" w:type="pct"/>
            <w:shd w:val="clear" w:color="auto" w:fill="auto"/>
          </w:tcPr>
          <w:p w14:paraId="493E1934"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90</w:t>
            </w:r>
          </w:p>
        </w:tc>
        <w:tc>
          <w:tcPr>
            <w:tcW w:w="373" w:type="pct"/>
          </w:tcPr>
          <w:p w14:paraId="6E59ABA2" w14:textId="77777777" w:rsidR="001B5C4B" w:rsidRDefault="001B5C4B" w:rsidP="005713B6">
            <w:pPr>
              <w:pStyle w:val="C-TableText"/>
              <w:rPr>
                <w:sz w:val="20"/>
                <w:lang w:val="en-GB" w:eastAsia="ko-KR"/>
              </w:rPr>
            </w:pPr>
            <w:r>
              <w:rPr>
                <w:sz w:val="20"/>
                <w:lang w:val="en-GB" w:eastAsia="ko-KR"/>
              </w:rPr>
              <w:t>205</w:t>
            </w:r>
          </w:p>
        </w:tc>
        <w:tc>
          <w:tcPr>
            <w:tcW w:w="372" w:type="pct"/>
          </w:tcPr>
          <w:p w14:paraId="011A48E9"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57.9)</w:t>
            </w:r>
          </w:p>
        </w:tc>
        <w:tc>
          <w:tcPr>
            <w:tcW w:w="274" w:type="pct"/>
          </w:tcPr>
          <w:p w14:paraId="686BCB37" w14:textId="77777777" w:rsidR="001B5C4B" w:rsidRDefault="001B5C4B" w:rsidP="005713B6">
            <w:pPr>
              <w:pStyle w:val="C-TableText"/>
              <w:rPr>
                <w:sz w:val="20"/>
                <w:lang w:val="en-GB" w:eastAsia="ko-KR"/>
              </w:rPr>
            </w:pPr>
            <w:r>
              <w:rPr>
                <w:sz w:val="20"/>
                <w:lang w:val="en-GB" w:eastAsia="ko-KR"/>
              </w:rPr>
              <w:t>552</w:t>
            </w:r>
          </w:p>
        </w:tc>
        <w:tc>
          <w:tcPr>
            <w:tcW w:w="363" w:type="pct"/>
          </w:tcPr>
          <w:p w14:paraId="0A5FDC25" w14:textId="77777777" w:rsidR="001B5C4B" w:rsidRDefault="001B5C4B" w:rsidP="005713B6">
            <w:pPr>
              <w:pStyle w:val="C-TableText"/>
              <w:rPr>
                <w:sz w:val="20"/>
                <w:lang w:val="en-GB" w:eastAsia="ko-KR"/>
              </w:rPr>
            </w:pPr>
            <w:r>
              <w:rPr>
                <w:sz w:val="20"/>
                <w:lang w:val="en-GB" w:eastAsia="ko-KR"/>
              </w:rPr>
              <w:t>399</w:t>
            </w:r>
          </w:p>
        </w:tc>
        <w:tc>
          <w:tcPr>
            <w:tcW w:w="372" w:type="pct"/>
          </w:tcPr>
          <w:p w14:paraId="1A8D2A3F"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56.7)</w:t>
            </w:r>
          </w:p>
        </w:tc>
        <w:tc>
          <w:tcPr>
            <w:tcW w:w="326" w:type="pct"/>
          </w:tcPr>
          <w:p w14:paraId="349A6C35" w14:textId="77777777" w:rsidR="001B5C4B" w:rsidRDefault="001B5C4B" w:rsidP="005713B6">
            <w:pPr>
              <w:pStyle w:val="C-TableText"/>
              <w:rPr>
                <w:sz w:val="20"/>
                <w:lang w:val="en-GB" w:eastAsia="ko-KR"/>
              </w:rPr>
            </w:pPr>
            <w:r>
              <w:rPr>
                <w:sz w:val="20"/>
                <w:lang w:val="en-GB" w:eastAsia="ko-KR"/>
              </w:rPr>
              <w:t>1142</w:t>
            </w:r>
          </w:p>
        </w:tc>
      </w:tr>
      <w:tr w:rsidR="001B5C4B" w:rsidRPr="00507D2A" w14:paraId="3911533C" w14:textId="77777777" w:rsidTr="00ED74F3">
        <w:trPr>
          <w:cantSplit/>
          <w:trHeight w:val="20"/>
          <w:jc w:val="center"/>
        </w:trPr>
        <w:tc>
          <w:tcPr>
            <w:tcW w:w="5000" w:type="pct"/>
            <w:gridSpan w:val="10"/>
            <w:shd w:val="clear" w:color="auto" w:fill="auto"/>
            <w:vAlign w:val="center"/>
          </w:tcPr>
          <w:p w14:paraId="6A78D85D" w14:textId="77777777" w:rsidR="001B5C4B" w:rsidRDefault="001B5C4B" w:rsidP="005713B6">
            <w:pPr>
              <w:pStyle w:val="C-TableText"/>
              <w:ind w:firstLineChars="71" w:firstLine="142"/>
              <w:rPr>
                <w:sz w:val="20"/>
                <w:lang w:val="en-GB" w:eastAsia="ko-KR"/>
              </w:rPr>
            </w:pPr>
            <w:r>
              <w:rPr>
                <w:sz w:val="20"/>
                <w:lang w:val="en-GB" w:eastAsia="ko-KR"/>
              </w:rPr>
              <w:t xml:space="preserve">Non-ocular </w:t>
            </w:r>
            <w:r>
              <w:rPr>
                <w:rFonts w:hint="eastAsia"/>
                <w:sz w:val="20"/>
                <w:lang w:val="en-GB" w:eastAsia="ko-KR"/>
              </w:rPr>
              <w:t>T</w:t>
            </w:r>
            <w:r>
              <w:rPr>
                <w:sz w:val="20"/>
                <w:lang w:val="en-GB" w:eastAsia="ko-KR"/>
              </w:rPr>
              <w:t>EAE severity</w:t>
            </w:r>
          </w:p>
        </w:tc>
      </w:tr>
      <w:tr w:rsidR="001B5C4B" w:rsidRPr="00507D2A" w14:paraId="136574E8" w14:textId="77777777" w:rsidTr="00ED74F3">
        <w:trPr>
          <w:cantSplit/>
          <w:trHeight w:val="20"/>
          <w:jc w:val="center"/>
        </w:trPr>
        <w:tc>
          <w:tcPr>
            <w:tcW w:w="1880" w:type="pct"/>
            <w:shd w:val="clear" w:color="auto" w:fill="auto"/>
          </w:tcPr>
          <w:p w14:paraId="68B2EA67" w14:textId="77777777" w:rsidR="001B5C4B" w:rsidRDefault="001B5C4B" w:rsidP="005713B6">
            <w:pPr>
              <w:pStyle w:val="C-TableText"/>
              <w:ind w:firstLineChars="142" w:firstLine="284"/>
              <w:rPr>
                <w:sz w:val="20"/>
                <w:lang w:val="en-GB" w:eastAsia="ko-KR"/>
              </w:rPr>
            </w:pPr>
            <w:r>
              <w:rPr>
                <w:rFonts w:hint="eastAsia"/>
                <w:sz w:val="20"/>
                <w:lang w:val="en-GB" w:eastAsia="ko-KR"/>
              </w:rPr>
              <w:t>M</w:t>
            </w:r>
            <w:r>
              <w:rPr>
                <w:sz w:val="20"/>
                <w:lang w:val="en-GB" w:eastAsia="ko-KR"/>
              </w:rPr>
              <w:t>ild</w:t>
            </w:r>
          </w:p>
        </w:tc>
        <w:tc>
          <w:tcPr>
            <w:tcW w:w="335" w:type="pct"/>
            <w:shd w:val="clear" w:color="auto" w:fill="auto"/>
          </w:tcPr>
          <w:p w14:paraId="32D767CE" w14:textId="77777777" w:rsidR="001B5C4B" w:rsidRDefault="001B5C4B" w:rsidP="005713B6">
            <w:pPr>
              <w:pStyle w:val="C-TableText"/>
              <w:rPr>
                <w:sz w:val="20"/>
                <w:lang w:val="en-GB" w:eastAsia="ko-KR"/>
              </w:rPr>
            </w:pPr>
            <w:r>
              <w:rPr>
                <w:rFonts w:hint="eastAsia"/>
                <w:sz w:val="20"/>
                <w:lang w:val="en-GB" w:eastAsia="ko-KR"/>
              </w:rPr>
              <w:t>9</w:t>
            </w:r>
            <w:r>
              <w:rPr>
                <w:sz w:val="20"/>
                <w:lang w:val="en-GB" w:eastAsia="ko-KR"/>
              </w:rPr>
              <w:t>1</w:t>
            </w:r>
          </w:p>
        </w:tc>
        <w:tc>
          <w:tcPr>
            <w:tcW w:w="332" w:type="pct"/>
            <w:shd w:val="clear" w:color="auto" w:fill="auto"/>
          </w:tcPr>
          <w:p w14:paraId="0CB62361"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26.0)</w:t>
            </w:r>
          </w:p>
        </w:tc>
        <w:tc>
          <w:tcPr>
            <w:tcW w:w="373" w:type="pct"/>
            <w:shd w:val="clear" w:color="auto" w:fill="auto"/>
          </w:tcPr>
          <w:p w14:paraId="4277F609" w14:textId="77777777" w:rsidR="001B5C4B" w:rsidRDefault="001B5C4B" w:rsidP="005713B6">
            <w:pPr>
              <w:pStyle w:val="C-TableText"/>
              <w:rPr>
                <w:sz w:val="20"/>
                <w:lang w:val="en-GB" w:eastAsia="ko-KR"/>
              </w:rPr>
            </w:pPr>
            <w:r>
              <w:rPr>
                <w:rFonts w:hint="eastAsia"/>
                <w:sz w:val="20"/>
                <w:lang w:val="en-GB" w:eastAsia="ko-KR"/>
              </w:rPr>
              <w:t>3</w:t>
            </w:r>
            <w:r>
              <w:rPr>
                <w:sz w:val="20"/>
                <w:lang w:val="en-GB" w:eastAsia="ko-KR"/>
              </w:rPr>
              <w:t>47</w:t>
            </w:r>
          </w:p>
        </w:tc>
        <w:tc>
          <w:tcPr>
            <w:tcW w:w="373" w:type="pct"/>
          </w:tcPr>
          <w:p w14:paraId="0F26A126"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01</w:t>
            </w:r>
          </w:p>
        </w:tc>
        <w:tc>
          <w:tcPr>
            <w:tcW w:w="372" w:type="pct"/>
          </w:tcPr>
          <w:p w14:paraId="5800D52B"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28.5)</w:t>
            </w:r>
          </w:p>
        </w:tc>
        <w:tc>
          <w:tcPr>
            <w:tcW w:w="274" w:type="pct"/>
          </w:tcPr>
          <w:p w14:paraId="32FEAC76" w14:textId="77777777" w:rsidR="001B5C4B" w:rsidRDefault="001B5C4B" w:rsidP="005713B6">
            <w:pPr>
              <w:pStyle w:val="C-TableText"/>
              <w:rPr>
                <w:sz w:val="20"/>
                <w:lang w:val="en-GB" w:eastAsia="ko-KR"/>
              </w:rPr>
            </w:pPr>
            <w:r>
              <w:rPr>
                <w:rFonts w:hint="eastAsia"/>
                <w:sz w:val="20"/>
                <w:lang w:val="en-GB" w:eastAsia="ko-KR"/>
              </w:rPr>
              <w:t>3</w:t>
            </w:r>
            <w:r>
              <w:rPr>
                <w:sz w:val="20"/>
                <w:lang w:val="en-GB" w:eastAsia="ko-KR"/>
              </w:rPr>
              <w:t>43</w:t>
            </w:r>
          </w:p>
        </w:tc>
        <w:tc>
          <w:tcPr>
            <w:tcW w:w="363" w:type="pct"/>
          </w:tcPr>
          <w:p w14:paraId="6F2AFC89"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92</w:t>
            </w:r>
          </w:p>
        </w:tc>
        <w:tc>
          <w:tcPr>
            <w:tcW w:w="372" w:type="pct"/>
          </w:tcPr>
          <w:p w14:paraId="5F271385"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27.3)</w:t>
            </w:r>
          </w:p>
        </w:tc>
        <w:tc>
          <w:tcPr>
            <w:tcW w:w="326" w:type="pct"/>
          </w:tcPr>
          <w:p w14:paraId="7924C9FA" w14:textId="77777777" w:rsidR="001B5C4B" w:rsidRDefault="001B5C4B" w:rsidP="005713B6">
            <w:pPr>
              <w:pStyle w:val="C-TableText"/>
              <w:rPr>
                <w:sz w:val="20"/>
                <w:lang w:val="en-GB" w:eastAsia="ko-KR"/>
              </w:rPr>
            </w:pPr>
            <w:r>
              <w:rPr>
                <w:rFonts w:hint="eastAsia"/>
                <w:sz w:val="20"/>
                <w:lang w:val="en-GB" w:eastAsia="ko-KR"/>
              </w:rPr>
              <w:t>6</w:t>
            </w:r>
            <w:r>
              <w:rPr>
                <w:sz w:val="20"/>
                <w:lang w:val="en-GB" w:eastAsia="ko-KR"/>
              </w:rPr>
              <w:t>90</w:t>
            </w:r>
          </w:p>
        </w:tc>
      </w:tr>
      <w:tr w:rsidR="001B5C4B" w:rsidRPr="00507D2A" w14:paraId="278CE514" w14:textId="77777777" w:rsidTr="00ED74F3">
        <w:trPr>
          <w:cantSplit/>
          <w:trHeight w:val="20"/>
          <w:jc w:val="center"/>
        </w:trPr>
        <w:tc>
          <w:tcPr>
            <w:tcW w:w="1880" w:type="pct"/>
            <w:shd w:val="clear" w:color="auto" w:fill="auto"/>
          </w:tcPr>
          <w:p w14:paraId="3642B023" w14:textId="77777777" w:rsidR="001B5C4B" w:rsidRDefault="001B5C4B" w:rsidP="005713B6">
            <w:pPr>
              <w:pStyle w:val="C-TableText"/>
              <w:ind w:firstLineChars="142" w:firstLine="284"/>
              <w:rPr>
                <w:sz w:val="20"/>
                <w:lang w:val="en-GB" w:eastAsia="ko-KR"/>
              </w:rPr>
            </w:pPr>
            <w:r>
              <w:rPr>
                <w:rFonts w:hint="eastAsia"/>
                <w:sz w:val="20"/>
                <w:lang w:val="en-GB" w:eastAsia="ko-KR"/>
              </w:rPr>
              <w:t>M</w:t>
            </w:r>
            <w:r>
              <w:rPr>
                <w:sz w:val="20"/>
                <w:lang w:val="en-GB" w:eastAsia="ko-KR"/>
              </w:rPr>
              <w:t>oderate</w:t>
            </w:r>
          </w:p>
        </w:tc>
        <w:tc>
          <w:tcPr>
            <w:tcW w:w="335" w:type="pct"/>
            <w:shd w:val="clear" w:color="auto" w:fill="auto"/>
          </w:tcPr>
          <w:p w14:paraId="376C0FF9" w14:textId="77777777" w:rsidR="001B5C4B" w:rsidRDefault="001B5C4B" w:rsidP="005713B6">
            <w:pPr>
              <w:pStyle w:val="C-TableText"/>
              <w:rPr>
                <w:sz w:val="20"/>
                <w:lang w:val="en-GB" w:eastAsia="ko-KR"/>
              </w:rPr>
            </w:pPr>
            <w:r>
              <w:rPr>
                <w:rFonts w:hint="eastAsia"/>
                <w:sz w:val="20"/>
                <w:lang w:val="en-GB" w:eastAsia="ko-KR"/>
              </w:rPr>
              <w:t>8</w:t>
            </w:r>
            <w:r>
              <w:rPr>
                <w:sz w:val="20"/>
                <w:lang w:val="en-GB" w:eastAsia="ko-KR"/>
              </w:rPr>
              <w:t>1</w:t>
            </w:r>
          </w:p>
        </w:tc>
        <w:tc>
          <w:tcPr>
            <w:tcW w:w="332" w:type="pct"/>
            <w:shd w:val="clear" w:color="auto" w:fill="auto"/>
          </w:tcPr>
          <w:p w14:paraId="47AD9474"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23.1)</w:t>
            </w:r>
          </w:p>
        </w:tc>
        <w:tc>
          <w:tcPr>
            <w:tcW w:w="373" w:type="pct"/>
            <w:shd w:val="clear" w:color="auto" w:fill="auto"/>
          </w:tcPr>
          <w:p w14:paraId="69250D8A"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13</w:t>
            </w:r>
          </w:p>
        </w:tc>
        <w:tc>
          <w:tcPr>
            <w:tcW w:w="373" w:type="pct"/>
          </w:tcPr>
          <w:p w14:paraId="4D855A72" w14:textId="77777777" w:rsidR="001B5C4B" w:rsidRDefault="001B5C4B" w:rsidP="005713B6">
            <w:pPr>
              <w:pStyle w:val="C-TableText"/>
              <w:rPr>
                <w:sz w:val="20"/>
                <w:lang w:val="en-GB" w:eastAsia="ko-KR"/>
              </w:rPr>
            </w:pPr>
            <w:r>
              <w:rPr>
                <w:rFonts w:hint="eastAsia"/>
                <w:sz w:val="20"/>
                <w:lang w:val="en-GB" w:eastAsia="ko-KR"/>
              </w:rPr>
              <w:t>8</w:t>
            </w:r>
            <w:r>
              <w:rPr>
                <w:sz w:val="20"/>
                <w:lang w:val="en-GB" w:eastAsia="ko-KR"/>
              </w:rPr>
              <w:t>2</w:t>
            </w:r>
          </w:p>
        </w:tc>
        <w:tc>
          <w:tcPr>
            <w:tcW w:w="372" w:type="pct"/>
          </w:tcPr>
          <w:p w14:paraId="0FEBB629"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23.2)</w:t>
            </w:r>
          </w:p>
        </w:tc>
        <w:tc>
          <w:tcPr>
            <w:tcW w:w="274" w:type="pct"/>
          </w:tcPr>
          <w:p w14:paraId="60B80834"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87</w:t>
            </w:r>
          </w:p>
        </w:tc>
        <w:tc>
          <w:tcPr>
            <w:tcW w:w="363" w:type="pct"/>
          </w:tcPr>
          <w:p w14:paraId="0F1F8D68"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63</w:t>
            </w:r>
          </w:p>
        </w:tc>
        <w:tc>
          <w:tcPr>
            <w:tcW w:w="372" w:type="pct"/>
          </w:tcPr>
          <w:p w14:paraId="48809271"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23.2)</w:t>
            </w:r>
          </w:p>
        </w:tc>
        <w:tc>
          <w:tcPr>
            <w:tcW w:w="326" w:type="pct"/>
          </w:tcPr>
          <w:p w14:paraId="077ED3B8" w14:textId="77777777" w:rsidR="001B5C4B" w:rsidRDefault="001B5C4B" w:rsidP="005713B6">
            <w:pPr>
              <w:pStyle w:val="C-TableText"/>
              <w:rPr>
                <w:sz w:val="20"/>
                <w:lang w:val="en-GB" w:eastAsia="ko-KR"/>
              </w:rPr>
            </w:pPr>
            <w:r>
              <w:rPr>
                <w:rFonts w:hint="eastAsia"/>
                <w:sz w:val="20"/>
                <w:lang w:val="en-GB" w:eastAsia="ko-KR"/>
              </w:rPr>
              <w:t>4</w:t>
            </w:r>
            <w:r>
              <w:rPr>
                <w:sz w:val="20"/>
                <w:lang w:val="en-GB" w:eastAsia="ko-KR"/>
              </w:rPr>
              <w:t>00</w:t>
            </w:r>
          </w:p>
        </w:tc>
      </w:tr>
      <w:tr w:rsidR="001B5C4B" w:rsidRPr="00507D2A" w14:paraId="2C117CAC" w14:textId="77777777" w:rsidTr="00ED74F3">
        <w:trPr>
          <w:cantSplit/>
          <w:trHeight w:val="20"/>
          <w:jc w:val="center"/>
        </w:trPr>
        <w:tc>
          <w:tcPr>
            <w:tcW w:w="1880" w:type="pct"/>
            <w:shd w:val="clear" w:color="auto" w:fill="auto"/>
          </w:tcPr>
          <w:p w14:paraId="633D02AF" w14:textId="77777777" w:rsidR="001B5C4B" w:rsidRDefault="001B5C4B" w:rsidP="005713B6">
            <w:pPr>
              <w:pStyle w:val="C-TableText"/>
              <w:ind w:firstLineChars="142" w:firstLine="284"/>
              <w:rPr>
                <w:sz w:val="20"/>
                <w:lang w:val="en-GB" w:eastAsia="ko-KR"/>
              </w:rPr>
            </w:pPr>
            <w:r>
              <w:rPr>
                <w:rFonts w:hint="eastAsia"/>
                <w:sz w:val="20"/>
                <w:lang w:val="en-GB" w:eastAsia="ko-KR"/>
              </w:rPr>
              <w:lastRenderedPageBreak/>
              <w:t>S</w:t>
            </w:r>
            <w:r>
              <w:rPr>
                <w:sz w:val="20"/>
                <w:lang w:val="en-GB" w:eastAsia="ko-KR"/>
              </w:rPr>
              <w:t>evere</w:t>
            </w:r>
          </w:p>
        </w:tc>
        <w:tc>
          <w:tcPr>
            <w:tcW w:w="335" w:type="pct"/>
            <w:shd w:val="clear" w:color="auto" w:fill="auto"/>
          </w:tcPr>
          <w:p w14:paraId="369CEC49"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2</w:t>
            </w:r>
          </w:p>
        </w:tc>
        <w:tc>
          <w:tcPr>
            <w:tcW w:w="332" w:type="pct"/>
            <w:shd w:val="clear" w:color="auto" w:fill="auto"/>
          </w:tcPr>
          <w:p w14:paraId="3D2177E6"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6.3)</w:t>
            </w:r>
          </w:p>
        </w:tc>
        <w:tc>
          <w:tcPr>
            <w:tcW w:w="373" w:type="pct"/>
            <w:shd w:val="clear" w:color="auto" w:fill="auto"/>
          </w:tcPr>
          <w:p w14:paraId="4801820E" w14:textId="77777777" w:rsidR="001B5C4B" w:rsidRDefault="001B5C4B" w:rsidP="005713B6">
            <w:pPr>
              <w:pStyle w:val="C-TableText"/>
              <w:rPr>
                <w:sz w:val="20"/>
                <w:lang w:val="en-GB" w:eastAsia="ko-KR"/>
              </w:rPr>
            </w:pPr>
            <w:r>
              <w:rPr>
                <w:rFonts w:hint="eastAsia"/>
                <w:sz w:val="20"/>
                <w:lang w:val="en-GB" w:eastAsia="ko-KR"/>
              </w:rPr>
              <w:t>3</w:t>
            </w:r>
            <w:r>
              <w:rPr>
                <w:sz w:val="20"/>
                <w:lang w:val="en-GB" w:eastAsia="ko-KR"/>
              </w:rPr>
              <w:t>0</w:t>
            </w:r>
          </w:p>
        </w:tc>
        <w:tc>
          <w:tcPr>
            <w:tcW w:w="373" w:type="pct"/>
          </w:tcPr>
          <w:p w14:paraId="7CE72235"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2</w:t>
            </w:r>
          </w:p>
        </w:tc>
        <w:tc>
          <w:tcPr>
            <w:tcW w:w="372" w:type="pct"/>
          </w:tcPr>
          <w:p w14:paraId="4A184443"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6.2)</w:t>
            </w:r>
          </w:p>
        </w:tc>
        <w:tc>
          <w:tcPr>
            <w:tcW w:w="274" w:type="pct"/>
          </w:tcPr>
          <w:p w14:paraId="1FFFA5AB"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2</w:t>
            </w:r>
          </w:p>
        </w:tc>
        <w:tc>
          <w:tcPr>
            <w:tcW w:w="363" w:type="pct"/>
          </w:tcPr>
          <w:p w14:paraId="2D83571B" w14:textId="77777777" w:rsidR="001B5C4B" w:rsidRDefault="001B5C4B" w:rsidP="005713B6">
            <w:pPr>
              <w:pStyle w:val="C-TableText"/>
              <w:rPr>
                <w:sz w:val="20"/>
                <w:lang w:val="en-GB" w:eastAsia="ko-KR"/>
              </w:rPr>
            </w:pPr>
            <w:r>
              <w:rPr>
                <w:rFonts w:hint="eastAsia"/>
                <w:sz w:val="20"/>
                <w:lang w:val="en-GB" w:eastAsia="ko-KR"/>
              </w:rPr>
              <w:t>4</w:t>
            </w:r>
            <w:r>
              <w:rPr>
                <w:sz w:val="20"/>
                <w:lang w:val="en-GB" w:eastAsia="ko-KR"/>
              </w:rPr>
              <w:t>4</w:t>
            </w:r>
          </w:p>
        </w:tc>
        <w:tc>
          <w:tcPr>
            <w:tcW w:w="372" w:type="pct"/>
          </w:tcPr>
          <w:p w14:paraId="22B17350"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6.3)</w:t>
            </w:r>
          </w:p>
        </w:tc>
        <w:tc>
          <w:tcPr>
            <w:tcW w:w="326" w:type="pct"/>
          </w:tcPr>
          <w:p w14:paraId="0CA18900"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2</w:t>
            </w:r>
          </w:p>
        </w:tc>
      </w:tr>
      <w:tr w:rsidR="001B5C4B" w:rsidRPr="00507D2A" w14:paraId="39EB608A" w14:textId="77777777" w:rsidTr="00ED74F3">
        <w:trPr>
          <w:cantSplit/>
          <w:trHeight w:val="20"/>
          <w:jc w:val="center"/>
        </w:trPr>
        <w:tc>
          <w:tcPr>
            <w:tcW w:w="5000" w:type="pct"/>
            <w:gridSpan w:val="10"/>
            <w:shd w:val="clear" w:color="auto" w:fill="auto"/>
            <w:vAlign w:val="center"/>
          </w:tcPr>
          <w:p w14:paraId="35E8AAC0" w14:textId="77777777" w:rsidR="001B5C4B" w:rsidRDefault="001B5C4B" w:rsidP="005713B6">
            <w:pPr>
              <w:pStyle w:val="C-TableText"/>
              <w:ind w:firstLineChars="71" w:firstLine="142"/>
              <w:rPr>
                <w:sz w:val="20"/>
                <w:lang w:val="en-GB" w:eastAsia="ko-KR"/>
              </w:rPr>
            </w:pPr>
            <w:r>
              <w:rPr>
                <w:sz w:val="20"/>
                <w:lang w:val="en-GB" w:eastAsia="ko-KR"/>
              </w:rPr>
              <w:t xml:space="preserve">Non-ocular </w:t>
            </w:r>
            <w:r>
              <w:rPr>
                <w:rFonts w:hint="eastAsia"/>
                <w:sz w:val="20"/>
                <w:lang w:val="en-GB" w:eastAsia="ko-KR"/>
              </w:rPr>
              <w:t>T</w:t>
            </w:r>
            <w:r>
              <w:rPr>
                <w:sz w:val="20"/>
                <w:lang w:val="en-GB" w:eastAsia="ko-KR"/>
              </w:rPr>
              <w:t>EAE causality</w:t>
            </w:r>
          </w:p>
        </w:tc>
      </w:tr>
      <w:tr w:rsidR="001B5C4B" w:rsidRPr="00507D2A" w14:paraId="1184C0BC" w14:textId="77777777" w:rsidTr="00ED74F3">
        <w:trPr>
          <w:cantSplit/>
          <w:trHeight w:val="20"/>
          <w:jc w:val="center"/>
        </w:trPr>
        <w:tc>
          <w:tcPr>
            <w:tcW w:w="1880" w:type="pct"/>
            <w:shd w:val="clear" w:color="auto" w:fill="auto"/>
          </w:tcPr>
          <w:p w14:paraId="15E37157" w14:textId="77777777" w:rsidR="001B5C4B" w:rsidRDefault="001B5C4B" w:rsidP="005713B6">
            <w:pPr>
              <w:pStyle w:val="C-TableText"/>
              <w:ind w:firstLineChars="142" w:firstLine="284"/>
              <w:rPr>
                <w:sz w:val="20"/>
                <w:lang w:val="en-GB" w:eastAsia="ko-KR"/>
              </w:rPr>
            </w:pPr>
            <w:r>
              <w:rPr>
                <w:rFonts w:hint="eastAsia"/>
                <w:sz w:val="20"/>
                <w:lang w:val="en-GB" w:eastAsia="ko-KR"/>
              </w:rPr>
              <w:t>R</w:t>
            </w:r>
            <w:r>
              <w:rPr>
                <w:sz w:val="20"/>
                <w:lang w:val="en-GB" w:eastAsia="ko-KR"/>
              </w:rPr>
              <w:t>elated</w:t>
            </w:r>
          </w:p>
        </w:tc>
        <w:tc>
          <w:tcPr>
            <w:tcW w:w="335" w:type="pct"/>
            <w:shd w:val="clear" w:color="auto" w:fill="auto"/>
          </w:tcPr>
          <w:p w14:paraId="517FDCF6" w14:textId="77777777" w:rsidR="001B5C4B" w:rsidRDefault="001B5C4B" w:rsidP="005713B6">
            <w:pPr>
              <w:pStyle w:val="C-TableText"/>
              <w:rPr>
                <w:sz w:val="20"/>
                <w:lang w:val="en-GB" w:eastAsia="ko-KR"/>
              </w:rPr>
            </w:pPr>
            <w:r>
              <w:rPr>
                <w:rFonts w:hint="eastAsia"/>
                <w:sz w:val="20"/>
                <w:lang w:val="en-GB" w:eastAsia="ko-KR"/>
              </w:rPr>
              <w:t>2</w:t>
            </w:r>
          </w:p>
        </w:tc>
        <w:tc>
          <w:tcPr>
            <w:tcW w:w="332" w:type="pct"/>
            <w:shd w:val="clear" w:color="auto" w:fill="auto"/>
          </w:tcPr>
          <w:p w14:paraId="314CB8B6"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0.6)</w:t>
            </w:r>
          </w:p>
        </w:tc>
        <w:tc>
          <w:tcPr>
            <w:tcW w:w="373" w:type="pct"/>
            <w:shd w:val="clear" w:color="auto" w:fill="auto"/>
          </w:tcPr>
          <w:p w14:paraId="6756F4CF" w14:textId="77777777" w:rsidR="001B5C4B" w:rsidRDefault="001B5C4B" w:rsidP="005713B6">
            <w:pPr>
              <w:pStyle w:val="C-TableText"/>
              <w:rPr>
                <w:sz w:val="20"/>
                <w:lang w:val="en-GB" w:eastAsia="ko-KR"/>
              </w:rPr>
            </w:pPr>
            <w:r>
              <w:rPr>
                <w:rFonts w:hint="eastAsia"/>
                <w:sz w:val="20"/>
                <w:lang w:val="en-GB" w:eastAsia="ko-KR"/>
              </w:rPr>
              <w:t>2</w:t>
            </w:r>
          </w:p>
        </w:tc>
        <w:tc>
          <w:tcPr>
            <w:tcW w:w="373" w:type="pct"/>
          </w:tcPr>
          <w:p w14:paraId="0DFA891C" w14:textId="77777777" w:rsidR="001B5C4B" w:rsidRDefault="001B5C4B" w:rsidP="005713B6">
            <w:pPr>
              <w:pStyle w:val="C-TableText"/>
              <w:rPr>
                <w:sz w:val="20"/>
                <w:lang w:val="en-GB" w:eastAsia="ko-KR"/>
              </w:rPr>
            </w:pPr>
            <w:r>
              <w:rPr>
                <w:rFonts w:hint="eastAsia"/>
                <w:sz w:val="20"/>
                <w:lang w:val="en-GB" w:eastAsia="ko-KR"/>
              </w:rPr>
              <w:t>1</w:t>
            </w:r>
          </w:p>
        </w:tc>
        <w:tc>
          <w:tcPr>
            <w:tcW w:w="372" w:type="pct"/>
          </w:tcPr>
          <w:p w14:paraId="5F6ABDD4"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0.3)</w:t>
            </w:r>
          </w:p>
        </w:tc>
        <w:tc>
          <w:tcPr>
            <w:tcW w:w="274" w:type="pct"/>
          </w:tcPr>
          <w:p w14:paraId="1D0152DF" w14:textId="77777777" w:rsidR="001B5C4B" w:rsidRDefault="001B5C4B" w:rsidP="005713B6">
            <w:pPr>
              <w:pStyle w:val="C-TableText"/>
              <w:rPr>
                <w:sz w:val="20"/>
                <w:lang w:val="en-GB" w:eastAsia="ko-KR"/>
              </w:rPr>
            </w:pPr>
            <w:r>
              <w:rPr>
                <w:rFonts w:hint="eastAsia"/>
                <w:sz w:val="20"/>
                <w:lang w:val="en-GB" w:eastAsia="ko-KR"/>
              </w:rPr>
              <w:t>4</w:t>
            </w:r>
          </w:p>
        </w:tc>
        <w:tc>
          <w:tcPr>
            <w:tcW w:w="363" w:type="pct"/>
          </w:tcPr>
          <w:p w14:paraId="56D4FB38" w14:textId="77777777" w:rsidR="001B5C4B" w:rsidRDefault="001B5C4B" w:rsidP="005713B6">
            <w:pPr>
              <w:pStyle w:val="C-TableText"/>
              <w:rPr>
                <w:sz w:val="20"/>
                <w:lang w:val="en-GB" w:eastAsia="ko-KR"/>
              </w:rPr>
            </w:pPr>
            <w:r>
              <w:rPr>
                <w:rFonts w:hint="eastAsia"/>
                <w:sz w:val="20"/>
                <w:lang w:val="en-GB" w:eastAsia="ko-KR"/>
              </w:rPr>
              <w:t>3</w:t>
            </w:r>
          </w:p>
        </w:tc>
        <w:tc>
          <w:tcPr>
            <w:tcW w:w="372" w:type="pct"/>
          </w:tcPr>
          <w:p w14:paraId="43B674C0"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0.4)</w:t>
            </w:r>
          </w:p>
        </w:tc>
        <w:tc>
          <w:tcPr>
            <w:tcW w:w="326" w:type="pct"/>
          </w:tcPr>
          <w:p w14:paraId="49A9C8AF" w14:textId="77777777" w:rsidR="001B5C4B" w:rsidRDefault="001B5C4B" w:rsidP="005713B6">
            <w:pPr>
              <w:pStyle w:val="C-TableText"/>
              <w:rPr>
                <w:sz w:val="20"/>
                <w:lang w:val="en-GB" w:eastAsia="ko-KR"/>
              </w:rPr>
            </w:pPr>
            <w:r>
              <w:rPr>
                <w:rFonts w:hint="eastAsia"/>
                <w:sz w:val="20"/>
                <w:lang w:val="en-GB" w:eastAsia="ko-KR"/>
              </w:rPr>
              <w:t>6</w:t>
            </w:r>
          </w:p>
        </w:tc>
      </w:tr>
      <w:tr w:rsidR="001B5C4B" w:rsidRPr="00507D2A" w14:paraId="63037532" w14:textId="77777777" w:rsidTr="00ED74F3">
        <w:trPr>
          <w:cantSplit/>
          <w:trHeight w:val="20"/>
          <w:jc w:val="center"/>
        </w:trPr>
        <w:tc>
          <w:tcPr>
            <w:tcW w:w="1880" w:type="pct"/>
            <w:shd w:val="clear" w:color="auto" w:fill="auto"/>
          </w:tcPr>
          <w:p w14:paraId="2CE2BA00" w14:textId="77777777" w:rsidR="001B5C4B" w:rsidRDefault="001B5C4B" w:rsidP="005713B6">
            <w:pPr>
              <w:pStyle w:val="C-TableText"/>
              <w:ind w:firstLineChars="142" w:firstLine="284"/>
              <w:rPr>
                <w:sz w:val="20"/>
                <w:lang w:val="en-GB" w:eastAsia="ko-KR"/>
              </w:rPr>
            </w:pPr>
            <w:r>
              <w:rPr>
                <w:rFonts w:hint="eastAsia"/>
                <w:sz w:val="20"/>
                <w:lang w:val="en-GB" w:eastAsia="ko-KR"/>
              </w:rPr>
              <w:t>N</w:t>
            </w:r>
            <w:r>
              <w:rPr>
                <w:sz w:val="20"/>
                <w:lang w:val="en-GB" w:eastAsia="ko-KR"/>
              </w:rPr>
              <w:t>on-related</w:t>
            </w:r>
          </w:p>
        </w:tc>
        <w:tc>
          <w:tcPr>
            <w:tcW w:w="335" w:type="pct"/>
            <w:shd w:val="clear" w:color="auto" w:fill="auto"/>
          </w:tcPr>
          <w:p w14:paraId="11065357"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92</w:t>
            </w:r>
          </w:p>
        </w:tc>
        <w:tc>
          <w:tcPr>
            <w:tcW w:w="332" w:type="pct"/>
            <w:shd w:val="clear" w:color="auto" w:fill="auto"/>
          </w:tcPr>
          <w:p w14:paraId="3AB7F311"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54.9)</w:t>
            </w:r>
          </w:p>
        </w:tc>
        <w:tc>
          <w:tcPr>
            <w:tcW w:w="373" w:type="pct"/>
            <w:shd w:val="clear" w:color="auto" w:fill="auto"/>
          </w:tcPr>
          <w:p w14:paraId="3DF4B170"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88</w:t>
            </w:r>
          </w:p>
        </w:tc>
        <w:tc>
          <w:tcPr>
            <w:tcW w:w="373" w:type="pct"/>
          </w:tcPr>
          <w:p w14:paraId="6F47DC7E"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04</w:t>
            </w:r>
          </w:p>
        </w:tc>
        <w:tc>
          <w:tcPr>
            <w:tcW w:w="372" w:type="pct"/>
          </w:tcPr>
          <w:p w14:paraId="32E2C091"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57.6)</w:t>
            </w:r>
          </w:p>
        </w:tc>
        <w:tc>
          <w:tcPr>
            <w:tcW w:w="274" w:type="pct"/>
          </w:tcPr>
          <w:p w14:paraId="400238A4"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48</w:t>
            </w:r>
          </w:p>
        </w:tc>
        <w:tc>
          <w:tcPr>
            <w:tcW w:w="363" w:type="pct"/>
          </w:tcPr>
          <w:p w14:paraId="3043CDBC" w14:textId="77777777" w:rsidR="001B5C4B" w:rsidRDefault="001B5C4B" w:rsidP="005713B6">
            <w:pPr>
              <w:pStyle w:val="C-TableText"/>
              <w:rPr>
                <w:sz w:val="20"/>
                <w:lang w:val="en-GB" w:eastAsia="ko-KR"/>
              </w:rPr>
            </w:pPr>
            <w:r>
              <w:rPr>
                <w:rFonts w:hint="eastAsia"/>
                <w:sz w:val="20"/>
                <w:lang w:val="en-GB" w:eastAsia="ko-KR"/>
              </w:rPr>
              <w:t>3</w:t>
            </w:r>
            <w:r>
              <w:rPr>
                <w:sz w:val="20"/>
                <w:lang w:val="en-GB" w:eastAsia="ko-KR"/>
              </w:rPr>
              <w:t>96</w:t>
            </w:r>
          </w:p>
        </w:tc>
        <w:tc>
          <w:tcPr>
            <w:tcW w:w="372" w:type="pct"/>
          </w:tcPr>
          <w:p w14:paraId="34387D30"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56.3)</w:t>
            </w:r>
          </w:p>
        </w:tc>
        <w:tc>
          <w:tcPr>
            <w:tcW w:w="326" w:type="pct"/>
          </w:tcPr>
          <w:p w14:paraId="762776BF"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136</w:t>
            </w:r>
          </w:p>
        </w:tc>
      </w:tr>
      <w:tr w:rsidR="001B5C4B" w:rsidRPr="00507D2A" w14:paraId="5CB684A5" w14:textId="77777777" w:rsidTr="00ED74F3">
        <w:trPr>
          <w:cantSplit/>
          <w:trHeight w:val="20"/>
          <w:jc w:val="center"/>
        </w:trPr>
        <w:tc>
          <w:tcPr>
            <w:tcW w:w="1880" w:type="pct"/>
            <w:shd w:val="clear" w:color="auto" w:fill="auto"/>
          </w:tcPr>
          <w:p w14:paraId="16B3EA17" w14:textId="77777777" w:rsidR="001B5C4B" w:rsidRDefault="001B5C4B" w:rsidP="005713B6">
            <w:pPr>
              <w:pStyle w:val="C-TableText"/>
              <w:rPr>
                <w:sz w:val="20"/>
                <w:lang w:val="en-GB" w:eastAsia="ko-KR"/>
              </w:rPr>
            </w:pPr>
            <w:r>
              <w:rPr>
                <w:rFonts w:hint="eastAsia"/>
                <w:sz w:val="20"/>
                <w:lang w:val="en-GB" w:eastAsia="ko-KR"/>
              </w:rPr>
              <w:t>A</w:t>
            </w:r>
            <w:r>
              <w:rPr>
                <w:sz w:val="20"/>
                <w:lang w:val="en-GB" w:eastAsia="ko-KR"/>
              </w:rPr>
              <w:t>ESI</w:t>
            </w:r>
          </w:p>
        </w:tc>
        <w:tc>
          <w:tcPr>
            <w:tcW w:w="335" w:type="pct"/>
            <w:shd w:val="clear" w:color="auto" w:fill="auto"/>
          </w:tcPr>
          <w:p w14:paraId="0F282F8D" w14:textId="77777777" w:rsidR="001B5C4B" w:rsidRDefault="001B5C4B" w:rsidP="005713B6">
            <w:pPr>
              <w:pStyle w:val="C-TableText"/>
              <w:rPr>
                <w:sz w:val="20"/>
                <w:lang w:val="en-GB" w:eastAsia="ko-KR"/>
              </w:rPr>
            </w:pPr>
            <w:r>
              <w:rPr>
                <w:rFonts w:hint="eastAsia"/>
                <w:sz w:val="20"/>
                <w:lang w:val="en-GB" w:eastAsia="ko-KR"/>
              </w:rPr>
              <w:t>8</w:t>
            </w:r>
          </w:p>
        </w:tc>
        <w:tc>
          <w:tcPr>
            <w:tcW w:w="332" w:type="pct"/>
            <w:shd w:val="clear" w:color="auto" w:fill="auto"/>
          </w:tcPr>
          <w:p w14:paraId="13B4FABC"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2.3)</w:t>
            </w:r>
          </w:p>
        </w:tc>
        <w:tc>
          <w:tcPr>
            <w:tcW w:w="373" w:type="pct"/>
            <w:shd w:val="clear" w:color="auto" w:fill="auto"/>
          </w:tcPr>
          <w:p w14:paraId="2103AEDA"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3</w:t>
            </w:r>
          </w:p>
        </w:tc>
        <w:tc>
          <w:tcPr>
            <w:tcW w:w="373" w:type="pct"/>
          </w:tcPr>
          <w:p w14:paraId="2557AFA6" w14:textId="77777777" w:rsidR="001B5C4B" w:rsidRDefault="001B5C4B" w:rsidP="005713B6">
            <w:pPr>
              <w:pStyle w:val="C-TableText"/>
              <w:rPr>
                <w:sz w:val="20"/>
                <w:lang w:val="en-GB" w:eastAsia="ko-KR"/>
              </w:rPr>
            </w:pPr>
            <w:r>
              <w:rPr>
                <w:rFonts w:hint="eastAsia"/>
                <w:sz w:val="20"/>
                <w:lang w:val="en-GB" w:eastAsia="ko-KR"/>
              </w:rPr>
              <w:t>8</w:t>
            </w:r>
          </w:p>
        </w:tc>
        <w:tc>
          <w:tcPr>
            <w:tcW w:w="372" w:type="pct"/>
          </w:tcPr>
          <w:p w14:paraId="2FFA2D9A"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2.3)</w:t>
            </w:r>
          </w:p>
        </w:tc>
        <w:tc>
          <w:tcPr>
            <w:tcW w:w="274" w:type="pct"/>
          </w:tcPr>
          <w:p w14:paraId="2BB42C90"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6</w:t>
            </w:r>
          </w:p>
        </w:tc>
        <w:tc>
          <w:tcPr>
            <w:tcW w:w="363" w:type="pct"/>
          </w:tcPr>
          <w:p w14:paraId="3A1E4BF5"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6</w:t>
            </w:r>
          </w:p>
        </w:tc>
        <w:tc>
          <w:tcPr>
            <w:tcW w:w="372" w:type="pct"/>
          </w:tcPr>
          <w:p w14:paraId="3754BFF6"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2.3)</w:t>
            </w:r>
          </w:p>
        </w:tc>
        <w:tc>
          <w:tcPr>
            <w:tcW w:w="326" w:type="pct"/>
          </w:tcPr>
          <w:p w14:paraId="4954FE8F"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9</w:t>
            </w:r>
          </w:p>
        </w:tc>
      </w:tr>
      <w:tr w:rsidR="001B5C4B" w:rsidRPr="00507D2A" w14:paraId="15FF8BD1" w14:textId="77777777" w:rsidTr="00ED74F3">
        <w:trPr>
          <w:cantSplit/>
          <w:trHeight w:val="20"/>
          <w:jc w:val="center"/>
        </w:trPr>
        <w:tc>
          <w:tcPr>
            <w:tcW w:w="5000" w:type="pct"/>
            <w:gridSpan w:val="10"/>
            <w:shd w:val="clear" w:color="auto" w:fill="auto"/>
            <w:vAlign w:val="center"/>
          </w:tcPr>
          <w:p w14:paraId="610B9FD5" w14:textId="77777777" w:rsidR="001B5C4B" w:rsidRDefault="001B5C4B" w:rsidP="005713B6">
            <w:pPr>
              <w:pStyle w:val="C-TableText"/>
              <w:ind w:firstLineChars="71" w:firstLine="142"/>
              <w:rPr>
                <w:sz w:val="20"/>
                <w:lang w:val="en-GB" w:eastAsia="ko-KR"/>
              </w:rPr>
            </w:pPr>
            <w:r>
              <w:rPr>
                <w:rFonts w:hint="eastAsia"/>
                <w:sz w:val="20"/>
                <w:lang w:val="en-GB" w:eastAsia="ko-KR"/>
              </w:rPr>
              <w:t>A</w:t>
            </w:r>
            <w:r>
              <w:rPr>
                <w:sz w:val="20"/>
                <w:lang w:val="en-GB" w:eastAsia="ko-KR"/>
              </w:rPr>
              <w:t>ESI category</w:t>
            </w:r>
          </w:p>
        </w:tc>
      </w:tr>
      <w:tr w:rsidR="001B5C4B" w:rsidRPr="00507D2A" w14:paraId="17922AD5" w14:textId="77777777" w:rsidTr="00ED74F3">
        <w:trPr>
          <w:cantSplit/>
          <w:trHeight w:val="20"/>
          <w:jc w:val="center"/>
        </w:trPr>
        <w:tc>
          <w:tcPr>
            <w:tcW w:w="1880" w:type="pct"/>
            <w:shd w:val="clear" w:color="auto" w:fill="auto"/>
          </w:tcPr>
          <w:p w14:paraId="07A397D0" w14:textId="77777777" w:rsidR="001B5C4B" w:rsidRPr="00134D60" w:rsidRDefault="001B5C4B" w:rsidP="005713B6">
            <w:pPr>
              <w:pStyle w:val="C-TableText"/>
              <w:ind w:firstLineChars="142" w:firstLine="284"/>
              <w:rPr>
                <w:sz w:val="20"/>
                <w:lang w:eastAsia="ko-KR"/>
              </w:rPr>
            </w:pPr>
            <w:r>
              <w:rPr>
                <w:rFonts w:hint="eastAsia"/>
                <w:sz w:val="20"/>
                <w:lang w:val="en-GB" w:eastAsia="ko-KR"/>
              </w:rPr>
              <w:t>C</w:t>
            </w:r>
            <w:r>
              <w:rPr>
                <w:sz w:val="20"/>
                <w:lang w:val="en-GB" w:eastAsia="ko-KR"/>
              </w:rPr>
              <w:t>ategory</w:t>
            </w:r>
            <w:r>
              <w:rPr>
                <w:sz w:val="20"/>
                <w:lang w:eastAsia="ko-KR"/>
              </w:rPr>
              <w:t> 1</w:t>
            </w:r>
          </w:p>
        </w:tc>
        <w:tc>
          <w:tcPr>
            <w:tcW w:w="335" w:type="pct"/>
            <w:shd w:val="clear" w:color="auto" w:fill="auto"/>
          </w:tcPr>
          <w:p w14:paraId="2A03B399" w14:textId="77777777" w:rsidR="001B5C4B" w:rsidRDefault="001B5C4B" w:rsidP="005713B6">
            <w:pPr>
              <w:pStyle w:val="C-TableText"/>
              <w:rPr>
                <w:sz w:val="20"/>
                <w:lang w:val="en-GB" w:eastAsia="ko-KR"/>
              </w:rPr>
            </w:pPr>
            <w:r>
              <w:rPr>
                <w:rFonts w:hint="eastAsia"/>
                <w:sz w:val="20"/>
                <w:lang w:val="en-GB" w:eastAsia="ko-KR"/>
              </w:rPr>
              <w:t>0</w:t>
            </w:r>
          </w:p>
        </w:tc>
        <w:tc>
          <w:tcPr>
            <w:tcW w:w="332" w:type="pct"/>
            <w:shd w:val="clear" w:color="auto" w:fill="auto"/>
          </w:tcPr>
          <w:p w14:paraId="6B0DAE6D"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0.0)</w:t>
            </w:r>
          </w:p>
        </w:tc>
        <w:tc>
          <w:tcPr>
            <w:tcW w:w="373" w:type="pct"/>
            <w:shd w:val="clear" w:color="auto" w:fill="auto"/>
          </w:tcPr>
          <w:p w14:paraId="06E96E22" w14:textId="77777777" w:rsidR="001B5C4B" w:rsidRDefault="001B5C4B" w:rsidP="005713B6">
            <w:pPr>
              <w:pStyle w:val="C-TableText"/>
              <w:rPr>
                <w:sz w:val="20"/>
                <w:lang w:val="en-GB" w:eastAsia="ko-KR"/>
              </w:rPr>
            </w:pPr>
            <w:r>
              <w:rPr>
                <w:rFonts w:hint="eastAsia"/>
                <w:sz w:val="20"/>
                <w:lang w:val="en-GB" w:eastAsia="ko-KR"/>
              </w:rPr>
              <w:t>0</w:t>
            </w:r>
          </w:p>
        </w:tc>
        <w:tc>
          <w:tcPr>
            <w:tcW w:w="373" w:type="pct"/>
          </w:tcPr>
          <w:p w14:paraId="4432BC6F" w14:textId="77777777" w:rsidR="001B5C4B" w:rsidRDefault="001B5C4B" w:rsidP="005713B6">
            <w:pPr>
              <w:pStyle w:val="C-TableText"/>
              <w:rPr>
                <w:sz w:val="20"/>
                <w:lang w:val="en-GB" w:eastAsia="ko-KR"/>
              </w:rPr>
            </w:pPr>
            <w:r>
              <w:rPr>
                <w:rFonts w:hint="eastAsia"/>
                <w:sz w:val="20"/>
                <w:lang w:val="en-GB" w:eastAsia="ko-KR"/>
              </w:rPr>
              <w:t>3</w:t>
            </w:r>
          </w:p>
        </w:tc>
        <w:tc>
          <w:tcPr>
            <w:tcW w:w="372" w:type="pct"/>
          </w:tcPr>
          <w:p w14:paraId="6973BCFF"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0.8)</w:t>
            </w:r>
          </w:p>
        </w:tc>
        <w:tc>
          <w:tcPr>
            <w:tcW w:w="274" w:type="pct"/>
          </w:tcPr>
          <w:p w14:paraId="18267834" w14:textId="77777777" w:rsidR="001B5C4B" w:rsidRDefault="001B5C4B" w:rsidP="005713B6">
            <w:pPr>
              <w:pStyle w:val="C-TableText"/>
              <w:rPr>
                <w:sz w:val="20"/>
                <w:lang w:val="en-GB" w:eastAsia="ko-KR"/>
              </w:rPr>
            </w:pPr>
            <w:r>
              <w:rPr>
                <w:rFonts w:hint="eastAsia"/>
                <w:sz w:val="20"/>
                <w:lang w:val="en-GB" w:eastAsia="ko-KR"/>
              </w:rPr>
              <w:t>3</w:t>
            </w:r>
          </w:p>
        </w:tc>
        <w:tc>
          <w:tcPr>
            <w:tcW w:w="363" w:type="pct"/>
          </w:tcPr>
          <w:p w14:paraId="16DE1625" w14:textId="77777777" w:rsidR="001B5C4B" w:rsidRDefault="001B5C4B" w:rsidP="005713B6">
            <w:pPr>
              <w:pStyle w:val="C-TableText"/>
              <w:rPr>
                <w:sz w:val="20"/>
                <w:lang w:val="en-GB" w:eastAsia="ko-KR"/>
              </w:rPr>
            </w:pPr>
            <w:r>
              <w:rPr>
                <w:rFonts w:hint="eastAsia"/>
                <w:sz w:val="20"/>
                <w:lang w:val="en-GB" w:eastAsia="ko-KR"/>
              </w:rPr>
              <w:t>3</w:t>
            </w:r>
          </w:p>
        </w:tc>
        <w:tc>
          <w:tcPr>
            <w:tcW w:w="372" w:type="pct"/>
          </w:tcPr>
          <w:p w14:paraId="61044635"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0.4)</w:t>
            </w:r>
          </w:p>
        </w:tc>
        <w:tc>
          <w:tcPr>
            <w:tcW w:w="326" w:type="pct"/>
          </w:tcPr>
          <w:p w14:paraId="7C064501" w14:textId="77777777" w:rsidR="001B5C4B" w:rsidRDefault="001B5C4B" w:rsidP="005713B6">
            <w:pPr>
              <w:pStyle w:val="C-TableText"/>
              <w:rPr>
                <w:sz w:val="20"/>
                <w:lang w:val="en-GB" w:eastAsia="ko-KR"/>
              </w:rPr>
            </w:pPr>
            <w:r>
              <w:rPr>
                <w:rFonts w:hint="eastAsia"/>
                <w:sz w:val="20"/>
                <w:lang w:val="en-GB" w:eastAsia="ko-KR"/>
              </w:rPr>
              <w:t>3</w:t>
            </w:r>
          </w:p>
        </w:tc>
      </w:tr>
      <w:tr w:rsidR="001B5C4B" w:rsidRPr="00507D2A" w14:paraId="03266762" w14:textId="77777777" w:rsidTr="00ED74F3">
        <w:trPr>
          <w:cantSplit/>
          <w:trHeight w:val="20"/>
          <w:jc w:val="center"/>
        </w:trPr>
        <w:tc>
          <w:tcPr>
            <w:tcW w:w="1880" w:type="pct"/>
            <w:shd w:val="clear" w:color="auto" w:fill="auto"/>
          </w:tcPr>
          <w:p w14:paraId="5D81DD68" w14:textId="77777777" w:rsidR="001B5C4B" w:rsidRDefault="001B5C4B" w:rsidP="005713B6">
            <w:pPr>
              <w:pStyle w:val="C-TableText"/>
              <w:ind w:firstLineChars="142" w:firstLine="284"/>
              <w:rPr>
                <w:sz w:val="20"/>
                <w:lang w:val="en-GB" w:eastAsia="ko-KR"/>
              </w:rPr>
            </w:pPr>
            <w:r>
              <w:rPr>
                <w:rFonts w:hint="eastAsia"/>
                <w:sz w:val="20"/>
                <w:lang w:val="en-GB" w:eastAsia="ko-KR"/>
              </w:rPr>
              <w:t>C</w:t>
            </w:r>
            <w:r>
              <w:rPr>
                <w:sz w:val="20"/>
                <w:lang w:val="en-GB" w:eastAsia="ko-KR"/>
              </w:rPr>
              <w:t>ategory</w:t>
            </w:r>
            <w:r>
              <w:rPr>
                <w:sz w:val="20"/>
                <w:lang w:eastAsia="ko-KR"/>
              </w:rPr>
              <w:t> 2</w:t>
            </w:r>
          </w:p>
        </w:tc>
        <w:tc>
          <w:tcPr>
            <w:tcW w:w="335" w:type="pct"/>
            <w:shd w:val="clear" w:color="auto" w:fill="auto"/>
          </w:tcPr>
          <w:p w14:paraId="5A17C92E" w14:textId="77777777" w:rsidR="001B5C4B" w:rsidRDefault="001B5C4B" w:rsidP="005713B6">
            <w:pPr>
              <w:pStyle w:val="C-TableText"/>
              <w:rPr>
                <w:sz w:val="20"/>
                <w:lang w:val="en-GB" w:eastAsia="ko-KR"/>
              </w:rPr>
            </w:pPr>
            <w:r>
              <w:rPr>
                <w:rFonts w:hint="eastAsia"/>
                <w:sz w:val="20"/>
                <w:lang w:val="en-GB" w:eastAsia="ko-KR"/>
              </w:rPr>
              <w:t>3</w:t>
            </w:r>
          </w:p>
        </w:tc>
        <w:tc>
          <w:tcPr>
            <w:tcW w:w="332" w:type="pct"/>
            <w:shd w:val="clear" w:color="auto" w:fill="auto"/>
          </w:tcPr>
          <w:p w14:paraId="5D8DC0DA"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0.9)</w:t>
            </w:r>
          </w:p>
        </w:tc>
        <w:tc>
          <w:tcPr>
            <w:tcW w:w="373" w:type="pct"/>
            <w:shd w:val="clear" w:color="auto" w:fill="auto"/>
          </w:tcPr>
          <w:p w14:paraId="222C4E8D" w14:textId="77777777" w:rsidR="001B5C4B" w:rsidRDefault="001B5C4B" w:rsidP="005713B6">
            <w:pPr>
              <w:pStyle w:val="C-TableText"/>
              <w:rPr>
                <w:sz w:val="20"/>
                <w:lang w:val="en-GB" w:eastAsia="ko-KR"/>
              </w:rPr>
            </w:pPr>
            <w:r>
              <w:rPr>
                <w:rFonts w:hint="eastAsia"/>
                <w:sz w:val="20"/>
                <w:lang w:val="en-GB" w:eastAsia="ko-KR"/>
              </w:rPr>
              <w:t>4</w:t>
            </w:r>
          </w:p>
        </w:tc>
        <w:tc>
          <w:tcPr>
            <w:tcW w:w="373" w:type="pct"/>
          </w:tcPr>
          <w:p w14:paraId="18CE4B85" w14:textId="77777777" w:rsidR="001B5C4B" w:rsidRDefault="001B5C4B" w:rsidP="005713B6">
            <w:pPr>
              <w:pStyle w:val="C-TableText"/>
              <w:rPr>
                <w:sz w:val="20"/>
                <w:lang w:val="en-GB" w:eastAsia="ko-KR"/>
              </w:rPr>
            </w:pPr>
            <w:r>
              <w:rPr>
                <w:rFonts w:hint="eastAsia"/>
                <w:sz w:val="20"/>
                <w:lang w:val="en-GB" w:eastAsia="ko-KR"/>
              </w:rPr>
              <w:t>3</w:t>
            </w:r>
          </w:p>
        </w:tc>
        <w:tc>
          <w:tcPr>
            <w:tcW w:w="372" w:type="pct"/>
          </w:tcPr>
          <w:p w14:paraId="3D33EE0E"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0.8)</w:t>
            </w:r>
          </w:p>
        </w:tc>
        <w:tc>
          <w:tcPr>
            <w:tcW w:w="274" w:type="pct"/>
          </w:tcPr>
          <w:p w14:paraId="0C406688"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1</w:t>
            </w:r>
          </w:p>
        </w:tc>
        <w:tc>
          <w:tcPr>
            <w:tcW w:w="363" w:type="pct"/>
          </w:tcPr>
          <w:p w14:paraId="1DAA21E9" w14:textId="77777777" w:rsidR="001B5C4B" w:rsidRDefault="001B5C4B" w:rsidP="005713B6">
            <w:pPr>
              <w:pStyle w:val="C-TableText"/>
              <w:rPr>
                <w:sz w:val="20"/>
                <w:lang w:val="en-GB" w:eastAsia="ko-KR"/>
              </w:rPr>
            </w:pPr>
            <w:r>
              <w:rPr>
                <w:rFonts w:hint="eastAsia"/>
                <w:sz w:val="20"/>
                <w:lang w:val="en-GB" w:eastAsia="ko-KR"/>
              </w:rPr>
              <w:t>6</w:t>
            </w:r>
          </w:p>
        </w:tc>
        <w:tc>
          <w:tcPr>
            <w:tcW w:w="372" w:type="pct"/>
          </w:tcPr>
          <w:p w14:paraId="22E3AB75"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0.9)</w:t>
            </w:r>
          </w:p>
        </w:tc>
        <w:tc>
          <w:tcPr>
            <w:tcW w:w="326" w:type="pct"/>
          </w:tcPr>
          <w:p w14:paraId="133569BE"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5</w:t>
            </w:r>
          </w:p>
        </w:tc>
      </w:tr>
      <w:tr w:rsidR="001B5C4B" w:rsidRPr="00507D2A" w14:paraId="361A6F6D" w14:textId="77777777" w:rsidTr="00ED74F3">
        <w:trPr>
          <w:cantSplit/>
          <w:trHeight w:val="20"/>
          <w:jc w:val="center"/>
        </w:trPr>
        <w:tc>
          <w:tcPr>
            <w:tcW w:w="1880" w:type="pct"/>
            <w:shd w:val="clear" w:color="auto" w:fill="auto"/>
          </w:tcPr>
          <w:p w14:paraId="7358C768" w14:textId="77777777" w:rsidR="001B5C4B" w:rsidRDefault="001B5C4B" w:rsidP="005713B6">
            <w:pPr>
              <w:pStyle w:val="C-TableText"/>
              <w:ind w:firstLineChars="142" w:firstLine="284"/>
              <w:rPr>
                <w:sz w:val="20"/>
                <w:lang w:val="en-GB" w:eastAsia="ko-KR"/>
              </w:rPr>
            </w:pPr>
            <w:r>
              <w:rPr>
                <w:rFonts w:hint="eastAsia"/>
                <w:sz w:val="20"/>
                <w:lang w:val="en-GB" w:eastAsia="ko-KR"/>
              </w:rPr>
              <w:t>C</w:t>
            </w:r>
            <w:r>
              <w:rPr>
                <w:sz w:val="20"/>
                <w:lang w:val="en-GB" w:eastAsia="ko-KR"/>
              </w:rPr>
              <w:t>ategory</w:t>
            </w:r>
            <w:r>
              <w:rPr>
                <w:sz w:val="20"/>
                <w:lang w:eastAsia="ko-KR"/>
              </w:rPr>
              <w:t> 3</w:t>
            </w:r>
            <w:r>
              <w:rPr>
                <w:rFonts w:hint="eastAsia"/>
                <w:sz w:val="20"/>
                <w:lang w:val="en-GB" w:eastAsia="ko-KR"/>
              </w:rPr>
              <w:t xml:space="preserve"> </w:t>
            </w:r>
          </w:p>
        </w:tc>
        <w:tc>
          <w:tcPr>
            <w:tcW w:w="335" w:type="pct"/>
            <w:shd w:val="clear" w:color="auto" w:fill="auto"/>
          </w:tcPr>
          <w:p w14:paraId="2FE6D273" w14:textId="77777777" w:rsidR="001B5C4B" w:rsidRDefault="001B5C4B" w:rsidP="005713B6">
            <w:pPr>
              <w:pStyle w:val="C-TableText"/>
              <w:rPr>
                <w:sz w:val="20"/>
                <w:lang w:val="en-GB" w:eastAsia="ko-KR"/>
              </w:rPr>
            </w:pPr>
            <w:r>
              <w:rPr>
                <w:rFonts w:hint="eastAsia"/>
                <w:sz w:val="20"/>
                <w:lang w:val="en-GB" w:eastAsia="ko-KR"/>
              </w:rPr>
              <w:t>2</w:t>
            </w:r>
          </w:p>
        </w:tc>
        <w:tc>
          <w:tcPr>
            <w:tcW w:w="332" w:type="pct"/>
            <w:shd w:val="clear" w:color="auto" w:fill="auto"/>
          </w:tcPr>
          <w:p w14:paraId="45246550"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0.6)</w:t>
            </w:r>
          </w:p>
        </w:tc>
        <w:tc>
          <w:tcPr>
            <w:tcW w:w="373" w:type="pct"/>
            <w:shd w:val="clear" w:color="auto" w:fill="auto"/>
          </w:tcPr>
          <w:p w14:paraId="204F783E" w14:textId="77777777" w:rsidR="001B5C4B" w:rsidRDefault="001B5C4B" w:rsidP="005713B6">
            <w:pPr>
              <w:pStyle w:val="C-TableText"/>
              <w:rPr>
                <w:sz w:val="20"/>
                <w:lang w:val="en-GB" w:eastAsia="ko-KR"/>
              </w:rPr>
            </w:pPr>
            <w:r>
              <w:rPr>
                <w:rFonts w:hint="eastAsia"/>
                <w:sz w:val="20"/>
                <w:lang w:val="en-GB" w:eastAsia="ko-KR"/>
              </w:rPr>
              <w:t>2</w:t>
            </w:r>
          </w:p>
        </w:tc>
        <w:tc>
          <w:tcPr>
            <w:tcW w:w="373" w:type="pct"/>
          </w:tcPr>
          <w:p w14:paraId="23C4B59F" w14:textId="77777777" w:rsidR="001B5C4B" w:rsidRDefault="001B5C4B" w:rsidP="005713B6">
            <w:pPr>
              <w:pStyle w:val="C-TableText"/>
              <w:rPr>
                <w:sz w:val="20"/>
                <w:lang w:val="en-GB" w:eastAsia="ko-KR"/>
              </w:rPr>
            </w:pPr>
            <w:r>
              <w:rPr>
                <w:rFonts w:hint="eastAsia"/>
                <w:sz w:val="20"/>
                <w:lang w:val="en-GB" w:eastAsia="ko-KR"/>
              </w:rPr>
              <w:t>0</w:t>
            </w:r>
          </w:p>
        </w:tc>
        <w:tc>
          <w:tcPr>
            <w:tcW w:w="372" w:type="pct"/>
          </w:tcPr>
          <w:p w14:paraId="4C785919"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0.0)</w:t>
            </w:r>
          </w:p>
        </w:tc>
        <w:tc>
          <w:tcPr>
            <w:tcW w:w="274" w:type="pct"/>
          </w:tcPr>
          <w:p w14:paraId="3FFEE0BC" w14:textId="77777777" w:rsidR="001B5C4B" w:rsidRDefault="001B5C4B" w:rsidP="005713B6">
            <w:pPr>
              <w:pStyle w:val="C-TableText"/>
              <w:rPr>
                <w:sz w:val="20"/>
                <w:lang w:val="en-GB" w:eastAsia="ko-KR"/>
              </w:rPr>
            </w:pPr>
            <w:r>
              <w:rPr>
                <w:rFonts w:hint="eastAsia"/>
                <w:sz w:val="20"/>
                <w:lang w:val="en-GB" w:eastAsia="ko-KR"/>
              </w:rPr>
              <w:t>0</w:t>
            </w:r>
          </w:p>
        </w:tc>
        <w:tc>
          <w:tcPr>
            <w:tcW w:w="363" w:type="pct"/>
          </w:tcPr>
          <w:p w14:paraId="30005F2B" w14:textId="77777777" w:rsidR="001B5C4B" w:rsidRDefault="001B5C4B" w:rsidP="005713B6">
            <w:pPr>
              <w:pStyle w:val="C-TableText"/>
              <w:rPr>
                <w:sz w:val="20"/>
                <w:lang w:val="en-GB" w:eastAsia="ko-KR"/>
              </w:rPr>
            </w:pPr>
            <w:r>
              <w:rPr>
                <w:rFonts w:hint="eastAsia"/>
                <w:sz w:val="20"/>
                <w:lang w:val="en-GB" w:eastAsia="ko-KR"/>
              </w:rPr>
              <w:t>2</w:t>
            </w:r>
          </w:p>
        </w:tc>
        <w:tc>
          <w:tcPr>
            <w:tcW w:w="372" w:type="pct"/>
          </w:tcPr>
          <w:p w14:paraId="194FCA6B"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0.3)</w:t>
            </w:r>
          </w:p>
        </w:tc>
        <w:tc>
          <w:tcPr>
            <w:tcW w:w="326" w:type="pct"/>
          </w:tcPr>
          <w:p w14:paraId="25151D86" w14:textId="77777777" w:rsidR="001B5C4B" w:rsidRDefault="001B5C4B" w:rsidP="005713B6">
            <w:pPr>
              <w:pStyle w:val="C-TableText"/>
              <w:rPr>
                <w:sz w:val="20"/>
                <w:lang w:val="en-GB" w:eastAsia="ko-KR"/>
              </w:rPr>
            </w:pPr>
            <w:r>
              <w:rPr>
                <w:rFonts w:hint="eastAsia"/>
                <w:sz w:val="20"/>
                <w:lang w:val="en-GB" w:eastAsia="ko-KR"/>
              </w:rPr>
              <w:t>2</w:t>
            </w:r>
          </w:p>
        </w:tc>
      </w:tr>
      <w:tr w:rsidR="001B5C4B" w:rsidRPr="00507D2A" w14:paraId="06CA1A77" w14:textId="77777777" w:rsidTr="00ED74F3">
        <w:trPr>
          <w:cantSplit/>
          <w:trHeight w:val="20"/>
          <w:jc w:val="center"/>
        </w:trPr>
        <w:tc>
          <w:tcPr>
            <w:tcW w:w="1880" w:type="pct"/>
            <w:shd w:val="clear" w:color="auto" w:fill="auto"/>
          </w:tcPr>
          <w:p w14:paraId="2F3188F5" w14:textId="77777777" w:rsidR="001B5C4B" w:rsidRDefault="001B5C4B" w:rsidP="005713B6">
            <w:pPr>
              <w:pStyle w:val="C-TableText"/>
              <w:ind w:firstLineChars="142" w:firstLine="284"/>
              <w:rPr>
                <w:sz w:val="20"/>
                <w:lang w:val="en-GB" w:eastAsia="ko-KR"/>
              </w:rPr>
            </w:pPr>
            <w:r>
              <w:rPr>
                <w:rFonts w:hint="eastAsia"/>
                <w:sz w:val="20"/>
                <w:lang w:val="en-GB" w:eastAsia="ko-KR"/>
              </w:rPr>
              <w:t>C</w:t>
            </w:r>
            <w:r>
              <w:rPr>
                <w:sz w:val="20"/>
                <w:lang w:val="en-GB" w:eastAsia="ko-KR"/>
              </w:rPr>
              <w:t>ategory</w:t>
            </w:r>
            <w:r>
              <w:rPr>
                <w:sz w:val="20"/>
                <w:lang w:eastAsia="ko-KR"/>
              </w:rPr>
              <w:t> 4</w:t>
            </w:r>
          </w:p>
        </w:tc>
        <w:tc>
          <w:tcPr>
            <w:tcW w:w="335" w:type="pct"/>
            <w:shd w:val="clear" w:color="auto" w:fill="auto"/>
          </w:tcPr>
          <w:p w14:paraId="1A5FE91C" w14:textId="77777777" w:rsidR="001B5C4B" w:rsidRDefault="001B5C4B" w:rsidP="005713B6">
            <w:pPr>
              <w:pStyle w:val="C-TableText"/>
              <w:rPr>
                <w:sz w:val="20"/>
                <w:lang w:val="en-GB" w:eastAsia="ko-KR"/>
              </w:rPr>
            </w:pPr>
            <w:r>
              <w:rPr>
                <w:rFonts w:hint="eastAsia"/>
                <w:sz w:val="20"/>
                <w:lang w:val="en-GB" w:eastAsia="ko-KR"/>
              </w:rPr>
              <w:t>4</w:t>
            </w:r>
          </w:p>
        </w:tc>
        <w:tc>
          <w:tcPr>
            <w:tcW w:w="332" w:type="pct"/>
            <w:shd w:val="clear" w:color="auto" w:fill="auto"/>
          </w:tcPr>
          <w:p w14:paraId="6C7EA34C"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1.1)</w:t>
            </w:r>
          </w:p>
        </w:tc>
        <w:tc>
          <w:tcPr>
            <w:tcW w:w="373" w:type="pct"/>
            <w:shd w:val="clear" w:color="auto" w:fill="auto"/>
          </w:tcPr>
          <w:p w14:paraId="514B896D" w14:textId="77777777" w:rsidR="001B5C4B" w:rsidRDefault="001B5C4B" w:rsidP="005713B6">
            <w:pPr>
              <w:pStyle w:val="C-TableText"/>
              <w:rPr>
                <w:sz w:val="20"/>
                <w:lang w:val="en-GB" w:eastAsia="ko-KR"/>
              </w:rPr>
            </w:pPr>
            <w:r>
              <w:rPr>
                <w:rFonts w:hint="eastAsia"/>
                <w:sz w:val="20"/>
                <w:lang w:val="en-GB" w:eastAsia="ko-KR"/>
              </w:rPr>
              <w:t>6</w:t>
            </w:r>
          </w:p>
        </w:tc>
        <w:tc>
          <w:tcPr>
            <w:tcW w:w="373" w:type="pct"/>
          </w:tcPr>
          <w:p w14:paraId="59E40D50" w14:textId="77777777" w:rsidR="001B5C4B" w:rsidRDefault="001B5C4B" w:rsidP="005713B6">
            <w:pPr>
              <w:pStyle w:val="C-TableText"/>
              <w:rPr>
                <w:sz w:val="20"/>
                <w:lang w:val="en-GB" w:eastAsia="ko-KR"/>
              </w:rPr>
            </w:pPr>
            <w:r>
              <w:rPr>
                <w:rFonts w:hint="eastAsia"/>
                <w:sz w:val="20"/>
                <w:lang w:val="en-GB" w:eastAsia="ko-KR"/>
              </w:rPr>
              <w:t>0</w:t>
            </w:r>
          </w:p>
        </w:tc>
        <w:tc>
          <w:tcPr>
            <w:tcW w:w="372" w:type="pct"/>
          </w:tcPr>
          <w:p w14:paraId="1CDF936D"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0.0)</w:t>
            </w:r>
          </w:p>
        </w:tc>
        <w:tc>
          <w:tcPr>
            <w:tcW w:w="274" w:type="pct"/>
          </w:tcPr>
          <w:p w14:paraId="48277C83" w14:textId="77777777" w:rsidR="001B5C4B" w:rsidRDefault="001B5C4B" w:rsidP="005713B6">
            <w:pPr>
              <w:pStyle w:val="C-TableText"/>
              <w:rPr>
                <w:sz w:val="20"/>
                <w:lang w:val="en-GB" w:eastAsia="ko-KR"/>
              </w:rPr>
            </w:pPr>
            <w:r>
              <w:rPr>
                <w:rFonts w:hint="eastAsia"/>
                <w:sz w:val="20"/>
                <w:lang w:val="en-GB" w:eastAsia="ko-KR"/>
              </w:rPr>
              <w:t>0</w:t>
            </w:r>
          </w:p>
        </w:tc>
        <w:tc>
          <w:tcPr>
            <w:tcW w:w="363" w:type="pct"/>
          </w:tcPr>
          <w:p w14:paraId="2DE0851C" w14:textId="77777777" w:rsidR="001B5C4B" w:rsidRDefault="001B5C4B" w:rsidP="005713B6">
            <w:pPr>
              <w:pStyle w:val="C-TableText"/>
              <w:rPr>
                <w:sz w:val="20"/>
                <w:lang w:val="en-GB" w:eastAsia="ko-KR"/>
              </w:rPr>
            </w:pPr>
            <w:r>
              <w:rPr>
                <w:rFonts w:hint="eastAsia"/>
                <w:sz w:val="20"/>
                <w:lang w:val="en-GB" w:eastAsia="ko-KR"/>
              </w:rPr>
              <w:t>4</w:t>
            </w:r>
          </w:p>
        </w:tc>
        <w:tc>
          <w:tcPr>
            <w:tcW w:w="372" w:type="pct"/>
          </w:tcPr>
          <w:p w14:paraId="195F3CA5"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0.6)</w:t>
            </w:r>
          </w:p>
        </w:tc>
        <w:tc>
          <w:tcPr>
            <w:tcW w:w="326" w:type="pct"/>
          </w:tcPr>
          <w:p w14:paraId="75A645A1" w14:textId="77777777" w:rsidR="001B5C4B" w:rsidRDefault="001B5C4B" w:rsidP="005713B6">
            <w:pPr>
              <w:pStyle w:val="C-TableText"/>
              <w:rPr>
                <w:sz w:val="20"/>
                <w:lang w:val="en-GB" w:eastAsia="ko-KR"/>
              </w:rPr>
            </w:pPr>
            <w:r>
              <w:rPr>
                <w:rFonts w:hint="eastAsia"/>
                <w:sz w:val="20"/>
                <w:lang w:val="en-GB" w:eastAsia="ko-KR"/>
              </w:rPr>
              <w:t>6</w:t>
            </w:r>
          </w:p>
        </w:tc>
      </w:tr>
      <w:tr w:rsidR="001B5C4B" w:rsidRPr="00507D2A" w14:paraId="6A502282" w14:textId="77777777" w:rsidTr="00ED74F3">
        <w:trPr>
          <w:cantSplit/>
          <w:trHeight w:val="20"/>
          <w:jc w:val="center"/>
        </w:trPr>
        <w:tc>
          <w:tcPr>
            <w:tcW w:w="1880" w:type="pct"/>
            <w:shd w:val="clear" w:color="auto" w:fill="auto"/>
          </w:tcPr>
          <w:p w14:paraId="12660D24" w14:textId="77777777" w:rsidR="001B5C4B" w:rsidRDefault="001B5C4B" w:rsidP="005713B6">
            <w:pPr>
              <w:pStyle w:val="C-TableText"/>
              <w:ind w:firstLineChars="142" w:firstLine="284"/>
              <w:rPr>
                <w:sz w:val="20"/>
                <w:lang w:val="en-GB" w:eastAsia="ko-KR"/>
              </w:rPr>
            </w:pPr>
            <w:r>
              <w:rPr>
                <w:rFonts w:hint="eastAsia"/>
                <w:sz w:val="20"/>
                <w:lang w:val="en-GB" w:eastAsia="ko-KR"/>
              </w:rPr>
              <w:t>C</w:t>
            </w:r>
            <w:r>
              <w:rPr>
                <w:sz w:val="20"/>
                <w:lang w:val="en-GB" w:eastAsia="ko-KR"/>
              </w:rPr>
              <w:t>ategory</w:t>
            </w:r>
            <w:r>
              <w:rPr>
                <w:sz w:val="20"/>
                <w:lang w:eastAsia="ko-KR"/>
              </w:rPr>
              <w:t> 5</w:t>
            </w:r>
          </w:p>
        </w:tc>
        <w:tc>
          <w:tcPr>
            <w:tcW w:w="335" w:type="pct"/>
            <w:shd w:val="clear" w:color="auto" w:fill="auto"/>
          </w:tcPr>
          <w:p w14:paraId="7012E39C" w14:textId="77777777" w:rsidR="001B5C4B" w:rsidRDefault="001B5C4B" w:rsidP="005713B6">
            <w:pPr>
              <w:pStyle w:val="C-TableText"/>
              <w:rPr>
                <w:sz w:val="20"/>
                <w:lang w:val="en-GB" w:eastAsia="ko-KR"/>
              </w:rPr>
            </w:pPr>
            <w:r>
              <w:rPr>
                <w:rFonts w:hint="eastAsia"/>
                <w:sz w:val="20"/>
                <w:lang w:val="en-GB" w:eastAsia="ko-KR"/>
              </w:rPr>
              <w:t>0</w:t>
            </w:r>
          </w:p>
        </w:tc>
        <w:tc>
          <w:tcPr>
            <w:tcW w:w="332" w:type="pct"/>
            <w:shd w:val="clear" w:color="auto" w:fill="auto"/>
          </w:tcPr>
          <w:p w14:paraId="1FB2C718"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0.0)</w:t>
            </w:r>
          </w:p>
        </w:tc>
        <w:tc>
          <w:tcPr>
            <w:tcW w:w="373" w:type="pct"/>
            <w:shd w:val="clear" w:color="auto" w:fill="auto"/>
          </w:tcPr>
          <w:p w14:paraId="288C9B18" w14:textId="77777777" w:rsidR="001B5C4B" w:rsidRDefault="001B5C4B" w:rsidP="005713B6">
            <w:pPr>
              <w:pStyle w:val="C-TableText"/>
              <w:rPr>
                <w:sz w:val="20"/>
                <w:lang w:val="en-GB" w:eastAsia="ko-KR"/>
              </w:rPr>
            </w:pPr>
            <w:r>
              <w:rPr>
                <w:rFonts w:hint="eastAsia"/>
                <w:sz w:val="20"/>
                <w:lang w:val="en-GB" w:eastAsia="ko-KR"/>
              </w:rPr>
              <w:t>0</w:t>
            </w:r>
          </w:p>
        </w:tc>
        <w:tc>
          <w:tcPr>
            <w:tcW w:w="373" w:type="pct"/>
          </w:tcPr>
          <w:p w14:paraId="3526A41D" w14:textId="77777777" w:rsidR="001B5C4B" w:rsidRDefault="001B5C4B" w:rsidP="005713B6">
            <w:pPr>
              <w:pStyle w:val="C-TableText"/>
              <w:rPr>
                <w:sz w:val="20"/>
                <w:lang w:val="en-GB" w:eastAsia="ko-KR"/>
              </w:rPr>
            </w:pPr>
            <w:r>
              <w:rPr>
                <w:rFonts w:hint="eastAsia"/>
                <w:sz w:val="20"/>
                <w:lang w:val="en-GB" w:eastAsia="ko-KR"/>
              </w:rPr>
              <w:t>0</w:t>
            </w:r>
          </w:p>
        </w:tc>
        <w:tc>
          <w:tcPr>
            <w:tcW w:w="372" w:type="pct"/>
          </w:tcPr>
          <w:p w14:paraId="2672AF73"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0.0)</w:t>
            </w:r>
          </w:p>
        </w:tc>
        <w:tc>
          <w:tcPr>
            <w:tcW w:w="274" w:type="pct"/>
          </w:tcPr>
          <w:p w14:paraId="18C18A20" w14:textId="77777777" w:rsidR="001B5C4B" w:rsidRDefault="001B5C4B" w:rsidP="005713B6">
            <w:pPr>
              <w:pStyle w:val="C-TableText"/>
              <w:rPr>
                <w:sz w:val="20"/>
                <w:lang w:val="en-GB" w:eastAsia="ko-KR"/>
              </w:rPr>
            </w:pPr>
            <w:r>
              <w:rPr>
                <w:rFonts w:hint="eastAsia"/>
                <w:sz w:val="20"/>
                <w:lang w:val="en-GB" w:eastAsia="ko-KR"/>
              </w:rPr>
              <w:t>0</w:t>
            </w:r>
          </w:p>
        </w:tc>
        <w:tc>
          <w:tcPr>
            <w:tcW w:w="363" w:type="pct"/>
          </w:tcPr>
          <w:p w14:paraId="53DC9BB4" w14:textId="77777777" w:rsidR="001B5C4B" w:rsidRDefault="001B5C4B" w:rsidP="005713B6">
            <w:pPr>
              <w:pStyle w:val="C-TableText"/>
              <w:rPr>
                <w:sz w:val="20"/>
                <w:lang w:val="en-GB" w:eastAsia="ko-KR"/>
              </w:rPr>
            </w:pPr>
            <w:r>
              <w:rPr>
                <w:rFonts w:hint="eastAsia"/>
                <w:sz w:val="20"/>
                <w:lang w:val="en-GB" w:eastAsia="ko-KR"/>
              </w:rPr>
              <w:t>0</w:t>
            </w:r>
          </w:p>
        </w:tc>
        <w:tc>
          <w:tcPr>
            <w:tcW w:w="372" w:type="pct"/>
          </w:tcPr>
          <w:p w14:paraId="514E3D6E"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0.0)</w:t>
            </w:r>
          </w:p>
        </w:tc>
        <w:tc>
          <w:tcPr>
            <w:tcW w:w="326" w:type="pct"/>
          </w:tcPr>
          <w:p w14:paraId="41977429" w14:textId="77777777" w:rsidR="001B5C4B" w:rsidRDefault="001B5C4B" w:rsidP="005713B6">
            <w:pPr>
              <w:pStyle w:val="C-TableText"/>
              <w:rPr>
                <w:sz w:val="20"/>
                <w:lang w:val="en-GB" w:eastAsia="ko-KR"/>
              </w:rPr>
            </w:pPr>
            <w:r>
              <w:rPr>
                <w:rFonts w:hint="eastAsia"/>
                <w:sz w:val="20"/>
                <w:lang w:val="en-GB" w:eastAsia="ko-KR"/>
              </w:rPr>
              <w:t>0</w:t>
            </w:r>
          </w:p>
        </w:tc>
      </w:tr>
      <w:tr w:rsidR="001B5C4B" w:rsidRPr="00507D2A" w14:paraId="0DFD9B7B" w14:textId="77777777" w:rsidTr="00ED74F3">
        <w:trPr>
          <w:cantSplit/>
          <w:trHeight w:val="20"/>
          <w:jc w:val="center"/>
        </w:trPr>
        <w:tc>
          <w:tcPr>
            <w:tcW w:w="1880" w:type="pct"/>
            <w:shd w:val="clear" w:color="auto" w:fill="auto"/>
          </w:tcPr>
          <w:p w14:paraId="1F48B85C" w14:textId="77777777" w:rsidR="001B5C4B" w:rsidRDefault="001B5C4B" w:rsidP="005713B6">
            <w:pPr>
              <w:pStyle w:val="C-TableText"/>
              <w:ind w:firstLineChars="142" w:firstLine="284"/>
              <w:rPr>
                <w:sz w:val="20"/>
                <w:lang w:val="en-GB" w:eastAsia="ko-KR"/>
              </w:rPr>
            </w:pPr>
            <w:r>
              <w:rPr>
                <w:rFonts w:hint="eastAsia"/>
                <w:sz w:val="20"/>
                <w:lang w:val="en-GB" w:eastAsia="ko-KR"/>
              </w:rPr>
              <w:t>C</w:t>
            </w:r>
            <w:r>
              <w:rPr>
                <w:sz w:val="20"/>
                <w:lang w:val="en-GB" w:eastAsia="ko-KR"/>
              </w:rPr>
              <w:t>ategory</w:t>
            </w:r>
            <w:r>
              <w:rPr>
                <w:sz w:val="20"/>
                <w:lang w:eastAsia="ko-KR"/>
              </w:rPr>
              <w:t> 6</w:t>
            </w:r>
          </w:p>
        </w:tc>
        <w:tc>
          <w:tcPr>
            <w:tcW w:w="335" w:type="pct"/>
            <w:shd w:val="clear" w:color="auto" w:fill="auto"/>
          </w:tcPr>
          <w:p w14:paraId="43D560D0" w14:textId="77777777" w:rsidR="001B5C4B" w:rsidRDefault="001B5C4B" w:rsidP="005713B6">
            <w:pPr>
              <w:pStyle w:val="C-TableText"/>
              <w:rPr>
                <w:sz w:val="20"/>
                <w:lang w:val="en-GB" w:eastAsia="ko-KR"/>
              </w:rPr>
            </w:pPr>
            <w:r>
              <w:rPr>
                <w:rFonts w:hint="eastAsia"/>
                <w:sz w:val="20"/>
                <w:lang w:val="en-GB" w:eastAsia="ko-KR"/>
              </w:rPr>
              <w:t>1</w:t>
            </w:r>
          </w:p>
        </w:tc>
        <w:tc>
          <w:tcPr>
            <w:tcW w:w="332" w:type="pct"/>
            <w:shd w:val="clear" w:color="auto" w:fill="auto"/>
          </w:tcPr>
          <w:p w14:paraId="6BEFD8A9"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0.3)</w:t>
            </w:r>
          </w:p>
        </w:tc>
        <w:tc>
          <w:tcPr>
            <w:tcW w:w="373" w:type="pct"/>
            <w:shd w:val="clear" w:color="auto" w:fill="auto"/>
          </w:tcPr>
          <w:p w14:paraId="6B57C813" w14:textId="77777777" w:rsidR="001B5C4B" w:rsidRDefault="001B5C4B" w:rsidP="005713B6">
            <w:pPr>
              <w:pStyle w:val="C-TableText"/>
              <w:rPr>
                <w:sz w:val="20"/>
                <w:lang w:val="en-GB" w:eastAsia="ko-KR"/>
              </w:rPr>
            </w:pPr>
            <w:r>
              <w:rPr>
                <w:rFonts w:hint="eastAsia"/>
                <w:sz w:val="20"/>
                <w:lang w:val="en-GB" w:eastAsia="ko-KR"/>
              </w:rPr>
              <w:t>1</w:t>
            </w:r>
          </w:p>
        </w:tc>
        <w:tc>
          <w:tcPr>
            <w:tcW w:w="373" w:type="pct"/>
          </w:tcPr>
          <w:p w14:paraId="21A36456" w14:textId="77777777" w:rsidR="001B5C4B" w:rsidRDefault="001B5C4B" w:rsidP="005713B6">
            <w:pPr>
              <w:pStyle w:val="C-TableText"/>
              <w:rPr>
                <w:sz w:val="20"/>
                <w:lang w:val="en-GB" w:eastAsia="ko-KR"/>
              </w:rPr>
            </w:pPr>
            <w:r>
              <w:rPr>
                <w:rFonts w:hint="eastAsia"/>
                <w:sz w:val="20"/>
                <w:lang w:val="en-GB" w:eastAsia="ko-KR"/>
              </w:rPr>
              <w:t>2</w:t>
            </w:r>
          </w:p>
        </w:tc>
        <w:tc>
          <w:tcPr>
            <w:tcW w:w="372" w:type="pct"/>
          </w:tcPr>
          <w:p w14:paraId="144CEC38"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0.6)</w:t>
            </w:r>
          </w:p>
        </w:tc>
        <w:tc>
          <w:tcPr>
            <w:tcW w:w="274" w:type="pct"/>
          </w:tcPr>
          <w:p w14:paraId="660EE3ED" w14:textId="77777777" w:rsidR="001B5C4B" w:rsidRDefault="001B5C4B" w:rsidP="005713B6">
            <w:pPr>
              <w:pStyle w:val="C-TableText"/>
              <w:rPr>
                <w:sz w:val="20"/>
                <w:lang w:val="en-GB" w:eastAsia="ko-KR"/>
              </w:rPr>
            </w:pPr>
            <w:r>
              <w:rPr>
                <w:rFonts w:hint="eastAsia"/>
                <w:sz w:val="20"/>
                <w:lang w:val="en-GB" w:eastAsia="ko-KR"/>
              </w:rPr>
              <w:t>2</w:t>
            </w:r>
          </w:p>
        </w:tc>
        <w:tc>
          <w:tcPr>
            <w:tcW w:w="363" w:type="pct"/>
          </w:tcPr>
          <w:p w14:paraId="644AF527" w14:textId="77777777" w:rsidR="001B5C4B" w:rsidRDefault="001B5C4B" w:rsidP="005713B6">
            <w:pPr>
              <w:pStyle w:val="C-TableText"/>
              <w:rPr>
                <w:sz w:val="20"/>
                <w:lang w:val="en-GB" w:eastAsia="ko-KR"/>
              </w:rPr>
            </w:pPr>
            <w:r>
              <w:rPr>
                <w:rFonts w:hint="eastAsia"/>
                <w:sz w:val="20"/>
                <w:lang w:val="en-GB" w:eastAsia="ko-KR"/>
              </w:rPr>
              <w:t>3</w:t>
            </w:r>
          </w:p>
        </w:tc>
        <w:tc>
          <w:tcPr>
            <w:tcW w:w="372" w:type="pct"/>
          </w:tcPr>
          <w:p w14:paraId="2AABD540"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0.4)</w:t>
            </w:r>
          </w:p>
        </w:tc>
        <w:tc>
          <w:tcPr>
            <w:tcW w:w="326" w:type="pct"/>
          </w:tcPr>
          <w:p w14:paraId="1D20CA4D" w14:textId="77777777" w:rsidR="001B5C4B" w:rsidRDefault="001B5C4B" w:rsidP="005713B6">
            <w:pPr>
              <w:pStyle w:val="C-TableText"/>
              <w:rPr>
                <w:sz w:val="20"/>
                <w:lang w:val="en-GB" w:eastAsia="ko-KR"/>
              </w:rPr>
            </w:pPr>
            <w:r>
              <w:rPr>
                <w:rFonts w:hint="eastAsia"/>
                <w:sz w:val="20"/>
                <w:lang w:val="en-GB" w:eastAsia="ko-KR"/>
              </w:rPr>
              <w:t>3</w:t>
            </w:r>
          </w:p>
        </w:tc>
      </w:tr>
      <w:tr w:rsidR="001B5C4B" w:rsidRPr="00507D2A" w14:paraId="3F27CF15" w14:textId="77777777" w:rsidTr="00ED74F3">
        <w:trPr>
          <w:cantSplit/>
          <w:trHeight w:val="20"/>
          <w:jc w:val="center"/>
        </w:trPr>
        <w:tc>
          <w:tcPr>
            <w:tcW w:w="1880" w:type="pct"/>
            <w:shd w:val="clear" w:color="auto" w:fill="auto"/>
          </w:tcPr>
          <w:p w14:paraId="5542774D" w14:textId="77777777" w:rsidR="001B5C4B" w:rsidRDefault="001B5C4B" w:rsidP="005713B6">
            <w:pPr>
              <w:pStyle w:val="C-TableText"/>
              <w:rPr>
                <w:sz w:val="20"/>
                <w:lang w:val="en-GB" w:eastAsia="ko-KR"/>
              </w:rPr>
            </w:pPr>
            <w:r>
              <w:rPr>
                <w:rFonts w:hint="eastAsia"/>
                <w:sz w:val="20"/>
                <w:lang w:val="en-GB" w:eastAsia="ko-KR"/>
              </w:rPr>
              <w:t>I</w:t>
            </w:r>
            <w:r>
              <w:rPr>
                <w:sz w:val="20"/>
                <w:lang w:val="en-GB" w:eastAsia="ko-KR"/>
              </w:rPr>
              <w:t>ntraocular inflammation TEAEs</w:t>
            </w:r>
          </w:p>
        </w:tc>
        <w:tc>
          <w:tcPr>
            <w:tcW w:w="335" w:type="pct"/>
            <w:shd w:val="clear" w:color="auto" w:fill="auto"/>
          </w:tcPr>
          <w:p w14:paraId="71E7B8F5" w14:textId="77777777" w:rsidR="001B5C4B" w:rsidRDefault="001B5C4B" w:rsidP="005713B6">
            <w:pPr>
              <w:pStyle w:val="C-TableText"/>
              <w:rPr>
                <w:sz w:val="20"/>
                <w:lang w:val="en-GB" w:eastAsia="ko-KR"/>
              </w:rPr>
            </w:pPr>
            <w:r>
              <w:rPr>
                <w:rFonts w:hint="eastAsia"/>
                <w:sz w:val="20"/>
                <w:lang w:val="en-GB" w:eastAsia="ko-KR"/>
              </w:rPr>
              <w:t>4</w:t>
            </w:r>
          </w:p>
        </w:tc>
        <w:tc>
          <w:tcPr>
            <w:tcW w:w="332" w:type="pct"/>
            <w:shd w:val="clear" w:color="auto" w:fill="auto"/>
          </w:tcPr>
          <w:p w14:paraId="61AF9619"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1.1)</w:t>
            </w:r>
          </w:p>
        </w:tc>
        <w:tc>
          <w:tcPr>
            <w:tcW w:w="373" w:type="pct"/>
            <w:shd w:val="clear" w:color="auto" w:fill="auto"/>
          </w:tcPr>
          <w:p w14:paraId="281E2A1B" w14:textId="77777777" w:rsidR="001B5C4B" w:rsidRDefault="001B5C4B" w:rsidP="005713B6">
            <w:pPr>
              <w:pStyle w:val="C-TableText"/>
              <w:rPr>
                <w:sz w:val="20"/>
                <w:lang w:val="en-GB" w:eastAsia="ko-KR"/>
              </w:rPr>
            </w:pPr>
            <w:r>
              <w:rPr>
                <w:rFonts w:hint="eastAsia"/>
                <w:sz w:val="20"/>
                <w:lang w:val="en-GB" w:eastAsia="ko-KR"/>
              </w:rPr>
              <w:t>6</w:t>
            </w:r>
          </w:p>
        </w:tc>
        <w:tc>
          <w:tcPr>
            <w:tcW w:w="373" w:type="pct"/>
          </w:tcPr>
          <w:p w14:paraId="28420C4D" w14:textId="77777777" w:rsidR="001B5C4B" w:rsidRDefault="001B5C4B" w:rsidP="005713B6">
            <w:pPr>
              <w:pStyle w:val="C-TableText"/>
              <w:rPr>
                <w:sz w:val="20"/>
                <w:lang w:val="en-GB" w:eastAsia="ko-KR"/>
              </w:rPr>
            </w:pPr>
            <w:r>
              <w:rPr>
                <w:rFonts w:hint="eastAsia"/>
                <w:sz w:val="20"/>
                <w:lang w:val="en-GB" w:eastAsia="ko-KR"/>
              </w:rPr>
              <w:t>0</w:t>
            </w:r>
          </w:p>
        </w:tc>
        <w:tc>
          <w:tcPr>
            <w:tcW w:w="372" w:type="pct"/>
          </w:tcPr>
          <w:p w14:paraId="08DEAC2F"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0.0)</w:t>
            </w:r>
          </w:p>
        </w:tc>
        <w:tc>
          <w:tcPr>
            <w:tcW w:w="274" w:type="pct"/>
          </w:tcPr>
          <w:p w14:paraId="6180421E" w14:textId="77777777" w:rsidR="001B5C4B" w:rsidRDefault="001B5C4B" w:rsidP="005713B6">
            <w:pPr>
              <w:pStyle w:val="C-TableText"/>
              <w:rPr>
                <w:sz w:val="20"/>
                <w:lang w:val="en-GB" w:eastAsia="ko-KR"/>
              </w:rPr>
            </w:pPr>
            <w:r>
              <w:rPr>
                <w:rFonts w:hint="eastAsia"/>
                <w:sz w:val="20"/>
                <w:lang w:val="en-GB" w:eastAsia="ko-KR"/>
              </w:rPr>
              <w:t>0</w:t>
            </w:r>
          </w:p>
        </w:tc>
        <w:tc>
          <w:tcPr>
            <w:tcW w:w="363" w:type="pct"/>
          </w:tcPr>
          <w:p w14:paraId="107557D6" w14:textId="77777777" w:rsidR="001B5C4B" w:rsidRDefault="001B5C4B" w:rsidP="005713B6">
            <w:pPr>
              <w:pStyle w:val="C-TableText"/>
              <w:rPr>
                <w:sz w:val="20"/>
                <w:lang w:val="en-GB" w:eastAsia="ko-KR"/>
              </w:rPr>
            </w:pPr>
            <w:r>
              <w:rPr>
                <w:rFonts w:hint="eastAsia"/>
                <w:sz w:val="20"/>
                <w:lang w:val="en-GB" w:eastAsia="ko-KR"/>
              </w:rPr>
              <w:t>4</w:t>
            </w:r>
          </w:p>
        </w:tc>
        <w:tc>
          <w:tcPr>
            <w:tcW w:w="372" w:type="pct"/>
          </w:tcPr>
          <w:p w14:paraId="00B7658B"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0.6)</w:t>
            </w:r>
          </w:p>
        </w:tc>
        <w:tc>
          <w:tcPr>
            <w:tcW w:w="326" w:type="pct"/>
          </w:tcPr>
          <w:p w14:paraId="16BF2CD6" w14:textId="77777777" w:rsidR="001B5C4B" w:rsidRDefault="001B5C4B" w:rsidP="005713B6">
            <w:pPr>
              <w:pStyle w:val="C-TableText"/>
              <w:rPr>
                <w:sz w:val="20"/>
                <w:lang w:val="en-GB" w:eastAsia="ko-KR"/>
              </w:rPr>
            </w:pPr>
            <w:r>
              <w:rPr>
                <w:rFonts w:hint="eastAsia"/>
                <w:sz w:val="20"/>
                <w:lang w:val="en-GB" w:eastAsia="ko-KR"/>
              </w:rPr>
              <w:t>6</w:t>
            </w:r>
          </w:p>
        </w:tc>
      </w:tr>
      <w:tr w:rsidR="001B5C4B" w:rsidRPr="00507D2A" w14:paraId="2F8416B1" w14:textId="77777777" w:rsidTr="00ED74F3">
        <w:trPr>
          <w:cantSplit/>
          <w:trHeight w:val="20"/>
          <w:jc w:val="center"/>
        </w:trPr>
        <w:tc>
          <w:tcPr>
            <w:tcW w:w="1880" w:type="pct"/>
            <w:shd w:val="clear" w:color="auto" w:fill="auto"/>
          </w:tcPr>
          <w:p w14:paraId="75402697" w14:textId="77777777" w:rsidR="001B5C4B" w:rsidRDefault="001B5C4B" w:rsidP="005713B6">
            <w:pPr>
              <w:pStyle w:val="C-TableText"/>
              <w:ind w:leftChars="59" w:left="130"/>
              <w:rPr>
                <w:sz w:val="20"/>
                <w:lang w:val="en-GB" w:eastAsia="ko-KR"/>
              </w:rPr>
            </w:pPr>
            <w:r>
              <w:rPr>
                <w:rFonts w:hint="eastAsia"/>
                <w:sz w:val="20"/>
                <w:lang w:val="en-GB" w:eastAsia="ko-KR"/>
              </w:rPr>
              <w:t>I</w:t>
            </w:r>
            <w:r>
              <w:rPr>
                <w:sz w:val="20"/>
                <w:lang w:val="en-GB" w:eastAsia="ko-KR"/>
              </w:rPr>
              <w:t>ntraocular inflammation TEAEs in the study eye</w:t>
            </w:r>
          </w:p>
        </w:tc>
        <w:tc>
          <w:tcPr>
            <w:tcW w:w="335" w:type="pct"/>
            <w:shd w:val="clear" w:color="auto" w:fill="auto"/>
            <w:vAlign w:val="center"/>
          </w:tcPr>
          <w:p w14:paraId="39155BCD" w14:textId="77777777" w:rsidR="001B5C4B" w:rsidRDefault="001B5C4B" w:rsidP="005713B6">
            <w:pPr>
              <w:pStyle w:val="C-TableText"/>
              <w:rPr>
                <w:sz w:val="20"/>
                <w:lang w:val="en-GB" w:eastAsia="ko-KR"/>
              </w:rPr>
            </w:pPr>
            <w:r>
              <w:rPr>
                <w:rFonts w:hint="eastAsia"/>
                <w:sz w:val="20"/>
                <w:lang w:val="en-GB" w:eastAsia="ko-KR"/>
              </w:rPr>
              <w:t>4</w:t>
            </w:r>
          </w:p>
        </w:tc>
        <w:tc>
          <w:tcPr>
            <w:tcW w:w="332" w:type="pct"/>
            <w:shd w:val="clear" w:color="auto" w:fill="auto"/>
            <w:vAlign w:val="center"/>
          </w:tcPr>
          <w:p w14:paraId="036FA583"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1.1)</w:t>
            </w:r>
          </w:p>
        </w:tc>
        <w:tc>
          <w:tcPr>
            <w:tcW w:w="373" w:type="pct"/>
            <w:shd w:val="clear" w:color="auto" w:fill="auto"/>
            <w:vAlign w:val="center"/>
          </w:tcPr>
          <w:p w14:paraId="6D2D447D" w14:textId="77777777" w:rsidR="001B5C4B" w:rsidRDefault="001B5C4B" w:rsidP="005713B6">
            <w:pPr>
              <w:pStyle w:val="C-TableText"/>
              <w:rPr>
                <w:sz w:val="20"/>
                <w:lang w:val="en-GB" w:eastAsia="ko-KR"/>
              </w:rPr>
            </w:pPr>
            <w:r>
              <w:rPr>
                <w:rFonts w:hint="eastAsia"/>
                <w:sz w:val="20"/>
                <w:lang w:val="en-GB" w:eastAsia="ko-KR"/>
              </w:rPr>
              <w:t>6</w:t>
            </w:r>
          </w:p>
        </w:tc>
        <w:tc>
          <w:tcPr>
            <w:tcW w:w="373" w:type="pct"/>
            <w:vAlign w:val="center"/>
          </w:tcPr>
          <w:p w14:paraId="7CA96E8F" w14:textId="77777777" w:rsidR="001B5C4B" w:rsidRDefault="001B5C4B" w:rsidP="005713B6">
            <w:pPr>
              <w:pStyle w:val="C-TableText"/>
              <w:rPr>
                <w:sz w:val="20"/>
                <w:lang w:val="en-GB" w:eastAsia="ko-KR"/>
              </w:rPr>
            </w:pPr>
            <w:r>
              <w:rPr>
                <w:rFonts w:hint="eastAsia"/>
                <w:sz w:val="20"/>
                <w:lang w:val="en-GB" w:eastAsia="ko-KR"/>
              </w:rPr>
              <w:t>0</w:t>
            </w:r>
          </w:p>
        </w:tc>
        <w:tc>
          <w:tcPr>
            <w:tcW w:w="372" w:type="pct"/>
            <w:vAlign w:val="center"/>
          </w:tcPr>
          <w:p w14:paraId="0B036D99"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0.0)</w:t>
            </w:r>
          </w:p>
        </w:tc>
        <w:tc>
          <w:tcPr>
            <w:tcW w:w="274" w:type="pct"/>
            <w:vAlign w:val="center"/>
          </w:tcPr>
          <w:p w14:paraId="1D902D9F" w14:textId="77777777" w:rsidR="001B5C4B" w:rsidRDefault="001B5C4B" w:rsidP="005713B6">
            <w:pPr>
              <w:pStyle w:val="C-TableText"/>
              <w:rPr>
                <w:sz w:val="20"/>
                <w:lang w:val="en-GB" w:eastAsia="ko-KR"/>
              </w:rPr>
            </w:pPr>
            <w:r>
              <w:rPr>
                <w:rFonts w:hint="eastAsia"/>
                <w:sz w:val="20"/>
                <w:lang w:val="en-GB" w:eastAsia="ko-KR"/>
              </w:rPr>
              <w:t>0</w:t>
            </w:r>
          </w:p>
        </w:tc>
        <w:tc>
          <w:tcPr>
            <w:tcW w:w="363" w:type="pct"/>
            <w:vAlign w:val="center"/>
          </w:tcPr>
          <w:p w14:paraId="3F32F897" w14:textId="77777777" w:rsidR="001B5C4B" w:rsidRDefault="001B5C4B" w:rsidP="005713B6">
            <w:pPr>
              <w:pStyle w:val="C-TableText"/>
              <w:rPr>
                <w:sz w:val="20"/>
                <w:lang w:val="en-GB" w:eastAsia="ko-KR"/>
              </w:rPr>
            </w:pPr>
            <w:r>
              <w:rPr>
                <w:rFonts w:hint="eastAsia"/>
                <w:sz w:val="20"/>
                <w:lang w:val="en-GB" w:eastAsia="ko-KR"/>
              </w:rPr>
              <w:t>4</w:t>
            </w:r>
          </w:p>
        </w:tc>
        <w:tc>
          <w:tcPr>
            <w:tcW w:w="372" w:type="pct"/>
            <w:vAlign w:val="center"/>
          </w:tcPr>
          <w:p w14:paraId="21778BCE"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0.6)</w:t>
            </w:r>
          </w:p>
        </w:tc>
        <w:tc>
          <w:tcPr>
            <w:tcW w:w="326" w:type="pct"/>
            <w:vAlign w:val="center"/>
          </w:tcPr>
          <w:p w14:paraId="023B143D" w14:textId="77777777" w:rsidR="001B5C4B" w:rsidRDefault="001B5C4B" w:rsidP="005713B6">
            <w:pPr>
              <w:pStyle w:val="C-TableText"/>
              <w:rPr>
                <w:sz w:val="20"/>
                <w:lang w:val="en-GB" w:eastAsia="ko-KR"/>
              </w:rPr>
            </w:pPr>
            <w:r>
              <w:rPr>
                <w:rFonts w:hint="eastAsia"/>
                <w:sz w:val="20"/>
                <w:lang w:val="en-GB" w:eastAsia="ko-KR"/>
              </w:rPr>
              <w:t>6</w:t>
            </w:r>
          </w:p>
        </w:tc>
      </w:tr>
      <w:tr w:rsidR="001B5C4B" w:rsidRPr="00507D2A" w14:paraId="2FF9304D" w14:textId="77777777" w:rsidTr="00ED74F3">
        <w:trPr>
          <w:cantSplit/>
          <w:trHeight w:val="20"/>
          <w:jc w:val="center"/>
        </w:trPr>
        <w:tc>
          <w:tcPr>
            <w:tcW w:w="1880" w:type="pct"/>
            <w:shd w:val="clear" w:color="auto" w:fill="auto"/>
          </w:tcPr>
          <w:p w14:paraId="7967566C" w14:textId="77777777" w:rsidR="001B5C4B" w:rsidRDefault="001B5C4B" w:rsidP="005713B6">
            <w:pPr>
              <w:pStyle w:val="C-TableText"/>
              <w:ind w:leftChars="59" w:left="130"/>
              <w:rPr>
                <w:sz w:val="20"/>
                <w:lang w:val="en-GB" w:eastAsia="ko-KR"/>
              </w:rPr>
            </w:pPr>
            <w:r>
              <w:rPr>
                <w:rFonts w:hint="eastAsia"/>
                <w:sz w:val="20"/>
                <w:lang w:val="en-GB" w:eastAsia="ko-KR"/>
              </w:rPr>
              <w:t>I</w:t>
            </w:r>
            <w:r>
              <w:rPr>
                <w:sz w:val="20"/>
                <w:lang w:val="en-GB" w:eastAsia="ko-KR"/>
              </w:rPr>
              <w:t>ntraocular inflammation TEAEs in the fellow eye</w:t>
            </w:r>
          </w:p>
        </w:tc>
        <w:tc>
          <w:tcPr>
            <w:tcW w:w="335" w:type="pct"/>
            <w:shd w:val="clear" w:color="auto" w:fill="auto"/>
            <w:vAlign w:val="center"/>
          </w:tcPr>
          <w:p w14:paraId="0C6B6114" w14:textId="77777777" w:rsidR="001B5C4B" w:rsidRDefault="001B5C4B" w:rsidP="005713B6">
            <w:pPr>
              <w:pStyle w:val="C-TableText"/>
              <w:rPr>
                <w:sz w:val="20"/>
                <w:lang w:val="en-GB" w:eastAsia="ko-KR"/>
              </w:rPr>
            </w:pPr>
            <w:r>
              <w:rPr>
                <w:rFonts w:hint="eastAsia"/>
                <w:sz w:val="20"/>
                <w:lang w:val="en-GB" w:eastAsia="ko-KR"/>
              </w:rPr>
              <w:t>0</w:t>
            </w:r>
          </w:p>
        </w:tc>
        <w:tc>
          <w:tcPr>
            <w:tcW w:w="332" w:type="pct"/>
            <w:shd w:val="clear" w:color="auto" w:fill="auto"/>
            <w:vAlign w:val="center"/>
          </w:tcPr>
          <w:p w14:paraId="0E77E8DA"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0.0)</w:t>
            </w:r>
          </w:p>
        </w:tc>
        <w:tc>
          <w:tcPr>
            <w:tcW w:w="373" w:type="pct"/>
            <w:shd w:val="clear" w:color="auto" w:fill="auto"/>
            <w:vAlign w:val="center"/>
          </w:tcPr>
          <w:p w14:paraId="292CA998" w14:textId="77777777" w:rsidR="001B5C4B" w:rsidRDefault="001B5C4B" w:rsidP="005713B6">
            <w:pPr>
              <w:pStyle w:val="C-TableText"/>
              <w:rPr>
                <w:sz w:val="20"/>
                <w:lang w:val="en-GB" w:eastAsia="ko-KR"/>
              </w:rPr>
            </w:pPr>
            <w:r>
              <w:rPr>
                <w:rFonts w:hint="eastAsia"/>
                <w:sz w:val="20"/>
                <w:lang w:val="en-GB" w:eastAsia="ko-KR"/>
              </w:rPr>
              <w:t>0</w:t>
            </w:r>
          </w:p>
        </w:tc>
        <w:tc>
          <w:tcPr>
            <w:tcW w:w="373" w:type="pct"/>
            <w:vAlign w:val="center"/>
          </w:tcPr>
          <w:p w14:paraId="3173011D" w14:textId="77777777" w:rsidR="001B5C4B" w:rsidRDefault="001B5C4B" w:rsidP="005713B6">
            <w:pPr>
              <w:pStyle w:val="C-TableText"/>
              <w:rPr>
                <w:sz w:val="20"/>
                <w:lang w:val="en-GB" w:eastAsia="ko-KR"/>
              </w:rPr>
            </w:pPr>
            <w:r>
              <w:rPr>
                <w:rFonts w:hint="eastAsia"/>
                <w:sz w:val="20"/>
                <w:lang w:val="en-GB" w:eastAsia="ko-KR"/>
              </w:rPr>
              <w:t>0</w:t>
            </w:r>
          </w:p>
        </w:tc>
        <w:tc>
          <w:tcPr>
            <w:tcW w:w="372" w:type="pct"/>
            <w:vAlign w:val="center"/>
          </w:tcPr>
          <w:p w14:paraId="23FE87A9"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0.0)</w:t>
            </w:r>
          </w:p>
        </w:tc>
        <w:tc>
          <w:tcPr>
            <w:tcW w:w="274" w:type="pct"/>
            <w:vAlign w:val="center"/>
          </w:tcPr>
          <w:p w14:paraId="76A714DD" w14:textId="77777777" w:rsidR="001B5C4B" w:rsidRDefault="001B5C4B" w:rsidP="005713B6">
            <w:pPr>
              <w:pStyle w:val="C-TableText"/>
              <w:rPr>
                <w:sz w:val="20"/>
                <w:lang w:val="en-GB" w:eastAsia="ko-KR"/>
              </w:rPr>
            </w:pPr>
            <w:r>
              <w:rPr>
                <w:rFonts w:hint="eastAsia"/>
                <w:sz w:val="20"/>
                <w:lang w:val="en-GB" w:eastAsia="ko-KR"/>
              </w:rPr>
              <w:t>0</w:t>
            </w:r>
          </w:p>
        </w:tc>
        <w:tc>
          <w:tcPr>
            <w:tcW w:w="363" w:type="pct"/>
            <w:vAlign w:val="center"/>
          </w:tcPr>
          <w:p w14:paraId="02D86484" w14:textId="77777777" w:rsidR="001B5C4B" w:rsidRDefault="001B5C4B" w:rsidP="005713B6">
            <w:pPr>
              <w:pStyle w:val="C-TableText"/>
              <w:rPr>
                <w:sz w:val="20"/>
                <w:lang w:val="en-GB" w:eastAsia="ko-KR"/>
              </w:rPr>
            </w:pPr>
            <w:r>
              <w:rPr>
                <w:rFonts w:hint="eastAsia"/>
                <w:sz w:val="20"/>
                <w:lang w:val="en-GB" w:eastAsia="ko-KR"/>
              </w:rPr>
              <w:t>0</w:t>
            </w:r>
          </w:p>
        </w:tc>
        <w:tc>
          <w:tcPr>
            <w:tcW w:w="372" w:type="pct"/>
            <w:vAlign w:val="center"/>
          </w:tcPr>
          <w:p w14:paraId="4294C3BD"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0.0)</w:t>
            </w:r>
          </w:p>
        </w:tc>
        <w:tc>
          <w:tcPr>
            <w:tcW w:w="326" w:type="pct"/>
            <w:vAlign w:val="center"/>
          </w:tcPr>
          <w:p w14:paraId="602614CF" w14:textId="77777777" w:rsidR="001B5C4B" w:rsidRDefault="001B5C4B" w:rsidP="005713B6">
            <w:pPr>
              <w:pStyle w:val="C-TableText"/>
              <w:rPr>
                <w:sz w:val="20"/>
                <w:lang w:val="en-GB" w:eastAsia="ko-KR"/>
              </w:rPr>
            </w:pPr>
            <w:r>
              <w:rPr>
                <w:rFonts w:hint="eastAsia"/>
                <w:sz w:val="20"/>
                <w:lang w:val="en-GB" w:eastAsia="ko-KR"/>
              </w:rPr>
              <w:t>0</w:t>
            </w:r>
          </w:p>
        </w:tc>
      </w:tr>
      <w:tr w:rsidR="001B5C4B" w:rsidRPr="00507D2A" w14:paraId="3071BDDC" w14:textId="77777777" w:rsidTr="00ED74F3">
        <w:trPr>
          <w:cantSplit/>
          <w:trHeight w:val="20"/>
          <w:jc w:val="center"/>
        </w:trPr>
        <w:tc>
          <w:tcPr>
            <w:tcW w:w="1880" w:type="pct"/>
            <w:shd w:val="clear" w:color="auto" w:fill="auto"/>
          </w:tcPr>
          <w:p w14:paraId="05BED16B" w14:textId="77777777" w:rsidR="001B5C4B" w:rsidRDefault="001B5C4B" w:rsidP="005713B6">
            <w:pPr>
              <w:pStyle w:val="C-TableText"/>
              <w:rPr>
                <w:sz w:val="20"/>
                <w:lang w:val="en-GB" w:eastAsia="ko-KR"/>
              </w:rPr>
            </w:pPr>
            <w:r>
              <w:rPr>
                <w:rFonts w:hint="eastAsia"/>
                <w:sz w:val="20"/>
                <w:lang w:val="en-GB" w:eastAsia="ko-KR"/>
              </w:rPr>
              <w:t>T</w:t>
            </w:r>
            <w:r>
              <w:rPr>
                <w:sz w:val="20"/>
                <w:lang w:val="en-GB" w:eastAsia="ko-KR"/>
              </w:rPr>
              <w:t>EAEs leading to IP discontinuation</w:t>
            </w:r>
          </w:p>
        </w:tc>
        <w:tc>
          <w:tcPr>
            <w:tcW w:w="335" w:type="pct"/>
            <w:shd w:val="clear" w:color="auto" w:fill="auto"/>
          </w:tcPr>
          <w:p w14:paraId="0474A860" w14:textId="77777777" w:rsidR="001B5C4B" w:rsidRDefault="001B5C4B" w:rsidP="005713B6">
            <w:pPr>
              <w:pStyle w:val="C-TableText"/>
              <w:rPr>
                <w:sz w:val="20"/>
                <w:lang w:val="en-GB" w:eastAsia="ko-KR"/>
              </w:rPr>
            </w:pPr>
            <w:r>
              <w:rPr>
                <w:rFonts w:hint="eastAsia"/>
                <w:sz w:val="20"/>
                <w:lang w:val="en-GB" w:eastAsia="ko-KR"/>
              </w:rPr>
              <w:t>9</w:t>
            </w:r>
          </w:p>
        </w:tc>
        <w:tc>
          <w:tcPr>
            <w:tcW w:w="332" w:type="pct"/>
            <w:shd w:val="clear" w:color="auto" w:fill="auto"/>
          </w:tcPr>
          <w:p w14:paraId="0A6C2EB0"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2.6)</w:t>
            </w:r>
          </w:p>
        </w:tc>
        <w:tc>
          <w:tcPr>
            <w:tcW w:w="373" w:type="pct"/>
            <w:shd w:val="clear" w:color="auto" w:fill="auto"/>
          </w:tcPr>
          <w:p w14:paraId="7347D82C"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2</w:t>
            </w:r>
          </w:p>
        </w:tc>
        <w:tc>
          <w:tcPr>
            <w:tcW w:w="373" w:type="pct"/>
          </w:tcPr>
          <w:p w14:paraId="263CFFB4" w14:textId="77777777" w:rsidR="001B5C4B" w:rsidRDefault="001B5C4B" w:rsidP="005713B6">
            <w:pPr>
              <w:pStyle w:val="C-TableText"/>
              <w:rPr>
                <w:sz w:val="20"/>
                <w:lang w:val="en-GB" w:eastAsia="ko-KR"/>
              </w:rPr>
            </w:pPr>
            <w:r>
              <w:rPr>
                <w:rFonts w:hint="eastAsia"/>
                <w:sz w:val="20"/>
                <w:lang w:val="en-GB" w:eastAsia="ko-KR"/>
              </w:rPr>
              <w:t>5</w:t>
            </w:r>
          </w:p>
        </w:tc>
        <w:tc>
          <w:tcPr>
            <w:tcW w:w="372" w:type="pct"/>
          </w:tcPr>
          <w:p w14:paraId="0D2A6FA4"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1.4)</w:t>
            </w:r>
          </w:p>
        </w:tc>
        <w:tc>
          <w:tcPr>
            <w:tcW w:w="274" w:type="pct"/>
          </w:tcPr>
          <w:p w14:paraId="3009927D" w14:textId="77777777" w:rsidR="001B5C4B" w:rsidRDefault="001B5C4B" w:rsidP="005713B6">
            <w:pPr>
              <w:pStyle w:val="C-TableText"/>
              <w:rPr>
                <w:sz w:val="20"/>
                <w:lang w:val="en-GB" w:eastAsia="ko-KR"/>
              </w:rPr>
            </w:pPr>
            <w:r>
              <w:rPr>
                <w:rFonts w:hint="eastAsia"/>
                <w:sz w:val="20"/>
                <w:lang w:val="en-GB" w:eastAsia="ko-KR"/>
              </w:rPr>
              <w:t>8</w:t>
            </w:r>
          </w:p>
        </w:tc>
        <w:tc>
          <w:tcPr>
            <w:tcW w:w="363" w:type="pct"/>
          </w:tcPr>
          <w:p w14:paraId="7A4589D1"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4</w:t>
            </w:r>
          </w:p>
        </w:tc>
        <w:tc>
          <w:tcPr>
            <w:tcW w:w="372" w:type="pct"/>
          </w:tcPr>
          <w:p w14:paraId="58C510E8"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2.0)</w:t>
            </w:r>
          </w:p>
        </w:tc>
        <w:tc>
          <w:tcPr>
            <w:tcW w:w="326" w:type="pct"/>
          </w:tcPr>
          <w:p w14:paraId="1B268966"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0</w:t>
            </w:r>
          </w:p>
        </w:tc>
      </w:tr>
      <w:tr w:rsidR="001B5C4B" w:rsidRPr="00507D2A" w14:paraId="4F5A7355" w14:textId="77777777" w:rsidTr="00ED74F3">
        <w:trPr>
          <w:cantSplit/>
          <w:trHeight w:val="20"/>
          <w:jc w:val="center"/>
        </w:trPr>
        <w:tc>
          <w:tcPr>
            <w:tcW w:w="1880" w:type="pct"/>
            <w:shd w:val="clear" w:color="auto" w:fill="auto"/>
          </w:tcPr>
          <w:p w14:paraId="168D766B" w14:textId="77777777" w:rsidR="001B5C4B" w:rsidRDefault="001B5C4B" w:rsidP="005713B6">
            <w:pPr>
              <w:pStyle w:val="C-TableText"/>
              <w:ind w:leftChars="59" w:left="130"/>
              <w:rPr>
                <w:sz w:val="20"/>
                <w:lang w:val="en-GB" w:eastAsia="ko-KR"/>
              </w:rPr>
            </w:pPr>
            <w:r>
              <w:rPr>
                <w:rFonts w:hint="eastAsia"/>
                <w:sz w:val="20"/>
                <w:lang w:val="en-GB" w:eastAsia="ko-KR"/>
              </w:rPr>
              <w:t>O</w:t>
            </w:r>
            <w:r>
              <w:rPr>
                <w:sz w:val="20"/>
                <w:lang w:val="en-GB" w:eastAsia="ko-KR"/>
              </w:rPr>
              <w:t>cular TEAEs leading to IP discontinuation in the study eye</w:t>
            </w:r>
          </w:p>
        </w:tc>
        <w:tc>
          <w:tcPr>
            <w:tcW w:w="335" w:type="pct"/>
            <w:shd w:val="clear" w:color="auto" w:fill="auto"/>
            <w:vAlign w:val="center"/>
          </w:tcPr>
          <w:p w14:paraId="4C04A403" w14:textId="77777777" w:rsidR="001B5C4B" w:rsidRDefault="001B5C4B" w:rsidP="005713B6">
            <w:pPr>
              <w:pStyle w:val="C-TableText"/>
              <w:rPr>
                <w:sz w:val="20"/>
                <w:lang w:val="en-GB" w:eastAsia="ko-KR"/>
              </w:rPr>
            </w:pPr>
            <w:r>
              <w:rPr>
                <w:rFonts w:hint="eastAsia"/>
                <w:sz w:val="20"/>
                <w:lang w:val="en-GB" w:eastAsia="ko-KR"/>
              </w:rPr>
              <w:t>7</w:t>
            </w:r>
          </w:p>
        </w:tc>
        <w:tc>
          <w:tcPr>
            <w:tcW w:w="332" w:type="pct"/>
            <w:shd w:val="clear" w:color="auto" w:fill="auto"/>
            <w:vAlign w:val="center"/>
          </w:tcPr>
          <w:p w14:paraId="6914E952"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2.0)</w:t>
            </w:r>
          </w:p>
        </w:tc>
        <w:tc>
          <w:tcPr>
            <w:tcW w:w="373" w:type="pct"/>
            <w:shd w:val="clear" w:color="auto" w:fill="auto"/>
            <w:vAlign w:val="center"/>
          </w:tcPr>
          <w:p w14:paraId="6247CDA6" w14:textId="77777777" w:rsidR="001B5C4B" w:rsidRDefault="001B5C4B" w:rsidP="005713B6">
            <w:pPr>
              <w:pStyle w:val="C-TableText"/>
              <w:rPr>
                <w:sz w:val="20"/>
                <w:lang w:val="en-GB" w:eastAsia="ko-KR"/>
              </w:rPr>
            </w:pPr>
            <w:r>
              <w:rPr>
                <w:rFonts w:hint="eastAsia"/>
                <w:sz w:val="20"/>
                <w:lang w:val="en-GB" w:eastAsia="ko-KR"/>
              </w:rPr>
              <w:t>9</w:t>
            </w:r>
          </w:p>
        </w:tc>
        <w:tc>
          <w:tcPr>
            <w:tcW w:w="373" w:type="pct"/>
            <w:vAlign w:val="center"/>
          </w:tcPr>
          <w:p w14:paraId="77A9317E" w14:textId="77777777" w:rsidR="001B5C4B" w:rsidRDefault="001B5C4B" w:rsidP="005713B6">
            <w:pPr>
              <w:pStyle w:val="C-TableText"/>
              <w:rPr>
                <w:sz w:val="20"/>
                <w:lang w:val="en-GB" w:eastAsia="ko-KR"/>
              </w:rPr>
            </w:pPr>
            <w:r>
              <w:rPr>
                <w:rFonts w:hint="eastAsia"/>
                <w:sz w:val="20"/>
                <w:lang w:val="en-GB" w:eastAsia="ko-KR"/>
              </w:rPr>
              <w:t>4</w:t>
            </w:r>
          </w:p>
        </w:tc>
        <w:tc>
          <w:tcPr>
            <w:tcW w:w="372" w:type="pct"/>
            <w:vAlign w:val="center"/>
          </w:tcPr>
          <w:p w14:paraId="30DCA6F6"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1.1)</w:t>
            </w:r>
          </w:p>
        </w:tc>
        <w:tc>
          <w:tcPr>
            <w:tcW w:w="274" w:type="pct"/>
            <w:vAlign w:val="center"/>
          </w:tcPr>
          <w:p w14:paraId="1BFDEC55" w14:textId="77777777" w:rsidR="001B5C4B" w:rsidRDefault="001B5C4B" w:rsidP="005713B6">
            <w:pPr>
              <w:pStyle w:val="C-TableText"/>
              <w:rPr>
                <w:sz w:val="20"/>
                <w:lang w:val="en-GB" w:eastAsia="ko-KR"/>
              </w:rPr>
            </w:pPr>
            <w:r>
              <w:rPr>
                <w:rFonts w:hint="eastAsia"/>
                <w:sz w:val="20"/>
                <w:lang w:val="en-GB" w:eastAsia="ko-KR"/>
              </w:rPr>
              <w:t>6</w:t>
            </w:r>
          </w:p>
        </w:tc>
        <w:tc>
          <w:tcPr>
            <w:tcW w:w="363" w:type="pct"/>
            <w:vAlign w:val="center"/>
          </w:tcPr>
          <w:p w14:paraId="77603EDC"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1</w:t>
            </w:r>
          </w:p>
        </w:tc>
        <w:tc>
          <w:tcPr>
            <w:tcW w:w="372" w:type="pct"/>
            <w:vAlign w:val="center"/>
          </w:tcPr>
          <w:p w14:paraId="425870CA"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1.6)</w:t>
            </w:r>
          </w:p>
        </w:tc>
        <w:tc>
          <w:tcPr>
            <w:tcW w:w="326" w:type="pct"/>
            <w:vAlign w:val="center"/>
          </w:tcPr>
          <w:p w14:paraId="55EBBA64"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5</w:t>
            </w:r>
          </w:p>
        </w:tc>
      </w:tr>
      <w:tr w:rsidR="001B5C4B" w:rsidRPr="00507D2A" w14:paraId="239FF6D7" w14:textId="77777777" w:rsidTr="00ED74F3">
        <w:trPr>
          <w:cantSplit/>
          <w:trHeight w:val="20"/>
          <w:jc w:val="center"/>
        </w:trPr>
        <w:tc>
          <w:tcPr>
            <w:tcW w:w="1880" w:type="pct"/>
            <w:shd w:val="clear" w:color="auto" w:fill="auto"/>
          </w:tcPr>
          <w:p w14:paraId="5C075806" w14:textId="77777777" w:rsidR="001B5C4B" w:rsidRDefault="001B5C4B" w:rsidP="005713B6">
            <w:pPr>
              <w:pStyle w:val="C-TableText"/>
              <w:ind w:leftChars="59" w:left="130"/>
              <w:rPr>
                <w:sz w:val="20"/>
                <w:lang w:val="en-GB" w:eastAsia="ko-KR"/>
              </w:rPr>
            </w:pPr>
            <w:r>
              <w:rPr>
                <w:rFonts w:hint="eastAsia"/>
                <w:sz w:val="20"/>
                <w:lang w:val="en-GB" w:eastAsia="ko-KR"/>
              </w:rPr>
              <w:t>O</w:t>
            </w:r>
            <w:r>
              <w:rPr>
                <w:sz w:val="20"/>
                <w:lang w:val="en-GB" w:eastAsia="ko-KR"/>
              </w:rPr>
              <w:t>cular TEAEs leading to IP discontinuation in the fellow eye</w:t>
            </w:r>
          </w:p>
        </w:tc>
        <w:tc>
          <w:tcPr>
            <w:tcW w:w="335" w:type="pct"/>
            <w:shd w:val="clear" w:color="auto" w:fill="auto"/>
            <w:vAlign w:val="center"/>
          </w:tcPr>
          <w:p w14:paraId="20C8B759" w14:textId="77777777" w:rsidR="001B5C4B" w:rsidRDefault="001B5C4B" w:rsidP="005713B6">
            <w:pPr>
              <w:pStyle w:val="C-TableText"/>
              <w:rPr>
                <w:sz w:val="20"/>
                <w:lang w:val="en-GB" w:eastAsia="ko-KR"/>
              </w:rPr>
            </w:pPr>
            <w:r>
              <w:rPr>
                <w:rFonts w:hint="eastAsia"/>
                <w:sz w:val="20"/>
                <w:lang w:val="en-GB" w:eastAsia="ko-KR"/>
              </w:rPr>
              <w:t>0</w:t>
            </w:r>
          </w:p>
        </w:tc>
        <w:tc>
          <w:tcPr>
            <w:tcW w:w="332" w:type="pct"/>
            <w:shd w:val="clear" w:color="auto" w:fill="auto"/>
            <w:vAlign w:val="center"/>
          </w:tcPr>
          <w:p w14:paraId="4F2E8AA7"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0.0)</w:t>
            </w:r>
          </w:p>
        </w:tc>
        <w:tc>
          <w:tcPr>
            <w:tcW w:w="373" w:type="pct"/>
            <w:shd w:val="clear" w:color="auto" w:fill="auto"/>
            <w:vAlign w:val="center"/>
          </w:tcPr>
          <w:p w14:paraId="478A00C9" w14:textId="77777777" w:rsidR="001B5C4B" w:rsidRDefault="001B5C4B" w:rsidP="005713B6">
            <w:pPr>
              <w:pStyle w:val="C-TableText"/>
              <w:rPr>
                <w:sz w:val="20"/>
                <w:lang w:val="en-GB" w:eastAsia="ko-KR"/>
              </w:rPr>
            </w:pPr>
            <w:r>
              <w:rPr>
                <w:rFonts w:hint="eastAsia"/>
                <w:sz w:val="20"/>
                <w:lang w:val="en-GB" w:eastAsia="ko-KR"/>
              </w:rPr>
              <w:t>0</w:t>
            </w:r>
          </w:p>
        </w:tc>
        <w:tc>
          <w:tcPr>
            <w:tcW w:w="373" w:type="pct"/>
            <w:vAlign w:val="center"/>
          </w:tcPr>
          <w:p w14:paraId="144CE9E0" w14:textId="77777777" w:rsidR="001B5C4B" w:rsidRDefault="001B5C4B" w:rsidP="005713B6">
            <w:pPr>
              <w:pStyle w:val="C-TableText"/>
              <w:rPr>
                <w:sz w:val="20"/>
                <w:lang w:val="en-GB" w:eastAsia="ko-KR"/>
              </w:rPr>
            </w:pPr>
            <w:r>
              <w:rPr>
                <w:rFonts w:hint="eastAsia"/>
                <w:sz w:val="20"/>
                <w:lang w:val="en-GB" w:eastAsia="ko-KR"/>
              </w:rPr>
              <w:t>0</w:t>
            </w:r>
          </w:p>
        </w:tc>
        <w:tc>
          <w:tcPr>
            <w:tcW w:w="372" w:type="pct"/>
            <w:vAlign w:val="center"/>
          </w:tcPr>
          <w:p w14:paraId="65B4FB75"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0.0)</w:t>
            </w:r>
          </w:p>
        </w:tc>
        <w:tc>
          <w:tcPr>
            <w:tcW w:w="274" w:type="pct"/>
            <w:vAlign w:val="center"/>
          </w:tcPr>
          <w:p w14:paraId="6B1FA379" w14:textId="77777777" w:rsidR="001B5C4B" w:rsidRDefault="001B5C4B" w:rsidP="005713B6">
            <w:pPr>
              <w:pStyle w:val="C-TableText"/>
              <w:rPr>
                <w:sz w:val="20"/>
                <w:lang w:val="en-GB" w:eastAsia="ko-KR"/>
              </w:rPr>
            </w:pPr>
            <w:r>
              <w:rPr>
                <w:rFonts w:hint="eastAsia"/>
                <w:sz w:val="20"/>
                <w:lang w:val="en-GB" w:eastAsia="ko-KR"/>
              </w:rPr>
              <w:t>0</w:t>
            </w:r>
          </w:p>
        </w:tc>
        <w:tc>
          <w:tcPr>
            <w:tcW w:w="363" w:type="pct"/>
            <w:vAlign w:val="center"/>
          </w:tcPr>
          <w:p w14:paraId="37CF4F58" w14:textId="77777777" w:rsidR="001B5C4B" w:rsidRDefault="001B5C4B" w:rsidP="005713B6">
            <w:pPr>
              <w:pStyle w:val="C-TableText"/>
              <w:rPr>
                <w:sz w:val="20"/>
                <w:lang w:val="en-GB" w:eastAsia="ko-KR"/>
              </w:rPr>
            </w:pPr>
            <w:r>
              <w:rPr>
                <w:rFonts w:hint="eastAsia"/>
                <w:sz w:val="20"/>
                <w:lang w:val="en-GB" w:eastAsia="ko-KR"/>
              </w:rPr>
              <w:t>0</w:t>
            </w:r>
          </w:p>
        </w:tc>
        <w:tc>
          <w:tcPr>
            <w:tcW w:w="372" w:type="pct"/>
            <w:vAlign w:val="center"/>
          </w:tcPr>
          <w:p w14:paraId="2723BC83"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0.0)</w:t>
            </w:r>
          </w:p>
        </w:tc>
        <w:tc>
          <w:tcPr>
            <w:tcW w:w="326" w:type="pct"/>
            <w:vAlign w:val="center"/>
          </w:tcPr>
          <w:p w14:paraId="2103A364" w14:textId="77777777" w:rsidR="001B5C4B" w:rsidRDefault="001B5C4B" w:rsidP="005713B6">
            <w:pPr>
              <w:pStyle w:val="C-TableText"/>
              <w:rPr>
                <w:sz w:val="20"/>
                <w:lang w:val="en-GB" w:eastAsia="ko-KR"/>
              </w:rPr>
            </w:pPr>
            <w:r>
              <w:rPr>
                <w:rFonts w:hint="eastAsia"/>
                <w:sz w:val="20"/>
                <w:lang w:val="en-GB" w:eastAsia="ko-KR"/>
              </w:rPr>
              <w:t>0</w:t>
            </w:r>
          </w:p>
        </w:tc>
      </w:tr>
      <w:tr w:rsidR="001B5C4B" w:rsidRPr="00507D2A" w14:paraId="3C5FEA64" w14:textId="77777777" w:rsidTr="00ED74F3">
        <w:trPr>
          <w:cantSplit/>
          <w:trHeight w:val="20"/>
          <w:jc w:val="center"/>
        </w:trPr>
        <w:tc>
          <w:tcPr>
            <w:tcW w:w="1880" w:type="pct"/>
            <w:shd w:val="clear" w:color="auto" w:fill="auto"/>
          </w:tcPr>
          <w:p w14:paraId="4ACD62D5" w14:textId="77777777" w:rsidR="001B5C4B" w:rsidRDefault="001B5C4B" w:rsidP="005713B6">
            <w:pPr>
              <w:pStyle w:val="C-TableText"/>
              <w:ind w:leftChars="59" w:left="130"/>
              <w:rPr>
                <w:sz w:val="20"/>
                <w:lang w:val="en-GB" w:eastAsia="ko-KR"/>
              </w:rPr>
            </w:pPr>
            <w:r>
              <w:rPr>
                <w:rFonts w:hint="eastAsia"/>
                <w:sz w:val="20"/>
                <w:lang w:val="en-GB" w:eastAsia="ko-KR"/>
              </w:rPr>
              <w:t>N</w:t>
            </w:r>
            <w:r>
              <w:rPr>
                <w:sz w:val="20"/>
                <w:lang w:val="en-GB" w:eastAsia="ko-KR"/>
              </w:rPr>
              <w:t>on-ocular TEAEs leading to IP discontinuation</w:t>
            </w:r>
          </w:p>
        </w:tc>
        <w:tc>
          <w:tcPr>
            <w:tcW w:w="335" w:type="pct"/>
            <w:shd w:val="clear" w:color="auto" w:fill="auto"/>
            <w:vAlign w:val="center"/>
          </w:tcPr>
          <w:p w14:paraId="44555F38" w14:textId="77777777" w:rsidR="001B5C4B" w:rsidRDefault="001B5C4B" w:rsidP="005713B6">
            <w:pPr>
              <w:pStyle w:val="C-TableText"/>
              <w:rPr>
                <w:sz w:val="20"/>
                <w:lang w:val="en-GB" w:eastAsia="ko-KR"/>
              </w:rPr>
            </w:pPr>
            <w:r>
              <w:rPr>
                <w:rFonts w:hint="eastAsia"/>
                <w:sz w:val="20"/>
                <w:lang w:val="en-GB" w:eastAsia="ko-KR"/>
              </w:rPr>
              <w:t>2</w:t>
            </w:r>
          </w:p>
        </w:tc>
        <w:tc>
          <w:tcPr>
            <w:tcW w:w="332" w:type="pct"/>
            <w:shd w:val="clear" w:color="auto" w:fill="auto"/>
            <w:vAlign w:val="center"/>
          </w:tcPr>
          <w:p w14:paraId="1A32B905"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0.6)</w:t>
            </w:r>
          </w:p>
        </w:tc>
        <w:tc>
          <w:tcPr>
            <w:tcW w:w="373" w:type="pct"/>
            <w:shd w:val="clear" w:color="auto" w:fill="auto"/>
            <w:vAlign w:val="center"/>
          </w:tcPr>
          <w:p w14:paraId="26F0A7D8" w14:textId="77777777" w:rsidR="001B5C4B" w:rsidRDefault="001B5C4B" w:rsidP="005713B6">
            <w:pPr>
              <w:pStyle w:val="C-TableText"/>
              <w:rPr>
                <w:sz w:val="20"/>
                <w:lang w:val="en-GB" w:eastAsia="ko-KR"/>
              </w:rPr>
            </w:pPr>
            <w:r>
              <w:rPr>
                <w:rFonts w:hint="eastAsia"/>
                <w:sz w:val="20"/>
                <w:lang w:val="en-GB" w:eastAsia="ko-KR"/>
              </w:rPr>
              <w:t>3</w:t>
            </w:r>
          </w:p>
        </w:tc>
        <w:tc>
          <w:tcPr>
            <w:tcW w:w="373" w:type="pct"/>
            <w:vAlign w:val="center"/>
          </w:tcPr>
          <w:p w14:paraId="7963D7B1" w14:textId="77777777" w:rsidR="001B5C4B" w:rsidRDefault="001B5C4B" w:rsidP="005713B6">
            <w:pPr>
              <w:pStyle w:val="C-TableText"/>
              <w:rPr>
                <w:sz w:val="20"/>
                <w:lang w:val="en-GB" w:eastAsia="ko-KR"/>
              </w:rPr>
            </w:pPr>
            <w:r>
              <w:rPr>
                <w:rFonts w:hint="eastAsia"/>
                <w:sz w:val="20"/>
                <w:lang w:val="en-GB" w:eastAsia="ko-KR"/>
              </w:rPr>
              <w:t>1</w:t>
            </w:r>
          </w:p>
        </w:tc>
        <w:tc>
          <w:tcPr>
            <w:tcW w:w="372" w:type="pct"/>
            <w:vAlign w:val="center"/>
          </w:tcPr>
          <w:p w14:paraId="0656936C"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0.3)</w:t>
            </w:r>
          </w:p>
        </w:tc>
        <w:tc>
          <w:tcPr>
            <w:tcW w:w="274" w:type="pct"/>
            <w:vAlign w:val="center"/>
          </w:tcPr>
          <w:p w14:paraId="42623BEC" w14:textId="77777777" w:rsidR="001B5C4B" w:rsidRDefault="001B5C4B" w:rsidP="005713B6">
            <w:pPr>
              <w:pStyle w:val="C-TableText"/>
              <w:rPr>
                <w:sz w:val="20"/>
                <w:lang w:val="en-GB" w:eastAsia="ko-KR"/>
              </w:rPr>
            </w:pPr>
            <w:r>
              <w:rPr>
                <w:rFonts w:hint="eastAsia"/>
                <w:sz w:val="20"/>
                <w:lang w:val="en-GB" w:eastAsia="ko-KR"/>
              </w:rPr>
              <w:t>2</w:t>
            </w:r>
          </w:p>
        </w:tc>
        <w:tc>
          <w:tcPr>
            <w:tcW w:w="363" w:type="pct"/>
            <w:vAlign w:val="center"/>
          </w:tcPr>
          <w:p w14:paraId="4DA1B496" w14:textId="77777777" w:rsidR="001B5C4B" w:rsidRDefault="001B5C4B" w:rsidP="005713B6">
            <w:pPr>
              <w:pStyle w:val="C-TableText"/>
              <w:rPr>
                <w:sz w:val="20"/>
                <w:lang w:val="en-GB" w:eastAsia="ko-KR"/>
              </w:rPr>
            </w:pPr>
            <w:r>
              <w:rPr>
                <w:rFonts w:hint="eastAsia"/>
                <w:sz w:val="20"/>
                <w:lang w:val="en-GB" w:eastAsia="ko-KR"/>
              </w:rPr>
              <w:t>3</w:t>
            </w:r>
          </w:p>
        </w:tc>
        <w:tc>
          <w:tcPr>
            <w:tcW w:w="372" w:type="pct"/>
            <w:vAlign w:val="center"/>
          </w:tcPr>
          <w:p w14:paraId="4F99AEE4"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0.4)</w:t>
            </w:r>
          </w:p>
        </w:tc>
        <w:tc>
          <w:tcPr>
            <w:tcW w:w="326" w:type="pct"/>
            <w:vAlign w:val="center"/>
          </w:tcPr>
          <w:p w14:paraId="55D736D8" w14:textId="77777777" w:rsidR="001B5C4B" w:rsidRDefault="001B5C4B" w:rsidP="005713B6">
            <w:pPr>
              <w:pStyle w:val="C-TableText"/>
              <w:rPr>
                <w:sz w:val="20"/>
                <w:lang w:val="en-GB" w:eastAsia="ko-KR"/>
              </w:rPr>
            </w:pPr>
            <w:r>
              <w:rPr>
                <w:rFonts w:hint="eastAsia"/>
                <w:sz w:val="20"/>
                <w:lang w:val="en-GB" w:eastAsia="ko-KR"/>
              </w:rPr>
              <w:t>5</w:t>
            </w:r>
          </w:p>
        </w:tc>
      </w:tr>
      <w:tr w:rsidR="001B5C4B" w:rsidRPr="00507D2A" w14:paraId="0DB9DACD" w14:textId="77777777" w:rsidTr="00ED74F3">
        <w:trPr>
          <w:cantSplit/>
          <w:trHeight w:val="20"/>
          <w:jc w:val="center"/>
        </w:trPr>
        <w:tc>
          <w:tcPr>
            <w:tcW w:w="1880" w:type="pct"/>
            <w:shd w:val="clear" w:color="auto" w:fill="auto"/>
          </w:tcPr>
          <w:p w14:paraId="46AFC3B6" w14:textId="77777777" w:rsidR="001B5C4B" w:rsidRDefault="001B5C4B" w:rsidP="005713B6">
            <w:pPr>
              <w:pStyle w:val="C-TableText"/>
              <w:rPr>
                <w:sz w:val="20"/>
                <w:lang w:val="en-GB" w:eastAsia="ko-KR"/>
              </w:rPr>
            </w:pPr>
            <w:r>
              <w:rPr>
                <w:rFonts w:hint="eastAsia"/>
                <w:sz w:val="20"/>
                <w:lang w:val="en-GB" w:eastAsia="ko-KR"/>
              </w:rPr>
              <w:t>S</w:t>
            </w:r>
            <w:r>
              <w:rPr>
                <w:sz w:val="20"/>
                <w:lang w:val="en-GB" w:eastAsia="ko-KR"/>
              </w:rPr>
              <w:t>AEs</w:t>
            </w:r>
          </w:p>
        </w:tc>
        <w:tc>
          <w:tcPr>
            <w:tcW w:w="335" w:type="pct"/>
            <w:shd w:val="clear" w:color="auto" w:fill="auto"/>
          </w:tcPr>
          <w:p w14:paraId="5FF3FE99"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2</w:t>
            </w:r>
          </w:p>
        </w:tc>
        <w:tc>
          <w:tcPr>
            <w:tcW w:w="332" w:type="pct"/>
            <w:shd w:val="clear" w:color="auto" w:fill="auto"/>
          </w:tcPr>
          <w:p w14:paraId="2E7B197C"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14.9)</w:t>
            </w:r>
          </w:p>
        </w:tc>
        <w:tc>
          <w:tcPr>
            <w:tcW w:w="373" w:type="pct"/>
            <w:shd w:val="clear" w:color="auto" w:fill="auto"/>
          </w:tcPr>
          <w:p w14:paraId="438D8516" w14:textId="77777777" w:rsidR="001B5C4B" w:rsidRDefault="001B5C4B" w:rsidP="005713B6">
            <w:pPr>
              <w:pStyle w:val="C-TableText"/>
              <w:rPr>
                <w:sz w:val="20"/>
                <w:lang w:val="en-GB" w:eastAsia="ko-KR"/>
              </w:rPr>
            </w:pPr>
            <w:r>
              <w:rPr>
                <w:rFonts w:hint="eastAsia"/>
                <w:sz w:val="20"/>
                <w:lang w:val="en-GB" w:eastAsia="ko-KR"/>
              </w:rPr>
              <w:t>7</w:t>
            </w:r>
            <w:r>
              <w:rPr>
                <w:sz w:val="20"/>
                <w:lang w:val="en-GB" w:eastAsia="ko-KR"/>
              </w:rPr>
              <w:t>1</w:t>
            </w:r>
          </w:p>
        </w:tc>
        <w:tc>
          <w:tcPr>
            <w:tcW w:w="373" w:type="pct"/>
          </w:tcPr>
          <w:p w14:paraId="27376B12"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2</w:t>
            </w:r>
          </w:p>
        </w:tc>
        <w:tc>
          <w:tcPr>
            <w:tcW w:w="372" w:type="pct"/>
          </w:tcPr>
          <w:p w14:paraId="14134F5C"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14.7)</w:t>
            </w:r>
          </w:p>
        </w:tc>
        <w:tc>
          <w:tcPr>
            <w:tcW w:w="274" w:type="pct"/>
          </w:tcPr>
          <w:p w14:paraId="43D82A47" w14:textId="77777777" w:rsidR="001B5C4B" w:rsidRDefault="001B5C4B" w:rsidP="005713B6">
            <w:pPr>
              <w:pStyle w:val="C-TableText"/>
              <w:rPr>
                <w:sz w:val="20"/>
                <w:lang w:val="en-GB" w:eastAsia="ko-KR"/>
              </w:rPr>
            </w:pPr>
            <w:r>
              <w:rPr>
                <w:rFonts w:hint="eastAsia"/>
                <w:sz w:val="20"/>
                <w:lang w:val="en-GB" w:eastAsia="ko-KR"/>
              </w:rPr>
              <w:t>6</w:t>
            </w:r>
            <w:r>
              <w:rPr>
                <w:sz w:val="20"/>
                <w:lang w:val="en-GB" w:eastAsia="ko-KR"/>
              </w:rPr>
              <w:t>5</w:t>
            </w:r>
          </w:p>
        </w:tc>
        <w:tc>
          <w:tcPr>
            <w:tcW w:w="363" w:type="pct"/>
          </w:tcPr>
          <w:p w14:paraId="56DAC5ED"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04</w:t>
            </w:r>
          </w:p>
        </w:tc>
        <w:tc>
          <w:tcPr>
            <w:tcW w:w="372" w:type="pct"/>
          </w:tcPr>
          <w:p w14:paraId="21E7F0AA"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14.8)</w:t>
            </w:r>
          </w:p>
        </w:tc>
        <w:tc>
          <w:tcPr>
            <w:tcW w:w="326" w:type="pct"/>
          </w:tcPr>
          <w:p w14:paraId="5A085BE2"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36</w:t>
            </w:r>
          </w:p>
        </w:tc>
      </w:tr>
      <w:tr w:rsidR="001B5C4B" w:rsidRPr="00507D2A" w14:paraId="0E444A20" w14:textId="77777777" w:rsidTr="00ED74F3">
        <w:trPr>
          <w:cantSplit/>
          <w:trHeight w:val="20"/>
          <w:jc w:val="center"/>
        </w:trPr>
        <w:tc>
          <w:tcPr>
            <w:tcW w:w="5000" w:type="pct"/>
            <w:gridSpan w:val="10"/>
            <w:shd w:val="clear" w:color="auto" w:fill="auto"/>
            <w:vAlign w:val="center"/>
          </w:tcPr>
          <w:p w14:paraId="2E0B9AF4" w14:textId="77777777" w:rsidR="001B5C4B" w:rsidRDefault="001B5C4B" w:rsidP="005713B6">
            <w:pPr>
              <w:pStyle w:val="C-TableText"/>
              <w:ind w:firstLineChars="71" w:firstLine="142"/>
              <w:rPr>
                <w:sz w:val="20"/>
                <w:lang w:val="en-GB" w:eastAsia="ko-KR"/>
              </w:rPr>
            </w:pPr>
            <w:r>
              <w:rPr>
                <w:rFonts w:hint="eastAsia"/>
                <w:sz w:val="20"/>
                <w:lang w:val="en-GB" w:eastAsia="ko-KR"/>
              </w:rPr>
              <w:t>S</w:t>
            </w:r>
            <w:r>
              <w:rPr>
                <w:sz w:val="20"/>
                <w:lang w:val="en-GB" w:eastAsia="ko-KR"/>
              </w:rPr>
              <w:t>AE causality</w:t>
            </w:r>
          </w:p>
        </w:tc>
      </w:tr>
      <w:tr w:rsidR="001B5C4B" w:rsidRPr="00507D2A" w14:paraId="4BEB8F66" w14:textId="77777777" w:rsidTr="00ED74F3">
        <w:trPr>
          <w:cantSplit/>
          <w:trHeight w:val="20"/>
          <w:jc w:val="center"/>
        </w:trPr>
        <w:tc>
          <w:tcPr>
            <w:tcW w:w="1880" w:type="pct"/>
            <w:shd w:val="clear" w:color="auto" w:fill="auto"/>
          </w:tcPr>
          <w:p w14:paraId="6CDC6C0A" w14:textId="77777777" w:rsidR="001B5C4B" w:rsidRDefault="001B5C4B" w:rsidP="005713B6">
            <w:pPr>
              <w:pStyle w:val="C-TableText"/>
              <w:ind w:firstLineChars="142" w:firstLine="284"/>
              <w:rPr>
                <w:sz w:val="20"/>
                <w:lang w:val="en-GB" w:eastAsia="ko-KR"/>
              </w:rPr>
            </w:pPr>
            <w:r>
              <w:rPr>
                <w:rFonts w:hint="eastAsia"/>
                <w:sz w:val="20"/>
                <w:lang w:val="en-GB" w:eastAsia="ko-KR"/>
              </w:rPr>
              <w:t>R</w:t>
            </w:r>
            <w:r>
              <w:rPr>
                <w:sz w:val="20"/>
                <w:lang w:val="en-GB" w:eastAsia="ko-KR"/>
              </w:rPr>
              <w:t>elated</w:t>
            </w:r>
          </w:p>
        </w:tc>
        <w:tc>
          <w:tcPr>
            <w:tcW w:w="335" w:type="pct"/>
            <w:shd w:val="clear" w:color="auto" w:fill="auto"/>
          </w:tcPr>
          <w:p w14:paraId="5F29A13C" w14:textId="77777777" w:rsidR="001B5C4B" w:rsidRDefault="001B5C4B" w:rsidP="005713B6">
            <w:pPr>
              <w:pStyle w:val="C-TableText"/>
              <w:rPr>
                <w:sz w:val="20"/>
                <w:lang w:val="en-GB" w:eastAsia="ko-KR"/>
              </w:rPr>
            </w:pPr>
            <w:r>
              <w:rPr>
                <w:rFonts w:hint="eastAsia"/>
                <w:sz w:val="20"/>
                <w:lang w:val="en-GB" w:eastAsia="ko-KR"/>
              </w:rPr>
              <w:t>6</w:t>
            </w:r>
          </w:p>
        </w:tc>
        <w:tc>
          <w:tcPr>
            <w:tcW w:w="332" w:type="pct"/>
            <w:shd w:val="clear" w:color="auto" w:fill="auto"/>
          </w:tcPr>
          <w:p w14:paraId="5B1B6053"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1.7)</w:t>
            </w:r>
          </w:p>
        </w:tc>
        <w:tc>
          <w:tcPr>
            <w:tcW w:w="373" w:type="pct"/>
            <w:shd w:val="clear" w:color="auto" w:fill="auto"/>
          </w:tcPr>
          <w:p w14:paraId="444B2EB6" w14:textId="77777777" w:rsidR="001B5C4B" w:rsidRDefault="001B5C4B" w:rsidP="005713B6">
            <w:pPr>
              <w:pStyle w:val="C-TableText"/>
              <w:rPr>
                <w:sz w:val="20"/>
                <w:lang w:val="en-GB" w:eastAsia="ko-KR"/>
              </w:rPr>
            </w:pPr>
            <w:r>
              <w:rPr>
                <w:rFonts w:hint="eastAsia"/>
                <w:sz w:val="20"/>
                <w:lang w:val="en-GB" w:eastAsia="ko-KR"/>
              </w:rPr>
              <w:t>8</w:t>
            </w:r>
          </w:p>
        </w:tc>
        <w:tc>
          <w:tcPr>
            <w:tcW w:w="373" w:type="pct"/>
          </w:tcPr>
          <w:p w14:paraId="134BDECD" w14:textId="77777777" w:rsidR="001B5C4B" w:rsidRDefault="001B5C4B" w:rsidP="005713B6">
            <w:pPr>
              <w:pStyle w:val="C-TableText"/>
              <w:rPr>
                <w:sz w:val="20"/>
                <w:lang w:val="en-GB" w:eastAsia="ko-KR"/>
              </w:rPr>
            </w:pPr>
            <w:r>
              <w:rPr>
                <w:rFonts w:hint="eastAsia"/>
                <w:sz w:val="20"/>
                <w:lang w:val="en-GB" w:eastAsia="ko-KR"/>
              </w:rPr>
              <w:t>3</w:t>
            </w:r>
          </w:p>
        </w:tc>
        <w:tc>
          <w:tcPr>
            <w:tcW w:w="372" w:type="pct"/>
          </w:tcPr>
          <w:p w14:paraId="60AF1A6A"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0.8)</w:t>
            </w:r>
          </w:p>
        </w:tc>
        <w:tc>
          <w:tcPr>
            <w:tcW w:w="274" w:type="pct"/>
          </w:tcPr>
          <w:p w14:paraId="38953A56" w14:textId="77777777" w:rsidR="001B5C4B" w:rsidRDefault="001B5C4B" w:rsidP="005713B6">
            <w:pPr>
              <w:pStyle w:val="C-TableText"/>
              <w:rPr>
                <w:sz w:val="20"/>
                <w:lang w:val="en-GB" w:eastAsia="ko-KR"/>
              </w:rPr>
            </w:pPr>
            <w:r>
              <w:rPr>
                <w:rFonts w:hint="eastAsia"/>
                <w:sz w:val="20"/>
                <w:lang w:val="en-GB" w:eastAsia="ko-KR"/>
              </w:rPr>
              <w:t>3</w:t>
            </w:r>
          </w:p>
        </w:tc>
        <w:tc>
          <w:tcPr>
            <w:tcW w:w="363" w:type="pct"/>
          </w:tcPr>
          <w:p w14:paraId="4FEBC950" w14:textId="77777777" w:rsidR="001B5C4B" w:rsidRDefault="001B5C4B" w:rsidP="005713B6">
            <w:pPr>
              <w:pStyle w:val="C-TableText"/>
              <w:rPr>
                <w:sz w:val="20"/>
                <w:lang w:val="en-GB" w:eastAsia="ko-KR"/>
              </w:rPr>
            </w:pPr>
            <w:r>
              <w:rPr>
                <w:rFonts w:hint="eastAsia"/>
                <w:sz w:val="20"/>
                <w:lang w:val="en-GB" w:eastAsia="ko-KR"/>
              </w:rPr>
              <w:t>9</w:t>
            </w:r>
          </w:p>
        </w:tc>
        <w:tc>
          <w:tcPr>
            <w:tcW w:w="372" w:type="pct"/>
          </w:tcPr>
          <w:p w14:paraId="2396D443"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1.3)</w:t>
            </w:r>
          </w:p>
        </w:tc>
        <w:tc>
          <w:tcPr>
            <w:tcW w:w="326" w:type="pct"/>
          </w:tcPr>
          <w:p w14:paraId="6C59CBC7"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1</w:t>
            </w:r>
          </w:p>
        </w:tc>
      </w:tr>
      <w:tr w:rsidR="001B5C4B" w:rsidRPr="00507D2A" w14:paraId="7E80CBFA" w14:textId="77777777" w:rsidTr="00ED74F3">
        <w:trPr>
          <w:cantSplit/>
          <w:trHeight w:val="20"/>
          <w:jc w:val="center"/>
        </w:trPr>
        <w:tc>
          <w:tcPr>
            <w:tcW w:w="1880" w:type="pct"/>
            <w:shd w:val="clear" w:color="auto" w:fill="auto"/>
          </w:tcPr>
          <w:p w14:paraId="26E90A82" w14:textId="77777777" w:rsidR="001B5C4B" w:rsidRDefault="001B5C4B" w:rsidP="005713B6">
            <w:pPr>
              <w:pStyle w:val="C-TableText"/>
              <w:ind w:firstLineChars="142" w:firstLine="284"/>
              <w:rPr>
                <w:sz w:val="20"/>
                <w:lang w:val="en-GB" w:eastAsia="ko-KR"/>
              </w:rPr>
            </w:pPr>
            <w:r>
              <w:rPr>
                <w:rFonts w:hint="eastAsia"/>
                <w:sz w:val="20"/>
                <w:lang w:val="en-GB" w:eastAsia="ko-KR"/>
              </w:rPr>
              <w:t>N</w:t>
            </w:r>
            <w:r>
              <w:rPr>
                <w:sz w:val="20"/>
                <w:lang w:val="en-GB" w:eastAsia="ko-KR"/>
              </w:rPr>
              <w:t>ot related</w:t>
            </w:r>
          </w:p>
        </w:tc>
        <w:tc>
          <w:tcPr>
            <w:tcW w:w="335" w:type="pct"/>
            <w:shd w:val="clear" w:color="auto" w:fill="auto"/>
          </w:tcPr>
          <w:p w14:paraId="5544D785" w14:textId="77777777" w:rsidR="001B5C4B" w:rsidRDefault="001B5C4B" w:rsidP="005713B6">
            <w:pPr>
              <w:pStyle w:val="C-TableText"/>
              <w:rPr>
                <w:sz w:val="20"/>
                <w:lang w:val="en-GB" w:eastAsia="ko-KR"/>
              </w:rPr>
            </w:pPr>
            <w:r>
              <w:rPr>
                <w:rFonts w:hint="eastAsia"/>
                <w:sz w:val="20"/>
                <w:lang w:val="en-GB" w:eastAsia="ko-KR"/>
              </w:rPr>
              <w:t>4</w:t>
            </w:r>
            <w:r>
              <w:rPr>
                <w:sz w:val="20"/>
                <w:lang w:val="en-GB" w:eastAsia="ko-KR"/>
              </w:rPr>
              <w:t>6</w:t>
            </w:r>
          </w:p>
        </w:tc>
        <w:tc>
          <w:tcPr>
            <w:tcW w:w="332" w:type="pct"/>
            <w:shd w:val="clear" w:color="auto" w:fill="auto"/>
          </w:tcPr>
          <w:p w14:paraId="4D0CEF4B"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13.1)</w:t>
            </w:r>
          </w:p>
        </w:tc>
        <w:tc>
          <w:tcPr>
            <w:tcW w:w="373" w:type="pct"/>
            <w:shd w:val="clear" w:color="auto" w:fill="auto"/>
          </w:tcPr>
          <w:p w14:paraId="0444F242" w14:textId="77777777" w:rsidR="001B5C4B" w:rsidRDefault="001B5C4B" w:rsidP="005713B6">
            <w:pPr>
              <w:pStyle w:val="C-TableText"/>
              <w:rPr>
                <w:sz w:val="20"/>
                <w:lang w:val="en-GB" w:eastAsia="ko-KR"/>
              </w:rPr>
            </w:pPr>
            <w:r>
              <w:rPr>
                <w:rFonts w:hint="eastAsia"/>
                <w:sz w:val="20"/>
                <w:lang w:val="en-GB" w:eastAsia="ko-KR"/>
              </w:rPr>
              <w:t>6</w:t>
            </w:r>
            <w:r>
              <w:rPr>
                <w:sz w:val="20"/>
                <w:lang w:val="en-GB" w:eastAsia="ko-KR"/>
              </w:rPr>
              <w:t>3</w:t>
            </w:r>
          </w:p>
        </w:tc>
        <w:tc>
          <w:tcPr>
            <w:tcW w:w="373" w:type="pct"/>
          </w:tcPr>
          <w:p w14:paraId="640E7191" w14:textId="77777777" w:rsidR="001B5C4B" w:rsidRDefault="001B5C4B" w:rsidP="005713B6">
            <w:pPr>
              <w:pStyle w:val="C-TableText"/>
              <w:rPr>
                <w:sz w:val="20"/>
                <w:lang w:val="en-GB" w:eastAsia="ko-KR"/>
              </w:rPr>
            </w:pPr>
            <w:r>
              <w:rPr>
                <w:rFonts w:hint="eastAsia"/>
                <w:sz w:val="20"/>
                <w:lang w:val="en-GB" w:eastAsia="ko-KR"/>
              </w:rPr>
              <w:t>4</w:t>
            </w:r>
            <w:r>
              <w:rPr>
                <w:sz w:val="20"/>
                <w:lang w:val="en-GB" w:eastAsia="ko-KR"/>
              </w:rPr>
              <w:t>9</w:t>
            </w:r>
          </w:p>
        </w:tc>
        <w:tc>
          <w:tcPr>
            <w:tcW w:w="372" w:type="pct"/>
          </w:tcPr>
          <w:p w14:paraId="1927AC3B"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13.8)</w:t>
            </w:r>
          </w:p>
        </w:tc>
        <w:tc>
          <w:tcPr>
            <w:tcW w:w="274" w:type="pct"/>
          </w:tcPr>
          <w:p w14:paraId="22072422" w14:textId="77777777" w:rsidR="001B5C4B" w:rsidRDefault="001B5C4B" w:rsidP="005713B6">
            <w:pPr>
              <w:pStyle w:val="C-TableText"/>
              <w:rPr>
                <w:sz w:val="20"/>
                <w:lang w:val="en-GB" w:eastAsia="ko-KR"/>
              </w:rPr>
            </w:pPr>
            <w:r>
              <w:rPr>
                <w:rFonts w:hint="eastAsia"/>
                <w:sz w:val="20"/>
                <w:lang w:val="en-GB" w:eastAsia="ko-KR"/>
              </w:rPr>
              <w:t>6</w:t>
            </w:r>
            <w:r>
              <w:rPr>
                <w:sz w:val="20"/>
                <w:lang w:val="en-GB" w:eastAsia="ko-KR"/>
              </w:rPr>
              <w:t>2</w:t>
            </w:r>
          </w:p>
        </w:tc>
        <w:tc>
          <w:tcPr>
            <w:tcW w:w="363" w:type="pct"/>
          </w:tcPr>
          <w:p w14:paraId="0701F7E2" w14:textId="77777777" w:rsidR="001B5C4B" w:rsidRDefault="001B5C4B" w:rsidP="005713B6">
            <w:pPr>
              <w:pStyle w:val="C-TableText"/>
              <w:rPr>
                <w:sz w:val="20"/>
                <w:lang w:val="en-GB" w:eastAsia="ko-KR"/>
              </w:rPr>
            </w:pPr>
            <w:r>
              <w:rPr>
                <w:rFonts w:hint="eastAsia"/>
                <w:sz w:val="20"/>
                <w:lang w:val="en-GB" w:eastAsia="ko-KR"/>
              </w:rPr>
              <w:t>9</w:t>
            </w:r>
            <w:r>
              <w:rPr>
                <w:sz w:val="20"/>
                <w:lang w:val="en-GB" w:eastAsia="ko-KR"/>
              </w:rPr>
              <w:t>5</w:t>
            </w:r>
          </w:p>
        </w:tc>
        <w:tc>
          <w:tcPr>
            <w:tcW w:w="372" w:type="pct"/>
          </w:tcPr>
          <w:p w14:paraId="718F502C" w14:textId="77777777" w:rsidR="001B5C4B" w:rsidRDefault="001B5C4B" w:rsidP="005713B6">
            <w:pPr>
              <w:pStyle w:val="C-TableText"/>
              <w:rPr>
                <w:sz w:val="20"/>
                <w:lang w:val="en-GB" w:eastAsia="ko-KR"/>
              </w:rPr>
            </w:pPr>
            <w:r>
              <w:rPr>
                <w:sz w:val="20"/>
                <w:lang w:val="en-GB" w:eastAsia="ko-KR"/>
              </w:rPr>
              <w:t>(</w:t>
            </w:r>
            <w:r>
              <w:rPr>
                <w:rFonts w:hint="eastAsia"/>
                <w:sz w:val="20"/>
                <w:lang w:val="en-GB" w:eastAsia="ko-KR"/>
              </w:rPr>
              <w:t>1</w:t>
            </w:r>
            <w:r>
              <w:rPr>
                <w:sz w:val="20"/>
                <w:lang w:val="en-GB" w:eastAsia="ko-KR"/>
              </w:rPr>
              <w:t>3.5)</w:t>
            </w:r>
          </w:p>
        </w:tc>
        <w:tc>
          <w:tcPr>
            <w:tcW w:w="326" w:type="pct"/>
          </w:tcPr>
          <w:p w14:paraId="2203953B"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25</w:t>
            </w:r>
          </w:p>
        </w:tc>
      </w:tr>
      <w:tr w:rsidR="001B5C4B" w:rsidRPr="00507D2A" w14:paraId="2D54B3ED" w14:textId="77777777" w:rsidTr="00ED74F3">
        <w:trPr>
          <w:cantSplit/>
          <w:trHeight w:val="20"/>
          <w:jc w:val="center"/>
        </w:trPr>
        <w:tc>
          <w:tcPr>
            <w:tcW w:w="1880" w:type="pct"/>
            <w:shd w:val="clear" w:color="auto" w:fill="auto"/>
          </w:tcPr>
          <w:p w14:paraId="2E1E23F7" w14:textId="77777777" w:rsidR="001B5C4B" w:rsidRDefault="001B5C4B" w:rsidP="005713B6">
            <w:pPr>
              <w:pStyle w:val="C-TableText"/>
              <w:rPr>
                <w:sz w:val="20"/>
                <w:lang w:val="en-GB" w:eastAsia="ko-KR"/>
              </w:rPr>
            </w:pPr>
            <w:r>
              <w:rPr>
                <w:rFonts w:hint="eastAsia"/>
                <w:sz w:val="20"/>
                <w:lang w:val="en-GB" w:eastAsia="ko-KR"/>
              </w:rPr>
              <w:t>O</w:t>
            </w:r>
            <w:r>
              <w:rPr>
                <w:sz w:val="20"/>
                <w:lang w:val="en-GB" w:eastAsia="ko-KR"/>
              </w:rPr>
              <w:t>cular SAEs in the study eye</w:t>
            </w:r>
          </w:p>
        </w:tc>
        <w:tc>
          <w:tcPr>
            <w:tcW w:w="335" w:type="pct"/>
            <w:shd w:val="clear" w:color="auto" w:fill="auto"/>
          </w:tcPr>
          <w:p w14:paraId="5556952B"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0</w:t>
            </w:r>
          </w:p>
        </w:tc>
        <w:tc>
          <w:tcPr>
            <w:tcW w:w="332" w:type="pct"/>
            <w:shd w:val="clear" w:color="auto" w:fill="auto"/>
          </w:tcPr>
          <w:p w14:paraId="75A575AC"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2.9)</w:t>
            </w:r>
          </w:p>
        </w:tc>
        <w:tc>
          <w:tcPr>
            <w:tcW w:w="373" w:type="pct"/>
            <w:shd w:val="clear" w:color="auto" w:fill="auto"/>
          </w:tcPr>
          <w:p w14:paraId="67A04CA1"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4</w:t>
            </w:r>
          </w:p>
        </w:tc>
        <w:tc>
          <w:tcPr>
            <w:tcW w:w="373" w:type="pct"/>
          </w:tcPr>
          <w:p w14:paraId="0BA8B427" w14:textId="77777777" w:rsidR="001B5C4B" w:rsidRDefault="001B5C4B" w:rsidP="005713B6">
            <w:pPr>
              <w:pStyle w:val="C-TableText"/>
              <w:rPr>
                <w:sz w:val="20"/>
                <w:lang w:val="en-GB" w:eastAsia="ko-KR"/>
              </w:rPr>
            </w:pPr>
            <w:r>
              <w:rPr>
                <w:rFonts w:hint="eastAsia"/>
                <w:sz w:val="20"/>
                <w:lang w:val="en-GB" w:eastAsia="ko-KR"/>
              </w:rPr>
              <w:t>8</w:t>
            </w:r>
          </w:p>
        </w:tc>
        <w:tc>
          <w:tcPr>
            <w:tcW w:w="372" w:type="pct"/>
          </w:tcPr>
          <w:p w14:paraId="6213F2B7"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2.3)</w:t>
            </w:r>
          </w:p>
        </w:tc>
        <w:tc>
          <w:tcPr>
            <w:tcW w:w="274" w:type="pct"/>
          </w:tcPr>
          <w:p w14:paraId="32533950" w14:textId="77777777" w:rsidR="001B5C4B" w:rsidRDefault="001B5C4B" w:rsidP="005713B6">
            <w:pPr>
              <w:pStyle w:val="C-TableText"/>
              <w:rPr>
                <w:sz w:val="20"/>
                <w:lang w:val="en-GB" w:eastAsia="ko-KR"/>
              </w:rPr>
            </w:pPr>
            <w:r>
              <w:rPr>
                <w:rFonts w:hint="eastAsia"/>
                <w:sz w:val="20"/>
                <w:lang w:val="en-GB" w:eastAsia="ko-KR"/>
              </w:rPr>
              <w:t>8</w:t>
            </w:r>
          </w:p>
        </w:tc>
        <w:tc>
          <w:tcPr>
            <w:tcW w:w="363" w:type="pct"/>
          </w:tcPr>
          <w:p w14:paraId="3DCA7BF1"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8</w:t>
            </w:r>
          </w:p>
        </w:tc>
        <w:tc>
          <w:tcPr>
            <w:tcW w:w="372" w:type="pct"/>
          </w:tcPr>
          <w:p w14:paraId="1C01AA24"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2.6)</w:t>
            </w:r>
          </w:p>
        </w:tc>
        <w:tc>
          <w:tcPr>
            <w:tcW w:w="326" w:type="pct"/>
          </w:tcPr>
          <w:p w14:paraId="06E8D58A"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2</w:t>
            </w:r>
          </w:p>
        </w:tc>
      </w:tr>
      <w:tr w:rsidR="001B5C4B" w:rsidRPr="00507D2A" w14:paraId="518972CA" w14:textId="77777777" w:rsidTr="00ED74F3">
        <w:trPr>
          <w:cantSplit/>
          <w:trHeight w:val="20"/>
          <w:jc w:val="center"/>
        </w:trPr>
        <w:tc>
          <w:tcPr>
            <w:tcW w:w="5000" w:type="pct"/>
            <w:gridSpan w:val="10"/>
            <w:shd w:val="clear" w:color="auto" w:fill="auto"/>
          </w:tcPr>
          <w:p w14:paraId="258745B2" w14:textId="77777777" w:rsidR="001B5C4B" w:rsidRDefault="001B5C4B" w:rsidP="005713B6">
            <w:pPr>
              <w:pStyle w:val="C-TableText"/>
              <w:ind w:firstLineChars="71" w:firstLine="142"/>
              <w:rPr>
                <w:sz w:val="20"/>
                <w:lang w:val="en-GB" w:eastAsia="ko-KR"/>
              </w:rPr>
            </w:pPr>
            <w:r>
              <w:rPr>
                <w:sz w:val="20"/>
                <w:lang w:val="en-GB" w:eastAsia="ko-KR"/>
              </w:rPr>
              <w:t xml:space="preserve">Ocular </w:t>
            </w:r>
            <w:r>
              <w:rPr>
                <w:rFonts w:hint="eastAsia"/>
                <w:sz w:val="20"/>
                <w:lang w:val="en-GB" w:eastAsia="ko-KR"/>
              </w:rPr>
              <w:t>S</w:t>
            </w:r>
            <w:r>
              <w:rPr>
                <w:sz w:val="20"/>
                <w:lang w:val="en-GB" w:eastAsia="ko-KR"/>
              </w:rPr>
              <w:t>AE causality (study eye)</w:t>
            </w:r>
          </w:p>
        </w:tc>
      </w:tr>
      <w:tr w:rsidR="001B5C4B" w:rsidRPr="00507D2A" w14:paraId="78DD7074" w14:textId="77777777" w:rsidTr="00ED74F3">
        <w:trPr>
          <w:cantSplit/>
          <w:trHeight w:val="20"/>
          <w:jc w:val="center"/>
        </w:trPr>
        <w:tc>
          <w:tcPr>
            <w:tcW w:w="1880" w:type="pct"/>
            <w:shd w:val="clear" w:color="auto" w:fill="auto"/>
          </w:tcPr>
          <w:p w14:paraId="210580E8" w14:textId="77777777" w:rsidR="001B5C4B" w:rsidRDefault="001B5C4B" w:rsidP="005713B6">
            <w:pPr>
              <w:pStyle w:val="C-TableText"/>
              <w:ind w:firstLineChars="142" w:firstLine="284"/>
              <w:rPr>
                <w:sz w:val="20"/>
                <w:lang w:val="en-GB" w:eastAsia="ko-KR"/>
              </w:rPr>
            </w:pPr>
            <w:r>
              <w:rPr>
                <w:rFonts w:hint="eastAsia"/>
                <w:sz w:val="20"/>
                <w:lang w:val="en-GB" w:eastAsia="ko-KR"/>
              </w:rPr>
              <w:t>R</w:t>
            </w:r>
            <w:r>
              <w:rPr>
                <w:sz w:val="20"/>
                <w:lang w:val="en-GB" w:eastAsia="ko-KR"/>
              </w:rPr>
              <w:t>elated</w:t>
            </w:r>
          </w:p>
        </w:tc>
        <w:tc>
          <w:tcPr>
            <w:tcW w:w="335" w:type="pct"/>
            <w:shd w:val="clear" w:color="auto" w:fill="auto"/>
            <w:vAlign w:val="center"/>
          </w:tcPr>
          <w:p w14:paraId="6B2F0FBB" w14:textId="77777777" w:rsidR="001B5C4B" w:rsidRDefault="001B5C4B" w:rsidP="005713B6">
            <w:pPr>
              <w:pStyle w:val="C-TableText"/>
              <w:rPr>
                <w:sz w:val="20"/>
                <w:lang w:val="en-GB" w:eastAsia="ko-KR"/>
              </w:rPr>
            </w:pPr>
            <w:r>
              <w:rPr>
                <w:sz w:val="20"/>
                <w:lang w:val="en-GB" w:eastAsia="ko-KR"/>
              </w:rPr>
              <w:t>4</w:t>
            </w:r>
          </w:p>
        </w:tc>
        <w:tc>
          <w:tcPr>
            <w:tcW w:w="332" w:type="pct"/>
            <w:shd w:val="clear" w:color="auto" w:fill="auto"/>
            <w:vAlign w:val="center"/>
          </w:tcPr>
          <w:p w14:paraId="077B75C5"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1.1)</w:t>
            </w:r>
          </w:p>
        </w:tc>
        <w:tc>
          <w:tcPr>
            <w:tcW w:w="373" w:type="pct"/>
            <w:shd w:val="clear" w:color="auto" w:fill="auto"/>
            <w:vAlign w:val="center"/>
          </w:tcPr>
          <w:p w14:paraId="2661AB5C" w14:textId="77777777" w:rsidR="001B5C4B" w:rsidRDefault="001B5C4B" w:rsidP="005713B6">
            <w:pPr>
              <w:pStyle w:val="C-TableText"/>
              <w:rPr>
                <w:sz w:val="20"/>
                <w:lang w:val="en-GB" w:eastAsia="ko-KR"/>
              </w:rPr>
            </w:pPr>
            <w:r>
              <w:rPr>
                <w:sz w:val="20"/>
                <w:lang w:val="en-GB" w:eastAsia="ko-KR"/>
              </w:rPr>
              <w:t>6</w:t>
            </w:r>
          </w:p>
        </w:tc>
        <w:tc>
          <w:tcPr>
            <w:tcW w:w="373" w:type="pct"/>
            <w:vAlign w:val="center"/>
          </w:tcPr>
          <w:p w14:paraId="0BF7A305" w14:textId="77777777" w:rsidR="001B5C4B" w:rsidRDefault="001B5C4B" w:rsidP="005713B6">
            <w:pPr>
              <w:pStyle w:val="C-TableText"/>
              <w:rPr>
                <w:sz w:val="20"/>
                <w:lang w:val="en-GB" w:eastAsia="ko-KR"/>
              </w:rPr>
            </w:pPr>
            <w:r>
              <w:rPr>
                <w:sz w:val="20"/>
                <w:lang w:val="en-GB" w:eastAsia="ko-KR"/>
              </w:rPr>
              <w:t>3</w:t>
            </w:r>
          </w:p>
        </w:tc>
        <w:tc>
          <w:tcPr>
            <w:tcW w:w="372" w:type="pct"/>
            <w:vAlign w:val="center"/>
          </w:tcPr>
          <w:p w14:paraId="3635ABF1"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0.8)</w:t>
            </w:r>
          </w:p>
        </w:tc>
        <w:tc>
          <w:tcPr>
            <w:tcW w:w="274" w:type="pct"/>
            <w:vAlign w:val="center"/>
          </w:tcPr>
          <w:p w14:paraId="44120E13" w14:textId="77777777" w:rsidR="001B5C4B" w:rsidRDefault="001B5C4B" w:rsidP="005713B6">
            <w:pPr>
              <w:pStyle w:val="C-TableText"/>
              <w:rPr>
                <w:sz w:val="20"/>
                <w:lang w:val="en-GB" w:eastAsia="ko-KR"/>
              </w:rPr>
            </w:pPr>
            <w:r>
              <w:rPr>
                <w:sz w:val="20"/>
                <w:lang w:val="en-GB" w:eastAsia="ko-KR"/>
              </w:rPr>
              <w:t>3</w:t>
            </w:r>
          </w:p>
        </w:tc>
        <w:tc>
          <w:tcPr>
            <w:tcW w:w="363" w:type="pct"/>
            <w:vAlign w:val="center"/>
          </w:tcPr>
          <w:p w14:paraId="03B2BA5C" w14:textId="77777777" w:rsidR="001B5C4B" w:rsidRDefault="001B5C4B" w:rsidP="005713B6">
            <w:pPr>
              <w:pStyle w:val="C-TableText"/>
              <w:rPr>
                <w:sz w:val="20"/>
                <w:lang w:val="en-GB" w:eastAsia="ko-KR"/>
              </w:rPr>
            </w:pPr>
            <w:r>
              <w:rPr>
                <w:sz w:val="20"/>
                <w:lang w:val="en-GB" w:eastAsia="ko-KR"/>
              </w:rPr>
              <w:t>7</w:t>
            </w:r>
          </w:p>
        </w:tc>
        <w:tc>
          <w:tcPr>
            <w:tcW w:w="372" w:type="pct"/>
            <w:vAlign w:val="center"/>
          </w:tcPr>
          <w:p w14:paraId="7AA40B86"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1.0)</w:t>
            </w:r>
          </w:p>
        </w:tc>
        <w:tc>
          <w:tcPr>
            <w:tcW w:w="326" w:type="pct"/>
            <w:vAlign w:val="center"/>
          </w:tcPr>
          <w:p w14:paraId="025B050D" w14:textId="77777777" w:rsidR="001B5C4B" w:rsidRDefault="001B5C4B" w:rsidP="005713B6">
            <w:pPr>
              <w:pStyle w:val="C-TableText"/>
              <w:rPr>
                <w:sz w:val="20"/>
                <w:lang w:val="en-GB" w:eastAsia="ko-KR"/>
              </w:rPr>
            </w:pPr>
            <w:r>
              <w:rPr>
                <w:sz w:val="20"/>
                <w:lang w:val="en-GB" w:eastAsia="ko-KR"/>
              </w:rPr>
              <w:t>9</w:t>
            </w:r>
          </w:p>
        </w:tc>
      </w:tr>
      <w:tr w:rsidR="001B5C4B" w:rsidRPr="00507D2A" w14:paraId="41E59298" w14:textId="77777777" w:rsidTr="00ED74F3">
        <w:trPr>
          <w:cantSplit/>
          <w:trHeight w:val="20"/>
          <w:jc w:val="center"/>
        </w:trPr>
        <w:tc>
          <w:tcPr>
            <w:tcW w:w="1880" w:type="pct"/>
            <w:shd w:val="clear" w:color="auto" w:fill="auto"/>
          </w:tcPr>
          <w:p w14:paraId="622FFCD7" w14:textId="77777777" w:rsidR="001B5C4B" w:rsidRDefault="001B5C4B" w:rsidP="005713B6">
            <w:pPr>
              <w:pStyle w:val="C-TableText"/>
              <w:ind w:firstLineChars="142" w:firstLine="284"/>
              <w:rPr>
                <w:sz w:val="20"/>
                <w:lang w:val="en-GB" w:eastAsia="ko-KR"/>
              </w:rPr>
            </w:pPr>
            <w:r>
              <w:rPr>
                <w:rFonts w:hint="eastAsia"/>
                <w:sz w:val="20"/>
                <w:lang w:val="en-GB" w:eastAsia="ko-KR"/>
              </w:rPr>
              <w:t>N</w:t>
            </w:r>
            <w:r>
              <w:rPr>
                <w:sz w:val="20"/>
                <w:lang w:val="en-GB" w:eastAsia="ko-KR"/>
              </w:rPr>
              <w:t>ot related</w:t>
            </w:r>
          </w:p>
        </w:tc>
        <w:tc>
          <w:tcPr>
            <w:tcW w:w="335" w:type="pct"/>
            <w:shd w:val="clear" w:color="auto" w:fill="auto"/>
          </w:tcPr>
          <w:p w14:paraId="6603A7D5" w14:textId="77777777" w:rsidR="001B5C4B" w:rsidRDefault="001B5C4B" w:rsidP="005713B6">
            <w:pPr>
              <w:pStyle w:val="C-TableText"/>
              <w:rPr>
                <w:sz w:val="20"/>
                <w:lang w:val="en-GB" w:eastAsia="ko-KR"/>
              </w:rPr>
            </w:pPr>
            <w:r>
              <w:rPr>
                <w:sz w:val="20"/>
                <w:lang w:val="en-GB" w:eastAsia="ko-KR"/>
              </w:rPr>
              <w:t>6</w:t>
            </w:r>
          </w:p>
        </w:tc>
        <w:tc>
          <w:tcPr>
            <w:tcW w:w="332" w:type="pct"/>
            <w:shd w:val="clear" w:color="auto" w:fill="auto"/>
          </w:tcPr>
          <w:p w14:paraId="354A8D84"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1.7)</w:t>
            </w:r>
          </w:p>
        </w:tc>
        <w:tc>
          <w:tcPr>
            <w:tcW w:w="373" w:type="pct"/>
            <w:shd w:val="clear" w:color="auto" w:fill="auto"/>
          </w:tcPr>
          <w:p w14:paraId="0823D374" w14:textId="77777777" w:rsidR="001B5C4B" w:rsidRDefault="001B5C4B" w:rsidP="005713B6">
            <w:pPr>
              <w:pStyle w:val="C-TableText"/>
              <w:rPr>
                <w:sz w:val="20"/>
                <w:lang w:val="en-GB" w:eastAsia="ko-KR"/>
              </w:rPr>
            </w:pPr>
            <w:r>
              <w:rPr>
                <w:sz w:val="20"/>
                <w:lang w:val="en-GB" w:eastAsia="ko-KR"/>
              </w:rPr>
              <w:t>8</w:t>
            </w:r>
          </w:p>
        </w:tc>
        <w:tc>
          <w:tcPr>
            <w:tcW w:w="373" w:type="pct"/>
          </w:tcPr>
          <w:p w14:paraId="6173BC17" w14:textId="77777777" w:rsidR="001B5C4B" w:rsidRDefault="001B5C4B" w:rsidP="005713B6">
            <w:pPr>
              <w:pStyle w:val="C-TableText"/>
              <w:rPr>
                <w:sz w:val="20"/>
                <w:lang w:val="en-GB" w:eastAsia="ko-KR"/>
              </w:rPr>
            </w:pPr>
            <w:r>
              <w:rPr>
                <w:sz w:val="20"/>
                <w:lang w:val="en-GB" w:eastAsia="ko-KR"/>
              </w:rPr>
              <w:t>5</w:t>
            </w:r>
          </w:p>
        </w:tc>
        <w:tc>
          <w:tcPr>
            <w:tcW w:w="372" w:type="pct"/>
          </w:tcPr>
          <w:p w14:paraId="3003ABFA"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1.4)</w:t>
            </w:r>
          </w:p>
        </w:tc>
        <w:tc>
          <w:tcPr>
            <w:tcW w:w="274" w:type="pct"/>
          </w:tcPr>
          <w:p w14:paraId="17E965B2" w14:textId="77777777" w:rsidR="001B5C4B" w:rsidRDefault="001B5C4B" w:rsidP="005713B6">
            <w:pPr>
              <w:pStyle w:val="C-TableText"/>
              <w:rPr>
                <w:sz w:val="20"/>
                <w:lang w:val="en-GB" w:eastAsia="ko-KR"/>
              </w:rPr>
            </w:pPr>
            <w:r>
              <w:rPr>
                <w:sz w:val="20"/>
                <w:lang w:val="en-GB" w:eastAsia="ko-KR"/>
              </w:rPr>
              <w:t>5</w:t>
            </w:r>
          </w:p>
        </w:tc>
        <w:tc>
          <w:tcPr>
            <w:tcW w:w="363" w:type="pct"/>
          </w:tcPr>
          <w:p w14:paraId="6FEF2944" w14:textId="77777777" w:rsidR="001B5C4B" w:rsidRDefault="001B5C4B" w:rsidP="005713B6">
            <w:pPr>
              <w:pStyle w:val="C-TableText"/>
              <w:rPr>
                <w:sz w:val="20"/>
                <w:lang w:val="en-GB" w:eastAsia="ko-KR"/>
              </w:rPr>
            </w:pPr>
            <w:r>
              <w:rPr>
                <w:sz w:val="20"/>
                <w:lang w:val="en-GB" w:eastAsia="ko-KR"/>
              </w:rPr>
              <w:t>11</w:t>
            </w:r>
          </w:p>
        </w:tc>
        <w:tc>
          <w:tcPr>
            <w:tcW w:w="372" w:type="pct"/>
          </w:tcPr>
          <w:p w14:paraId="450EFA1B"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1.6)</w:t>
            </w:r>
          </w:p>
        </w:tc>
        <w:tc>
          <w:tcPr>
            <w:tcW w:w="326" w:type="pct"/>
          </w:tcPr>
          <w:p w14:paraId="6A9DC6EE" w14:textId="77777777" w:rsidR="001B5C4B" w:rsidRDefault="001B5C4B" w:rsidP="005713B6">
            <w:pPr>
              <w:pStyle w:val="C-TableText"/>
              <w:rPr>
                <w:sz w:val="20"/>
                <w:lang w:val="en-GB" w:eastAsia="ko-KR"/>
              </w:rPr>
            </w:pPr>
            <w:r>
              <w:rPr>
                <w:sz w:val="20"/>
                <w:lang w:val="en-GB" w:eastAsia="ko-KR"/>
              </w:rPr>
              <w:t>13</w:t>
            </w:r>
          </w:p>
        </w:tc>
      </w:tr>
      <w:tr w:rsidR="001B5C4B" w:rsidRPr="00507D2A" w14:paraId="215BC840" w14:textId="77777777" w:rsidTr="00ED74F3">
        <w:trPr>
          <w:cantSplit/>
          <w:trHeight w:val="20"/>
          <w:jc w:val="center"/>
        </w:trPr>
        <w:tc>
          <w:tcPr>
            <w:tcW w:w="1880" w:type="pct"/>
            <w:shd w:val="clear" w:color="auto" w:fill="auto"/>
          </w:tcPr>
          <w:p w14:paraId="1F35ADE8" w14:textId="77777777" w:rsidR="001B5C4B" w:rsidRDefault="001B5C4B" w:rsidP="005713B6">
            <w:pPr>
              <w:pStyle w:val="C-TableText"/>
              <w:rPr>
                <w:sz w:val="20"/>
                <w:lang w:val="en-GB" w:eastAsia="ko-KR"/>
              </w:rPr>
            </w:pPr>
            <w:r w:rsidRPr="006E7347">
              <w:rPr>
                <w:sz w:val="20"/>
                <w:lang w:val="en-GB" w:eastAsia="ko-KR"/>
              </w:rPr>
              <w:t>Ocular SAEs in the fellow eye</w:t>
            </w:r>
          </w:p>
        </w:tc>
        <w:tc>
          <w:tcPr>
            <w:tcW w:w="335" w:type="pct"/>
            <w:shd w:val="clear" w:color="auto" w:fill="auto"/>
          </w:tcPr>
          <w:p w14:paraId="695D6B34" w14:textId="77777777" w:rsidR="001B5C4B" w:rsidDel="006E7347" w:rsidRDefault="001B5C4B" w:rsidP="005713B6">
            <w:pPr>
              <w:pStyle w:val="C-TableText"/>
              <w:rPr>
                <w:sz w:val="20"/>
                <w:lang w:val="en-GB" w:eastAsia="ko-KR"/>
              </w:rPr>
            </w:pPr>
            <w:r>
              <w:rPr>
                <w:rFonts w:hint="eastAsia"/>
                <w:sz w:val="20"/>
                <w:lang w:val="en-GB" w:eastAsia="ko-KR"/>
              </w:rPr>
              <w:t>3</w:t>
            </w:r>
          </w:p>
        </w:tc>
        <w:tc>
          <w:tcPr>
            <w:tcW w:w="332" w:type="pct"/>
            <w:shd w:val="clear" w:color="auto" w:fill="auto"/>
          </w:tcPr>
          <w:p w14:paraId="3FE6A67F"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0.9)</w:t>
            </w:r>
          </w:p>
        </w:tc>
        <w:tc>
          <w:tcPr>
            <w:tcW w:w="373" w:type="pct"/>
            <w:shd w:val="clear" w:color="auto" w:fill="auto"/>
          </w:tcPr>
          <w:p w14:paraId="0E8E329A" w14:textId="77777777" w:rsidR="001B5C4B" w:rsidDel="006E7347" w:rsidRDefault="001B5C4B" w:rsidP="005713B6">
            <w:pPr>
              <w:pStyle w:val="C-TableText"/>
              <w:rPr>
                <w:sz w:val="20"/>
                <w:lang w:val="en-GB" w:eastAsia="ko-KR"/>
              </w:rPr>
            </w:pPr>
            <w:r>
              <w:rPr>
                <w:rFonts w:hint="eastAsia"/>
                <w:sz w:val="20"/>
                <w:lang w:val="en-GB" w:eastAsia="ko-KR"/>
              </w:rPr>
              <w:t>5</w:t>
            </w:r>
          </w:p>
        </w:tc>
        <w:tc>
          <w:tcPr>
            <w:tcW w:w="373" w:type="pct"/>
          </w:tcPr>
          <w:p w14:paraId="0037F6F8" w14:textId="77777777" w:rsidR="001B5C4B" w:rsidDel="006E7347" w:rsidRDefault="001B5C4B" w:rsidP="005713B6">
            <w:pPr>
              <w:pStyle w:val="C-TableText"/>
              <w:rPr>
                <w:sz w:val="20"/>
                <w:lang w:val="en-GB" w:eastAsia="ko-KR"/>
              </w:rPr>
            </w:pPr>
            <w:r>
              <w:rPr>
                <w:rFonts w:hint="eastAsia"/>
                <w:sz w:val="20"/>
                <w:lang w:val="en-GB" w:eastAsia="ko-KR"/>
              </w:rPr>
              <w:t>2</w:t>
            </w:r>
          </w:p>
        </w:tc>
        <w:tc>
          <w:tcPr>
            <w:tcW w:w="372" w:type="pct"/>
          </w:tcPr>
          <w:p w14:paraId="7E0A4455"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0.6)</w:t>
            </w:r>
          </w:p>
        </w:tc>
        <w:tc>
          <w:tcPr>
            <w:tcW w:w="274" w:type="pct"/>
          </w:tcPr>
          <w:p w14:paraId="6AEC7294" w14:textId="77777777" w:rsidR="001B5C4B" w:rsidDel="006E7347" w:rsidRDefault="001B5C4B" w:rsidP="005713B6">
            <w:pPr>
              <w:pStyle w:val="C-TableText"/>
              <w:rPr>
                <w:sz w:val="20"/>
                <w:lang w:val="en-GB" w:eastAsia="ko-KR"/>
              </w:rPr>
            </w:pPr>
            <w:r>
              <w:rPr>
                <w:rFonts w:hint="eastAsia"/>
                <w:sz w:val="20"/>
                <w:lang w:val="en-GB" w:eastAsia="ko-KR"/>
              </w:rPr>
              <w:t>2</w:t>
            </w:r>
          </w:p>
        </w:tc>
        <w:tc>
          <w:tcPr>
            <w:tcW w:w="363" w:type="pct"/>
          </w:tcPr>
          <w:p w14:paraId="0BF4902E" w14:textId="77777777" w:rsidR="001B5C4B" w:rsidDel="006E7347" w:rsidRDefault="001B5C4B" w:rsidP="005713B6">
            <w:pPr>
              <w:pStyle w:val="C-TableText"/>
              <w:rPr>
                <w:sz w:val="20"/>
                <w:lang w:val="en-GB" w:eastAsia="ko-KR"/>
              </w:rPr>
            </w:pPr>
            <w:r>
              <w:rPr>
                <w:rFonts w:hint="eastAsia"/>
                <w:sz w:val="20"/>
                <w:lang w:val="en-GB" w:eastAsia="ko-KR"/>
              </w:rPr>
              <w:t>5</w:t>
            </w:r>
          </w:p>
        </w:tc>
        <w:tc>
          <w:tcPr>
            <w:tcW w:w="372" w:type="pct"/>
          </w:tcPr>
          <w:p w14:paraId="404BE44A"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0.7)</w:t>
            </w:r>
          </w:p>
        </w:tc>
        <w:tc>
          <w:tcPr>
            <w:tcW w:w="326" w:type="pct"/>
          </w:tcPr>
          <w:p w14:paraId="3A81D1D6" w14:textId="77777777" w:rsidR="001B5C4B" w:rsidDel="006E7347" w:rsidRDefault="001B5C4B" w:rsidP="005713B6">
            <w:pPr>
              <w:pStyle w:val="C-TableText"/>
              <w:rPr>
                <w:sz w:val="20"/>
                <w:lang w:val="en-GB" w:eastAsia="ko-KR"/>
              </w:rPr>
            </w:pPr>
            <w:r>
              <w:rPr>
                <w:rFonts w:hint="eastAsia"/>
                <w:sz w:val="20"/>
                <w:lang w:val="en-GB" w:eastAsia="ko-KR"/>
              </w:rPr>
              <w:t>7</w:t>
            </w:r>
          </w:p>
        </w:tc>
      </w:tr>
      <w:tr w:rsidR="001B5C4B" w:rsidRPr="00507D2A" w14:paraId="6E0C6EB2" w14:textId="77777777" w:rsidTr="00ED74F3">
        <w:trPr>
          <w:cantSplit/>
          <w:trHeight w:val="20"/>
          <w:jc w:val="center"/>
        </w:trPr>
        <w:tc>
          <w:tcPr>
            <w:tcW w:w="5000" w:type="pct"/>
            <w:gridSpan w:val="10"/>
            <w:shd w:val="clear" w:color="auto" w:fill="auto"/>
            <w:vAlign w:val="center"/>
          </w:tcPr>
          <w:p w14:paraId="591DF9FE" w14:textId="77777777" w:rsidR="001B5C4B" w:rsidDel="006E7347" w:rsidRDefault="001B5C4B" w:rsidP="005713B6">
            <w:pPr>
              <w:pStyle w:val="C-TableText"/>
              <w:ind w:firstLineChars="71" w:firstLine="142"/>
              <w:rPr>
                <w:sz w:val="20"/>
                <w:lang w:val="en-GB" w:eastAsia="ko-KR"/>
              </w:rPr>
            </w:pPr>
            <w:r w:rsidRPr="00D27452">
              <w:rPr>
                <w:sz w:val="20"/>
                <w:lang w:val="en-GB" w:eastAsia="ko-KR"/>
              </w:rPr>
              <w:t xml:space="preserve">Ocular SAE </w:t>
            </w:r>
            <w:r>
              <w:rPr>
                <w:sz w:val="20"/>
                <w:lang w:val="en-GB" w:eastAsia="ko-KR"/>
              </w:rPr>
              <w:t>c</w:t>
            </w:r>
            <w:r w:rsidRPr="00D27452">
              <w:rPr>
                <w:sz w:val="20"/>
                <w:lang w:val="en-GB" w:eastAsia="ko-KR"/>
              </w:rPr>
              <w:t>ausality</w:t>
            </w:r>
            <w:r>
              <w:rPr>
                <w:sz w:val="20"/>
                <w:lang w:val="en-GB" w:eastAsia="ko-KR"/>
              </w:rPr>
              <w:t xml:space="preserve"> (fellow eye)</w:t>
            </w:r>
          </w:p>
        </w:tc>
      </w:tr>
      <w:tr w:rsidR="001B5C4B" w:rsidRPr="00507D2A" w14:paraId="01CAD373" w14:textId="77777777" w:rsidTr="00ED74F3">
        <w:trPr>
          <w:cantSplit/>
          <w:trHeight w:val="20"/>
          <w:jc w:val="center"/>
        </w:trPr>
        <w:tc>
          <w:tcPr>
            <w:tcW w:w="1880" w:type="pct"/>
            <w:shd w:val="clear" w:color="auto" w:fill="auto"/>
          </w:tcPr>
          <w:p w14:paraId="6DFF924E" w14:textId="77777777" w:rsidR="001B5C4B" w:rsidRDefault="001B5C4B" w:rsidP="005713B6">
            <w:pPr>
              <w:pStyle w:val="C-TableText"/>
              <w:ind w:firstLineChars="142" w:firstLine="284"/>
              <w:rPr>
                <w:sz w:val="20"/>
                <w:lang w:val="en-GB" w:eastAsia="ko-KR"/>
              </w:rPr>
            </w:pPr>
            <w:r>
              <w:rPr>
                <w:rFonts w:hint="eastAsia"/>
                <w:sz w:val="20"/>
                <w:lang w:val="en-GB" w:eastAsia="ko-KR"/>
              </w:rPr>
              <w:t>R</w:t>
            </w:r>
            <w:r>
              <w:rPr>
                <w:sz w:val="20"/>
                <w:lang w:val="en-GB" w:eastAsia="ko-KR"/>
              </w:rPr>
              <w:t>elated</w:t>
            </w:r>
          </w:p>
        </w:tc>
        <w:tc>
          <w:tcPr>
            <w:tcW w:w="335" w:type="pct"/>
            <w:shd w:val="clear" w:color="auto" w:fill="auto"/>
          </w:tcPr>
          <w:p w14:paraId="009CAD0E" w14:textId="77777777" w:rsidR="001B5C4B" w:rsidDel="006E7347" w:rsidRDefault="001B5C4B" w:rsidP="005713B6">
            <w:pPr>
              <w:pStyle w:val="C-TableText"/>
              <w:rPr>
                <w:sz w:val="20"/>
                <w:lang w:val="en-GB" w:eastAsia="ko-KR"/>
              </w:rPr>
            </w:pPr>
            <w:r>
              <w:rPr>
                <w:rFonts w:hint="eastAsia"/>
                <w:sz w:val="20"/>
                <w:lang w:val="en-GB" w:eastAsia="ko-KR"/>
              </w:rPr>
              <w:t>0</w:t>
            </w:r>
          </w:p>
        </w:tc>
        <w:tc>
          <w:tcPr>
            <w:tcW w:w="332" w:type="pct"/>
            <w:shd w:val="clear" w:color="auto" w:fill="auto"/>
          </w:tcPr>
          <w:p w14:paraId="15A7A929"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0.0)</w:t>
            </w:r>
          </w:p>
        </w:tc>
        <w:tc>
          <w:tcPr>
            <w:tcW w:w="373" w:type="pct"/>
            <w:shd w:val="clear" w:color="auto" w:fill="auto"/>
          </w:tcPr>
          <w:p w14:paraId="5C1150C7" w14:textId="77777777" w:rsidR="001B5C4B" w:rsidDel="006E7347" w:rsidRDefault="001B5C4B" w:rsidP="005713B6">
            <w:pPr>
              <w:pStyle w:val="C-TableText"/>
              <w:rPr>
                <w:sz w:val="20"/>
                <w:lang w:val="en-GB" w:eastAsia="ko-KR"/>
              </w:rPr>
            </w:pPr>
            <w:r>
              <w:rPr>
                <w:rFonts w:hint="eastAsia"/>
                <w:sz w:val="20"/>
                <w:lang w:val="en-GB" w:eastAsia="ko-KR"/>
              </w:rPr>
              <w:t>0</w:t>
            </w:r>
          </w:p>
        </w:tc>
        <w:tc>
          <w:tcPr>
            <w:tcW w:w="373" w:type="pct"/>
          </w:tcPr>
          <w:p w14:paraId="1F54C131" w14:textId="77777777" w:rsidR="001B5C4B" w:rsidDel="006E7347" w:rsidRDefault="001B5C4B" w:rsidP="005713B6">
            <w:pPr>
              <w:pStyle w:val="C-TableText"/>
              <w:rPr>
                <w:sz w:val="20"/>
                <w:lang w:val="en-GB" w:eastAsia="ko-KR"/>
              </w:rPr>
            </w:pPr>
            <w:r>
              <w:rPr>
                <w:rFonts w:hint="eastAsia"/>
                <w:sz w:val="20"/>
                <w:lang w:val="en-GB" w:eastAsia="ko-KR"/>
              </w:rPr>
              <w:t>0</w:t>
            </w:r>
          </w:p>
        </w:tc>
        <w:tc>
          <w:tcPr>
            <w:tcW w:w="372" w:type="pct"/>
          </w:tcPr>
          <w:p w14:paraId="11843D56"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0.0)</w:t>
            </w:r>
          </w:p>
        </w:tc>
        <w:tc>
          <w:tcPr>
            <w:tcW w:w="274" w:type="pct"/>
          </w:tcPr>
          <w:p w14:paraId="1931B920" w14:textId="77777777" w:rsidR="001B5C4B" w:rsidDel="006E7347" w:rsidRDefault="001B5C4B" w:rsidP="005713B6">
            <w:pPr>
              <w:pStyle w:val="C-TableText"/>
              <w:rPr>
                <w:sz w:val="20"/>
                <w:lang w:val="en-GB" w:eastAsia="ko-KR"/>
              </w:rPr>
            </w:pPr>
            <w:r>
              <w:rPr>
                <w:rFonts w:hint="eastAsia"/>
                <w:sz w:val="20"/>
                <w:lang w:val="en-GB" w:eastAsia="ko-KR"/>
              </w:rPr>
              <w:t>0</w:t>
            </w:r>
          </w:p>
        </w:tc>
        <w:tc>
          <w:tcPr>
            <w:tcW w:w="363" w:type="pct"/>
          </w:tcPr>
          <w:p w14:paraId="2397D2E6" w14:textId="77777777" w:rsidR="001B5C4B" w:rsidDel="006E7347" w:rsidRDefault="001B5C4B" w:rsidP="005713B6">
            <w:pPr>
              <w:pStyle w:val="C-TableText"/>
              <w:rPr>
                <w:sz w:val="20"/>
                <w:lang w:val="en-GB" w:eastAsia="ko-KR"/>
              </w:rPr>
            </w:pPr>
            <w:r>
              <w:rPr>
                <w:rFonts w:hint="eastAsia"/>
                <w:sz w:val="20"/>
                <w:lang w:val="en-GB" w:eastAsia="ko-KR"/>
              </w:rPr>
              <w:t>0</w:t>
            </w:r>
          </w:p>
        </w:tc>
        <w:tc>
          <w:tcPr>
            <w:tcW w:w="372" w:type="pct"/>
          </w:tcPr>
          <w:p w14:paraId="128285F8"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0.0)</w:t>
            </w:r>
          </w:p>
        </w:tc>
        <w:tc>
          <w:tcPr>
            <w:tcW w:w="326" w:type="pct"/>
          </w:tcPr>
          <w:p w14:paraId="345A285A" w14:textId="77777777" w:rsidR="001B5C4B" w:rsidDel="006E7347" w:rsidRDefault="001B5C4B" w:rsidP="005713B6">
            <w:pPr>
              <w:pStyle w:val="C-TableText"/>
              <w:rPr>
                <w:sz w:val="20"/>
                <w:lang w:val="en-GB" w:eastAsia="ko-KR"/>
              </w:rPr>
            </w:pPr>
            <w:r>
              <w:rPr>
                <w:rFonts w:hint="eastAsia"/>
                <w:sz w:val="20"/>
                <w:lang w:val="en-GB" w:eastAsia="ko-KR"/>
              </w:rPr>
              <w:t>0</w:t>
            </w:r>
          </w:p>
        </w:tc>
      </w:tr>
      <w:tr w:rsidR="001B5C4B" w:rsidRPr="00507D2A" w14:paraId="4CAD8D4B" w14:textId="77777777" w:rsidTr="00ED74F3">
        <w:trPr>
          <w:cantSplit/>
          <w:trHeight w:val="20"/>
          <w:jc w:val="center"/>
        </w:trPr>
        <w:tc>
          <w:tcPr>
            <w:tcW w:w="1880" w:type="pct"/>
            <w:shd w:val="clear" w:color="auto" w:fill="auto"/>
          </w:tcPr>
          <w:p w14:paraId="5D1E9295" w14:textId="77777777" w:rsidR="001B5C4B" w:rsidRDefault="001B5C4B" w:rsidP="005713B6">
            <w:pPr>
              <w:pStyle w:val="C-TableText"/>
              <w:ind w:firstLineChars="142" w:firstLine="284"/>
              <w:rPr>
                <w:sz w:val="20"/>
                <w:lang w:val="en-GB" w:eastAsia="ko-KR"/>
              </w:rPr>
            </w:pPr>
            <w:r>
              <w:rPr>
                <w:rFonts w:hint="eastAsia"/>
                <w:sz w:val="20"/>
                <w:lang w:val="en-GB" w:eastAsia="ko-KR"/>
              </w:rPr>
              <w:t>N</w:t>
            </w:r>
            <w:r>
              <w:rPr>
                <w:sz w:val="20"/>
                <w:lang w:val="en-GB" w:eastAsia="ko-KR"/>
              </w:rPr>
              <w:t>ot related</w:t>
            </w:r>
          </w:p>
        </w:tc>
        <w:tc>
          <w:tcPr>
            <w:tcW w:w="335" w:type="pct"/>
            <w:shd w:val="clear" w:color="auto" w:fill="auto"/>
          </w:tcPr>
          <w:p w14:paraId="78EA339F" w14:textId="77777777" w:rsidR="001B5C4B" w:rsidDel="006E7347" w:rsidRDefault="001B5C4B" w:rsidP="005713B6">
            <w:pPr>
              <w:pStyle w:val="C-TableText"/>
              <w:rPr>
                <w:sz w:val="20"/>
                <w:lang w:val="en-GB" w:eastAsia="ko-KR"/>
              </w:rPr>
            </w:pPr>
            <w:r>
              <w:rPr>
                <w:rFonts w:hint="eastAsia"/>
                <w:sz w:val="20"/>
                <w:lang w:val="en-GB" w:eastAsia="ko-KR"/>
              </w:rPr>
              <w:t>3</w:t>
            </w:r>
          </w:p>
        </w:tc>
        <w:tc>
          <w:tcPr>
            <w:tcW w:w="332" w:type="pct"/>
            <w:shd w:val="clear" w:color="auto" w:fill="auto"/>
          </w:tcPr>
          <w:p w14:paraId="4BCB5545"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0.9)</w:t>
            </w:r>
          </w:p>
        </w:tc>
        <w:tc>
          <w:tcPr>
            <w:tcW w:w="373" w:type="pct"/>
            <w:shd w:val="clear" w:color="auto" w:fill="auto"/>
          </w:tcPr>
          <w:p w14:paraId="5293114E" w14:textId="77777777" w:rsidR="001B5C4B" w:rsidDel="006E7347" w:rsidRDefault="001B5C4B" w:rsidP="005713B6">
            <w:pPr>
              <w:pStyle w:val="C-TableText"/>
              <w:rPr>
                <w:sz w:val="20"/>
                <w:lang w:val="en-GB" w:eastAsia="ko-KR"/>
              </w:rPr>
            </w:pPr>
            <w:r>
              <w:rPr>
                <w:rFonts w:hint="eastAsia"/>
                <w:sz w:val="20"/>
                <w:lang w:val="en-GB" w:eastAsia="ko-KR"/>
              </w:rPr>
              <w:t>5</w:t>
            </w:r>
          </w:p>
        </w:tc>
        <w:tc>
          <w:tcPr>
            <w:tcW w:w="373" w:type="pct"/>
          </w:tcPr>
          <w:p w14:paraId="6F0BC3FC" w14:textId="77777777" w:rsidR="001B5C4B" w:rsidDel="006E7347" w:rsidRDefault="001B5C4B" w:rsidP="005713B6">
            <w:pPr>
              <w:pStyle w:val="C-TableText"/>
              <w:rPr>
                <w:sz w:val="20"/>
                <w:lang w:val="en-GB" w:eastAsia="ko-KR"/>
              </w:rPr>
            </w:pPr>
            <w:r>
              <w:rPr>
                <w:rFonts w:hint="eastAsia"/>
                <w:sz w:val="20"/>
                <w:lang w:val="en-GB" w:eastAsia="ko-KR"/>
              </w:rPr>
              <w:t>2</w:t>
            </w:r>
          </w:p>
        </w:tc>
        <w:tc>
          <w:tcPr>
            <w:tcW w:w="372" w:type="pct"/>
          </w:tcPr>
          <w:p w14:paraId="316A94E8"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0.6)</w:t>
            </w:r>
          </w:p>
        </w:tc>
        <w:tc>
          <w:tcPr>
            <w:tcW w:w="274" w:type="pct"/>
          </w:tcPr>
          <w:p w14:paraId="60DF5395" w14:textId="77777777" w:rsidR="001B5C4B" w:rsidDel="006E7347" w:rsidRDefault="001B5C4B" w:rsidP="005713B6">
            <w:pPr>
              <w:pStyle w:val="C-TableText"/>
              <w:rPr>
                <w:sz w:val="20"/>
                <w:lang w:val="en-GB" w:eastAsia="ko-KR"/>
              </w:rPr>
            </w:pPr>
            <w:r>
              <w:rPr>
                <w:rFonts w:hint="eastAsia"/>
                <w:sz w:val="20"/>
                <w:lang w:val="en-GB" w:eastAsia="ko-KR"/>
              </w:rPr>
              <w:t>2</w:t>
            </w:r>
          </w:p>
        </w:tc>
        <w:tc>
          <w:tcPr>
            <w:tcW w:w="363" w:type="pct"/>
          </w:tcPr>
          <w:p w14:paraId="72966A05" w14:textId="77777777" w:rsidR="001B5C4B" w:rsidDel="006E7347" w:rsidRDefault="001B5C4B" w:rsidP="005713B6">
            <w:pPr>
              <w:pStyle w:val="C-TableText"/>
              <w:rPr>
                <w:sz w:val="20"/>
                <w:lang w:val="en-GB" w:eastAsia="ko-KR"/>
              </w:rPr>
            </w:pPr>
            <w:r>
              <w:rPr>
                <w:rFonts w:hint="eastAsia"/>
                <w:sz w:val="20"/>
                <w:lang w:val="en-GB" w:eastAsia="ko-KR"/>
              </w:rPr>
              <w:t>5</w:t>
            </w:r>
          </w:p>
        </w:tc>
        <w:tc>
          <w:tcPr>
            <w:tcW w:w="372" w:type="pct"/>
          </w:tcPr>
          <w:p w14:paraId="0F6E3B6E"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0.7)</w:t>
            </w:r>
          </w:p>
        </w:tc>
        <w:tc>
          <w:tcPr>
            <w:tcW w:w="326" w:type="pct"/>
          </w:tcPr>
          <w:p w14:paraId="12EA96F2" w14:textId="77777777" w:rsidR="001B5C4B" w:rsidDel="006E7347" w:rsidRDefault="001B5C4B" w:rsidP="005713B6">
            <w:pPr>
              <w:pStyle w:val="C-TableText"/>
              <w:rPr>
                <w:sz w:val="20"/>
                <w:lang w:val="en-GB" w:eastAsia="ko-KR"/>
              </w:rPr>
            </w:pPr>
            <w:r>
              <w:rPr>
                <w:rFonts w:hint="eastAsia"/>
                <w:sz w:val="20"/>
                <w:lang w:val="en-GB" w:eastAsia="ko-KR"/>
              </w:rPr>
              <w:t>7</w:t>
            </w:r>
          </w:p>
        </w:tc>
      </w:tr>
      <w:tr w:rsidR="001B5C4B" w:rsidRPr="00507D2A" w14:paraId="4C8D0B03" w14:textId="77777777" w:rsidTr="00ED74F3">
        <w:trPr>
          <w:cantSplit/>
          <w:trHeight w:val="20"/>
          <w:jc w:val="center"/>
        </w:trPr>
        <w:tc>
          <w:tcPr>
            <w:tcW w:w="1880" w:type="pct"/>
            <w:shd w:val="clear" w:color="auto" w:fill="auto"/>
          </w:tcPr>
          <w:p w14:paraId="391245BF" w14:textId="77777777" w:rsidR="001B5C4B" w:rsidRDefault="001B5C4B" w:rsidP="005713B6">
            <w:pPr>
              <w:pStyle w:val="C-TableText"/>
              <w:rPr>
                <w:sz w:val="20"/>
                <w:lang w:val="en-GB" w:eastAsia="ko-KR"/>
              </w:rPr>
            </w:pPr>
            <w:r>
              <w:rPr>
                <w:rFonts w:hint="eastAsia"/>
                <w:sz w:val="20"/>
                <w:lang w:val="en-GB" w:eastAsia="ko-KR"/>
              </w:rPr>
              <w:lastRenderedPageBreak/>
              <w:t>N</w:t>
            </w:r>
            <w:r>
              <w:rPr>
                <w:sz w:val="20"/>
                <w:lang w:val="en-GB" w:eastAsia="ko-KR"/>
              </w:rPr>
              <w:t>on-ocular SAEs</w:t>
            </w:r>
          </w:p>
        </w:tc>
        <w:tc>
          <w:tcPr>
            <w:tcW w:w="335" w:type="pct"/>
            <w:shd w:val="clear" w:color="auto" w:fill="auto"/>
          </w:tcPr>
          <w:p w14:paraId="0D0A7F84" w14:textId="77777777" w:rsidR="001B5C4B" w:rsidRDefault="001B5C4B" w:rsidP="005713B6">
            <w:pPr>
              <w:pStyle w:val="C-TableText"/>
              <w:rPr>
                <w:sz w:val="20"/>
                <w:lang w:val="en-GB" w:eastAsia="ko-KR"/>
              </w:rPr>
            </w:pPr>
            <w:r>
              <w:rPr>
                <w:rFonts w:hint="eastAsia"/>
                <w:sz w:val="20"/>
                <w:lang w:val="en-GB" w:eastAsia="ko-KR"/>
              </w:rPr>
              <w:t>4</w:t>
            </w:r>
            <w:r>
              <w:rPr>
                <w:sz w:val="20"/>
                <w:lang w:val="en-GB" w:eastAsia="ko-KR"/>
              </w:rPr>
              <w:t>1</w:t>
            </w:r>
          </w:p>
        </w:tc>
        <w:tc>
          <w:tcPr>
            <w:tcW w:w="332" w:type="pct"/>
            <w:shd w:val="clear" w:color="auto" w:fill="auto"/>
          </w:tcPr>
          <w:p w14:paraId="66CA973C"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11.7)</w:t>
            </w:r>
          </w:p>
        </w:tc>
        <w:tc>
          <w:tcPr>
            <w:tcW w:w="373" w:type="pct"/>
            <w:shd w:val="clear" w:color="auto" w:fill="auto"/>
          </w:tcPr>
          <w:p w14:paraId="0518C00D"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2</w:t>
            </w:r>
          </w:p>
        </w:tc>
        <w:tc>
          <w:tcPr>
            <w:tcW w:w="373" w:type="pct"/>
          </w:tcPr>
          <w:p w14:paraId="218C71BD" w14:textId="77777777" w:rsidR="001B5C4B" w:rsidRDefault="001B5C4B" w:rsidP="005713B6">
            <w:pPr>
              <w:pStyle w:val="C-TableText"/>
              <w:rPr>
                <w:sz w:val="20"/>
                <w:lang w:val="en-GB" w:eastAsia="ko-KR"/>
              </w:rPr>
            </w:pPr>
            <w:r>
              <w:rPr>
                <w:rFonts w:hint="eastAsia"/>
                <w:sz w:val="20"/>
                <w:lang w:val="en-GB" w:eastAsia="ko-KR"/>
              </w:rPr>
              <w:t>4</w:t>
            </w:r>
            <w:r>
              <w:rPr>
                <w:sz w:val="20"/>
                <w:lang w:val="en-GB" w:eastAsia="ko-KR"/>
              </w:rPr>
              <w:t>2</w:t>
            </w:r>
          </w:p>
        </w:tc>
        <w:tc>
          <w:tcPr>
            <w:tcW w:w="372" w:type="pct"/>
          </w:tcPr>
          <w:p w14:paraId="23F43049"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11.9)</w:t>
            </w:r>
          </w:p>
        </w:tc>
        <w:tc>
          <w:tcPr>
            <w:tcW w:w="274" w:type="pct"/>
          </w:tcPr>
          <w:p w14:paraId="69ED2514"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5</w:t>
            </w:r>
          </w:p>
        </w:tc>
        <w:tc>
          <w:tcPr>
            <w:tcW w:w="363" w:type="pct"/>
          </w:tcPr>
          <w:p w14:paraId="49B451D2" w14:textId="77777777" w:rsidR="001B5C4B" w:rsidRDefault="001B5C4B" w:rsidP="005713B6">
            <w:pPr>
              <w:pStyle w:val="C-TableText"/>
              <w:rPr>
                <w:sz w:val="20"/>
                <w:lang w:val="en-GB" w:eastAsia="ko-KR"/>
              </w:rPr>
            </w:pPr>
            <w:r>
              <w:rPr>
                <w:rFonts w:hint="eastAsia"/>
                <w:sz w:val="20"/>
                <w:lang w:val="en-GB" w:eastAsia="ko-KR"/>
              </w:rPr>
              <w:t>8</w:t>
            </w:r>
            <w:r>
              <w:rPr>
                <w:sz w:val="20"/>
                <w:lang w:val="en-GB" w:eastAsia="ko-KR"/>
              </w:rPr>
              <w:t>3</w:t>
            </w:r>
          </w:p>
        </w:tc>
        <w:tc>
          <w:tcPr>
            <w:tcW w:w="372" w:type="pct"/>
          </w:tcPr>
          <w:p w14:paraId="25B3D229"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11.8)</w:t>
            </w:r>
          </w:p>
        </w:tc>
        <w:tc>
          <w:tcPr>
            <w:tcW w:w="326" w:type="pct"/>
          </w:tcPr>
          <w:p w14:paraId="7E9245CF"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07</w:t>
            </w:r>
          </w:p>
        </w:tc>
      </w:tr>
      <w:tr w:rsidR="001B5C4B" w:rsidRPr="00507D2A" w14:paraId="58655605" w14:textId="77777777" w:rsidTr="00ED74F3">
        <w:trPr>
          <w:cantSplit/>
          <w:trHeight w:val="20"/>
          <w:jc w:val="center"/>
        </w:trPr>
        <w:tc>
          <w:tcPr>
            <w:tcW w:w="1880" w:type="pct"/>
            <w:shd w:val="clear" w:color="auto" w:fill="auto"/>
          </w:tcPr>
          <w:p w14:paraId="59EC52D2" w14:textId="77777777" w:rsidR="001B5C4B" w:rsidRDefault="001B5C4B" w:rsidP="005713B6">
            <w:pPr>
              <w:pStyle w:val="C-TableText"/>
              <w:ind w:firstLineChars="71" w:firstLine="142"/>
              <w:rPr>
                <w:sz w:val="20"/>
                <w:lang w:val="en-GB" w:eastAsia="ko-KR"/>
              </w:rPr>
            </w:pPr>
            <w:r>
              <w:rPr>
                <w:rFonts w:hint="eastAsia"/>
                <w:sz w:val="20"/>
                <w:lang w:val="en-GB" w:eastAsia="ko-KR"/>
              </w:rPr>
              <w:t>N</w:t>
            </w:r>
            <w:r>
              <w:rPr>
                <w:sz w:val="20"/>
                <w:lang w:val="en-GB" w:eastAsia="ko-KR"/>
              </w:rPr>
              <w:t>on-ocular SAE causality</w:t>
            </w:r>
          </w:p>
        </w:tc>
        <w:tc>
          <w:tcPr>
            <w:tcW w:w="335" w:type="pct"/>
            <w:shd w:val="clear" w:color="auto" w:fill="auto"/>
          </w:tcPr>
          <w:p w14:paraId="5A322F3C" w14:textId="77777777" w:rsidR="001B5C4B" w:rsidRDefault="001B5C4B" w:rsidP="005713B6">
            <w:pPr>
              <w:pStyle w:val="C-TableText"/>
              <w:rPr>
                <w:sz w:val="20"/>
                <w:lang w:val="en-GB" w:eastAsia="ko-KR"/>
              </w:rPr>
            </w:pPr>
          </w:p>
        </w:tc>
        <w:tc>
          <w:tcPr>
            <w:tcW w:w="332" w:type="pct"/>
            <w:shd w:val="clear" w:color="auto" w:fill="auto"/>
          </w:tcPr>
          <w:p w14:paraId="524AEEAE" w14:textId="77777777" w:rsidR="001B5C4B" w:rsidRDefault="001B5C4B" w:rsidP="005713B6">
            <w:pPr>
              <w:pStyle w:val="C-TableText"/>
              <w:rPr>
                <w:sz w:val="20"/>
                <w:lang w:val="en-GB" w:eastAsia="ko-KR"/>
              </w:rPr>
            </w:pPr>
          </w:p>
        </w:tc>
        <w:tc>
          <w:tcPr>
            <w:tcW w:w="373" w:type="pct"/>
            <w:shd w:val="clear" w:color="auto" w:fill="auto"/>
          </w:tcPr>
          <w:p w14:paraId="1FB379E8" w14:textId="77777777" w:rsidR="001B5C4B" w:rsidRDefault="001B5C4B" w:rsidP="005713B6">
            <w:pPr>
              <w:pStyle w:val="C-TableText"/>
              <w:rPr>
                <w:sz w:val="20"/>
                <w:lang w:val="en-GB" w:eastAsia="ko-KR"/>
              </w:rPr>
            </w:pPr>
          </w:p>
        </w:tc>
        <w:tc>
          <w:tcPr>
            <w:tcW w:w="373" w:type="pct"/>
          </w:tcPr>
          <w:p w14:paraId="435873F3" w14:textId="77777777" w:rsidR="001B5C4B" w:rsidRDefault="001B5C4B" w:rsidP="005713B6">
            <w:pPr>
              <w:pStyle w:val="C-TableText"/>
              <w:rPr>
                <w:sz w:val="20"/>
                <w:lang w:val="en-GB" w:eastAsia="ko-KR"/>
              </w:rPr>
            </w:pPr>
          </w:p>
        </w:tc>
        <w:tc>
          <w:tcPr>
            <w:tcW w:w="372" w:type="pct"/>
          </w:tcPr>
          <w:p w14:paraId="336513BC" w14:textId="77777777" w:rsidR="001B5C4B" w:rsidRDefault="001B5C4B" w:rsidP="005713B6">
            <w:pPr>
              <w:pStyle w:val="C-TableText"/>
              <w:rPr>
                <w:sz w:val="20"/>
                <w:lang w:val="en-GB" w:eastAsia="ko-KR"/>
              </w:rPr>
            </w:pPr>
          </w:p>
        </w:tc>
        <w:tc>
          <w:tcPr>
            <w:tcW w:w="274" w:type="pct"/>
          </w:tcPr>
          <w:p w14:paraId="47B2E0B3" w14:textId="77777777" w:rsidR="001B5C4B" w:rsidRDefault="001B5C4B" w:rsidP="005713B6">
            <w:pPr>
              <w:pStyle w:val="C-TableText"/>
              <w:rPr>
                <w:sz w:val="20"/>
                <w:lang w:val="en-GB" w:eastAsia="ko-KR"/>
              </w:rPr>
            </w:pPr>
          </w:p>
        </w:tc>
        <w:tc>
          <w:tcPr>
            <w:tcW w:w="363" w:type="pct"/>
          </w:tcPr>
          <w:p w14:paraId="3462FEDB" w14:textId="77777777" w:rsidR="001B5C4B" w:rsidRDefault="001B5C4B" w:rsidP="005713B6">
            <w:pPr>
              <w:pStyle w:val="C-TableText"/>
              <w:rPr>
                <w:sz w:val="20"/>
                <w:lang w:val="en-GB" w:eastAsia="ko-KR"/>
              </w:rPr>
            </w:pPr>
          </w:p>
        </w:tc>
        <w:tc>
          <w:tcPr>
            <w:tcW w:w="372" w:type="pct"/>
          </w:tcPr>
          <w:p w14:paraId="54D7EA81" w14:textId="77777777" w:rsidR="001B5C4B" w:rsidRDefault="001B5C4B" w:rsidP="005713B6">
            <w:pPr>
              <w:pStyle w:val="C-TableText"/>
              <w:rPr>
                <w:sz w:val="20"/>
                <w:lang w:val="en-GB" w:eastAsia="ko-KR"/>
              </w:rPr>
            </w:pPr>
          </w:p>
        </w:tc>
        <w:tc>
          <w:tcPr>
            <w:tcW w:w="326" w:type="pct"/>
          </w:tcPr>
          <w:p w14:paraId="7A4C339F" w14:textId="77777777" w:rsidR="001B5C4B" w:rsidRDefault="001B5C4B" w:rsidP="005713B6">
            <w:pPr>
              <w:pStyle w:val="C-TableText"/>
              <w:rPr>
                <w:sz w:val="20"/>
                <w:lang w:val="en-GB" w:eastAsia="ko-KR"/>
              </w:rPr>
            </w:pPr>
          </w:p>
        </w:tc>
      </w:tr>
      <w:tr w:rsidR="001B5C4B" w:rsidRPr="00507D2A" w14:paraId="5603C01E" w14:textId="77777777" w:rsidTr="00ED74F3">
        <w:trPr>
          <w:cantSplit/>
          <w:trHeight w:val="20"/>
          <w:jc w:val="center"/>
        </w:trPr>
        <w:tc>
          <w:tcPr>
            <w:tcW w:w="1880" w:type="pct"/>
            <w:shd w:val="clear" w:color="auto" w:fill="auto"/>
          </w:tcPr>
          <w:p w14:paraId="42A1D003" w14:textId="77777777" w:rsidR="001B5C4B" w:rsidRDefault="001B5C4B" w:rsidP="005713B6">
            <w:pPr>
              <w:pStyle w:val="C-TableText"/>
              <w:ind w:firstLineChars="142" w:firstLine="284"/>
              <w:rPr>
                <w:sz w:val="20"/>
                <w:lang w:val="en-GB" w:eastAsia="ko-KR"/>
              </w:rPr>
            </w:pPr>
            <w:r>
              <w:rPr>
                <w:rFonts w:hint="eastAsia"/>
                <w:sz w:val="20"/>
                <w:lang w:val="en-GB" w:eastAsia="ko-KR"/>
              </w:rPr>
              <w:t>R</w:t>
            </w:r>
            <w:r>
              <w:rPr>
                <w:sz w:val="20"/>
                <w:lang w:val="en-GB" w:eastAsia="ko-KR"/>
              </w:rPr>
              <w:t>elated</w:t>
            </w:r>
          </w:p>
        </w:tc>
        <w:tc>
          <w:tcPr>
            <w:tcW w:w="335" w:type="pct"/>
            <w:shd w:val="clear" w:color="auto" w:fill="auto"/>
          </w:tcPr>
          <w:p w14:paraId="54B5E6E5" w14:textId="77777777" w:rsidR="001B5C4B" w:rsidRDefault="001B5C4B" w:rsidP="005713B6">
            <w:pPr>
              <w:pStyle w:val="C-TableText"/>
              <w:rPr>
                <w:sz w:val="20"/>
                <w:lang w:val="en-GB" w:eastAsia="ko-KR"/>
              </w:rPr>
            </w:pPr>
            <w:r>
              <w:rPr>
                <w:rFonts w:hint="eastAsia"/>
                <w:sz w:val="20"/>
                <w:lang w:val="en-GB" w:eastAsia="ko-KR"/>
              </w:rPr>
              <w:t>2</w:t>
            </w:r>
          </w:p>
        </w:tc>
        <w:tc>
          <w:tcPr>
            <w:tcW w:w="332" w:type="pct"/>
            <w:shd w:val="clear" w:color="auto" w:fill="auto"/>
          </w:tcPr>
          <w:p w14:paraId="6167B6EE"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0.6)</w:t>
            </w:r>
          </w:p>
        </w:tc>
        <w:tc>
          <w:tcPr>
            <w:tcW w:w="373" w:type="pct"/>
            <w:shd w:val="clear" w:color="auto" w:fill="auto"/>
          </w:tcPr>
          <w:p w14:paraId="62E1BD33" w14:textId="77777777" w:rsidR="001B5C4B" w:rsidRDefault="001B5C4B" w:rsidP="005713B6">
            <w:pPr>
              <w:pStyle w:val="C-TableText"/>
              <w:rPr>
                <w:sz w:val="20"/>
                <w:lang w:val="en-GB" w:eastAsia="ko-KR"/>
              </w:rPr>
            </w:pPr>
            <w:r>
              <w:rPr>
                <w:rFonts w:hint="eastAsia"/>
                <w:sz w:val="20"/>
                <w:lang w:val="en-GB" w:eastAsia="ko-KR"/>
              </w:rPr>
              <w:t>2</w:t>
            </w:r>
          </w:p>
        </w:tc>
        <w:tc>
          <w:tcPr>
            <w:tcW w:w="373" w:type="pct"/>
            <w:vAlign w:val="center"/>
          </w:tcPr>
          <w:p w14:paraId="09242738" w14:textId="77777777" w:rsidR="001B5C4B" w:rsidRDefault="001B5C4B" w:rsidP="005713B6">
            <w:pPr>
              <w:pStyle w:val="C-TableText"/>
              <w:rPr>
                <w:sz w:val="20"/>
                <w:lang w:val="en-GB" w:eastAsia="ko-KR"/>
              </w:rPr>
            </w:pPr>
            <w:r>
              <w:rPr>
                <w:rFonts w:hint="eastAsia"/>
                <w:sz w:val="20"/>
                <w:lang w:val="en-GB" w:eastAsia="ko-KR"/>
              </w:rPr>
              <w:t>0</w:t>
            </w:r>
          </w:p>
        </w:tc>
        <w:tc>
          <w:tcPr>
            <w:tcW w:w="372" w:type="pct"/>
            <w:vAlign w:val="center"/>
          </w:tcPr>
          <w:p w14:paraId="4B015314"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0.0)</w:t>
            </w:r>
          </w:p>
        </w:tc>
        <w:tc>
          <w:tcPr>
            <w:tcW w:w="274" w:type="pct"/>
            <w:vAlign w:val="center"/>
          </w:tcPr>
          <w:p w14:paraId="0CDD07E7" w14:textId="77777777" w:rsidR="001B5C4B" w:rsidRDefault="001B5C4B" w:rsidP="005713B6">
            <w:pPr>
              <w:pStyle w:val="C-TableText"/>
              <w:rPr>
                <w:sz w:val="20"/>
                <w:lang w:val="en-GB" w:eastAsia="ko-KR"/>
              </w:rPr>
            </w:pPr>
            <w:r>
              <w:rPr>
                <w:rFonts w:hint="eastAsia"/>
                <w:sz w:val="20"/>
                <w:lang w:val="en-GB" w:eastAsia="ko-KR"/>
              </w:rPr>
              <w:t>0</w:t>
            </w:r>
          </w:p>
        </w:tc>
        <w:tc>
          <w:tcPr>
            <w:tcW w:w="363" w:type="pct"/>
          </w:tcPr>
          <w:p w14:paraId="1684D009" w14:textId="77777777" w:rsidR="001B5C4B" w:rsidRDefault="001B5C4B" w:rsidP="005713B6">
            <w:pPr>
              <w:pStyle w:val="C-TableText"/>
              <w:rPr>
                <w:sz w:val="20"/>
                <w:lang w:val="en-GB" w:eastAsia="ko-KR"/>
              </w:rPr>
            </w:pPr>
            <w:r>
              <w:rPr>
                <w:rFonts w:hint="eastAsia"/>
                <w:sz w:val="20"/>
                <w:lang w:val="en-GB" w:eastAsia="ko-KR"/>
              </w:rPr>
              <w:t>2</w:t>
            </w:r>
          </w:p>
        </w:tc>
        <w:tc>
          <w:tcPr>
            <w:tcW w:w="372" w:type="pct"/>
          </w:tcPr>
          <w:p w14:paraId="002D95B5"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0.3)</w:t>
            </w:r>
          </w:p>
        </w:tc>
        <w:tc>
          <w:tcPr>
            <w:tcW w:w="326" w:type="pct"/>
          </w:tcPr>
          <w:p w14:paraId="6FD4E936" w14:textId="77777777" w:rsidR="001B5C4B" w:rsidRDefault="001B5C4B" w:rsidP="005713B6">
            <w:pPr>
              <w:pStyle w:val="C-TableText"/>
              <w:rPr>
                <w:sz w:val="20"/>
                <w:lang w:val="en-GB" w:eastAsia="ko-KR"/>
              </w:rPr>
            </w:pPr>
            <w:r>
              <w:rPr>
                <w:rFonts w:hint="eastAsia"/>
                <w:sz w:val="20"/>
                <w:lang w:val="en-GB" w:eastAsia="ko-KR"/>
              </w:rPr>
              <w:t>2</w:t>
            </w:r>
          </w:p>
        </w:tc>
      </w:tr>
      <w:tr w:rsidR="001B5C4B" w:rsidRPr="00507D2A" w14:paraId="730AA7D8" w14:textId="77777777" w:rsidTr="00ED74F3">
        <w:trPr>
          <w:cantSplit/>
          <w:trHeight w:val="20"/>
          <w:jc w:val="center"/>
        </w:trPr>
        <w:tc>
          <w:tcPr>
            <w:tcW w:w="1880" w:type="pct"/>
            <w:shd w:val="clear" w:color="auto" w:fill="auto"/>
          </w:tcPr>
          <w:p w14:paraId="68EE1EBB" w14:textId="77777777" w:rsidR="001B5C4B" w:rsidRDefault="001B5C4B" w:rsidP="005713B6">
            <w:pPr>
              <w:pStyle w:val="C-TableText"/>
              <w:ind w:firstLineChars="142" w:firstLine="284"/>
              <w:rPr>
                <w:sz w:val="20"/>
                <w:lang w:val="en-GB" w:eastAsia="ko-KR"/>
              </w:rPr>
            </w:pPr>
            <w:r>
              <w:rPr>
                <w:rFonts w:hint="eastAsia"/>
                <w:sz w:val="20"/>
                <w:lang w:val="en-GB" w:eastAsia="ko-KR"/>
              </w:rPr>
              <w:t>N</w:t>
            </w:r>
            <w:r>
              <w:rPr>
                <w:sz w:val="20"/>
                <w:lang w:val="en-GB" w:eastAsia="ko-KR"/>
              </w:rPr>
              <w:t>ot related</w:t>
            </w:r>
          </w:p>
        </w:tc>
        <w:tc>
          <w:tcPr>
            <w:tcW w:w="335" w:type="pct"/>
            <w:shd w:val="clear" w:color="auto" w:fill="auto"/>
          </w:tcPr>
          <w:p w14:paraId="121DD1FD" w14:textId="77777777" w:rsidR="001B5C4B" w:rsidRDefault="001B5C4B" w:rsidP="005713B6">
            <w:pPr>
              <w:pStyle w:val="C-TableText"/>
              <w:rPr>
                <w:sz w:val="20"/>
                <w:lang w:val="en-GB" w:eastAsia="ko-KR"/>
              </w:rPr>
            </w:pPr>
            <w:r>
              <w:rPr>
                <w:rFonts w:hint="eastAsia"/>
                <w:sz w:val="20"/>
                <w:lang w:val="en-GB" w:eastAsia="ko-KR"/>
              </w:rPr>
              <w:t>3</w:t>
            </w:r>
            <w:r>
              <w:rPr>
                <w:sz w:val="20"/>
                <w:lang w:val="en-GB" w:eastAsia="ko-KR"/>
              </w:rPr>
              <w:t>9</w:t>
            </w:r>
          </w:p>
        </w:tc>
        <w:tc>
          <w:tcPr>
            <w:tcW w:w="332" w:type="pct"/>
            <w:shd w:val="clear" w:color="auto" w:fill="auto"/>
          </w:tcPr>
          <w:p w14:paraId="1D0D9986"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11.1)</w:t>
            </w:r>
          </w:p>
        </w:tc>
        <w:tc>
          <w:tcPr>
            <w:tcW w:w="373" w:type="pct"/>
            <w:shd w:val="clear" w:color="auto" w:fill="auto"/>
          </w:tcPr>
          <w:p w14:paraId="2DC76F84"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0</w:t>
            </w:r>
          </w:p>
        </w:tc>
        <w:tc>
          <w:tcPr>
            <w:tcW w:w="373" w:type="pct"/>
          </w:tcPr>
          <w:p w14:paraId="570DD984" w14:textId="77777777" w:rsidR="001B5C4B" w:rsidRDefault="001B5C4B" w:rsidP="005713B6">
            <w:pPr>
              <w:pStyle w:val="C-TableText"/>
              <w:rPr>
                <w:sz w:val="20"/>
                <w:lang w:val="en-GB" w:eastAsia="ko-KR"/>
              </w:rPr>
            </w:pPr>
            <w:r>
              <w:rPr>
                <w:rFonts w:hint="eastAsia"/>
                <w:sz w:val="20"/>
                <w:lang w:val="en-GB" w:eastAsia="ko-KR"/>
              </w:rPr>
              <w:t>4</w:t>
            </w:r>
            <w:r>
              <w:rPr>
                <w:sz w:val="20"/>
                <w:lang w:val="en-GB" w:eastAsia="ko-KR"/>
              </w:rPr>
              <w:t>2</w:t>
            </w:r>
          </w:p>
        </w:tc>
        <w:tc>
          <w:tcPr>
            <w:tcW w:w="372" w:type="pct"/>
          </w:tcPr>
          <w:p w14:paraId="495E907E"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11.9)</w:t>
            </w:r>
          </w:p>
        </w:tc>
        <w:tc>
          <w:tcPr>
            <w:tcW w:w="274" w:type="pct"/>
          </w:tcPr>
          <w:p w14:paraId="4BDA0F0F"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5</w:t>
            </w:r>
          </w:p>
        </w:tc>
        <w:tc>
          <w:tcPr>
            <w:tcW w:w="363" w:type="pct"/>
          </w:tcPr>
          <w:p w14:paraId="078091C3" w14:textId="77777777" w:rsidR="001B5C4B" w:rsidRDefault="001B5C4B" w:rsidP="005713B6">
            <w:pPr>
              <w:pStyle w:val="C-TableText"/>
              <w:rPr>
                <w:sz w:val="20"/>
                <w:lang w:val="en-GB" w:eastAsia="ko-KR"/>
              </w:rPr>
            </w:pPr>
            <w:r>
              <w:rPr>
                <w:rFonts w:hint="eastAsia"/>
                <w:sz w:val="20"/>
                <w:lang w:val="en-GB" w:eastAsia="ko-KR"/>
              </w:rPr>
              <w:t>8</w:t>
            </w:r>
            <w:r>
              <w:rPr>
                <w:sz w:val="20"/>
                <w:lang w:val="en-GB" w:eastAsia="ko-KR"/>
              </w:rPr>
              <w:t>1</w:t>
            </w:r>
          </w:p>
        </w:tc>
        <w:tc>
          <w:tcPr>
            <w:tcW w:w="372" w:type="pct"/>
          </w:tcPr>
          <w:p w14:paraId="6A649B1D"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11.5)</w:t>
            </w:r>
          </w:p>
        </w:tc>
        <w:tc>
          <w:tcPr>
            <w:tcW w:w="326" w:type="pct"/>
          </w:tcPr>
          <w:p w14:paraId="309F86FF"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05</w:t>
            </w:r>
          </w:p>
        </w:tc>
      </w:tr>
      <w:tr w:rsidR="001B5C4B" w:rsidRPr="00507D2A" w14:paraId="2322EDE4" w14:textId="77777777" w:rsidTr="00ED74F3">
        <w:trPr>
          <w:cantSplit/>
          <w:trHeight w:val="20"/>
          <w:jc w:val="center"/>
        </w:trPr>
        <w:tc>
          <w:tcPr>
            <w:tcW w:w="1880" w:type="pct"/>
            <w:shd w:val="clear" w:color="auto" w:fill="auto"/>
          </w:tcPr>
          <w:p w14:paraId="7AD6070C" w14:textId="77777777" w:rsidR="001B5C4B" w:rsidRDefault="001B5C4B" w:rsidP="005713B6">
            <w:pPr>
              <w:pStyle w:val="C-TableText"/>
              <w:rPr>
                <w:sz w:val="20"/>
                <w:lang w:val="en-GB" w:eastAsia="ko-KR"/>
              </w:rPr>
            </w:pPr>
            <w:r>
              <w:rPr>
                <w:rFonts w:hint="eastAsia"/>
                <w:sz w:val="20"/>
                <w:lang w:val="en-GB" w:eastAsia="ko-KR"/>
              </w:rPr>
              <w:t>S</w:t>
            </w:r>
            <w:r>
              <w:rPr>
                <w:sz w:val="20"/>
                <w:lang w:val="en-GB" w:eastAsia="ko-KR"/>
              </w:rPr>
              <w:t>erious TEAEs</w:t>
            </w:r>
          </w:p>
        </w:tc>
        <w:tc>
          <w:tcPr>
            <w:tcW w:w="335" w:type="pct"/>
            <w:shd w:val="clear" w:color="auto" w:fill="auto"/>
          </w:tcPr>
          <w:p w14:paraId="7FD941AE"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0</w:t>
            </w:r>
          </w:p>
        </w:tc>
        <w:tc>
          <w:tcPr>
            <w:tcW w:w="332" w:type="pct"/>
            <w:shd w:val="clear" w:color="auto" w:fill="auto"/>
          </w:tcPr>
          <w:p w14:paraId="4CB9A6D2"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14.3)</w:t>
            </w:r>
          </w:p>
        </w:tc>
        <w:tc>
          <w:tcPr>
            <w:tcW w:w="373" w:type="pct"/>
            <w:shd w:val="clear" w:color="auto" w:fill="auto"/>
          </w:tcPr>
          <w:p w14:paraId="0941B4D0" w14:textId="77777777" w:rsidR="001B5C4B" w:rsidRDefault="001B5C4B" w:rsidP="005713B6">
            <w:pPr>
              <w:pStyle w:val="C-TableText"/>
              <w:rPr>
                <w:sz w:val="20"/>
                <w:lang w:val="en-GB" w:eastAsia="ko-KR"/>
              </w:rPr>
            </w:pPr>
            <w:r>
              <w:rPr>
                <w:rFonts w:hint="eastAsia"/>
                <w:sz w:val="20"/>
                <w:lang w:val="en-GB" w:eastAsia="ko-KR"/>
              </w:rPr>
              <w:t>6</w:t>
            </w:r>
            <w:r>
              <w:rPr>
                <w:sz w:val="20"/>
                <w:lang w:val="en-GB" w:eastAsia="ko-KR"/>
              </w:rPr>
              <w:t>9</w:t>
            </w:r>
          </w:p>
        </w:tc>
        <w:tc>
          <w:tcPr>
            <w:tcW w:w="373" w:type="pct"/>
          </w:tcPr>
          <w:p w14:paraId="38C23FF8"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1</w:t>
            </w:r>
          </w:p>
        </w:tc>
        <w:tc>
          <w:tcPr>
            <w:tcW w:w="372" w:type="pct"/>
          </w:tcPr>
          <w:p w14:paraId="0F1CCD9C"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14.4)</w:t>
            </w:r>
          </w:p>
        </w:tc>
        <w:tc>
          <w:tcPr>
            <w:tcW w:w="274" w:type="pct"/>
          </w:tcPr>
          <w:p w14:paraId="5F089C35" w14:textId="77777777" w:rsidR="001B5C4B" w:rsidRDefault="001B5C4B" w:rsidP="005713B6">
            <w:pPr>
              <w:pStyle w:val="C-TableText"/>
              <w:rPr>
                <w:sz w:val="20"/>
                <w:lang w:val="en-GB" w:eastAsia="ko-KR"/>
              </w:rPr>
            </w:pPr>
            <w:r>
              <w:rPr>
                <w:rFonts w:hint="eastAsia"/>
                <w:sz w:val="20"/>
                <w:lang w:val="en-GB" w:eastAsia="ko-KR"/>
              </w:rPr>
              <w:t>6</w:t>
            </w:r>
            <w:r>
              <w:rPr>
                <w:sz w:val="20"/>
                <w:lang w:val="en-GB" w:eastAsia="ko-KR"/>
              </w:rPr>
              <w:t>2</w:t>
            </w:r>
          </w:p>
        </w:tc>
        <w:tc>
          <w:tcPr>
            <w:tcW w:w="363" w:type="pct"/>
          </w:tcPr>
          <w:p w14:paraId="685D827B"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01</w:t>
            </w:r>
          </w:p>
        </w:tc>
        <w:tc>
          <w:tcPr>
            <w:tcW w:w="372" w:type="pct"/>
          </w:tcPr>
          <w:p w14:paraId="666391BB"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14.3)</w:t>
            </w:r>
          </w:p>
        </w:tc>
        <w:tc>
          <w:tcPr>
            <w:tcW w:w="326" w:type="pct"/>
          </w:tcPr>
          <w:p w14:paraId="14DAA61A"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31</w:t>
            </w:r>
          </w:p>
        </w:tc>
      </w:tr>
      <w:tr w:rsidR="001B5C4B" w:rsidRPr="00507D2A" w14:paraId="26609001" w14:textId="77777777" w:rsidTr="00ED74F3">
        <w:trPr>
          <w:cantSplit/>
          <w:trHeight w:val="20"/>
          <w:jc w:val="center"/>
        </w:trPr>
        <w:tc>
          <w:tcPr>
            <w:tcW w:w="5000" w:type="pct"/>
            <w:gridSpan w:val="10"/>
            <w:shd w:val="clear" w:color="auto" w:fill="auto"/>
            <w:vAlign w:val="center"/>
          </w:tcPr>
          <w:p w14:paraId="0E0D1162" w14:textId="77777777" w:rsidR="001B5C4B" w:rsidRDefault="001B5C4B" w:rsidP="005713B6">
            <w:pPr>
              <w:pStyle w:val="C-TableText"/>
              <w:ind w:firstLineChars="71" w:firstLine="142"/>
              <w:rPr>
                <w:sz w:val="20"/>
                <w:lang w:val="en-GB" w:eastAsia="ko-KR"/>
              </w:rPr>
            </w:pPr>
            <w:r>
              <w:rPr>
                <w:rFonts w:hint="eastAsia"/>
                <w:sz w:val="20"/>
                <w:lang w:val="en-GB" w:eastAsia="ko-KR"/>
              </w:rPr>
              <w:t>S</w:t>
            </w:r>
            <w:r>
              <w:rPr>
                <w:sz w:val="20"/>
                <w:lang w:val="en-GB" w:eastAsia="ko-KR"/>
              </w:rPr>
              <w:t>erious TEAEs causality</w:t>
            </w:r>
          </w:p>
        </w:tc>
      </w:tr>
      <w:tr w:rsidR="001B5C4B" w:rsidRPr="00507D2A" w14:paraId="762D30CB" w14:textId="77777777" w:rsidTr="00ED74F3">
        <w:trPr>
          <w:cantSplit/>
          <w:trHeight w:val="20"/>
          <w:jc w:val="center"/>
        </w:trPr>
        <w:tc>
          <w:tcPr>
            <w:tcW w:w="1880" w:type="pct"/>
            <w:shd w:val="clear" w:color="auto" w:fill="auto"/>
          </w:tcPr>
          <w:p w14:paraId="61814111" w14:textId="77777777" w:rsidR="001B5C4B" w:rsidRDefault="001B5C4B" w:rsidP="005713B6">
            <w:pPr>
              <w:pStyle w:val="C-TableText"/>
              <w:ind w:firstLineChars="142" w:firstLine="284"/>
              <w:rPr>
                <w:sz w:val="20"/>
                <w:lang w:val="en-GB" w:eastAsia="ko-KR"/>
              </w:rPr>
            </w:pPr>
            <w:r>
              <w:rPr>
                <w:rFonts w:hint="eastAsia"/>
                <w:sz w:val="20"/>
                <w:lang w:val="en-GB" w:eastAsia="ko-KR"/>
              </w:rPr>
              <w:t>R</w:t>
            </w:r>
            <w:r>
              <w:rPr>
                <w:sz w:val="20"/>
                <w:lang w:val="en-GB" w:eastAsia="ko-KR"/>
              </w:rPr>
              <w:t>elated</w:t>
            </w:r>
          </w:p>
        </w:tc>
        <w:tc>
          <w:tcPr>
            <w:tcW w:w="335" w:type="pct"/>
            <w:shd w:val="clear" w:color="auto" w:fill="auto"/>
          </w:tcPr>
          <w:p w14:paraId="36AA06B0" w14:textId="77777777" w:rsidR="001B5C4B" w:rsidRDefault="001B5C4B" w:rsidP="005713B6">
            <w:pPr>
              <w:pStyle w:val="C-TableText"/>
              <w:rPr>
                <w:sz w:val="20"/>
                <w:lang w:val="en-GB" w:eastAsia="ko-KR"/>
              </w:rPr>
            </w:pPr>
            <w:r>
              <w:rPr>
                <w:rFonts w:hint="eastAsia"/>
                <w:sz w:val="20"/>
                <w:lang w:val="en-GB" w:eastAsia="ko-KR"/>
              </w:rPr>
              <w:t>6</w:t>
            </w:r>
          </w:p>
        </w:tc>
        <w:tc>
          <w:tcPr>
            <w:tcW w:w="332" w:type="pct"/>
            <w:shd w:val="clear" w:color="auto" w:fill="auto"/>
          </w:tcPr>
          <w:p w14:paraId="33CF5BCA"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1.7)</w:t>
            </w:r>
          </w:p>
        </w:tc>
        <w:tc>
          <w:tcPr>
            <w:tcW w:w="373" w:type="pct"/>
            <w:shd w:val="clear" w:color="auto" w:fill="auto"/>
          </w:tcPr>
          <w:p w14:paraId="350123A8" w14:textId="77777777" w:rsidR="001B5C4B" w:rsidRDefault="001B5C4B" w:rsidP="005713B6">
            <w:pPr>
              <w:pStyle w:val="C-TableText"/>
              <w:rPr>
                <w:sz w:val="20"/>
                <w:lang w:val="en-GB" w:eastAsia="ko-KR"/>
              </w:rPr>
            </w:pPr>
            <w:r>
              <w:rPr>
                <w:rFonts w:hint="eastAsia"/>
                <w:sz w:val="20"/>
                <w:lang w:val="en-GB" w:eastAsia="ko-KR"/>
              </w:rPr>
              <w:t>8</w:t>
            </w:r>
          </w:p>
        </w:tc>
        <w:tc>
          <w:tcPr>
            <w:tcW w:w="373" w:type="pct"/>
          </w:tcPr>
          <w:p w14:paraId="07C1C49E" w14:textId="77777777" w:rsidR="001B5C4B" w:rsidRDefault="001B5C4B" w:rsidP="005713B6">
            <w:pPr>
              <w:pStyle w:val="C-TableText"/>
              <w:rPr>
                <w:sz w:val="20"/>
                <w:lang w:val="en-GB" w:eastAsia="ko-KR"/>
              </w:rPr>
            </w:pPr>
            <w:r>
              <w:rPr>
                <w:rFonts w:hint="eastAsia"/>
                <w:sz w:val="20"/>
                <w:lang w:val="en-GB" w:eastAsia="ko-KR"/>
              </w:rPr>
              <w:t>3</w:t>
            </w:r>
          </w:p>
        </w:tc>
        <w:tc>
          <w:tcPr>
            <w:tcW w:w="372" w:type="pct"/>
          </w:tcPr>
          <w:p w14:paraId="2FA09A0C"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0.8)</w:t>
            </w:r>
          </w:p>
        </w:tc>
        <w:tc>
          <w:tcPr>
            <w:tcW w:w="274" w:type="pct"/>
          </w:tcPr>
          <w:p w14:paraId="3F427E20" w14:textId="77777777" w:rsidR="001B5C4B" w:rsidRDefault="001B5C4B" w:rsidP="005713B6">
            <w:pPr>
              <w:pStyle w:val="C-TableText"/>
              <w:rPr>
                <w:sz w:val="20"/>
                <w:lang w:val="en-GB" w:eastAsia="ko-KR"/>
              </w:rPr>
            </w:pPr>
            <w:r>
              <w:rPr>
                <w:rFonts w:hint="eastAsia"/>
                <w:sz w:val="20"/>
                <w:lang w:val="en-GB" w:eastAsia="ko-KR"/>
              </w:rPr>
              <w:t>3</w:t>
            </w:r>
          </w:p>
        </w:tc>
        <w:tc>
          <w:tcPr>
            <w:tcW w:w="363" w:type="pct"/>
          </w:tcPr>
          <w:p w14:paraId="74ED5B34" w14:textId="77777777" w:rsidR="001B5C4B" w:rsidRDefault="001B5C4B" w:rsidP="005713B6">
            <w:pPr>
              <w:pStyle w:val="C-TableText"/>
              <w:rPr>
                <w:sz w:val="20"/>
                <w:lang w:val="en-GB" w:eastAsia="ko-KR"/>
              </w:rPr>
            </w:pPr>
            <w:r>
              <w:rPr>
                <w:rFonts w:hint="eastAsia"/>
                <w:sz w:val="20"/>
                <w:lang w:val="en-GB" w:eastAsia="ko-KR"/>
              </w:rPr>
              <w:t>9</w:t>
            </w:r>
          </w:p>
        </w:tc>
        <w:tc>
          <w:tcPr>
            <w:tcW w:w="372" w:type="pct"/>
          </w:tcPr>
          <w:p w14:paraId="50D0C1F7"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1.3)</w:t>
            </w:r>
          </w:p>
        </w:tc>
        <w:tc>
          <w:tcPr>
            <w:tcW w:w="326" w:type="pct"/>
          </w:tcPr>
          <w:p w14:paraId="73AE061B"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1</w:t>
            </w:r>
          </w:p>
        </w:tc>
      </w:tr>
      <w:tr w:rsidR="001B5C4B" w:rsidRPr="00507D2A" w14:paraId="292F3950" w14:textId="77777777" w:rsidTr="00ED74F3">
        <w:trPr>
          <w:cantSplit/>
          <w:trHeight w:val="20"/>
          <w:jc w:val="center"/>
        </w:trPr>
        <w:tc>
          <w:tcPr>
            <w:tcW w:w="1880" w:type="pct"/>
            <w:shd w:val="clear" w:color="auto" w:fill="auto"/>
          </w:tcPr>
          <w:p w14:paraId="3EB5C6AB" w14:textId="77777777" w:rsidR="001B5C4B" w:rsidRDefault="001B5C4B" w:rsidP="005713B6">
            <w:pPr>
              <w:pStyle w:val="C-TableText"/>
              <w:ind w:firstLineChars="142" w:firstLine="284"/>
              <w:rPr>
                <w:sz w:val="20"/>
                <w:lang w:val="en-GB" w:eastAsia="ko-KR"/>
              </w:rPr>
            </w:pPr>
            <w:r>
              <w:rPr>
                <w:rFonts w:hint="eastAsia"/>
                <w:sz w:val="20"/>
                <w:lang w:val="en-GB" w:eastAsia="ko-KR"/>
              </w:rPr>
              <w:t>N</w:t>
            </w:r>
            <w:r>
              <w:rPr>
                <w:sz w:val="20"/>
                <w:lang w:val="en-GB" w:eastAsia="ko-KR"/>
              </w:rPr>
              <w:t>ot related</w:t>
            </w:r>
          </w:p>
        </w:tc>
        <w:tc>
          <w:tcPr>
            <w:tcW w:w="335" w:type="pct"/>
            <w:shd w:val="clear" w:color="auto" w:fill="auto"/>
          </w:tcPr>
          <w:p w14:paraId="5E936FC0" w14:textId="77777777" w:rsidR="001B5C4B" w:rsidRDefault="001B5C4B" w:rsidP="005713B6">
            <w:pPr>
              <w:pStyle w:val="C-TableText"/>
              <w:rPr>
                <w:sz w:val="20"/>
                <w:lang w:val="en-GB" w:eastAsia="ko-KR"/>
              </w:rPr>
            </w:pPr>
            <w:r>
              <w:rPr>
                <w:rFonts w:hint="eastAsia"/>
                <w:sz w:val="20"/>
                <w:lang w:val="en-GB" w:eastAsia="ko-KR"/>
              </w:rPr>
              <w:t>4</w:t>
            </w:r>
            <w:r>
              <w:rPr>
                <w:sz w:val="20"/>
                <w:lang w:val="en-GB" w:eastAsia="ko-KR"/>
              </w:rPr>
              <w:t>4</w:t>
            </w:r>
          </w:p>
        </w:tc>
        <w:tc>
          <w:tcPr>
            <w:tcW w:w="332" w:type="pct"/>
            <w:shd w:val="clear" w:color="auto" w:fill="auto"/>
          </w:tcPr>
          <w:p w14:paraId="59330C97"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12.6)</w:t>
            </w:r>
          </w:p>
        </w:tc>
        <w:tc>
          <w:tcPr>
            <w:tcW w:w="373" w:type="pct"/>
            <w:shd w:val="clear" w:color="auto" w:fill="auto"/>
          </w:tcPr>
          <w:p w14:paraId="1676CFA7" w14:textId="77777777" w:rsidR="001B5C4B" w:rsidRDefault="001B5C4B" w:rsidP="005713B6">
            <w:pPr>
              <w:pStyle w:val="C-TableText"/>
              <w:rPr>
                <w:sz w:val="20"/>
                <w:lang w:val="en-GB" w:eastAsia="ko-KR"/>
              </w:rPr>
            </w:pPr>
            <w:r>
              <w:rPr>
                <w:rFonts w:hint="eastAsia"/>
                <w:sz w:val="20"/>
                <w:lang w:val="en-GB" w:eastAsia="ko-KR"/>
              </w:rPr>
              <w:t>6</w:t>
            </w:r>
            <w:r>
              <w:rPr>
                <w:sz w:val="20"/>
                <w:lang w:val="en-GB" w:eastAsia="ko-KR"/>
              </w:rPr>
              <w:t>1</w:t>
            </w:r>
          </w:p>
        </w:tc>
        <w:tc>
          <w:tcPr>
            <w:tcW w:w="373" w:type="pct"/>
          </w:tcPr>
          <w:p w14:paraId="6709087E" w14:textId="77777777" w:rsidR="001B5C4B" w:rsidRDefault="001B5C4B" w:rsidP="005713B6">
            <w:pPr>
              <w:pStyle w:val="C-TableText"/>
              <w:rPr>
                <w:sz w:val="20"/>
                <w:lang w:val="en-GB" w:eastAsia="ko-KR"/>
              </w:rPr>
            </w:pPr>
            <w:r>
              <w:rPr>
                <w:rFonts w:hint="eastAsia"/>
                <w:sz w:val="20"/>
                <w:lang w:val="en-GB" w:eastAsia="ko-KR"/>
              </w:rPr>
              <w:t>4</w:t>
            </w:r>
            <w:r>
              <w:rPr>
                <w:sz w:val="20"/>
                <w:lang w:val="en-GB" w:eastAsia="ko-KR"/>
              </w:rPr>
              <w:t>8</w:t>
            </w:r>
          </w:p>
        </w:tc>
        <w:tc>
          <w:tcPr>
            <w:tcW w:w="372" w:type="pct"/>
          </w:tcPr>
          <w:p w14:paraId="6097A6E8"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13.6)</w:t>
            </w:r>
          </w:p>
        </w:tc>
        <w:tc>
          <w:tcPr>
            <w:tcW w:w="274" w:type="pct"/>
          </w:tcPr>
          <w:p w14:paraId="34EB0A05"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9</w:t>
            </w:r>
          </w:p>
        </w:tc>
        <w:tc>
          <w:tcPr>
            <w:tcW w:w="363" w:type="pct"/>
          </w:tcPr>
          <w:p w14:paraId="37EC1F55" w14:textId="77777777" w:rsidR="001B5C4B" w:rsidRDefault="001B5C4B" w:rsidP="005713B6">
            <w:pPr>
              <w:pStyle w:val="C-TableText"/>
              <w:rPr>
                <w:sz w:val="20"/>
                <w:lang w:val="en-GB" w:eastAsia="ko-KR"/>
              </w:rPr>
            </w:pPr>
            <w:r>
              <w:rPr>
                <w:rFonts w:hint="eastAsia"/>
                <w:sz w:val="20"/>
                <w:lang w:val="en-GB" w:eastAsia="ko-KR"/>
              </w:rPr>
              <w:t>9</w:t>
            </w:r>
            <w:r>
              <w:rPr>
                <w:sz w:val="20"/>
                <w:lang w:val="en-GB" w:eastAsia="ko-KR"/>
              </w:rPr>
              <w:t>2</w:t>
            </w:r>
          </w:p>
        </w:tc>
        <w:tc>
          <w:tcPr>
            <w:tcW w:w="372" w:type="pct"/>
          </w:tcPr>
          <w:p w14:paraId="787ADE96"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13.1)</w:t>
            </w:r>
          </w:p>
        </w:tc>
        <w:tc>
          <w:tcPr>
            <w:tcW w:w="326" w:type="pct"/>
          </w:tcPr>
          <w:p w14:paraId="1CBA111D"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20</w:t>
            </w:r>
          </w:p>
        </w:tc>
      </w:tr>
      <w:tr w:rsidR="001B5C4B" w:rsidRPr="00507D2A" w14:paraId="38CBC8F2" w14:textId="77777777" w:rsidTr="00ED74F3">
        <w:trPr>
          <w:cantSplit/>
          <w:trHeight w:val="20"/>
          <w:jc w:val="center"/>
        </w:trPr>
        <w:tc>
          <w:tcPr>
            <w:tcW w:w="1880" w:type="pct"/>
            <w:shd w:val="clear" w:color="auto" w:fill="auto"/>
          </w:tcPr>
          <w:p w14:paraId="13B6793F" w14:textId="77777777" w:rsidR="001B5C4B" w:rsidRDefault="001B5C4B" w:rsidP="005713B6">
            <w:pPr>
              <w:pStyle w:val="C-TableText"/>
              <w:rPr>
                <w:sz w:val="20"/>
                <w:lang w:val="en-GB" w:eastAsia="ko-KR"/>
              </w:rPr>
            </w:pPr>
            <w:r>
              <w:rPr>
                <w:rFonts w:hint="eastAsia"/>
                <w:sz w:val="20"/>
                <w:lang w:val="en-GB" w:eastAsia="ko-KR"/>
              </w:rPr>
              <w:t>O</w:t>
            </w:r>
            <w:r>
              <w:rPr>
                <w:sz w:val="20"/>
                <w:lang w:val="en-GB" w:eastAsia="ko-KR"/>
              </w:rPr>
              <w:t>cular serious TEAEs in the study eye</w:t>
            </w:r>
          </w:p>
        </w:tc>
        <w:tc>
          <w:tcPr>
            <w:tcW w:w="335" w:type="pct"/>
            <w:shd w:val="clear" w:color="auto" w:fill="auto"/>
          </w:tcPr>
          <w:p w14:paraId="5A562ECA"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0</w:t>
            </w:r>
          </w:p>
        </w:tc>
        <w:tc>
          <w:tcPr>
            <w:tcW w:w="332" w:type="pct"/>
            <w:shd w:val="clear" w:color="auto" w:fill="auto"/>
          </w:tcPr>
          <w:p w14:paraId="374DF178"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2.9)</w:t>
            </w:r>
          </w:p>
        </w:tc>
        <w:tc>
          <w:tcPr>
            <w:tcW w:w="373" w:type="pct"/>
            <w:shd w:val="clear" w:color="auto" w:fill="auto"/>
          </w:tcPr>
          <w:p w14:paraId="44356CA0"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4</w:t>
            </w:r>
          </w:p>
        </w:tc>
        <w:tc>
          <w:tcPr>
            <w:tcW w:w="373" w:type="pct"/>
          </w:tcPr>
          <w:p w14:paraId="5094FC68" w14:textId="77777777" w:rsidR="001B5C4B" w:rsidRDefault="001B5C4B" w:rsidP="005713B6">
            <w:pPr>
              <w:pStyle w:val="C-TableText"/>
              <w:rPr>
                <w:sz w:val="20"/>
                <w:lang w:val="en-GB" w:eastAsia="ko-KR"/>
              </w:rPr>
            </w:pPr>
            <w:r>
              <w:rPr>
                <w:rFonts w:hint="eastAsia"/>
                <w:sz w:val="20"/>
                <w:lang w:val="en-GB" w:eastAsia="ko-KR"/>
              </w:rPr>
              <w:t>8</w:t>
            </w:r>
          </w:p>
        </w:tc>
        <w:tc>
          <w:tcPr>
            <w:tcW w:w="372" w:type="pct"/>
          </w:tcPr>
          <w:p w14:paraId="7EA40A27"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2.3)</w:t>
            </w:r>
          </w:p>
        </w:tc>
        <w:tc>
          <w:tcPr>
            <w:tcW w:w="274" w:type="pct"/>
          </w:tcPr>
          <w:p w14:paraId="76267B57" w14:textId="77777777" w:rsidR="001B5C4B" w:rsidRDefault="001B5C4B" w:rsidP="005713B6">
            <w:pPr>
              <w:pStyle w:val="C-TableText"/>
              <w:rPr>
                <w:sz w:val="20"/>
                <w:lang w:val="en-GB" w:eastAsia="ko-KR"/>
              </w:rPr>
            </w:pPr>
            <w:r>
              <w:rPr>
                <w:rFonts w:hint="eastAsia"/>
                <w:sz w:val="20"/>
                <w:lang w:val="en-GB" w:eastAsia="ko-KR"/>
              </w:rPr>
              <w:t>8</w:t>
            </w:r>
          </w:p>
        </w:tc>
        <w:tc>
          <w:tcPr>
            <w:tcW w:w="363" w:type="pct"/>
          </w:tcPr>
          <w:p w14:paraId="3D56BE81"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8</w:t>
            </w:r>
          </w:p>
        </w:tc>
        <w:tc>
          <w:tcPr>
            <w:tcW w:w="372" w:type="pct"/>
          </w:tcPr>
          <w:p w14:paraId="43D7251E"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2.6)</w:t>
            </w:r>
          </w:p>
        </w:tc>
        <w:tc>
          <w:tcPr>
            <w:tcW w:w="326" w:type="pct"/>
          </w:tcPr>
          <w:p w14:paraId="2FB7C9F7" w14:textId="77777777" w:rsidR="001B5C4B" w:rsidRDefault="001B5C4B" w:rsidP="005713B6">
            <w:pPr>
              <w:pStyle w:val="C-TableText"/>
              <w:rPr>
                <w:sz w:val="20"/>
                <w:lang w:val="en-GB" w:eastAsia="ko-KR"/>
              </w:rPr>
            </w:pPr>
            <w:r>
              <w:rPr>
                <w:rFonts w:hint="eastAsia"/>
                <w:sz w:val="20"/>
                <w:lang w:val="en-GB" w:eastAsia="ko-KR"/>
              </w:rPr>
              <w:t>2</w:t>
            </w:r>
            <w:r>
              <w:rPr>
                <w:sz w:val="20"/>
                <w:lang w:val="en-GB" w:eastAsia="ko-KR"/>
              </w:rPr>
              <w:t>2</w:t>
            </w:r>
          </w:p>
        </w:tc>
      </w:tr>
      <w:tr w:rsidR="001B5C4B" w:rsidRPr="00507D2A" w14:paraId="63F32274" w14:textId="77777777" w:rsidTr="00ED74F3">
        <w:trPr>
          <w:cantSplit/>
          <w:trHeight w:val="20"/>
          <w:jc w:val="center"/>
        </w:trPr>
        <w:tc>
          <w:tcPr>
            <w:tcW w:w="1880" w:type="pct"/>
            <w:shd w:val="clear" w:color="auto" w:fill="auto"/>
          </w:tcPr>
          <w:p w14:paraId="7CE8B8F0" w14:textId="77777777" w:rsidR="001B5C4B" w:rsidRDefault="001B5C4B" w:rsidP="005713B6">
            <w:pPr>
              <w:pStyle w:val="C-TableText"/>
              <w:rPr>
                <w:sz w:val="20"/>
                <w:lang w:val="en-GB" w:eastAsia="ko-KR"/>
              </w:rPr>
            </w:pPr>
            <w:r>
              <w:rPr>
                <w:rFonts w:hint="eastAsia"/>
                <w:sz w:val="20"/>
                <w:lang w:val="en-GB" w:eastAsia="ko-KR"/>
              </w:rPr>
              <w:t>O</w:t>
            </w:r>
            <w:r>
              <w:rPr>
                <w:sz w:val="20"/>
                <w:lang w:val="en-GB" w:eastAsia="ko-KR"/>
              </w:rPr>
              <w:t>cular serious TEAEs in the fellow eye</w:t>
            </w:r>
          </w:p>
        </w:tc>
        <w:tc>
          <w:tcPr>
            <w:tcW w:w="335" w:type="pct"/>
            <w:shd w:val="clear" w:color="auto" w:fill="auto"/>
          </w:tcPr>
          <w:p w14:paraId="070BC4E7" w14:textId="77777777" w:rsidR="001B5C4B" w:rsidRDefault="001B5C4B" w:rsidP="005713B6">
            <w:pPr>
              <w:pStyle w:val="C-TableText"/>
              <w:rPr>
                <w:sz w:val="20"/>
                <w:lang w:val="en-GB" w:eastAsia="ko-KR"/>
              </w:rPr>
            </w:pPr>
            <w:r>
              <w:rPr>
                <w:rFonts w:hint="eastAsia"/>
                <w:sz w:val="20"/>
                <w:lang w:val="en-GB" w:eastAsia="ko-KR"/>
              </w:rPr>
              <w:t>3</w:t>
            </w:r>
          </w:p>
        </w:tc>
        <w:tc>
          <w:tcPr>
            <w:tcW w:w="332" w:type="pct"/>
            <w:shd w:val="clear" w:color="auto" w:fill="auto"/>
          </w:tcPr>
          <w:p w14:paraId="698D932E"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0.9)</w:t>
            </w:r>
          </w:p>
        </w:tc>
        <w:tc>
          <w:tcPr>
            <w:tcW w:w="373" w:type="pct"/>
            <w:shd w:val="clear" w:color="auto" w:fill="auto"/>
          </w:tcPr>
          <w:p w14:paraId="77542D90" w14:textId="77777777" w:rsidR="001B5C4B" w:rsidRDefault="001B5C4B" w:rsidP="005713B6">
            <w:pPr>
              <w:pStyle w:val="C-TableText"/>
              <w:rPr>
                <w:sz w:val="20"/>
                <w:lang w:val="en-GB" w:eastAsia="ko-KR"/>
              </w:rPr>
            </w:pPr>
            <w:r>
              <w:rPr>
                <w:rFonts w:hint="eastAsia"/>
                <w:sz w:val="20"/>
                <w:lang w:val="en-GB" w:eastAsia="ko-KR"/>
              </w:rPr>
              <w:t>5</w:t>
            </w:r>
          </w:p>
        </w:tc>
        <w:tc>
          <w:tcPr>
            <w:tcW w:w="373" w:type="pct"/>
          </w:tcPr>
          <w:p w14:paraId="7364F60E" w14:textId="77777777" w:rsidR="001B5C4B" w:rsidRDefault="001B5C4B" w:rsidP="005713B6">
            <w:pPr>
              <w:pStyle w:val="C-TableText"/>
              <w:rPr>
                <w:sz w:val="20"/>
                <w:lang w:val="en-GB" w:eastAsia="ko-KR"/>
              </w:rPr>
            </w:pPr>
            <w:r>
              <w:rPr>
                <w:rFonts w:hint="eastAsia"/>
                <w:sz w:val="20"/>
                <w:lang w:val="en-GB" w:eastAsia="ko-KR"/>
              </w:rPr>
              <w:t>2</w:t>
            </w:r>
          </w:p>
        </w:tc>
        <w:tc>
          <w:tcPr>
            <w:tcW w:w="372" w:type="pct"/>
          </w:tcPr>
          <w:p w14:paraId="034063F6"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0.6)</w:t>
            </w:r>
          </w:p>
        </w:tc>
        <w:tc>
          <w:tcPr>
            <w:tcW w:w="274" w:type="pct"/>
          </w:tcPr>
          <w:p w14:paraId="584784FF" w14:textId="77777777" w:rsidR="001B5C4B" w:rsidRDefault="001B5C4B" w:rsidP="005713B6">
            <w:pPr>
              <w:pStyle w:val="C-TableText"/>
              <w:rPr>
                <w:sz w:val="20"/>
                <w:lang w:val="en-GB" w:eastAsia="ko-KR"/>
              </w:rPr>
            </w:pPr>
            <w:r>
              <w:rPr>
                <w:rFonts w:hint="eastAsia"/>
                <w:sz w:val="20"/>
                <w:lang w:val="en-GB" w:eastAsia="ko-KR"/>
              </w:rPr>
              <w:t>2</w:t>
            </w:r>
          </w:p>
        </w:tc>
        <w:tc>
          <w:tcPr>
            <w:tcW w:w="363" w:type="pct"/>
          </w:tcPr>
          <w:p w14:paraId="4AC6000F" w14:textId="77777777" w:rsidR="001B5C4B" w:rsidRDefault="001B5C4B" w:rsidP="005713B6">
            <w:pPr>
              <w:pStyle w:val="C-TableText"/>
              <w:rPr>
                <w:sz w:val="20"/>
                <w:lang w:val="en-GB" w:eastAsia="ko-KR"/>
              </w:rPr>
            </w:pPr>
            <w:r>
              <w:rPr>
                <w:rFonts w:hint="eastAsia"/>
                <w:sz w:val="20"/>
                <w:lang w:val="en-GB" w:eastAsia="ko-KR"/>
              </w:rPr>
              <w:t>5</w:t>
            </w:r>
          </w:p>
        </w:tc>
        <w:tc>
          <w:tcPr>
            <w:tcW w:w="372" w:type="pct"/>
          </w:tcPr>
          <w:p w14:paraId="28FD0CA1"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0.7)</w:t>
            </w:r>
          </w:p>
        </w:tc>
        <w:tc>
          <w:tcPr>
            <w:tcW w:w="326" w:type="pct"/>
          </w:tcPr>
          <w:p w14:paraId="0EDA336A" w14:textId="77777777" w:rsidR="001B5C4B" w:rsidRDefault="001B5C4B" w:rsidP="005713B6">
            <w:pPr>
              <w:pStyle w:val="C-TableText"/>
              <w:rPr>
                <w:sz w:val="20"/>
                <w:lang w:val="en-GB" w:eastAsia="ko-KR"/>
              </w:rPr>
            </w:pPr>
            <w:r>
              <w:rPr>
                <w:rFonts w:hint="eastAsia"/>
                <w:sz w:val="20"/>
                <w:lang w:val="en-GB" w:eastAsia="ko-KR"/>
              </w:rPr>
              <w:t>7</w:t>
            </w:r>
          </w:p>
        </w:tc>
      </w:tr>
      <w:tr w:rsidR="001B5C4B" w:rsidRPr="00507D2A" w14:paraId="31B9C13E" w14:textId="77777777" w:rsidTr="00ED74F3">
        <w:trPr>
          <w:cantSplit/>
          <w:trHeight w:val="20"/>
          <w:jc w:val="center"/>
        </w:trPr>
        <w:tc>
          <w:tcPr>
            <w:tcW w:w="1880" w:type="pct"/>
            <w:shd w:val="clear" w:color="auto" w:fill="auto"/>
          </w:tcPr>
          <w:p w14:paraId="017D97C8" w14:textId="77777777" w:rsidR="001B5C4B" w:rsidRDefault="001B5C4B" w:rsidP="005713B6">
            <w:pPr>
              <w:pStyle w:val="C-TableText"/>
              <w:rPr>
                <w:sz w:val="20"/>
                <w:lang w:val="en-GB" w:eastAsia="ko-KR"/>
              </w:rPr>
            </w:pPr>
            <w:r>
              <w:rPr>
                <w:rFonts w:hint="eastAsia"/>
                <w:sz w:val="20"/>
                <w:lang w:val="en-GB" w:eastAsia="ko-KR"/>
              </w:rPr>
              <w:t>N</w:t>
            </w:r>
            <w:r>
              <w:rPr>
                <w:sz w:val="20"/>
                <w:lang w:val="en-GB" w:eastAsia="ko-KR"/>
              </w:rPr>
              <w:t>on-ocular serious TEAEs</w:t>
            </w:r>
          </w:p>
        </w:tc>
        <w:tc>
          <w:tcPr>
            <w:tcW w:w="335" w:type="pct"/>
            <w:shd w:val="clear" w:color="auto" w:fill="auto"/>
          </w:tcPr>
          <w:p w14:paraId="4A348CC0" w14:textId="77777777" w:rsidR="001B5C4B" w:rsidRDefault="001B5C4B" w:rsidP="005713B6">
            <w:pPr>
              <w:pStyle w:val="C-TableText"/>
              <w:rPr>
                <w:sz w:val="20"/>
                <w:lang w:val="en-GB" w:eastAsia="ko-KR"/>
              </w:rPr>
            </w:pPr>
            <w:r>
              <w:rPr>
                <w:rFonts w:hint="eastAsia"/>
                <w:sz w:val="20"/>
                <w:lang w:val="en-GB" w:eastAsia="ko-KR"/>
              </w:rPr>
              <w:t>3</w:t>
            </w:r>
            <w:r>
              <w:rPr>
                <w:sz w:val="20"/>
                <w:lang w:val="en-GB" w:eastAsia="ko-KR"/>
              </w:rPr>
              <w:t>9</w:t>
            </w:r>
          </w:p>
        </w:tc>
        <w:tc>
          <w:tcPr>
            <w:tcW w:w="332" w:type="pct"/>
            <w:shd w:val="clear" w:color="auto" w:fill="auto"/>
          </w:tcPr>
          <w:p w14:paraId="5D088B53"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11.1)</w:t>
            </w:r>
          </w:p>
        </w:tc>
        <w:tc>
          <w:tcPr>
            <w:tcW w:w="373" w:type="pct"/>
            <w:shd w:val="clear" w:color="auto" w:fill="auto"/>
          </w:tcPr>
          <w:p w14:paraId="2BD5D1D6"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0</w:t>
            </w:r>
          </w:p>
        </w:tc>
        <w:tc>
          <w:tcPr>
            <w:tcW w:w="373" w:type="pct"/>
          </w:tcPr>
          <w:p w14:paraId="44DFBAAF" w14:textId="77777777" w:rsidR="001B5C4B" w:rsidRDefault="001B5C4B" w:rsidP="005713B6">
            <w:pPr>
              <w:pStyle w:val="C-TableText"/>
              <w:rPr>
                <w:sz w:val="20"/>
                <w:lang w:val="en-GB" w:eastAsia="ko-KR"/>
              </w:rPr>
            </w:pPr>
            <w:r>
              <w:rPr>
                <w:rFonts w:hint="eastAsia"/>
                <w:sz w:val="20"/>
                <w:lang w:val="en-GB" w:eastAsia="ko-KR"/>
              </w:rPr>
              <w:t>4</w:t>
            </w:r>
            <w:r>
              <w:rPr>
                <w:sz w:val="20"/>
                <w:lang w:val="en-GB" w:eastAsia="ko-KR"/>
              </w:rPr>
              <w:t>1</w:t>
            </w:r>
          </w:p>
        </w:tc>
        <w:tc>
          <w:tcPr>
            <w:tcW w:w="372" w:type="pct"/>
          </w:tcPr>
          <w:p w14:paraId="5609B167"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11.6)</w:t>
            </w:r>
          </w:p>
        </w:tc>
        <w:tc>
          <w:tcPr>
            <w:tcW w:w="274" w:type="pct"/>
          </w:tcPr>
          <w:p w14:paraId="4CE7907D" w14:textId="77777777" w:rsidR="001B5C4B" w:rsidRDefault="001B5C4B" w:rsidP="005713B6">
            <w:pPr>
              <w:pStyle w:val="C-TableText"/>
              <w:rPr>
                <w:sz w:val="20"/>
                <w:lang w:val="en-GB" w:eastAsia="ko-KR"/>
              </w:rPr>
            </w:pPr>
            <w:r>
              <w:rPr>
                <w:rFonts w:hint="eastAsia"/>
                <w:sz w:val="20"/>
                <w:lang w:val="en-GB" w:eastAsia="ko-KR"/>
              </w:rPr>
              <w:t>5</w:t>
            </w:r>
            <w:r>
              <w:rPr>
                <w:sz w:val="20"/>
                <w:lang w:val="en-GB" w:eastAsia="ko-KR"/>
              </w:rPr>
              <w:t>2</w:t>
            </w:r>
          </w:p>
        </w:tc>
        <w:tc>
          <w:tcPr>
            <w:tcW w:w="363" w:type="pct"/>
          </w:tcPr>
          <w:p w14:paraId="6A9EDD9B" w14:textId="77777777" w:rsidR="001B5C4B" w:rsidRDefault="001B5C4B" w:rsidP="005713B6">
            <w:pPr>
              <w:pStyle w:val="C-TableText"/>
              <w:rPr>
                <w:sz w:val="20"/>
                <w:lang w:val="en-GB" w:eastAsia="ko-KR"/>
              </w:rPr>
            </w:pPr>
            <w:r>
              <w:rPr>
                <w:rFonts w:hint="eastAsia"/>
                <w:sz w:val="20"/>
                <w:lang w:val="en-GB" w:eastAsia="ko-KR"/>
              </w:rPr>
              <w:t>8</w:t>
            </w:r>
            <w:r>
              <w:rPr>
                <w:sz w:val="20"/>
                <w:lang w:val="en-GB" w:eastAsia="ko-KR"/>
              </w:rPr>
              <w:t>0</w:t>
            </w:r>
          </w:p>
        </w:tc>
        <w:tc>
          <w:tcPr>
            <w:tcW w:w="372" w:type="pct"/>
          </w:tcPr>
          <w:p w14:paraId="6BA8671C"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11.4)</w:t>
            </w:r>
          </w:p>
        </w:tc>
        <w:tc>
          <w:tcPr>
            <w:tcW w:w="326" w:type="pct"/>
          </w:tcPr>
          <w:p w14:paraId="36889B47" w14:textId="77777777" w:rsidR="001B5C4B" w:rsidRDefault="001B5C4B" w:rsidP="005713B6">
            <w:pPr>
              <w:pStyle w:val="C-TableText"/>
              <w:rPr>
                <w:sz w:val="20"/>
                <w:lang w:val="en-GB" w:eastAsia="ko-KR"/>
              </w:rPr>
            </w:pPr>
            <w:r>
              <w:rPr>
                <w:rFonts w:hint="eastAsia"/>
                <w:sz w:val="20"/>
                <w:lang w:val="en-GB" w:eastAsia="ko-KR"/>
              </w:rPr>
              <w:t>1</w:t>
            </w:r>
            <w:r>
              <w:rPr>
                <w:sz w:val="20"/>
                <w:lang w:val="en-GB" w:eastAsia="ko-KR"/>
              </w:rPr>
              <w:t>02</w:t>
            </w:r>
          </w:p>
        </w:tc>
      </w:tr>
      <w:tr w:rsidR="001B5C4B" w:rsidRPr="00507D2A" w14:paraId="7C176E6D" w14:textId="77777777" w:rsidTr="00ED74F3">
        <w:trPr>
          <w:cantSplit/>
          <w:trHeight w:val="20"/>
          <w:jc w:val="center"/>
        </w:trPr>
        <w:tc>
          <w:tcPr>
            <w:tcW w:w="1880" w:type="pct"/>
            <w:shd w:val="clear" w:color="auto" w:fill="auto"/>
          </w:tcPr>
          <w:p w14:paraId="3E37482E" w14:textId="77777777" w:rsidR="001B5C4B" w:rsidRDefault="001B5C4B" w:rsidP="005713B6">
            <w:pPr>
              <w:pStyle w:val="C-TableText"/>
              <w:rPr>
                <w:sz w:val="20"/>
                <w:lang w:val="en-GB" w:eastAsia="ko-KR"/>
              </w:rPr>
            </w:pPr>
            <w:r>
              <w:rPr>
                <w:rFonts w:hint="eastAsia"/>
                <w:sz w:val="20"/>
                <w:lang w:val="en-GB" w:eastAsia="ko-KR"/>
              </w:rPr>
              <w:t>T</w:t>
            </w:r>
            <w:r>
              <w:rPr>
                <w:sz w:val="20"/>
                <w:lang w:val="en-GB" w:eastAsia="ko-KR"/>
              </w:rPr>
              <w:t>EAEs leading to death</w:t>
            </w:r>
          </w:p>
        </w:tc>
        <w:tc>
          <w:tcPr>
            <w:tcW w:w="335" w:type="pct"/>
            <w:shd w:val="clear" w:color="auto" w:fill="auto"/>
          </w:tcPr>
          <w:p w14:paraId="69D8F2B0" w14:textId="77777777" w:rsidR="001B5C4B" w:rsidRDefault="001B5C4B" w:rsidP="005713B6">
            <w:pPr>
              <w:pStyle w:val="C-TableText"/>
              <w:rPr>
                <w:sz w:val="20"/>
                <w:lang w:val="en-GB" w:eastAsia="ko-KR"/>
              </w:rPr>
            </w:pPr>
            <w:r>
              <w:rPr>
                <w:rFonts w:hint="eastAsia"/>
                <w:sz w:val="20"/>
                <w:lang w:val="en-GB" w:eastAsia="ko-KR"/>
              </w:rPr>
              <w:t>2</w:t>
            </w:r>
          </w:p>
        </w:tc>
        <w:tc>
          <w:tcPr>
            <w:tcW w:w="332" w:type="pct"/>
            <w:shd w:val="clear" w:color="auto" w:fill="auto"/>
          </w:tcPr>
          <w:p w14:paraId="42E32BF2"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0.6)</w:t>
            </w:r>
          </w:p>
        </w:tc>
        <w:tc>
          <w:tcPr>
            <w:tcW w:w="373" w:type="pct"/>
            <w:shd w:val="clear" w:color="auto" w:fill="auto"/>
          </w:tcPr>
          <w:p w14:paraId="2019ACDF" w14:textId="77777777" w:rsidR="001B5C4B" w:rsidRDefault="001B5C4B" w:rsidP="005713B6">
            <w:pPr>
              <w:pStyle w:val="C-TableText"/>
              <w:rPr>
                <w:sz w:val="20"/>
                <w:lang w:val="en-GB" w:eastAsia="ko-KR"/>
              </w:rPr>
            </w:pPr>
            <w:r>
              <w:rPr>
                <w:rFonts w:hint="eastAsia"/>
                <w:sz w:val="20"/>
                <w:lang w:val="en-GB" w:eastAsia="ko-KR"/>
              </w:rPr>
              <w:t>2</w:t>
            </w:r>
          </w:p>
        </w:tc>
        <w:tc>
          <w:tcPr>
            <w:tcW w:w="373" w:type="pct"/>
          </w:tcPr>
          <w:p w14:paraId="1409A535" w14:textId="77777777" w:rsidR="001B5C4B" w:rsidRDefault="001B5C4B" w:rsidP="005713B6">
            <w:pPr>
              <w:pStyle w:val="C-TableText"/>
              <w:rPr>
                <w:sz w:val="20"/>
                <w:lang w:val="en-GB" w:eastAsia="ko-KR"/>
              </w:rPr>
            </w:pPr>
            <w:r>
              <w:rPr>
                <w:rFonts w:hint="eastAsia"/>
                <w:sz w:val="20"/>
                <w:lang w:val="en-GB" w:eastAsia="ko-KR"/>
              </w:rPr>
              <w:t>4</w:t>
            </w:r>
          </w:p>
        </w:tc>
        <w:tc>
          <w:tcPr>
            <w:tcW w:w="372" w:type="pct"/>
          </w:tcPr>
          <w:p w14:paraId="51138C96"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1.1)</w:t>
            </w:r>
          </w:p>
        </w:tc>
        <w:tc>
          <w:tcPr>
            <w:tcW w:w="274" w:type="pct"/>
          </w:tcPr>
          <w:p w14:paraId="76054861" w14:textId="77777777" w:rsidR="001B5C4B" w:rsidRDefault="001B5C4B" w:rsidP="005713B6">
            <w:pPr>
              <w:pStyle w:val="C-TableText"/>
              <w:rPr>
                <w:sz w:val="20"/>
                <w:lang w:val="en-GB" w:eastAsia="ko-KR"/>
              </w:rPr>
            </w:pPr>
            <w:r>
              <w:rPr>
                <w:rFonts w:hint="eastAsia"/>
                <w:sz w:val="20"/>
                <w:lang w:val="en-GB" w:eastAsia="ko-KR"/>
              </w:rPr>
              <w:t>4</w:t>
            </w:r>
          </w:p>
        </w:tc>
        <w:tc>
          <w:tcPr>
            <w:tcW w:w="363" w:type="pct"/>
          </w:tcPr>
          <w:p w14:paraId="43B6B50A" w14:textId="77777777" w:rsidR="001B5C4B" w:rsidRDefault="001B5C4B" w:rsidP="005713B6">
            <w:pPr>
              <w:pStyle w:val="C-TableText"/>
              <w:rPr>
                <w:sz w:val="20"/>
                <w:lang w:val="en-GB" w:eastAsia="ko-KR"/>
              </w:rPr>
            </w:pPr>
            <w:r>
              <w:rPr>
                <w:rFonts w:hint="eastAsia"/>
                <w:sz w:val="20"/>
                <w:lang w:val="en-GB" w:eastAsia="ko-KR"/>
              </w:rPr>
              <w:t>6</w:t>
            </w:r>
          </w:p>
        </w:tc>
        <w:tc>
          <w:tcPr>
            <w:tcW w:w="372" w:type="pct"/>
          </w:tcPr>
          <w:p w14:paraId="534C0797" w14:textId="77777777" w:rsidR="001B5C4B" w:rsidRDefault="001B5C4B" w:rsidP="005713B6">
            <w:pPr>
              <w:pStyle w:val="C-TableText"/>
              <w:rPr>
                <w:sz w:val="20"/>
                <w:lang w:val="en-GB" w:eastAsia="ko-KR"/>
              </w:rPr>
            </w:pPr>
            <w:r>
              <w:rPr>
                <w:rFonts w:hint="eastAsia"/>
                <w:sz w:val="20"/>
                <w:lang w:val="en-GB" w:eastAsia="ko-KR"/>
              </w:rPr>
              <w:t>(</w:t>
            </w:r>
            <w:r>
              <w:rPr>
                <w:sz w:val="20"/>
                <w:lang w:val="en-GB" w:eastAsia="ko-KR"/>
              </w:rPr>
              <w:t>0.9)</w:t>
            </w:r>
          </w:p>
        </w:tc>
        <w:tc>
          <w:tcPr>
            <w:tcW w:w="326" w:type="pct"/>
          </w:tcPr>
          <w:p w14:paraId="26CC0639" w14:textId="77777777" w:rsidR="001B5C4B" w:rsidRDefault="001B5C4B" w:rsidP="005713B6">
            <w:pPr>
              <w:pStyle w:val="C-TableText"/>
              <w:rPr>
                <w:sz w:val="20"/>
                <w:lang w:val="en-GB" w:eastAsia="ko-KR"/>
              </w:rPr>
            </w:pPr>
            <w:r>
              <w:rPr>
                <w:rFonts w:hint="eastAsia"/>
                <w:sz w:val="20"/>
                <w:lang w:val="en-GB" w:eastAsia="ko-KR"/>
              </w:rPr>
              <w:t>6</w:t>
            </w:r>
          </w:p>
        </w:tc>
      </w:tr>
    </w:tbl>
    <w:p w14:paraId="29F454DE" w14:textId="77777777" w:rsidR="001B5C4B" w:rsidRDefault="001B5C4B" w:rsidP="005713B6">
      <w:pPr>
        <w:pStyle w:val="C-TableFootnote"/>
        <w:tabs>
          <w:tab w:val="clear" w:pos="144"/>
          <w:tab w:val="left" w:pos="0"/>
        </w:tabs>
        <w:ind w:left="0" w:firstLine="0"/>
        <w:rPr>
          <w:sz w:val="18"/>
          <w:lang w:eastAsia="ko-KR"/>
        </w:rPr>
      </w:pPr>
      <w:r>
        <w:rPr>
          <w:rFonts w:hint="eastAsia"/>
          <w:sz w:val="18"/>
          <w:lang w:eastAsia="ko-KR"/>
        </w:rPr>
        <w:t>A</w:t>
      </w:r>
      <w:r>
        <w:rPr>
          <w:sz w:val="18"/>
          <w:lang w:eastAsia="ko-KR"/>
        </w:rPr>
        <w:t>E = adverse event; AESI = adverse event of special interest; E = frequency of events; IP = investigational product; IOP</w:t>
      </w:r>
      <w:r>
        <w:rPr>
          <w:rFonts w:cs="Times New Roman"/>
          <w:sz w:val="18"/>
          <w:lang w:eastAsia="ko-KR"/>
        </w:rPr>
        <w:t> </w:t>
      </w:r>
      <w:r>
        <w:rPr>
          <w:sz w:val="18"/>
          <w:lang w:eastAsia="ko-KR"/>
        </w:rPr>
        <w:t>=</w:t>
      </w:r>
      <w:r>
        <w:rPr>
          <w:rFonts w:cs="Times New Roman"/>
          <w:sz w:val="18"/>
          <w:lang w:eastAsia="ko-KR"/>
        </w:rPr>
        <w:t> </w:t>
      </w:r>
      <w:r>
        <w:rPr>
          <w:sz w:val="18"/>
          <w:lang w:eastAsia="ko-KR"/>
        </w:rPr>
        <w:t>intraocular pressure; ITV = intravitreal; MedDRA = Medical Dictionary for Regulatory Activities; N = total number of patients; n = number of patients with events; SAE = serious adverse event; TEAE = treatment-emergent adverse event</w:t>
      </w:r>
    </w:p>
    <w:p w14:paraId="1D689980" w14:textId="77777777" w:rsidR="001B5C4B" w:rsidRDefault="001B5C4B" w:rsidP="005713B6">
      <w:pPr>
        <w:pStyle w:val="C-BodyText"/>
        <w:spacing w:before="0" w:after="0" w:line="240" w:lineRule="auto"/>
        <w:rPr>
          <w:sz w:val="18"/>
          <w:lang w:eastAsia="ko-KR"/>
        </w:rPr>
      </w:pPr>
      <w:r>
        <w:rPr>
          <w:sz w:val="18"/>
          <w:lang w:eastAsia="ko-KR"/>
        </w:rPr>
        <w:t>AEs were coded to System Organ Class and Preferred Term using MedDRA version 20.1 coding dictionary.</w:t>
      </w:r>
    </w:p>
    <w:p w14:paraId="50D5769A" w14:textId="77777777" w:rsidR="001B5C4B" w:rsidRDefault="001B5C4B" w:rsidP="005713B6">
      <w:pPr>
        <w:pStyle w:val="C-BodyText"/>
        <w:spacing w:before="0" w:after="0" w:line="240" w:lineRule="auto"/>
        <w:rPr>
          <w:sz w:val="18"/>
          <w:lang w:eastAsia="ko-KR"/>
        </w:rPr>
      </w:pPr>
      <w:r w:rsidRPr="008D3329">
        <w:rPr>
          <w:rFonts w:hint="eastAsia"/>
          <w:sz w:val="18"/>
          <w:lang w:eastAsia="ko-KR"/>
        </w:rPr>
        <w:t>P</w:t>
      </w:r>
      <w:r w:rsidRPr="008D3329">
        <w:rPr>
          <w:sz w:val="18"/>
          <w:lang w:eastAsia="ko-KR"/>
        </w:rPr>
        <w:t>ercentage</w:t>
      </w:r>
      <w:r>
        <w:rPr>
          <w:sz w:val="18"/>
          <w:lang w:eastAsia="ko-KR"/>
        </w:rPr>
        <w:t>s</w:t>
      </w:r>
      <w:r w:rsidRPr="008D3329">
        <w:rPr>
          <w:sz w:val="18"/>
          <w:lang w:eastAsia="ko-KR"/>
        </w:rPr>
        <w:t xml:space="preserve"> </w:t>
      </w:r>
      <w:r>
        <w:rPr>
          <w:sz w:val="18"/>
          <w:lang w:eastAsia="ko-KR"/>
        </w:rPr>
        <w:t>were</w:t>
      </w:r>
      <w:r w:rsidRPr="008D3329">
        <w:rPr>
          <w:sz w:val="18"/>
          <w:lang w:eastAsia="ko-KR"/>
        </w:rPr>
        <w:t xml:space="preserve"> based on number of </w:t>
      </w:r>
      <w:proofErr w:type="gramStart"/>
      <w:r>
        <w:rPr>
          <w:sz w:val="18"/>
          <w:lang w:eastAsia="ko-KR"/>
        </w:rPr>
        <w:t>patient</w:t>
      </w:r>
      <w:proofErr w:type="gramEnd"/>
      <w:r>
        <w:rPr>
          <w:sz w:val="18"/>
          <w:lang w:eastAsia="ko-KR"/>
        </w:rPr>
        <w:t xml:space="preserve"> in the Safety Set.</w:t>
      </w:r>
    </w:p>
    <w:p w14:paraId="2833C724" w14:textId="77777777" w:rsidR="001B5C4B" w:rsidRDefault="001B5C4B" w:rsidP="005713B6">
      <w:pPr>
        <w:pStyle w:val="C-BodyText"/>
        <w:spacing w:before="0" w:after="0" w:line="240" w:lineRule="auto"/>
        <w:rPr>
          <w:sz w:val="18"/>
          <w:lang w:eastAsia="ko-KR"/>
        </w:rPr>
      </w:pPr>
      <w:r>
        <w:rPr>
          <w:rFonts w:hint="eastAsia"/>
          <w:sz w:val="18"/>
          <w:lang w:eastAsia="ko-KR"/>
        </w:rPr>
        <w:t>I</w:t>
      </w:r>
      <w:r>
        <w:rPr>
          <w:sz w:val="18"/>
          <w:lang w:eastAsia="ko-KR"/>
        </w:rPr>
        <w:t xml:space="preserve">f a patient had the multiple conditions with different severity (or causality), then the patient was counted only once at the worst severity (or worst causality, </w:t>
      </w:r>
      <w:proofErr w:type="gramStart"/>
      <w:r>
        <w:rPr>
          <w:sz w:val="18"/>
          <w:lang w:eastAsia="ko-KR"/>
        </w:rPr>
        <w:t>i.e.</w:t>
      </w:r>
      <w:proofErr w:type="gramEnd"/>
      <w:r>
        <w:rPr>
          <w:sz w:val="18"/>
          <w:lang w:eastAsia="ko-KR"/>
        </w:rPr>
        <w:t xml:space="preserve"> related).</w:t>
      </w:r>
    </w:p>
    <w:p w14:paraId="656B77B5" w14:textId="77777777" w:rsidR="001B5C4B" w:rsidRPr="00A11CEF" w:rsidRDefault="001B5C4B" w:rsidP="005713B6">
      <w:pPr>
        <w:pStyle w:val="C-BodyText"/>
        <w:spacing w:before="0" w:after="0" w:line="240" w:lineRule="auto"/>
        <w:rPr>
          <w:sz w:val="18"/>
          <w:u w:val="single"/>
          <w:lang w:eastAsia="ko-KR"/>
        </w:rPr>
      </w:pPr>
      <w:r w:rsidRPr="00A11CEF">
        <w:rPr>
          <w:rFonts w:hint="eastAsia"/>
          <w:sz w:val="18"/>
          <w:u w:val="single"/>
          <w:lang w:eastAsia="ko-KR"/>
        </w:rPr>
        <w:t>A</w:t>
      </w:r>
      <w:r w:rsidRPr="00A11CEF">
        <w:rPr>
          <w:sz w:val="18"/>
          <w:u w:val="single"/>
          <w:lang w:eastAsia="ko-KR"/>
        </w:rPr>
        <w:t xml:space="preserve">ESI </w:t>
      </w:r>
      <w:proofErr w:type="gramStart"/>
      <w:r w:rsidRPr="00A11CEF">
        <w:rPr>
          <w:sz w:val="18"/>
          <w:u w:val="single"/>
          <w:lang w:eastAsia="ko-KR"/>
        </w:rPr>
        <w:t>category</w:t>
      </w:r>
      <w:r>
        <w:rPr>
          <w:sz w:val="18"/>
          <w:u w:val="single"/>
          <w:lang w:eastAsia="ko-KR"/>
        </w:rPr>
        <w:t>;</w:t>
      </w:r>
      <w:proofErr w:type="gramEnd"/>
    </w:p>
    <w:p w14:paraId="66DC4D78" w14:textId="77777777" w:rsidR="001B5C4B" w:rsidRDefault="001B5C4B" w:rsidP="005713B6">
      <w:pPr>
        <w:pStyle w:val="C-BodyText"/>
        <w:spacing w:before="0" w:after="0" w:line="240" w:lineRule="auto"/>
        <w:rPr>
          <w:sz w:val="18"/>
          <w:lang w:eastAsia="ko-KR"/>
        </w:rPr>
      </w:pPr>
      <w:r>
        <w:rPr>
          <w:rFonts w:hint="eastAsia"/>
          <w:sz w:val="18"/>
          <w:lang w:eastAsia="ko-KR"/>
        </w:rPr>
        <w:t>C</w:t>
      </w:r>
      <w:r>
        <w:rPr>
          <w:sz w:val="18"/>
          <w:lang w:eastAsia="ko-KR"/>
        </w:rPr>
        <w:t xml:space="preserve">ategory 1: </w:t>
      </w:r>
      <w:r w:rsidRPr="00A11CEF">
        <w:rPr>
          <w:sz w:val="18"/>
          <w:lang w:eastAsia="ko-KR"/>
        </w:rPr>
        <w:t>Any case of new onset IOP of &gt;</w:t>
      </w:r>
      <w:r>
        <w:rPr>
          <w:sz w:val="18"/>
          <w:lang w:eastAsia="ko-KR"/>
        </w:rPr>
        <w:t> </w:t>
      </w:r>
      <w:r w:rsidRPr="00A11CEF">
        <w:rPr>
          <w:sz w:val="18"/>
          <w:lang w:eastAsia="ko-KR"/>
        </w:rPr>
        <w:t>21</w:t>
      </w:r>
      <w:r>
        <w:rPr>
          <w:sz w:val="18"/>
          <w:lang w:eastAsia="ko-KR"/>
        </w:rPr>
        <w:t> </w:t>
      </w:r>
      <w:r w:rsidRPr="00A11CEF">
        <w:rPr>
          <w:sz w:val="18"/>
          <w:lang w:eastAsia="ko-KR"/>
        </w:rPr>
        <w:t xml:space="preserve">mmHg that does not respond to treatment, except the transient pressure rise observed within an hour after ITV injection of </w:t>
      </w:r>
      <w:proofErr w:type="gramStart"/>
      <w:r w:rsidRPr="00A11CEF">
        <w:rPr>
          <w:sz w:val="18"/>
          <w:lang w:eastAsia="ko-KR"/>
        </w:rPr>
        <w:t>IP</w:t>
      </w:r>
      <w:r>
        <w:rPr>
          <w:sz w:val="18"/>
          <w:lang w:eastAsia="ko-KR"/>
        </w:rPr>
        <w:t>;</w:t>
      </w:r>
      <w:proofErr w:type="gramEnd"/>
      <w:r>
        <w:rPr>
          <w:sz w:val="18"/>
          <w:lang w:eastAsia="ko-KR"/>
        </w:rPr>
        <w:t xml:space="preserve"> </w:t>
      </w:r>
    </w:p>
    <w:p w14:paraId="2C94D1F5" w14:textId="77777777" w:rsidR="001B5C4B" w:rsidRDefault="001B5C4B" w:rsidP="005713B6">
      <w:pPr>
        <w:pStyle w:val="C-BodyText"/>
        <w:spacing w:before="0" w:after="0" w:line="240" w:lineRule="auto"/>
        <w:rPr>
          <w:sz w:val="18"/>
          <w:lang w:eastAsia="ko-KR"/>
        </w:rPr>
      </w:pPr>
      <w:r>
        <w:rPr>
          <w:rFonts w:hint="eastAsia"/>
          <w:sz w:val="18"/>
          <w:lang w:eastAsia="ko-KR"/>
        </w:rPr>
        <w:t>C</w:t>
      </w:r>
      <w:r>
        <w:rPr>
          <w:sz w:val="18"/>
          <w:lang w:eastAsia="ko-KR"/>
        </w:rPr>
        <w:t xml:space="preserve">ategory 2: </w:t>
      </w:r>
      <w:r w:rsidRPr="00A11CEF">
        <w:rPr>
          <w:rFonts w:hint="eastAsia"/>
          <w:sz w:val="18"/>
          <w:lang w:eastAsia="ko-KR"/>
        </w:rPr>
        <w:t xml:space="preserve">Any case of IOP </w:t>
      </w:r>
      <w:r>
        <w:rPr>
          <w:sz w:val="18"/>
          <w:lang w:eastAsia="ko-KR"/>
        </w:rPr>
        <w:t>≥ </w:t>
      </w:r>
      <w:r w:rsidRPr="00A11CEF">
        <w:rPr>
          <w:rFonts w:hint="eastAsia"/>
          <w:sz w:val="18"/>
          <w:lang w:eastAsia="ko-KR"/>
        </w:rPr>
        <w:t>35</w:t>
      </w:r>
      <w:r>
        <w:rPr>
          <w:sz w:val="18"/>
          <w:lang w:eastAsia="ko-KR"/>
        </w:rPr>
        <w:t> </w:t>
      </w:r>
      <w:r w:rsidRPr="00A11CEF">
        <w:rPr>
          <w:rFonts w:hint="eastAsia"/>
          <w:sz w:val="18"/>
          <w:lang w:eastAsia="ko-KR"/>
        </w:rPr>
        <w:t xml:space="preserve">mmHg, at any time, that required </w:t>
      </w:r>
      <w:proofErr w:type="gramStart"/>
      <w:r w:rsidRPr="00A11CEF">
        <w:rPr>
          <w:rFonts w:hint="eastAsia"/>
          <w:sz w:val="18"/>
          <w:lang w:eastAsia="ko-KR"/>
        </w:rPr>
        <w:t>treatment</w:t>
      </w:r>
      <w:r>
        <w:rPr>
          <w:sz w:val="18"/>
          <w:lang w:eastAsia="ko-KR"/>
        </w:rPr>
        <w:t>;</w:t>
      </w:r>
      <w:proofErr w:type="gramEnd"/>
    </w:p>
    <w:p w14:paraId="644763EA" w14:textId="77777777" w:rsidR="001B5C4B" w:rsidRDefault="001B5C4B" w:rsidP="005713B6">
      <w:pPr>
        <w:pStyle w:val="C-BodyText"/>
        <w:spacing w:before="0" w:after="0" w:line="240" w:lineRule="auto"/>
        <w:rPr>
          <w:sz w:val="18"/>
          <w:lang w:eastAsia="ko-KR"/>
        </w:rPr>
      </w:pPr>
      <w:r>
        <w:rPr>
          <w:rFonts w:hint="eastAsia"/>
          <w:sz w:val="18"/>
          <w:lang w:eastAsia="ko-KR"/>
        </w:rPr>
        <w:t>C</w:t>
      </w:r>
      <w:r>
        <w:rPr>
          <w:sz w:val="18"/>
          <w:lang w:eastAsia="ko-KR"/>
        </w:rPr>
        <w:t xml:space="preserve">ategory 3: </w:t>
      </w:r>
      <w:r w:rsidRPr="00A11CEF">
        <w:rPr>
          <w:sz w:val="18"/>
          <w:lang w:eastAsia="ko-KR"/>
        </w:rPr>
        <w:t xml:space="preserve">Any case of intraocular infection such as </w:t>
      </w:r>
      <w:proofErr w:type="gramStart"/>
      <w:r w:rsidRPr="00A11CEF">
        <w:rPr>
          <w:sz w:val="18"/>
          <w:lang w:eastAsia="ko-KR"/>
        </w:rPr>
        <w:t>endophthalmitis</w:t>
      </w:r>
      <w:r>
        <w:rPr>
          <w:sz w:val="18"/>
          <w:lang w:eastAsia="ko-KR"/>
        </w:rPr>
        <w:t>;</w:t>
      </w:r>
      <w:proofErr w:type="gramEnd"/>
    </w:p>
    <w:p w14:paraId="21D105E4" w14:textId="77777777" w:rsidR="001B5C4B" w:rsidRDefault="001B5C4B" w:rsidP="005713B6">
      <w:pPr>
        <w:pStyle w:val="C-BodyText"/>
        <w:spacing w:before="0" w:after="0" w:line="240" w:lineRule="auto"/>
        <w:rPr>
          <w:sz w:val="18"/>
          <w:lang w:eastAsia="ko-KR"/>
        </w:rPr>
      </w:pPr>
      <w:r>
        <w:rPr>
          <w:rFonts w:hint="eastAsia"/>
          <w:sz w:val="18"/>
          <w:lang w:eastAsia="ko-KR"/>
        </w:rPr>
        <w:t>C</w:t>
      </w:r>
      <w:r>
        <w:rPr>
          <w:sz w:val="18"/>
          <w:lang w:eastAsia="ko-KR"/>
        </w:rPr>
        <w:t xml:space="preserve">ategory 4: </w:t>
      </w:r>
      <w:r w:rsidRPr="00A11CEF">
        <w:rPr>
          <w:sz w:val="18"/>
          <w:lang w:eastAsia="ko-KR"/>
        </w:rPr>
        <w:t xml:space="preserve">Any case of intraocular inflammation such as iritis, </w:t>
      </w:r>
      <w:proofErr w:type="spellStart"/>
      <w:r w:rsidRPr="00A11CEF">
        <w:rPr>
          <w:sz w:val="18"/>
          <w:lang w:eastAsia="ko-KR"/>
        </w:rPr>
        <w:t>vitritis</w:t>
      </w:r>
      <w:proofErr w:type="spellEnd"/>
      <w:r w:rsidRPr="00A11CEF">
        <w:rPr>
          <w:sz w:val="18"/>
          <w:lang w:eastAsia="ko-KR"/>
        </w:rPr>
        <w:t xml:space="preserve">, and </w:t>
      </w:r>
      <w:proofErr w:type="gramStart"/>
      <w:r w:rsidRPr="00A11CEF">
        <w:rPr>
          <w:sz w:val="18"/>
          <w:lang w:eastAsia="ko-KR"/>
        </w:rPr>
        <w:t>iridocyclitis</w:t>
      </w:r>
      <w:r>
        <w:rPr>
          <w:sz w:val="18"/>
          <w:lang w:eastAsia="ko-KR"/>
        </w:rPr>
        <w:t>;</w:t>
      </w:r>
      <w:proofErr w:type="gramEnd"/>
    </w:p>
    <w:p w14:paraId="6ADBB54C" w14:textId="77777777" w:rsidR="001B5C4B" w:rsidRDefault="001B5C4B" w:rsidP="005713B6">
      <w:pPr>
        <w:pStyle w:val="C-BodyText"/>
        <w:spacing w:before="0" w:after="0" w:line="240" w:lineRule="auto"/>
        <w:rPr>
          <w:sz w:val="18"/>
          <w:lang w:eastAsia="ko-KR"/>
        </w:rPr>
      </w:pPr>
      <w:r>
        <w:rPr>
          <w:sz w:val="18"/>
          <w:lang w:eastAsia="ko-KR"/>
        </w:rPr>
        <w:t xml:space="preserve">Category 5: </w:t>
      </w:r>
      <w:r w:rsidRPr="00A11CEF">
        <w:rPr>
          <w:sz w:val="18"/>
          <w:lang w:eastAsia="ko-KR"/>
        </w:rPr>
        <w:t xml:space="preserve">Iatrogenic traumatic </w:t>
      </w:r>
      <w:proofErr w:type="gramStart"/>
      <w:r w:rsidRPr="00A11CEF">
        <w:rPr>
          <w:sz w:val="18"/>
          <w:lang w:eastAsia="ko-KR"/>
        </w:rPr>
        <w:t>cataract;</w:t>
      </w:r>
      <w:proofErr w:type="gramEnd"/>
    </w:p>
    <w:p w14:paraId="09C70AAA" w14:textId="77777777" w:rsidR="001B5C4B" w:rsidRPr="00A11CEF" w:rsidRDefault="001B5C4B" w:rsidP="005713B6">
      <w:pPr>
        <w:pStyle w:val="C-BodyText"/>
        <w:spacing w:before="0" w:after="0" w:line="240" w:lineRule="auto"/>
        <w:rPr>
          <w:sz w:val="18"/>
          <w:lang w:eastAsia="ko-KR"/>
        </w:rPr>
      </w:pPr>
      <w:r>
        <w:rPr>
          <w:rFonts w:hint="eastAsia"/>
          <w:sz w:val="18"/>
          <w:lang w:eastAsia="ko-KR"/>
        </w:rPr>
        <w:t>C</w:t>
      </w:r>
      <w:r>
        <w:rPr>
          <w:sz w:val="18"/>
          <w:lang w:eastAsia="ko-KR"/>
        </w:rPr>
        <w:t xml:space="preserve">ategory 6: </w:t>
      </w:r>
      <w:r w:rsidRPr="00A11CEF">
        <w:rPr>
          <w:sz w:val="18"/>
          <w:lang w:eastAsia="ko-KR"/>
        </w:rPr>
        <w:t>Arterial thromboembolic events defined as non-fatal stroke, non-fatal myocardial infarction, or vascular death (including deaths of unknown as cause).</w:t>
      </w:r>
    </w:p>
    <w:p w14:paraId="50D2628C" w14:textId="430C9BD9" w:rsidR="007D2A43" w:rsidRPr="009E45F7" w:rsidRDefault="002F2247" w:rsidP="005713B6">
      <w:pPr>
        <w:pStyle w:val="BodyText"/>
        <w:spacing w:before="120" w:after="120" w:line="240" w:lineRule="auto"/>
        <w:rPr>
          <w:rFonts w:cs="Times New Roman"/>
          <w:szCs w:val="24"/>
          <w:lang w:val="en-CA"/>
        </w:rPr>
      </w:pPr>
      <w:r w:rsidRPr="00EB4B1C">
        <w:rPr>
          <w:lang w:val="en-CA"/>
        </w:rPr>
        <w:t xml:space="preserve">Regarding safety, the types, </w:t>
      </w:r>
      <w:proofErr w:type="gramStart"/>
      <w:r w:rsidRPr="00EB4B1C">
        <w:rPr>
          <w:lang w:val="en-CA"/>
        </w:rPr>
        <w:t>frequency</w:t>
      </w:r>
      <w:proofErr w:type="gramEnd"/>
      <w:r w:rsidRPr="00EB4B1C">
        <w:rPr>
          <w:lang w:val="en-CA"/>
        </w:rPr>
        <w:t xml:space="preserve"> and severity of adverse events were comparable between </w:t>
      </w:r>
      <w:proofErr w:type="spellStart"/>
      <w:r w:rsidRPr="00EB4B1C">
        <w:rPr>
          <w:lang w:val="en-CA"/>
        </w:rPr>
        <w:t>Byooviz</w:t>
      </w:r>
      <w:proofErr w:type="spellEnd"/>
      <w:r w:rsidRPr="00EB4B1C">
        <w:rPr>
          <w:lang w:val="en-CA"/>
        </w:rPr>
        <w:t xml:space="preserve"> and Lucentis.</w:t>
      </w:r>
    </w:p>
    <w:p w14:paraId="321B68B5" w14:textId="77777777" w:rsidR="007D2A43" w:rsidRPr="000E1A6A" w:rsidRDefault="00D9721B" w:rsidP="005713B6">
      <w:pPr>
        <w:pStyle w:val="Heading2"/>
      </w:pPr>
      <w:bookmarkStart w:id="43" w:name="4.9_Overdose"/>
      <w:bookmarkEnd w:id="43"/>
      <w:r w:rsidRPr="000E1A6A">
        <w:t>OVERDOSE</w:t>
      </w:r>
    </w:p>
    <w:p w14:paraId="608CA50B" w14:textId="05781A54" w:rsidR="007D2A43" w:rsidRPr="000E1A6A" w:rsidRDefault="00D9721B" w:rsidP="005713B6">
      <w:pPr>
        <w:pStyle w:val="BodyText"/>
        <w:spacing w:before="160"/>
        <w:ind w:right="116"/>
        <w:rPr>
          <w:rFonts w:cs="Times New Roman"/>
          <w:szCs w:val="24"/>
        </w:rPr>
      </w:pPr>
      <w:r w:rsidRPr="000E1A6A">
        <w:rPr>
          <w:rFonts w:cs="Times New Roman"/>
          <w:szCs w:val="24"/>
        </w:rPr>
        <w:t xml:space="preserve">Cases of accidental overdose (injection of volumes greater than the recommended 0.05 mL </w:t>
      </w:r>
      <w:r w:rsidR="003237E2" w:rsidRPr="000E1A6A">
        <w:rPr>
          <w:rFonts w:cs="Times New Roman"/>
          <w:szCs w:val="24"/>
        </w:rPr>
        <w:t>ranibizumab</w:t>
      </w:r>
      <w:r w:rsidRPr="000E1A6A">
        <w:rPr>
          <w:rFonts w:cs="Times New Roman"/>
          <w:szCs w:val="24"/>
        </w:rPr>
        <w:t>) have been reported from the clinical studies in wet AMD and post-marketing data. Adverse reactions most frequently associated with these reported cases were intraocular pressure increased, transient blindness, reduced visual acuity, corneal oedema, corneal pain, and eye pain. If an overdose occurs, intraocular pressure should be monitored and treated, if deemed necessary by the attending physician.</w:t>
      </w:r>
    </w:p>
    <w:p w14:paraId="0EA4872B" w14:textId="6B96B180" w:rsidR="007D2A43" w:rsidRPr="000E1A6A" w:rsidRDefault="00D9721B" w:rsidP="005713B6">
      <w:pPr>
        <w:pStyle w:val="BodyText"/>
        <w:spacing w:before="202"/>
        <w:ind w:right="118"/>
        <w:rPr>
          <w:rFonts w:cs="Times New Roman"/>
          <w:szCs w:val="24"/>
        </w:rPr>
      </w:pPr>
      <w:r w:rsidRPr="000E1A6A">
        <w:rPr>
          <w:rFonts w:cs="Times New Roman"/>
          <w:szCs w:val="24"/>
        </w:rPr>
        <w:t>In clinical trials doses up to 2 mg of ranibizumab in an injection volume of 0.05 mL to 0.10 mL have been</w:t>
      </w:r>
      <w:r w:rsidRPr="000E1A6A">
        <w:rPr>
          <w:rFonts w:cs="Times New Roman"/>
          <w:spacing w:val="-10"/>
          <w:szCs w:val="24"/>
        </w:rPr>
        <w:t xml:space="preserve"> </w:t>
      </w:r>
      <w:r w:rsidRPr="000E1A6A">
        <w:rPr>
          <w:rFonts w:cs="Times New Roman"/>
          <w:szCs w:val="24"/>
        </w:rPr>
        <w:t>administered</w:t>
      </w:r>
      <w:r w:rsidRPr="000E1A6A">
        <w:rPr>
          <w:rFonts w:cs="Times New Roman"/>
          <w:spacing w:val="-7"/>
          <w:szCs w:val="24"/>
        </w:rPr>
        <w:t xml:space="preserve"> </w:t>
      </w:r>
      <w:r w:rsidRPr="000E1A6A">
        <w:rPr>
          <w:rFonts w:cs="Times New Roman"/>
          <w:szCs w:val="24"/>
        </w:rPr>
        <w:t>to</w:t>
      </w:r>
      <w:r w:rsidRPr="000E1A6A">
        <w:rPr>
          <w:rFonts w:cs="Times New Roman"/>
          <w:spacing w:val="-7"/>
          <w:szCs w:val="24"/>
        </w:rPr>
        <w:t xml:space="preserve"> </w:t>
      </w:r>
      <w:r w:rsidRPr="000E1A6A">
        <w:rPr>
          <w:rFonts w:cs="Times New Roman"/>
          <w:szCs w:val="24"/>
        </w:rPr>
        <w:t>patients</w:t>
      </w:r>
      <w:r w:rsidRPr="000E1A6A">
        <w:rPr>
          <w:rFonts w:cs="Times New Roman"/>
          <w:spacing w:val="-6"/>
          <w:szCs w:val="24"/>
        </w:rPr>
        <w:t xml:space="preserve"> </w:t>
      </w:r>
      <w:r w:rsidRPr="000E1A6A">
        <w:rPr>
          <w:rFonts w:cs="Times New Roman"/>
          <w:szCs w:val="24"/>
        </w:rPr>
        <w:t>with</w:t>
      </w:r>
      <w:r w:rsidRPr="000E1A6A">
        <w:rPr>
          <w:rFonts w:cs="Times New Roman"/>
          <w:spacing w:val="-7"/>
          <w:szCs w:val="24"/>
        </w:rPr>
        <w:t xml:space="preserve"> </w:t>
      </w:r>
      <w:r w:rsidRPr="000E1A6A">
        <w:rPr>
          <w:rFonts w:cs="Times New Roman"/>
          <w:szCs w:val="24"/>
        </w:rPr>
        <w:t>wet</w:t>
      </w:r>
      <w:r w:rsidRPr="000E1A6A">
        <w:rPr>
          <w:rFonts w:cs="Times New Roman"/>
          <w:spacing w:val="-6"/>
          <w:szCs w:val="24"/>
        </w:rPr>
        <w:t xml:space="preserve"> </w:t>
      </w:r>
      <w:r w:rsidRPr="000E1A6A">
        <w:rPr>
          <w:rFonts w:cs="Times New Roman"/>
          <w:szCs w:val="24"/>
        </w:rPr>
        <w:t>AMD</w:t>
      </w:r>
      <w:r w:rsidRPr="000E1A6A">
        <w:rPr>
          <w:rFonts w:cs="Times New Roman"/>
          <w:spacing w:val="-8"/>
          <w:szCs w:val="24"/>
        </w:rPr>
        <w:t xml:space="preserve"> </w:t>
      </w:r>
      <w:r w:rsidRPr="000E1A6A">
        <w:rPr>
          <w:rFonts w:cs="Times New Roman"/>
          <w:szCs w:val="24"/>
        </w:rPr>
        <w:t>and</w:t>
      </w:r>
      <w:r w:rsidRPr="000E1A6A">
        <w:rPr>
          <w:rFonts w:cs="Times New Roman"/>
          <w:spacing w:val="-7"/>
          <w:szCs w:val="24"/>
        </w:rPr>
        <w:t xml:space="preserve"> </w:t>
      </w:r>
      <w:r w:rsidRPr="000E1A6A">
        <w:rPr>
          <w:rFonts w:cs="Times New Roman"/>
          <w:szCs w:val="24"/>
        </w:rPr>
        <w:t>DME.</w:t>
      </w:r>
      <w:r w:rsidRPr="000E1A6A">
        <w:rPr>
          <w:rFonts w:cs="Times New Roman"/>
          <w:spacing w:val="-7"/>
          <w:szCs w:val="24"/>
        </w:rPr>
        <w:t xml:space="preserve"> </w:t>
      </w:r>
      <w:r w:rsidRPr="000E1A6A">
        <w:rPr>
          <w:rFonts w:cs="Times New Roman"/>
          <w:szCs w:val="24"/>
        </w:rPr>
        <w:t>The</w:t>
      </w:r>
      <w:r w:rsidRPr="000E1A6A">
        <w:rPr>
          <w:rFonts w:cs="Times New Roman"/>
          <w:spacing w:val="-10"/>
          <w:szCs w:val="24"/>
        </w:rPr>
        <w:t xml:space="preserve"> </w:t>
      </w:r>
      <w:r w:rsidRPr="000E1A6A">
        <w:rPr>
          <w:rFonts w:cs="Times New Roman"/>
          <w:szCs w:val="24"/>
        </w:rPr>
        <w:t>type</w:t>
      </w:r>
      <w:r w:rsidRPr="000E1A6A">
        <w:rPr>
          <w:rFonts w:cs="Times New Roman"/>
          <w:spacing w:val="-9"/>
          <w:szCs w:val="24"/>
        </w:rPr>
        <w:t xml:space="preserve"> </w:t>
      </w:r>
      <w:r w:rsidRPr="000E1A6A">
        <w:rPr>
          <w:rFonts w:cs="Times New Roman"/>
          <w:szCs w:val="24"/>
        </w:rPr>
        <w:t>and</w:t>
      </w:r>
      <w:r w:rsidRPr="000E1A6A">
        <w:rPr>
          <w:rFonts w:cs="Times New Roman"/>
          <w:spacing w:val="-9"/>
          <w:szCs w:val="24"/>
        </w:rPr>
        <w:t xml:space="preserve"> </w:t>
      </w:r>
      <w:r w:rsidRPr="000E1A6A">
        <w:rPr>
          <w:rFonts w:cs="Times New Roman"/>
          <w:szCs w:val="24"/>
        </w:rPr>
        <w:t>frequency</w:t>
      </w:r>
      <w:r w:rsidRPr="000E1A6A">
        <w:rPr>
          <w:rFonts w:cs="Times New Roman"/>
          <w:spacing w:val="-7"/>
          <w:szCs w:val="24"/>
        </w:rPr>
        <w:t xml:space="preserve"> </w:t>
      </w:r>
      <w:r w:rsidRPr="000E1A6A">
        <w:rPr>
          <w:rFonts w:cs="Times New Roman"/>
          <w:szCs w:val="24"/>
        </w:rPr>
        <w:t>of</w:t>
      </w:r>
      <w:r w:rsidRPr="000E1A6A">
        <w:rPr>
          <w:rFonts w:cs="Times New Roman"/>
          <w:spacing w:val="-9"/>
          <w:szCs w:val="24"/>
        </w:rPr>
        <w:t xml:space="preserve"> </w:t>
      </w:r>
      <w:r w:rsidRPr="000E1A6A">
        <w:rPr>
          <w:rFonts w:cs="Times New Roman"/>
          <w:szCs w:val="24"/>
        </w:rPr>
        <w:t>ocular</w:t>
      </w:r>
      <w:r w:rsidRPr="000E1A6A">
        <w:rPr>
          <w:rFonts w:cs="Times New Roman"/>
          <w:spacing w:val="-9"/>
          <w:szCs w:val="24"/>
        </w:rPr>
        <w:t xml:space="preserve"> </w:t>
      </w:r>
      <w:r w:rsidRPr="000E1A6A">
        <w:rPr>
          <w:rFonts w:cs="Times New Roman"/>
          <w:szCs w:val="24"/>
        </w:rPr>
        <w:t>and</w:t>
      </w:r>
      <w:r w:rsidRPr="000E1A6A">
        <w:rPr>
          <w:rFonts w:cs="Times New Roman"/>
          <w:spacing w:val="-7"/>
          <w:szCs w:val="24"/>
        </w:rPr>
        <w:t xml:space="preserve"> </w:t>
      </w:r>
      <w:r w:rsidRPr="000E1A6A">
        <w:rPr>
          <w:rFonts w:cs="Times New Roman"/>
          <w:szCs w:val="24"/>
        </w:rPr>
        <w:t xml:space="preserve">systemic adverse events were consistent with those reported for the 0.5 mg (in 0.05 mL) </w:t>
      </w:r>
      <w:r w:rsidR="003237E2" w:rsidRPr="000E1A6A">
        <w:rPr>
          <w:rFonts w:cs="Times New Roman"/>
          <w:szCs w:val="24"/>
        </w:rPr>
        <w:t>ranibizumab</w:t>
      </w:r>
      <w:r w:rsidRPr="000E1A6A">
        <w:rPr>
          <w:rFonts w:cs="Times New Roman"/>
          <w:spacing w:val="-26"/>
          <w:szCs w:val="24"/>
        </w:rPr>
        <w:t xml:space="preserve"> </w:t>
      </w:r>
      <w:r w:rsidRPr="000E1A6A">
        <w:rPr>
          <w:rFonts w:cs="Times New Roman"/>
          <w:szCs w:val="24"/>
        </w:rPr>
        <w:t>dose.</w:t>
      </w:r>
    </w:p>
    <w:p w14:paraId="58E22CE0" w14:textId="77777777" w:rsidR="007D2A43" w:rsidRPr="000E1A6A" w:rsidRDefault="00D9721B" w:rsidP="005713B6">
      <w:pPr>
        <w:pStyle w:val="BodyText"/>
        <w:spacing w:before="202"/>
        <w:ind w:right="113"/>
        <w:rPr>
          <w:rFonts w:cs="Times New Roman"/>
          <w:szCs w:val="24"/>
        </w:rPr>
      </w:pPr>
      <w:r w:rsidRPr="000E1A6A">
        <w:rPr>
          <w:rFonts w:cs="Times New Roman"/>
          <w:szCs w:val="24"/>
        </w:rPr>
        <w:lastRenderedPageBreak/>
        <w:t>For information on the management of overdose, contact the Poisons Information Centre on 13 11 26 (Australia).</w:t>
      </w:r>
    </w:p>
    <w:p w14:paraId="77E06650" w14:textId="77777777" w:rsidR="007D2A43" w:rsidRPr="000E1A6A" w:rsidRDefault="00D9721B" w:rsidP="005713B6">
      <w:pPr>
        <w:pStyle w:val="Heading1"/>
        <w:rPr>
          <w:rFonts w:cs="Times New Roman"/>
        </w:rPr>
      </w:pPr>
      <w:bookmarkStart w:id="44" w:name="5_Pharmacological_properties"/>
      <w:bookmarkEnd w:id="44"/>
      <w:r w:rsidRPr="000E1A6A">
        <w:rPr>
          <w:rFonts w:cs="Times New Roman"/>
        </w:rPr>
        <w:t>PHARMACOLOGICAL</w:t>
      </w:r>
      <w:r w:rsidRPr="000E1A6A">
        <w:rPr>
          <w:rFonts w:cs="Times New Roman"/>
          <w:spacing w:val="-7"/>
        </w:rPr>
        <w:t xml:space="preserve"> </w:t>
      </w:r>
      <w:r w:rsidRPr="000E1A6A">
        <w:rPr>
          <w:rFonts w:cs="Times New Roman"/>
        </w:rPr>
        <w:t>PROPERTIES</w:t>
      </w:r>
    </w:p>
    <w:p w14:paraId="76C1FC34" w14:textId="77777777" w:rsidR="007D2A43" w:rsidRPr="000E1A6A" w:rsidRDefault="00D9721B" w:rsidP="005713B6">
      <w:pPr>
        <w:pStyle w:val="BodyText"/>
        <w:spacing w:before="157"/>
        <w:rPr>
          <w:rFonts w:cs="Times New Roman"/>
          <w:szCs w:val="24"/>
        </w:rPr>
      </w:pPr>
      <w:bookmarkStart w:id="45" w:name="Pharmacotherapeutic_group,_ATC"/>
      <w:bookmarkEnd w:id="45"/>
      <w:r w:rsidRPr="000E1A6A">
        <w:rPr>
          <w:rFonts w:cs="Times New Roman"/>
          <w:szCs w:val="24"/>
          <w:u w:val="single"/>
        </w:rPr>
        <w:t>Pharmacotherapeutic group, ATC</w:t>
      </w:r>
    </w:p>
    <w:p w14:paraId="7CF9350E" w14:textId="77777777" w:rsidR="007D2A43" w:rsidRPr="006257A0" w:rsidRDefault="00D9721B" w:rsidP="005713B6">
      <w:pPr>
        <w:pStyle w:val="BodyText"/>
        <w:spacing w:before="91"/>
        <w:rPr>
          <w:rFonts w:cs="Times New Roman"/>
          <w:szCs w:val="24"/>
        </w:rPr>
      </w:pPr>
      <w:proofErr w:type="spellStart"/>
      <w:r w:rsidRPr="006257A0">
        <w:rPr>
          <w:rFonts w:cs="Times New Roman"/>
          <w:szCs w:val="24"/>
        </w:rPr>
        <w:t>Antineovascularisation</w:t>
      </w:r>
      <w:proofErr w:type="spellEnd"/>
      <w:r w:rsidRPr="006257A0">
        <w:rPr>
          <w:rFonts w:cs="Times New Roman"/>
          <w:szCs w:val="24"/>
        </w:rPr>
        <w:t xml:space="preserve"> agents, ATC code: S01LA04.</w:t>
      </w:r>
    </w:p>
    <w:p w14:paraId="7F754ED2" w14:textId="77777777" w:rsidR="007D2A43" w:rsidRPr="006257A0" w:rsidRDefault="007D2A43" w:rsidP="005713B6">
      <w:pPr>
        <w:pStyle w:val="BodyText"/>
        <w:spacing w:before="6"/>
        <w:rPr>
          <w:rFonts w:cs="Times New Roman"/>
          <w:szCs w:val="24"/>
        </w:rPr>
      </w:pPr>
    </w:p>
    <w:p w14:paraId="525DCE7E" w14:textId="664121F6" w:rsidR="007D2A43" w:rsidRPr="000E1A6A" w:rsidRDefault="00D9721B" w:rsidP="005713B6">
      <w:pPr>
        <w:pStyle w:val="Heading2"/>
        <w:rPr>
          <w:rFonts w:cs="Times New Roman"/>
        </w:rPr>
      </w:pPr>
      <w:bookmarkStart w:id="46" w:name="5.1_Pharmacodynamic_properties"/>
      <w:bookmarkStart w:id="47" w:name="_Ref78899080"/>
      <w:bookmarkEnd w:id="46"/>
      <w:r w:rsidRPr="000E1A6A">
        <w:rPr>
          <w:rFonts w:cs="Times New Roman"/>
        </w:rPr>
        <w:t>PHARMACODYNAMIC</w:t>
      </w:r>
      <w:r w:rsidRPr="000E1A6A">
        <w:rPr>
          <w:rFonts w:cs="Times New Roman"/>
          <w:spacing w:val="-6"/>
        </w:rPr>
        <w:t xml:space="preserve"> </w:t>
      </w:r>
      <w:r w:rsidRPr="000E1A6A">
        <w:rPr>
          <w:rFonts w:cs="Times New Roman"/>
        </w:rPr>
        <w:t>PROPERTIES</w:t>
      </w:r>
      <w:bookmarkEnd w:id="47"/>
    </w:p>
    <w:p w14:paraId="73C78984" w14:textId="77777777" w:rsidR="007D2A43" w:rsidRPr="00C35080" w:rsidRDefault="00D9721B" w:rsidP="005713B6">
      <w:pPr>
        <w:pStyle w:val="Heading3"/>
        <w:rPr>
          <w:rFonts w:cs="Times New Roman"/>
          <w:b w:val="0"/>
          <w:sz w:val="24"/>
          <w:szCs w:val="24"/>
          <w:u w:val="single"/>
        </w:rPr>
      </w:pPr>
      <w:bookmarkStart w:id="48" w:name="Mechanism_of_action"/>
      <w:bookmarkEnd w:id="48"/>
      <w:r w:rsidRPr="00C35080">
        <w:rPr>
          <w:rFonts w:cs="Times New Roman"/>
          <w:sz w:val="24"/>
          <w:szCs w:val="24"/>
          <w:u w:val="single"/>
        </w:rPr>
        <w:t>Mechanism of action</w:t>
      </w:r>
    </w:p>
    <w:p w14:paraId="43751E1A" w14:textId="498E1575" w:rsidR="007D2A43" w:rsidRPr="000E1A6A" w:rsidRDefault="00D9721B" w:rsidP="005713B6">
      <w:pPr>
        <w:pStyle w:val="BodyText"/>
        <w:spacing w:before="91" w:line="273" w:lineRule="auto"/>
        <w:ind w:right="114"/>
        <w:rPr>
          <w:rFonts w:cs="Times New Roman"/>
          <w:szCs w:val="24"/>
        </w:rPr>
      </w:pPr>
      <w:r w:rsidRPr="000E1A6A">
        <w:rPr>
          <w:rFonts w:cs="Times New Roman"/>
          <w:szCs w:val="24"/>
        </w:rPr>
        <w:t xml:space="preserve">Ranibizumab is a humanised recombinant monoclonal antibody fragment targeted against human vascular endothelial growth factor A (VEGF-A). It binds with high affinity to the VEGF-A isoforms </w:t>
      </w:r>
      <w:r w:rsidRPr="000E1A6A">
        <w:rPr>
          <w:rFonts w:cs="Times New Roman"/>
          <w:position w:val="2"/>
          <w:szCs w:val="24"/>
        </w:rPr>
        <w:t>(</w:t>
      </w:r>
      <w:proofErr w:type="gramStart"/>
      <w:r w:rsidRPr="000E1A6A">
        <w:rPr>
          <w:rFonts w:cs="Times New Roman"/>
          <w:position w:val="2"/>
          <w:szCs w:val="24"/>
        </w:rPr>
        <w:t>e.g.</w:t>
      </w:r>
      <w:proofErr w:type="gramEnd"/>
      <w:r w:rsidRPr="000E1A6A">
        <w:rPr>
          <w:rFonts w:cs="Times New Roman"/>
          <w:spacing w:val="-14"/>
          <w:position w:val="2"/>
          <w:szCs w:val="24"/>
        </w:rPr>
        <w:t xml:space="preserve"> </w:t>
      </w:r>
      <w:r w:rsidRPr="000E1A6A">
        <w:rPr>
          <w:rFonts w:cs="Times New Roman"/>
          <w:position w:val="2"/>
          <w:szCs w:val="24"/>
        </w:rPr>
        <w:t>VEGF</w:t>
      </w:r>
      <w:r w:rsidRPr="006B0637">
        <w:rPr>
          <w:rFonts w:cs="Times New Roman"/>
          <w:szCs w:val="24"/>
          <w:vertAlign w:val="subscript"/>
        </w:rPr>
        <w:t>110</w:t>
      </w:r>
      <w:r w:rsidRPr="000E1A6A">
        <w:rPr>
          <w:rFonts w:cs="Times New Roman"/>
          <w:position w:val="2"/>
          <w:szCs w:val="24"/>
        </w:rPr>
        <w:t>,</w:t>
      </w:r>
      <w:r w:rsidRPr="000E1A6A">
        <w:rPr>
          <w:rFonts w:cs="Times New Roman"/>
          <w:spacing w:val="-29"/>
          <w:position w:val="2"/>
          <w:szCs w:val="24"/>
        </w:rPr>
        <w:t xml:space="preserve"> </w:t>
      </w:r>
      <w:r w:rsidRPr="000E1A6A">
        <w:rPr>
          <w:rFonts w:cs="Times New Roman"/>
          <w:position w:val="2"/>
          <w:szCs w:val="24"/>
        </w:rPr>
        <w:t>VEGF</w:t>
      </w:r>
      <w:r w:rsidRPr="006B0637">
        <w:rPr>
          <w:rFonts w:cs="Times New Roman"/>
          <w:szCs w:val="24"/>
          <w:vertAlign w:val="subscript"/>
        </w:rPr>
        <w:t>121</w:t>
      </w:r>
      <w:r w:rsidRPr="000E1A6A">
        <w:rPr>
          <w:rFonts w:cs="Times New Roman"/>
          <w:spacing w:val="6"/>
          <w:szCs w:val="24"/>
        </w:rPr>
        <w:t xml:space="preserve"> </w:t>
      </w:r>
      <w:r w:rsidRPr="000E1A6A">
        <w:rPr>
          <w:rFonts w:cs="Times New Roman"/>
          <w:position w:val="2"/>
          <w:szCs w:val="24"/>
        </w:rPr>
        <w:t>and</w:t>
      </w:r>
      <w:r w:rsidRPr="000E1A6A">
        <w:rPr>
          <w:rFonts w:cs="Times New Roman"/>
          <w:spacing w:val="-16"/>
          <w:position w:val="2"/>
          <w:szCs w:val="24"/>
        </w:rPr>
        <w:t xml:space="preserve"> </w:t>
      </w:r>
      <w:r w:rsidRPr="000E1A6A">
        <w:rPr>
          <w:rFonts w:cs="Times New Roman"/>
          <w:position w:val="2"/>
          <w:szCs w:val="24"/>
        </w:rPr>
        <w:t>VEGF</w:t>
      </w:r>
      <w:r w:rsidRPr="006B0637">
        <w:rPr>
          <w:rFonts w:cs="Times New Roman"/>
          <w:szCs w:val="24"/>
          <w:vertAlign w:val="subscript"/>
        </w:rPr>
        <w:t>165</w:t>
      </w:r>
      <w:r w:rsidRPr="000E1A6A">
        <w:rPr>
          <w:rFonts w:cs="Times New Roman"/>
          <w:position w:val="2"/>
          <w:szCs w:val="24"/>
        </w:rPr>
        <w:t>),</w:t>
      </w:r>
      <w:r w:rsidRPr="000E1A6A">
        <w:rPr>
          <w:rFonts w:cs="Times New Roman"/>
          <w:spacing w:val="-14"/>
          <w:position w:val="2"/>
          <w:szCs w:val="24"/>
        </w:rPr>
        <w:t xml:space="preserve"> </w:t>
      </w:r>
      <w:r w:rsidRPr="000E1A6A">
        <w:rPr>
          <w:rFonts w:cs="Times New Roman"/>
          <w:position w:val="2"/>
          <w:szCs w:val="24"/>
        </w:rPr>
        <w:t>thereby</w:t>
      </w:r>
      <w:r w:rsidRPr="000E1A6A">
        <w:rPr>
          <w:rFonts w:cs="Times New Roman"/>
          <w:spacing w:val="-16"/>
          <w:position w:val="2"/>
          <w:szCs w:val="24"/>
        </w:rPr>
        <w:t xml:space="preserve"> </w:t>
      </w:r>
      <w:r w:rsidRPr="000E1A6A">
        <w:rPr>
          <w:rFonts w:cs="Times New Roman"/>
          <w:position w:val="2"/>
          <w:szCs w:val="24"/>
        </w:rPr>
        <w:t>preventing</w:t>
      </w:r>
      <w:r w:rsidRPr="000E1A6A">
        <w:rPr>
          <w:rFonts w:cs="Times New Roman"/>
          <w:spacing w:val="-14"/>
          <w:position w:val="2"/>
          <w:szCs w:val="24"/>
        </w:rPr>
        <w:t xml:space="preserve"> </w:t>
      </w:r>
      <w:r w:rsidRPr="000E1A6A">
        <w:rPr>
          <w:rFonts w:cs="Times New Roman"/>
          <w:position w:val="2"/>
          <w:szCs w:val="24"/>
        </w:rPr>
        <w:t>binding</w:t>
      </w:r>
      <w:r w:rsidRPr="000E1A6A">
        <w:rPr>
          <w:rFonts w:cs="Times New Roman"/>
          <w:spacing w:val="-17"/>
          <w:position w:val="2"/>
          <w:szCs w:val="24"/>
        </w:rPr>
        <w:t xml:space="preserve"> </w:t>
      </w:r>
      <w:r w:rsidRPr="000E1A6A">
        <w:rPr>
          <w:rFonts w:cs="Times New Roman"/>
          <w:position w:val="2"/>
          <w:szCs w:val="24"/>
        </w:rPr>
        <w:t>of</w:t>
      </w:r>
      <w:r w:rsidRPr="000E1A6A">
        <w:rPr>
          <w:rFonts w:cs="Times New Roman"/>
          <w:spacing w:val="-16"/>
          <w:position w:val="2"/>
          <w:szCs w:val="24"/>
        </w:rPr>
        <w:t xml:space="preserve"> </w:t>
      </w:r>
      <w:r w:rsidRPr="000E1A6A">
        <w:rPr>
          <w:rFonts w:cs="Times New Roman"/>
          <w:position w:val="2"/>
          <w:szCs w:val="24"/>
        </w:rPr>
        <w:t>VEGF-A</w:t>
      </w:r>
      <w:r w:rsidRPr="000E1A6A">
        <w:rPr>
          <w:rFonts w:cs="Times New Roman"/>
          <w:spacing w:val="-15"/>
          <w:position w:val="2"/>
          <w:szCs w:val="24"/>
        </w:rPr>
        <w:t xml:space="preserve"> </w:t>
      </w:r>
      <w:r w:rsidRPr="000E1A6A">
        <w:rPr>
          <w:rFonts w:cs="Times New Roman"/>
          <w:position w:val="2"/>
          <w:szCs w:val="24"/>
        </w:rPr>
        <w:t>to</w:t>
      </w:r>
      <w:r w:rsidRPr="000E1A6A">
        <w:rPr>
          <w:rFonts w:cs="Times New Roman"/>
          <w:spacing w:val="-14"/>
          <w:position w:val="2"/>
          <w:szCs w:val="24"/>
        </w:rPr>
        <w:t xml:space="preserve"> </w:t>
      </w:r>
      <w:r w:rsidRPr="000E1A6A">
        <w:rPr>
          <w:rFonts w:cs="Times New Roman"/>
          <w:position w:val="2"/>
          <w:szCs w:val="24"/>
        </w:rPr>
        <w:t>its</w:t>
      </w:r>
      <w:r w:rsidRPr="000E1A6A">
        <w:rPr>
          <w:rFonts w:cs="Times New Roman"/>
          <w:spacing w:val="-14"/>
          <w:position w:val="2"/>
          <w:szCs w:val="24"/>
        </w:rPr>
        <w:t xml:space="preserve"> </w:t>
      </w:r>
      <w:r w:rsidRPr="000E1A6A">
        <w:rPr>
          <w:rFonts w:cs="Times New Roman"/>
          <w:position w:val="2"/>
          <w:szCs w:val="24"/>
        </w:rPr>
        <w:t>receptors</w:t>
      </w:r>
      <w:r w:rsidRPr="000E1A6A">
        <w:rPr>
          <w:rFonts w:cs="Times New Roman"/>
          <w:spacing w:val="-14"/>
          <w:position w:val="2"/>
          <w:szCs w:val="24"/>
        </w:rPr>
        <w:t xml:space="preserve"> </w:t>
      </w:r>
      <w:r w:rsidRPr="000E1A6A">
        <w:rPr>
          <w:rFonts w:cs="Times New Roman"/>
          <w:position w:val="2"/>
          <w:szCs w:val="24"/>
        </w:rPr>
        <w:t>VEGFR-</w:t>
      </w:r>
      <w:r w:rsidRPr="000E1A6A">
        <w:rPr>
          <w:rFonts w:cs="Times New Roman"/>
          <w:szCs w:val="24"/>
        </w:rPr>
        <w:t>1 and</w:t>
      </w:r>
      <w:r w:rsidRPr="000E1A6A">
        <w:rPr>
          <w:rFonts w:cs="Times New Roman"/>
          <w:spacing w:val="-4"/>
          <w:szCs w:val="24"/>
        </w:rPr>
        <w:t xml:space="preserve"> </w:t>
      </w:r>
      <w:r w:rsidRPr="000E1A6A">
        <w:rPr>
          <w:rFonts w:cs="Times New Roman"/>
          <w:szCs w:val="24"/>
        </w:rPr>
        <w:t>VEGFR-2.</w:t>
      </w:r>
    </w:p>
    <w:p w14:paraId="7F10A581" w14:textId="512626CB" w:rsidR="007D2A43" w:rsidRPr="000E1A6A" w:rsidRDefault="00D9721B" w:rsidP="005713B6">
      <w:pPr>
        <w:pStyle w:val="BodyText"/>
        <w:spacing w:before="204"/>
        <w:ind w:right="117"/>
        <w:rPr>
          <w:rFonts w:cs="Times New Roman"/>
          <w:szCs w:val="24"/>
        </w:rPr>
      </w:pPr>
      <w:r w:rsidRPr="000E1A6A">
        <w:rPr>
          <w:rFonts w:cs="Times New Roman"/>
          <w:szCs w:val="24"/>
        </w:rPr>
        <w:t xml:space="preserve">Binding of VEGF-A to its receptors leads to endothelial cell proliferation and neovascularisation, as well as vascular leakage, which are thought to contribute to the progression of the neovascular form </w:t>
      </w:r>
      <w:r w:rsidRPr="000E1A6A">
        <w:rPr>
          <w:rFonts w:cs="Times New Roman"/>
          <w:spacing w:val="-3"/>
          <w:szCs w:val="24"/>
        </w:rPr>
        <w:t xml:space="preserve">of </w:t>
      </w:r>
      <w:r w:rsidRPr="000E1A6A">
        <w:rPr>
          <w:rFonts w:cs="Times New Roman"/>
          <w:szCs w:val="24"/>
        </w:rPr>
        <w:t>age-related</w:t>
      </w:r>
      <w:r w:rsidRPr="000E1A6A">
        <w:rPr>
          <w:rFonts w:cs="Times New Roman"/>
          <w:spacing w:val="-17"/>
          <w:szCs w:val="24"/>
        </w:rPr>
        <w:t xml:space="preserve"> </w:t>
      </w:r>
      <w:r w:rsidRPr="000E1A6A">
        <w:rPr>
          <w:rFonts w:cs="Times New Roman"/>
          <w:szCs w:val="24"/>
        </w:rPr>
        <w:t>macular</w:t>
      </w:r>
      <w:r w:rsidRPr="000E1A6A">
        <w:rPr>
          <w:rFonts w:cs="Times New Roman"/>
          <w:spacing w:val="-15"/>
          <w:szCs w:val="24"/>
        </w:rPr>
        <w:t xml:space="preserve"> </w:t>
      </w:r>
      <w:r w:rsidRPr="000E1A6A">
        <w:rPr>
          <w:rFonts w:cs="Times New Roman"/>
          <w:szCs w:val="24"/>
        </w:rPr>
        <w:t>degeneration,</w:t>
      </w:r>
      <w:r w:rsidRPr="000E1A6A">
        <w:rPr>
          <w:rFonts w:cs="Times New Roman"/>
          <w:spacing w:val="-18"/>
          <w:szCs w:val="24"/>
        </w:rPr>
        <w:t xml:space="preserve"> </w:t>
      </w:r>
      <w:r w:rsidRPr="000E1A6A">
        <w:rPr>
          <w:rFonts w:cs="Times New Roman"/>
          <w:szCs w:val="24"/>
        </w:rPr>
        <w:t>to</w:t>
      </w:r>
      <w:r w:rsidRPr="000E1A6A">
        <w:rPr>
          <w:rFonts w:cs="Times New Roman"/>
          <w:spacing w:val="-18"/>
          <w:szCs w:val="24"/>
        </w:rPr>
        <w:t xml:space="preserve"> </w:t>
      </w:r>
      <w:r w:rsidRPr="000E1A6A">
        <w:rPr>
          <w:rFonts w:cs="Times New Roman"/>
          <w:szCs w:val="24"/>
        </w:rPr>
        <w:t>the</w:t>
      </w:r>
      <w:r w:rsidRPr="000E1A6A">
        <w:rPr>
          <w:rFonts w:cs="Times New Roman"/>
          <w:spacing w:val="-15"/>
          <w:szCs w:val="24"/>
        </w:rPr>
        <w:t xml:space="preserve"> </w:t>
      </w:r>
      <w:r w:rsidRPr="000E1A6A">
        <w:rPr>
          <w:rFonts w:cs="Times New Roman"/>
          <w:szCs w:val="24"/>
        </w:rPr>
        <w:t>development</w:t>
      </w:r>
      <w:r w:rsidRPr="000E1A6A">
        <w:rPr>
          <w:rFonts w:cs="Times New Roman"/>
          <w:spacing w:val="-16"/>
          <w:szCs w:val="24"/>
        </w:rPr>
        <w:t xml:space="preserve"> </w:t>
      </w:r>
      <w:r w:rsidRPr="000E1A6A">
        <w:rPr>
          <w:rFonts w:cs="Times New Roman"/>
          <w:szCs w:val="24"/>
        </w:rPr>
        <w:t>of</w:t>
      </w:r>
      <w:r w:rsidRPr="000E1A6A">
        <w:rPr>
          <w:rFonts w:cs="Times New Roman"/>
          <w:spacing w:val="-15"/>
          <w:szCs w:val="24"/>
        </w:rPr>
        <w:t xml:space="preserve"> </w:t>
      </w:r>
      <w:r w:rsidRPr="000E1A6A">
        <w:rPr>
          <w:rFonts w:cs="Times New Roman"/>
          <w:szCs w:val="24"/>
        </w:rPr>
        <w:t>choroidal</w:t>
      </w:r>
      <w:r w:rsidRPr="000E1A6A">
        <w:rPr>
          <w:rFonts w:cs="Times New Roman"/>
          <w:spacing w:val="-14"/>
          <w:szCs w:val="24"/>
        </w:rPr>
        <w:t xml:space="preserve"> </w:t>
      </w:r>
      <w:r w:rsidRPr="000E1A6A">
        <w:rPr>
          <w:rFonts w:cs="Times New Roman"/>
          <w:szCs w:val="24"/>
        </w:rPr>
        <w:t>neovascularisation</w:t>
      </w:r>
      <w:r w:rsidRPr="000E1A6A">
        <w:rPr>
          <w:rFonts w:cs="Times New Roman"/>
          <w:spacing w:val="-15"/>
          <w:szCs w:val="24"/>
        </w:rPr>
        <w:t xml:space="preserve"> </w:t>
      </w:r>
      <w:r w:rsidRPr="000E1A6A">
        <w:rPr>
          <w:rFonts w:cs="Times New Roman"/>
          <w:szCs w:val="24"/>
        </w:rPr>
        <w:t>(CNV),</w:t>
      </w:r>
      <w:r w:rsidRPr="000E1A6A">
        <w:rPr>
          <w:rFonts w:cs="Times New Roman"/>
          <w:spacing w:val="-18"/>
          <w:szCs w:val="24"/>
        </w:rPr>
        <w:t xml:space="preserve"> </w:t>
      </w:r>
      <w:r w:rsidRPr="000E1A6A">
        <w:rPr>
          <w:rFonts w:cs="Times New Roman"/>
          <w:szCs w:val="24"/>
        </w:rPr>
        <w:t>including CNV secondary to pathologic myopia or to the macular oedema causing visual impairment in diabetes and retinal vein</w:t>
      </w:r>
      <w:r w:rsidRPr="000E1A6A">
        <w:rPr>
          <w:rFonts w:cs="Times New Roman"/>
          <w:spacing w:val="-6"/>
          <w:szCs w:val="24"/>
        </w:rPr>
        <w:t xml:space="preserve"> </w:t>
      </w:r>
      <w:r w:rsidRPr="000E1A6A">
        <w:rPr>
          <w:rFonts w:cs="Times New Roman"/>
          <w:szCs w:val="24"/>
        </w:rPr>
        <w:t>occlusion.</w:t>
      </w:r>
    </w:p>
    <w:p w14:paraId="3CAA52CE" w14:textId="7D981208" w:rsidR="007D2A43" w:rsidRPr="00C35080" w:rsidRDefault="00D9721B" w:rsidP="005713B6">
      <w:pPr>
        <w:pStyle w:val="Heading3"/>
        <w:spacing w:before="120"/>
        <w:rPr>
          <w:rFonts w:cs="Times New Roman"/>
          <w:sz w:val="24"/>
          <w:szCs w:val="24"/>
          <w:u w:val="single"/>
        </w:rPr>
      </w:pPr>
      <w:bookmarkStart w:id="49" w:name="_Toc64641808"/>
      <w:bookmarkStart w:id="50" w:name="_Toc64964778"/>
      <w:bookmarkStart w:id="51" w:name="_Toc64965039"/>
      <w:bookmarkStart w:id="52" w:name="_Toc64641809"/>
      <w:bookmarkStart w:id="53" w:name="_Toc64964779"/>
      <w:bookmarkStart w:id="54" w:name="_Toc64965040"/>
      <w:bookmarkStart w:id="55" w:name="_Toc64641810"/>
      <w:bookmarkStart w:id="56" w:name="_Toc64964780"/>
      <w:bookmarkStart w:id="57" w:name="_Toc64965041"/>
      <w:bookmarkStart w:id="58" w:name="_Toc64641815"/>
      <w:bookmarkStart w:id="59" w:name="_Toc64964785"/>
      <w:bookmarkStart w:id="60" w:name="_Toc64965046"/>
      <w:bookmarkStart w:id="61" w:name="_Toc64641834"/>
      <w:bookmarkStart w:id="62" w:name="_Toc64964804"/>
      <w:bookmarkStart w:id="63" w:name="_Toc64965065"/>
      <w:bookmarkStart w:id="64" w:name="_Toc64641841"/>
      <w:bookmarkStart w:id="65" w:name="_Toc64964811"/>
      <w:bookmarkStart w:id="66" w:name="_Toc64965072"/>
      <w:bookmarkStart w:id="67" w:name="_Toc64641848"/>
      <w:bookmarkStart w:id="68" w:name="_Toc64964818"/>
      <w:bookmarkStart w:id="69" w:name="_Toc64965079"/>
      <w:bookmarkStart w:id="70" w:name="_Toc64641855"/>
      <w:bookmarkStart w:id="71" w:name="_Toc64964825"/>
      <w:bookmarkStart w:id="72" w:name="_Toc64965086"/>
      <w:bookmarkStart w:id="73" w:name="_Toc64641862"/>
      <w:bookmarkStart w:id="74" w:name="_Toc64964832"/>
      <w:bookmarkStart w:id="75" w:name="_Toc64965093"/>
      <w:bookmarkStart w:id="76" w:name="_Toc64641869"/>
      <w:bookmarkStart w:id="77" w:name="_Toc64964839"/>
      <w:bookmarkStart w:id="78" w:name="_Toc64965100"/>
      <w:bookmarkStart w:id="79" w:name="_Toc64641876"/>
      <w:bookmarkStart w:id="80" w:name="_Toc64964846"/>
      <w:bookmarkStart w:id="81" w:name="_Toc64965107"/>
      <w:bookmarkStart w:id="82" w:name="_Toc64641883"/>
      <w:bookmarkStart w:id="83" w:name="_Toc64964853"/>
      <w:bookmarkStart w:id="84" w:name="_Toc64965114"/>
      <w:bookmarkStart w:id="85" w:name="_Toc64641890"/>
      <w:bookmarkStart w:id="86" w:name="_Toc64964860"/>
      <w:bookmarkStart w:id="87" w:name="_Toc64965121"/>
      <w:bookmarkStart w:id="88" w:name="_Toc64641897"/>
      <w:bookmarkStart w:id="89" w:name="_Toc64964867"/>
      <w:bookmarkStart w:id="90" w:name="_Toc64965128"/>
      <w:bookmarkStart w:id="91" w:name="_Toc64641904"/>
      <w:bookmarkStart w:id="92" w:name="_Toc64964874"/>
      <w:bookmarkStart w:id="93" w:name="_Toc64965135"/>
      <w:bookmarkStart w:id="94" w:name="_Toc64641911"/>
      <w:bookmarkStart w:id="95" w:name="_Toc64964881"/>
      <w:bookmarkStart w:id="96" w:name="_Toc64965142"/>
      <w:bookmarkStart w:id="97" w:name="_Toc64641918"/>
      <w:bookmarkStart w:id="98" w:name="_Toc64964888"/>
      <w:bookmarkStart w:id="99" w:name="_Toc64965149"/>
      <w:bookmarkStart w:id="100" w:name="_Toc64641925"/>
      <w:bookmarkStart w:id="101" w:name="_Toc64964895"/>
      <w:bookmarkStart w:id="102" w:name="_Toc64965156"/>
      <w:bookmarkStart w:id="103" w:name="_Toc64641926"/>
      <w:bookmarkStart w:id="104" w:name="_Toc64964896"/>
      <w:bookmarkStart w:id="105" w:name="_Toc64965157"/>
      <w:bookmarkStart w:id="106" w:name="_Toc64641927"/>
      <w:bookmarkStart w:id="107" w:name="_Toc64964897"/>
      <w:bookmarkStart w:id="108" w:name="_Toc64965158"/>
      <w:bookmarkStart w:id="109" w:name="_Toc64641928"/>
      <w:bookmarkStart w:id="110" w:name="_Toc64964898"/>
      <w:bookmarkStart w:id="111" w:name="_Toc64965159"/>
      <w:bookmarkStart w:id="112" w:name="_Toc64641929"/>
      <w:bookmarkStart w:id="113" w:name="_Toc64964899"/>
      <w:bookmarkStart w:id="114" w:name="_Toc64965160"/>
      <w:bookmarkStart w:id="115" w:name="_Toc64641930"/>
      <w:bookmarkStart w:id="116" w:name="_Toc64964900"/>
      <w:bookmarkStart w:id="117" w:name="_Toc64965161"/>
      <w:bookmarkStart w:id="118" w:name="_Toc64641933"/>
      <w:bookmarkStart w:id="119" w:name="_Toc64964903"/>
      <w:bookmarkStart w:id="120" w:name="_Toc64965164"/>
      <w:bookmarkStart w:id="121" w:name="_Toc64641934"/>
      <w:bookmarkStart w:id="122" w:name="_Toc64964904"/>
      <w:bookmarkStart w:id="123" w:name="_Toc64965165"/>
      <w:bookmarkStart w:id="124" w:name="_Toc64641935"/>
      <w:bookmarkStart w:id="125" w:name="_Toc64964905"/>
      <w:bookmarkStart w:id="126" w:name="_Toc64965166"/>
      <w:bookmarkStart w:id="127" w:name="_Toc64641936"/>
      <w:bookmarkStart w:id="128" w:name="_Toc64964906"/>
      <w:bookmarkStart w:id="129" w:name="_Toc64965167"/>
      <w:bookmarkStart w:id="130" w:name="_Toc64641941"/>
      <w:bookmarkStart w:id="131" w:name="_Toc64964911"/>
      <w:bookmarkStart w:id="132" w:name="_Toc64965172"/>
      <w:bookmarkStart w:id="133" w:name="_Toc64641997"/>
      <w:bookmarkStart w:id="134" w:name="_Toc64964967"/>
      <w:bookmarkStart w:id="135" w:name="_Toc64965228"/>
      <w:bookmarkStart w:id="136" w:name="_Toc64641998"/>
      <w:bookmarkStart w:id="137" w:name="_Toc64964968"/>
      <w:bookmarkStart w:id="138" w:name="_Toc64965229"/>
      <w:bookmarkStart w:id="139" w:name="_Toc64641999"/>
      <w:bookmarkStart w:id="140" w:name="_Toc64964969"/>
      <w:bookmarkStart w:id="141" w:name="_Toc64965230"/>
      <w:bookmarkStart w:id="142" w:name="_Toc64642000"/>
      <w:bookmarkStart w:id="143" w:name="_Toc64964970"/>
      <w:bookmarkStart w:id="144" w:name="_Toc64965231"/>
      <w:bookmarkStart w:id="145" w:name="_Toc64642001"/>
      <w:bookmarkStart w:id="146" w:name="_Toc64964971"/>
      <w:bookmarkStart w:id="147" w:name="_Toc64965232"/>
      <w:bookmarkStart w:id="148" w:name="_Toc64642002"/>
      <w:bookmarkStart w:id="149" w:name="_Toc64964972"/>
      <w:bookmarkStart w:id="150" w:name="_Toc64965233"/>
      <w:bookmarkStart w:id="151" w:name="_Toc64642003"/>
      <w:bookmarkStart w:id="152" w:name="_Toc64964973"/>
      <w:bookmarkStart w:id="153" w:name="_Toc64965234"/>
      <w:bookmarkStart w:id="154" w:name="_Toc64642004"/>
      <w:bookmarkStart w:id="155" w:name="_Toc64964974"/>
      <w:bookmarkStart w:id="156" w:name="_Toc64965235"/>
      <w:bookmarkStart w:id="157" w:name="_Toc64642005"/>
      <w:bookmarkStart w:id="158" w:name="_Toc64964975"/>
      <w:bookmarkStart w:id="159" w:name="_Toc64965236"/>
      <w:bookmarkStart w:id="160" w:name="_Toc64642006"/>
      <w:bookmarkStart w:id="161" w:name="_Toc64964976"/>
      <w:bookmarkStart w:id="162" w:name="_Toc64965237"/>
      <w:bookmarkStart w:id="163" w:name="Clinical_trials"/>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C35080">
        <w:rPr>
          <w:rFonts w:cs="Times New Roman"/>
          <w:sz w:val="24"/>
          <w:szCs w:val="24"/>
          <w:u w:val="single"/>
        </w:rPr>
        <w:t>Clinical trials</w:t>
      </w:r>
      <w:r w:rsidR="00CE05D3" w:rsidRPr="00C35080">
        <w:rPr>
          <w:rFonts w:cs="Times New Roman"/>
          <w:sz w:val="24"/>
          <w:szCs w:val="24"/>
          <w:u w:val="single"/>
        </w:rPr>
        <w:t xml:space="preserve"> with Lucentis</w:t>
      </w:r>
    </w:p>
    <w:p w14:paraId="03B44E82" w14:textId="77777777" w:rsidR="007D2A43" w:rsidRPr="00C35080" w:rsidRDefault="00D9721B" w:rsidP="005713B6">
      <w:pPr>
        <w:pStyle w:val="Heading3"/>
        <w:spacing w:before="120"/>
        <w:rPr>
          <w:rFonts w:cs="Times New Roman"/>
          <w:sz w:val="24"/>
          <w:szCs w:val="24"/>
          <w:u w:val="single"/>
        </w:rPr>
      </w:pPr>
      <w:bookmarkStart w:id="164" w:name="Treatment_of_Wet_AMD"/>
      <w:bookmarkEnd w:id="164"/>
      <w:r w:rsidRPr="00C35080">
        <w:rPr>
          <w:rFonts w:cs="Times New Roman"/>
          <w:sz w:val="24"/>
          <w:szCs w:val="24"/>
          <w:u w:val="single"/>
        </w:rPr>
        <w:t>Treatment of Wet AMD</w:t>
      </w:r>
    </w:p>
    <w:p w14:paraId="7643AE81" w14:textId="7903DE22" w:rsidR="007D2A43" w:rsidRPr="000E1A6A" w:rsidRDefault="00D9721B" w:rsidP="005713B6">
      <w:pPr>
        <w:pStyle w:val="BodyText"/>
        <w:spacing w:before="92"/>
        <w:ind w:right="115"/>
        <w:rPr>
          <w:rFonts w:cs="Times New Roman"/>
          <w:szCs w:val="24"/>
        </w:rPr>
      </w:pPr>
      <w:r w:rsidRPr="000E1A6A">
        <w:rPr>
          <w:rFonts w:cs="Times New Roman"/>
          <w:szCs w:val="24"/>
        </w:rPr>
        <w:t xml:space="preserve">In wet AMD, the clinical safety and efficacy of </w:t>
      </w:r>
      <w:r w:rsidR="003237E2" w:rsidRPr="000E1A6A">
        <w:rPr>
          <w:rFonts w:cs="Times New Roman"/>
          <w:szCs w:val="24"/>
        </w:rPr>
        <w:t>ranibizumab</w:t>
      </w:r>
      <w:r w:rsidRPr="000E1A6A">
        <w:rPr>
          <w:rFonts w:cs="Times New Roman"/>
          <w:szCs w:val="24"/>
        </w:rPr>
        <w:t xml:space="preserve"> have been assessed in three randomised, double-masked, sham** or active-controlled studies in patients with neovascular age-related macular degeneration</w:t>
      </w:r>
      <w:r w:rsidRPr="000E1A6A">
        <w:rPr>
          <w:rFonts w:cs="Times New Roman"/>
          <w:spacing w:val="-7"/>
          <w:szCs w:val="24"/>
        </w:rPr>
        <w:t xml:space="preserve"> </w:t>
      </w:r>
      <w:r w:rsidRPr="000E1A6A">
        <w:rPr>
          <w:rFonts w:cs="Times New Roman"/>
          <w:szCs w:val="24"/>
        </w:rPr>
        <w:t>(AMD)</w:t>
      </w:r>
      <w:r w:rsidRPr="000E1A6A">
        <w:rPr>
          <w:rFonts w:cs="Times New Roman"/>
          <w:spacing w:val="-9"/>
          <w:szCs w:val="24"/>
        </w:rPr>
        <w:t xml:space="preserve"> </w:t>
      </w:r>
      <w:r w:rsidRPr="000E1A6A">
        <w:rPr>
          <w:rFonts w:cs="Times New Roman"/>
          <w:szCs w:val="24"/>
        </w:rPr>
        <w:t>(FVF2598g</w:t>
      </w:r>
      <w:r w:rsidRPr="000E1A6A">
        <w:rPr>
          <w:rFonts w:cs="Times New Roman"/>
          <w:spacing w:val="-7"/>
          <w:szCs w:val="24"/>
        </w:rPr>
        <w:t xml:space="preserve"> </w:t>
      </w:r>
      <w:r w:rsidRPr="000E1A6A">
        <w:rPr>
          <w:rFonts w:cs="Times New Roman"/>
          <w:szCs w:val="24"/>
        </w:rPr>
        <w:t>(MARINA),</w:t>
      </w:r>
      <w:r w:rsidRPr="000E1A6A">
        <w:rPr>
          <w:rFonts w:cs="Times New Roman"/>
          <w:spacing w:val="-7"/>
          <w:szCs w:val="24"/>
        </w:rPr>
        <w:t xml:space="preserve"> </w:t>
      </w:r>
      <w:r w:rsidRPr="000E1A6A">
        <w:rPr>
          <w:rFonts w:cs="Times New Roman"/>
          <w:szCs w:val="24"/>
        </w:rPr>
        <w:t>FVF2587g</w:t>
      </w:r>
      <w:r w:rsidRPr="000E1A6A">
        <w:rPr>
          <w:rFonts w:cs="Times New Roman"/>
          <w:spacing w:val="-7"/>
          <w:szCs w:val="24"/>
        </w:rPr>
        <w:t xml:space="preserve"> </w:t>
      </w:r>
      <w:r w:rsidRPr="000E1A6A">
        <w:rPr>
          <w:rFonts w:cs="Times New Roman"/>
          <w:szCs w:val="24"/>
        </w:rPr>
        <w:t>(ANCHOR)</w:t>
      </w:r>
      <w:r w:rsidRPr="000E1A6A">
        <w:rPr>
          <w:rFonts w:cs="Times New Roman"/>
          <w:spacing w:val="-6"/>
          <w:szCs w:val="24"/>
        </w:rPr>
        <w:t xml:space="preserve"> </w:t>
      </w:r>
      <w:r w:rsidRPr="000E1A6A">
        <w:rPr>
          <w:rFonts w:cs="Times New Roman"/>
          <w:szCs w:val="24"/>
        </w:rPr>
        <w:t>and</w:t>
      </w:r>
      <w:r w:rsidRPr="000E1A6A">
        <w:rPr>
          <w:rFonts w:cs="Times New Roman"/>
          <w:spacing w:val="-7"/>
          <w:szCs w:val="24"/>
        </w:rPr>
        <w:t xml:space="preserve"> </w:t>
      </w:r>
      <w:r w:rsidRPr="000E1A6A">
        <w:rPr>
          <w:rFonts w:cs="Times New Roman"/>
          <w:szCs w:val="24"/>
        </w:rPr>
        <w:t>FVF3192g</w:t>
      </w:r>
      <w:r w:rsidRPr="000E1A6A">
        <w:rPr>
          <w:rFonts w:cs="Times New Roman"/>
          <w:spacing w:val="-7"/>
          <w:szCs w:val="24"/>
        </w:rPr>
        <w:t xml:space="preserve"> </w:t>
      </w:r>
      <w:r w:rsidRPr="000E1A6A">
        <w:rPr>
          <w:rFonts w:cs="Times New Roman"/>
          <w:szCs w:val="24"/>
        </w:rPr>
        <w:t>(PIER)).</w:t>
      </w:r>
      <w:r w:rsidRPr="000E1A6A">
        <w:rPr>
          <w:rFonts w:cs="Times New Roman"/>
          <w:spacing w:val="-7"/>
          <w:szCs w:val="24"/>
        </w:rPr>
        <w:t xml:space="preserve"> </w:t>
      </w:r>
      <w:r w:rsidRPr="000E1A6A">
        <w:rPr>
          <w:rFonts w:cs="Times New Roman"/>
          <w:szCs w:val="24"/>
        </w:rPr>
        <w:t>A</w:t>
      </w:r>
      <w:r w:rsidRPr="000E1A6A">
        <w:rPr>
          <w:rFonts w:cs="Times New Roman"/>
          <w:spacing w:val="-8"/>
          <w:szCs w:val="24"/>
        </w:rPr>
        <w:t xml:space="preserve"> </w:t>
      </w:r>
      <w:r w:rsidRPr="000E1A6A">
        <w:rPr>
          <w:rFonts w:cs="Times New Roman"/>
          <w:szCs w:val="24"/>
        </w:rPr>
        <w:t>total of 1,323 patients (879 active and 444 control) was enrolled in these</w:t>
      </w:r>
      <w:r w:rsidRPr="000E1A6A">
        <w:rPr>
          <w:rFonts w:cs="Times New Roman"/>
          <w:spacing w:val="-23"/>
          <w:szCs w:val="24"/>
        </w:rPr>
        <w:t xml:space="preserve"> </w:t>
      </w:r>
      <w:r w:rsidRPr="000E1A6A">
        <w:rPr>
          <w:rFonts w:cs="Times New Roman"/>
          <w:szCs w:val="24"/>
        </w:rPr>
        <w:t>studies.</w:t>
      </w:r>
    </w:p>
    <w:p w14:paraId="68648D25" w14:textId="2CE9A8D5" w:rsidR="007D2A43" w:rsidRPr="000E1A6A" w:rsidRDefault="00D9721B" w:rsidP="005713B6">
      <w:pPr>
        <w:spacing w:before="62"/>
        <w:rPr>
          <w:rFonts w:cs="Times New Roman"/>
          <w:i/>
          <w:sz w:val="24"/>
          <w:szCs w:val="24"/>
        </w:rPr>
      </w:pPr>
      <w:r w:rsidRPr="000E1A6A">
        <w:rPr>
          <w:rFonts w:cs="Times New Roman"/>
          <w:i/>
          <w:sz w:val="24"/>
          <w:szCs w:val="24"/>
          <w:u w:val="single"/>
        </w:rPr>
        <w:t>Study FVF2598g (MARINA) and study FVF2587g (ANCHOR)</w:t>
      </w:r>
    </w:p>
    <w:p w14:paraId="52ACC991" w14:textId="6194512C" w:rsidR="007D2A43" w:rsidRPr="000E1A6A" w:rsidRDefault="00D9721B" w:rsidP="005713B6">
      <w:pPr>
        <w:pStyle w:val="BodyText"/>
        <w:spacing w:before="92"/>
        <w:ind w:right="114"/>
        <w:rPr>
          <w:rFonts w:cs="Times New Roman"/>
          <w:szCs w:val="24"/>
        </w:rPr>
      </w:pPr>
      <w:r w:rsidRPr="000E1A6A">
        <w:rPr>
          <w:rFonts w:cs="Times New Roman"/>
          <w:szCs w:val="24"/>
        </w:rPr>
        <w:t>In</w:t>
      </w:r>
      <w:r w:rsidRPr="000E1A6A">
        <w:rPr>
          <w:rFonts w:cs="Times New Roman"/>
          <w:spacing w:val="-7"/>
          <w:szCs w:val="24"/>
        </w:rPr>
        <w:t xml:space="preserve"> </w:t>
      </w:r>
      <w:r w:rsidRPr="000E1A6A">
        <w:rPr>
          <w:rFonts w:cs="Times New Roman"/>
          <w:szCs w:val="24"/>
        </w:rPr>
        <w:t>the</w:t>
      </w:r>
      <w:r w:rsidRPr="000E1A6A">
        <w:rPr>
          <w:rFonts w:cs="Times New Roman"/>
          <w:spacing w:val="-7"/>
          <w:szCs w:val="24"/>
        </w:rPr>
        <w:t xml:space="preserve"> </w:t>
      </w:r>
      <w:r w:rsidRPr="000E1A6A">
        <w:rPr>
          <w:rFonts w:cs="Times New Roman"/>
          <w:szCs w:val="24"/>
        </w:rPr>
        <w:t>24-month</w:t>
      </w:r>
      <w:r w:rsidRPr="000E1A6A">
        <w:rPr>
          <w:rFonts w:cs="Times New Roman"/>
          <w:spacing w:val="-10"/>
          <w:szCs w:val="24"/>
        </w:rPr>
        <w:t xml:space="preserve"> </w:t>
      </w:r>
      <w:r w:rsidRPr="000E1A6A">
        <w:rPr>
          <w:rFonts w:cs="Times New Roman"/>
          <w:szCs w:val="24"/>
        </w:rPr>
        <w:t>study</w:t>
      </w:r>
      <w:r w:rsidRPr="000E1A6A">
        <w:rPr>
          <w:rFonts w:cs="Times New Roman"/>
          <w:spacing w:val="-2"/>
          <w:szCs w:val="24"/>
        </w:rPr>
        <w:t xml:space="preserve"> </w:t>
      </w:r>
      <w:r w:rsidRPr="000E1A6A">
        <w:rPr>
          <w:rFonts w:cs="Times New Roman"/>
          <w:szCs w:val="24"/>
        </w:rPr>
        <w:t>FVF2598g</w:t>
      </w:r>
      <w:r w:rsidRPr="000E1A6A">
        <w:rPr>
          <w:rFonts w:cs="Times New Roman"/>
          <w:spacing w:val="-7"/>
          <w:szCs w:val="24"/>
        </w:rPr>
        <w:t xml:space="preserve"> </w:t>
      </w:r>
      <w:r w:rsidRPr="000E1A6A">
        <w:rPr>
          <w:rFonts w:cs="Times New Roman"/>
          <w:szCs w:val="24"/>
        </w:rPr>
        <w:t>(MARINA),</w:t>
      </w:r>
      <w:r w:rsidRPr="000E1A6A">
        <w:rPr>
          <w:rFonts w:cs="Times New Roman"/>
          <w:spacing w:val="-7"/>
          <w:szCs w:val="24"/>
        </w:rPr>
        <w:t xml:space="preserve"> </w:t>
      </w:r>
      <w:r w:rsidRPr="000E1A6A">
        <w:rPr>
          <w:rFonts w:cs="Times New Roman"/>
          <w:szCs w:val="24"/>
        </w:rPr>
        <w:t>patients</w:t>
      </w:r>
      <w:r w:rsidRPr="000E1A6A">
        <w:rPr>
          <w:rFonts w:cs="Times New Roman"/>
          <w:spacing w:val="-9"/>
          <w:szCs w:val="24"/>
        </w:rPr>
        <w:t xml:space="preserve"> </w:t>
      </w:r>
      <w:r w:rsidRPr="000E1A6A">
        <w:rPr>
          <w:rFonts w:cs="Times New Roman"/>
          <w:szCs w:val="24"/>
        </w:rPr>
        <w:t>with</w:t>
      </w:r>
      <w:r w:rsidRPr="000E1A6A">
        <w:rPr>
          <w:rFonts w:cs="Times New Roman"/>
          <w:spacing w:val="-10"/>
          <w:szCs w:val="24"/>
        </w:rPr>
        <w:t xml:space="preserve"> </w:t>
      </w:r>
      <w:r w:rsidRPr="000E1A6A">
        <w:rPr>
          <w:rFonts w:cs="Times New Roman"/>
          <w:szCs w:val="24"/>
        </w:rPr>
        <w:t>minimally</w:t>
      </w:r>
      <w:r w:rsidRPr="000E1A6A">
        <w:rPr>
          <w:rFonts w:cs="Times New Roman"/>
          <w:spacing w:val="-10"/>
          <w:szCs w:val="24"/>
        </w:rPr>
        <w:t xml:space="preserve"> </w:t>
      </w:r>
      <w:r w:rsidRPr="000E1A6A">
        <w:rPr>
          <w:rFonts w:cs="Times New Roman"/>
          <w:szCs w:val="24"/>
        </w:rPr>
        <w:t>classic</w:t>
      </w:r>
      <w:r w:rsidRPr="000E1A6A">
        <w:rPr>
          <w:rFonts w:cs="Times New Roman"/>
          <w:spacing w:val="-7"/>
          <w:szCs w:val="24"/>
        </w:rPr>
        <w:t xml:space="preserve"> </w:t>
      </w:r>
      <w:r w:rsidRPr="000E1A6A">
        <w:rPr>
          <w:rFonts w:cs="Times New Roman"/>
          <w:szCs w:val="24"/>
        </w:rPr>
        <w:t>or</w:t>
      </w:r>
      <w:r w:rsidRPr="000E1A6A">
        <w:rPr>
          <w:rFonts w:cs="Times New Roman"/>
          <w:spacing w:val="-9"/>
          <w:szCs w:val="24"/>
        </w:rPr>
        <w:t xml:space="preserve"> </w:t>
      </w:r>
      <w:r w:rsidRPr="000E1A6A">
        <w:rPr>
          <w:rFonts w:cs="Times New Roman"/>
          <w:szCs w:val="24"/>
        </w:rPr>
        <w:t>occult</w:t>
      </w:r>
      <w:r w:rsidRPr="000E1A6A">
        <w:rPr>
          <w:rFonts w:cs="Times New Roman"/>
          <w:spacing w:val="-6"/>
          <w:szCs w:val="24"/>
        </w:rPr>
        <w:t xml:space="preserve"> </w:t>
      </w:r>
      <w:r w:rsidRPr="000E1A6A">
        <w:rPr>
          <w:rFonts w:cs="Times New Roman"/>
          <w:szCs w:val="24"/>
        </w:rPr>
        <w:t>with</w:t>
      </w:r>
      <w:r w:rsidRPr="000E1A6A">
        <w:rPr>
          <w:rFonts w:cs="Times New Roman"/>
          <w:spacing w:val="-7"/>
          <w:szCs w:val="24"/>
        </w:rPr>
        <w:t xml:space="preserve"> </w:t>
      </w:r>
      <w:r w:rsidRPr="000E1A6A">
        <w:rPr>
          <w:rFonts w:cs="Times New Roman"/>
          <w:szCs w:val="24"/>
        </w:rPr>
        <w:t>no</w:t>
      </w:r>
      <w:r w:rsidRPr="000E1A6A">
        <w:rPr>
          <w:rFonts w:cs="Times New Roman"/>
          <w:spacing w:val="-10"/>
          <w:szCs w:val="24"/>
        </w:rPr>
        <w:t xml:space="preserve"> </w:t>
      </w:r>
      <w:r w:rsidRPr="000E1A6A">
        <w:rPr>
          <w:rFonts w:cs="Times New Roman"/>
          <w:szCs w:val="24"/>
        </w:rPr>
        <w:t xml:space="preserve">classic choroidal neovascularisation (CNV) received monthly intravitreal injections of </w:t>
      </w:r>
      <w:r w:rsidR="003237E2" w:rsidRPr="000E1A6A">
        <w:rPr>
          <w:rFonts w:cs="Times New Roman"/>
          <w:szCs w:val="24"/>
        </w:rPr>
        <w:t>ranibizumab</w:t>
      </w:r>
      <w:r w:rsidRPr="000E1A6A">
        <w:rPr>
          <w:rFonts w:cs="Times New Roman"/>
          <w:szCs w:val="24"/>
        </w:rPr>
        <w:t xml:space="preserve"> 0.3 mg</w:t>
      </w:r>
      <w:r w:rsidRPr="000E1A6A">
        <w:rPr>
          <w:rFonts w:cs="Times New Roman"/>
          <w:spacing w:val="3"/>
          <w:szCs w:val="24"/>
        </w:rPr>
        <w:t xml:space="preserve"> </w:t>
      </w:r>
      <w:r w:rsidRPr="000E1A6A">
        <w:rPr>
          <w:rFonts w:cs="Times New Roman"/>
          <w:szCs w:val="24"/>
        </w:rPr>
        <w:t>or</w:t>
      </w:r>
      <w:r w:rsidR="00354921" w:rsidRPr="000E1A6A">
        <w:rPr>
          <w:rFonts w:cs="Times New Roman"/>
          <w:szCs w:val="24"/>
        </w:rPr>
        <w:t xml:space="preserve"> </w:t>
      </w:r>
      <w:r w:rsidRPr="000E1A6A">
        <w:rPr>
          <w:rFonts w:cs="Times New Roman"/>
          <w:szCs w:val="24"/>
        </w:rPr>
        <w:t xml:space="preserve">0.5 mg or sham injections. A total of 716 patients was enrolled in this study (sham, 238; </w:t>
      </w:r>
      <w:r w:rsidR="003237E2" w:rsidRPr="000E1A6A">
        <w:rPr>
          <w:rFonts w:cs="Times New Roman"/>
          <w:szCs w:val="24"/>
        </w:rPr>
        <w:t>ranibizumab</w:t>
      </w:r>
      <w:r w:rsidR="00354921" w:rsidRPr="000E1A6A">
        <w:rPr>
          <w:rFonts w:cs="Times New Roman"/>
          <w:szCs w:val="24"/>
        </w:rPr>
        <w:t xml:space="preserve"> </w:t>
      </w:r>
      <w:r w:rsidRPr="000E1A6A">
        <w:rPr>
          <w:rFonts w:cs="Times New Roman"/>
          <w:szCs w:val="24"/>
        </w:rPr>
        <w:t xml:space="preserve">0.3 mg, 238; </w:t>
      </w:r>
      <w:r w:rsidR="003237E2" w:rsidRPr="000E1A6A">
        <w:rPr>
          <w:rFonts w:cs="Times New Roman"/>
          <w:szCs w:val="24"/>
        </w:rPr>
        <w:t>ranibizumab</w:t>
      </w:r>
      <w:r w:rsidRPr="000E1A6A">
        <w:rPr>
          <w:rFonts w:cs="Times New Roman"/>
          <w:szCs w:val="24"/>
        </w:rPr>
        <w:t xml:space="preserve"> 0.5 mg, 240). A total of 664 subjects (92.7%) completed month 12 (defined as having</w:t>
      </w:r>
      <w:r w:rsidRPr="000E1A6A">
        <w:rPr>
          <w:rFonts w:cs="Times New Roman"/>
          <w:spacing w:val="-16"/>
          <w:szCs w:val="24"/>
        </w:rPr>
        <w:t xml:space="preserve"> </w:t>
      </w:r>
      <w:r w:rsidRPr="000E1A6A">
        <w:rPr>
          <w:rFonts w:cs="Times New Roman"/>
          <w:szCs w:val="24"/>
        </w:rPr>
        <w:t>a</w:t>
      </w:r>
      <w:r w:rsidRPr="000E1A6A">
        <w:rPr>
          <w:rFonts w:cs="Times New Roman"/>
          <w:spacing w:val="-13"/>
          <w:szCs w:val="24"/>
        </w:rPr>
        <w:t xml:space="preserve"> </w:t>
      </w:r>
      <w:r w:rsidRPr="000E1A6A">
        <w:rPr>
          <w:rFonts w:cs="Times New Roman"/>
          <w:szCs w:val="24"/>
        </w:rPr>
        <w:t>visual</w:t>
      </w:r>
      <w:r w:rsidRPr="000E1A6A">
        <w:rPr>
          <w:rFonts w:cs="Times New Roman"/>
          <w:spacing w:val="-12"/>
          <w:szCs w:val="24"/>
        </w:rPr>
        <w:t xml:space="preserve"> </w:t>
      </w:r>
      <w:r w:rsidRPr="000E1A6A">
        <w:rPr>
          <w:rFonts w:cs="Times New Roman"/>
          <w:szCs w:val="24"/>
        </w:rPr>
        <w:t>acuity</w:t>
      </w:r>
      <w:r w:rsidRPr="000E1A6A">
        <w:rPr>
          <w:rFonts w:cs="Times New Roman"/>
          <w:spacing w:val="-13"/>
          <w:szCs w:val="24"/>
        </w:rPr>
        <w:t xml:space="preserve"> </w:t>
      </w:r>
      <w:r w:rsidRPr="000E1A6A">
        <w:rPr>
          <w:rFonts w:cs="Times New Roman"/>
          <w:szCs w:val="24"/>
        </w:rPr>
        <w:t>score</w:t>
      </w:r>
      <w:r w:rsidRPr="000E1A6A">
        <w:rPr>
          <w:rFonts w:cs="Times New Roman"/>
          <w:spacing w:val="-15"/>
          <w:szCs w:val="24"/>
        </w:rPr>
        <w:t xml:space="preserve"> </w:t>
      </w:r>
      <w:r w:rsidRPr="000E1A6A">
        <w:rPr>
          <w:rFonts w:cs="Times New Roman"/>
          <w:szCs w:val="24"/>
        </w:rPr>
        <w:t>for</w:t>
      </w:r>
      <w:r w:rsidRPr="000E1A6A">
        <w:rPr>
          <w:rFonts w:cs="Times New Roman"/>
          <w:spacing w:val="-15"/>
          <w:szCs w:val="24"/>
        </w:rPr>
        <w:t xml:space="preserve"> </w:t>
      </w:r>
      <w:r w:rsidRPr="000E1A6A">
        <w:rPr>
          <w:rFonts w:cs="Times New Roman"/>
          <w:szCs w:val="24"/>
        </w:rPr>
        <w:t>the</w:t>
      </w:r>
      <w:r w:rsidRPr="000E1A6A">
        <w:rPr>
          <w:rFonts w:cs="Times New Roman"/>
          <w:spacing w:val="-13"/>
          <w:szCs w:val="24"/>
        </w:rPr>
        <w:t xml:space="preserve"> </w:t>
      </w:r>
      <w:r w:rsidRPr="000E1A6A">
        <w:rPr>
          <w:rFonts w:cs="Times New Roman"/>
          <w:szCs w:val="24"/>
        </w:rPr>
        <w:t>study</w:t>
      </w:r>
      <w:r w:rsidRPr="000E1A6A">
        <w:rPr>
          <w:rFonts w:cs="Times New Roman"/>
          <w:spacing w:val="-16"/>
          <w:szCs w:val="24"/>
        </w:rPr>
        <w:t xml:space="preserve"> </w:t>
      </w:r>
      <w:r w:rsidRPr="000E1A6A">
        <w:rPr>
          <w:rFonts w:cs="Times New Roman"/>
          <w:szCs w:val="24"/>
        </w:rPr>
        <w:t>eye</w:t>
      </w:r>
      <w:r w:rsidRPr="000E1A6A">
        <w:rPr>
          <w:rFonts w:cs="Times New Roman"/>
          <w:spacing w:val="-13"/>
          <w:szCs w:val="24"/>
        </w:rPr>
        <w:t xml:space="preserve"> </w:t>
      </w:r>
      <w:r w:rsidRPr="000E1A6A">
        <w:rPr>
          <w:rFonts w:cs="Times New Roman"/>
          <w:szCs w:val="24"/>
        </w:rPr>
        <w:t>at</w:t>
      </w:r>
      <w:r w:rsidRPr="000E1A6A">
        <w:rPr>
          <w:rFonts w:cs="Times New Roman"/>
          <w:spacing w:val="-15"/>
          <w:szCs w:val="24"/>
        </w:rPr>
        <w:t xml:space="preserve"> </w:t>
      </w:r>
      <w:r w:rsidRPr="000E1A6A">
        <w:rPr>
          <w:rFonts w:cs="Times New Roman"/>
          <w:szCs w:val="24"/>
        </w:rPr>
        <w:t>month</w:t>
      </w:r>
      <w:r w:rsidRPr="000E1A6A">
        <w:rPr>
          <w:rFonts w:cs="Times New Roman"/>
          <w:spacing w:val="-11"/>
          <w:szCs w:val="24"/>
        </w:rPr>
        <w:t xml:space="preserve"> </w:t>
      </w:r>
      <w:r w:rsidRPr="000E1A6A">
        <w:rPr>
          <w:rFonts w:cs="Times New Roman"/>
          <w:szCs w:val="24"/>
        </w:rPr>
        <w:t>12)</w:t>
      </w:r>
      <w:r w:rsidRPr="000E1A6A">
        <w:rPr>
          <w:rFonts w:cs="Times New Roman"/>
          <w:spacing w:val="-13"/>
          <w:szCs w:val="24"/>
        </w:rPr>
        <w:t xml:space="preserve"> </w:t>
      </w:r>
      <w:r w:rsidRPr="000E1A6A">
        <w:rPr>
          <w:rFonts w:cs="Times New Roman"/>
          <w:szCs w:val="24"/>
        </w:rPr>
        <w:t>and</w:t>
      </w:r>
      <w:r w:rsidRPr="000E1A6A">
        <w:rPr>
          <w:rFonts w:cs="Times New Roman"/>
          <w:spacing w:val="-15"/>
          <w:szCs w:val="24"/>
        </w:rPr>
        <w:t xml:space="preserve"> </w:t>
      </w:r>
      <w:r w:rsidRPr="000E1A6A">
        <w:rPr>
          <w:rFonts w:cs="Times New Roman"/>
          <w:szCs w:val="24"/>
        </w:rPr>
        <w:t>a</w:t>
      </w:r>
      <w:r w:rsidRPr="000E1A6A">
        <w:rPr>
          <w:rFonts w:cs="Times New Roman"/>
          <w:spacing w:val="-13"/>
          <w:szCs w:val="24"/>
        </w:rPr>
        <w:t xml:space="preserve"> </w:t>
      </w:r>
      <w:r w:rsidRPr="000E1A6A">
        <w:rPr>
          <w:rFonts w:cs="Times New Roman"/>
          <w:szCs w:val="24"/>
        </w:rPr>
        <w:t>total</w:t>
      </w:r>
      <w:r w:rsidRPr="000E1A6A">
        <w:rPr>
          <w:rFonts w:cs="Times New Roman"/>
          <w:spacing w:val="-12"/>
          <w:szCs w:val="24"/>
        </w:rPr>
        <w:t xml:space="preserve"> </w:t>
      </w:r>
      <w:r w:rsidRPr="000E1A6A">
        <w:rPr>
          <w:rFonts w:cs="Times New Roman"/>
          <w:szCs w:val="24"/>
        </w:rPr>
        <w:t>of</w:t>
      </w:r>
      <w:r w:rsidRPr="000E1A6A">
        <w:rPr>
          <w:rFonts w:cs="Times New Roman"/>
          <w:spacing w:val="-13"/>
          <w:szCs w:val="24"/>
        </w:rPr>
        <w:t xml:space="preserve"> </w:t>
      </w:r>
      <w:r w:rsidRPr="000E1A6A">
        <w:rPr>
          <w:rFonts w:cs="Times New Roman"/>
          <w:szCs w:val="24"/>
        </w:rPr>
        <w:t>615</w:t>
      </w:r>
      <w:r w:rsidRPr="000E1A6A">
        <w:rPr>
          <w:rFonts w:cs="Times New Roman"/>
          <w:spacing w:val="-13"/>
          <w:szCs w:val="24"/>
        </w:rPr>
        <w:t xml:space="preserve"> </w:t>
      </w:r>
      <w:r w:rsidRPr="000E1A6A">
        <w:rPr>
          <w:rFonts w:cs="Times New Roman"/>
          <w:szCs w:val="24"/>
        </w:rPr>
        <w:t>subjects</w:t>
      </w:r>
      <w:r w:rsidRPr="000E1A6A">
        <w:rPr>
          <w:rFonts w:cs="Times New Roman"/>
          <w:spacing w:val="-13"/>
          <w:szCs w:val="24"/>
        </w:rPr>
        <w:t xml:space="preserve"> </w:t>
      </w:r>
      <w:r w:rsidRPr="000E1A6A">
        <w:rPr>
          <w:rFonts w:cs="Times New Roman"/>
          <w:szCs w:val="24"/>
        </w:rPr>
        <w:t>(85.9%)</w:t>
      </w:r>
      <w:r w:rsidRPr="000E1A6A">
        <w:rPr>
          <w:rFonts w:cs="Times New Roman"/>
          <w:spacing w:val="-15"/>
          <w:szCs w:val="24"/>
        </w:rPr>
        <w:t xml:space="preserve"> </w:t>
      </w:r>
      <w:r w:rsidRPr="000E1A6A">
        <w:rPr>
          <w:rFonts w:cs="Times New Roman"/>
          <w:szCs w:val="24"/>
        </w:rPr>
        <w:t>completed the 2-year study</w:t>
      </w:r>
      <w:r w:rsidRPr="000E1A6A">
        <w:rPr>
          <w:rFonts w:cs="Times New Roman"/>
          <w:spacing w:val="-3"/>
          <w:szCs w:val="24"/>
        </w:rPr>
        <w:t xml:space="preserve"> </w:t>
      </w:r>
      <w:r w:rsidRPr="000E1A6A">
        <w:rPr>
          <w:rFonts w:cs="Times New Roman"/>
          <w:szCs w:val="24"/>
        </w:rPr>
        <w:t>period.</w:t>
      </w:r>
    </w:p>
    <w:p w14:paraId="49BDAC8C" w14:textId="39FFD0B2" w:rsidR="007D2A43" w:rsidRPr="000E1A6A" w:rsidRDefault="00D9721B" w:rsidP="005713B6">
      <w:pPr>
        <w:pStyle w:val="BodyText"/>
        <w:spacing w:before="199"/>
        <w:ind w:right="114"/>
        <w:rPr>
          <w:rFonts w:cs="Times New Roman"/>
          <w:szCs w:val="24"/>
        </w:rPr>
      </w:pPr>
      <w:r w:rsidRPr="000E1A6A">
        <w:rPr>
          <w:rFonts w:cs="Times New Roman"/>
          <w:szCs w:val="24"/>
        </w:rPr>
        <w:t xml:space="preserve">In the 24-month study FVF2587g (ANCHOR), patients with predominantly classic CNV lesions received either: 1) monthly intravitreal injections of </w:t>
      </w:r>
      <w:r w:rsidR="003237E2" w:rsidRPr="000E1A6A">
        <w:rPr>
          <w:rFonts w:cs="Times New Roman"/>
          <w:szCs w:val="24"/>
        </w:rPr>
        <w:t>ranibizumab</w:t>
      </w:r>
      <w:r w:rsidRPr="000E1A6A">
        <w:rPr>
          <w:rFonts w:cs="Times New Roman"/>
          <w:szCs w:val="24"/>
        </w:rPr>
        <w:t xml:space="preserve"> 0.3 mg and sham photodynamic therapy (PDT); 2) monthly intravitreal injections of </w:t>
      </w:r>
      <w:r w:rsidR="003237E2" w:rsidRPr="000E1A6A">
        <w:rPr>
          <w:rFonts w:cs="Times New Roman"/>
          <w:szCs w:val="24"/>
        </w:rPr>
        <w:t>ranibizumab</w:t>
      </w:r>
      <w:r w:rsidRPr="000E1A6A">
        <w:rPr>
          <w:rFonts w:cs="Times New Roman"/>
          <w:szCs w:val="24"/>
        </w:rPr>
        <w:t xml:space="preserve"> 0.5 mg and </w:t>
      </w:r>
      <w:r w:rsidRPr="000E1A6A">
        <w:rPr>
          <w:rFonts w:cs="Times New Roman"/>
          <w:szCs w:val="24"/>
        </w:rPr>
        <w:lastRenderedPageBreak/>
        <w:t xml:space="preserve">sham PDT; or 3) sham intravitreal injections and active verteporfin PDT. Verteporfin (or sham) PDT was given with the initial </w:t>
      </w:r>
      <w:r w:rsidR="003237E2" w:rsidRPr="000E1A6A">
        <w:rPr>
          <w:rFonts w:cs="Times New Roman"/>
          <w:szCs w:val="24"/>
        </w:rPr>
        <w:t>ranibizumab</w:t>
      </w:r>
      <w:r w:rsidRPr="000E1A6A">
        <w:rPr>
          <w:rFonts w:cs="Times New Roman"/>
          <w:szCs w:val="24"/>
        </w:rPr>
        <w:t xml:space="preserve"> (or sham) injection and every 3 months thereafter if fluorescein angiography showed persistence or recurrence</w:t>
      </w:r>
      <w:r w:rsidRPr="000E1A6A">
        <w:rPr>
          <w:rFonts w:cs="Times New Roman"/>
          <w:spacing w:val="-9"/>
          <w:szCs w:val="24"/>
        </w:rPr>
        <w:t xml:space="preserve"> </w:t>
      </w:r>
      <w:r w:rsidRPr="000E1A6A">
        <w:rPr>
          <w:rFonts w:cs="Times New Roman"/>
          <w:szCs w:val="24"/>
        </w:rPr>
        <w:t>of</w:t>
      </w:r>
      <w:r w:rsidRPr="000E1A6A">
        <w:rPr>
          <w:rFonts w:cs="Times New Roman"/>
          <w:spacing w:val="-9"/>
          <w:szCs w:val="24"/>
        </w:rPr>
        <w:t xml:space="preserve"> </w:t>
      </w:r>
      <w:r w:rsidRPr="000E1A6A">
        <w:rPr>
          <w:rFonts w:cs="Times New Roman"/>
          <w:szCs w:val="24"/>
        </w:rPr>
        <w:t>vascular</w:t>
      </w:r>
      <w:r w:rsidRPr="000E1A6A">
        <w:rPr>
          <w:rFonts w:cs="Times New Roman"/>
          <w:spacing w:val="-9"/>
          <w:szCs w:val="24"/>
        </w:rPr>
        <w:t xml:space="preserve"> </w:t>
      </w:r>
      <w:r w:rsidRPr="000E1A6A">
        <w:rPr>
          <w:rFonts w:cs="Times New Roman"/>
          <w:szCs w:val="24"/>
        </w:rPr>
        <w:t>leakage.</w:t>
      </w:r>
      <w:r w:rsidRPr="000E1A6A">
        <w:rPr>
          <w:rFonts w:cs="Times New Roman"/>
          <w:spacing w:val="-7"/>
          <w:szCs w:val="24"/>
        </w:rPr>
        <w:t xml:space="preserve"> </w:t>
      </w:r>
      <w:r w:rsidRPr="000E1A6A">
        <w:rPr>
          <w:rFonts w:cs="Times New Roman"/>
          <w:szCs w:val="24"/>
        </w:rPr>
        <w:t>A</w:t>
      </w:r>
      <w:r w:rsidRPr="000E1A6A">
        <w:rPr>
          <w:rFonts w:cs="Times New Roman"/>
          <w:spacing w:val="-11"/>
          <w:szCs w:val="24"/>
        </w:rPr>
        <w:t xml:space="preserve"> </w:t>
      </w:r>
      <w:r w:rsidRPr="000E1A6A">
        <w:rPr>
          <w:rFonts w:cs="Times New Roman"/>
          <w:szCs w:val="24"/>
        </w:rPr>
        <w:t>total</w:t>
      </w:r>
      <w:r w:rsidRPr="000E1A6A">
        <w:rPr>
          <w:rFonts w:cs="Times New Roman"/>
          <w:spacing w:val="-6"/>
          <w:szCs w:val="24"/>
        </w:rPr>
        <w:t xml:space="preserve"> </w:t>
      </w:r>
      <w:r w:rsidRPr="000E1A6A">
        <w:rPr>
          <w:rFonts w:cs="Times New Roman"/>
          <w:szCs w:val="24"/>
        </w:rPr>
        <w:t>of</w:t>
      </w:r>
      <w:r w:rsidRPr="000E1A6A">
        <w:rPr>
          <w:rFonts w:cs="Times New Roman"/>
          <w:spacing w:val="-6"/>
          <w:szCs w:val="24"/>
        </w:rPr>
        <w:t xml:space="preserve"> </w:t>
      </w:r>
      <w:r w:rsidRPr="000E1A6A">
        <w:rPr>
          <w:rFonts w:cs="Times New Roman"/>
          <w:szCs w:val="24"/>
        </w:rPr>
        <w:t>423</w:t>
      </w:r>
      <w:r w:rsidRPr="000E1A6A">
        <w:rPr>
          <w:rFonts w:cs="Times New Roman"/>
          <w:spacing w:val="1"/>
          <w:szCs w:val="24"/>
        </w:rPr>
        <w:t xml:space="preserve"> </w:t>
      </w:r>
      <w:r w:rsidRPr="000E1A6A">
        <w:rPr>
          <w:rFonts w:cs="Times New Roman"/>
          <w:szCs w:val="24"/>
        </w:rPr>
        <w:t>patients</w:t>
      </w:r>
      <w:r w:rsidRPr="000E1A6A">
        <w:rPr>
          <w:rFonts w:cs="Times New Roman"/>
          <w:spacing w:val="-9"/>
          <w:szCs w:val="24"/>
        </w:rPr>
        <w:t xml:space="preserve"> </w:t>
      </w:r>
      <w:r w:rsidRPr="000E1A6A">
        <w:rPr>
          <w:rFonts w:cs="Times New Roman"/>
          <w:szCs w:val="24"/>
        </w:rPr>
        <w:t>was</w:t>
      </w:r>
      <w:r w:rsidRPr="000E1A6A">
        <w:rPr>
          <w:rFonts w:cs="Times New Roman"/>
          <w:spacing w:val="-6"/>
          <w:szCs w:val="24"/>
        </w:rPr>
        <w:t xml:space="preserve"> </w:t>
      </w:r>
      <w:r w:rsidRPr="000E1A6A">
        <w:rPr>
          <w:rFonts w:cs="Times New Roman"/>
          <w:szCs w:val="24"/>
        </w:rPr>
        <w:t>enrolled</w:t>
      </w:r>
      <w:r w:rsidRPr="000E1A6A">
        <w:rPr>
          <w:rFonts w:cs="Times New Roman"/>
          <w:spacing w:val="-10"/>
          <w:szCs w:val="24"/>
        </w:rPr>
        <w:t xml:space="preserve"> </w:t>
      </w:r>
      <w:r w:rsidRPr="000E1A6A">
        <w:rPr>
          <w:rFonts w:cs="Times New Roman"/>
          <w:szCs w:val="24"/>
        </w:rPr>
        <w:t>in</w:t>
      </w:r>
      <w:r w:rsidRPr="000E1A6A">
        <w:rPr>
          <w:rFonts w:cs="Times New Roman"/>
          <w:spacing w:val="-10"/>
          <w:szCs w:val="24"/>
        </w:rPr>
        <w:t xml:space="preserve"> </w:t>
      </w:r>
      <w:r w:rsidRPr="000E1A6A">
        <w:rPr>
          <w:rFonts w:cs="Times New Roman"/>
          <w:szCs w:val="24"/>
        </w:rPr>
        <w:t>this</w:t>
      </w:r>
      <w:r w:rsidRPr="000E1A6A">
        <w:rPr>
          <w:rFonts w:cs="Times New Roman"/>
          <w:spacing w:val="-9"/>
          <w:szCs w:val="24"/>
        </w:rPr>
        <w:t xml:space="preserve"> </w:t>
      </w:r>
      <w:r w:rsidRPr="000E1A6A">
        <w:rPr>
          <w:rFonts w:cs="Times New Roman"/>
          <w:szCs w:val="24"/>
        </w:rPr>
        <w:t>study</w:t>
      </w:r>
      <w:r w:rsidRPr="000E1A6A">
        <w:rPr>
          <w:rFonts w:cs="Times New Roman"/>
          <w:spacing w:val="-10"/>
          <w:szCs w:val="24"/>
        </w:rPr>
        <w:t xml:space="preserve"> </w:t>
      </w:r>
      <w:r w:rsidRPr="000E1A6A">
        <w:rPr>
          <w:rFonts w:cs="Times New Roman"/>
          <w:szCs w:val="24"/>
        </w:rPr>
        <w:t>(</w:t>
      </w:r>
      <w:r w:rsidR="003237E2" w:rsidRPr="000E1A6A">
        <w:rPr>
          <w:rFonts w:cs="Times New Roman"/>
          <w:szCs w:val="24"/>
        </w:rPr>
        <w:t>ranibizumab</w:t>
      </w:r>
      <w:r w:rsidRPr="000E1A6A">
        <w:rPr>
          <w:rFonts w:cs="Times New Roman"/>
          <w:spacing w:val="-9"/>
          <w:szCs w:val="24"/>
        </w:rPr>
        <w:t xml:space="preserve"> </w:t>
      </w:r>
      <w:r w:rsidRPr="000E1A6A">
        <w:rPr>
          <w:rFonts w:cs="Times New Roman"/>
          <w:szCs w:val="24"/>
        </w:rPr>
        <w:t>0.3</w:t>
      </w:r>
      <w:r w:rsidRPr="000E1A6A">
        <w:rPr>
          <w:rFonts w:cs="Times New Roman"/>
          <w:spacing w:val="-2"/>
          <w:szCs w:val="24"/>
        </w:rPr>
        <w:t xml:space="preserve"> </w:t>
      </w:r>
      <w:r w:rsidRPr="000E1A6A">
        <w:rPr>
          <w:rFonts w:cs="Times New Roman"/>
          <w:szCs w:val="24"/>
        </w:rPr>
        <w:t>mg,</w:t>
      </w:r>
      <w:r w:rsidRPr="000E1A6A">
        <w:rPr>
          <w:rFonts w:cs="Times New Roman"/>
          <w:spacing w:val="-10"/>
          <w:szCs w:val="24"/>
        </w:rPr>
        <w:t xml:space="preserve"> </w:t>
      </w:r>
      <w:r w:rsidRPr="000E1A6A">
        <w:rPr>
          <w:rFonts w:cs="Times New Roman"/>
          <w:szCs w:val="24"/>
        </w:rPr>
        <w:t xml:space="preserve">140; </w:t>
      </w:r>
      <w:r w:rsidR="003237E2" w:rsidRPr="000E1A6A">
        <w:rPr>
          <w:rFonts w:cs="Times New Roman"/>
          <w:szCs w:val="24"/>
        </w:rPr>
        <w:t>ranibizumab</w:t>
      </w:r>
      <w:r w:rsidRPr="000E1A6A">
        <w:rPr>
          <w:rFonts w:cs="Times New Roman"/>
          <w:szCs w:val="24"/>
        </w:rPr>
        <w:t xml:space="preserve"> 0.5 mg, 140; Verteporfin PDT, 143). A total of 386 subjects (91.3%) completed month 12 of the study and 343 subjects (81.1%) completed month 24 of the</w:t>
      </w:r>
      <w:r w:rsidRPr="000E1A6A">
        <w:rPr>
          <w:rFonts w:cs="Times New Roman"/>
          <w:spacing w:val="-16"/>
          <w:szCs w:val="24"/>
        </w:rPr>
        <w:t xml:space="preserve"> </w:t>
      </w:r>
      <w:r w:rsidRPr="000E1A6A">
        <w:rPr>
          <w:rFonts w:cs="Times New Roman"/>
          <w:szCs w:val="24"/>
        </w:rPr>
        <w:t>study.</w:t>
      </w:r>
    </w:p>
    <w:p w14:paraId="0C914DC8" w14:textId="3665D2E9" w:rsidR="007D2A43" w:rsidRPr="000E1A6A" w:rsidRDefault="00D9721B" w:rsidP="005713B6">
      <w:pPr>
        <w:spacing w:before="199"/>
        <w:ind w:right="117"/>
        <w:rPr>
          <w:rFonts w:cs="Times New Roman"/>
          <w:i/>
          <w:sz w:val="24"/>
          <w:szCs w:val="24"/>
        </w:rPr>
      </w:pPr>
      <w:r w:rsidRPr="000E1A6A">
        <w:rPr>
          <w:rFonts w:cs="Times New Roman"/>
          <w:i/>
          <w:sz w:val="24"/>
          <w:szCs w:val="24"/>
        </w:rPr>
        <w:t xml:space="preserve">** </w:t>
      </w:r>
      <w:r w:rsidRPr="00BA670C">
        <w:rPr>
          <w:rFonts w:cs="Times New Roman"/>
          <w:i/>
        </w:rPr>
        <w:t xml:space="preserve">The sham </w:t>
      </w:r>
      <w:r w:rsidR="003237E2" w:rsidRPr="00BA670C">
        <w:rPr>
          <w:rFonts w:cs="Times New Roman"/>
          <w:i/>
        </w:rPr>
        <w:t>ranibizumab</w:t>
      </w:r>
      <w:r w:rsidRPr="00BA670C">
        <w:rPr>
          <w:rFonts w:cs="Times New Roman"/>
          <w:i/>
        </w:rPr>
        <w:t xml:space="preserve"> injection control procedure involved anesthetising the eye in a manner identical to a </w:t>
      </w:r>
      <w:r w:rsidR="003237E2" w:rsidRPr="00BA670C">
        <w:rPr>
          <w:rFonts w:cs="Times New Roman"/>
          <w:i/>
        </w:rPr>
        <w:t>ranibizumab</w:t>
      </w:r>
      <w:r w:rsidRPr="00BA670C">
        <w:rPr>
          <w:rFonts w:cs="Times New Roman"/>
          <w:i/>
        </w:rPr>
        <w:t xml:space="preserve"> intravitreal injection. The tip of a needleless syringe was then pressed against the conjunctiva and the plunger of the needleless syringe depressed.</w:t>
      </w:r>
    </w:p>
    <w:p w14:paraId="3D6199BE" w14:textId="0F95CB34" w:rsidR="007D2A43" w:rsidRPr="000E1A6A" w:rsidRDefault="00D9721B" w:rsidP="005713B6">
      <w:pPr>
        <w:pStyle w:val="BodyText"/>
        <w:spacing w:before="199"/>
        <w:ind w:right="119"/>
        <w:rPr>
          <w:rFonts w:cs="Times New Roman"/>
          <w:szCs w:val="24"/>
        </w:rPr>
      </w:pPr>
      <w:r w:rsidRPr="000E1A6A">
        <w:rPr>
          <w:rFonts w:cs="Times New Roman"/>
          <w:szCs w:val="24"/>
        </w:rPr>
        <w:t>In</w:t>
      </w:r>
      <w:r w:rsidRPr="000E1A6A">
        <w:rPr>
          <w:rFonts w:cs="Times New Roman"/>
          <w:spacing w:val="-5"/>
          <w:szCs w:val="24"/>
        </w:rPr>
        <w:t xml:space="preserve"> </w:t>
      </w:r>
      <w:r w:rsidRPr="000E1A6A">
        <w:rPr>
          <w:rFonts w:cs="Times New Roman"/>
          <w:szCs w:val="24"/>
        </w:rPr>
        <w:t>MARINA,</w:t>
      </w:r>
      <w:r w:rsidRPr="000E1A6A">
        <w:rPr>
          <w:rFonts w:cs="Times New Roman"/>
          <w:spacing w:val="-5"/>
          <w:szCs w:val="24"/>
        </w:rPr>
        <w:t xml:space="preserve"> </w:t>
      </w:r>
      <w:r w:rsidRPr="000E1A6A">
        <w:rPr>
          <w:rFonts w:cs="Times New Roman"/>
          <w:szCs w:val="24"/>
        </w:rPr>
        <w:t>the</w:t>
      </w:r>
      <w:r w:rsidRPr="000E1A6A">
        <w:rPr>
          <w:rFonts w:cs="Times New Roman"/>
          <w:spacing w:val="-4"/>
          <w:szCs w:val="24"/>
        </w:rPr>
        <w:t xml:space="preserve"> </w:t>
      </w:r>
      <w:r w:rsidRPr="000E1A6A">
        <w:rPr>
          <w:rFonts w:cs="Times New Roman"/>
          <w:szCs w:val="24"/>
        </w:rPr>
        <w:t>visual</w:t>
      </w:r>
      <w:r w:rsidRPr="000E1A6A">
        <w:rPr>
          <w:rFonts w:cs="Times New Roman"/>
          <w:spacing w:val="-4"/>
          <w:szCs w:val="24"/>
        </w:rPr>
        <w:t xml:space="preserve"> </w:t>
      </w:r>
      <w:r w:rsidRPr="000E1A6A">
        <w:rPr>
          <w:rFonts w:cs="Times New Roman"/>
          <w:szCs w:val="24"/>
        </w:rPr>
        <w:t>acuity</w:t>
      </w:r>
      <w:r w:rsidRPr="000E1A6A">
        <w:rPr>
          <w:rFonts w:cs="Times New Roman"/>
          <w:spacing w:val="-5"/>
          <w:szCs w:val="24"/>
        </w:rPr>
        <w:t xml:space="preserve"> </w:t>
      </w:r>
      <w:r w:rsidRPr="000E1A6A">
        <w:rPr>
          <w:rFonts w:cs="Times New Roman"/>
          <w:szCs w:val="24"/>
        </w:rPr>
        <w:t>gain</w:t>
      </w:r>
      <w:r w:rsidRPr="000E1A6A">
        <w:rPr>
          <w:rFonts w:cs="Times New Roman"/>
          <w:spacing w:val="-5"/>
          <w:szCs w:val="24"/>
        </w:rPr>
        <w:t xml:space="preserve"> </w:t>
      </w:r>
      <w:r w:rsidRPr="000E1A6A">
        <w:rPr>
          <w:rFonts w:cs="Times New Roman"/>
          <w:szCs w:val="24"/>
        </w:rPr>
        <w:t>with</w:t>
      </w:r>
      <w:r w:rsidRPr="000E1A6A">
        <w:rPr>
          <w:rFonts w:cs="Times New Roman"/>
          <w:spacing w:val="-7"/>
          <w:szCs w:val="24"/>
        </w:rPr>
        <w:t xml:space="preserve"> </w:t>
      </w:r>
      <w:r w:rsidRPr="000E1A6A">
        <w:rPr>
          <w:rFonts w:cs="Times New Roman"/>
          <w:szCs w:val="24"/>
        </w:rPr>
        <w:t>ranibizumab</w:t>
      </w:r>
      <w:r w:rsidRPr="000E1A6A">
        <w:rPr>
          <w:rFonts w:cs="Times New Roman"/>
          <w:spacing w:val="-4"/>
          <w:szCs w:val="24"/>
        </w:rPr>
        <w:t xml:space="preserve"> </w:t>
      </w:r>
      <w:r w:rsidRPr="000E1A6A">
        <w:rPr>
          <w:rFonts w:cs="Times New Roman"/>
          <w:szCs w:val="24"/>
        </w:rPr>
        <w:t>is</w:t>
      </w:r>
      <w:r w:rsidRPr="000E1A6A">
        <w:rPr>
          <w:rFonts w:cs="Times New Roman"/>
          <w:spacing w:val="-4"/>
          <w:szCs w:val="24"/>
        </w:rPr>
        <w:t xml:space="preserve"> </w:t>
      </w:r>
      <w:r w:rsidRPr="000E1A6A">
        <w:rPr>
          <w:rFonts w:cs="Times New Roman"/>
          <w:szCs w:val="24"/>
        </w:rPr>
        <w:t>present</w:t>
      </w:r>
      <w:r w:rsidRPr="000E1A6A">
        <w:rPr>
          <w:rFonts w:cs="Times New Roman"/>
          <w:spacing w:val="-4"/>
          <w:szCs w:val="24"/>
        </w:rPr>
        <w:t xml:space="preserve"> </w:t>
      </w:r>
      <w:r w:rsidRPr="000E1A6A">
        <w:rPr>
          <w:rFonts w:cs="Times New Roman"/>
          <w:szCs w:val="24"/>
        </w:rPr>
        <w:t>at</w:t>
      </w:r>
      <w:r w:rsidRPr="000E1A6A">
        <w:rPr>
          <w:rFonts w:cs="Times New Roman"/>
          <w:spacing w:val="-4"/>
          <w:szCs w:val="24"/>
        </w:rPr>
        <w:t xml:space="preserve"> </w:t>
      </w:r>
      <w:r w:rsidRPr="000E1A6A">
        <w:rPr>
          <w:rFonts w:cs="Times New Roman"/>
          <w:szCs w:val="24"/>
        </w:rPr>
        <w:t>1</w:t>
      </w:r>
      <w:r w:rsidRPr="000E1A6A">
        <w:rPr>
          <w:rFonts w:cs="Times New Roman"/>
          <w:spacing w:val="-7"/>
          <w:szCs w:val="24"/>
        </w:rPr>
        <w:t xml:space="preserve"> </w:t>
      </w:r>
      <w:r w:rsidRPr="000E1A6A">
        <w:rPr>
          <w:rFonts w:cs="Times New Roman"/>
          <w:szCs w:val="24"/>
        </w:rPr>
        <w:t>month,</w:t>
      </w:r>
      <w:r w:rsidRPr="000E1A6A">
        <w:rPr>
          <w:rFonts w:cs="Times New Roman"/>
          <w:spacing w:val="-5"/>
          <w:szCs w:val="24"/>
        </w:rPr>
        <w:t xml:space="preserve"> </w:t>
      </w:r>
      <w:r w:rsidRPr="000E1A6A">
        <w:rPr>
          <w:rFonts w:cs="Times New Roman"/>
          <w:szCs w:val="24"/>
        </w:rPr>
        <w:t>continues</w:t>
      </w:r>
      <w:r w:rsidRPr="000E1A6A">
        <w:rPr>
          <w:rFonts w:cs="Times New Roman"/>
          <w:spacing w:val="-4"/>
          <w:szCs w:val="24"/>
        </w:rPr>
        <w:t xml:space="preserve"> </w:t>
      </w:r>
      <w:r w:rsidRPr="000E1A6A">
        <w:rPr>
          <w:rFonts w:cs="Times New Roman"/>
          <w:szCs w:val="24"/>
        </w:rPr>
        <w:t>to</w:t>
      </w:r>
      <w:r w:rsidRPr="000E1A6A">
        <w:rPr>
          <w:rFonts w:cs="Times New Roman"/>
          <w:spacing w:val="-7"/>
          <w:szCs w:val="24"/>
        </w:rPr>
        <w:t xml:space="preserve"> </w:t>
      </w:r>
      <w:r w:rsidRPr="000E1A6A">
        <w:rPr>
          <w:rFonts w:cs="Times New Roman"/>
          <w:szCs w:val="24"/>
        </w:rPr>
        <w:t>increase</w:t>
      </w:r>
      <w:r w:rsidRPr="000E1A6A">
        <w:rPr>
          <w:rFonts w:cs="Times New Roman"/>
          <w:spacing w:val="-4"/>
          <w:szCs w:val="24"/>
        </w:rPr>
        <w:t xml:space="preserve"> </w:t>
      </w:r>
      <w:r w:rsidRPr="000E1A6A">
        <w:rPr>
          <w:rFonts w:cs="Times New Roman"/>
          <w:szCs w:val="24"/>
        </w:rPr>
        <w:t>up</w:t>
      </w:r>
      <w:r w:rsidRPr="000E1A6A">
        <w:rPr>
          <w:rFonts w:cs="Times New Roman"/>
          <w:spacing w:val="-7"/>
          <w:szCs w:val="24"/>
        </w:rPr>
        <w:t xml:space="preserve"> </w:t>
      </w:r>
      <w:r w:rsidRPr="000E1A6A">
        <w:rPr>
          <w:rFonts w:cs="Times New Roman"/>
          <w:szCs w:val="24"/>
        </w:rPr>
        <w:t>to month 3, and is maintained up to month 24, compared to a gradual deterioration in the sham treatment group, as shown in</w:t>
      </w:r>
      <w:r w:rsidRPr="000E1A6A">
        <w:rPr>
          <w:rFonts w:cs="Times New Roman"/>
          <w:spacing w:val="-6"/>
          <w:szCs w:val="24"/>
        </w:rPr>
        <w:t xml:space="preserve"> </w:t>
      </w:r>
      <w:r w:rsidR="0002031E">
        <w:rPr>
          <w:rFonts w:cs="Times New Roman"/>
          <w:szCs w:val="24"/>
        </w:rPr>
        <w:fldChar w:fldCharType="begin"/>
      </w:r>
      <w:r w:rsidR="0002031E">
        <w:rPr>
          <w:rFonts w:cs="Times New Roman"/>
          <w:szCs w:val="24"/>
        </w:rPr>
        <w:instrText xml:space="preserve"> REF _Ref78969599 \h </w:instrText>
      </w:r>
      <w:r w:rsidR="0002031E">
        <w:rPr>
          <w:rFonts w:cs="Times New Roman"/>
          <w:szCs w:val="24"/>
        </w:rPr>
      </w:r>
      <w:r w:rsidR="005713B6">
        <w:rPr>
          <w:rFonts w:cs="Times New Roman"/>
          <w:szCs w:val="24"/>
        </w:rPr>
        <w:instrText xml:space="preserve"> \* MERGEFORMAT </w:instrText>
      </w:r>
      <w:r w:rsidR="0002031E">
        <w:rPr>
          <w:rFonts w:cs="Times New Roman"/>
          <w:szCs w:val="24"/>
        </w:rPr>
        <w:fldChar w:fldCharType="separate"/>
      </w:r>
      <w:r w:rsidR="007C4C36" w:rsidRPr="0002031E">
        <w:t xml:space="preserve">Figure </w:t>
      </w:r>
      <w:r w:rsidR="007C4C36">
        <w:rPr>
          <w:noProof/>
        </w:rPr>
        <w:t>1</w:t>
      </w:r>
      <w:r w:rsidR="0002031E">
        <w:rPr>
          <w:rFonts w:cs="Times New Roman"/>
          <w:szCs w:val="24"/>
        </w:rPr>
        <w:fldChar w:fldCharType="end"/>
      </w:r>
      <w:r w:rsidRPr="000E1A6A">
        <w:rPr>
          <w:rFonts w:cs="Times New Roman"/>
          <w:szCs w:val="24"/>
        </w:rPr>
        <w:t>.</w:t>
      </w:r>
    </w:p>
    <w:p w14:paraId="6453EEAE" w14:textId="00A13774" w:rsidR="007D2A43" w:rsidRPr="000E1A6A" w:rsidRDefault="00D9721B" w:rsidP="005713B6">
      <w:pPr>
        <w:pStyle w:val="BodyText"/>
        <w:spacing w:before="199"/>
        <w:ind w:right="122"/>
        <w:rPr>
          <w:rFonts w:cs="Times New Roman"/>
          <w:szCs w:val="24"/>
        </w:rPr>
      </w:pPr>
      <w:r w:rsidRPr="000E1A6A">
        <w:rPr>
          <w:rFonts w:cs="Times New Roman"/>
          <w:szCs w:val="24"/>
        </w:rPr>
        <w:t>In</w:t>
      </w:r>
      <w:r w:rsidRPr="000E1A6A">
        <w:rPr>
          <w:rFonts w:cs="Times New Roman"/>
          <w:spacing w:val="-6"/>
          <w:szCs w:val="24"/>
        </w:rPr>
        <w:t xml:space="preserve"> </w:t>
      </w:r>
      <w:r w:rsidRPr="000E1A6A">
        <w:rPr>
          <w:rFonts w:cs="Times New Roman"/>
          <w:szCs w:val="24"/>
        </w:rPr>
        <w:t>ANCHOR,</w:t>
      </w:r>
      <w:r w:rsidRPr="000E1A6A">
        <w:rPr>
          <w:rFonts w:cs="Times New Roman"/>
          <w:spacing w:val="-6"/>
          <w:szCs w:val="24"/>
        </w:rPr>
        <w:t xml:space="preserve"> </w:t>
      </w:r>
      <w:r w:rsidRPr="000E1A6A">
        <w:rPr>
          <w:rFonts w:cs="Times New Roman"/>
          <w:szCs w:val="24"/>
        </w:rPr>
        <w:t>the</w:t>
      </w:r>
      <w:r w:rsidRPr="000E1A6A">
        <w:rPr>
          <w:rFonts w:cs="Times New Roman"/>
          <w:spacing w:val="-6"/>
          <w:szCs w:val="24"/>
        </w:rPr>
        <w:t xml:space="preserve"> </w:t>
      </w:r>
      <w:r w:rsidRPr="000E1A6A">
        <w:rPr>
          <w:rFonts w:cs="Times New Roman"/>
          <w:szCs w:val="24"/>
        </w:rPr>
        <w:t>visual</w:t>
      </w:r>
      <w:r w:rsidRPr="000E1A6A">
        <w:rPr>
          <w:rFonts w:cs="Times New Roman"/>
          <w:spacing w:val="-5"/>
          <w:szCs w:val="24"/>
        </w:rPr>
        <w:t xml:space="preserve"> </w:t>
      </w:r>
      <w:r w:rsidRPr="000E1A6A">
        <w:rPr>
          <w:rFonts w:cs="Times New Roman"/>
          <w:szCs w:val="24"/>
        </w:rPr>
        <w:t>acuity</w:t>
      </w:r>
      <w:r w:rsidRPr="000E1A6A">
        <w:rPr>
          <w:rFonts w:cs="Times New Roman"/>
          <w:spacing w:val="-6"/>
          <w:szCs w:val="24"/>
        </w:rPr>
        <w:t xml:space="preserve"> </w:t>
      </w:r>
      <w:r w:rsidRPr="000E1A6A">
        <w:rPr>
          <w:rFonts w:cs="Times New Roman"/>
          <w:szCs w:val="24"/>
        </w:rPr>
        <w:t>gain</w:t>
      </w:r>
      <w:r w:rsidRPr="000E1A6A">
        <w:rPr>
          <w:rFonts w:cs="Times New Roman"/>
          <w:spacing w:val="-6"/>
          <w:szCs w:val="24"/>
        </w:rPr>
        <w:t xml:space="preserve"> </w:t>
      </w:r>
      <w:r w:rsidRPr="000E1A6A">
        <w:rPr>
          <w:rFonts w:cs="Times New Roman"/>
          <w:szCs w:val="24"/>
        </w:rPr>
        <w:t>with</w:t>
      </w:r>
      <w:r w:rsidRPr="000E1A6A">
        <w:rPr>
          <w:rFonts w:cs="Times New Roman"/>
          <w:spacing w:val="-9"/>
          <w:szCs w:val="24"/>
        </w:rPr>
        <w:t xml:space="preserve"> </w:t>
      </w:r>
      <w:r w:rsidRPr="000E1A6A">
        <w:rPr>
          <w:rFonts w:cs="Times New Roman"/>
          <w:szCs w:val="24"/>
        </w:rPr>
        <w:t>ranibizumab</w:t>
      </w:r>
      <w:r w:rsidRPr="000E1A6A">
        <w:rPr>
          <w:rFonts w:cs="Times New Roman"/>
          <w:spacing w:val="-8"/>
          <w:szCs w:val="24"/>
        </w:rPr>
        <w:t xml:space="preserve"> </w:t>
      </w:r>
      <w:r w:rsidRPr="000E1A6A">
        <w:rPr>
          <w:rFonts w:cs="Times New Roman"/>
          <w:szCs w:val="24"/>
        </w:rPr>
        <w:t>is</w:t>
      </w:r>
      <w:r w:rsidRPr="000E1A6A">
        <w:rPr>
          <w:rFonts w:cs="Times New Roman"/>
          <w:spacing w:val="-5"/>
          <w:szCs w:val="24"/>
        </w:rPr>
        <w:t xml:space="preserve"> </w:t>
      </w:r>
      <w:r w:rsidRPr="000E1A6A">
        <w:rPr>
          <w:rFonts w:cs="Times New Roman"/>
          <w:szCs w:val="24"/>
        </w:rPr>
        <w:t>present</w:t>
      </w:r>
      <w:r w:rsidRPr="000E1A6A">
        <w:rPr>
          <w:rFonts w:cs="Times New Roman"/>
          <w:spacing w:val="-5"/>
          <w:szCs w:val="24"/>
        </w:rPr>
        <w:t xml:space="preserve"> </w:t>
      </w:r>
      <w:r w:rsidRPr="000E1A6A">
        <w:rPr>
          <w:rFonts w:cs="Times New Roman"/>
          <w:szCs w:val="24"/>
        </w:rPr>
        <w:t>at</w:t>
      </w:r>
      <w:r w:rsidRPr="000E1A6A">
        <w:rPr>
          <w:rFonts w:cs="Times New Roman"/>
          <w:spacing w:val="-5"/>
          <w:szCs w:val="24"/>
        </w:rPr>
        <w:t xml:space="preserve"> </w:t>
      </w:r>
      <w:r w:rsidRPr="000E1A6A">
        <w:rPr>
          <w:rFonts w:cs="Times New Roman"/>
          <w:szCs w:val="24"/>
        </w:rPr>
        <w:t>1</w:t>
      </w:r>
      <w:r w:rsidRPr="000E1A6A">
        <w:rPr>
          <w:rFonts w:cs="Times New Roman"/>
          <w:spacing w:val="-6"/>
          <w:szCs w:val="24"/>
        </w:rPr>
        <w:t xml:space="preserve"> </w:t>
      </w:r>
      <w:r w:rsidRPr="000E1A6A">
        <w:rPr>
          <w:rFonts w:cs="Times New Roman"/>
          <w:szCs w:val="24"/>
        </w:rPr>
        <w:t>month,</w:t>
      </w:r>
      <w:r w:rsidRPr="000E1A6A">
        <w:rPr>
          <w:rFonts w:cs="Times New Roman"/>
          <w:spacing w:val="-6"/>
          <w:szCs w:val="24"/>
        </w:rPr>
        <w:t xml:space="preserve"> </w:t>
      </w:r>
      <w:r w:rsidRPr="000E1A6A">
        <w:rPr>
          <w:rFonts w:cs="Times New Roman"/>
          <w:szCs w:val="24"/>
        </w:rPr>
        <w:t>continues</w:t>
      </w:r>
      <w:r w:rsidRPr="000E1A6A">
        <w:rPr>
          <w:rFonts w:cs="Times New Roman"/>
          <w:spacing w:val="-5"/>
          <w:szCs w:val="24"/>
        </w:rPr>
        <w:t xml:space="preserve"> </w:t>
      </w:r>
      <w:r w:rsidRPr="000E1A6A">
        <w:rPr>
          <w:rFonts w:cs="Times New Roman"/>
          <w:szCs w:val="24"/>
        </w:rPr>
        <w:t>to</w:t>
      </w:r>
      <w:r w:rsidRPr="000E1A6A">
        <w:rPr>
          <w:rFonts w:cs="Times New Roman"/>
          <w:spacing w:val="-9"/>
          <w:szCs w:val="24"/>
        </w:rPr>
        <w:t xml:space="preserve"> </w:t>
      </w:r>
      <w:r w:rsidRPr="000E1A6A">
        <w:rPr>
          <w:rFonts w:cs="Times New Roman"/>
          <w:szCs w:val="24"/>
        </w:rPr>
        <w:t>increase</w:t>
      </w:r>
      <w:r w:rsidRPr="000E1A6A">
        <w:rPr>
          <w:rFonts w:cs="Times New Roman"/>
          <w:spacing w:val="-5"/>
          <w:szCs w:val="24"/>
        </w:rPr>
        <w:t xml:space="preserve"> </w:t>
      </w:r>
      <w:r w:rsidRPr="000E1A6A">
        <w:rPr>
          <w:rFonts w:cs="Times New Roman"/>
          <w:szCs w:val="24"/>
        </w:rPr>
        <w:t>up</w:t>
      </w:r>
      <w:r w:rsidRPr="000E1A6A">
        <w:rPr>
          <w:rFonts w:cs="Times New Roman"/>
          <w:spacing w:val="-9"/>
          <w:szCs w:val="24"/>
        </w:rPr>
        <w:t xml:space="preserve"> </w:t>
      </w:r>
      <w:r w:rsidRPr="000E1A6A">
        <w:rPr>
          <w:rFonts w:cs="Times New Roman"/>
          <w:szCs w:val="24"/>
        </w:rPr>
        <w:t xml:space="preserve">to month 3, and is maintained up to month 12 compared to a gradual deterioration in the verteporfin treatment group, as shown in </w:t>
      </w:r>
      <w:r w:rsidR="0002031E">
        <w:rPr>
          <w:rFonts w:cs="Times New Roman"/>
          <w:szCs w:val="24"/>
        </w:rPr>
        <w:fldChar w:fldCharType="begin"/>
      </w:r>
      <w:r w:rsidR="0002031E">
        <w:rPr>
          <w:rFonts w:cs="Times New Roman"/>
          <w:szCs w:val="24"/>
        </w:rPr>
        <w:instrText xml:space="preserve"> REF _Ref78969599 \h </w:instrText>
      </w:r>
      <w:r w:rsidR="0002031E">
        <w:rPr>
          <w:rFonts w:cs="Times New Roman"/>
          <w:szCs w:val="24"/>
        </w:rPr>
      </w:r>
      <w:r w:rsidR="005713B6">
        <w:rPr>
          <w:rFonts w:cs="Times New Roman"/>
          <w:szCs w:val="24"/>
        </w:rPr>
        <w:instrText xml:space="preserve"> \* MERGEFORMAT </w:instrText>
      </w:r>
      <w:r w:rsidR="0002031E">
        <w:rPr>
          <w:rFonts w:cs="Times New Roman"/>
          <w:szCs w:val="24"/>
        </w:rPr>
        <w:fldChar w:fldCharType="separate"/>
      </w:r>
      <w:r w:rsidR="007C4C36" w:rsidRPr="0002031E">
        <w:t xml:space="preserve">Figure </w:t>
      </w:r>
      <w:r w:rsidR="007C4C36">
        <w:rPr>
          <w:noProof/>
        </w:rPr>
        <w:t>1</w:t>
      </w:r>
      <w:r w:rsidR="0002031E">
        <w:rPr>
          <w:rFonts w:cs="Times New Roman"/>
          <w:szCs w:val="24"/>
        </w:rPr>
        <w:fldChar w:fldCharType="end"/>
      </w:r>
      <w:r w:rsidRPr="000E1A6A">
        <w:rPr>
          <w:rFonts w:cs="Times New Roman"/>
          <w:szCs w:val="24"/>
        </w:rPr>
        <w:t>.</w:t>
      </w:r>
    </w:p>
    <w:p w14:paraId="36983E8C" w14:textId="69CE81DF" w:rsidR="006D3AC5" w:rsidRPr="0002031E" w:rsidRDefault="0002031E" w:rsidP="005713B6">
      <w:pPr>
        <w:pStyle w:val="Caption"/>
      </w:pPr>
      <w:bookmarkStart w:id="165" w:name="_Ref78969599"/>
      <w:r w:rsidRPr="0002031E">
        <w:t xml:space="preserve">Figure </w:t>
      </w:r>
      <w:r w:rsidRPr="0002031E">
        <w:fldChar w:fldCharType="begin"/>
      </w:r>
      <w:r w:rsidRPr="0002031E">
        <w:instrText xml:space="preserve"> SEQ Figure \* ARABIC </w:instrText>
      </w:r>
      <w:r w:rsidRPr="0002031E">
        <w:fldChar w:fldCharType="separate"/>
      </w:r>
      <w:r w:rsidR="007C4C36">
        <w:rPr>
          <w:noProof/>
        </w:rPr>
        <w:t>1</w:t>
      </w:r>
      <w:r w:rsidRPr="0002031E">
        <w:fldChar w:fldCharType="end"/>
      </w:r>
      <w:bookmarkEnd w:id="165"/>
      <w:r w:rsidRPr="0002031E">
        <w:t>.</w:t>
      </w:r>
      <w:r w:rsidR="006D3AC5" w:rsidRPr="0002031E">
        <w:tab/>
        <w:t>Mean change in visual acuity from baseline to Month 24 in study FVF2598g (MARINA) and study FVF2587g (ANCHOR): ITT population</w:t>
      </w:r>
    </w:p>
    <w:p w14:paraId="09A44A71" w14:textId="031F59DC" w:rsidR="006D3AC5" w:rsidRPr="000E1A6A" w:rsidRDefault="0002031E" w:rsidP="005713B6">
      <w:pPr>
        <w:pStyle w:val="BodyText"/>
        <w:rPr>
          <w:rFonts w:cs="Times New Roman"/>
          <w:b/>
          <w:szCs w:val="24"/>
        </w:rPr>
      </w:pPr>
      <w:r w:rsidRPr="000E1A6A">
        <w:rPr>
          <w:rFonts w:cs="Times New Roman"/>
          <w:noProof/>
          <w:szCs w:val="24"/>
        </w:rPr>
        <w:lastRenderedPageBreak/>
        <w:drawing>
          <wp:inline distT="0" distB="0" distL="0" distR="0" wp14:anchorId="64C6F528" wp14:editId="67D59996">
            <wp:extent cx="5092065" cy="4732934"/>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rotWithShape="1">
                    <a:blip r:embed="rId13" cstate="print">
                      <a:extLst>
                        <a:ext uri="{28A0092B-C50C-407E-A947-70E740481C1C}">
                          <a14:useLocalDpi xmlns:a14="http://schemas.microsoft.com/office/drawing/2010/main" val="0"/>
                        </a:ext>
                      </a:extLst>
                    </a:blip>
                    <a:srcRect b="13056"/>
                    <a:stretch/>
                  </pic:blipFill>
                  <pic:spPr bwMode="auto">
                    <a:xfrm>
                      <a:off x="0" y="0"/>
                      <a:ext cx="5092065" cy="4732934"/>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3451"/>
        <w:gridCol w:w="710"/>
        <w:gridCol w:w="3185"/>
      </w:tblGrid>
      <w:tr w:rsidR="006D3AC5" w:rsidRPr="000E1A6A" w14:paraId="54FAEBDE" w14:textId="77777777" w:rsidTr="00A10673">
        <w:trPr>
          <w:trHeight w:val="353"/>
        </w:trPr>
        <w:tc>
          <w:tcPr>
            <w:tcW w:w="4125" w:type="dxa"/>
            <w:gridSpan w:val="2"/>
          </w:tcPr>
          <w:p w14:paraId="3B6486FD" w14:textId="77777777" w:rsidR="006D3AC5" w:rsidRPr="000E1A6A" w:rsidRDefault="006D3AC5" w:rsidP="005713B6">
            <w:pPr>
              <w:pStyle w:val="BodyText"/>
              <w:spacing w:after="0" w:line="240" w:lineRule="auto"/>
              <w:ind w:firstLineChars="100" w:firstLine="240"/>
              <w:rPr>
                <w:rFonts w:eastAsiaTheme="minorEastAsia" w:cs="Times New Roman"/>
                <w:b/>
                <w:szCs w:val="24"/>
                <w:lang w:eastAsia="ko-KR"/>
              </w:rPr>
            </w:pPr>
            <w:r w:rsidRPr="000E1A6A">
              <w:rPr>
                <w:rFonts w:eastAsiaTheme="minorEastAsia" w:cs="Times New Roman"/>
                <w:b/>
                <w:szCs w:val="24"/>
                <w:lang w:eastAsia="ko-KR"/>
              </w:rPr>
              <w:t>MARINA</w:t>
            </w:r>
          </w:p>
        </w:tc>
        <w:tc>
          <w:tcPr>
            <w:tcW w:w="3873" w:type="dxa"/>
            <w:gridSpan w:val="2"/>
          </w:tcPr>
          <w:p w14:paraId="1A9B5AE6" w14:textId="77777777" w:rsidR="006D3AC5" w:rsidRPr="000E1A6A" w:rsidRDefault="006D3AC5" w:rsidP="005713B6">
            <w:pPr>
              <w:pStyle w:val="BodyText"/>
              <w:spacing w:after="0" w:line="240" w:lineRule="auto"/>
              <w:ind w:firstLineChars="100" w:firstLine="240"/>
              <w:rPr>
                <w:rFonts w:eastAsiaTheme="minorEastAsia" w:cs="Times New Roman"/>
                <w:b/>
                <w:szCs w:val="24"/>
                <w:lang w:eastAsia="ko-KR"/>
              </w:rPr>
            </w:pPr>
            <w:r w:rsidRPr="000E1A6A">
              <w:rPr>
                <w:rFonts w:eastAsiaTheme="minorEastAsia" w:cs="Times New Roman"/>
                <w:b/>
                <w:szCs w:val="24"/>
                <w:lang w:eastAsia="ko-KR"/>
              </w:rPr>
              <w:t>ANCHOR</w:t>
            </w:r>
          </w:p>
        </w:tc>
      </w:tr>
      <w:tr w:rsidR="006D3AC5" w:rsidRPr="000E1A6A" w14:paraId="067434E4" w14:textId="77777777" w:rsidTr="00A10673">
        <w:trPr>
          <w:trHeight w:val="558"/>
        </w:trPr>
        <w:tc>
          <w:tcPr>
            <w:tcW w:w="674" w:type="dxa"/>
            <w:vAlign w:val="center"/>
          </w:tcPr>
          <w:p w14:paraId="393773F9" w14:textId="77777777" w:rsidR="006D3AC5" w:rsidRPr="000E1A6A" w:rsidRDefault="006D3AC5" w:rsidP="005713B6">
            <w:pPr>
              <w:pStyle w:val="BodyText"/>
              <w:spacing w:after="0" w:line="240" w:lineRule="auto"/>
              <w:rPr>
                <w:rFonts w:cs="Times New Roman"/>
                <w:b/>
                <w:szCs w:val="24"/>
              </w:rPr>
            </w:pPr>
            <w:r w:rsidRPr="000E1A6A">
              <w:rPr>
                <w:rFonts w:cs="Times New Roman"/>
                <w:noProof/>
                <w:szCs w:val="24"/>
                <w:lang w:val="de-DE" w:eastAsia="de-DE"/>
              </w:rPr>
              <w:drawing>
                <wp:inline distT="0" distB="0" distL="0" distR="0" wp14:anchorId="16AFD9BA" wp14:editId="73406EB6">
                  <wp:extent cx="286100" cy="168295"/>
                  <wp:effectExtent l="0" t="0" r="0" b="3175"/>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513003" name="image1.jpeg"/>
                          <pic:cNvPicPr/>
                        </pic:nvPicPr>
                        <pic:blipFill>
                          <a:blip r:embed="rId14" cstate="print">
                            <a:extLst>
                              <a:ext uri="{28A0092B-C50C-407E-A947-70E740481C1C}">
                                <a14:useLocalDpi xmlns:a14="http://schemas.microsoft.com/office/drawing/2010/main" val="0"/>
                              </a:ext>
                            </a:extLst>
                          </a:blip>
                          <a:srcRect l="8831" t="91546" r="85863" b="5710"/>
                          <a:stretch>
                            <a:fillRect/>
                          </a:stretch>
                        </pic:blipFill>
                        <pic:spPr bwMode="auto">
                          <a:xfrm>
                            <a:off x="0" y="0"/>
                            <a:ext cx="286557" cy="168564"/>
                          </a:xfrm>
                          <a:prstGeom prst="rect">
                            <a:avLst/>
                          </a:prstGeom>
                          <a:ln>
                            <a:noFill/>
                          </a:ln>
                          <a:extLst>
                            <a:ext uri="{53640926-AAD7-44D8-BBD7-CCE9431645EC}">
                              <a14:shadowObscured xmlns:a14="http://schemas.microsoft.com/office/drawing/2010/main"/>
                            </a:ext>
                          </a:extLst>
                        </pic:spPr>
                      </pic:pic>
                    </a:graphicData>
                  </a:graphic>
                </wp:inline>
              </w:drawing>
            </w:r>
          </w:p>
        </w:tc>
        <w:tc>
          <w:tcPr>
            <w:tcW w:w="3450" w:type="dxa"/>
            <w:vAlign w:val="center"/>
          </w:tcPr>
          <w:p w14:paraId="1F68E682" w14:textId="1FD5DC05" w:rsidR="006D3AC5" w:rsidRPr="000E1A6A" w:rsidRDefault="006D3AC5" w:rsidP="005713B6">
            <w:pPr>
              <w:pStyle w:val="BodyText"/>
              <w:spacing w:after="0" w:line="240" w:lineRule="auto"/>
              <w:rPr>
                <w:rFonts w:eastAsiaTheme="minorEastAsia" w:cs="Times New Roman"/>
                <w:szCs w:val="24"/>
                <w:lang w:eastAsia="ko-KR"/>
              </w:rPr>
            </w:pPr>
            <w:r w:rsidRPr="000E1A6A">
              <w:rPr>
                <w:rFonts w:eastAsiaTheme="minorEastAsia" w:cs="Times New Roman"/>
                <w:szCs w:val="24"/>
                <w:lang w:eastAsia="ko-KR"/>
              </w:rPr>
              <w:t>Ranibizumab 0.5 mg (n=240)</w:t>
            </w:r>
          </w:p>
        </w:tc>
        <w:tc>
          <w:tcPr>
            <w:tcW w:w="688" w:type="dxa"/>
            <w:vAlign w:val="center"/>
          </w:tcPr>
          <w:p w14:paraId="165FD4E8" w14:textId="77777777" w:rsidR="006D3AC5" w:rsidRPr="000E1A6A" w:rsidRDefault="006D3AC5" w:rsidP="005713B6">
            <w:pPr>
              <w:pStyle w:val="BodyText"/>
              <w:spacing w:after="0" w:line="240" w:lineRule="auto"/>
              <w:rPr>
                <w:rFonts w:cs="Times New Roman"/>
                <w:szCs w:val="24"/>
              </w:rPr>
            </w:pPr>
            <w:r w:rsidRPr="000E1A6A">
              <w:rPr>
                <w:rFonts w:cs="Times New Roman"/>
                <w:noProof/>
                <w:szCs w:val="24"/>
                <w:lang w:val="de-DE" w:eastAsia="de-DE"/>
              </w:rPr>
              <w:drawing>
                <wp:inline distT="0" distB="0" distL="0" distR="0" wp14:anchorId="09E43A86" wp14:editId="13A5EAA5">
                  <wp:extent cx="274320" cy="173355"/>
                  <wp:effectExtent l="0" t="0" r="0" b="0"/>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25244" name="image1.jpeg"/>
                          <pic:cNvPicPr/>
                        </pic:nvPicPr>
                        <pic:blipFill>
                          <a:blip r:embed="rId14" cstate="print">
                            <a:extLst>
                              <a:ext uri="{28A0092B-C50C-407E-A947-70E740481C1C}">
                                <a14:useLocalDpi xmlns:a14="http://schemas.microsoft.com/office/drawing/2010/main" val="0"/>
                              </a:ext>
                            </a:extLst>
                          </a:blip>
                          <a:srcRect l="56617" t="91546" r="38290" b="5623"/>
                          <a:stretch>
                            <a:fillRect/>
                          </a:stretch>
                        </pic:blipFill>
                        <pic:spPr bwMode="auto">
                          <a:xfrm>
                            <a:off x="0" y="0"/>
                            <a:ext cx="274320" cy="173355"/>
                          </a:xfrm>
                          <a:prstGeom prst="rect">
                            <a:avLst/>
                          </a:prstGeom>
                          <a:ln>
                            <a:noFill/>
                          </a:ln>
                          <a:extLst>
                            <a:ext uri="{53640926-AAD7-44D8-BBD7-CCE9431645EC}">
                              <a14:shadowObscured xmlns:a14="http://schemas.microsoft.com/office/drawing/2010/main"/>
                            </a:ext>
                          </a:extLst>
                        </pic:spPr>
                      </pic:pic>
                    </a:graphicData>
                  </a:graphic>
                </wp:inline>
              </w:drawing>
            </w:r>
          </w:p>
        </w:tc>
        <w:tc>
          <w:tcPr>
            <w:tcW w:w="3185" w:type="dxa"/>
            <w:vAlign w:val="center"/>
          </w:tcPr>
          <w:p w14:paraId="75778D4A" w14:textId="744B92F3" w:rsidR="006D3AC5" w:rsidRPr="000E1A6A" w:rsidRDefault="006D3AC5" w:rsidP="005713B6">
            <w:pPr>
              <w:pStyle w:val="BodyText"/>
              <w:spacing w:after="0" w:line="240" w:lineRule="auto"/>
              <w:rPr>
                <w:rFonts w:eastAsiaTheme="minorEastAsia" w:cs="Times New Roman"/>
                <w:szCs w:val="24"/>
                <w:lang w:eastAsia="ko-KR"/>
              </w:rPr>
            </w:pPr>
            <w:r w:rsidRPr="000E1A6A">
              <w:rPr>
                <w:rFonts w:eastAsiaTheme="minorEastAsia" w:cs="Times New Roman"/>
                <w:szCs w:val="24"/>
                <w:lang w:eastAsia="ko-KR"/>
              </w:rPr>
              <w:t>Ranibizumab 0.5 mg (n=140)</w:t>
            </w:r>
          </w:p>
        </w:tc>
      </w:tr>
      <w:tr w:rsidR="006D3AC5" w:rsidRPr="000E1A6A" w14:paraId="1DCD6256" w14:textId="77777777" w:rsidTr="00A10673">
        <w:trPr>
          <w:trHeight w:val="270"/>
        </w:trPr>
        <w:tc>
          <w:tcPr>
            <w:tcW w:w="674" w:type="dxa"/>
            <w:vAlign w:val="center"/>
          </w:tcPr>
          <w:p w14:paraId="331DBC9C" w14:textId="77777777" w:rsidR="006D3AC5" w:rsidRPr="000E1A6A" w:rsidRDefault="006D3AC5" w:rsidP="005713B6">
            <w:pPr>
              <w:pStyle w:val="BodyText"/>
              <w:spacing w:after="0" w:line="240" w:lineRule="auto"/>
              <w:rPr>
                <w:rFonts w:cs="Times New Roman"/>
                <w:b/>
                <w:szCs w:val="24"/>
              </w:rPr>
            </w:pPr>
            <w:r w:rsidRPr="000E1A6A">
              <w:rPr>
                <w:rFonts w:cs="Times New Roman"/>
                <w:noProof/>
                <w:szCs w:val="24"/>
                <w:lang w:val="de-DE" w:eastAsia="de-DE"/>
              </w:rPr>
              <w:drawing>
                <wp:inline distT="0" distB="0" distL="0" distR="0" wp14:anchorId="5F2765C0" wp14:editId="05775E3B">
                  <wp:extent cx="302260" cy="201295"/>
                  <wp:effectExtent l="0" t="0" r="2540" b="8255"/>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67956" name="image1.jpeg"/>
                          <pic:cNvPicPr/>
                        </pic:nvPicPr>
                        <pic:blipFill>
                          <a:blip r:embed="rId14" cstate="print">
                            <a:extLst>
                              <a:ext uri="{28A0092B-C50C-407E-A947-70E740481C1C}">
                                <a14:useLocalDpi xmlns:a14="http://schemas.microsoft.com/office/drawing/2010/main" val="0"/>
                              </a:ext>
                            </a:extLst>
                          </a:blip>
                          <a:srcRect l="8521" t="94742" r="85873" b="1972"/>
                          <a:stretch>
                            <a:fillRect/>
                          </a:stretch>
                        </pic:blipFill>
                        <pic:spPr bwMode="auto">
                          <a:xfrm>
                            <a:off x="0" y="0"/>
                            <a:ext cx="302260" cy="201295"/>
                          </a:xfrm>
                          <a:prstGeom prst="rect">
                            <a:avLst/>
                          </a:prstGeom>
                          <a:ln>
                            <a:noFill/>
                          </a:ln>
                          <a:extLst>
                            <a:ext uri="{53640926-AAD7-44D8-BBD7-CCE9431645EC}">
                              <a14:shadowObscured xmlns:a14="http://schemas.microsoft.com/office/drawing/2010/main"/>
                            </a:ext>
                          </a:extLst>
                        </pic:spPr>
                      </pic:pic>
                    </a:graphicData>
                  </a:graphic>
                </wp:inline>
              </w:drawing>
            </w:r>
          </w:p>
        </w:tc>
        <w:tc>
          <w:tcPr>
            <w:tcW w:w="3450" w:type="dxa"/>
            <w:vAlign w:val="center"/>
          </w:tcPr>
          <w:p w14:paraId="16D985D7" w14:textId="77777777" w:rsidR="006D3AC5" w:rsidRPr="000E1A6A" w:rsidRDefault="006D3AC5" w:rsidP="005713B6">
            <w:pPr>
              <w:pStyle w:val="BodyText"/>
              <w:spacing w:after="0" w:line="240" w:lineRule="auto"/>
              <w:rPr>
                <w:rFonts w:eastAsiaTheme="minorEastAsia" w:cs="Times New Roman"/>
                <w:szCs w:val="24"/>
                <w:lang w:eastAsia="ko-KR"/>
              </w:rPr>
            </w:pPr>
            <w:r w:rsidRPr="000E1A6A">
              <w:rPr>
                <w:rFonts w:eastAsiaTheme="minorEastAsia" w:cs="Times New Roman"/>
                <w:szCs w:val="24"/>
                <w:lang w:eastAsia="ko-KR"/>
              </w:rPr>
              <w:t>Sham (n=238)</w:t>
            </w:r>
          </w:p>
        </w:tc>
        <w:tc>
          <w:tcPr>
            <w:tcW w:w="688" w:type="dxa"/>
            <w:vAlign w:val="center"/>
          </w:tcPr>
          <w:p w14:paraId="31F0426D" w14:textId="77777777" w:rsidR="006D3AC5" w:rsidRPr="000E1A6A" w:rsidRDefault="006D3AC5" w:rsidP="005713B6">
            <w:pPr>
              <w:pStyle w:val="BodyText"/>
              <w:spacing w:after="0" w:line="240" w:lineRule="auto"/>
              <w:rPr>
                <w:rFonts w:cs="Times New Roman"/>
                <w:szCs w:val="24"/>
              </w:rPr>
            </w:pPr>
            <w:r w:rsidRPr="000E1A6A">
              <w:rPr>
                <w:rFonts w:cs="Times New Roman"/>
                <w:noProof/>
                <w:szCs w:val="24"/>
                <w:lang w:val="de-DE" w:eastAsia="de-DE"/>
              </w:rPr>
              <w:drawing>
                <wp:inline distT="0" distB="0" distL="0" distR="0" wp14:anchorId="4F66AAFD" wp14:editId="30BA9689">
                  <wp:extent cx="313690" cy="195580"/>
                  <wp:effectExtent l="0" t="0" r="0" b="0"/>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787056" name="image1.jpeg"/>
                          <pic:cNvPicPr/>
                        </pic:nvPicPr>
                        <pic:blipFill>
                          <a:blip r:embed="rId14" cstate="print">
                            <a:extLst>
                              <a:ext uri="{28A0092B-C50C-407E-A947-70E740481C1C}">
                                <a14:useLocalDpi xmlns:a14="http://schemas.microsoft.com/office/drawing/2010/main" val="0"/>
                              </a:ext>
                            </a:extLst>
                          </a:blip>
                          <a:srcRect l="56299" t="94834" r="37883" b="1972"/>
                          <a:stretch>
                            <a:fillRect/>
                          </a:stretch>
                        </pic:blipFill>
                        <pic:spPr bwMode="auto">
                          <a:xfrm>
                            <a:off x="0" y="0"/>
                            <a:ext cx="313690" cy="195580"/>
                          </a:xfrm>
                          <a:prstGeom prst="rect">
                            <a:avLst/>
                          </a:prstGeom>
                          <a:ln>
                            <a:noFill/>
                          </a:ln>
                          <a:extLst>
                            <a:ext uri="{53640926-AAD7-44D8-BBD7-CCE9431645EC}">
                              <a14:shadowObscured xmlns:a14="http://schemas.microsoft.com/office/drawing/2010/main"/>
                            </a:ext>
                          </a:extLst>
                        </pic:spPr>
                      </pic:pic>
                    </a:graphicData>
                  </a:graphic>
                </wp:inline>
              </w:drawing>
            </w:r>
          </w:p>
        </w:tc>
        <w:tc>
          <w:tcPr>
            <w:tcW w:w="3185" w:type="dxa"/>
            <w:vAlign w:val="center"/>
          </w:tcPr>
          <w:p w14:paraId="693127B6" w14:textId="77777777" w:rsidR="006D3AC5" w:rsidRPr="000E1A6A" w:rsidRDefault="006D3AC5" w:rsidP="005713B6">
            <w:pPr>
              <w:pStyle w:val="BodyText"/>
              <w:spacing w:after="0" w:line="240" w:lineRule="auto"/>
              <w:rPr>
                <w:rFonts w:eastAsiaTheme="minorEastAsia" w:cs="Times New Roman"/>
                <w:szCs w:val="24"/>
                <w:lang w:eastAsia="ko-KR"/>
              </w:rPr>
            </w:pPr>
            <w:r w:rsidRPr="000E1A6A">
              <w:rPr>
                <w:rFonts w:eastAsiaTheme="minorEastAsia" w:cs="Times New Roman"/>
                <w:szCs w:val="24"/>
                <w:lang w:eastAsia="ko-KR"/>
              </w:rPr>
              <w:t>Verteporfin PDT (n=143)</w:t>
            </w:r>
          </w:p>
        </w:tc>
      </w:tr>
    </w:tbl>
    <w:p w14:paraId="18810F7D" w14:textId="01115A37" w:rsidR="007D2A43" w:rsidRDefault="00D9721B" w:rsidP="005713B6">
      <w:pPr>
        <w:pStyle w:val="BodyText"/>
        <w:spacing w:before="204"/>
        <w:rPr>
          <w:rFonts w:cs="Times New Roman"/>
          <w:szCs w:val="24"/>
        </w:rPr>
      </w:pPr>
      <w:r w:rsidRPr="000E1A6A">
        <w:rPr>
          <w:rFonts w:cs="Times New Roman"/>
          <w:szCs w:val="24"/>
        </w:rPr>
        <w:t>Detailed results are shown in the tables below:</w:t>
      </w:r>
    </w:p>
    <w:p w14:paraId="0886F744" w14:textId="7D29E005" w:rsidR="000273E6" w:rsidRPr="000273E6" w:rsidRDefault="000273E6" w:rsidP="005713B6">
      <w:pPr>
        <w:pStyle w:val="BodyText"/>
        <w:spacing w:before="204"/>
        <w:rPr>
          <w:rFonts w:cs="Times New Roman"/>
          <w:b/>
          <w:szCs w:val="24"/>
        </w:rPr>
      </w:pPr>
      <w:r w:rsidRPr="00D94BBB">
        <w:rPr>
          <w:b/>
        </w:rPr>
        <w:t xml:space="preserve">Table </w:t>
      </w:r>
      <w:r w:rsidRPr="000273E6">
        <w:rPr>
          <w:b/>
        </w:rPr>
        <w:fldChar w:fldCharType="begin"/>
      </w:r>
      <w:r w:rsidRPr="000273E6">
        <w:rPr>
          <w:b/>
        </w:rPr>
        <w:instrText xml:space="preserve"> SEQ Table \* ARABIC </w:instrText>
      </w:r>
      <w:r w:rsidRPr="000273E6">
        <w:rPr>
          <w:b/>
        </w:rPr>
        <w:fldChar w:fldCharType="separate"/>
      </w:r>
      <w:r w:rsidR="007C4C36">
        <w:rPr>
          <w:b/>
          <w:noProof/>
        </w:rPr>
        <w:t>3</w:t>
      </w:r>
      <w:r w:rsidRPr="000273E6">
        <w:rPr>
          <w:b/>
        </w:rPr>
        <w:fldChar w:fldCharType="end"/>
      </w:r>
      <w:r w:rsidRPr="000273E6">
        <w:rPr>
          <w:b/>
        </w:rPr>
        <w:t>.</w:t>
      </w:r>
      <w:r w:rsidRPr="000273E6">
        <w:rPr>
          <w:b/>
        </w:rPr>
        <w:tab/>
        <w:t>Outcomes at Month 12 and Month 24 in study FVF2598g (MARINA)</w:t>
      </w:r>
    </w:p>
    <w:tbl>
      <w:tblPr>
        <w:tblStyle w:val="TableNormal1"/>
        <w:tblW w:w="0" w:type="auto"/>
        <w:tblInd w:w="-142" w:type="dxa"/>
        <w:tblBorders>
          <w:top w:val="nil"/>
          <w:left w:val="nil"/>
          <w:bottom w:val="nil"/>
          <w:right w:val="nil"/>
          <w:insideH w:val="nil"/>
          <w:insideV w:val="nil"/>
        </w:tblBorders>
        <w:tblLayout w:type="fixed"/>
        <w:tblLook w:val="01E0" w:firstRow="1" w:lastRow="1" w:firstColumn="1" w:lastColumn="1" w:noHBand="0" w:noVBand="0"/>
      </w:tblPr>
      <w:tblGrid>
        <w:gridCol w:w="2836"/>
        <w:gridCol w:w="406"/>
        <w:gridCol w:w="1174"/>
        <w:gridCol w:w="1563"/>
        <w:gridCol w:w="1626"/>
        <w:gridCol w:w="1675"/>
      </w:tblGrid>
      <w:tr w:rsidR="007D2A43" w:rsidRPr="000E1A6A" w14:paraId="3D3C6FB5" w14:textId="77777777" w:rsidTr="000273E6">
        <w:trPr>
          <w:trHeight w:hRule="exact" w:val="1520"/>
        </w:trPr>
        <w:tc>
          <w:tcPr>
            <w:tcW w:w="2836" w:type="dxa"/>
            <w:tcBorders>
              <w:top w:val="single" w:sz="4" w:space="0" w:color="000000"/>
              <w:bottom w:val="single" w:sz="4" w:space="0" w:color="000000"/>
            </w:tcBorders>
            <w:vAlign w:val="center"/>
          </w:tcPr>
          <w:p w14:paraId="430CA019" w14:textId="59DDCFA3" w:rsidR="007D2A43" w:rsidRPr="000E1A6A" w:rsidRDefault="00D9721B" w:rsidP="005713B6">
            <w:pPr>
              <w:pStyle w:val="Caption"/>
              <w:rPr>
                <w:rFonts w:cs="Times New Roman"/>
                <w:szCs w:val="24"/>
              </w:rPr>
            </w:pPr>
            <w:r w:rsidRPr="000E1A6A">
              <w:rPr>
                <w:rFonts w:cs="Times New Roman"/>
                <w:szCs w:val="24"/>
              </w:rPr>
              <w:t>Outcome measure</w:t>
            </w:r>
          </w:p>
        </w:tc>
        <w:tc>
          <w:tcPr>
            <w:tcW w:w="1580" w:type="dxa"/>
            <w:gridSpan w:val="2"/>
            <w:tcBorders>
              <w:top w:val="single" w:sz="4" w:space="0" w:color="000000"/>
              <w:bottom w:val="single" w:sz="4" w:space="0" w:color="000000"/>
            </w:tcBorders>
            <w:vAlign w:val="center"/>
          </w:tcPr>
          <w:p w14:paraId="3BC2FF13" w14:textId="77777777" w:rsidR="007D2A43" w:rsidRPr="000E1A6A" w:rsidRDefault="00D9721B" w:rsidP="005713B6">
            <w:pPr>
              <w:pStyle w:val="TableParagraph"/>
              <w:rPr>
                <w:rFonts w:cs="Times New Roman"/>
                <w:b/>
                <w:sz w:val="24"/>
                <w:szCs w:val="24"/>
              </w:rPr>
            </w:pPr>
            <w:r w:rsidRPr="000E1A6A">
              <w:rPr>
                <w:rFonts w:cs="Times New Roman"/>
                <w:b/>
                <w:sz w:val="24"/>
                <w:szCs w:val="24"/>
              </w:rPr>
              <w:t>Month</w:t>
            </w:r>
          </w:p>
        </w:tc>
        <w:tc>
          <w:tcPr>
            <w:tcW w:w="1563" w:type="dxa"/>
            <w:tcBorders>
              <w:top w:val="single" w:sz="4" w:space="0" w:color="000000"/>
              <w:bottom w:val="single" w:sz="4" w:space="0" w:color="000000"/>
            </w:tcBorders>
            <w:vAlign w:val="center"/>
          </w:tcPr>
          <w:p w14:paraId="42C0482E" w14:textId="77777777" w:rsidR="007D2A43" w:rsidRPr="000E1A6A" w:rsidRDefault="00D9721B" w:rsidP="005713B6">
            <w:pPr>
              <w:pStyle w:val="TableParagraph"/>
              <w:spacing w:before="145" w:line="465" w:lineRule="auto"/>
              <w:ind w:right="616"/>
              <w:rPr>
                <w:rFonts w:cs="Times New Roman"/>
                <w:b/>
                <w:sz w:val="24"/>
                <w:szCs w:val="24"/>
              </w:rPr>
            </w:pPr>
            <w:r w:rsidRPr="000E1A6A">
              <w:rPr>
                <w:rFonts w:cs="Times New Roman"/>
                <w:b/>
                <w:sz w:val="24"/>
                <w:szCs w:val="24"/>
              </w:rPr>
              <w:t>Sham (n=238)</w:t>
            </w:r>
          </w:p>
        </w:tc>
        <w:tc>
          <w:tcPr>
            <w:tcW w:w="1626" w:type="dxa"/>
            <w:tcBorders>
              <w:top w:val="single" w:sz="4" w:space="0" w:color="000000"/>
              <w:bottom w:val="single" w:sz="4" w:space="0" w:color="000000"/>
            </w:tcBorders>
            <w:vAlign w:val="center"/>
          </w:tcPr>
          <w:p w14:paraId="659DE31A" w14:textId="02802101" w:rsidR="007D2A43" w:rsidRPr="000E1A6A" w:rsidRDefault="00842AA1" w:rsidP="005713B6">
            <w:pPr>
              <w:pStyle w:val="TableParagraph"/>
              <w:spacing w:before="1"/>
              <w:ind w:firstLineChars="50" w:firstLine="120"/>
              <w:rPr>
                <w:rFonts w:cs="Times New Roman"/>
                <w:b/>
                <w:sz w:val="24"/>
                <w:szCs w:val="24"/>
              </w:rPr>
            </w:pPr>
            <w:r w:rsidRPr="000E1A6A">
              <w:rPr>
                <w:rFonts w:cs="Times New Roman"/>
                <w:b/>
                <w:sz w:val="24"/>
                <w:szCs w:val="24"/>
              </w:rPr>
              <w:t>R</w:t>
            </w:r>
            <w:r w:rsidR="003237E2" w:rsidRPr="000E1A6A">
              <w:rPr>
                <w:rFonts w:cs="Times New Roman"/>
                <w:b/>
                <w:sz w:val="24"/>
                <w:szCs w:val="24"/>
              </w:rPr>
              <w:t>anibizumab</w:t>
            </w:r>
          </w:p>
          <w:p w14:paraId="751E46D7" w14:textId="77777777" w:rsidR="007D2A43" w:rsidRPr="000E1A6A" w:rsidRDefault="00D9721B" w:rsidP="005713B6">
            <w:pPr>
              <w:pStyle w:val="TableParagraph"/>
              <w:spacing w:before="37" w:line="465" w:lineRule="auto"/>
              <w:ind w:right="617"/>
              <w:rPr>
                <w:rFonts w:cs="Times New Roman"/>
                <w:b/>
                <w:sz w:val="24"/>
                <w:szCs w:val="24"/>
              </w:rPr>
            </w:pPr>
            <w:r w:rsidRPr="000E1A6A">
              <w:rPr>
                <w:rFonts w:cs="Times New Roman"/>
                <w:b/>
                <w:sz w:val="24"/>
                <w:szCs w:val="24"/>
              </w:rPr>
              <w:t>0.3 mg (n=238)</w:t>
            </w:r>
          </w:p>
        </w:tc>
        <w:tc>
          <w:tcPr>
            <w:tcW w:w="1675" w:type="dxa"/>
            <w:tcBorders>
              <w:top w:val="single" w:sz="4" w:space="0" w:color="000000"/>
              <w:bottom w:val="single" w:sz="4" w:space="0" w:color="000000"/>
            </w:tcBorders>
            <w:vAlign w:val="center"/>
          </w:tcPr>
          <w:p w14:paraId="2590A39D" w14:textId="087ED006" w:rsidR="007D2A43" w:rsidRPr="000E1A6A" w:rsidRDefault="00842AA1" w:rsidP="005713B6">
            <w:pPr>
              <w:pStyle w:val="TableParagraph"/>
              <w:spacing w:before="1"/>
              <w:rPr>
                <w:rFonts w:cs="Times New Roman"/>
                <w:b/>
                <w:sz w:val="24"/>
                <w:szCs w:val="24"/>
              </w:rPr>
            </w:pPr>
            <w:r w:rsidRPr="000E1A6A">
              <w:rPr>
                <w:rFonts w:cs="Times New Roman"/>
                <w:b/>
                <w:sz w:val="24"/>
                <w:szCs w:val="24"/>
              </w:rPr>
              <w:t>R</w:t>
            </w:r>
            <w:r w:rsidR="003237E2" w:rsidRPr="000E1A6A">
              <w:rPr>
                <w:rFonts w:cs="Times New Roman"/>
                <w:b/>
                <w:sz w:val="24"/>
                <w:szCs w:val="24"/>
              </w:rPr>
              <w:t>anibizumab</w:t>
            </w:r>
          </w:p>
          <w:p w14:paraId="38E17B1A" w14:textId="77777777" w:rsidR="007D2A43" w:rsidRPr="000E1A6A" w:rsidRDefault="00D9721B" w:rsidP="005713B6">
            <w:pPr>
              <w:pStyle w:val="TableParagraph"/>
              <w:spacing w:before="37" w:line="465" w:lineRule="auto"/>
              <w:ind w:right="664"/>
              <w:rPr>
                <w:rFonts w:cs="Times New Roman"/>
                <w:b/>
                <w:sz w:val="24"/>
                <w:szCs w:val="24"/>
              </w:rPr>
            </w:pPr>
            <w:r w:rsidRPr="000E1A6A">
              <w:rPr>
                <w:rFonts w:cs="Times New Roman"/>
                <w:b/>
                <w:sz w:val="24"/>
                <w:szCs w:val="24"/>
              </w:rPr>
              <w:t>0.5 mg (n=240)</w:t>
            </w:r>
          </w:p>
        </w:tc>
      </w:tr>
      <w:tr w:rsidR="007D2A43" w:rsidRPr="000E1A6A" w14:paraId="70E3E622" w14:textId="77777777" w:rsidTr="000273E6">
        <w:trPr>
          <w:trHeight w:hRule="exact" w:val="467"/>
        </w:trPr>
        <w:tc>
          <w:tcPr>
            <w:tcW w:w="3242" w:type="dxa"/>
            <w:gridSpan w:val="2"/>
            <w:vMerge w:val="restart"/>
            <w:tcBorders>
              <w:top w:val="single" w:sz="4" w:space="0" w:color="000000"/>
            </w:tcBorders>
          </w:tcPr>
          <w:p w14:paraId="40FEA540" w14:textId="77777777" w:rsidR="0051571A" w:rsidRDefault="00D9721B" w:rsidP="005713B6">
            <w:pPr>
              <w:pStyle w:val="TableParagraph"/>
              <w:spacing w:after="0" w:line="271" w:lineRule="auto"/>
              <w:rPr>
                <w:rFonts w:cs="Times New Roman"/>
              </w:rPr>
            </w:pPr>
            <w:r w:rsidRPr="0051571A">
              <w:rPr>
                <w:rFonts w:cs="Times New Roman"/>
              </w:rPr>
              <w:t xml:space="preserve">Loss of &lt;15 letters in </w:t>
            </w:r>
          </w:p>
          <w:p w14:paraId="529655BC" w14:textId="2D737FFA" w:rsidR="007D2A43" w:rsidRPr="0051571A" w:rsidRDefault="00D9721B" w:rsidP="005713B6">
            <w:pPr>
              <w:pStyle w:val="TableParagraph"/>
              <w:spacing w:after="0" w:line="271" w:lineRule="auto"/>
              <w:rPr>
                <w:rFonts w:cs="Times New Roman"/>
              </w:rPr>
            </w:pPr>
            <w:r w:rsidRPr="0051571A">
              <w:rPr>
                <w:rFonts w:cs="Times New Roman"/>
              </w:rPr>
              <w:t>visual acuity n (</w:t>
            </w:r>
            <w:proofErr w:type="gramStart"/>
            <w:r w:rsidRPr="0051571A">
              <w:rPr>
                <w:rFonts w:cs="Times New Roman"/>
              </w:rPr>
              <w:t>%)</w:t>
            </w:r>
            <w:r w:rsidRPr="0051571A">
              <w:rPr>
                <w:rFonts w:cs="Times New Roman"/>
                <w:position w:val="8"/>
                <w:vertAlign w:val="superscript"/>
              </w:rPr>
              <w:t>a</w:t>
            </w:r>
            <w:proofErr w:type="gramEnd"/>
          </w:p>
          <w:p w14:paraId="6C63E51C" w14:textId="77777777" w:rsidR="007D2A43" w:rsidRPr="0051571A" w:rsidRDefault="00D9721B" w:rsidP="005713B6">
            <w:pPr>
              <w:pStyle w:val="TableParagraph"/>
              <w:spacing w:after="0"/>
              <w:rPr>
                <w:rFonts w:cs="Times New Roman"/>
              </w:rPr>
            </w:pPr>
            <w:r w:rsidRPr="0051571A">
              <w:rPr>
                <w:rFonts w:cs="Times New Roman"/>
              </w:rPr>
              <w:t>(Maintenance of vision)</w:t>
            </w:r>
          </w:p>
        </w:tc>
        <w:tc>
          <w:tcPr>
            <w:tcW w:w="1174" w:type="dxa"/>
            <w:tcBorders>
              <w:top w:val="single" w:sz="4" w:space="0" w:color="000000"/>
            </w:tcBorders>
          </w:tcPr>
          <w:p w14:paraId="4F595EE1" w14:textId="77777777" w:rsidR="007D2A43" w:rsidRPr="0051571A" w:rsidRDefault="00D9721B" w:rsidP="005713B6">
            <w:pPr>
              <w:pStyle w:val="TableParagraph"/>
              <w:spacing w:before="1"/>
              <w:rPr>
                <w:rFonts w:cs="Times New Roman"/>
              </w:rPr>
            </w:pPr>
            <w:r w:rsidRPr="0051571A">
              <w:rPr>
                <w:rFonts w:cs="Times New Roman"/>
              </w:rPr>
              <w:t>Month 12</w:t>
            </w:r>
          </w:p>
        </w:tc>
        <w:tc>
          <w:tcPr>
            <w:tcW w:w="1563" w:type="dxa"/>
            <w:tcBorders>
              <w:top w:val="single" w:sz="4" w:space="0" w:color="000000"/>
            </w:tcBorders>
          </w:tcPr>
          <w:p w14:paraId="3299B362" w14:textId="77777777" w:rsidR="007D2A43" w:rsidRPr="0051571A" w:rsidRDefault="00D9721B" w:rsidP="005713B6">
            <w:pPr>
              <w:pStyle w:val="TableParagraph"/>
              <w:spacing w:before="1"/>
              <w:rPr>
                <w:rFonts w:cs="Times New Roman"/>
              </w:rPr>
            </w:pPr>
            <w:r w:rsidRPr="0051571A">
              <w:rPr>
                <w:rFonts w:cs="Times New Roman"/>
              </w:rPr>
              <w:t>148 (62.2%)</w:t>
            </w:r>
          </w:p>
        </w:tc>
        <w:tc>
          <w:tcPr>
            <w:tcW w:w="1626" w:type="dxa"/>
            <w:tcBorders>
              <w:top w:val="single" w:sz="4" w:space="0" w:color="000000"/>
            </w:tcBorders>
          </w:tcPr>
          <w:p w14:paraId="4D8381AE" w14:textId="77777777" w:rsidR="007D2A43" w:rsidRPr="0051571A" w:rsidRDefault="00D9721B" w:rsidP="005713B6">
            <w:pPr>
              <w:pStyle w:val="TableParagraph"/>
              <w:spacing w:before="1"/>
              <w:rPr>
                <w:rFonts w:cs="Times New Roman"/>
              </w:rPr>
            </w:pPr>
            <w:r w:rsidRPr="0051571A">
              <w:rPr>
                <w:rFonts w:cs="Times New Roman"/>
              </w:rPr>
              <w:t>225 (94.5%)</w:t>
            </w:r>
          </w:p>
        </w:tc>
        <w:tc>
          <w:tcPr>
            <w:tcW w:w="1675" w:type="dxa"/>
            <w:tcBorders>
              <w:top w:val="single" w:sz="4" w:space="0" w:color="000000"/>
            </w:tcBorders>
          </w:tcPr>
          <w:p w14:paraId="4912CA33" w14:textId="77777777" w:rsidR="007D2A43" w:rsidRPr="0051571A" w:rsidRDefault="00D9721B" w:rsidP="005713B6">
            <w:pPr>
              <w:pStyle w:val="TableParagraph"/>
              <w:spacing w:before="1"/>
              <w:rPr>
                <w:rFonts w:cs="Times New Roman"/>
              </w:rPr>
            </w:pPr>
            <w:r w:rsidRPr="0051571A">
              <w:rPr>
                <w:rFonts w:cs="Times New Roman"/>
              </w:rPr>
              <w:t>227 (94.6%)</w:t>
            </w:r>
          </w:p>
        </w:tc>
      </w:tr>
      <w:tr w:rsidR="007D2A43" w:rsidRPr="000E1A6A" w14:paraId="606144F7" w14:textId="77777777" w:rsidTr="000273E6">
        <w:trPr>
          <w:trHeight w:hRule="exact" w:val="729"/>
        </w:trPr>
        <w:tc>
          <w:tcPr>
            <w:tcW w:w="3242" w:type="dxa"/>
            <w:gridSpan w:val="2"/>
            <w:vMerge/>
          </w:tcPr>
          <w:p w14:paraId="72009DDC" w14:textId="77777777" w:rsidR="007D2A43" w:rsidRPr="00D94BBB" w:rsidRDefault="007D2A43" w:rsidP="005713B6">
            <w:pPr>
              <w:spacing w:after="0"/>
              <w:rPr>
                <w:rFonts w:cs="Times New Roman"/>
              </w:rPr>
            </w:pPr>
          </w:p>
        </w:tc>
        <w:tc>
          <w:tcPr>
            <w:tcW w:w="1174" w:type="dxa"/>
          </w:tcPr>
          <w:p w14:paraId="1CB4F656" w14:textId="77777777" w:rsidR="007D2A43" w:rsidRPr="00D94BBB" w:rsidRDefault="00D9721B" w:rsidP="005713B6">
            <w:pPr>
              <w:pStyle w:val="TableParagraph"/>
              <w:spacing w:before="187"/>
              <w:rPr>
                <w:rFonts w:cs="Times New Roman"/>
              </w:rPr>
            </w:pPr>
            <w:r w:rsidRPr="00D94BBB">
              <w:rPr>
                <w:rFonts w:cs="Times New Roman"/>
              </w:rPr>
              <w:t>Month 24</w:t>
            </w:r>
          </w:p>
        </w:tc>
        <w:tc>
          <w:tcPr>
            <w:tcW w:w="1563" w:type="dxa"/>
          </w:tcPr>
          <w:p w14:paraId="655B0CFE" w14:textId="77777777" w:rsidR="007D2A43" w:rsidRPr="00D94BBB" w:rsidRDefault="00D9721B" w:rsidP="005713B6">
            <w:pPr>
              <w:pStyle w:val="TableParagraph"/>
              <w:spacing w:before="187"/>
              <w:rPr>
                <w:rFonts w:cs="Times New Roman"/>
              </w:rPr>
            </w:pPr>
            <w:r w:rsidRPr="00D94BBB">
              <w:rPr>
                <w:rFonts w:cs="Times New Roman"/>
              </w:rPr>
              <w:t>126 (52.9%)</w:t>
            </w:r>
          </w:p>
        </w:tc>
        <w:tc>
          <w:tcPr>
            <w:tcW w:w="1626" w:type="dxa"/>
          </w:tcPr>
          <w:p w14:paraId="710E5E9D" w14:textId="77777777" w:rsidR="007D2A43" w:rsidRPr="00D94BBB" w:rsidRDefault="00D9721B" w:rsidP="005713B6">
            <w:pPr>
              <w:pStyle w:val="TableParagraph"/>
              <w:spacing w:before="187"/>
              <w:rPr>
                <w:rFonts w:cs="Times New Roman"/>
              </w:rPr>
            </w:pPr>
            <w:r w:rsidRPr="00D94BBB">
              <w:rPr>
                <w:rFonts w:cs="Times New Roman"/>
              </w:rPr>
              <w:t>219 (92.0%)</w:t>
            </w:r>
          </w:p>
        </w:tc>
        <w:tc>
          <w:tcPr>
            <w:tcW w:w="1675" w:type="dxa"/>
          </w:tcPr>
          <w:p w14:paraId="4F508DEB" w14:textId="77777777" w:rsidR="007D2A43" w:rsidRPr="00D94BBB" w:rsidRDefault="00D9721B" w:rsidP="005713B6">
            <w:pPr>
              <w:pStyle w:val="TableParagraph"/>
              <w:spacing w:before="187"/>
              <w:rPr>
                <w:rFonts w:cs="Times New Roman"/>
              </w:rPr>
            </w:pPr>
            <w:r w:rsidRPr="00D94BBB">
              <w:rPr>
                <w:rFonts w:cs="Times New Roman"/>
              </w:rPr>
              <w:t>216 (90.0%)</w:t>
            </w:r>
          </w:p>
        </w:tc>
      </w:tr>
      <w:tr w:rsidR="007D2A43" w:rsidRPr="000E1A6A" w14:paraId="10009CB6" w14:textId="77777777" w:rsidTr="000273E6">
        <w:trPr>
          <w:trHeight w:hRule="exact" w:val="504"/>
        </w:trPr>
        <w:tc>
          <w:tcPr>
            <w:tcW w:w="3242" w:type="dxa"/>
            <w:gridSpan w:val="2"/>
            <w:vMerge w:val="restart"/>
          </w:tcPr>
          <w:p w14:paraId="0E9F9458" w14:textId="77777777" w:rsidR="007D2A43" w:rsidRPr="0051571A" w:rsidRDefault="00D9721B" w:rsidP="005713B6">
            <w:pPr>
              <w:pStyle w:val="TableParagraph"/>
              <w:spacing w:before="213" w:line="271" w:lineRule="auto"/>
              <w:rPr>
                <w:rFonts w:cs="Times New Roman"/>
              </w:rPr>
            </w:pPr>
            <w:r w:rsidRPr="0051571A">
              <w:rPr>
                <w:rFonts w:cs="Times New Roman"/>
              </w:rPr>
              <w:t xml:space="preserve">Gain of ≥15 letters in visual </w:t>
            </w:r>
            <w:proofErr w:type="gramStart"/>
            <w:r w:rsidRPr="0051571A">
              <w:rPr>
                <w:rFonts w:cs="Times New Roman"/>
              </w:rPr>
              <w:t>acuity  n</w:t>
            </w:r>
            <w:proofErr w:type="gramEnd"/>
            <w:r w:rsidRPr="0051571A">
              <w:rPr>
                <w:rFonts w:cs="Times New Roman"/>
              </w:rPr>
              <w:t xml:space="preserve"> (%)</w:t>
            </w:r>
            <w:r w:rsidRPr="0051571A">
              <w:rPr>
                <w:rFonts w:cs="Times New Roman"/>
                <w:position w:val="8"/>
                <w:vertAlign w:val="superscript"/>
              </w:rPr>
              <w:t>a</w:t>
            </w:r>
          </w:p>
        </w:tc>
        <w:tc>
          <w:tcPr>
            <w:tcW w:w="1174" w:type="dxa"/>
          </w:tcPr>
          <w:p w14:paraId="1B0ABAEE" w14:textId="77777777" w:rsidR="007D2A43" w:rsidRPr="0051571A" w:rsidRDefault="00D9721B" w:rsidP="005713B6">
            <w:pPr>
              <w:pStyle w:val="TableParagraph"/>
              <w:spacing w:before="115"/>
              <w:rPr>
                <w:rFonts w:cs="Times New Roman"/>
              </w:rPr>
            </w:pPr>
            <w:r w:rsidRPr="0051571A">
              <w:rPr>
                <w:rFonts w:cs="Times New Roman"/>
              </w:rPr>
              <w:t>Month 12</w:t>
            </w:r>
          </w:p>
        </w:tc>
        <w:tc>
          <w:tcPr>
            <w:tcW w:w="1563" w:type="dxa"/>
          </w:tcPr>
          <w:p w14:paraId="05B1F077" w14:textId="77777777" w:rsidR="007D2A43" w:rsidRPr="0051571A" w:rsidRDefault="00D9721B" w:rsidP="005713B6">
            <w:pPr>
              <w:pStyle w:val="TableParagraph"/>
              <w:spacing w:before="115"/>
              <w:rPr>
                <w:rFonts w:cs="Times New Roman"/>
              </w:rPr>
            </w:pPr>
            <w:r w:rsidRPr="0051571A">
              <w:rPr>
                <w:rFonts w:cs="Times New Roman"/>
              </w:rPr>
              <w:t>11 (4.6%)</w:t>
            </w:r>
          </w:p>
        </w:tc>
        <w:tc>
          <w:tcPr>
            <w:tcW w:w="1626" w:type="dxa"/>
          </w:tcPr>
          <w:p w14:paraId="1662BAF5" w14:textId="77777777" w:rsidR="007D2A43" w:rsidRPr="0051571A" w:rsidRDefault="00D9721B" w:rsidP="005713B6">
            <w:pPr>
              <w:pStyle w:val="TableParagraph"/>
              <w:spacing w:before="115"/>
              <w:rPr>
                <w:rFonts w:cs="Times New Roman"/>
              </w:rPr>
            </w:pPr>
            <w:r w:rsidRPr="0051571A">
              <w:rPr>
                <w:rFonts w:cs="Times New Roman"/>
              </w:rPr>
              <w:t>59 (24.8%)</w:t>
            </w:r>
          </w:p>
        </w:tc>
        <w:tc>
          <w:tcPr>
            <w:tcW w:w="1675" w:type="dxa"/>
          </w:tcPr>
          <w:p w14:paraId="64AB058B" w14:textId="77777777" w:rsidR="007D2A43" w:rsidRPr="0051571A" w:rsidRDefault="00D9721B" w:rsidP="005713B6">
            <w:pPr>
              <w:pStyle w:val="TableParagraph"/>
              <w:spacing w:before="115"/>
              <w:rPr>
                <w:rFonts w:cs="Times New Roman"/>
              </w:rPr>
            </w:pPr>
            <w:r w:rsidRPr="0051571A">
              <w:rPr>
                <w:rFonts w:cs="Times New Roman"/>
              </w:rPr>
              <w:t>81 (33.8%)</w:t>
            </w:r>
          </w:p>
        </w:tc>
      </w:tr>
      <w:tr w:rsidR="007D2A43" w:rsidRPr="000E1A6A" w14:paraId="093A90A1" w14:textId="77777777" w:rsidTr="000273E6">
        <w:trPr>
          <w:trHeight w:hRule="exact" w:val="504"/>
        </w:trPr>
        <w:tc>
          <w:tcPr>
            <w:tcW w:w="3242" w:type="dxa"/>
            <w:gridSpan w:val="2"/>
            <w:vMerge/>
          </w:tcPr>
          <w:p w14:paraId="0288A539" w14:textId="77777777" w:rsidR="007D2A43" w:rsidRPr="00D94BBB" w:rsidRDefault="007D2A43" w:rsidP="005713B6">
            <w:pPr>
              <w:rPr>
                <w:rFonts w:cs="Times New Roman"/>
              </w:rPr>
            </w:pPr>
          </w:p>
        </w:tc>
        <w:tc>
          <w:tcPr>
            <w:tcW w:w="1174" w:type="dxa"/>
          </w:tcPr>
          <w:p w14:paraId="4F372A89" w14:textId="77777777" w:rsidR="007D2A43" w:rsidRPr="00D94BBB" w:rsidRDefault="00D9721B" w:rsidP="005713B6">
            <w:pPr>
              <w:pStyle w:val="TableParagraph"/>
              <w:spacing w:before="114"/>
              <w:rPr>
                <w:rFonts w:cs="Times New Roman"/>
              </w:rPr>
            </w:pPr>
            <w:r w:rsidRPr="00D94BBB">
              <w:rPr>
                <w:rFonts w:cs="Times New Roman"/>
              </w:rPr>
              <w:t>Month 24</w:t>
            </w:r>
          </w:p>
        </w:tc>
        <w:tc>
          <w:tcPr>
            <w:tcW w:w="1563" w:type="dxa"/>
          </w:tcPr>
          <w:p w14:paraId="1267B7C5" w14:textId="77777777" w:rsidR="007D2A43" w:rsidRPr="00D94BBB" w:rsidRDefault="00D9721B" w:rsidP="005713B6">
            <w:pPr>
              <w:pStyle w:val="TableParagraph"/>
              <w:spacing w:before="114"/>
              <w:rPr>
                <w:rFonts w:cs="Times New Roman"/>
              </w:rPr>
            </w:pPr>
            <w:r w:rsidRPr="00D94BBB">
              <w:rPr>
                <w:rFonts w:cs="Times New Roman"/>
              </w:rPr>
              <w:t>9 (3.8%)</w:t>
            </w:r>
          </w:p>
        </w:tc>
        <w:tc>
          <w:tcPr>
            <w:tcW w:w="1626" w:type="dxa"/>
          </w:tcPr>
          <w:p w14:paraId="3001BD8F" w14:textId="77777777" w:rsidR="007D2A43" w:rsidRPr="00D94BBB" w:rsidRDefault="00D9721B" w:rsidP="005713B6">
            <w:pPr>
              <w:pStyle w:val="TableParagraph"/>
              <w:spacing w:before="114"/>
              <w:rPr>
                <w:rFonts w:cs="Times New Roman"/>
              </w:rPr>
            </w:pPr>
            <w:r w:rsidRPr="00D94BBB">
              <w:rPr>
                <w:rFonts w:cs="Times New Roman"/>
              </w:rPr>
              <w:t>62 (26.1%)</w:t>
            </w:r>
          </w:p>
        </w:tc>
        <w:tc>
          <w:tcPr>
            <w:tcW w:w="1675" w:type="dxa"/>
          </w:tcPr>
          <w:p w14:paraId="4DD1EB3E" w14:textId="77777777" w:rsidR="007D2A43" w:rsidRPr="00D94BBB" w:rsidRDefault="00D9721B" w:rsidP="005713B6">
            <w:pPr>
              <w:pStyle w:val="TableParagraph"/>
              <w:spacing w:before="114"/>
              <w:rPr>
                <w:rFonts w:cs="Times New Roman"/>
              </w:rPr>
            </w:pPr>
            <w:r w:rsidRPr="00D94BBB">
              <w:rPr>
                <w:rFonts w:cs="Times New Roman"/>
              </w:rPr>
              <w:t>80 (33.3%)</w:t>
            </w:r>
          </w:p>
        </w:tc>
      </w:tr>
      <w:tr w:rsidR="007D2A43" w:rsidRPr="000E1A6A" w14:paraId="11EF47AB" w14:textId="77777777" w:rsidTr="000273E6">
        <w:trPr>
          <w:trHeight w:hRule="exact" w:val="504"/>
        </w:trPr>
        <w:tc>
          <w:tcPr>
            <w:tcW w:w="3242" w:type="dxa"/>
            <w:gridSpan w:val="2"/>
            <w:vMerge w:val="restart"/>
          </w:tcPr>
          <w:p w14:paraId="26CB2191" w14:textId="77777777" w:rsidR="007D2A43" w:rsidRPr="0051571A" w:rsidRDefault="00D9721B" w:rsidP="005713B6">
            <w:pPr>
              <w:pStyle w:val="TableParagraph"/>
              <w:spacing w:before="214" w:line="273" w:lineRule="auto"/>
              <w:rPr>
                <w:rFonts w:cs="Times New Roman"/>
              </w:rPr>
            </w:pPr>
            <w:r w:rsidRPr="0051571A">
              <w:rPr>
                <w:rFonts w:cs="Times New Roman"/>
              </w:rPr>
              <w:t>Mean change in visual acuity (letters) (SD)</w:t>
            </w:r>
            <w:r w:rsidRPr="0051571A">
              <w:rPr>
                <w:rFonts w:cs="Times New Roman"/>
                <w:position w:val="8"/>
                <w:vertAlign w:val="superscript"/>
              </w:rPr>
              <w:t>a</w:t>
            </w:r>
          </w:p>
        </w:tc>
        <w:tc>
          <w:tcPr>
            <w:tcW w:w="1174" w:type="dxa"/>
          </w:tcPr>
          <w:p w14:paraId="59D3908A" w14:textId="77777777" w:rsidR="007D2A43" w:rsidRPr="0051571A" w:rsidRDefault="00D9721B" w:rsidP="005713B6">
            <w:pPr>
              <w:pStyle w:val="TableParagraph"/>
              <w:spacing w:before="115"/>
              <w:rPr>
                <w:rFonts w:cs="Times New Roman"/>
              </w:rPr>
            </w:pPr>
            <w:r w:rsidRPr="0051571A">
              <w:rPr>
                <w:rFonts w:cs="Times New Roman"/>
              </w:rPr>
              <w:t>Month 12</w:t>
            </w:r>
          </w:p>
        </w:tc>
        <w:tc>
          <w:tcPr>
            <w:tcW w:w="1563" w:type="dxa"/>
          </w:tcPr>
          <w:p w14:paraId="245CE84F" w14:textId="77777777" w:rsidR="007D2A43" w:rsidRPr="0051571A" w:rsidRDefault="00D9721B" w:rsidP="005713B6">
            <w:pPr>
              <w:pStyle w:val="TableParagraph"/>
              <w:spacing w:before="115"/>
              <w:rPr>
                <w:rFonts w:cs="Times New Roman"/>
              </w:rPr>
            </w:pPr>
            <w:r w:rsidRPr="0051571A">
              <w:rPr>
                <w:rFonts w:cs="Times New Roman"/>
              </w:rPr>
              <w:t>-10.5 (16.6)</w:t>
            </w:r>
          </w:p>
        </w:tc>
        <w:tc>
          <w:tcPr>
            <w:tcW w:w="1626" w:type="dxa"/>
          </w:tcPr>
          <w:p w14:paraId="1B48E0F0" w14:textId="77777777" w:rsidR="007D2A43" w:rsidRPr="0051571A" w:rsidRDefault="00D9721B" w:rsidP="005713B6">
            <w:pPr>
              <w:pStyle w:val="TableParagraph"/>
              <w:spacing w:before="115"/>
              <w:rPr>
                <w:rFonts w:cs="Times New Roman"/>
              </w:rPr>
            </w:pPr>
            <w:r w:rsidRPr="0051571A">
              <w:rPr>
                <w:rFonts w:cs="Times New Roman"/>
              </w:rPr>
              <w:t>+6.5 (12.7)</w:t>
            </w:r>
          </w:p>
        </w:tc>
        <w:tc>
          <w:tcPr>
            <w:tcW w:w="1675" w:type="dxa"/>
          </w:tcPr>
          <w:p w14:paraId="55EA208B" w14:textId="77777777" w:rsidR="007D2A43" w:rsidRPr="0051571A" w:rsidRDefault="00D9721B" w:rsidP="005713B6">
            <w:pPr>
              <w:pStyle w:val="TableParagraph"/>
              <w:spacing w:before="115"/>
              <w:rPr>
                <w:rFonts w:cs="Times New Roman"/>
              </w:rPr>
            </w:pPr>
            <w:r w:rsidRPr="0051571A">
              <w:rPr>
                <w:rFonts w:cs="Times New Roman"/>
              </w:rPr>
              <w:t>+7.2 (14.4)</w:t>
            </w:r>
          </w:p>
        </w:tc>
      </w:tr>
      <w:tr w:rsidR="007D2A43" w:rsidRPr="000E1A6A" w14:paraId="4C4EC0E6" w14:textId="77777777" w:rsidTr="000273E6">
        <w:trPr>
          <w:trHeight w:hRule="exact" w:val="626"/>
        </w:trPr>
        <w:tc>
          <w:tcPr>
            <w:tcW w:w="3242" w:type="dxa"/>
            <w:gridSpan w:val="2"/>
            <w:vMerge/>
            <w:tcBorders>
              <w:bottom w:val="single" w:sz="4" w:space="0" w:color="000000"/>
            </w:tcBorders>
          </w:tcPr>
          <w:p w14:paraId="239D366D" w14:textId="77777777" w:rsidR="007D2A43" w:rsidRPr="00D94BBB" w:rsidRDefault="007D2A43" w:rsidP="005713B6">
            <w:pPr>
              <w:rPr>
                <w:rFonts w:cs="Times New Roman"/>
              </w:rPr>
            </w:pPr>
          </w:p>
        </w:tc>
        <w:tc>
          <w:tcPr>
            <w:tcW w:w="1174" w:type="dxa"/>
            <w:tcBorders>
              <w:bottom w:val="single" w:sz="4" w:space="0" w:color="000000"/>
            </w:tcBorders>
          </w:tcPr>
          <w:p w14:paraId="613DBC20" w14:textId="77777777" w:rsidR="007D2A43" w:rsidRPr="00D94BBB" w:rsidRDefault="00D9721B" w:rsidP="005713B6">
            <w:pPr>
              <w:pStyle w:val="TableParagraph"/>
              <w:spacing w:before="114"/>
              <w:rPr>
                <w:rFonts w:cs="Times New Roman"/>
              </w:rPr>
            </w:pPr>
            <w:r w:rsidRPr="00D94BBB">
              <w:rPr>
                <w:rFonts w:cs="Times New Roman"/>
              </w:rPr>
              <w:t>Month 24</w:t>
            </w:r>
          </w:p>
        </w:tc>
        <w:tc>
          <w:tcPr>
            <w:tcW w:w="1563" w:type="dxa"/>
            <w:tcBorders>
              <w:bottom w:val="single" w:sz="4" w:space="0" w:color="000000"/>
            </w:tcBorders>
          </w:tcPr>
          <w:p w14:paraId="1867113D" w14:textId="77777777" w:rsidR="007D2A43" w:rsidRPr="00D94BBB" w:rsidRDefault="00D9721B" w:rsidP="005713B6">
            <w:pPr>
              <w:pStyle w:val="TableParagraph"/>
              <w:spacing w:before="114"/>
              <w:rPr>
                <w:rFonts w:cs="Times New Roman"/>
              </w:rPr>
            </w:pPr>
            <w:r w:rsidRPr="00D94BBB">
              <w:rPr>
                <w:rFonts w:cs="Times New Roman"/>
              </w:rPr>
              <w:t>-14.9 (18.7)</w:t>
            </w:r>
          </w:p>
        </w:tc>
        <w:tc>
          <w:tcPr>
            <w:tcW w:w="1626" w:type="dxa"/>
            <w:tcBorders>
              <w:bottom w:val="single" w:sz="4" w:space="0" w:color="000000"/>
            </w:tcBorders>
          </w:tcPr>
          <w:p w14:paraId="450CFD11" w14:textId="77777777" w:rsidR="007D2A43" w:rsidRPr="00D94BBB" w:rsidRDefault="00D9721B" w:rsidP="005713B6">
            <w:pPr>
              <w:pStyle w:val="TableParagraph"/>
              <w:spacing w:before="114"/>
              <w:rPr>
                <w:rFonts w:cs="Times New Roman"/>
              </w:rPr>
            </w:pPr>
            <w:r w:rsidRPr="00D94BBB">
              <w:rPr>
                <w:rFonts w:cs="Times New Roman"/>
              </w:rPr>
              <w:t>+5.4 (15.2)</w:t>
            </w:r>
          </w:p>
        </w:tc>
        <w:tc>
          <w:tcPr>
            <w:tcW w:w="1675" w:type="dxa"/>
            <w:tcBorders>
              <w:bottom w:val="single" w:sz="4" w:space="0" w:color="000000"/>
            </w:tcBorders>
          </w:tcPr>
          <w:p w14:paraId="1E555FF3" w14:textId="77777777" w:rsidR="007D2A43" w:rsidRPr="00D94BBB" w:rsidRDefault="00D9721B" w:rsidP="005713B6">
            <w:pPr>
              <w:pStyle w:val="TableParagraph"/>
              <w:spacing w:before="114"/>
              <w:rPr>
                <w:rFonts w:cs="Times New Roman"/>
              </w:rPr>
            </w:pPr>
            <w:r w:rsidRPr="00D94BBB">
              <w:rPr>
                <w:rFonts w:cs="Times New Roman"/>
              </w:rPr>
              <w:t>+6.6 (16.5)</w:t>
            </w:r>
          </w:p>
        </w:tc>
      </w:tr>
      <w:tr w:rsidR="007D2A43" w:rsidRPr="000E1A6A" w14:paraId="14288D5C" w14:textId="77777777" w:rsidTr="000273E6">
        <w:trPr>
          <w:trHeight w:hRule="exact" w:val="281"/>
        </w:trPr>
        <w:tc>
          <w:tcPr>
            <w:tcW w:w="3242" w:type="dxa"/>
            <w:gridSpan w:val="2"/>
            <w:tcBorders>
              <w:top w:val="single" w:sz="4" w:space="0" w:color="000000"/>
            </w:tcBorders>
          </w:tcPr>
          <w:p w14:paraId="044B064F" w14:textId="6FF16176" w:rsidR="007D2A43" w:rsidRPr="000E1A6A" w:rsidRDefault="00D9721B" w:rsidP="005713B6">
            <w:pPr>
              <w:pStyle w:val="TableParagraph"/>
              <w:spacing w:before="40" w:line="269" w:lineRule="exact"/>
              <w:rPr>
                <w:rFonts w:cs="Times New Roman"/>
                <w:sz w:val="24"/>
                <w:szCs w:val="24"/>
              </w:rPr>
            </w:pPr>
            <w:r w:rsidRPr="006B0637">
              <w:rPr>
                <w:rFonts w:cs="Times New Roman"/>
                <w:position w:val="8"/>
                <w:sz w:val="24"/>
                <w:szCs w:val="24"/>
                <w:vertAlign w:val="superscript"/>
              </w:rPr>
              <w:t>a</w:t>
            </w:r>
            <w:r w:rsidRPr="000E1A6A">
              <w:rPr>
                <w:rFonts w:cs="Times New Roman"/>
                <w:position w:val="8"/>
                <w:sz w:val="24"/>
                <w:szCs w:val="24"/>
              </w:rPr>
              <w:t xml:space="preserve"> </w:t>
            </w:r>
            <w:r w:rsidRPr="006B0637">
              <w:rPr>
                <w:rFonts w:cs="Times New Roman"/>
              </w:rPr>
              <w:t>p</w:t>
            </w:r>
            <w:r w:rsidR="00F004A0" w:rsidRPr="006B0637">
              <w:rPr>
                <w:rFonts w:cs="Times New Roman"/>
              </w:rPr>
              <w:t>&lt;</w:t>
            </w:r>
            <w:r w:rsidRPr="006B0637">
              <w:rPr>
                <w:rFonts w:cs="Times New Roman"/>
              </w:rPr>
              <w:t>0.01</w:t>
            </w:r>
          </w:p>
        </w:tc>
        <w:tc>
          <w:tcPr>
            <w:tcW w:w="1174" w:type="dxa"/>
            <w:tcBorders>
              <w:top w:val="single" w:sz="4" w:space="0" w:color="000000"/>
            </w:tcBorders>
          </w:tcPr>
          <w:p w14:paraId="4D3DB481" w14:textId="77777777" w:rsidR="007D2A43" w:rsidRPr="000E1A6A" w:rsidRDefault="007D2A43" w:rsidP="005713B6">
            <w:pPr>
              <w:rPr>
                <w:rFonts w:cs="Times New Roman"/>
                <w:sz w:val="24"/>
                <w:szCs w:val="24"/>
              </w:rPr>
            </w:pPr>
          </w:p>
        </w:tc>
        <w:tc>
          <w:tcPr>
            <w:tcW w:w="1563" w:type="dxa"/>
            <w:tcBorders>
              <w:top w:val="single" w:sz="4" w:space="0" w:color="000000"/>
            </w:tcBorders>
          </w:tcPr>
          <w:p w14:paraId="53428E5B" w14:textId="77777777" w:rsidR="007D2A43" w:rsidRPr="000E1A6A" w:rsidRDefault="007D2A43" w:rsidP="005713B6">
            <w:pPr>
              <w:rPr>
                <w:rFonts w:cs="Times New Roman"/>
                <w:sz w:val="24"/>
                <w:szCs w:val="24"/>
              </w:rPr>
            </w:pPr>
          </w:p>
        </w:tc>
        <w:tc>
          <w:tcPr>
            <w:tcW w:w="1626" w:type="dxa"/>
            <w:tcBorders>
              <w:top w:val="single" w:sz="4" w:space="0" w:color="000000"/>
            </w:tcBorders>
          </w:tcPr>
          <w:p w14:paraId="3B5C1C90" w14:textId="77777777" w:rsidR="007D2A43" w:rsidRPr="000E1A6A" w:rsidRDefault="007D2A43" w:rsidP="005713B6">
            <w:pPr>
              <w:rPr>
                <w:rFonts w:cs="Times New Roman"/>
                <w:sz w:val="24"/>
                <w:szCs w:val="24"/>
              </w:rPr>
            </w:pPr>
          </w:p>
        </w:tc>
        <w:tc>
          <w:tcPr>
            <w:tcW w:w="1675" w:type="dxa"/>
            <w:tcBorders>
              <w:top w:val="single" w:sz="4" w:space="0" w:color="000000"/>
            </w:tcBorders>
          </w:tcPr>
          <w:p w14:paraId="57C0A28B" w14:textId="77777777" w:rsidR="007D2A43" w:rsidRPr="000E1A6A" w:rsidRDefault="007D2A43" w:rsidP="005713B6">
            <w:pPr>
              <w:rPr>
                <w:rFonts w:cs="Times New Roman"/>
                <w:sz w:val="24"/>
                <w:szCs w:val="24"/>
              </w:rPr>
            </w:pPr>
          </w:p>
        </w:tc>
      </w:tr>
    </w:tbl>
    <w:p w14:paraId="295612DE" w14:textId="3D5971B8" w:rsidR="007D2A43" w:rsidRDefault="007D2A43" w:rsidP="005713B6">
      <w:pPr>
        <w:pStyle w:val="BodyText"/>
        <w:spacing w:before="8" w:after="1"/>
        <w:rPr>
          <w:rFonts w:cs="Times New Roman"/>
          <w:b/>
          <w:szCs w:val="24"/>
        </w:rPr>
      </w:pPr>
    </w:p>
    <w:p w14:paraId="6B1CFD1D" w14:textId="0BBDC5DA" w:rsidR="00C36EE1" w:rsidRPr="000E1A6A" w:rsidRDefault="00C36EE1" w:rsidP="005713B6">
      <w:pPr>
        <w:pStyle w:val="Caption"/>
        <w:keepNext/>
        <w:rPr>
          <w:rFonts w:cs="Times New Roman"/>
          <w:szCs w:val="24"/>
        </w:rPr>
      </w:pPr>
      <w:r w:rsidRPr="000E1A6A">
        <w:rPr>
          <w:rFonts w:cs="Times New Roman"/>
          <w:szCs w:val="24"/>
        </w:rPr>
        <w:t xml:space="preserve">Table </w:t>
      </w:r>
      <w:r w:rsidRPr="00CC3205">
        <w:rPr>
          <w:rFonts w:cs="Times New Roman"/>
          <w:szCs w:val="24"/>
        </w:rPr>
        <w:fldChar w:fldCharType="begin"/>
      </w:r>
      <w:r w:rsidRPr="000E1A6A">
        <w:rPr>
          <w:rFonts w:cs="Times New Roman"/>
          <w:szCs w:val="24"/>
        </w:rPr>
        <w:instrText xml:space="preserve"> SEQ Table \* ARABIC </w:instrText>
      </w:r>
      <w:r w:rsidRPr="00CC3205">
        <w:rPr>
          <w:rFonts w:cs="Times New Roman"/>
          <w:szCs w:val="24"/>
        </w:rPr>
        <w:fldChar w:fldCharType="separate"/>
      </w:r>
      <w:r w:rsidR="007C4C36">
        <w:rPr>
          <w:rFonts w:cs="Times New Roman"/>
          <w:noProof/>
          <w:szCs w:val="24"/>
        </w:rPr>
        <w:t>4</w:t>
      </w:r>
      <w:r w:rsidRPr="00CC3205">
        <w:rPr>
          <w:rFonts w:cs="Times New Roman"/>
          <w:szCs w:val="24"/>
        </w:rPr>
        <w:fldChar w:fldCharType="end"/>
      </w:r>
      <w:r w:rsidRPr="000E1A6A">
        <w:rPr>
          <w:rFonts w:cs="Times New Roman"/>
          <w:szCs w:val="24"/>
        </w:rPr>
        <w:t>.</w:t>
      </w:r>
      <w:r w:rsidR="00CA03F3">
        <w:rPr>
          <w:rFonts w:cs="Times New Roman"/>
          <w:szCs w:val="24"/>
        </w:rPr>
        <w:tab/>
      </w:r>
      <w:r w:rsidRPr="000E1A6A">
        <w:rPr>
          <w:rFonts w:cs="Times New Roman"/>
          <w:szCs w:val="24"/>
        </w:rPr>
        <w:t>Outcomes at Month 12 and 24 in study FVF2587g</w:t>
      </w:r>
      <w:r w:rsidRPr="000E1A6A">
        <w:rPr>
          <w:rFonts w:cs="Times New Roman"/>
          <w:spacing w:val="-13"/>
          <w:szCs w:val="24"/>
        </w:rPr>
        <w:t xml:space="preserve"> </w:t>
      </w:r>
      <w:r w:rsidRPr="000E1A6A">
        <w:rPr>
          <w:rFonts w:cs="Times New Roman"/>
          <w:szCs w:val="24"/>
        </w:rPr>
        <w:t>(ANCHOR)</w:t>
      </w:r>
    </w:p>
    <w:tbl>
      <w:tblPr>
        <w:tblStyle w:val="TableNormal1"/>
        <w:tblW w:w="0" w:type="auto"/>
        <w:tblInd w:w="142" w:type="dxa"/>
        <w:tblBorders>
          <w:top w:val="nil"/>
          <w:left w:val="nil"/>
          <w:bottom w:val="nil"/>
          <w:right w:val="nil"/>
          <w:insideH w:val="nil"/>
          <w:insideV w:val="nil"/>
        </w:tblBorders>
        <w:tblLayout w:type="fixed"/>
        <w:tblLook w:val="01E0" w:firstRow="1" w:lastRow="1" w:firstColumn="1" w:lastColumn="1" w:noHBand="0" w:noVBand="0"/>
      </w:tblPr>
      <w:tblGrid>
        <w:gridCol w:w="2947"/>
        <w:gridCol w:w="1260"/>
        <w:gridCol w:w="1605"/>
        <w:gridCol w:w="1606"/>
        <w:gridCol w:w="1546"/>
      </w:tblGrid>
      <w:tr w:rsidR="007D2A43" w:rsidRPr="000E1A6A" w14:paraId="720DBC80" w14:textId="77777777" w:rsidTr="00D94BBB">
        <w:trPr>
          <w:trHeight w:hRule="exact" w:val="1537"/>
        </w:trPr>
        <w:tc>
          <w:tcPr>
            <w:tcW w:w="2947" w:type="dxa"/>
            <w:tcBorders>
              <w:top w:val="single" w:sz="4" w:space="0" w:color="000000"/>
              <w:bottom w:val="single" w:sz="4" w:space="0" w:color="000000"/>
            </w:tcBorders>
            <w:vAlign w:val="center"/>
          </w:tcPr>
          <w:p w14:paraId="661E94A1" w14:textId="77777777" w:rsidR="007D2A43" w:rsidRPr="000E1A6A" w:rsidRDefault="00D9721B" w:rsidP="005713B6">
            <w:pPr>
              <w:pStyle w:val="TableParagraph"/>
              <w:spacing w:before="1"/>
              <w:rPr>
                <w:rFonts w:cs="Times New Roman"/>
                <w:b/>
                <w:sz w:val="24"/>
                <w:szCs w:val="24"/>
              </w:rPr>
            </w:pPr>
            <w:r w:rsidRPr="000E1A6A">
              <w:rPr>
                <w:rFonts w:cs="Times New Roman"/>
                <w:b/>
                <w:sz w:val="24"/>
                <w:szCs w:val="24"/>
              </w:rPr>
              <w:t>Outcome measure</w:t>
            </w:r>
          </w:p>
        </w:tc>
        <w:tc>
          <w:tcPr>
            <w:tcW w:w="1260" w:type="dxa"/>
            <w:tcBorders>
              <w:top w:val="single" w:sz="4" w:space="0" w:color="000000"/>
              <w:bottom w:val="single" w:sz="4" w:space="0" w:color="000000"/>
            </w:tcBorders>
            <w:vAlign w:val="center"/>
          </w:tcPr>
          <w:p w14:paraId="3E38D75B" w14:textId="77777777" w:rsidR="007D2A43" w:rsidRPr="000E1A6A" w:rsidRDefault="00D9721B" w:rsidP="005713B6">
            <w:pPr>
              <w:pStyle w:val="TableParagraph"/>
              <w:spacing w:before="1"/>
              <w:rPr>
                <w:rFonts w:cs="Times New Roman"/>
                <w:b/>
                <w:sz w:val="24"/>
                <w:szCs w:val="24"/>
              </w:rPr>
            </w:pPr>
            <w:r w:rsidRPr="000E1A6A">
              <w:rPr>
                <w:rFonts w:cs="Times New Roman"/>
                <w:b/>
                <w:sz w:val="24"/>
                <w:szCs w:val="24"/>
              </w:rPr>
              <w:t>Month</w:t>
            </w:r>
          </w:p>
        </w:tc>
        <w:tc>
          <w:tcPr>
            <w:tcW w:w="1605" w:type="dxa"/>
            <w:tcBorders>
              <w:top w:val="single" w:sz="4" w:space="0" w:color="000000"/>
              <w:bottom w:val="single" w:sz="4" w:space="0" w:color="000000"/>
            </w:tcBorders>
            <w:vAlign w:val="center"/>
          </w:tcPr>
          <w:p w14:paraId="25AA82FF" w14:textId="77777777" w:rsidR="007D2A43" w:rsidRPr="000E1A6A" w:rsidRDefault="00D9721B" w:rsidP="005713B6">
            <w:pPr>
              <w:pStyle w:val="TableParagraph"/>
              <w:spacing w:before="1"/>
              <w:ind w:right="279"/>
              <w:rPr>
                <w:rFonts w:cs="Times New Roman"/>
                <w:b/>
                <w:sz w:val="24"/>
                <w:szCs w:val="24"/>
              </w:rPr>
            </w:pPr>
            <w:r w:rsidRPr="000E1A6A">
              <w:rPr>
                <w:rFonts w:cs="Times New Roman"/>
                <w:b/>
                <w:sz w:val="24"/>
                <w:szCs w:val="24"/>
              </w:rPr>
              <w:t>Verteporfin PDT</w:t>
            </w:r>
          </w:p>
          <w:p w14:paraId="19702850" w14:textId="77777777" w:rsidR="007D2A43" w:rsidRPr="000E1A6A" w:rsidRDefault="00D9721B" w:rsidP="005713B6">
            <w:pPr>
              <w:pStyle w:val="TableParagraph"/>
              <w:spacing w:before="202"/>
              <w:rPr>
                <w:rFonts w:cs="Times New Roman"/>
                <w:b/>
                <w:sz w:val="24"/>
                <w:szCs w:val="24"/>
              </w:rPr>
            </w:pPr>
            <w:r w:rsidRPr="000E1A6A">
              <w:rPr>
                <w:rFonts w:cs="Times New Roman"/>
                <w:b/>
                <w:sz w:val="24"/>
                <w:szCs w:val="24"/>
              </w:rPr>
              <w:t>(n=143)</w:t>
            </w:r>
          </w:p>
        </w:tc>
        <w:tc>
          <w:tcPr>
            <w:tcW w:w="1606" w:type="dxa"/>
            <w:tcBorders>
              <w:top w:val="single" w:sz="4" w:space="0" w:color="000000"/>
              <w:bottom w:val="single" w:sz="4" w:space="0" w:color="000000"/>
            </w:tcBorders>
            <w:vAlign w:val="center"/>
          </w:tcPr>
          <w:p w14:paraId="7EC736F6" w14:textId="59DCFC2E" w:rsidR="007D2A43" w:rsidRPr="000E1A6A" w:rsidRDefault="00FE508D" w:rsidP="005713B6">
            <w:pPr>
              <w:pStyle w:val="TableParagraph"/>
              <w:spacing w:before="1"/>
              <w:rPr>
                <w:rFonts w:cs="Times New Roman"/>
                <w:b/>
                <w:sz w:val="24"/>
                <w:szCs w:val="24"/>
              </w:rPr>
            </w:pPr>
            <w:r w:rsidRPr="000E1A6A">
              <w:rPr>
                <w:rFonts w:cs="Times New Roman"/>
                <w:b/>
                <w:sz w:val="24"/>
                <w:szCs w:val="24"/>
              </w:rPr>
              <w:t>R</w:t>
            </w:r>
            <w:r w:rsidR="003237E2" w:rsidRPr="000E1A6A">
              <w:rPr>
                <w:rFonts w:cs="Times New Roman"/>
                <w:b/>
                <w:sz w:val="24"/>
                <w:szCs w:val="24"/>
              </w:rPr>
              <w:t>anibizumab</w:t>
            </w:r>
          </w:p>
          <w:p w14:paraId="3B947A85" w14:textId="77777777" w:rsidR="007D2A43" w:rsidRPr="000E1A6A" w:rsidRDefault="00D9721B" w:rsidP="005713B6">
            <w:pPr>
              <w:pStyle w:val="TableParagraph"/>
              <w:spacing w:before="37" w:line="465" w:lineRule="auto"/>
              <w:ind w:right="470"/>
              <w:rPr>
                <w:rFonts w:cs="Times New Roman"/>
                <w:b/>
                <w:sz w:val="24"/>
                <w:szCs w:val="24"/>
              </w:rPr>
            </w:pPr>
            <w:r w:rsidRPr="000E1A6A">
              <w:rPr>
                <w:rFonts w:cs="Times New Roman"/>
                <w:b/>
                <w:sz w:val="24"/>
                <w:szCs w:val="24"/>
              </w:rPr>
              <w:t>0.3 mg (n=140)</w:t>
            </w:r>
          </w:p>
        </w:tc>
        <w:tc>
          <w:tcPr>
            <w:tcW w:w="1546" w:type="dxa"/>
            <w:tcBorders>
              <w:top w:val="single" w:sz="4" w:space="0" w:color="000000"/>
              <w:bottom w:val="single" w:sz="4" w:space="0" w:color="000000"/>
            </w:tcBorders>
            <w:vAlign w:val="center"/>
          </w:tcPr>
          <w:p w14:paraId="4A2D2399" w14:textId="1BD5A972" w:rsidR="007D2A43" w:rsidRPr="000E1A6A" w:rsidRDefault="00FE508D" w:rsidP="005713B6">
            <w:pPr>
              <w:pStyle w:val="TableParagraph"/>
              <w:spacing w:before="1"/>
              <w:rPr>
                <w:rFonts w:cs="Times New Roman"/>
                <w:b/>
                <w:sz w:val="24"/>
                <w:szCs w:val="24"/>
              </w:rPr>
            </w:pPr>
            <w:r w:rsidRPr="000E1A6A">
              <w:rPr>
                <w:rFonts w:cs="Times New Roman"/>
                <w:b/>
                <w:sz w:val="24"/>
                <w:szCs w:val="24"/>
              </w:rPr>
              <w:t>R</w:t>
            </w:r>
            <w:r w:rsidR="003237E2" w:rsidRPr="000E1A6A">
              <w:rPr>
                <w:rFonts w:cs="Times New Roman"/>
                <w:b/>
                <w:sz w:val="24"/>
                <w:szCs w:val="24"/>
              </w:rPr>
              <w:t>anibizumab</w:t>
            </w:r>
            <w:r w:rsidR="00D9721B" w:rsidRPr="000E1A6A">
              <w:rPr>
                <w:rFonts w:cs="Times New Roman"/>
                <w:b/>
                <w:sz w:val="24"/>
                <w:szCs w:val="24"/>
              </w:rPr>
              <w:t xml:space="preserve"> 0.5 mg</w:t>
            </w:r>
          </w:p>
          <w:p w14:paraId="40BB71E9" w14:textId="77777777" w:rsidR="007D2A43" w:rsidRPr="000E1A6A" w:rsidRDefault="00D9721B" w:rsidP="005713B6">
            <w:pPr>
              <w:pStyle w:val="TableParagraph"/>
              <w:spacing w:before="202"/>
              <w:rPr>
                <w:rFonts w:cs="Times New Roman"/>
                <w:b/>
                <w:sz w:val="24"/>
                <w:szCs w:val="24"/>
              </w:rPr>
            </w:pPr>
            <w:r w:rsidRPr="000E1A6A">
              <w:rPr>
                <w:rFonts w:cs="Times New Roman"/>
                <w:b/>
                <w:sz w:val="24"/>
                <w:szCs w:val="24"/>
              </w:rPr>
              <w:t>(n=140)</w:t>
            </w:r>
          </w:p>
        </w:tc>
      </w:tr>
      <w:tr w:rsidR="007D2A43" w:rsidRPr="000E1A6A" w14:paraId="0A5F03ED" w14:textId="77777777" w:rsidTr="00D94BBB">
        <w:trPr>
          <w:trHeight w:hRule="exact" w:val="477"/>
        </w:trPr>
        <w:tc>
          <w:tcPr>
            <w:tcW w:w="2947" w:type="dxa"/>
            <w:vMerge w:val="restart"/>
            <w:tcBorders>
              <w:top w:val="single" w:sz="4" w:space="0" w:color="000000"/>
            </w:tcBorders>
          </w:tcPr>
          <w:p w14:paraId="140577EF" w14:textId="77777777" w:rsidR="007D2A43" w:rsidRPr="0051571A" w:rsidRDefault="00D9721B" w:rsidP="005713B6">
            <w:pPr>
              <w:pStyle w:val="TableParagraph"/>
              <w:spacing w:after="0" w:line="240" w:lineRule="auto"/>
              <w:ind w:right="505"/>
              <w:rPr>
                <w:rFonts w:cs="Times New Roman"/>
              </w:rPr>
            </w:pPr>
            <w:r w:rsidRPr="0051571A">
              <w:rPr>
                <w:rFonts w:cs="Times New Roman"/>
              </w:rPr>
              <w:t xml:space="preserve">Loss of &lt;15 letters in visual </w:t>
            </w:r>
            <w:proofErr w:type="gramStart"/>
            <w:r w:rsidRPr="0051571A">
              <w:rPr>
                <w:rFonts w:cs="Times New Roman"/>
              </w:rPr>
              <w:t>acuity  n</w:t>
            </w:r>
            <w:proofErr w:type="gramEnd"/>
            <w:r w:rsidRPr="0051571A">
              <w:rPr>
                <w:rFonts w:cs="Times New Roman"/>
              </w:rPr>
              <w:t xml:space="preserve"> (%)</w:t>
            </w:r>
            <w:r w:rsidRPr="0051571A">
              <w:rPr>
                <w:rFonts w:cs="Times New Roman"/>
                <w:position w:val="8"/>
                <w:vertAlign w:val="superscript"/>
              </w:rPr>
              <w:t>a</w:t>
            </w:r>
          </w:p>
          <w:p w14:paraId="30D6C200" w14:textId="77777777" w:rsidR="007D2A43" w:rsidRPr="0051571A" w:rsidRDefault="00D9721B" w:rsidP="005713B6">
            <w:pPr>
              <w:pStyle w:val="TableParagraph"/>
              <w:spacing w:before="120" w:after="0"/>
              <w:rPr>
                <w:rFonts w:cs="Times New Roman"/>
              </w:rPr>
            </w:pPr>
            <w:r w:rsidRPr="0051571A">
              <w:rPr>
                <w:rFonts w:cs="Times New Roman"/>
              </w:rPr>
              <w:t>(Maintenance of vision)</w:t>
            </w:r>
          </w:p>
        </w:tc>
        <w:tc>
          <w:tcPr>
            <w:tcW w:w="1260" w:type="dxa"/>
            <w:tcBorders>
              <w:top w:val="single" w:sz="4" w:space="0" w:color="000000"/>
            </w:tcBorders>
          </w:tcPr>
          <w:p w14:paraId="39DD39FD" w14:textId="77777777" w:rsidR="007D2A43" w:rsidRPr="0051571A" w:rsidRDefault="00D9721B" w:rsidP="005713B6">
            <w:pPr>
              <w:pStyle w:val="TableParagraph"/>
              <w:spacing w:before="1"/>
              <w:rPr>
                <w:rFonts w:cs="Times New Roman"/>
              </w:rPr>
            </w:pPr>
            <w:r w:rsidRPr="0051571A">
              <w:rPr>
                <w:rFonts w:cs="Times New Roman"/>
              </w:rPr>
              <w:t>Month 12</w:t>
            </w:r>
          </w:p>
        </w:tc>
        <w:tc>
          <w:tcPr>
            <w:tcW w:w="1605" w:type="dxa"/>
            <w:tcBorders>
              <w:top w:val="single" w:sz="4" w:space="0" w:color="000000"/>
            </w:tcBorders>
          </w:tcPr>
          <w:p w14:paraId="77067D64" w14:textId="77777777" w:rsidR="007D2A43" w:rsidRPr="0051571A" w:rsidRDefault="00D9721B" w:rsidP="005713B6">
            <w:pPr>
              <w:pStyle w:val="TableParagraph"/>
              <w:spacing w:before="1"/>
              <w:rPr>
                <w:rFonts w:cs="Times New Roman"/>
              </w:rPr>
            </w:pPr>
            <w:r w:rsidRPr="0051571A">
              <w:rPr>
                <w:rFonts w:cs="Times New Roman"/>
              </w:rPr>
              <w:t>92 (64%)</w:t>
            </w:r>
          </w:p>
        </w:tc>
        <w:tc>
          <w:tcPr>
            <w:tcW w:w="1606" w:type="dxa"/>
            <w:tcBorders>
              <w:top w:val="single" w:sz="4" w:space="0" w:color="000000"/>
            </w:tcBorders>
          </w:tcPr>
          <w:p w14:paraId="4F056767" w14:textId="77777777" w:rsidR="007D2A43" w:rsidRPr="0051571A" w:rsidRDefault="00D9721B" w:rsidP="005713B6">
            <w:pPr>
              <w:pStyle w:val="TableParagraph"/>
              <w:spacing w:before="1"/>
              <w:rPr>
                <w:rFonts w:cs="Times New Roman"/>
              </w:rPr>
            </w:pPr>
            <w:r w:rsidRPr="0051571A">
              <w:rPr>
                <w:rFonts w:cs="Times New Roman"/>
              </w:rPr>
              <w:t>132 (94%)</w:t>
            </w:r>
          </w:p>
        </w:tc>
        <w:tc>
          <w:tcPr>
            <w:tcW w:w="1546" w:type="dxa"/>
            <w:tcBorders>
              <w:top w:val="single" w:sz="4" w:space="0" w:color="000000"/>
            </w:tcBorders>
          </w:tcPr>
          <w:p w14:paraId="1D5CC0D9" w14:textId="77777777" w:rsidR="007D2A43" w:rsidRPr="0051571A" w:rsidRDefault="00D9721B" w:rsidP="005713B6">
            <w:pPr>
              <w:pStyle w:val="TableParagraph"/>
              <w:spacing w:before="1"/>
              <w:rPr>
                <w:rFonts w:cs="Times New Roman"/>
              </w:rPr>
            </w:pPr>
            <w:r w:rsidRPr="0051571A">
              <w:rPr>
                <w:rFonts w:cs="Times New Roman"/>
              </w:rPr>
              <w:t>134 (96%)</w:t>
            </w:r>
          </w:p>
        </w:tc>
      </w:tr>
      <w:tr w:rsidR="007D2A43" w:rsidRPr="000E1A6A" w14:paraId="5374CFE7" w14:textId="77777777" w:rsidTr="00D94BBB">
        <w:trPr>
          <w:trHeight w:hRule="exact" w:val="794"/>
        </w:trPr>
        <w:tc>
          <w:tcPr>
            <w:tcW w:w="2947" w:type="dxa"/>
            <w:vMerge/>
          </w:tcPr>
          <w:p w14:paraId="7A264C53" w14:textId="77777777" w:rsidR="007D2A43" w:rsidRPr="00D94BBB" w:rsidRDefault="007D2A43" w:rsidP="005713B6">
            <w:pPr>
              <w:rPr>
                <w:rFonts w:cs="Times New Roman"/>
              </w:rPr>
            </w:pPr>
          </w:p>
        </w:tc>
        <w:tc>
          <w:tcPr>
            <w:tcW w:w="1260" w:type="dxa"/>
          </w:tcPr>
          <w:p w14:paraId="2A4AF2F5" w14:textId="77777777" w:rsidR="007D2A43" w:rsidRPr="00D94BBB" w:rsidRDefault="00D9721B" w:rsidP="005713B6">
            <w:pPr>
              <w:pStyle w:val="TableParagraph"/>
              <w:spacing w:before="208"/>
              <w:rPr>
                <w:rFonts w:cs="Times New Roman"/>
              </w:rPr>
            </w:pPr>
            <w:r w:rsidRPr="00D94BBB">
              <w:rPr>
                <w:rFonts w:cs="Times New Roman"/>
              </w:rPr>
              <w:t>Month 24</w:t>
            </w:r>
          </w:p>
        </w:tc>
        <w:tc>
          <w:tcPr>
            <w:tcW w:w="1605" w:type="dxa"/>
          </w:tcPr>
          <w:p w14:paraId="18575C93" w14:textId="77777777" w:rsidR="007D2A43" w:rsidRPr="00D94BBB" w:rsidRDefault="00D9721B" w:rsidP="005713B6">
            <w:pPr>
              <w:pStyle w:val="TableParagraph"/>
              <w:spacing w:before="208"/>
              <w:rPr>
                <w:rFonts w:cs="Times New Roman"/>
              </w:rPr>
            </w:pPr>
            <w:r w:rsidRPr="00D94BBB">
              <w:rPr>
                <w:rFonts w:cs="Times New Roman"/>
              </w:rPr>
              <w:t>94(66%)</w:t>
            </w:r>
          </w:p>
        </w:tc>
        <w:tc>
          <w:tcPr>
            <w:tcW w:w="1606" w:type="dxa"/>
          </w:tcPr>
          <w:p w14:paraId="6A873663" w14:textId="77777777" w:rsidR="007D2A43" w:rsidRPr="00D94BBB" w:rsidRDefault="00D9721B" w:rsidP="005713B6">
            <w:pPr>
              <w:pStyle w:val="TableParagraph"/>
              <w:spacing w:before="208"/>
              <w:rPr>
                <w:rFonts w:cs="Times New Roman"/>
              </w:rPr>
            </w:pPr>
            <w:r w:rsidRPr="00D94BBB">
              <w:rPr>
                <w:rFonts w:cs="Times New Roman"/>
              </w:rPr>
              <w:t>126 (90%)</w:t>
            </w:r>
          </w:p>
        </w:tc>
        <w:tc>
          <w:tcPr>
            <w:tcW w:w="1546" w:type="dxa"/>
          </w:tcPr>
          <w:p w14:paraId="603E5CA3" w14:textId="77777777" w:rsidR="007D2A43" w:rsidRPr="00D94BBB" w:rsidRDefault="00D9721B" w:rsidP="005713B6">
            <w:pPr>
              <w:pStyle w:val="TableParagraph"/>
              <w:spacing w:before="208"/>
              <w:rPr>
                <w:rFonts w:cs="Times New Roman"/>
              </w:rPr>
            </w:pPr>
            <w:r w:rsidRPr="00D94BBB">
              <w:rPr>
                <w:rFonts w:cs="Times New Roman"/>
              </w:rPr>
              <w:t>125 (90%)</w:t>
            </w:r>
          </w:p>
        </w:tc>
      </w:tr>
      <w:tr w:rsidR="007D2A43" w:rsidRPr="000E1A6A" w14:paraId="5D573F19" w14:textId="77777777" w:rsidTr="00D94BBB">
        <w:trPr>
          <w:trHeight w:hRule="exact" w:val="472"/>
        </w:trPr>
        <w:tc>
          <w:tcPr>
            <w:tcW w:w="2947" w:type="dxa"/>
            <w:vMerge w:val="restart"/>
          </w:tcPr>
          <w:p w14:paraId="43589FF8" w14:textId="77777777" w:rsidR="007D2A43" w:rsidRPr="0051571A" w:rsidRDefault="007D2A43" w:rsidP="005713B6">
            <w:pPr>
              <w:pStyle w:val="TableParagraph"/>
              <w:spacing w:before="2"/>
              <w:rPr>
                <w:rFonts w:cs="Times New Roman"/>
                <w:b/>
              </w:rPr>
            </w:pPr>
          </w:p>
          <w:p w14:paraId="39FDB8C6" w14:textId="77777777" w:rsidR="007D2A43" w:rsidRPr="0051571A" w:rsidRDefault="00D9721B" w:rsidP="005713B6">
            <w:pPr>
              <w:pStyle w:val="TableParagraph"/>
              <w:spacing w:line="254" w:lineRule="exact"/>
              <w:rPr>
                <w:rFonts w:cs="Times New Roman"/>
              </w:rPr>
            </w:pPr>
            <w:r w:rsidRPr="0051571A">
              <w:rPr>
                <w:rFonts w:cs="Times New Roman"/>
              </w:rPr>
              <w:t xml:space="preserve">Gain of ≥15 letters in visual </w:t>
            </w:r>
            <w:proofErr w:type="gramStart"/>
            <w:r w:rsidRPr="0051571A">
              <w:rPr>
                <w:rFonts w:cs="Times New Roman"/>
              </w:rPr>
              <w:t>acuity  n</w:t>
            </w:r>
            <w:proofErr w:type="gramEnd"/>
            <w:r w:rsidRPr="0051571A">
              <w:rPr>
                <w:rFonts w:cs="Times New Roman"/>
              </w:rPr>
              <w:t xml:space="preserve"> (%)</w:t>
            </w:r>
            <w:r w:rsidRPr="0051571A">
              <w:rPr>
                <w:rFonts w:cs="Times New Roman"/>
                <w:position w:val="8"/>
                <w:vertAlign w:val="superscript"/>
              </w:rPr>
              <w:t>a</w:t>
            </w:r>
          </w:p>
        </w:tc>
        <w:tc>
          <w:tcPr>
            <w:tcW w:w="1260" w:type="dxa"/>
          </w:tcPr>
          <w:p w14:paraId="55A648F0" w14:textId="77777777" w:rsidR="007D2A43" w:rsidRPr="0051571A" w:rsidRDefault="00D9721B" w:rsidP="005713B6">
            <w:pPr>
              <w:pStyle w:val="TableParagraph"/>
              <w:spacing w:before="96"/>
              <w:rPr>
                <w:rFonts w:cs="Times New Roman"/>
              </w:rPr>
            </w:pPr>
            <w:r w:rsidRPr="0051571A">
              <w:rPr>
                <w:rFonts w:cs="Times New Roman"/>
              </w:rPr>
              <w:t>Month 12</w:t>
            </w:r>
          </w:p>
        </w:tc>
        <w:tc>
          <w:tcPr>
            <w:tcW w:w="1605" w:type="dxa"/>
          </w:tcPr>
          <w:p w14:paraId="67490430" w14:textId="77777777" w:rsidR="007D2A43" w:rsidRPr="0051571A" w:rsidRDefault="00D9721B" w:rsidP="005713B6">
            <w:pPr>
              <w:pStyle w:val="TableParagraph"/>
              <w:spacing w:before="96"/>
              <w:rPr>
                <w:rFonts w:cs="Times New Roman"/>
              </w:rPr>
            </w:pPr>
            <w:r w:rsidRPr="0051571A">
              <w:rPr>
                <w:rFonts w:cs="Times New Roman"/>
              </w:rPr>
              <w:t>8 (6%)</w:t>
            </w:r>
          </w:p>
        </w:tc>
        <w:tc>
          <w:tcPr>
            <w:tcW w:w="1606" w:type="dxa"/>
          </w:tcPr>
          <w:p w14:paraId="77329FF1" w14:textId="77777777" w:rsidR="007D2A43" w:rsidRPr="0051571A" w:rsidRDefault="00D9721B" w:rsidP="005713B6">
            <w:pPr>
              <w:pStyle w:val="TableParagraph"/>
              <w:spacing w:before="96"/>
              <w:rPr>
                <w:rFonts w:cs="Times New Roman"/>
              </w:rPr>
            </w:pPr>
            <w:r w:rsidRPr="0051571A">
              <w:rPr>
                <w:rFonts w:cs="Times New Roman"/>
              </w:rPr>
              <w:t>50 (36%)</w:t>
            </w:r>
          </w:p>
        </w:tc>
        <w:tc>
          <w:tcPr>
            <w:tcW w:w="1546" w:type="dxa"/>
          </w:tcPr>
          <w:p w14:paraId="6C2EE014" w14:textId="77777777" w:rsidR="007D2A43" w:rsidRPr="0051571A" w:rsidRDefault="00D9721B" w:rsidP="005713B6">
            <w:pPr>
              <w:pStyle w:val="TableParagraph"/>
              <w:spacing w:before="96"/>
              <w:rPr>
                <w:rFonts w:cs="Times New Roman"/>
              </w:rPr>
            </w:pPr>
            <w:r w:rsidRPr="0051571A">
              <w:rPr>
                <w:rFonts w:cs="Times New Roman"/>
              </w:rPr>
              <w:t>56 (40%)</w:t>
            </w:r>
          </w:p>
        </w:tc>
      </w:tr>
      <w:tr w:rsidR="007D2A43" w:rsidRPr="000E1A6A" w14:paraId="1C3F7B8E" w14:textId="77777777" w:rsidTr="00D94BBB">
        <w:trPr>
          <w:trHeight w:hRule="exact" w:val="713"/>
        </w:trPr>
        <w:tc>
          <w:tcPr>
            <w:tcW w:w="2947" w:type="dxa"/>
            <w:vMerge/>
          </w:tcPr>
          <w:p w14:paraId="771C8835" w14:textId="77777777" w:rsidR="007D2A43" w:rsidRPr="00D94BBB" w:rsidRDefault="007D2A43" w:rsidP="005713B6">
            <w:pPr>
              <w:rPr>
                <w:rFonts w:cs="Times New Roman"/>
              </w:rPr>
            </w:pPr>
          </w:p>
        </w:tc>
        <w:tc>
          <w:tcPr>
            <w:tcW w:w="1260" w:type="dxa"/>
          </w:tcPr>
          <w:p w14:paraId="1CA24933" w14:textId="77777777" w:rsidR="007D2A43" w:rsidRPr="00D94BBB" w:rsidRDefault="00D9721B" w:rsidP="005713B6">
            <w:pPr>
              <w:pStyle w:val="TableParagraph"/>
              <w:spacing w:before="114"/>
              <w:rPr>
                <w:rFonts w:cs="Times New Roman"/>
              </w:rPr>
            </w:pPr>
            <w:r w:rsidRPr="00D94BBB">
              <w:rPr>
                <w:rFonts w:cs="Times New Roman"/>
              </w:rPr>
              <w:t>Month 24</w:t>
            </w:r>
          </w:p>
        </w:tc>
        <w:tc>
          <w:tcPr>
            <w:tcW w:w="1605" w:type="dxa"/>
          </w:tcPr>
          <w:p w14:paraId="18DEEB64" w14:textId="77777777" w:rsidR="007D2A43" w:rsidRPr="00D94BBB" w:rsidRDefault="00D9721B" w:rsidP="005713B6">
            <w:pPr>
              <w:pStyle w:val="TableParagraph"/>
              <w:spacing w:before="114"/>
              <w:rPr>
                <w:rFonts w:cs="Times New Roman"/>
              </w:rPr>
            </w:pPr>
            <w:r w:rsidRPr="00D94BBB">
              <w:rPr>
                <w:rFonts w:cs="Times New Roman"/>
              </w:rPr>
              <w:t>9(6%)</w:t>
            </w:r>
          </w:p>
        </w:tc>
        <w:tc>
          <w:tcPr>
            <w:tcW w:w="1606" w:type="dxa"/>
          </w:tcPr>
          <w:p w14:paraId="3AF92835" w14:textId="77777777" w:rsidR="007D2A43" w:rsidRPr="00D94BBB" w:rsidRDefault="00D9721B" w:rsidP="005713B6">
            <w:pPr>
              <w:pStyle w:val="TableParagraph"/>
              <w:spacing w:before="114"/>
              <w:rPr>
                <w:rFonts w:cs="Times New Roman"/>
              </w:rPr>
            </w:pPr>
            <w:r w:rsidRPr="00D94BBB">
              <w:rPr>
                <w:rFonts w:cs="Times New Roman"/>
              </w:rPr>
              <w:t>48 (34%)</w:t>
            </w:r>
          </w:p>
        </w:tc>
        <w:tc>
          <w:tcPr>
            <w:tcW w:w="1546" w:type="dxa"/>
          </w:tcPr>
          <w:p w14:paraId="03883AAC" w14:textId="77777777" w:rsidR="007D2A43" w:rsidRPr="00D94BBB" w:rsidRDefault="00D9721B" w:rsidP="005713B6">
            <w:pPr>
              <w:pStyle w:val="TableParagraph"/>
              <w:spacing w:before="114"/>
              <w:rPr>
                <w:rFonts w:cs="Times New Roman"/>
              </w:rPr>
            </w:pPr>
            <w:r w:rsidRPr="00D94BBB">
              <w:rPr>
                <w:rFonts w:cs="Times New Roman"/>
              </w:rPr>
              <w:t>57 (41%)</w:t>
            </w:r>
          </w:p>
        </w:tc>
      </w:tr>
      <w:tr w:rsidR="007D2A43" w:rsidRPr="000E1A6A" w14:paraId="71EEA46C" w14:textId="77777777" w:rsidTr="00D94BBB">
        <w:trPr>
          <w:trHeight w:hRule="exact" w:val="496"/>
        </w:trPr>
        <w:tc>
          <w:tcPr>
            <w:tcW w:w="2947" w:type="dxa"/>
            <w:vMerge w:val="restart"/>
          </w:tcPr>
          <w:p w14:paraId="4A73AA5C" w14:textId="77777777" w:rsidR="007D2A43" w:rsidRPr="000273E6" w:rsidRDefault="007D2A43" w:rsidP="005713B6">
            <w:pPr>
              <w:pStyle w:val="TableParagraph"/>
              <w:spacing w:before="1"/>
              <w:rPr>
                <w:rFonts w:cs="Times New Roman"/>
                <w:b/>
              </w:rPr>
            </w:pPr>
          </w:p>
          <w:p w14:paraId="525B78F7" w14:textId="77777777" w:rsidR="007D2A43" w:rsidRPr="000273E6" w:rsidRDefault="00D9721B" w:rsidP="005713B6">
            <w:pPr>
              <w:pStyle w:val="TableParagraph"/>
              <w:rPr>
                <w:rFonts w:cs="Times New Roman"/>
              </w:rPr>
            </w:pPr>
            <w:r w:rsidRPr="000273E6">
              <w:rPr>
                <w:rFonts w:cs="Times New Roman"/>
              </w:rPr>
              <w:t>Mean change in visual acuity (letters) (SD)</w:t>
            </w:r>
            <w:r w:rsidRPr="000273E6">
              <w:rPr>
                <w:rFonts w:cs="Times New Roman"/>
                <w:position w:val="8"/>
                <w:vertAlign w:val="superscript"/>
              </w:rPr>
              <w:t>a</w:t>
            </w:r>
          </w:p>
        </w:tc>
        <w:tc>
          <w:tcPr>
            <w:tcW w:w="1260" w:type="dxa"/>
          </w:tcPr>
          <w:p w14:paraId="1A3C8B00" w14:textId="77777777" w:rsidR="007D2A43" w:rsidRPr="000273E6" w:rsidRDefault="00D9721B" w:rsidP="005713B6">
            <w:pPr>
              <w:pStyle w:val="TableParagraph"/>
              <w:spacing w:before="115"/>
              <w:rPr>
                <w:rFonts w:cs="Times New Roman"/>
              </w:rPr>
            </w:pPr>
            <w:r w:rsidRPr="000273E6">
              <w:rPr>
                <w:rFonts w:cs="Times New Roman"/>
              </w:rPr>
              <w:t>Month 12</w:t>
            </w:r>
          </w:p>
        </w:tc>
        <w:tc>
          <w:tcPr>
            <w:tcW w:w="1605" w:type="dxa"/>
          </w:tcPr>
          <w:p w14:paraId="1FAD4EBA" w14:textId="77777777" w:rsidR="007D2A43" w:rsidRPr="000273E6" w:rsidRDefault="00D9721B" w:rsidP="005713B6">
            <w:pPr>
              <w:pStyle w:val="TableParagraph"/>
              <w:spacing w:before="115"/>
              <w:rPr>
                <w:rFonts w:cs="Times New Roman"/>
              </w:rPr>
            </w:pPr>
            <w:r w:rsidRPr="000273E6">
              <w:rPr>
                <w:rFonts w:cs="Times New Roman"/>
              </w:rPr>
              <w:t>-9.5 (16.4)</w:t>
            </w:r>
          </w:p>
        </w:tc>
        <w:tc>
          <w:tcPr>
            <w:tcW w:w="1606" w:type="dxa"/>
          </w:tcPr>
          <w:p w14:paraId="56B1F33C" w14:textId="77777777" w:rsidR="007D2A43" w:rsidRPr="000273E6" w:rsidRDefault="00D9721B" w:rsidP="005713B6">
            <w:pPr>
              <w:pStyle w:val="TableParagraph"/>
              <w:spacing w:before="115"/>
              <w:rPr>
                <w:rFonts w:cs="Times New Roman"/>
              </w:rPr>
            </w:pPr>
            <w:r w:rsidRPr="000273E6">
              <w:rPr>
                <w:rFonts w:cs="Times New Roman"/>
              </w:rPr>
              <w:t>+8.5 (14.6)</w:t>
            </w:r>
          </w:p>
        </w:tc>
        <w:tc>
          <w:tcPr>
            <w:tcW w:w="1546" w:type="dxa"/>
          </w:tcPr>
          <w:p w14:paraId="03CD3172" w14:textId="77777777" w:rsidR="007D2A43" w:rsidRPr="000273E6" w:rsidRDefault="00D9721B" w:rsidP="005713B6">
            <w:pPr>
              <w:pStyle w:val="TableParagraph"/>
              <w:spacing w:before="115"/>
              <w:rPr>
                <w:rFonts w:cs="Times New Roman"/>
              </w:rPr>
            </w:pPr>
            <w:r w:rsidRPr="000273E6">
              <w:rPr>
                <w:rFonts w:cs="Times New Roman"/>
              </w:rPr>
              <w:t>+11.3 (14.6)</w:t>
            </w:r>
          </w:p>
        </w:tc>
      </w:tr>
      <w:tr w:rsidR="007D2A43" w:rsidRPr="000E1A6A" w14:paraId="7E62D9AD" w14:textId="77777777" w:rsidTr="00D94BBB">
        <w:trPr>
          <w:trHeight w:hRule="exact" w:val="868"/>
        </w:trPr>
        <w:tc>
          <w:tcPr>
            <w:tcW w:w="2947" w:type="dxa"/>
            <w:vMerge/>
            <w:tcBorders>
              <w:bottom w:val="single" w:sz="4" w:space="0" w:color="000000"/>
            </w:tcBorders>
          </w:tcPr>
          <w:p w14:paraId="6B26C469" w14:textId="77777777" w:rsidR="007D2A43" w:rsidRPr="00D94BBB" w:rsidRDefault="007D2A43" w:rsidP="005713B6">
            <w:pPr>
              <w:rPr>
                <w:rFonts w:cs="Times New Roman"/>
              </w:rPr>
            </w:pPr>
          </w:p>
        </w:tc>
        <w:tc>
          <w:tcPr>
            <w:tcW w:w="1260" w:type="dxa"/>
            <w:tcBorders>
              <w:bottom w:val="single" w:sz="4" w:space="0" w:color="000000"/>
            </w:tcBorders>
          </w:tcPr>
          <w:p w14:paraId="4949CFAE" w14:textId="77777777" w:rsidR="007D2A43" w:rsidRPr="00D94BBB" w:rsidRDefault="00D9721B" w:rsidP="005713B6">
            <w:pPr>
              <w:pStyle w:val="TableParagraph"/>
              <w:spacing w:before="118"/>
              <w:rPr>
                <w:rFonts w:cs="Times New Roman"/>
              </w:rPr>
            </w:pPr>
            <w:r w:rsidRPr="00D94BBB">
              <w:rPr>
                <w:rFonts w:cs="Times New Roman"/>
              </w:rPr>
              <w:t>Month 24</w:t>
            </w:r>
          </w:p>
        </w:tc>
        <w:tc>
          <w:tcPr>
            <w:tcW w:w="1605" w:type="dxa"/>
            <w:tcBorders>
              <w:bottom w:val="single" w:sz="4" w:space="0" w:color="000000"/>
            </w:tcBorders>
          </w:tcPr>
          <w:p w14:paraId="2FB11077" w14:textId="77777777" w:rsidR="007D2A43" w:rsidRPr="00D94BBB" w:rsidRDefault="00D9721B" w:rsidP="005713B6">
            <w:pPr>
              <w:pStyle w:val="TableParagraph"/>
              <w:spacing w:before="118"/>
              <w:rPr>
                <w:rFonts w:cs="Times New Roman"/>
              </w:rPr>
            </w:pPr>
            <w:r w:rsidRPr="00D94BBB">
              <w:rPr>
                <w:rFonts w:cs="Times New Roman"/>
              </w:rPr>
              <w:t>-9.8 (17.6)</w:t>
            </w:r>
          </w:p>
        </w:tc>
        <w:tc>
          <w:tcPr>
            <w:tcW w:w="1606" w:type="dxa"/>
            <w:tcBorders>
              <w:bottom w:val="single" w:sz="4" w:space="0" w:color="000000"/>
            </w:tcBorders>
          </w:tcPr>
          <w:p w14:paraId="36D17F4C" w14:textId="77777777" w:rsidR="007D2A43" w:rsidRPr="00D94BBB" w:rsidRDefault="00D9721B" w:rsidP="005713B6">
            <w:pPr>
              <w:pStyle w:val="TableParagraph"/>
              <w:spacing w:before="118"/>
              <w:rPr>
                <w:rFonts w:cs="Times New Roman"/>
              </w:rPr>
            </w:pPr>
            <w:r w:rsidRPr="00D94BBB">
              <w:rPr>
                <w:rFonts w:cs="Times New Roman"/>
              </w:rPr>
              <w:t>+8.1 (16.2)</w:t>
            </w:r>
          </w:p>
        </w:tc>
        <w:tc>
          <w:tcPr>
            <w:tcW w:w="1546" w:type="dxa"/>
            <w:tcBorders>
              <w:bottom w:val="single" w:sz="4" w:space="0" w:color="000000"/>
            </w:tcBorders>
          </w:tcPr>
          <w:p w14:paraId="1E0D46D3" w14:textId="77777777" w:rsidR="007D2A43" w:rsidRPr="00D94BBB" w:rsidRDefault="00D9721B" w:rsidP="005713B6">
            <w:pPr>
              <w:pStyle w:val="TableParagraph"/>
              <w:spacing w:before="118"/>
              <w:rPr>
                <w:rFonts w:cs="Times New Roman"/>
              </w:rPr>
            </w:pPr>
            <w:r w:rsidRPr="00D94BBB">
              <w:rPr>
                <w:rFonts w:cs="Times New Roman"/>
              </w:rPr>
              <w:t>+10.7 (16.5)</w:t>
            </w:r>
          </w:p>
        </w:tc>
      </w:tr>
      <w:tr w:rsidR="007D2A43" w:rsidRPr="000E1A6A" w14:paraId="55FC6782" w14:textId="77777777" w:rsidTr="00D94BBB">
        <w:trPr>
          <w:trHeight w:hRule="exact" w:val="259"/>
        </w:trPr>
        <w:tc>
          <w:tcPr>
            <w:tcW w:w="2947" w:type="dxa"/>
            <w:tcBorders>
              <w:top w:val="single" w:sz="4" w:space="0" w:color="000000"/>
            </w:tcBorders>
          </w:tcPr>
          <w:p w14:paraId="3145B790" w14:textId="77777777" w:rsidR="007D2A43" w:rsidRPr="000E1A6A" w:rsidRDefault="00D9721B" w:rsidP="005713B6">
            <w:pPr>
              <w:pStyle w:val="TableParagraph"/>
              <w:spacing w:before="40" w:line="220" w:lineRule="exact"/>
              <w:rPr>
                <w:rFonts w:cs="Times New Roman"/>
                <w:sz w:val="24"/>
                <w:szCs w:val="24"/>
              </w:rPr>
            </w:pPr>
            <w:r w:rsidRPr="006B0637">
              <w:rPr>
                <w:rFonts w:cs="Times New Roman"/>
                <w:position w:val="8"/>
                <w:sz w:val="24"/>
                <w:szCs w:val="24"/>
                <w:vertAlign w:val="superscript"/>
              </w:rPr>
              <w:t xml:space="preserve">a </w:t>
            </w:r>
            <w:r w:rsidRPr="006B0637">
              <w:rPr>
                <w:rFonts w:cs="Times New Roman"/>
                <w:sz w:val="20"/>
                <w:szCs w:val="20"/>
              </w:rPr>
              <w:t>p&lt;0.01</w:t>
            </w:r>
          </w:p>
        </w:tc>
        <w:tc>
          <w:tcPr>
            <w:tcW w:w="1260" w:type="dxa"/>
            <w:tcBorders>
              <w:top w:val="single" w:sz="4" w:space="0" w:color="000000"/>
            </w:tcBorders>
          </w:tcPr>
          <w:p w14:paraId="5A9FD093" w14:textId="77777777" w:rsidR="007D2A43" w:rsidRPr="000E1A6A" w:rsidRDefault="007D2A43" w:rsidP="005713B6">
            <w:pPr>
              <w:rPr>
                <w:rFonts w:cs="Times New Roman"/>
                <w:sz w:val="24"/>
                <w:szCs w:val="24"/>
              </w:rPr>
            </w:pPr>
          </w:p>
        </w:tc>
        <w:tc>
          <w:tcPr>
            <w:tcW w:w="1605" w:type="dxa"/>
            <w:tcBorders>
              <w:top w:val="single" w:sz="4" w:space="0" w:color="000000"/>
            </w:tcBorders>
          </w:tcPr>
          <w:p w14:paraId="40117942" w14:textId="77777777" w:rsidR="007D2A43" w:rsidRPr="000E1A6A" w:rsidRDefault="007D2A43" w:rsidP="005713B6">
            <w:pPr>
              <w:rPr>
                <w:rFonts w:cs="Times New Roman"/>
                <w:sz w:val="24"/>
                <w:szCs w:val="24"/>
              </w:rPr>
            </w:pPr>
          </w:p>
        </w:tc>
        <w:tc>
          <w:tcPr>
            <w:tcW w:w="1606" w:type="dxa"/>
            <w:tcBorders>
              <w:top w:val="single" w:sz="4" w:space="0" w:color="000000"/>
            </w:tcBorders>
          </w:tcPr>
          <w:p w14:paraId="7965BB5B" w14:textId="77777777" w:rsidR="007D2A43" w:rsidRPr="000E1A6A" w:rsidRDefault="007D2A43" w:rsidP="005713B6">
            <w:pPr>
              <w:rPr>
                <w:rFonts w:cs="Times New Roman"/>
                <w:sz w:val="24"/>
                <w:szCs w:val="24"/>
              </w:rPr>
            </w:pPr>
          </w:p>
        </w:tc>
        <w:tc>
          <w:tcPr>
            <w:tcW w:w="1546" w:type="dxa"/>
            <w:tcBorders>
              <w:top w:val="single" w:sz="4" w:space="0" w:color="000000"/>
            </w:tcBorders>
          </w:tcPr>
          <w:p w14:paraId="4ED17EDB" w14:textId="77777777" w:rsidR="007D2A43" w:rsidRPr="000E1A6A" w:rsidRDefault="007D2A43" w:rsidP="005713B6">
            <w:pPr>
              <w:rPr>
                <w:rFonts w:cs="Times New Roman"/>
                <w:sz w:val="24"/>
                <w:szCs w:val="24"/>
              </w:rPr>
            </w:pPr>
          </w:p>
        </w:tc>
      </w:tr>
    </w:tbl>
    <w:p w14:paraId="4F1BB8CC" w14:textId="77777777" w:rsidR="007D2A43" w:rsidRPr="000E1A6A" w:rsidRDefault="007D2A43" w:rsidP="005713B6">
      <w:pPr>
        <w:pStyle w:val="BodyText"/>
        <w:spacing w:before="9"/>
        <w:rPr>
          <w:rFonts w:cs="Times New Roman"/>
          <w:b/>
          <w:szCs w:val="24"/>
        </w:rPr>
      </w:pPr>
    </w:p>
    <w:p w14:paraId="486BC7D4" w14:textId="590E2E84" w:rsidR="007D2A43" w:rsidRPr="000E1A6A" w:rsidRDefault="00D9721B" w:rsidP="005713B6">
      <w:pPr>
        <w:pStyle w:val="BodyText"/>
        <w:rPr>
          <w:rFonts w:cs="Times New Roman"/>
          <w:szCs w:val="24"/>
        </w:rPr>
      </w:pPr>
      <w:r w:rsidRPr="000E1A6A">
        <w:rPr>
          <w:rFonts w:cs="Times New Roman"/>
          <w:szCs w:val="24"/>
        </w:rPr>
        <w:t xml:space="preserve">Patients in the group treated with </w:t>
      </w:r>
      <w:r w:rsidR="003237E2" w:rsidRPr="000E1A6A">
        <w:rPr>
          <w:rFonts w:cs="Times New Roman"/>
          <w:szCs w:val="24"/>
        </w:rPr>
        <w:t>ranibizumab</w:t>
      </w:r>
      <w:r w:rsidRPr="000E1A6A">
        <w:rPr>
          <w:rFonts w:cs="Times New Roman"/>
          <w:szCs w:val="24"/>
        </w:rPr>
        <w:t xml:space="preserve"> had minimal observable CNV lesion growth, on average. At month 12, the mean change in the total area of the CNV lesion was 0.1 to 0.3 DA for </w:t>
      </w:r>
      <w:r w:rsidR="003237E2" w:rsidRPr="000E1A6A">
        <w:rPr>
          <w:rFonts w:cs="Times New Roman"/>
          <w:szCs w:val="24"/>
        </w:rPr>
        <w:t>ranibizumab</w:t>
      </w:r>
      <w:r w:rsidRPr="000E1A6A">
        <w:rPr>
          <w:rFonts w:cs="Times New Roman"/>
          <w:szCs w:val="24"/>
        </w:rPr>
        <w:t xml:space="preserve"> versus</w:t>
      </w:r>
      <w:r w:rsidR="00700445" w:rsidRPr="000E1A6A">
        <w:rPr>
          <w:rFonts w:cs="Times New Roman"/>
          <w:szCs w:val="24"/>
        </w:rPr>
        <w:t xml:space="preserve"> 2.3 to 2.6 DA for the control arms.</w:t>
      </w:r>
      <w:r w:rsidR="00036FF7" w:rsidRPr="000E1A6A">
        <w:rPr>
          <w:rFonts w:cs="Times New Roman"/>
          <w:szCs w:val="24"/>
        </w:rPr>
        <w:t xml:space="preserve"> </w:t>
      </w:r>
    </w:p>
    <w:p w14:paraId="7FF158C8" w14:textId="072B9415" w:rsidR="007D2A43" w:rsidRPr="000E1A6A" w:rsidRDefault="00D9721B" w:rsidP="005713B6">
      <w:pPr>
        <w:pStyle w:val="BodyText"/>
        <w:rPr>
          <w:rFonts w:cs="Times New Roman"/>
          <w:szCs w:val="24"/>
        </w:rPr>
      </w:pPr>
      <w:r w:rsidRPr="000E1A6A">
        <w:rPr>
          <w:rFonts w:cs="Times New Roman"/>
          <w:szCs w:val="24"/>
        </w:rPr>
        <w:t xml:space="preserve">The use of </w:t>
      </w:r>
      <w:r w:rsidR="003237E2" w:rsidRPr="000E1A6A">
        <w:rPr>
          <w:rFonts w:cs="Times New Roman"/>
          <w:szCs w:val="24"/>
        </w:rPr>
        <w:t>ranibizumab</w:t>
      </w:r>
      <w:r w:rsidRPr="000E1A6A">
        <w:rPr>
          <w:rFonts w:cs="Times New Roman"/>
          <w:szCs w:val="24"/>
        </w:rPr>
        <w:t xml:space="preserve"> beyond 24 months has not been studied.</w:t>
      </w:r>
    </w:p>
    <w:p w14:paraId="20893E9F" w14:textId="69595AB6" w:rsidR="007D2A43" w:rsidRPr="000E1A6A" w:rsidRDefault="00D9721B" w:rsidP="005713B6">
      <w:pPr>
        <w:pStyle w:val="BodyText"/>
        <w:ind w:right="114"/>
        <w:rPr>
          <w:rFonts w:cs="Times New Roman"/>
          <w:szCs w:val="24"/>
        </w:rPr>
      </w:pPr>
      <w:r w:rsidRPr="000E1A6A">
        <w:rPr>
          <w:rFonts w:cs="Times New Roman"/>
          <w:szCs w:val="24"/>
        </w:rPr>
        <w:t xml:space="preserve">In MARINA, at month 12, patients treated with </w:t>
      </w:r>
      <w:r w:rsidR="003237E2" w:rsidRPr="000E1A6A">
        <w:rPr>
          <w:rFonts w:cs="Times New Roman"/>
          <w:szCs w:val="24"/>
        </w:rPr>
        <w:t>ranibizumab</w:t>
      </w:r>
      <w:r w:rsidRPr="000E1A6A">
        <w:rPr>
          <w:rFonts w:cs="Times New Roman"/>
          <w:szCs w:val="24"/>
        </w:rPr>
        <w:t xml:space="preserve"> reported, on average, a statistically and clinically meaningful improvement in their ability to perform activities related to near vision, distance vision and vision-specific dependency, as measured by the NEI VFQ-25, while sham-treated patients reported a decrease in their ability to perform these activities. On the near activities scale, patients</w:t>
      </w:r>
      <w:r w:rsidR="00483D2C" w:rsidRPr="000E1A6A">
        <w:rPr>
          <w:rFonts w:cs="Times New Roman"/>
          <w:szCs w:val="24"/>
        </w:rPr>
        <w:t xml:space="preserve"> </w:t>
      </w:r>
      <w:r w:rsidRPr="000E1A6A">
        <w:rPr>
          <w:rFonts w:cs="Times New Roman"/>
          <w:szCs w:val="24"/>
        </w:rPr>
        <w:t>treated</w:t>
      </w:r>
      <w:r w:rsidRPr="000E1A6A">
        <w:rPr>
          <w:rFonts w:cs="Times New Roman"/>
          <w:spacing w:val="-12"/>
          <w:szCs w:val="24"/>
        </w:rPr>
        <w:t xml:space="preserve"> </w:t>
      </w:r>
      <w:r w:rsidRPr="000E1A6A">
        <w:rPr>
          <w:rFonts w:cs="Times New Roman"/>
          <w:szCs w:val="24"/>
        </w:rPr>
        <w:t>with</w:t>
      </w:r>
      <w:r w:rsidRPr="000E1A6A">
        <w:rPr>
          <w:rFonts w:cs="Times New Roman"/>
          <w:spacing w:val="-11"/>
          <w:szCs w:val="24"/>
        </w:rPr>
        <w:t xml:space="preserve"> </w:t>
      </w:r>
      <w:r w:rsidR="003237E2" w:rsidRPr="000E1A6A">
        <w:rPr>
          <w:rFonts w:cs="Times New Roman"/>
          <w:szCs w:val="24"/>
        </w:rPr>
        <w:t>ranibizumab</w:t>
      </w:r>
      <w:r w:rsidRPr="000E1A6A">
        <w:rPr>
          <w:rFonts w:cs="Times New Roman"/>
          <w:spacing w:val="-11"/>
          <w:szCs w:val="24"/>
        </w:rPr>
        <w:t xml:space="preserve"> </w:t>
      </w:r>
      <w:r w:rsidRPr="000E1A6A">
        <w:rPr>
          <w:rFonts w:cs="Times New Roman"/>
          <w:szCs w:val="24"/>
        </w:rPr>
        <w:t>0.5</w:t>
      </w:r>
      <w:r w:rsidRPr="000E1A6A">
        <w:rPr>
          <w:rFonts w:cs="Times New Roman"/>
          <w:spacing w:val="-14"/>
          <w:szCs w:val="24"/>
        </w:rPr>
        <w:t xml:space="preserve"> </w:t>
      </w:r>
      <w:r w:rsidRPr="000E1A6A">
        <w:rPr>
          <w:rFonts w:cs="Times New Roman"/>
          <w:szCs w:val="24"/>
        </w:rPr>
        <w:t>mg</w:t>
      </w:r>
      <w:r w:rsidRPr="000E1A6A">
        <w:rPr>
          <w:rFonts w:cs="Times New Roman"/>
          <w:spacing w:val="-12"/>
          <w:szCs w:val="24"/>
        </w:rPr>
        <w:t xml:space="preserve"> </w:t>
      </w:r>
      <w:r w:rsidRPr="000E1A6A">
        <w:rPr>
          <w:rFonts w:cs="Times New Roman"/>
          <w:szCs w:val="24"/>
        </w:rPr>
        <w:t>reported</w:t>
      </w:r>
      <w:r w:rsidRPr="000E1A6A">
        <w:rPr>
          <w:rFonts w:cs="Times New Roman"/>
          <w:spacing w:val="-14"/>
          <w:szCs w:val="24"/>
        </w:rPr>
        <w:t xml:space="preserve"> </w:t>
      </w:r>
      <w:r w:rsidRPr="000E1A6A">
        <w:rPr>
          <w:rFonts w:cs="Times New Roman"/>
          <w:szCs w:val="24"/>
        </w:rPr>
        <w:t>a</w:t>
      </w:r>
      <w:r w:rsidRPr="000E1A6A">
        <w:rPr>
          <w:rFonts w:cs="Times New Roman"/>
          <w:spacing w:val="-12"/>
          <w:szCs w:val="24"/>
        </w:rPr>
        <w:t xml:space="preserve"> </w:t>
      </w:r>
      <w:proofErr w:type="gramStart"/>
      <w:r w:rsidRPr="000E1A6A">
        <w:rPr>
          <w:rFonts w:cs="Times New Roman"/>
          <w:szCs w:val="24"/>
        </w:rPr>
        <w:t>+10.4</w:t>
      </w:r>
      <w:r w:rsidRPr="000E1A6A">
        <w:rPr>
          <w:rFonts w:cs="Times New Roman"/>
          <w:spacing w:val="-12"/>
          <w:szCs w:val="24"/>
        </w:rPr>
        <w:t xml:space="preserve"> </w:t>
      </w:r>
      <w:r w:rsidRPr="000E1A6A">
        <w:rPr>
          <w:rFonts w:cs="Times New Roman"/>
          <w:szCs w:val="24"/>
        </w:rPr>
        <w:t>point</w:t>
      </w:r>
      <w:proofErr w:type="gramEnd"/>
      <w:r w:rsidRPr="000E1A6A">
        <w:rPr>
          <w:rFonts w:cs="Times New Roman"/>
          <w:spacing w:val="-13"/>
          <w:szCs w:val="24"/>
        </w:rPr>
        <w:t xml:space="preserve"> </w:t>
      </w:r>
      <w:r w:rsidRPr="000E1A6A">
        <w:rPr>
          <w:rFonts w:cs="Times New Roman"/>
          <w:szCs w:val="24"/>
        </w:rPr>
        <w:t>increase</w:t>
      </w:r>
      <w:r w:rsidRPr="000E1A6A">
        <w:rPr>
          <w:rFonts w:cs="Times New Roman"/>
          <w:spacing w:val="-12"/>
          <w:szCs w:val="24"/>
        </w:rPr>
        <w:t xml:space="preserve"> </w:t>
      </w:r>
      <w:r w:rsidRPr="000E1A6A">
        <w:rPr>
          <w:rFonts w:cs="Times New Roman"/>
          <w:szCs w:val="24"/>
        </w:rPr>
        <w:t>(0.3</w:t>
      </w:r>
      <w:r w:rsidRPr="000E1A6A">
        <w:rPr>
          <w:rFonts w:cs="Times New Roman"/>
          <w:spacing w:val="-3"/>
          <w:szCs w:val="24"/>
        </w:rPr>
        <w:t xml:space="preserve"> </w:t>
      </w:r>
      <w:r w:rsidRPr="000E1A6A">
        <w:rPr>
          <w:rFonts w:cs="Times New Roman"/>
          <w:szCs w:val="24"/>
        </w:rPr>
        <w:t>mg:</w:t>
      </w:r>
      <w:r w:rsidRPr="000E1A6A">
        <w:rPr>
          <w:rFonts w:cs="Times New Roman"/>
          <w:spacing w:val="-13"/>
          <w:szCs w:val="24"/>
        </w:rPr>
        <w:t xml:space="preserve"> </w:t>
      </w:r>
      <w:r w:rsidRPr="000E1A6A">
        <w:rPr>
          <w:rFonts w:cs="Times New Roman"/>
          <w:szCs w:val="24"/>
        </w:rPr>
        <w:t>+9.4),</w:t>
      </w:r>
      <w:r w:rsidRPr="000E1A6A">
        <w:rPr>
          <w:rFonts w:cs="Times New Roman"/>
          <w:spacing w:val="-12"/>
          <w:szCs w:val="24"/>
        </w:rPr>
        <w:t xml:space="preserve"> </w:t>
      </w:r>
      <w:r w:rsidRPr="000E1A6A">
        <w:rPr>
          <w:rFonts w:cs="Times New Roman"/>
          <w:szCs w:val="24"/>
        </w:rPr>
        <w:t>while</w:t>
      </w:r>
      <w:r w:rsidRPr="000E1A6A">
        <w:rPr>
          <w:rFonts w:cs="Times New Roman"/>
          <w:spacing w:val="-14"/>
          <w:szCs w:val="24"/>
        </w:rPr>
        <w:t xml:space="preserve"> </w:t>
      </w:r>
      <w:r w:rsidRPr="000E1A6A">
        <w:rPr>
          <w:rFonts w:cs="Times New Roman"/>
          <w:szCs w:val="24"/>
        </w:rPr>
        <w:t>sham-treated</w:t>
      </w:r>
      <w:r w:rsidRPr="000E1A6A">
        <w:rPr>
          <w:rFonts w:cs="Times New Roman"/>
          <w:spacing w:val="-12"/>
          <w:szCs w:val="24"/>
        </w:rPr>
        <w:t xml:space="preserve"> </w:t>
      </w:r>
      <w:r w:rsidRPr="000E1A6A">
        <w:rPr>
          <w:rFonts w:cs="Times New Roman"/>
          <w:szCs w:val="24"/>
        </w:rPr>
        <w:t xml:space="preserve">patients had a -2.6 point decrease (p&lt; 0.01). On the distance activities scale, </w:t>
      </w:r>
      <w:r w:rsidR="003237E2" w:rsidRPr="000E1A6A">
        <w:rPr>
          <w:rFonts w:cs="Times New Roman"/>
          <w:szCs w:val="24"/>
        </w:rPr>
        <w:t>ranibizumab</w:t>
      </w:r>
      <w:r w:rsidRPr="000E1A6A">
        <w:rPr>
          <w:rFonts w:cs="Times New Roman"/>
          <w:szCs w:val="24"/>
        </w:rPr>
        <w:t xml:space="preserve"> 0.5 mg-treated patients had a </w:t>
      </w:r>
      <w:proofErr w:type="gramStart"/>
      <w:r w:rsidRPr="000E1A6A">
        <w:rPr>
          <w:rFonts w:cs="Times New Roman"/>
          <w:szCs w:val="24"/>
        </w:rPr>
        <w:t>+7.0 point</w:t>
      </w:r>
      <w:proofErr w:type="gramEnd"/>
      <w:r w:rsidRPr="000E1A6A">
        <w:rPr>
          <w:rFonts w:cs="Times New Roman"/>
          <w:szCs w:val="24"/>
        </w:rPr>
        <w:t xml:space="preserve"> increase (0.3 mg: +6.7), while sham-treated patients had a -5.9 point decrease (p&lt; 0.01).</w:t>
      </w:r>
      <w:r w:rsidRPr="000E1A6A">
        <w:rPr>
          <w:rFonts w:cs="Times New Roman"/>
          <w:spacing w:val="-12"/>
          <w:szCs w:val="24"/>
        </w:rPr>
        <w:t xml:space="preserve"> </w:t>
      </w:r>
      <w:r w:rsidRPr="000E1A6A">
        <w:rPr>
          <w:rFonts w:cs="Times New Roman"/>
          <w:szCs w:val="24"/>
        </w:rPr>
        <w:t>On</w:t>
      </w:r>
      <w:r w:rsidRPr="000E1A6A">
        <w:rPr>
          <w:rFonts w:cs="Times New Roman"/>
          <w:spacing w:val="-14"/>
          <w:szCs w:val="24"/>
        </w:rPr>
        <w:t xml:space="preserve"> </w:t>
      </w:r>
      <w:r w:rsidRPr="000E1A6A">
        <w:rPr>
          <w:rFonts w:cs="Times New Roman"/>
          <w:szCs w:val="24"/>
        </w:rPr>
        <w:t>the</w:t>
      </w:r>
      <w:r w:rsidRPr="000E1A6A">
        <w:rPr>
          <w:rFonts w:cs="Times New Roman"/>
          <w:spacing w:val="-12"/>
          <w:szCs w:val="24"/>
        </w:rPr>
        <w:t xml:space="preserve"> </w:t>
      </w:r>
      <w:r w:rsidRPr="000E1A6A">
        <w:rPr>
          <w:rFonts w:cs="Times New Roman"/>
          <w:szCs w:val="24"/>
        </w:rPr>
        <w:t>vision-specific</w:t>
      </w:r>
      <w:r w:rsidRPr="000E1A6A">
        <w:rPr>
          <w:rFonts w:cs="Times New Roman"/>
          <w:spacing w:val="-12"/>
          <w:szCs w:val="24"/>
        </w:rPr>
        <w:t xml:space="preserve"> </w:t>
      </w:r>
      <w:r w:rsidRPr="000E1A6A">
        <w:rPr>
          <w:rFonts w:cs="Times New Roman"/>
          <w:szCs w:val="24"/>
        </w:rPr>
        <w:t>dependency</w:t>
      </w:r>
      <w:r w:rsidRPr="000E1A6A">
        <w:rPr>
          <w:rFonts w:cs="Times New Roman"/>
          <w:spacing w:val="-12"/>
          <w:szCs w:val="24"/>
        </w:rPr>
        <w:t xml:space="preserve"> </w:t>
      </w:r>
      <w:r w:rsidRPr="000E1A6A">
        <w:rPr>
          <w:rFonts w:cs="Times New Roman"/>
          <w:szCs w:val="24"/>
        </w:rPr>
        <w:t>scale,</w:t>
      </w:r>
      <w:r w:rsidRPr="000E1A6A">
        <w:rPr>
          <w:rFonts w:cs="Times New Roman"/>
          <w:spacing w:val="-12"/>
          <w:szCs w:val="24"/>
        </w:rPr>
        <w:t xml:space="preserve"> </w:t>
      </w:r>
      <w:r w:rsidR="003237E2" w:rsidRPr="000E1A6A">
        <w:rPr>
          <w:rFonts w:cs="Times New Roman"/>
          <w:szCs w:val="24"/>
        </w:rPr>
        <w:t>ranibizumab</w:t>
      </w:r>
      <w:r w:rsidRPr="000E1A6A">
        <w:rPr>
          <w:rFonts w:cs="Times New Roman"/>
          <w:spacing w:val="-11"/>
          <w:szCs w:val="24"/>
        </w:rPr>
        <w:t xml:space="preserve"> </w:t>
      </w:r>
      <w:r w:rsidRPr="000E1A6A">
        <w:rPr>
          <w:rFonts w:cs="Times New Roman"/>
          <w:szCs w:val="24"/>
        </w:rPr>
        <w:t>0.5</w:t>
      </w:r>
      <w:r w:rsidRPr="000E1A6A">
        <w:rPr>
          <w:rFonts w:cs="Times New Roman"/>
          <w:spacing w:val="-4"/>
          <w:szCs w:val="24"/>
        </w:rPr>
        <w:t xml:space="preserve"> </w:t>
      </w:r>
      <w:r w:rsidRPr="000E1A6A">
        <w:rPr>
          <w:rFonts w:cs="Times New Roman"/>
          <w:szCs w:val="24"/>
        </w:rPr>
        <w:t>mg-treated</w:t>
      </w:r>
      <w:r w:rsidRPr="000E1A6A">
        <w:rPr>
          <w:rFonts w:cs="Times New Roman"/>
          <w:spacing w:val="-12"/>
          <w:szCs w:val="24"/>
        </w:rPr>
        <w:t xml:space="preserve"> </w:t>
      </w:r>
      <w:r w:rsidRPr="000E1A6A">
        <w:rPr>
          <w:rFonts w:cs="Times New Roman"/>
          <w:szCs w:val="24"/>
        </w:rPr>
        <w:t>patients</w:t>
      </w:r>
      <w:r w:rsidRPr="000E1A6A">
        <w:rPr>
          <w:rFonts w:cs="Times New Roman"/>
          <w:spacing w:val="-14"/>
          <w:szCs w:val="24"/>
        </w:rPr>
        <w:t xml:space="preserve"> </w:t>
      </w:r>
      <w:r w:rsidRPr="000E1A6A">
        <w:rPr>
          <w:rFonts w:cs="Times New Roman"/>
          <w:szCs w:val="24"/>
        </w:rPr>
        <w:t>experienced</w:t>
      </w:r>
      <w:r w:rsidRPr="000E1A6A">
        <w:rPr>
          <w:rFonts w:cs="Times New Roman"/>
          <w:spacing w:val="-12"/>
          <w:szCs w:val="24"/>
        </w:rPr>
        <w:t xml:space="preserve"> </w:t>
      </w:r>
      <w:proofErr w:type="gramStart"/>
      <w:r w:rsidRPr="000E1A6A">
        <w:rPr>
          <w:rFonts w:cs="Times New Roman"/>
          <w:szCs w:val="24"/>
        </w:rPr>
        <w:t>+6.8</w:t>
      </w:r>
      <w:r w:rsidRPr="000E1A6A">
        <w:rPr>
          <w:rFonts w:cs="Times New Roman"/>
          <w:spacing w:val="-12"/>
          <w:szCs w:val="24"/>
        </w:rPr>
        <w:t xml:space="preserve"> </w:t>
      </w:r>
      <w:r w:rsidRPr="000E1A6A">
        <w:rPr>
          <w:rFonts w:cs="Times New Roman"/>
          <w:szCs w:val="24"/>
        </w:rPr>
        <w:t>point</w:t>
      </w:r>
      <w:proofErr w:type="gramEnd"/>
      <w:r w:rsidRPr="000E1A6A">
        <w:rPr>
          <w:rFonts w:cs="Times New Roman"/>
          <w:szCs w:val="24"/>
        </w:rPr>
        <w:t xml:space="preserve"> increase (0.3 mg: +3.6), while sham-treated patients reported a decrease of -4.7 points (p&lt;</w:t>
      </w:r>
      <w:r w:rsidRPr="000E1A6A">
        <w:rPr>
          <w:rFonts w:cs="Times New Roman"/>
          <w:spacing w:val="-27"/>
          <w:szCs w:val="24"/>
        </w:rPr>
        <w:t xml:space="preserve"> </w:t>
      </w:r>
      <w:r w:rsidRPr="000E1A6A">
        <w:rPr>
          <w:rFonts w:cs="Times New Roman"/>
          <w:szCs w:val="24"/>
        </w:rPr>
        <w:t>0.01).</w:t>
      </w:r>
    </w:p>
    <w:p w14:paraId="4C340B10" w14:textId="1BFDBAF9" w:rsidR="007D2A43" w:rsidRPr="000E1A6A" w:rsidRDefault="00D9721B" w:rsidP="005713B6">
      <w:pPr>
        <w:pStyle w:val="BodyText"/>
        <w:spacing w:before="199"/>
        <w:ind w:right="117"/>
        <w:rPr>
          <w:rFonts w:cs="Times New Roman"/>
          <w:szCs w:val="24"/>
        </w:rPr>
      </w:pPr>
      <w:r w:rsidRPr="000E1A6A">
        <w:rPr>
          <w:rFonts w:cs="Times New Roman"/>
          <w:szCs w:val="24"/>
        </w:rPr>
        <w:lastRenderedPageBreak/>
        <w:t xml:space="preserve">This increase from baseline in each of these three VFQ-25 subscales at month 12 was maintained at month 24 for </w:t>
      </w:r>
      <w:r w:rsidR="003237E2" w:rsidRPr="000E1A6A">
        <w:rPr>
          <w:rFonts w:cs="Times New Roman"/>
          <w:szCs w:val="24"/>
        </w:rPr>
        <w:t>ranibizumab</w:t>
      </w:r>
      <w:r w:rsidRPr="000E1A6A">
        <w:rPr>
          <w:rFonts w:cs="Times New Roman"/>
          <w:szCs w:val="24"/>
        </w:rPr>
        <w:t xml:space="preserve">-treated patients, while in the sham-injection group the mean change from baseline decreased further from month 12 to month 24 in each of these subscales. Therefore, the treatment benefit of </w:t>
      </w:r>
      <w:r w:rsidR="003237E2" w:rsidRPr="000E1A6A">
        <w:rPr>
          <w:rFonts w:cs="Times New Roman"/>
          <w:szCs w:val="24"/>
        </w:rPr>
        <w:t>ranibizumab</w:t>
      </w:r>
      <w:r w:rsidRPr="000E1A6A">
        <w:rPr>
          <w:rFonts w:cs="Times New Roman"/>
          <w:szCs w:val="24"/>
        </w:rPr>
        <w:t xml:space="preserve"> over the sham control at month 24 was greater than that at month 12.</w:t>
      </w:r>
    </w:p>
    <w:p w14:paraId="03995296" w14:textId="576A2D71" w:rsidR="007D2A43" w:rsidRPr="000E1A6A" w:rsidRDefault="00D9721B" w:rsidP="005713B6">
      <w:pPr>
        <w:pStyle w:val="BodyText"/>
        <w:spacing w:before="202"/>
        <w:ind w:right="112"/>
        <w:rPr>
          <w:rFonts w:cs="Times New Roman"/>
          <w:szCs w:val="24"/>
        </w:rPr>
      </w:pPr>
      <w:r w:rsidRPr="000E1A6A">
        <w:rPr>
          <w:rFonts w:cs="Times New Roman"/>
          <w:szCs w:val="24"/>
        </w:rPr>
        <w:t xml:space="preserve">In ANCHOR, at month 12, patients treated with </w:t>
      </w:r>
      <w:r w:rsidR="003237E2" w:rsidRPr="000E1A6A">
        <w:rPr>
          <w:rFonts w:cs="Times New Roman"/>
          <w:szCs w:val="24"/>
        </w:rPr>
        <w:t>ranibizumab</w:t>
      </w:r>
      <w:r w:rsidRPr="000E1A6A">
        <w:rPr>
          <w:rFonts w:cs="Times New Roman"/>
          <w:szCs w:val="24"/>
        </w:rPr>
        <w:t xml:space="preserve"> reported a statistically and clinically meaningful</w:t>
      </w:r>
      <w:r w:rsidRPr="000E1A6A">
        <w:rPr>
          <w:rFonts w:cs="Times New Roman"/>
          <w:spacing w:val="-6"/>
          <w:szCs w:val="24"/>
        </w:rPr>
        <w:t xml:space="preserve"> </w:t>
      </w:r>
      <w:r w:rsidRPr="000E1A6A">
        <w:rPr>
          <w:rFonts w:cs="Times New Roman"/>
          <w:szCs w:val="24"/>
        </w:rPr>
        <w:t>improvement</w:t>
      </w:r>
      <w:r w:rsidRPr="000E1A6A">
        <w:rPr>
          <w:rFonts w:cs="Times New Roman"/>
          <w:spacing w:val="-6"/>
          <w:szCs w:val="24"/>
        </w:rPr>
        <w:t xml:space="preserve"> </w:t>
      </w:r>
      <w:r w:rsidRPr="000E1A6A">
        <w:rPr>
          <w:rFonts w:cs="Times New Roman"/>
          <w:szCs w:val="24"/>
        </w:rPr>
        <w:t>in</w:t>
      </w:r>
      <w:r w:rsidRPr="000E1A6A">
        <w:rPr>
          <w:rFonts w:cs="Times New Roman"/>
          <w:spacing w:val="-7"/>
          <w:szCs w:val="24"/>
        </w:rPr>
        <w:t xml:space="preserve"> </w:t>
      </w:r>
      <w:r w:rsidRPr="000E1A6A">
        <w:rPr>
          <w:rFonts w:cs="Times New Roman"/>
          <w:szCs w:val="24"/>
        </w:rPr>
        <w:t>their</w:t>
      </w:r>
      <w:r w:rsidRPr="000E1A6A">
        <w:rPr>
          <w:rFonts w:cs="Times New Roman"/>
          <w:spacing w:val="-6"/>
          <w:szCs w:val="24"/>
        </w:rPr>
        <w:t xml:space="preserve"> </w:t>
      </w:r>
      <w:r w:rsidRPr="000E1A6A">
        <w:rPr>
          <w:rFonts w:cs="Times New Roman"/>
          <w:szCs w:val="24"/>
        </w:rPr>
        <w:t>ability</w:t>
      </w:r>
      <w:r w:rsidRPr="000E1A6A">
        <w:rPr>
          <w:rFonts w:cs="Times New Roman"/>
          <w:spacing w:val="-7"/>
          <w:szCs w:val="24"/>
        </w:rPr>
        <w:t xml:space="preserve"> </w:t>
      </w:r>
      <w:r w:rsidRPr="000E1A6A">
        <w:rPr>
          <w:rFonts w:cs="Times New Roman"/>
          <w:szCs w:val="24"/>
        </w:rPr>
        <w:t>to</w:t>
      </w:r>
      <w:r w:rsidRPr="000E1A6A">
        <w:rPr>
          <w:rFonts w:cs="Times New Roman"/>
          <w:spacing w:val="-5"/>
          <w:szCs w:val="24"/>
        </w:rPr>
        <w:t xml:space="preserve"> </w:t>
      </w:r>
      <w:r w:rsidRPr="000E1A6A">
        <w:rPr>
          <w:rFonts w:cs="Times New Roman"/>
          <w:szCs w:val="24"/>
        </w:rPr>
        <w:t>perform</w:t>
      </w:r>
      <w:r w:rsidRPr="000E1A6A">
        <w:rPr>
          <w:rFonts w:cs="Times New Roman"/>
          <w:spacing w:val="-6"/>
          <w:szCs w:val="24"/>
        </w:rPr>
        <w:t xml:space="preserve"> </w:t>
      </w:r>
      <w:r w:rsidRPr="000E1A6A">
        <w:rPr>
          <w:rFonts w:cs="Times New Roman"/>
          <w:szCs w:val="24"/>
        </w:rPr>
        <w:t>activities</w:t>
      </w:r>
      <w:r w:rsidRPr="000E1A6A">
        <w:rPr>
          <w:rFonts w:cs="Times New Roman"/>
          <w:spacing w:val="-6"/>
          <w:szCs w:val="24"/>
        </w:rPr>
        <w:t xml:space="preserve"> </w:t>
      </w:r>
      <w:r w:rsidRPr="000E1A6A">
        <w:rPr>
          <w:rFonts w:cs="Times New Roman"/>
          <w:szCs w:val="24"/>
        </w:rPr>
        <w:t>related</w:t>
      </w:r>
      <w:r w:rsidRPr="000E1A6A">
        <w:rPr>
          <w:rFonts w:cs="Times New Roman"/>
          <w:spacing w:val="-7"/>
          <w:szCs w:val="24"/>
        </w:rPr>
        <w:t xml:space="preserve"> </w:t>
      </w:r>
      <w:r w:rsidRPr="000E1A6A">
        <w:rPr>
          <w:rFonts w:cs="Times New Roman"/>
          <w:szCs w:val="24"/>
        </w:rPr>
        <w:t>to</w:t>
      </w:r>
      <w:r w:rsidRPr="000E1A6A">
        <w:rPr>
          <w:rFonts w:cs="Times New Roman"/>
          <w:spacing w:val="-5"/>
          <w:szCs w:val="24"/>
        </w:rPr>
        <w:t xml:space="preserve"> </w:t>
      </w:r>
      <w:r w:rsidRPr="000E1A6A">
        <w:rPr>
          <w:rFonts w:cs="Times New Roman"/>
          <w:szCs w:val="24"/>
        </w:rPr>
        <w:t>near</w:t>
      </w:r>
      <w:r w:rsidRPr="000E1A6A">
        <w:rPr>
          <w:rFonts w:cs="Times New Roman"/>
          <w:spacing w:val="-6"/>
          <w:szCs w:val="24"/>
        </w:rPr>
        <w:t xml:space="preserve"> </w:t>
      </w:r>
      <w:r w:rsidRPr="000E1A6A">
        <w:rPr>
          <w:rFonts w:cs="Times New Roman"/>
          <w:szCs w:val="24"/>
        </w:rPr>
        <w:t>vision,</w:t>
      </w:r>
      <w:r w:rsidRPr="000E1A6A">
        <w:rPr>
          <w:rFonts w:cs="Times New Roman"/>
          <w:spacing w:val="-7"/>
          <w:szCs w:val="24"/>
        </w:rPr>
        <w:t xml:space="preserve"> </w:t>
      </w:r>
      <w:r w:rsidRPr="000E1A6A">
        <w:rPr>
          <w:rFonts w:cs="Times New Roman"/>
          <w:szCs w:val="24"/>
        </w:rPr>
        <w:t>distance</w:t>
      </w:r>
      <w:r w:rsidRPr="000E1A6A">
        <w:rPr>
          <w:rFonts w:cs="Times New Roman"/>
          <w:spacing w:val="-6"/>
          <w:szCs w:val="24"/>
        </w:rPr>
        <w:t xml:space="preserve"> </w:t>
      </w:r>
      <w:r w:rsidRPr="000E1A6A">
        <w:rPr>
          <w:rFonts w:cs="Times New Roman"/>
          <w:szCs w:val="24"/>
        </w:rPr>
        <w:t>vision</w:t>
      </w:r>
      <w:r w:rsidRPr="000E1A6A">
        <w:rPr>
          <w:rFonts w:cs="Times New Roman"/>
          <w:spacing w:val="-7"/>
          <w:szCs w:val="24"/>
        </w:rPr>
        <w:t xml:space="preserve"> </w:t>
      </w:r>
      <w:r w:rsidRPr="000E1A6A">
        <w:rPr>
          <w:rFonts w:cs="Times New Roman"/>
          <w:szCs w:val="24"/>
        </w:rPr>
        <w:t xml:space="preserve">and vision-specific dependency compared to patients receiving verteporfin PDT treatment. On the near activities scale, patients treated with </w:t>
      </w:r>
      <w:r w:rsidR="003237E2" w:rsidRPr="000E1A6A">
        <w:rPr>
          <w:rFonts w:cs="Times New Roman"/>
          <w:szCs w:val="24"/>
        </w:rPr>
        <w:t>ranibizumab</w:t>
      </w:r>
      <w:r w:rsidRPr="000E1A6A">
        <w:rPr>
          <w:rFonts w:cs="Times New Roman"/>
          <w:szCs w:val="24"/>
        </w:rPr>
        <w:t xml:space="preserve"> 0.5 mg reported a </w:t>
      </w:r>
      <w:proofErr w:type="gramStart"/>
      <w:r w:rsidRPr="000E1A6A">
        <w:rPr>
          <w:rFonts w:cs="Times New Roman"/>
          <w:szCs w:val="24"/>
        </w:rPr>
        <w:t>+9.1 point</w:t>
      </w:r>
      <w:proofErr w:type="gramEnd"/>
      <w:r w:rsidRPr="000E1A6A">
        <w:rPr>
          <w:rFonts w:cs="Times New Roman"/>
          <w:szCs w:val="24"/>
        </w:rPr>
        <w:t xml:space="preserve"> increase (0.3 mg: +6.6), while verteporfin PDT-treated patients had a +3.7 point increase (p&lt; 0.01). On the distance activities scale, </w:t>
      </w:r>
      <w:r w:rsidR="003237E2" w:rsidRPr="000E1A6A">
        <w:rPr>
          <w:rFonts w:cs="Times New Roman"/>
          <w:szCs w:val="24"/>
        </w:rPr>
        <w:t>ranibizumab</w:t>
      </w:r>
      <w:r w:rsidRPr="000E1A6A">
        <w:rPr>
          <w:rFonts w:cs="Times New Roman"/>
          <w:szCs w:val="24"/>
        </w:rPr>
        <w:t xml:space="preserve"> 0.5 mg-treated patients reported a </w:t>
      </w:r>
      <w:proofErr w:type="gramStart"/>
      <w:r w:rsidRPr="000E1A6A">
        <w:rPr>
          <w:rFonts w:cs="Times New Roman"/>
          <w:szCs w:val="24"/>
        </w:rPr>
        <w:t>+9.3 point</w:t>
      </w:r>
      <w:proofErr w:type="gramEnd"/>
      <w:r w:rsidRPr="000E1A6A">
        <w:rPr>
          <w:rFonts w:cs="Times New Roman"/>
          <w:szCs w:val="24"/>
        </w:rPr>
        <w:t xml:space="preserve"> increase (0.3 mg: +6.4), while verteporfin PDT-treated patients had a +1.7 point increase (p&lt; 0.01). On the vision-specific dependency scale, </w:t>
      </w:r>
      <w:r w:rsidR="003237E2" w:rsidRPr="000E1A6A">
        <w:rPr>
          <w:rFonts w:cs="Times New Roman"/>
          <w:szCs w:val="24"/>
        </w:rPr>
        <w:t>ranibizumab</w:t>
      </w:r>
      <w:r w:rsidRPr="000E1A6A">
        <w:rPr>
          <w:rFonts w:cs="Times New Roman"/>
          <w:szCs w:val="24"/>
        </w:rPr>
        <w:t xml:space="preserve"> 0.5 mg-treated patients reported a </w:t>
      </w:r>
      <w:proofErr w:type="gramStart"/>
      <w:r w:rsidRPr="000E1A6A">
        <w:rPr>
          <w:rFonts w:cs="Times New Roman"/>
          <w:szCs w:val="24"/>
        </w:rPr>
        <w:t>+8.9 point</w:t>
      </w:r>
      <w:proofErr w:type="gramEnd"/>
      <w:r w:rsidRPr="000E1A6A">
        <w:rPr>
          <w:rFonts w:cs="Times New Roman"/>
          <w:szCs w:val="24"/>
        </w:rPr>
        <w:t xml:space="preserve"> increase (0.3 mg: +7.6), while verteporfin PDT- treated patients had a -1.4 point decrease (p&lt;0.01). In the verteporfin PDT group, the mean improvement from baseline in the near activities and distance activities subscale scores at month 12 were lost at month 24, while the mean decrease from baseline in the vision-specific dependency subscale score at month 12 was maintained at month 24. These changes between months 12 and 24 within each treatment group resulted in either maintained or greater treatment benefit of ranibizumab over verteporfin PDT compared with month 12, while the treatment benefit of ranibizumab in the vision-specific dependency subscale was smaller at month 24 compared with month 12 (p-values ranging from 0.0023 to</w:t>
      </w:r>
      <w:r w:rsidRPr="000E1A6A">
        <w:rPr>
          <w:rFonts w:cs="Times New Roman"/>
          <w:spacing w:val="-6"/>
          <w:szCs w:val="24"/>
        </w:rPr>
        <w:t xml:space="preserve"> </w:t>
      </w:r>
      <w:r w:rsidRPr="000E1A6A">
        <w:rPr>
          <w:rFonts w:cs="Times New Roman"/>
          <w:szCs w:val="24"/>
        </w:rPr>
        <w:t>0.0006).</w:t>
      </w:r>
    </w:p>
    <w:p w14:paraId="2C01FBF1" w14:textId="77777777" w:rsidR="007D2A43" w:rsidRPr="000E1A6A" w:rsidRDefault="00D9721B" w:rsidP="005713B6">
      <w:pPr>
        <w:spacing w:before="200"/>
        <w:rPr>
          <w:rFonts w:cs="Times New Roman"/>
          <w:i/>
          <w:sz w:val="24"/>
          <w:szCs w:val="24"/>
        </w:rPr>
      </w:pPr>
      <w:r w:rsidRPr="000E1A6A">
        <w:rPr>
          <w:rFonts w:cs="Times New Roman"/>
          <w:i/>
          <w:sz w:val="24"/>
          <w:szCs w:val="24"/>
          <w:u w:val="single"/>
        </w:rPr>
        <w:t>Study FVF3689g (SAILOR)</w:t>
      </w:r>
    </w:p>
    <w:p w14:paraId="060E42CD" w14:textId="77777777" w:rsidR="007D2A43" w:rsidRPr="000E1A6A" w:rsidRDefault="00D9721B" w:rsidP="005713B6">
      <w:pPr>
        <w:pStyle w:val="BodyText"/>
        <w:spacing w:before="92"/>
        <w:ind w:right="112"/>
        <w:rPr>
          <w:rFonts w:cs="Times New Roman"/>
          <w:szCs w:val="24"/>
        </w:rPr>
      </w:pPr>
      <w:r w:rsidRPr="000E1A6A">
        <w:rPr>
          <w:rFonts w:cs="Times New Roman"/>
          <w:szCs w:val="24"/>
        </w:rPr>
        <w:t xml:space="preserve">Study FVF3689g (SAILOR) was a Phase </w:t>
      </w:r>
      <w:proofErr w:type="spellStart"/>
      <w:r w:rsidRPr="000E1A6A">
        <w:rPr>
          <w:rFonts w:cs="Times New Roman"/>
          <w:szCs w:val="24"/>
        </w:rPr>
        <w:t>IIIb</w:t>
      </w:r>
      <w:proofErr w:type="spellEnd"/>
      <w:r w:rsidRPr="000E1A6A">
        <w:rPr>
          <w:rFonts w:cs="Times New Roman"/>
          <w:szCs w:val="24"/>
        </w:rPr>
        <w:t>, single-masked, one-year multicentre study in naïve and previously</w:t>
      </w:r>
      <w:r w:rsidRPr="000E1A6A">
        <w:rPr>
          <w:rFonts w:cs="Times New Roman"/>
          <w:spacing w:val="-7"/>
          <w:szCs w:val="24"/>
        </w:rPr>
        <w:t xml:space="preserve"> </w:t>
      </w:r>
      <w:r w:rsidRPr="000E1A6A">
        <w:rPr>
          <w:rFonts w:cs="Times New Roman"/>
          <w:szCs w:val="24"/>
        </w:rPr>
        <w:t>treated</w:t>
      </w:r>
      <w:r w:rsidRPr="000E1A6A">
        <w:rPr>
          <w:rFonts w:cs="Times New Roman"/>
          <w:spacing w:val="-4"/>
          <w:szCs w:val="24"/>
        </w:rPr>
        <w:t xml:space="preserve"> </w:t>
      </w:r>
      <w:r w:rsidRPr="000E1A6A">
        <w:rPr>
          <w:rFonts w:cs="Times New Roman"/>
          <w:szCs w:val="24"/>
        </w:rPr>
        <w:t>subjects</w:t>
      </w:r>
      <w:r w:rsidRPr="000E1A6A">
        <w:rPr>
          <w:rFonts w:cs="Times New Roman"/>
          <w:spacing w:val="-9"/>
          <w:szCs w:val="24"/>
        </w:rPr>
        <w:t xml:space="preserve"> </w:t>
      </w:r>
      <w:r w:rsidRPr="000E1A6A">
        <w:rPr>
          <w:rFonts w:cs="Times New Roman"/>
          <w:szCs w:val="24"/>
        </w:rPr>
        <w:t>with</w:t>
      </w:r>
      <w:r w:rsidRPr="000E1A6A">
        <w:rPr>
          <w:rFonts w:cs="Times New Roman"/>
          <w:spacing w:val="-5"/>
          <w:szCs w:val="24"/>
        </w:rPr>
        <w:t xml:space="preserve"> </w:t>
      </w:r>
      <w:r w:rsidRPr="000E1A6A">
        <w:rPr>
          <w:rFonts w:cs="Times New Roman"/>
          <w:szCs w:val="24"/>
        </w:rPr>
        <w:t>CNV</w:t>
      </w:r>
      <w:r w:rsidRPr="000E1A6A">
        <w:rPr>
          <w:rFonts w:cs="Times New Roman"/>
          <w:spacing w:val="-6"/>
          <w:szCs w:val="24"/>
        </w:rPr>
        <w:t xml:space="preserve"> </w:t>
      </w:r>
      <w:r w:rsidRPr="000E1A6A">
        <w:rPr>
          <w:rFonts w:cs="Times New Roman"/>
          <w:szCs w:val="24"/>
        </w:rPr>
        <w:t>secondary</w:t>
      </w:r>
      <w:r w:rsidRPr="000E1A6A">
        <w:rPr>
          <w:rFonts w:cs="Times New Roman"/>
          <w:spacing w:val="-7"/>
          <w:szCs w:val="24"/>
        </w:rPr>
        <w:t xml:space="preserve"> </w:t>
      </w:r>
      <w:r w:rsidRPr="000E1A6A">
        <w:rPr>
          <w:rFonts w:cs="Times New Roman"/>
          <w:szCs w:val="24"/>
        </w:rPr>
        <w:t>to</w:t>
      </w:r>
      <w:r w:rsidRPr="000E1A6A">
        <w:rPr>
          <w:rFonts w:cs="Times New Roman"/>
          <w:spacing w:val="-5"/>
          <w:szCs w:val="24"/>
        </w:rPr>
        <w:t xml:space="preserve"> </w:t>
      </w:r>
      <w:r w:rsidRPr="000E1A6A">
        <w:rPr>
          <w:rFonts w:cs="Times New Roman"/>
          <w:szCs w:val="24"/>
        </w:rPr>
        <w:t>AMD.</w:t>
      </w:r>
      <w:r w:rsidRPr="000E1A6A">
        <w:rPr>
          <w:rFonts w:cs="Times New Roman"/>
          <w:spacing w:val="-5"/>
          <w:szCs w:val="24"/>
        </w:rPr>
        <w:t xml:space="preserve"> </w:t>
      </w:r>
      <w:r w:rsidRPr="000E1A6A">
        <w:rPr>
          <w:rFonts w:cs="Times New Roman"/>
          <w:szCs w:val="24"/>
        </w:rPr>
        <w:t>The</w:t>
      </w:r>
      <w:r w:rsidRPr="000E1A6A">
        <w:rPr>
          <w:rFonts w:cs="Times New Roman"/>
          <w:spacing w:val="-5"/>
          <w:szCs w:val="24"/>
        </w:rPr>
        <w:t xml:space="preserve"> </w:t>
      </w:r>
      <w:r w:rsidRPr="000E1A6A">
        <w:rPr>
          <w:rFonts w:cs="Times New Roman"/>
          <w:szCs w:val="24"/>
        </w:rPr>
        <w:t>primary</w:t>
      </w:r>
      <w:r w:rsidRPr="000E1A6A">
        <w:rPr>
          <w:rFonts w:cs="Times New Roman"/>
          <w:spacing w:val="-5"/>
          <w:szCs w:val="24"/>
        </w:rPr>
        <w:t xml:space="preserve"> </w:t>
      </w:r>
      <w:r w:rsidRPr="000E1A6A">
        <w:rPr>
          <w:rFonts w:cs="Times New Roman"/>
          <w:szCs w:val="24"/>
        </w:rPr>
        <w:t>study</w:t>
      </w:r>
      <w:r w:rsidRPr="000E1A6A">
        <w:rPr>
          <w:rFonts w:cs="Times New Roman"/>
          <w:spacing w:val="-7"/>
          <w:szCs w:val="24"/>
        </w:rPr>
        <w:t xml:space="preserve"> </w:t>
      </w:r>
      <w:r w:rsidRPr="000E1A6A">
        <w:rPr>
          <w:rFonts w:cs="Times New Roman"/>
          <w:szCs w:val="24"/>
        </w:rPr>
        <w:t>objective</w:t>
      </w:r>
      <w:r w:rsidRPr="000E1A6A">
        <w:rPr>
          <w:rFonts w:cs="Times New Roman"/>
          <w:spacing w:val="-4"/>
          <w:szCs w:val="24"/>
        </w:rPr>
        <w:t xml:space="preserve"> </w:t>
      </w:r>
      <w:r w:rsidRPr="000E1A6A">
        <w:rPr>
          <w:rFonts w:cs="Times New Roman"/>
          <w:szCs w:val="24"/>
        </w:rPr>
        <w:t>was</w:t>
      </w:r>
      <w:r w:rsidRPr="000E1A6A">
        <w:rPr>
          <w:rFonts w:cs="Times New Roman"/>
          <w:spacing w:val="-4"/>
          <w:szCs w:val="24"/>
        </w:rPr>
        <w:t xml:space="preserve"> </w:t>
      </w:r>
      <w:r w:rsidRPr="000E1A6A">
        <w:rPr>
          <w:rFonts w:cs="Times New Roman"/>
          <w:szCs w:val="24"/>
        </w:rPr>
        <w:t>to</w:t>
      </w:r>
      <w:r w:rsidRPr="000E1A6A">
        <w:rPr>
          <w:rFonts w:cs="Times New Roman"/>
          <w:spacing w:val="-5"/>
          <w:szCs w:val="24"/>
        </w:rPr>
        <w:t xml:space="preserve"> </w:t>
      </w:r>
      <w:r w:rsidRPr="000E1A6A">
        <w:rPr>
          <w:rFonts w:cs="Times New Roman"/>
          <w:szCs w:val="24"/>
        </w:rPr>
        <w:t>estimate the</w:t>
      </w:r>
      <w:r w:rsidRPr="000E1A6A">
        <w:rPr>
          <w:rFonts w:cs="Times New Roman"/>
          <w:spacing w:val="-13"/>
          <w:szCs w:val="24"/>
        </w:rPr>
        <w:t xml:space="preserve"> </w:t>
      </w:r>
      <w:r w:rsidRPr="000E1A6A">
        <w:rPr>
          <w:rFonts w:cs="Times New Roman"/>
          <w:szCs w:val="24"/>
        </w:rPr>
        <w:t>incidence</w:t>
      </w:r>
      <w:r w:rsidRPr="000E1A6A">
        <w:rPr>
          <w:rFonts w:cs="Times New Roman"/>
          <w:spacing w:val="-10"/>
          <w:szCs w:val="24"/>
        </w:rPr>
        <w:t xml:space="preserve"> </w:t>
      </w:r>
      <w:r w:rsidRPr="000E1A6A">
        <w:rPr>
          <w:rFonts w:cs="Times New Roman"/>
          <w:szCs w:val="24"/>
        </w:rPr>
        <w:t>of</w:t>
      </w:r>
      <w:r w:rsidRPr="000E1A6A">
        <w:rPr>
          <w:rFonts w:cs="Times New Roman"/>
          <w:spacing w:val="-10"/>
          <w:szCs w:val="24"/>
        </w:rPr>
        <w:t xml:space="preserve"> </w:t>
      </w:r>
      <w:r w:rsidRPr="000E1A6A">
        <w:rPr>
          <w:rFonts w:cs="Times New Roman"/>
          <w:szCs w:val="24"/>
        </w:rPr>
        <w:t>ocular</w:t>
      </w:r>
      <w:r w:rsidRPr="000E1A6A">
        <w:rPr>
          <w:rFonts w:cs="Times New Roman"/>
          <w:spacing w:val="-10"/>
          <w:szCs w:val="24"/>
        </w:rPr>
        <w:t xml:space="preserve"> </w:t>
      </w:r>
      <w:r w:rsidRPr="000E1A6A">
        <w:rPr>
          <w:rFonts w:cs="Times New Roman"/>
          <w:szCs w:val="24"/>
        </w:rPr>
        <w:t>and</w:t>
      </w:r>
      <w:r w:rsidRPr="000E1A6A">
        <w:rPr>
          <w:rFonts w:cs="Times New Roman"/>
          <w:spacing w:val="-13"/>
          <w:szCs w:val="24"/>
        </w:rPr>
        <w:t xml:space="preserve"> </w:t>
      </w:r>
      <w:r w:rsidRPr="000E1A6A">
        <w:rPr>
          <w:rFonts w:cs="Times New Roman"/>
          <w:szCs w:val="24"/>
        </w:rPr>
        <w:t>non-ocular</w:t>
      </w:r>
      <w:r w:rsidRPr="000E1A6A">
        <w:rPr>
          <w:rFonts w:cs="Times New Roman"/>
          <w:spacing w:val="-10"/>
          <w:szCs w:val="24"/>
        </w:rPr>
        <w:t xml:space="preserve"> </w:t>
      </w:r>
      <w:r w:rsidRPr="000E1A6A">
        <w:rPr>
          <w:rFonts w:cs="Times New Roman"/>
          <w:szCs w:val="24"/>
        </w:rPr>
        <w:t>serious</w:t>
      </w:r>
      <w:r w:rsidRPr="000E1A6A">
        <w:rPr>
          <w:rFonts w:cs="Times New Roman"/>
          <w:spacing w:val="-13"/>
          <w:szCs w:val="24"/>
        </w:rPr>
        <w:t xml:space="preserve"> </w:t>
      </w:r>
      <w:r w:rsidRPr="000E1A6A">
        <w:rPr>
          <w:rFonts w:cs="Times New Roman"/>
          <w:szCs w:val="24"/>
        </w:rPr>
        <w:t>adverse</w:t>
      </w:r>
      <w:r w:rsidRPr="000E1A6A">
        <w:rPr>
          <w:rFonts w:cs="Times New Roman"/>
          <w:spacing w:val="-13"/>
          <w:szCs w:val="24"/>
        </w:rPr>
        <w:t xml:space="preserve"> </w:t>
      </w:r>
      <w:r w:rsidRPr="000E1A6A">
        <w:rPr>
          <w:rFonts w:cs="Times New Roman"/>
          <w:szCs w:val="24"/>
        </w:rPr>
        <w:t>events</w:t>
      </w:r>
      <w:r w:rsidRPr="000E1A6A">
        <w:rPr>
          <w:rFonts w:cs="Times New Roman"/>
          <w:spacing w:val="-10"/>
          <w:szCs w:val="24"/>
        </w:rPr>
        <w:t xml:space="preserve"> </w:t>
      </w:r>
      <w:r w:rsidRPr="000E1A6A">
        <w:rPr>
          <w:rFonts w:cs="Times New Roman"/>
          <w:szCs w:val="24"/>
        </w:rPr>
        <w:t>in</w:t>
      </w:r>
      <w:r w:rsidRPr="000E1A6A">
        <w:rPr>
          <w:rFonts w:cs="Times New Roman"/>
          <w:spacing w:val="-11"/>
          <w:szCs w:val="24"/>
        </w:rPr>
        <w:t xml:space="preserve"> </w:t>
      </w:r>
      <w:r w:rsidRPr="000E1A6A">
        <w:rPr>
          <w:rFonts w:cs="Times New Roman"/>
          <w:szCs w:val="24"/>
        </w:rPr>
        <w:t>subjects</w:t>
      </w:r>
      <w:r w:rsidRPr="000E1A6A">
        <w:rPr>
          <w:rFonts w:cs="Times New Roman"/>
          <w:spacing w:val="-13"/>
          <w:szCs w:val="24"/>
        </w:rPr>
        <w:t xml:space="preserve"> </w:t>
      </w:r>
      <w:r w:rsidRPr="000E1A6A">
        <w:rPr>
          <w:rFonts w:cs="Times New Roman"/>
          <w:szCs w:val="24"/>
        </w:rPr>
        <w:t>treated</w:t>
      </w:r>
      <w:r w:rsidRPr="000E1A6A">
        <w:rPr>
          <w:rFonts w:cs="Times New Roman"/>
          <w:spacing w:val="-13"/>
          <w:szCs w:val="24"/>
        </w:rPr>
        <w:t xml:space="preserve"> </w:t>
      </w:r>
      <w:r w:rsidRPr="000E1A6A">
        <w:rPr>
          <w:rFonts w:cs="Times New Roman"/>
          <w:szCs w:val="24"/>
        </w:rPr>
        <w:t>for</w:t>
      </w:r>
      <w:r w:rsidRPr="000E1A6A">
        <w:rPr>
          <w:rFonts w:cs="Times New Roman"/>
          <w:spacing w:val="-10"/>
          <w:szCs w:val="24"/>
        </w:rPr>
        <w:t xml:space="preserve"> </w:t>
      </w:r>
      <w:r w:rsidRPr="000E1A6A">
        <w:rPr>
          <w:rFonts w:cs="Times New Roman"/>
          <w:szCs w:val="24"/>
        </w:rPr>
        <w:t>12</w:t>
      </w:r>
      <w:r w:rsidRPr="000E1A6A">
        <w:rPr>
          <w:rFonts w:cs="Times New Roman"/>
          <w:spacing w:val="-13"/>
          <w:szCs w:val="24"/>
        </w:rPr>
        <w:t xml:space="preserve"> </w:t>
      </w:r>
      <w:r w:rsidRPr="000E1A6A">
        <w:rPr>
          <w:rFonts w:cs="Times New Roman"/>
          <w:szCs w:val="24"/>
        </w:rPr>
        <w:t>months.</w:t>
      </w:r>
      <w:r w:rsidRPr="000E1A6A">
        <w:rPr>
          <w:rFonts w:cs="Times New Roman"/>
          <w:spacing w:val="-10"/>
          <w:szCs w:val="24"/>
        </w:rPr>
        <w:t xml:space="preserve"> </w:t>
      </w:r>
      <w:r w:rsidRPr="000E1A6A">
        <w:rPr>
          <w:rFonts w:cs="Times New Roman"/>
          <w:szCs w:val="24"/>
        </w:rPr>
        <w:t>Overall, 2378</w:t>
      </w:r>
      <w:r w:rsidRPr="000E1A6A">
        <w:rPr>
          <w:rFonts w:cs="Times New Roman"/>
          <w:spacing w:val="-7"/>
          <w:szCs w:val="24"/>
        </w:rPr>
        <w:t xml:space="preserve"> </w:t>
      </w:r>
      <w:r w:rsidRPr="000E1A6A">
        <w:rPr>
          <w:rFonts w:cs="Times New Roman"/>
          <w:szCs w:val="24"/>
        </w:rPr>
        <w:t>patients</w:t>
      </w:r>
      <w:r w:rsidRPr="000E1A6A">
        <w:rPr>
          <w:rFonts w:cs="Times New Roman"/>
          <w:spacing w:val="-6"/>
          <w:szCs w:val="24"/>
        </w:rPr>
        <w:t xml:space="preserve"> </w:t>
      </w:r>
      <w:r w:rsidRPr="000E1A6A">
        <w:rPr>
          <w:rFonts w:cs="Times New Roman"/>
          <w:szCs w:val="24"/>
        </w:rPr>
        <w:t>were</w:t>
      </w:r>
      <w:r w:rsidRPr="000E1A6A">
        <w:rPr>
          <w:rFonts w:cs="Times New Roman"/>
          <w:spacing w:val="-9"/>
          <w:szCs w:val="24"/>
        </w:rPr>
        <w:t xml:space="preserve"> </w:t>
      </w:r>
      <w:r w:rsidRPr="000E1A6A">
        <w:rPr>
          <w:rFonts w:cs="Times New Roman"/>
          <w:szCs w:val="24"/>
        </w:rPr>
        <w:t>randomised</w:t>
      </w:r>
      <w:r w:rsidRPr="000E1A6A">
        <w:rPr>
          <w:rFonts w:cs="Times New Roman"/>
          <w:spacing w:val="-10"/>
          <w:szCs w:val="24"/>
        </w:rPr>
        <w:t xml:space="preserve"> </w:t>
      </w:r>
      <w:r w:rsidRPr="000E1A6A">
        <w:rPr>
          <w:rFonts w:cs="Times New Roman"/>
          <w:szCs w:val="24"/>
        </w:rPr>
        <w:t>in</w:t>
      </w:r>
      <w:r w:rsidRPr="000E1A6A">
        <w:rPr>
          <w:rFonts w:cs="Times New Roman"/>
          <w:spacing w:val="-10"/>
          <w:szCs w:val="24"/>
        </w:rPr>
        <w:t xml:space="preserve"> </w:t>
      </w:r>
      <w:r w:rsidRPr="000E1A6A">
        <w:rPr>
          <w:rFonts w:cs="Times New Roman"/>
          <w:szCs w:val="24"/>
        </w:rPr>
        <w:t>a</w:t>
      </w:r>
      <w:r w:rsidRPr="000E1A6A">
        <w:rPr>
          <w:rFonts w:cs="Times New Roman"/>
          <w:spacing w:val="-7"/>
          <w:szCs w:val="24"/>
        </w:rPr>
        <w:t xml:space="preserve"> </w:t>
      </w:r>
      <w:r w:rsidRPr="000E1A6A">
        <w:rPr>
          <w:rFonts w:cs="Times New Roman"/>
          <w:szCs w:val="24"/>
        </w:rPr>
        <w:t>1:1</w:t>
      </w:r>
      <w:r w:rsidRPr="000E1A6A">
        <w:rPr>
          <w:rFonts w:cs="Times New Roman"/>
          <w:spacing w:val="-10"/>
          <w:szCs w:val="24"/>
        </w:rPr>
        <w:t xml:space="preserve"> </w:t>
      </w:r>
      <w:r w:rsidRPr="000E1A6A">
        <w:rPr>
          <w:rFonts w:cs="Times New Roman"/>
          <w:szCs w:val="24"/>
        </w:rPr>
        <w:t>ratio</w:t>
      </w:r>
      <w:r w:rsidRPr="000E1A6A">
        <w:rPr>
          <w:rFonts w:cs="Times New Roman"/>
          <w:spacing w:val="-10"/>
          <w:szCs w:val="24"/>
        </w:rPr>
        <w:t xml:space="preserve"> </w:t>
      </w:r>
      <w:r w:rsidRPr="000E1A6A">
        <w:rPr>
          <w:rFonts w:cs="Times New Roman"/>
          <w:szCs w:val="24"/>
        </w:rPr>
        <w:t>to</w:t>
      </w:r>
      <w:r w:rsidRPr="000E1A6A">
        <w:rPr>
          <w:rFonts w:cs="Times New Roman"/>
          <w:spacing w:val="-10"/>
          <w:szCs w:val="24"/>
        </w:rPr>
        <w:t xml:space="preserve"> </w:t>
      </w:r>
      <w:r w:rsidRPr="000E1A6A">
        <w:rPr>
          <w:rFonts w:cs="Times New Roman"/>
          <w:szCs w:val="24"/>
        </w:rPr>
        <w:t>receive</w:t>
      </w:r>
      <w:r w:rsidRPr="000E1A6A">
        <w:rPr>
          <w:rFonts w:cs="Times New Roman"/>
          <w:spacing w:val="-9"/>
          <w:szCs w:val="24"/>
        </w:rPr>
        <w:t xml:space="preserve"> </w:t>
      </w:r>
      <w:r w:rsidRPr="000E1A6A">
        <w:rPr>
          <w:rFonts w:cs="Times New Roman"/>
          <w:szCs w:val="24"/>
        </w:rPr>
        <w:t>one</w:t>
      </w:r>
      <w:r w:rsidRPr="000E1A6A">
        <w:rPr>
          <w:rFonts w:cs="Times New Roman"/>
          <w:spacing w:val="-9"/>
          <w:szCs w:val="24"/>
        </w:rPr>
        <w:t xml:space="preserve"> </w:t>
      </w:r>
      <w:r w:rsidRPr="000E1A6A">
        <w:rPr>
          <w:rFonts w:cs="Times New Roman"/>
          <w:szCs w:val="24"/>
        </w:rPr>
        <w:t>intravitreal</w:t>
      </w:r>
      <w:r w:rsidRPr="000E1A6A">
        <w:rPr>
          <w:rFonts w:cs="Times New Roman"/>
          <w:spacing w:val="-9"/>
          <w:szCs w:val="24"/>
        </w:rPr>
        <w:t xml:space="preserve"> </w:t>
      </w:r>
      <w:r w:rsidRPr="000E1A6A">
        <w:rPr>
          <w:rFonts w:cs="Times New Roman"/>
          <w:szCs w:val="24"/>
        </w:rPr>
        <w:t>injection</w:t>
      </w:r>
      <w:r w:rsidRPr="000E1A6A">
        <w:rPr>
          <w:rFonts w:cs="Times New Roman"/>
          <w:spacing w:val="-10"/>
          <w:szCs w:val="24"/>
        </w:rPr>
        <w:t xml:space="preserve"> </w:t>
      </w:r>
      <w:r w:rsidRPr="000E1A6A">
        <w:rPr>
          <w:rFonts w:cs="Times New Roman"/>
          <w:szCs w:val="24"/>
        </w:rPr>
        <w:t>of</w:t>
      </w:r>
      <w:r w:rsidRPr="000E1A6A">
        <w:rPr>
          <w:rFonts w:cs="Times New Roman"/>
          <w:spacing w:val="-6"/>
          <w:szCs w:val="24"/>
        </w:rPr>
        <w:t xml:space="preserve"> </w:t>
      </w:r>
      <w:r w:rsidRPr="000E1A6A">
        <w:rPr>
          <w:rFonts w:cs="Times New Roman"/>
          <w:szCs w:val="24"/>
        </w:rPr>
        <w:t>ranibizumab</w:t>
      </w:r>
      <w:r w:rsidRPr="000E1A6A">
        <w:rPr>
          <w:rFonts w:cs="Times New Roman"/>
          <w:spacing w:val="-6"/>
          <w:szCs w:val="24"/>
        </w:rPr>
        <w:t xml:space="preserve"> </w:t>
      </w:r>
      <w:r w:rsidRPr="000E1A6A">
        <w:rPr>
          <w:rFonts w:cs="Times New Roman"/>
          <w:szCs w:val="24"/>
        </w:rPr>
        <w:t>0.3</w:t>
      </w:r>
      <w:r w:rsidRPr="000E1A6A">
        <w:rPr>
          <w:rFonts w:cs="Times New Roman"/>
          <w:spacing w:val="-2"/>
          <w:szCs w:val="24"/>
        </w:rPr>
        <w:t xml:space="preserve"> </w:t>
      </w:r>
      <w:r w:rsidRPr="000E1A6A">
        <w:rPr>
          <w:rFonts w:cs="Times New Roman"/>
          <w:szCs w:val="24"/>
        </w:rPr>
        <w:t>mg or</w:t>
      </w:r>
      <w:r w:rsidRPr="000E1A6A">
        <w:rPr>
          <w:rFonts w:cs="Times New Roman"/>
          <w:spacing w:val="-8"/>
          <w:szCs w:val="24"/>
        </w:rPr>
        <w:t xml:space="preserve"> </w:t>
      </w:r>
      <w:r w:rsidRPr="000E1A6A">
        <w:rPr>
          <w:rFonts w:cs="Times New Roman"/>
          <w:szCs w:val="24"/>
        </w:rPr>
        <w:t>0.5</w:t>
      </w:r>
      <w:r w:rsidRPr="000E1A6A">
        <w:rPr>
          <w:rFonts w:cs="Times New Roman"/>
          <w:spacing w:val="-3"/>
          <w:szCs w:val="24"/>
        </w:rPr>
        <w:t xml:space="preserve"> </w:t>
      </w:r>
      <w:r w:rsidRPr="000E1A6A">
        <w:rPr>
          <w:rFonts w:cs="Times New Roman"/>
          <w:szCs w:val="24"/>
        </w:rPr>
        <w:t>mg</w:t>
      </w:r>
      <w:r w:rsidRPr="000E1A6A">
        <w:rPr>
          <w:rFonts w:cs="Times New Roman"/>
          <w:spacing w:val="-11"/>
          <w:szCs w:val="24"/>
        </w:rPr>
        <w:t xml:space="preserve"> </w:t>
      </w:r>
      <w:r w:rsidRPr="000E1A6A">
        <w:rPr>
          <w:rFonts w:cs="Times New Roman"/>
          <w:szCs w:val="24"/>
        </w:rPr>
        <w:t>every</w:t>
      </w:r>
      <w:r w:rsidRPr="000E1A6A">
        <w:rPr>
          <w:rFonts w:cs="Times New Roman"/>
          <w:spacing w:val="-11"/>
          <w:szCs w:val="24"/>
        </w:rPr>
        <w:t xml:space="preserve"> </w:t>
      </w:r>
      <w:r w:rsidRPr="000E1A6A">
        <w:rPr>
          <w:rFonts w:cs="Times New Roman"/>
          <w:szCs w:val="24"/>
        </w:rPr>
        <w:t>month</w:t>
      </w:r>
      <w:r w:rsidRPr="000E1A6A">
        <w:rPr>
          <w:rFonts w:cs="Times New Roman"/>
          <w:spacing w:val="-11"/>
          <w:szCs w:val="24"/>
        </w:rPr>
        <w:t xml:space="preserve"> </w:t>
      </w:r>
      <w:r w:rsidRPr="000E1A6A">
        <w:rPr>
          <w:rFonts w:cs="Times New Roman"/>
          <w:szCs w:val="24"/>
        </w:rPr>
        <w:t>for</w:t>
      </w:r>
      <w:r w:rsidRPr="000E1A6A">
        <w:rPr>
          <w:rFonts w:cs="Times New Roman"/>
          <w:spacing w:val="-10"/>
          <w:szCs w:val="24"/>
        </w:rPr>
        <w:t xml:space="preserve"> </w:t>
      </w:r>
      <w:r w:rsidRPr="000E1A6A">
        <w:rPr>
          <w:rFonts w:cs="Times New Roman"/>
          <w:szCs w:val="24"/>
        </w:rPr>
        <w:t>three</w:t>
      </w:r>
      <w:r w:rsidRPr="000E1A6A">
        <w:rPr>
          <w:rFonts w:cs="Times New Roman"/>
          <w:spacing w:val="-10"/>
          <w:szCs w:val="24"/>
        </w:rPr>
        <w:t xml:space="preserve"> </w:t>
      </w:r>
      <w:r w:rsidRPr="000E1A6A">
        <w:rPr>
          <w:rFonts w:cs="Times New Roman"/>
          <w:szCs w:val="24"/>
        </w:rPr>
        <w:t>consecutive</w:t>
      </w:r>
      <w:r w:rsidRPr="000E1A6A">
        <w:rPr>
          <w:rFonts w:cs="Times New Roman"/>
          <w:spacing w:val="-11"/>
          <w:szCs w:val="24"/>
        </w:rPr>
        <w:t xml:space="preserve"> </w:t>
      </w:r>
      <w:r w:rsidRPr="000E1A6A">
        <w:rPr>
          <w:rFonts w:cs="Times New Roman"/>
          <w:szCs w:val="24"/>
        </w:rPr>
        <w:t>months</w:t>
      </w:r>
      <w:r w:rsidRPr="000E1A6A">
        <w:rPr>
          <w:rFonts w:cs="Times New Roman"/>
          <w:spacing w:val="-11"/>
          <w:szCs w:val="24"/>
        </w:rPr>
        <w:t xml:space="preserve"> </w:t>
      </w:r>
      <w:r w:rsidRPr="000E1A6A">
        <w:rPr>
          <w:rFonts w:cs="Times New Roman"/>
          <w:szCs w:val="24"/>
        </w:rPr>
        <w:t>followed</w:t>
      </w:r>
      <w:r w:rsidRPr="000E1A6A">
        <w:rPr>
          <w:rFonts w:cs="Times New Roman"/>
          <w:spacing w:val="-11"/>
          <w:szCs w:val="24"/>
        </w:rPr>
        <w:t xml:space="preserve"> </w:t>
      </w:r>
      <w:r w:rsidRPr="000E1A6A">
        <w:rPr>
          <w:rFonts w:cs="Times New Roman"/>
          <w:szCs w:val="24"/>
        </w:rPr>
        <w:t>by</w:t>
      </w:r>
      <w:r w:rsidRPr="000E1A6A">
        <w:rPr>
          <w:rFonts w:cs="Times New Roman"/>
          <w:spacing w:val="-11"/>
          <w:szCs w:val="24"/>
        </w:rPr>
        <w:t xml:space="preserve"> </w:t>
      </w:r>
      <w:r w:rsidRPr="000E1A6A">
        <w:rPr>
          <w:rFonts w:cs="Times New Roman"/>
          <w:szCs w:val="24"/>
        </w:rPr>
        <w:t>re-treatment</w:t>
      </w:r>
      <w:r w:rsidRPr="000E1A6A">
        <w:rPr>
          <w:rFonts w:cs="Times New Roman"/>
          <w:spacing w:val="-10"/>
          <w:szCs w:val="24"/>
        </w:rPr>
        <w:t xml:space="preserve"> </w:t>
      </w:r>
      <w:r w:rsidRPr="000E1A6A">
        <w:rPr>
          <w:rFonts w:cs="Times New Roman"/>
          <w:szCs w:val="24"/>
        </w:rPr>
        <w:t>as-needed</w:t>
      </w:r>
      <w:r w:rsidRPr="000E1A6A">
        <w:rPr>
          <w:rFonts w:cs="Times New Roman"/>
          <w:spacing w:val="-11"/>
          <w:szCs w:val="24"/>
        </w:rPr>
        <w:t xml:space="preserve"> </w:t>
      </w:r>
      <w:r w:rsidRPr="000E1A6A">
        <w:rPr>
          <w:rFonts w:cs="Times New Roman"/>
          <w:szCs w:val="24"/>
        </w:rPr>
        <w:t>not</w:t>
      </w:r>
      <w:r w:rsidRPr="000E1A6A">
        <w:rPr>
          <w:rFonts w:cs="Times New Roman"/>
          <w:spacing w:val="-10"/>
          <w:szCs w:val="24"/>
        </w:rPr>
        <w:t xml:space="preserve"> </w:t>
      </w:r>
      <w:r w:rsidRPr="000E1A6A">
        <w:rPr>
          <w:rFonts w:cs="Times New Roman"/>
          <w:szCs w:val="24"/>
        </w:rPr>
        <w:t>more</w:t>
      </w:r>
      <w:r w:rsidRPr="000E1A6A">
        <w:rPr>
          <w:rFonts w:cs="Times New Roman"/>
          <w:spacing w:val="-11"/>
          <w:szCs w:val="24"/>
        </w:rPr>
        <w:t xml:space="preserve"> </w:t>
      </w:r>
      <w:r w:rsidRPr="000E1A6A">
        <w:rPr>
          <w:rFonts w:cs="Times New Roman"/>
          <w:szCs w:val="24"/>
        </w:rPr>
        <w:t>often than</w:t>
      </w:r>
      <w:r w:rsidRPr="000E1A6A">
        <w:rPr>
          <w:rFonts w:cs="Times New Roman"/>
          <w:spacing w:val="-3"/>
          <w:szCs w:val="24"/>
        </w:rPr>
        <w:t xml:space="preserve"> </w:t>
      </w:r>
      <w:r w:rsidRPr="000E1A6A">
        <w:rPr>
          <w:rFonts w:cs="Times New Roman"/>
          <w:szCs w:val="24"/>
        </w:rPr>
        <w:t>monthly.</w:t>
      </w:r>
    </w:p>
    <w:p w14:paraId="73011EB8" w14:textId="095B3FE9" w:rsidR="007D2A43" w:rsidRPr="000E1A6A" w:rsidRDefault="00D9721B" w:rsidP="005713B6">
      <w:pPr>
        <w:pStyle w:val="BodyText"/>
        <w:spacing w:before="202"/>
        <w:ind w:right="114"/>
        <w:rPr>
          <w:rFonts w:cs="Times New Roman"/>
          <w:szCs w:val="24"/>
        </w:rPr>
      </w:pPr>
      <w:r w:rsidRPr="000E1A6A">
        <w:rPr>
          <w:rFonts w:cs="Times New Roman"/>
          <w:szCs w:val="24"/>
        </w:rPr>
        <w:t>Overall,</w:t>
      </w:r>
      <w:r w:rsidRPr="000E1A6A">
        <w:rPr>
          <w:rFonts w:cs="Times New Roman"/>
          <w:spacing w:val="-9"/>
          <w:szCs w:val="24"/>
        </w:rPr>
        <w:t xml:space="preserve"> </w:t>
      </w:r>
      <w:r w:rsidRPr="000E1A6A">
        <w:rPr>
          <w:rFonts w:cs="Times New Roman"/>
          <w:szCs w:val="24"/>
        </w:rPr>
        <w:t>no</w:t>
      </w:r>
      <w:r w:rsidRPr="000E1A6A">
        <w:rPr>
          <w:rFonts w:cs="Times New Roman"/>
          <w:spacing w:val="-11"/>
          <w:szCs w:val="24"/>
        </w:rPr>
        <w:t xml:space="preserve"> </w:t>
      </w:r>
      <w:r w:rsidRPr="000E1A6A">
        <w:rPr>
          <w:rFonts w:cs="Times New Roman"/>
          <w:szCs w:val="24"/>
        </w:rPr>
        <w:t>imbalances</w:t>
      </w:r>
      <w:r w:rsidRPr="000E1A6A">
        <w:rPr>
          <w:rFonts w:cs="Times New Roman"/>
          <w:spacing w:val="-8"/>
          <w:szCs w:val="24"/>
        </w:rPr>
        <w:t xml:space="preserve"> </w:t>
      </w:r>
      <w:r w:rsidRPr="000E1A6A">
        <w:rPr>
          <w:rFonts w:cs="Times New Roman"/>
          <w:szCs w:val="24"/>
        </w:rPr>
        <w:t>between</w:t>
      </w:r>
      <w:r w:rsidRPr="000E1A6A">
        <w:rPr>
          <w:rFonts w:cs="Times New Roman"/>
          <w:spacing w:val="-9"/>
          <w:szCs w:val="24"/>
        </w:rPr>
        <w:t xml:space="preserve"> </w:t>
      </w:r>
      <w:r w:rsidRPr="000E1A6A">
        <w:rPr>
          <w:rFonts w:cs="Times New Roman"/>
          <w:szCs w:val="24"/>
        </w:rPr>
        <w:t>the</w:t>
      </w:r>
      <w:r w:rsidRPr="000E1A6A">
        <w:rPr>
          <w:rFonts w:cs="Times New Roman"/>
          <w:spacing w:val="-11"/>
          <w:szCs w:val="24"/>
        </w:rPr>
        <w:t xml:space="preserve"> </w:t>
      </w:r>
      <w:r w:rsidRPr="000E1A6A">
        <w:rPr>
          <w:rFonts w:cs="Times New Roman"/>
          <w:szCs w:val="24"/>
        </w:rPr>
        <w:t>two</w:t>
      </w:r>
      <w:r w:rsidRPr="000E1A6A">
        <w:rPr>
          <w:rFonts w:cs="Times New Roman"/>
          <w:spacing w:val="-9"/>
          <w:szCs w:val="24"/>
        </w:rPr>
        <w:t xml:space="preserve"> </w:t>
      </w:r>
      <w:r w:rsidRPr="000E1A6A">
        <w:rPr>
          <w:rFonts w:cs="Times New Roman"/>
          <w:szCs w:val="24"/>
        </w:rPr>
        <w:t>dose</w:t>
      </w:r>
      <w:r w:rsidRPr="000E1A6A">
        <w:rPr>
          <w:rFonts w:cs="Times New Roman"/>
          <w:spacing w:val="-8"/>
          <w:szCs w:val="24"/>
        </w:rPr>
        <w:t xml:space="preserve"> </w:t>
      </w:r>
      <w:r w:rsidRPr="000E1A6A">
        <w:rPr>
          <w:rFonts w:cs="Times New Roman"/>
          <w:szCs w:val="24"/>
        </w:rPr>
        <w:t>groups</w:t>
      </w:r>
      <w:r w:rsidRPr="000E1A6A">
        <w:rPr>
          <w:rFonts w:cs="Times New Roman"/>
          <w:spacing w:val="-10"/>
          <w:szCs w:val="24"/>
        </w:rPr>
        <w:t xml:space="preserve"> </w:t>
      </w:r>
      <w:r w:rsidRPr="000E1A6A">
        <w:rPr>
          <w:rFonts w:cs="Times New Roman"/>
          <w:szCs w:val="24"/>
        </w:rPr>
        <w:t>were</w:t>
      </w:r>
      <w:r w:rsidRPr="000E1A6A">
        <w:rPr>
          <w:rFonts w:cs="Times New Roman"/>
          <w:spacing w:val="-8"/>
          <w:szCs w:val="24"/>
        </w:rPr>
        <w:t xml:space="preserve"> </w:t>
      </w:r>
      <w:r w:rsidRPr="000E1A6A">
        <w:rPr>
          <w:rFonts w:cs="Times New Roman"/>
          <w:szCs w:val="24"/>
        </w:rPr>
        <w:t>observed</w:t>
      </w:r>
      <w:r w:rsidRPr="000E1A6A">
        <w:rPr>
          <w:rFonts w:cs="Times New Roman"/>
          <w:spacing w:val="-8"/>
          <w:szCs w:val="24"/>
        </w:rPr>
        <w:t xml:space="preserve"> </w:t>
      </w:r>
      <w:r w:rsidRPr="000E1A6A">
        <w:rPr>
          <w:rFonts w:cs="Times New Roman"/>
          <w:szCs w:val="24"/>
        </w:rPr>
        <w:t>in</w:t>
      </w:r>
      <w:r w:rsidRPr="000E1A6A">
        <w:rPr>
          <w:rFonts w:cs="Times New Roman"/>
          <w:spacing w:val="-11"/>
          <w:szCs w:val="24"/>
        </w:rPr>
        <w:t xml:space="preserve"> </w:t>
      </w:r>
      <w:r w:rsidRPr="000E1A6A">
        <w:rPr>
          <w:rFonts w:cs="Times New Roman"/>
          <w:szCs w:val="24"/>
        </w:rPr>
        <w:t>the</w:t>
      </w:r>
      <w:r w:rsidRPr="000E1A6A">
        <w:rPr>
          <w:rFonts w:cs="Times New Roman"/>
          <w:spacing w:val="-11"/>
          <w:szCs w:val="24"/>
        </w:rPr>
        <w:t xml:space="preserve"> </w:t>
      </w:r>
      <w:r w:rsidRPr="000E1A6A">
        <w:rPr>
          <w:rFonts w:cs="Times New Roman"/>
          <w:szCs w:val="24"/>
        </w:rPr>
        <w:t>frequency</w:t>
      </w:r>
      <w:r w:rsidRPr="000E1A6A">
        <w:rPr>
          <w:rFonts w:cs="Times New Roman"/>
          <w:spacing w:val="-8"/>
          <w:szCs w:val="24"/>
        </w:rPr>
        <w:t xml:space="preserve"> </w:t>
      </w:r>
      <w:r w:rsidRPr="000E1A6A">
        <w:rPr>
          <w:rFonts w:cs="Times New Roman"/>
          <w:szCs w:val="24"/>
        </w:rPr>
        <w:t>of</w:t>
      </w:r>
      <w:r w:rsidRPr="000E1A6A">
        <w:rPr>
          <w:rFonts w:cs="Times New Roman"/>
          <w:spacing w:val="-8"/>
          <w:szCs w:val="24"/>
        </w:rPr>
        <w:t xml:space="preserve"> </w:t>
      </w:r>
      <w:r w:rsidRPr="000E1A6A">
        <w:rPr>
          <w:rFonts w:cs="Times New Roman"/>
          <w:szCs w:val="24"/>
        </w:rPr>
        <w:t>ocular</w:t>
      </w:r>
      <w:r w:rsidRPr="000E1A6A">
        <w:rPr>
          <w:rFonts w:cs="Times New Roman"/>
          <w:spacing w:val="-8"/>
          <w:szCs w:val="24"/>
        </w:rPr>
        <w:t xml:space="preserve"> </w:t>
      </w:r>
      <w:r w:rsidRPr="000E1A6A">
        <w:rPr>
          <w:rFonts w:cs="Times New Roman"/>
          <w:szCs w:val="24"/>
        </w:rPr>
        <w:t>and</w:t>
      </w:r>
      <w:r w:rsidRPr="000E1A6A">
        <w:rPr>
          <w:rFonts w:cs="Times New Roman"/>
          <w:spacing w:val="-8"/>
          <w:szCs w:val="24"/>
        </w:rPr>
        <w:t xml:space="preserve"> </w:t>
      </w:r>
      <w:r w:rsidRPr="000E1A6A">
        <w:rPr>
          <w:rFonts w:cs="Times New Roman"/>
          <w:szCs w:val="24"/>
        </w:rPr>
        <w:t>non- ocular</w:t>
      </w:r>
      <w:r w:rsidRPr="000E1A6A">
        <w:rPr>
          <w:rFonts w:cs="Times New Roman"/>
          <w:spacing w:val="-4"/>
          <w:szCs w:val="24"/>
        </w:rPr>
        <w:t xml:space="preserve"> </w:t>
      </w:r>
      <w:r w:rsidRPr="000E1A6A">
        <w:rPr>
          <w:rFonts w:cs="Times New Roman"/>
          <w:szCs w:val="24"/>
        </w:rPr>
        <w:t>adverse</w:t>
      </w:r>
      <w:r w:rsidRPr="000E1A6A">
        <w:rPr>
          <w:rFonts w:cs="Times New Roman"/>
          <w:spacing w:val="-6"/>
          <w:szCs w:val="24"/>
        </w:rPr>
        <w:t xml:space="preserve"> </w:t>
      </w:r>
      <w:r w:rsidRPr="000E1A6A">
        <w:rPr>
          <w:rFonts w:cs="Times New Roman"/>
          <w:szCs w:val="24"/>
        </w:rPr>
        <w:t>events.</w:t>
      </w:r>
      <w:r w:rsidRPr="000E1A6A">
        <w:rPr>
          <w:rFonts w:cs="Times New Roman"/>
          <w:spacing w:val="-4"/>
          <w:szCs w:val="24"/>
        </w:rPr>
        <w:t xml:space="preserve"> </w:t>
      </w:r>
      <w:r w:rsidRPr="000E1A6A">
        <w:rPr>
          <w:rFonts w:cs="Times New Roman"/>
          <w:szCs w:val="24"/>
        </w:rPr>
        <w:t>There</w:t>
      </w:r>
      <w:r w:rsidRPr="000E1A6A">
        <w:rPr>
          <w:rFonts w:cs="Times New Roman"/>
          <w:spacing w:val="-4"/>
          <w:szCs w:val="24"/>
        </w:rPr>
        <w:t xml:space="preserve"> </w:t>
      </w:r>
      <w:r w:rsidRPr="000E1A6A">
        <w:rPr>
          <w:rFonts w:cs="Times New Roman"/>
          <w:szCs w:val="24"/>
        </w:rPr>
        <w:t>was</w:t>
      </w:r>
      <w:r w:rsidRPr="000E1A6A">
        <w:rPr>
          <w:rFonts w:cs="Times New Roman"/>
          <w:spacing w:val="-4"/>
          <w:szCs w:val="24"/>
        </w:rPr>
        <w:t xml:space="preserve"> </w:t>
      </w:r>
      <w:r w:rsidRPr="000E1A6A">
        <w:rPr>
          <w:rFonts w:cs="Times New Roman"/>
          <w:szCs w:val="24"/>
        </w:rPr>
        <w:t>a</w:t>
      </w:r>
      <w:r w:rsidRPr="000E1A6A">
        <w:rPr>
          <w:rFonts w:cs="Times New Roman"/>
          <w:spacing w:val="-7"/>
          <w:szCs w:val="24"/>
        </w:rPr>
        <w:t xml:space="preserve"> </w:t>
      </w:r>
      <w:r w:rsidRPr="000E1A6A">
        <w:rPr>
          <w:rFonts w:cs="Times New Roman"/>
          <w:szCs w:val="24"/>
        </w:rPr>
        <w:t>statistically</w:t>
      </w:r>
      <w:r w:rsidRPr="000E1A6A">
        <w:rPr>
          <w:rFonts w:cs="Times New Roman"/>
          <w:spacing w:val="-5"/>
          <w:szCs w:val="24"/>
        </w:rPr>
        <w:t xml:space="preserve"> </w:t>
      </w:r>
      <w:r w:rsidRPr="000E1A6A">
        <w:rPr>
          <w:rFonts w:cs="Times New Roman"/>
          <w:szCs w:val="24"/>
        </w:rPr>
        <w:t>non-significant</w:t>
      </w:r>
      <w:r w:rsidRPr="000E1A6A">
        <w:rPr>
          <w:rFonts w:cs="Times New Roman"/>
          <w:spacing w:val="-6"/>
          <w:szCs w:val="24"/>
        </w:rPr>
        <w:t xml:space="preserve"> </w:t>
      </w:r>
      <w:r w:rsidRPr="000E1A6A">
        <w:rPr>
          <w:rFonts w:cs="Times New Roman"/>
          <w:szCs w:val="24"/>
        </w:rPr>
        <w:t>trend</w:t>
      </w:r>
      <w:r w:rsidRPr="000E1A6A">
        <w:rPr>
          <w:rFonts w:cs="Times New Roman"/>
          <w:spacing w:val="-7"/>
          <w:szCs w:val="24"/>
        </w:rPr>
        <w:t xml:space="preserve"> </w:t>
      </w:r>
      <w:r w:rsidRPr="000E1A6A">
        <w:rPr>
          <w:rFonts w:cs="Times New Roman"/>
          <w:szCs w:val="24"/>
        </w:rPr>
        <w:t>towards</w:t>
      </w:r>
      <w:r w:rsidRPr="000E1A6A">
        <w:rPr>
          <w:rFonts w:cs="Times New Roman"/>
          <w:spacing w:val="-4"/>
          <w:szCs w:val="24"/>
        </w:rPr>
        <w:t xml:space="preserve"> </w:t>
      </w:r>
      <w:r w:rsidRPr="000E1A6A">
        <w:rPr>
          <w:rFonts w:cs="Times New Roman"/>
          <w:szCs w:val="24"/>
        </w:rPr>
        <w:t>a</w:t>
      </w:r>
      <w:r w:rsidRPr="000E1A6A">
        <w:rPr>
          <w:rFonts w:cs="Times New Roman"/>
          <w:spacing w:val="-7"/>
          <w:szCs w:val="24"/>
        </w:rPr>
        <w:t xml:space="preserve"> </w:t>
      </w:r>
      <w:r w:rsidRPr="000E1A6A">
        <w:rPr>
          <w:rFonts w:cs="Times New Roman"/>
          <w:szCs w:val="24"/>
        </w:rPr>
        <w:t>higher</w:t>
      </w:r>
      <w:r w:rsidRPr="000E1A6A">
        <w:rPr>
          <w:rFonts w:cs="Times New Roman"/>
          <w:spacing w:val="-4"/>
          <w:szCs w:val="24"/>
        </w:rPr>
        <w:t xml:space="preserve"> </w:t>
      </w:r>
      <w:r w:rsidRPr="000E1A6A">
        <w:rPr>
          <w:rFonts w:cs="Times New Roman"/>
          <w:szCs w:val="24"/>
        </w:rPr>
        <w:t>stroke</w:t>
      </w:r>
      <w:r w:rsidRPr="000E1A6A">
        <w:rPr>
          <w:rFonts w:cs="Times New Roman"/>
          <w:spacing w:val="-7"/>
          <w:szCs w:val="24"/>
        </w:rPr>
        <w:t xml:space="preserve"> </w:t>
      </w:r>
      <w:r w:rsidRPr="000E1A6A">
        <w:rPr>
          <w:rFonts w:cs="Times New Roman"/>
          <w:szCs w:val="24"/>
        </w:rPr>
        <w:t>rate</w:t>
      </w:r>
      <w:r w:rsidRPr="000E1A6A">
        <w:rPr>
          <w:rFonts w:cs="Times New Roman"/>
          <w:spacing w:val="-7"/>
          <w:szCs w:val="24"/>
        </w:rPr>
        <w:t xml:space="preserve"> </w:t>
      </w:r>
      <w:r w:rsidRPr="000E1A6A">
        <w:rPr>
          <w:rFonts w:cs="Times New Roman"/>
          <w:szCs w:val="24"/>
        </w:rPr>
        <w:t>in</w:t>
      </w:r>
      <w:r w:rsidRPr="000E1A6A">
        <w:rPr>
          <w:rFonts w:cs="Times New Roman"/>
          <w:spacing w:val="-5"/>
          <w:szCs w:val="24"/>
        </w:rPr>
        <w:t xml:space="preserve"> </w:t>
      </w:r>
      <w:r w:rsidRPr="000E1A6A">
        <w:rPr>
          <w:rFonts w:cs="Times New Roman"/>
          <w:szCs w:val="24"/>
        </w:rPr>
        <w:t>the</w:t>
      </w:r>
      <w:r w:rsidR="00842AEE">
        <w:rPr>
          <w:rFonts w:cs="Times New Roman"/>
          <w:szCs w:val="24"/>
        </w:rPr>
        <w:t xml:space="preserve"> </w:t>
      </w:r>
      <w:r w:rsidRPr="000E1A6A">
        <w:rPr>
          <w:rFonts w:cs="Times New Roman"/>
          <w:szCs w:val="24"/>
        </w:rPr>
        <w:t>0.5 mg group compared to the 0.3 mg group. The respective 95% CIs for the overall stroke rate were wide</w:t>
      </w:r>
      <w:r w:rsidRPr="000E1A6A">
        <w:rPr>
          <w:rFonts w:cs="Times New Roman"/>
          <w:spacing w:val="-13"/>
          <w:szCs w:val="24"/>
        </w:rPr>
        <w:t xml:space="preserve"> </w:t>
      </w:r>
      <w:r w:rsidRPr="000E1A6A">
        <w:rPr>
          <w:rFonts w:cs="Times New Roman"/>
          <w:szCs w:val="24"/>
        </w:rPr>
        <w:t>(0.3%</w:t>
      </w:r>
      <w:r w:rsidRPr="000E1A6A">
        <w:rPr>
          <w:rFonts w:cs="Times New Roman"/>
          <w:spacing w:val="-13"/>
          <w:szCs w:val="24"/>
        </w:rPr>
        <w:t xml:space="preserve"> </w:t>
      </w:r>
      <w:r w:rsidRPr="000E1A6A">
        <w:rPr>
          <w:rFonts w:cs="Times New Roman"/>
          <w:szCs w:val="24"/>
        </w:rPr>
        <w:t>to</w:t>
      </w:r>
      <w:r w:rsidRPr="000E1A6A">
        <w:rPr>
          <w:rFonts w:cs="Times New Roman"/>
          <w:spacing w:val="-11"/>
          <w:szCs w:val="24"/>
        </w:rPr>
        <w:t xml:space="preserve"> </w:t>
      </w:r>
      <w:r w:rsidRPr="000E1A6A">
        <w:rPr>
          <w:rFonts w:cs="Times New Roman"/>
          <w:szCs w:val="24"/>
        </w:rPr>
        <w:t>1.3%</w:t>
      </w:r>
      <w:r w:rsidRPr="000E1A6A">
        <w:rPr>
          <w:rFonts w:cs="Times New Roman"/>
          <w:spacing w:val="-13"/>
          <w:szCs w:val="24"/>
        </w:rPr>
        <w:t xml:space="preserve"> </w:t>
      </w:r>
      <w:r w:rsidRPr="000E1A6A">
        <w:rPr>
          <w:rFonts w:cs="Times New Roman"/>
          <w:szCs w:val="24"/>
        </w:rPr>
        <w:t>for</w:t>
      </w:r>
      <w:r w:rsidRPr="000E1A6A">
        <w:rPr>
          <w:rFonts w:cs="Times New Roman"/>
          <w:spacing w:val="-10"/>
          <w:szCs w:val="24"/>
        </w:rPr>
        <w:t xml:space="preserve"> </w:t>
      </w:r>
      <w:r w:rsidRPr="000E1A6A">
        <w:rPr>
          <w:rFonts w:cs="Times New Roman"/>
          <w:szCs w:val="24"/>
        </w:rPr>
        <w:t>the</w:t>
      </w:r>
      <w:r w:rsidRPr="000E1A6A">
        <w:rPr>
          <w:rFonts w:cs="Times New Roman"/>
          <w:spacing w:val="-13"/>
          <w:szCs w:val="24"/>
        </w:rPr>
        <w:t xml:space="preserve"> </w:t>
      </w:r>
      <w:r w:rsidRPr="000E1A6A">
        <w:rPr>
          <w:rFonts w:cs="Times New Roman"/>
          <w:szCs w:val="24"/>
        </w:rPr>
        <w:t>0.3 mg</w:t>
      </w:r>
      <w:r w:rsidRPr="000E1A6A">
        <w:rPr>
          <w:rFonts w:cs="Times New Roman"/>
          <w:spacing w:val="-13"/>
          <w:szCs w:val="24"/>
        </w:rPr>
        <w:t xml:space="preserve"> </w:t>
      </w:r>
      <w:r w:rsidRPr="000E1A6A">
        <w:rPr>
          <w:rFonts w:cs="Times New Roman"/>
          <w:szCs w:val="24"/>
        </w:rPr>
        <w:t>group</w:t>
      </w:r>
      <w:r w:rsidRPr="000E1A6A">
        <w:rPr>
          <w:rFonts w:cs="Times New Roman"/>
          <w:spacing w:val="-11"/>
          <w:szCs w:val="24"/>
        </w:rPr>
        <w:t xml:space="preserve"> </w:t>
      </w:r>
      <w:r w:rsidRPr="000E1A6A">
        <w:rPr>
          <w:rFonts w:cs="Times New Roman"/>
          <w:szCs w:val="24"/>
        </w:rPr>
        <w:t>vs.</w:t>
      </w:r>
      <w:r w:rsidRPr="000E1A6A">
        <w:rPr>
          <w:rFonts w:cs="Times New Roman"/>
          <w:spacing w:val="-10"/>
          <w:szCs w:val="24"/>
        </w:rPr>
        <w:t xml:space="preserve"> </w:t>
      </w:r>
      <w:r w:rsidRPr="000E1A6A">
        <w:rPr>
          <w:rFonts w:cs="Times New Roman"/>
          <w:szCs w:val="24"/>
        </w:rPr>
        <w:t>0.7%</w:t>
      </w:r>
      <w:r w:rsidRPr="000E1A6A">
        <w:rPr>
          <w:rFonts w:cs="Times New Roman"/>
          <w:spacing w:val="-13"/>
          <w:szCs w:val="24"/>
        </w:rPr>
        <w:t xml:space="preserve"> </w:t>
      </w:r>
      <w:r w:rsidRPr="000E1A6A">
        <w:rPr>
          <w:rFonts w:cs="Times New Roman"/>
          <w:szCs w:val="24"/>
        </w:rPr>
        <w:t>to</w:t>
      </w:r>
      <w:r w:rsidRPr="000E1A6A">
        <w:rPr>
          <w:rFonts w:cs="Times New Roman"/>
          <w:spacing w:val="-13"/>
          <w:szCs w:val="24"/>
        </w:rPr>
        <w:t xml:space="preserve"> </w:t>
      </w:r>
      <w:r w:rsidRPr="000E1A6A">
        <w:rPr>
          <w:rFonts w:cs="Times New Roman"/>
          <w:szCs w:val="24"/>
        </w:rPr>
        <w:t>2.0%</w:t>
      </w:r>
      <w:r w:rsidRPr="000E1A6A">
        <w:rPr>
          <w:rFonts w:cs="Times New Roman"/>
          <w:spacing w:val="-13"/>
          <w:szCs w:val="24"/>
        </w:rPr>
        <w:t xml:space="preserve"> </w:t>
      </w:r>
      <w:r w:rsidRPr="000E1A6A">
        <w:rPr>
          <w:rFonts w:cs="Times New Roman"/>
          <w:szCs w:val="24"/>
        </w:rPr>
        <w:t>for</w:t>
      </w:r>
      <w:r w:rsidRPr="000E1A6A">
        <w:rPr>
          <w:rFonts w:cs="Times New Roman"/>
          <w:spacing w:val="-12"/>
          <w:szCs w:val="24"/>
        </w:rPr>
        <w:t xml:space="preserve"> </w:t>
      </w:r>
      <w:r w:rsidRPr="000E1A6A">
        <w:rPr>
          <w:rFonts w:cs="Times New Roman"/>
          <w:szCs w:val="24"/>
        </w:rPr>
        <w:t>the</w:t>
      </w:r>
      <w:r w:rsidRPr="000E1A6A">
        <w:rPr>
          <w:rFonts w:cs="Times New Roman"/>
          <w:spacing w:val="-11"/>
          <w:szCs w:val="24"/>
        </w:rPr>
        <w:t xml:space="preserve"> </w:t>
      </w:r>
      <w:r w:rsidRPr="000E1A6A">
        <w:rPr>
          <w:rFonts w:cs="Times New Roman"/>
          <w:szCs w:val="24"/>
        </w:rPr>
        <w:t>0.5</w:t>
      </w:r>
      <w:r w:rsidRPr="000E1A6A">
        <w:rPr>
          <w:rFonts w:cs="Times New Roman"/>
          <w:spacing w:val="-2"/>
          <w:szCs w:val="24"/>
        </w:rPr>
        <w:t xml:space="preserve"> </w:t>
      </w:r>
      <w:r w:rsidRPr="000E1A6A">
        <w:rPr>
          <w:rFonts w:cs="Times New Roman"/>
          <w:szCs w:val="24"/>
        </w:rPr>
        <w:t>mg</w:t>
      </w:r>
      <w:r w:rsidRPr="000E1A6A">
        <w:rPr>
          <w:rFonts w:cs="Times New Roman"/>
          <w:spacing w:val="-13"/>
          <w:szCs w:val="24"/>
        </w:rPr>
        <w:t xml:space="preserve"> </w:t>
      </w:r>
      <w:r w:rsidRPr="000E1A6A">
        <w:rPr>
          <w:rFonts w:cs="Times New Roman"/>
          <w:szCs w:val="24"/>
        </w:rPr>
        <w:t>group).</w:t>
      </w:r>
      <w:r w:rsidRPr="000E1A6A">
        <w:rPr>
          <w:rFonts w:cs="Times New Roman"/>
          <w:spacing w:val="-13"/>
          <w:szCs w:val="24"/>
        </w:rPr>
        <w:t xml:space="preserve"> </w:t>
      </w:r>
      <w:r w:rsidRPr="000E1A6A">
        <w:rPr>
          <w:rFonts w:cs="Times New Roman"/>
          <w:szCs w:val="24"/>
        </w:rPr>
        <w:t>The</w:t>
      </w:r>
      <w:r w:rsidRPr="000E1A6A">
        <w:rPr>
          <w:rFonts w:cs="Times New Roman"/>
          <w:spacing w:val="-11"/>
          <w:szCs w:val="24"/>
        </w:rPr>
        <w:t xml:space="preserve"> </w:t>
      </w:r>
      <w:r w:rsidRPr="000E1A6A">
        <w:rPr>
          <w:rFonts w:cs="Times New Roman"/>
          <w:szCs w:val="24"/>
        </w:rPr>
        <w:t>number</w:t>
      </w:r>
      <w:r w:rsidRPr="000E1A6A">
        <w:rPr>
          <w:rFonts w:cs="Times New Roman"/>
          <w:spacing w:val="-10"/>
          <w:szCs w:val="24"/>
        </w:rPr>
        <w:t xml:space="preserve"> </w:t>
      </w:r>
      <w:r w:rsidRPr="000E1A6A">
        <w:rPr>
          <w:rFonts w:cs="Times New Roman"/>
          <w:szCs w:val="24"/>
        </w:rPr>
        <w:t>of</w:t>
      </w:r>
      <w:r w:rsidRPr="000E1A6A">
        <w:rPr>
          <w:rFonts w:cs="Times New Roman"/>
          <w:spacing w:val="-10"/>
          <w:szCs w:val="24"/>
        </w:rPr>
        <w:t xml:space="preserve"> </w:t>
      </w:r>
      <w:r w:rsidRPr="000E1A6A">
        <w:rPr>
          <w:rFonts w:cs="Times New Roman"/>
          <w:szCs w:val="24"/>
        </w:rPr>
        <w:t>strokes was small in both dose groups, and there is not sufficient evidence to conclude (or rule out) that there is a true difference in stroke rates among the treatment groups. The difference in stroke rates may be greater in patients with known risk factors for stroke, including history of prior stroke and transient ischaemic</w:t>
      </w:r>
      <w:r w:rsidRPr="000E1A6A">
        <w:rPr>
          <w:rFonts w:cs="Times New Roman"/>
          <w:spacing w:val="-6"/>
          <w:szCs w:val="24"/>
        </w:rPr>
        <w:t xml:space="preserve"> </w:t>
      </w:r>
      <w:r w:rsidRPr="000E1A6A">
        <w:rPr>
          <w:rFonts w:cs="Times New Roman"/>
          <w:szCs w:val="24"/>
        </w:rPr>
        <w:t>attack.</w:t>
      </w:r>
    </w:p>
    <w:p w14:paraId="0D047FA5" w14:textId="77777777" w:rsidR="007D2A43" w:rsidRPr="000E1A6A" w:rsidRDefault="00D9721B" w:rsidP="005713B6">
      <w:pPr>
        <w:keepNext/>
        <w:keepLines/>
        <w:spacing w:before="202"/>
        <w:rPr>
          <w:rFonts w:cs="Times New Roman"/>
          <w:i/>
          <w:sz w:val="24"/>
          <w:szCs w:val="24"/>
        </w:rPr>
      </w:pPr>
      <w:r w:rsidRPr="000E1A6A">
        <w:rPr>
          <w:rFonts w:cs="Times New Roman"/>
          <w:i/>
          <w:sz w:val="24"/>
          <w:szCs w:val="24"/>
          <w:u w:val="single"/>
        </w:rPr>
        <w:lastRenderedPageBreak/>
        <w:t>Study FVF3192g (PIER)</w:t>
      </w:r>
    </w:p>
    <w:p w14:paraId="1FC559A3" w14:textId="11FAE6B2" w:rsidR="007D2A43" w:rsidRPr="000E1A6A" w:rsidRDefault="00D9721B" w:rsidP="005713B6">
      <w:pPr>
        <w:pStyle w:val="BodyText"/>
        <w:spacing w:before="202"/>
        <w:ind w:right="118"/>
        <w:rPr>
          <w:rFonts w:cs="Times New Roman"/>
          <w:szCs w:val="24"/>
        </w:rPr>
      </w:pPr>
      <w:r w:rsidRPr="000E1A6A">
        <w:rPr>
          <w:rFonts w:cs="Times New Roman"/>
          <w:szCs w:val="24"/>
        </w:rPr>
        <w:t xml:space="preserve">Quarterly Dosing after Three Consecutive Monthly Doses: Study FVF3192g (PIER) was a randomised, double-masked, sham-controlled, two-year study designed to assess the safety and efficacy of </w:t>
      </w:r>
      <w:r w:rsidR="003237E2" w:rsidRPr="000E1A6A">
        <w:rPr>
          <w:rFonts w:cs="Times New Roman"/>
          <w:szCs w:val="24"/>
        </w:rPr>
        <w:t>ranibizumab</w:t>
      </w:r>
      <w:r w:rsidR="005A3F0C" w:rsidRPr="000E1A6A">
        <w:rPr>
          <w:rFonts w:cs="Times New Roman"/>
          <w:szCs w:val="24"/>
        </w:rPr>
        <w:t xml:space="preserve"> </w:t>
      </w:r>
      <w:r w:rsidRPr="000E1A6A">
        <w:rPr>
          <w:rFonts w:cs="Times New Roman"/>
          <w:szCs w:val="24"/>
        </w:rPr>
        <w:t xml:space="preserve">in patients with neovascular AMD (with or without a classic CNV component). Data are available up to the end of month 12. Patients received </w:t>
      </w:r>
      <w:r w:rsidR="003237E2" w:rsidRPr="000E1A6A">
        <w:rPr>
          <w:rFonts w:cs="Times New Roman"/>
          <w:szCs w:val="24"/>
        </w:rPr>
        <w:t>ranibizumab</w:t>
      </w:r>
      <w:r w:rsidRPr="000E1A6A">
        <w:rPr>
          <w:rFonts w:cs="Times New Roman"/>
          <w:szCs w:val="24"/>
        </w:rPr>
        <w:t xml:space="preserve"> 0.</w:t>
      </w:r>
      <w:r w:rsidR="003D1521" w:rsidRPr="000E1A6A">
        <w:rPr>
          <w:rFonts w:cs="Times New Roman"/>
          <w:szCs w:val="24"/>
        </w:rPr>
        <w:t>3</w:t>
      </w:r>
      <w:r w:rsidR="003D1521">
        <w:rPr>
          <w:rFonts w:cs="Times New Roman"/>
          <w:szCs w:val="24"/>
        </w:rPr>
        <w:t> </w:t>
      </w:r>
      <w:r w:rsidRPr="000E1A6A">
        <w:rPr>
          <w:rFonts w:cs="Times New Roman"/>
          <w:szCs w:val="24"/>
        </w:rPr>
        <w:t>mg or 0.5 mg intravitreal injections or sham injections once a month for three consecutive doses, followed by a dose administered once every 3 months. A total of 184 patients was enrolled in this study (</w:t>
      </w:r>
      <w:r w:rsidR="003237E2" w:rsidRPr="000E1A6A">
        <w:rPr>
          <w:rFonts w:cs="Times New Roman"/>
          <w:szCs w:val="24"/>
        </w:rPr>
        <w:t>ranibizumab</w:t>
      </w:r>
      <w:r w:rsidRPr="000E1A6A">
        <w:rPr>
          <w:rFonts w:cs="Times New Roman"/>
          <w:szCs w:val="24"/>
        </w:rPr>
        <w:t xml:space="preserve"> 0.3 mg, 60; </w:t>
      </w:r>
      <w:r w:rsidR="003237E2" w:rsidRPr="000E1A6A">
        <w:rPr>
          <w:rFonts w:cs="Times New Roman"/>
          <w:szCs w:val="24"/>
        </w:rPr>
        <w:t>ranibizumab</w:t>
      </w:r>
      <w:r w:rsidRPr="000E1A6A">
        <w:rPr>
          <w:rFonts w:cs="Times New Roman"/>
          <w:szCs w:val="24"/>
        </w:rPr>
        <w:t xml:space="preserve"> 0.5 mg, 61; sham, 63); 171 (93%) completed 12 months of this study. Patients treated with </w:t>
      </w:r>
      <w:r w:rsidR="003237E2" w:rsidRPr="000E1A6A">
        <w:rPr>
          <w:rFonts w:cs="Times New Roman"/>
          <w:szCs w:val="24"/>
        </w:rPr>
        <w:t>ranibizumab</w:t>
      </w:r>
      <w:r w:rsidRPr="000E1A6A">
        <w:rPr>
          <w:rFonts w:cs="Times New Roman"/>
          <w:szCs w:val="24"/>
        </w:rPr>
        <w:t xml:space="preserve"> in PIER received a mean of 6 total treatments out of possible 6 from day 0 to month 12.</w:t>
      </w:r>
    </w:p>
    <w:p w14:paraId="710C7889" w14:textId="082F6A09" w:rsidR="007D2A43" w:rsidRPr="000E1A6A" w:rsidRDefault="00D9721B" w:rsidP="005713B6">
      <w:pPr>
        <w:pStyle w:val="BodyText"/>
        <w:spacing w:before="202"/>
        <w:ind w:right="118"/>
        <w:rPr>
          <w:rFonts w:cs="Times New Roman"/>
          <w:szCs w:val="24"/>
        </w:rPr>
      </w:pPr>
      <w:r w:rsidRPr="000E1A6A">
        <w:rPr>
          <w:rFonts w:cs="Times New Roman"/>
          <w:szCs w:val="24"/>
        </w:rPr>
        <w:t xml:space="preserve">In PIER, the primary efficacy endpoint was mean change in visual acuity at 12 months compared with baseline. After an initial increase in visual acuity (following monthly dosing), on average, patients dosed once every three months with </w:t>
      </w:r>
      <w:r w:rsidR="003237E2" w:rsidRPr="000E1A6A">
        <w:rPr>
          <w:rFonts w:cs="Times New Roman"/>
          <w:szCs w:val="24"/>
        </w:rPr>
        <w:t>ranibizumab</w:t>
      </w:r>
      <w:r w:rsidRPr="000E1A6A">
        <w:rPr>
          <w:rFonts w:cs="Times New Roman"/>
          <w:szCs w:val="24"/>
        </w:rPr>
        <w:t xml:space="preserve"> lost the initial visual acuity gain, returning to baseline at month 12. In PIER, almost all </w:t>
      </w:r>
      <w:r w:rsidR="003237E2" w:rsidRPr="000E1A6A">
        <w:rPr>
          <w:rFonts w:cs="Times New Roman"/>
          <w:szCs w:val="24"/>
        </w:rPr>
        <w:t>ranibizumab</w:t>
      </w:r>
      <w:r w:rsidRPr="000E1A6A">
        <w:rPr>
          <w:rFonts w:cs="Times New Roman"/>
          <w:szCs w:val="24"/>
        </w:rPr>
        <w:t>-treated patients (90%) maintained their visual acuity at month 12.</w:t>
      </w:r>
    </w:p>
    <w:p w14:paraId="06791410" w14:textId="1AE67E0E" w:rsidR="007D2A43" w:rsidRPr="000E1A6A" w:rsidRDefault="00D9721B" w:rsidP="005713B6">
      <w:pPr>
        <w:pStyle w:val="BodyText"/>
        <w:spacing w:before="201"/>
        <w:ind w:right="113"/>
        <w:rPr>
          <w:rFonts w:cs="Times New Roman"/>
          <w:szCs w:val="24"/>
        </w:rPr>
      </w:pPr>
      <w:r w:rsidRPr="000E1A6A">
        <w:rPr>
          <w:rFonts w:cs="Times New Roman"/>
          <w:i/>
          <w:szCs w:val="24"/>
        </w:rPr>
        <w:t>Interpretation of PIER</w:t>
      </w:r>
      <w:r w:rsidRPr="000E1A6A">
        <w:rPr>
          <w:rFonts w:cs="Times New Roman"/>
          <w:szCs w:val="24"/>
        </w:rPr>
        <w:t>: Although less effective, treatment might be reduced to one injection every 3 months after the first three injections (</w:t>
      </w:r>
      <w:proofErr w:type="gramStart"/>
      <w:r w:rsidRPr="000E1A6A">
        <w:rPr>
          <w:rFonts w:cs="Times New Roman"/>
          <w:szCs w:val="24"/>
        </w:rPr>
        <w:t>e.g.</w:t>
      </w:r>
      <w:proofErr w:type="gramEnd"/>
      <w:r w:rsidRPr="000E1A6A">
        <w:rPr>
          <w:rFonts w:cs="Times New Roman"/>
          <w:szCs w:val="24"/>
        </w:rPr>
        <w:t xml:space="preserve"> if monthly injections are not feasible) but, compared to continued monthly doses, dosing every 3 months may lead to an approximate 5-</w:t>
      </w:r>
      <w:r w:rsidR="000273E6">
        <w:rPr>
          <w:rFonts w:cs="Times New Roman"/>
          <w:szCs w:val="24"/>
        </w:rPr>
        <w:t> </w:t>
      </w:r>
      <w:r w:rsidRPr="000E1A6A">
        <w:rPr>
          <w:rFonts w:cs="Times New Roman"/>
          <w:szCs w:val="24"/>
        </w:rPr>
        <w:t>letter (1-line) loss of visual acuity benefit, on average, over the following nine months. Patients should be evaluated regularly.</w:t>
      </w:r>
    </w:p>
    <w:p w14:paraId="6E0359B0" w14:textId="77777777" w:rsidR="007D2A43" w:rsidRPr="000E1A6A" w:rsidRDefault="00D9721B" w:rsidP="005713B6">
      <w:pPr>
        <w:spacing w:before="202"/>
        <w:rPr>
          <w:rFonts w:cs="Times New Roman"/>
          <w:i/>
          <w:sz w:val="24"/>
          <w:szCs w:val="24"/>
        </w:rPr>
      </w:pPr>
      <w:r w:rsidRPr="000E1A6A">
        <w:rPr>
          <w:rFonts w:cs="Times New Roman"/>
          <w:i/>
          <w:sz w:val="24"/>
          <w:szCs w:val="24"/>
          <w:u w:val="single"/>
        </w:rPr>
        <w:t>Study A2412 (EVEREST II)</w:t>
      </w:r>
    </w:p>
    <w:p w14:paraId="115A9360" w14:textId="320F5051" w:rsidR="007D2A43" w:rsidRPr="000E1A6A" w:rsidRDefault="00D9721B" w:rsidP="005713B6">
      <w:pPr>
        <w:pStyle w:val="BodyText"/>
        <w:spacing w:before="92"/>
        <w:ind w:right="114"/>
        <w:rPr>
          <w:rFonts w:cs="Times New Roman"/>
          <w:szCs w:val="24"/>
        </w:rPr>
      </w:pPr>
      <w:r w:rsidRPr="000E1A6A">
        <w:rPr>
          <w:rFonts w:cs="Times New Roman"/>
          <w:szCs w:val="24"/>
        </w:rPr>
        <w:t>Study A2412 (EVEREST II) is a two-year, randomised, double-masked, multi-centre study designed to</w:t>
      </w:r>
      <w:r w:rsidRPr="000E1A6A">
        <w:rPr>
          <w:rFonts w:cs="Times New Roman"/>
          <w:spacing w:val="-6"/>
          <w:szCs w:val="24"/>
        </w:rPr>
        <w:t xml:space="preserve"> </w:t>
      </w:r>
      <w:r w:rsidRPr="000E1A6A">
        <w:rPr>
          <w:rFonts w:cs="Times New Roman"/>
          <w:szCs w:val="24"/>
        </w:rPr>
        <w:t>evaluate</w:t>
      </w:r>
      <w:r w:rsidRPr="000E1A6A">
        <w:rPr>
          <w:rFonts w:cs="Times New Roman"/>
          <w:spacing w:val="-8"/>
          <w:szCs w:val="24"/>
        </w:rPr>
        <w:t xml:space="preserve"> </w:t>
      </w:r>
      <w:r w:rsidRPr="000E1A6A">
        <w:rPr>
          <w:rFonts w:cs="Times New Roman"/>
          <w:szCs w:val="24"/>
        </w:rPr>
        <w:t>the</w:t>
      </w:r>
      <w:r w:rsidRPr="000E1A6A">
        <w:rPr>
          <w:rFonts w:cs="Times New Roman"/>
          <w:spacing w:val="-6"/>
          <w:szCs w:val="24"/>
        </w:rPr>
        <w:t xml:space="preserve"> </w:t>
      </w:r>
      <w:r w:rsidRPr="000E1A6A">
        <w:rPr>
          <w:rFonts w:cs="Times New Roman"/>
          <w:szCs w:val="24"/>
        </w:rPr>
        <w:t>efficacy</w:t>
      </w:r>
      <w:r w:rsidRPr="000E1A6A">
        <w:rPr>
          <w:rFonts w:cs="Times New Roman"/>
          <w:spacing w:val="-6"/>
          <w:szCs w:val="24"/>
        </w:rPr>
        <w:t xml:space="preserve"> </w:t>
      </w:r>
      <w:r w:rsidRPr="000E1A6A">
        <w:rPr>
          <w:rFonts w:cs="Times New Roman"/>
          <w:szCs w:val="24"/>
        </w:rPr>
        <w:t>and</w:t>
      </w:r>
      <w:r w:rsidRPr="000E1A6A">
        <w:rPr>
          <w:rFonts w:cs="Times New Roman"/>
          <w:spacing w:val="-6"/>
          <w:szCs w:val="24"/>
        </w:rPr>
        <w:t xml:space="preserve"> </w:t>
      </w:r>
      <w:r w:rsidRPr="000E1A6A">
        <w:rPr>
          <w:rFonts w:cs="Times New Roman"/>
          <w:szCs w:val="24"/>
        </w:rPr>
        <w:t>safety</w:t>
      </w:r>
      <w:r w:rsidRPr="000E1A6A">
        <w:rPr>
          <w:rFonts w:cs="Times New Roman"/>
          <w:spacing w:val="-6"/>
          <w:szCs w:val="24"/>
        </w:rPr>
        <w:t xml:space="preserve"> </w:t>
      </w:r>
      <w:r w:rsidRPr="000E1A6A">
        <w:rPr>
          <w:rFonts w:cs="Times New Roman"/>
          <w:szCs w:val="24"/>
        </w:rPr>
        <w:t>of</w:t>
      </w:r>
      <w:r w:rsidRPr="000E1A6A">
        <w:rPr>
          <w:rFonts w:cs="Times New Roman"/>
          <w:spacing w:val="-5"/>
          <w:szCs w:val="24"/>
        </w:rPr>
        <w:t xml:space="preserve"> </w:t>
      </w:r>
      <w:r w:rsidR="003237E2" w:rsidRPr="000E1A6A">
        <w:rPr>
          <w:rFonts w:cs="Times New Roman"/>
          <w:szCs w:val="24"/>
        </w:rPr>
        <w:t>ranibizumab</w:t>
      </w:r>
      <w:r w:rsidRPr="000E1A6A">
        <w:rPr>
          <w:rFonts w:cs="Times New Roman"/>
          <w:spacing w:val="-5"/>
          <w:szCs w:val="24"/>
        </w:rPr>
        <w:t xml:space="preserve"> </w:t>
      </w:r>
      <w:r w:rsidRPr="000E1A6A">
        <w:rPr>
          <w:rFonts w:cs="Times New Roman"/>
          <w:szCs w:val="24"/>
        </w:rPr>
        <w:t>0.5</w:t>
      </w:r>
      <w:r w:rsidRPr="000E1A6A">
        <w:rPr>
          <w:rFonts w:cs="Times New Roman"/>
          <w:spacing w:val="-9"/>
          <w:szCs w:val="24"/>
        </w:rPr>
        <w:t xml:space="preserve"> </w:t>
      </w:r>
      <w:r w:rsidRPr="000E1A6A">
        <w:rPr>
          <w:rFonts w:cs="Times New Roman"/>
          <w:szCs w:val="24"/>
        </w:rPr>
        <w:t>mg</w:t>
      </w:r>
      <w:r w:rsidRPr="000E1A6A">
        <w:rPr>
          <w:rFonts w:cs="Times New Roman"/>
          <w:spacing w:val="-9"/>
          <w:szCs w:val="24"/>
        </w:rPr>
        <w:t xml:space="preserve"> </w:t>
      </w:r>
      <w:r w:rsidRPr="000E1A6A">
        <w:rPr>
          <w:rFonts w:cs="Times New Roman"/>
          <w:szCs w:val="24"/>
        </w:rPr>
        <w:t>monotherapy</w:t>
      </w:r>
      <w:r w:rsidRPr="000E1A6A">
        <w:rPr>
          <w:rFonts w:cs="Times New Roman"/>
          <w:spacing w:val="-6"/>
          <w:szCs w:val="24"/>
        </w:rPr>
        <w:t xml:space="preserve"> </w:t>
      </w:r>
      <w:r w:rsidRPr="000E1A6A">
        <w:rPr>
          <w:rFonts w:cs="Times New Roman"/>
          <w:szCs w:val="24"/>
        </w:rPr>
        <w:t>vs.</w:t>
      </w:r>
      <w:r w:rsidRPr="000E1A6A">
        <w:rPr>
          <w:rFonts w:cs="Times New Roman"/>
          <w:spacing w:val="-5"/>
          <w:szCs w:val="24"/>
        </w:rPr>
        <w:t xml:space="preserve"> </w:t>
      </w:r>
      <w:r w:rsidR="003237E2" w:rsidRPr="000E1A6A">
        <w:rPr>
          <w:rFonts w:cs="Times New Roman"/>
          <w:szCs w:val="24"/>
        </w:rPr>
        <w:t>ranibizumab</w:t>
      </w:r>
      <w:r w:rsidRPr="000E1A6A">
        <w:rPr>
          <w:rFonts w:cs="Times New Roman"/>
          <w:spacing w:val="-5"/>
          <w:szCs w:val="24"/>
        </w:rPr>
        <w:t xml:space="preserve"> </w:t>
      </w:r>
      <w:r w:rsidRPr="000E1A6A">
        <w:rPr>
          <w:rFonts w:cs="Times New Roman"/>
          <w:szCs w:val="24"/>
        </w:rPr>
        <w:t>0.5</w:t>
      </w:r>
      <w:r w:rsidRPr="000E1A6A">
        <w:rPr>
          <w:rFonts w:cs="Times New Roman"/>
          <w:spacing w:val="-9"/>
          <w:szCs w:val="24"/>
        </w:rPr>
        <w:t xml:space="preserve"> </w:t>
      </w:r>
      <w:r w:rsidRPr="000E1A6A">
        <w:rPr>
          <w:rFonts w:cs="Times New Roman"/>
          <w:szCs w:val="24"/>
        </w:rPr>
        <w:t>mg</w:t>
      </w:r>
      <w:r w:rsidRPr="000E1A6A">
        <w:rPr>
          <w:rFonts w:cs="Times New Roman"/>
          <w:spacing w:val="-6"/>
          <w:szCs w:val="24"/>
        </w:rPr>
        <w:t xml:space="preserve"> </w:t>
      </w:r>
      <w:r w:rsidRPr="000E1A6A">
        <w:rPr>
          <w:rFonts w:cs="Times New Roman"/>
          <w:szCs w:val="24"/>
        </w:rPr>
        <w:t>in</w:t>
      </w:r>
      <w:r w:rsidRPr="000E1A6A">
        <w:rPr>
          <w:rFonts w:cs="Times New Roman"/>
          <w:spacing w:val="-9"/>
          <w:szCs w:val="24"/>
        </w:rPr>
        <w:t xml:space="preserve"> </w:t>
      </w:r>
      <w:r w:rsidRPr="000E1A6A">
        <w:rPr>
          <w:rFonts w:cs="Times New Roman"/>
          <w:szCs w:val="24"/>
        </w:rPr>
        <w:t>combination with verteporfin photodynamic therapy (</w:t>
      </w:r>
      <w:proofErr w:type="spellStart"/>
      <w:r w:rsidRPr="000E1A6A">
        <w:rPr>
          <w:rFonts w:cs="Times New Roman"/>
          <w:szCs w:val="24"/>
        </w:rPr>
        <w:t>vPDT</w:t>
      </w:r>
      <w:proofErr w:type="spellEnd"/>
      <w:r w:rsidRPr="000E1A6A">
        <w:rPr>
          <w:rFonts w:cs="Times New Roman"/>
          <w:szCs w:val="24"/>
        </w:rPr>
        <w:t>) in 322 Asian patients with symptomatic macular polypoidal</w:t>
      </w:r>
      <w:r w:rsidRPr="000E1A6A">
        <w:rPr>
          <w:rFonts w:cs="Times New Roman"/>
          <w:spacing w:val="-5"/>
          <w:szCs w:val="24"/>
        </w:rPr>
        <w:t xml:space="preserve"> </w:t>
      </w:r>
      <w:r w:rsidRPr="000E1A6A">
        <w:rPr>
          <w:rFonts w:cs="Times New Roman"/>
          <w:szCs w:val="24"/>
        </w:rPr>
        <w:t>choroidal</w:t>
      </w:r>
      <w:r w:rsidRPr="000E1A6A">
        <w:rPr>
          <w:rFonts w:cs="Times New Roman"/>
          <w:spacing w:val="-3"/>
          <w:szCs w:val="24"/>
        </w:rPr>
        <w:t xml:space="preserve"> </w:t>
      </w:r>
      <w:r w:rsidRPr="000E1A6A">
        <w:rPr>
          <w:rFonts w:cs="Times New Roman"/>
          <w:szCs w:val="24"/>
        </w:rPr>
        <w:t>vasculopathy</w:t>
      </w:r>
      <w:r w:rsidRPr="000E1A6A">
        <w:rPr>
          <w:rFonts w:cs="Times New Roman"/>
          <w:spacing w:val="-6"/>
          <w:szCs w:val="24"/>
        </w:rPr>
        <w:t xml:space="preserve"> </w:t>
      </w:r>
      <w:r w:rsidRPr="000E1A6A">
        <w:rPr>
          <w:rFonts w:cs="Times New Roman"/>
          <w:szCs w:val="24"/>
        </w:rPr>
        <w:t>(PCV),</w:t>
      </w:r>
      <w:r w:rsidRPr="000E1A6A">
        <w:rPr>
          <w:rFonts w:cs="Times New Roman"/>
          <w:spacing w:val="-4"/>
          <w:szCs w:val="24"/>
        </w:rPr>
        <w:t xml:space="preserve"> </w:t>
      </w:r>
      <w:r w:rsidRPr="000E1A6A">
        <w:rPr>
          <w:rFonts w:cs="Times New Roman"/>
          <w:szCs w:val="24"/>
        </w:rPr>
        <w:t>a</w:t>
      </w:r>
      <w:r w:rsidRPr="000E1A6A">
        <w:rPr>
          <w:rFonts w:cs="Times New Roman"/>
          <w:spacing w:val="-6"/>
          <w:szCs w:val="24"/>
        </w:rPr>
        <w:t xml:space="preserve"> </w:t>
      </w:r>
      <w:r w:rsidRPr="000E1A6A">
        <w:rPr>
          <w:rFonts w:cs="Times New Roman"/>
          <w:szCs w:val="24"/>
        </w:rPr>
        <w:t>subtype</w:t>
      </w:r>
      <w:r w:rsidRPr="000E1A6A">
        <w:rPr>
          <w:rFonts w:cs="Times New Roman"/>
          <w:spacing w:val="-6"/>
          <w:szCs w:val="24"/>
        </w:rPr>
        <w:t xml:space="preserve"> </w:t>
      </w:r>
      <w:r w:rsidRPr="000E1A6A">
        <w:rPr>
          <w:rFonts w:cs="Times New Roman"/>
          <w:szCs w:val="24"/>
        </w:rPr>
        <w:t>of</w:t>
      </w:r>
      <w:r w:rsidRPr="000E1A6A">
        <w:rPr>
          <w:rFonts w:cs="Times New Roman"/>
          <w:spacing w:val="-8"/>
          <w:szCs w:val="24"/>
        </w:rPr>
        <w:t xml:space="preserve"> </w:t>
      </w:r>
      <w:r w:rsidRPr="000E1A6A">
        <w:rPr>
          <w:rFonts w:cs="Times New Roman"/>
          <w:szCs w:val="24"/>
        </w:rPr>
        <w:t>wet</w:t>
      </w:r>
      <w:r w:rsidRPr="000E1A6A">
        <w:rPr>
          <w:rFonts w:cs="Times New Roman"/>
          <w:spacing w:val="-3"/>
          <w:szCs w:val="24"/>
        </w:rPr>
        <w:t xml:space="preserve"> </w:t>
      </w:r>
      <w:r w:rsidRPr="000E1A6A">
        <w:rPr>
          <w:rFonts w:cs="Times New Roman"/>
          <w:szCs w:val="24"/>
        </w:rPr>
        <w:t>AMD.</w:t>
      </w:r>
      <w:r w:rsidRPr="000E1A6A">
        <w:rPr>
          <w:rFonts w:cs="Times New Roman"/>
          <w:spacing w:val="-4"/>
          <w:szCs w:val="24"/>
        </w:rPr>
        <w:t xml:space="preserve"> </w:t>
      </w:r>
      <w:r w:rsidRPr="000E1A6A">
        <w:rPr>
          <w:rFonts w:cs="Times New Roman"/>
          <w:szCs w:val="24"/>
        </w:rPr>
        <w:t>Patients</w:t>
      </w:r>
      <w:r w:rsidRPr="000E1A6A">
        <w:rPr>
          <w:rFonts w:cs="Times New Roman"/>
          <w:spacing w:val="-5"/>
          <w:szCs w:val="24"/>
        </w:rPr>
        <w:t xml:space="preserve"> </w:t>
      </w:r>
      <w:r w:rsidRPr="000E1A6A">
        <w:rPr>
          <w:rFonts w:cs="Times New Roman"/>
          <w:szCs w:val="24"/>
        </w:rPr>
        <w:t>in</w:t>
      </w:r>
      <w:r w:rsidRPr="000E1A6A">
        <w:rPr>
          <w:rFonts w:cs="Times New Roman"/>
          <w:spacing w:val="-6"/>
          <w:szCs w:val="24"/>
        </w:rPr>
        <w:t xml:space="preserve"> </w:t>
      </w:r>
      <w:r w:rsidRPr="000E1A6A">
        <w:rPr>
          <w:rFonts w:cs="Times New Roman"/>
          <w:szCs w:val="24"/>
        </w:rPr>
        <w:t>both</w:t>
      </w:r>
      <w:r w:rsidRPr="000E1A6A">
        <w:rPr>
          <w:rFonts w:cs="Times New Roman"/>
          <w:spacing w:val="-6"/>
          <w:szCs w:val="24"/>
        </w:rPr>
        <w:t xml:space="preserve"> </w:t>
      </w:r>
      <w:r w:rsidRPr="000E1A6A">
        <w:rPr>
          <w:rFonts w:cs="Times New Roman"/>
          <w:szCs w:val="24"/>
        </w:rPr>
        <w:t>study</w:t>
      </w:r>
      <w:r w:rsidRPr="000E1A6A">
        <w:rPr>
          <w:rFonts w:cs="Times New Roman"/>
          <w:spacing w:val="-6"/>
          <w:szCs w:val="24"/>
        </w:rPr>
        <w:t xml:space="preserve"> </w:t>
      </w:r>
      <w:proofErr w:type="gramStart"/>
      <w:r w:rsidRPr="000E1A6A">
        <w:rPr>
          <w:rFonts w:cs="Times New Roman"/>
          <w:szCs w:val="24"/>
        </w:rPr>
        <w:t>arms</w:t>
      </w:r>
      <w:r w:rsidRPr="000E1A6A">
        <w:rPr>
          <w:rFonts w:cs="Times New Roman"/>
          <w:spacing w:val="-6"/>
          <w:szCs w:val="24"/>
        </w:rPr>
        <w:t xml:space="preserve"> </w:t>
      </w:r>
      <w:r w:rsidRPr="000E1A6A">
        <w:rPr>
          <w:rFonts w:cs="Times New Roman"/>
          <w:szCs w:val="24"/>
        </w:rPr>
        <w:t>initiated</w:t>
      </w:r>
      <w:proofErr w:type="gramEnd"/>
      <w:r w:rsidRPr="000E1A6A">
        <w:rPr>
          <w:rFonts w:cs="Times New Roman"/>
          <w:szCs w:val="24"/>
        </w:rPr>
        <w:t xml:space="preserve"> treatment</w:t>
      </w:r>
      <w:r w:rsidRPr="000E1A6A">
        <w:rPr>
          <w:rFonts w:cs="Times New Roman"/>
          <w:spacing w:val="-14"/>
          <w:szCs w:val="24"/>
        </w:rPr>
        <w:t xml:space="preserve"> </w:t>
      </w:r>
      <w:r w:rsidRPr="000E1A6A">
        <w:rPr>
          <w:rFonts w:cs="Times New Roman"/>
          <w:szCs w:val="24"/>
        </w:rPr>
        <w:t>with</w:t>
      </w:r>
      <w:r w:rsidRPr="000E1A6A">
        <w:rPr>
          <w:rFonts w:cs="Times New Roman"/>
          <w:spacing w:val="-17"/>
          <w:szCs w:val="24"/>
        </w:rPr>
        <w:t xml:space="preserve"> </w:t>
      </w:r>
      <w:r w:rsidRPr="000E1A6A">
        <w:rPr>
          <w:rFonts w:cs="Times New Roman"/>
          <w:szCs w:val="24"/>
        </w:rPr>
        <w:t>three</w:t>
      </w:r>
      <w:r w:rsidRPr="000E1A6A">
        <w:rPr>
          <w:rFonts w:cs="Times New Roman"/>
          <w:spacing w:val="-16"/>
          <w:szCs w:val="24"/>
        </w:rPr>
        <w:t xml:space="preserve"> </w:t>
      </w:r>
      <w:r w:rsidRPr="000E1A6A">
        <w:rPr>
          <w:rFonts w:cs="Times New Roman"/>
          <w:szCs w:val="24"/>
        </w:rPr>
        <w:t>monthly</w:t>
      </w:r>
      <w:r w:rsidRPr="000E1A6A">
        <w:rPr>
          <w:rFonts w:cs="Times New Roman"/>
          <w:spacing w:val="-14"/>
          <w:szCs w:val="24"/>
        </w:rPr>
        <w:t xml:space="preserve"> </w:t>
      </w:r>
      <w:r w:rsidR="003237E2" w:rsidRPr="000E1A6A">
        <w:rPr>
          <w:rFonts w:cs="Times New Roman"/>
          <w:szCs w:val="24"/>
        </w:rPr>
        <w:t>ranibizumab</w:t>
      </w:r>
      <w:r w:rsidRPr="000E1A6A">
        <w:rPr>
          <w:rFonts w:cs="Times New Roman"/>
          <w:spacing w:val="-16"/>
          <w:szCs w:val="24"/>
        </w:rPr>
        <w:t xml:space="preserve"> </w:t>
      </w:r>
      <w:r w:rsidRPr="000E1A6A">
        <w:rPr>
          <w:rFonts w:cs="Times New Roman"/>
          <w:szCs w:val="24"/>
        </w:rPr>
        <w:t>injections,</w:t>
      </w:r>
      <w:r w:rsidRPr="000E1A6A">
        <w:rPr>
          <w:rFonts w:cs="Times New Roman"/>
          <w:spacing w:val="-14"/>
          <w:szCs w:val="24"/>
        </w:rPr>
        <w:t xml:space="preserve"> </w:t>
      </w:r>
      <w:r w:rsidRPr="000E1A6A">
        <w:rPr>
          <w:rFonts w:cs="Times New Roman"/>
          <w:szCs w:val="24"/>
        </w:rPr>
        <w:t>plus</w:t>
      </w:r>
      <w:r w:rsidRPr="000E1A6A">
        <w:rPr>
          <w:rFonts w:cs="Times New Roman"/>
          <w:spacing w:val="-16"/>
          <w:szCs w:val="24"/>
        </w:rPr>
        <w:t xml:space="preserve"> </w:t>
      </w:r>
      <w:r w:rsidRPr="000E1A6A">
        <w:rPr>
          <w:rFonts w:cs="Times New Roman"/>
          <w:szCs w:val="24"/>
        </w:rPr>
        <w:t>sham</w:t>
      </w:r>
      <w:r w:rsidRPr="000E1A6A">
        <w:rPr>
          <w:rFonts w:cs="Times New Roman"/>
          <w:spacing w:val="-15"/>
          <w:szCs w:val="24"/>
        </w:rPr>
        <w:t xml:space="preserve"> </w:t>
      </w:r>
      <w:r w:rsidRPr="000E1A6A">
        <w:rPr>
          <w:rFonts w:cs="Times New Roman"/>
          <w:szCs w:val="24"/>
        </w:rPr>
        <w:t>or</w:t>
      </w:r>
      <w:r w:rsidRPr="000E1A6A">
        <w:rPr>
          <w:rFonts w:cs="Times New Roman"/>
          <w:spacing w:val="-16"/>
          <w:szCs w:val="24"/>
        </w:rPr>
        <w:t xml:space="preserve"> </w:t>
      </w:r>
      <w:r w:rsidRPr="000E1A6A">
        <w:rPr>
          <w:rFonts w:cs="Times New Roman"/>
          <w:szCs w:val="24"/>
        </w:rPr>
        <w:t>active</w:t>
      </w:r>
      <w:r w:rsidRPr="000E1A6A">
        <w:rPr>
          <w:rFonts w:cs="Times New Roman"/>
          <w:spacing w:val="-14"/>
          <w:szCs w:val="24"/>
        </w:rPr>
        <w:t xml:space="preserve"> </w:t>
      </w:r>
      <w:proofErr w:type="spellStart"/>
      <w:r w:rsidRPr="000E1A6A">
        <w:rPr>
          <w:rFonts w:cs="Times New Roman"/>
          <w:szCs w:val="24"/>
        </w:rPr>
        <w:t>vPDT</w:t>
      </w:r>
      <w:proofErr w:type="spellEnd"/>
      <w:r w:rsidR="0051571A">
        <w:rPr>
          <w:rFonts w:cs="Times New Roman"/>
          <w:szCs w:val="24"/>
        </w:rPr>
        <w:t>,</w:t>
      </w:r>
      <w:r w:rsidRPr="000E1A6A">
        <w:rPr>
          <w:rFonts w:cs="Times New Roman"/>
          <w:spacing w:val="-15"/>
          <w:szCs w:val="24"/>
        </w:rPr>
        <w:t xml:space="preserve"> </w:t>
      </w:r>
      <w:r w:rsidRPr="000E1A6A">
        <w:rPr>
          <w:rFonts w:cs="Times New Roman"/>
          <w:szCs w:val="24"/>
        </w:rPr>
        <w:t>given</w:t>
      </w:r>
      <w:r w:rsidRPr="000E1A6A">
        <w:rPr>
          <w:rFonts w:cs="Times New Roman"/>
          <w:spacing w:val="-19"/>
          <w:szCs w:val="24"/>
        </w:rPr>
        <w:t xml:space="preserve"> </w:t>
      </w:r>
      <w:r w:rsidRPr="000E1A6A">
        <w:rPr>
          <w:rFonts w:cs="Times New Roman"/>
          <w:szCs w:val="24"/>
        </w:rPr>
        <w:t>with</w:t>
      </w:r>
      <w:r w:rsidRPr="000E1A6A">
        <w:rPr>
          <w:rFonts w:cs="Times New Roman"/>
          <w:spacing w:val="-17"/>
          <w:szCs w:val="24"/>
        </w:rPr>
        <w:t xml:space="preserve"> </w:t>
      </w:r>
      <w:r w:rsidRPr="000E1A6A">
        <w:rPr>
          <w:rFonts w:cs="Times New Roman"/>
          <w:szCs w:val="24"/>
        </w:rPr>
        <w:t>the</w:t>
      </w:r>
      <w:r w:rsidRPr="000E1A6A">
        <w:rPr>
          <w:rFonts w:cs="Times New Roman"/>
          <w:spacing w:val="-16"/>
          <w:szCs w:val="24"/>
        </w:rPr>
        <w:t xml:space="preserve"> </w:t>
      </w:r>
      <w:r w:rsidRPr="000E1A6A">
        <w:rPr>
          <w:rFonts w:cs="Times New Roman"/>
          <w:szCs w:val="24"/>
        </w:rPr>
        <w:t>first</w:t>
      </w:r>
      <w:r w:rsidRPr="000E1A6A">
        <w:rPr>
          <w:rFonts w:cs="Times New Roman"/>
          <w:spacing w:val="-14"/>
          <w:szCs w:val="24"/>
        </w:rPr>
        <w:t xml:space="preserve"> </w:t>
      </w:r>
      <w:r w:rsidR="003237E2" w:rsidRPr="000E1A6A">
        <w:rPr>
          <w:rFonts w:cs="Times New Roman"/>
          <w:szCs w:val="24"/>
        </w:rPr>
        <w:t>ranibizumab</w:t>
      </w:r>
      <w:r w:rsidRPr="000E1A6A">
        <w:rPr>
          <w:rFonts w:cs="Times New Roman"/>
          <w:szCs w:val="24"/>
        </w:rPr>
        <w:t xml:space="preserve"> injection only. Following treatment initiation, </w:t>
      </w:r>
      <w:r w:rsidR="003237E2" w:rsidRPr="000E1A6A">
        <w:rPr>
          <w:rFonts w:cs="Times New Roman"/>
          <w:szCs w:val="24"/>
        </w:rPr>
        <w:t>ranibizumab</w:t>
      </w:r>
      <w:r w:rsidRPr="000E1A6A">
        <w:rPr>
          <w:rFonts w:cs="Times New Roman"/>
          <w:szCs w:val="24"/>
        </w:rPr>
        <w:t xml:space="preserve"> monotherapy and </w:t>
      </w:r>
      <w:r w:rsidR="003237E2" w:rsidRPr="000E1A6A">
        <w:rPr>
          <w:rFonts w:cs="Times New Roman"/>
          <w:szCs w:val="24"/>
        </w:rPr>
        <w:t>ranibizumab</w:t>
      </w:r>
      <w:r w:rsidRPr="000E1A6A">
        <w:rPr>
          <w:rFonts w:cs="Times New Roman"/>
          <w:szCs w:val="24"/>
        </w:rPr>
        <w:t xml:space="preserve"> administered with </w:t>
      </w:r>
      <w:proofErr w:type="spellStart"/>
      <w:r w:rsidRPr="000E1A6A">
        <w:rPr>
          <w:rFonts w:cs="Times New Roman"/>
          <w:szCs w:val="24"/>
        </w:rPr>
        <w:t>vPDT</w:t>
      </w:r>
      <w:proofErr w:type="spellEnd"/>
      <w:r w:rsidRPr="000E1A6A">
        <w:rPr>
          <w:rFonts w:cs="Times New Roman"/>
          <w:spacing w:val="-12"/>
          <w:szCs w:val="24"/>
        </w:rPr>
        <w:t xml:space="preserve"> </w:t>
      </w:r>
      <w:r w:rsidRPr="000E1A6A">
        <w:rPr>
          <w:rFonts w:cs="Times New Roman"/>
          <w:szCs w:val="24"/>
        </w:rPr>
        <w:t>were</w:t>
      </w:r>
      <w:r w:rsidRPr="000E1A6A">
        <w:rPr>
          <w:rFonts w:cs="Times New Roman"/>
          <w:spacing w:val="-12"/>
          <w:szCs w:val="24"/>
        </w:rPr>
        <w:t xml:space="preserve"> </w:t>
      </w:r>
      <w:r w:rsidRPr="000E1A6A">
        <w:rPr>
          <w:rFonts w:cs="Times New Roman"/>
          <w:szCs w:val="24"/>
        </w:rPr>
        <w:t>given</w:t>
      </w:r>
      <w:r w:rsidRPr="000E1A6A">
        <w:rPr>
          <w:rFonts w:cs="Times New Roman"/>
          <w:spacing w:val="-12"/>
          <w:szCs w:val="24"/>
        </w:rPr>
        <w:t xml:space="preserve"> </w:t>
      </w:r>
      <w:r w:rsidRPr="000E1A6A">
        <w:rPr>
          <w:rFonts w:cs="Times New Roman"/>
          <w:szCs w:val="24"/>
        </w:rPr>
        <w:t>pro</w:t>
      </w:r>
      <w:r w:rsidRPr="000E1A6A">
        <w:rPr>
          <w:rFonts w:cs="Times New Roman"/>
          <w:spacing w:val="-12"/>
          <w:szCs w:val="24"/>
        </w:rPr>
        <w:t xml:space="preserve"> </w:t>
      </w:r>
      <w:r w:rsidRPr="000E1A6A">
        <w:rPr>
          <w:rFonts w:cs="Times New Roman"/>
          <w:szCs w:val="24"/>
        </w:rPr>
        <w:t>re</w:t>
      </w:r>
      <w:r w:rsidRPr="000E1A6A">
        <w:rPr>
          <w:rFonts w:cs="Times New Roman"/>
          <w:spacing w:val="-12"/>
          <w:szCs w:val="24"/>
        </w:rPr>
        <w:t xml:space="preserve"> </w:t>
      </w:r>
      <w:r w:rsidRPr="000E1A6A">
        <w:rPr>
          <w:rFonts w:cs="Times New Roman"/>
          <w:szCs w:val="24"/>
        </w:rPr>
        <w:t>nata</w:t>
      </w:r>
      <w:r w:rsidRPr="000E1A6A">
        <w:rPr>
          <w:rFonts w:cs="Times New Roman"/>
          <w:spacing w:val="-12"/>
          <w:szCs w:val="24"/>
        </w:rPr>
        <w:t xml:space="preserve"> </w:t>
      </w:r>
      <w:r w:rsidRPr="000E1A6A">
        <w:rPr>
          <w:rFonts w:cs="Times New Roman"/>
          <w:szCs w:val="24"/>
        </w:rPr>
        <w:t>(PRN)</w:t>
      </w:r>
      <w:r w:rsidRPr="000E1A6A">
        <w:rPr>
          <w:rFonts w:cs="Times New Roman"/>
          <w:spacing w:val="-11"/>
          <w:szCs w:val="24"/>
        </w:rPr>
        <w:t xml:space="preserve"> </w:t>
      </w:r>
      <w:r w:rsidRPr="000E1A6A">
        <w:rPr>
          <w:rFonts w:cs="Times New Roman"/>
          <w:szCs w:val="24"/>
        </w:rPr>
        <w:t>based</w:t>
      </w:r>
      <w:r w:rsidRPr="000E1A6A">
        <w:rPr>
          <w:rFonts w:cs="Times New Roman"/>
          <w:spacing w:val="-12"/>
          <w:szCs w:val="24"/>
        </w:rPr>
        <w:t xml:space="preserve"> </w:t>
      </w:r>
      <w:r w:rsidRPr="000E1A6A">
        <w:rPr>
          <w:rFonts w:cs="Times New Roman"/>
          <w:szCs w:val="24"/>
        </w:rPr>
        <w:t>on</w:t>
      </w:r>
      <w:r w:rsidRPr="000E1A6A">
        <w:rPr>
          <w:rFonts w:cs="Times New Roman"/>
          <w:spacing w:val="-12"/>
          <w:szCs w:val="24"/>
        </w:rPr>
        <w:t xml:space="preserve"> </w:t>
      </w:r>
      <w:r w:rsidRPr="000E1A6A">
        <w:rPr>
          <w:rFonts w:cs="Times New Roman"/>
          <w:szCs w:val="24"/>
        </w:rPr>
        <w:t>ocular</w:t>
      </w:r>
      <w:r w:rsidRPr="000E1A6A">
        <w:rPr>
          <w:rFonts w:cs="Times New Roman"/>
          <w:spacing w:val="-11"/>
          <w:szCs w:val="24"/>
        </w:rPr>
        <w:t xml:space="preserve"> </w:t>
      </w:r>
      <w:r w:rsidRPr="000E1A6A">
        <w:rPr>
          <w:rFonts w:cs="Times New Roman"/>
          <w:szCs w:val="24"/>
        </w:rPr>
        <w:t>clinical</w:t>
      </w:r>
      <w:r w:rsidRPr="000E1A6A">
        <w:rPr>
          <w:rFonts w:cs="Times New Roman"/>
          <w:spacing w:val="-11"/>
          <w:szCs w:val="24"/>
        </w:rPr>
        <w:t xml:space="preserve"> </w:t>
      </w:r>
      <w:r w:rsidRPr="000E1A6A">
        <w:rPr>
          <w:rFonts w:cs="Times New Roman"/>
          <w:szCs w:val="24"/>
        </w:rPr>
        <w:t>assessments,</w:t>
      </w:r>
      <w:r w:rsidRPr="000E1A6A">
        <w:rPr>
          <w:rFonts w:cs="Times New Roman"/>
          <w:spacing w:val="-12"/>
          <w:szCs w:val="24"/>
        </w:rPr>
        <w:t xml:space="preserve"> </w:t>
      </w:r>
      <w:r w:rsidRPr="000E1A6A">
        <w:rPr>
          <w:rFonts w:cs="Times New Roman"/>
          <w:szCs w:val="24"/>
        </w:rPr>
        <w:t>including</w:t>
      </w:r>
      <w:r w:rsidRPr="000E1A6A">
        <w:rPr>
          <w:rFonts w:cs="Times New Roman"/>
          <w:spacing w:val="-12"/>
          <w:szCs w:val="24"/>
        </w:rPr>
        <w:t xml:space="preserve"> </w:t>
      </w:r>
      <w:r w:rsidRPr="000E1A6A">
        <w:rPr>
          <w:rFonts w:cs="Times New Roman"/>
          <w:szCs w:val="24"/>
        </w:rPr>
        <w:t>imaging</w:t>
      </w:r>
      <w:r w:rsidRPr="000E1A6A">
        <w:rPr>
          <w:rFonts w:cs="Times New Roman"/>
          <w:spacing w:val="-14"/>
          <w:szCs w:val="24"/>
        </w:rPr>
        <w:t xml:space="preserve"> </w:t>
      </w:r>
      <w:r w:rsidRPr="000E1A6A">
        <w:rPr>
          <w:rFonts w:cs="Times New Roman"/>
          <w:szCs w:val="24"/>
        </w:rPr>
        <w:t>techniques (</w:t>
      </w:r>
      <w:proofErr w:type="gramStart"/>
      <w:r w:rsidRPr="000E1A6A">
        <w:rPr>
          <w:rFonts w:cs="Times New Roman"/>
          <w:szCs w:val="24"/>
        </w:rPr>
        <w:t>e.g.</w:t>
      </w:r>
      <w:proofErr w:type="gramEnd"/>
      <w:r w:rsidRPr="000E1A6A">
        <w:rPr>
          <w:rFonts w:cs="Times New Roman"/>
          <w:spacing w:val="-16"/>
          <w:szCs w:val="24"/>
        </w:rPr>
        <w:t xml:space="preserve"> </w:t>
      </w:r>
      <w:r w:rsidRPr="000E1A6A">
        <w:rPr>
          <w:rFonts w:cs="Times New Roman"/>
          <w:szCs w:val="24"/>
        </w:rPr>
        <w:t>OCT,</w:t>
      </w:r>
      <w:r w:rsidRPr="000E1A6A">
        <w:rPr>
          <w:rFonts w:cs="Times New Roman"/>
          <w:spacing w:val="-15"/>
          <w:szCs w:val="24"/>
        </w:rPr>
        <w:t xml:space="preserve"> </w:t>
      </w:r>
      <w:r w:rsidRPr="000E1A6A">
        <w:rPr>
          <w:rFonts w:cs="Times New Roman"/>
          <w:szCs w:val="24"/>
        </w:rPr>
        <w:t>FA,</w:t>
      </w:r>
      <w:r w:rsidRPr="000E1A6A">
        <w:rPr>
          <w:rFonts w:cs="Times New Roman"/>
          <w:spacing w:val="-14"/>
          <w:szCs w:val="24"/>
        </w:rPr>
        <w:t xml:space="preserve"> </w:t>
      </w:r>
      <w:r w:rsidRPr="000E1A6A">
        <w:rPr>
          <w:rFonts w:cs="Times New Roman"/>
          <w:szCs w:val="24"/>
        </w:rPr>
        <w:t>ICGA).</w:t>
      </w:r>
      <w:r w:rsidRPr="000E1A6A">
        <w:rPr>
          <w:rFonts w:cs="Times New Roman"/>
          <w:spacing w:val="-14"/>
          <w:szCs w:val="24"/>
        </w:rPr>
        <w:t xml:space="preserve"> </w:t>
      </w:r>
      <w:r w:rsidRPr="000E1A6A">
        <w:rPr>
          <w:rFonts w:cs="Times New Roman"/>
          <w:szCs w:val="24"/>
        </w:rPr>
        <w:t>Primary</w:t>
      </w:r>
      <w:r w:rsidRPr="000E1A6A">
        <w:rPr>
          <w:rFonts w:cs="Times New Roman"/>
          <w:spacing w:val="-17"/>
          <w:szCs w:val="24"/>
        </w:rPr>
        <w:t xml:space="preserve"> </w:t>
      </w:r>
      <w:r w:rsidRPr="000E1A6A">
        <w:rPr>
          <w:rFonts w:cs="Times New Roman"/>
          <w:szCs w:val="24"/>
        </w:rPr>
        <w:t>results</w:t>
      </w:r>
      <w:r w:rsidRPr="000E1A6A">
        <w:rPr>
          <w:rFonts w:cs="Times New Roman"/>
          <w:spacing w:val="-16"/>
          <w:szCs w:val="24"/>
        </w:rPr>
        <w:t xml:space="preserve"> </w:t>
      </w:r>
      <w:r w:rsidRPr="000E1A6A">
        <w:rPr>
          <w:rFonts w:cs="Times New Roman"/>
          <w:szCs w:val="24"/>
        </w:rPr>
        <w:t>at</w:t>
      </w:r>
      <w:r w:rsidRPr="000E1A6A">
        <w:rPr>
          <w:rFonts w:cs="Times New Roman"/>
          <w:spacing w:val="-13"/>
          <w:szCs w:val="24"/>
        </w:rPr>
        <w:t xml:space="preserve"> </w:t>
      </w:r>
      <w:r w:rsidRPr="000E1A6A">
        <w:rPr>
          <w:rFonts w:cs="Times New Roman"/>
          <w:szCs w:val="24"/>
        </w:rPr>
        <w:t>month</w:t>
      </w:r>
      <w:r w:rsidRPr="000E1A6A">
        <w:rPr>
          <w:rFonts w:cs="Times New Roman"/>
          <w:spacing w:val="-17"/>
          <w:szCs w:val="24"/>
        </w:rPr>
        <w:t xml:space="preserve"> </w:t>
      </w:r>
      <w:r w:rsidRPr="000E1A6A">
        <w:rPr>
          <w:rFonts w:cs="Times New Roman"/>
          <w:szCs w:val="24"/>
        </w:rPr>
        <w:t>12</w:t>
      </w:r>
      <w:r w:rsidRPr="000E1A6A">
        <w:rPr>
          <w:rFonts w:cs="Times New Roman"/>
          <w:spacing w:val="-17"/>
          <w:szCs w:val="24"/>
        </w:rPr>
        <w:t xml:space="preserve"> </w:t>
      </w:r>
      <w:r w:rsidRPr="000E1A6A">
        <w:rPr>
          <w:rFonts w:cs="Times New Roman"/>
          <w:szCs w:val="24"/>
        </w:rPr>
        <w:t>demonstrated</w:t>
      </w:r>
      <w:r w:rsidRPr="000E1A6A">
        <w:rPr>
          <w:rFonts w:cs="Times New Roman"/>
          <w:spacing w:val="-17"/>
          <w:szCs w:val="24"/>
        </w:rPr>
        <w:t xml:space="preserve"> </w:t>
      </w:r>
      <w:r w:rsidRPr="000E1A6A">
        <w:rPr>
          <w:rFonts w:cs="Times New Roman"/>
          <w:szCs w:val="24"/>
        </w:rPr>
        <w:t>that</w:t>
      </w:r>
      <w:r w:rsidRPr="000E1A6A">
        <w:rPr>
          <w:rFonts w:cs="Times New Roman"/>
          <w:spacing w:val="-13"/>
          <w:szCs w:val="24"/>
        </w:rPr>
        <w:t xml:space="preserve"> </w:t>
      </w:r>
      <w:r w:rsidR="003237E2" w:rsidRPr="000E1A6A">
        <w:rPr>
          <w:rFonts w:cs="Times New Roman"/>
          <w:szCs w:val="24"/>
        </w:rPr>
        <w:t>ranibizumab</w:t>
      </w:r>
      <w:r w:rsidRPr="000E1A6A">
        <w:rPr>
          <w:rFonts w:cs="Times New Roman"/>
          <w:spacing w:val="-14"/>
          <w:szCs w:val="24"/>
        </w:rPr>
        <w:t xml:space="preserve"> </w:t>
      </w:r>
      <w:r w:rsidRPr="000E1A6A">
        <w:rPr>
          <w:rFonts w:cs="Times New Roman"/>
          <w:szCs w:val="24"/>
        </w:rPr>
        <w:t>administered</w:t>
      </w:r>
      <w:r w:rsidRPr="000E1A6A">
        <w:rPr>
          <w:rFonts w:cs="Times New Roman"/>
          <w:spacing w:val="-16"/>
          <w:szCs w:val="24"/>
        </w:rPr>
        <w:t xml:space="preserve"> </w:t>
      </w:r>
      <w:r w:rsidRPr="000E1A6A">
        <w:rPr>
          <w:rFonts w:cs="Times New Roman"/>
          <w:szCs w:val="24"/>
        </w:rPr>
        <w:t>with</w:t>
      </w:r>
      <w:r w:rsidRPr="000E1A6A">
        <w:rPr>
          <w:rFonts w:cs="Times New Roman"/>
          <w:spacing w:val="-14"/>
          <w:szCs w:val="24"/>
        </w:rPr>
        <w:t xml:space="preserve"> </w:t>
      </w:r>
      <w:proofErr w:type="spellStart"/>
      <w:r w:rsidRPr="000E1A6A">
        <w:rPr>
          <w:rFonts w:cs="Times New Roman"/>
          <w:szCs w:val="24"/>
        </w:rPr>
        <w:t>vPDT</w:t>
      </w:r>
      <w:proofErr w:type="spellEnd"/>
      <w:r w:rsidRPr="000E1A6A">
        <w:rPr>
          <w:rFonts w:cs="Times New Roman"/>
          <w:szCs w:val="24"/>
        </w:rPr>
        <w:t xml:space="preserve"> was superior to </w:t>
      </w:r>
      <w:r w:rsidR="003237E2" w:rsidRPr="000E1A6A">
        <w:rPr>
          <w:rFonts w:cs="Times New Roman"/>
          <w:szCs w:val="24"/>
        </w:rPr>
        <w:t>ranibizumab</w:t>
      </w:r>
      <w:r w:rsidRPr="000E1A6A">
        <w:rPr>
          <w:rFonts w:cs="Times New Roman"/>
          <w:szCs w:val="24"/>
        </w:rPr>
        <w:t xml:space="preserve"> monotherapy with respect to the BCVA change from baseline (8.3 letters versus 5.1 letters, p=0.013) and complete polyp regression (69.3% versus 34.7%, p&lt;0.001). Patients administered </w:t>
      </w:r>
      <w:r w:rsidR="003237E2" w:rsidRPr="000E1A6A">
        <w:rPr>
          <w:rFonts w:cs="Times New Roman"/>
          <w:szCs w:val="24"/>
        </w:rPr>
        <w:t>ranibizumab</w:t>
      </w:r>
      <w:r w:rsidRPr="000E1A6A">
        <w:rPr>
          <w:rFonts w:cs="Times New Roman"/>
          <w:szCs w:val="24"/>
        </w:rPr>
        <w:t xml:space="preserve"> with </w:t>
      </w:r>
      <w:proofErr w:type="spellStart"/>
      <w:r w:rsidRPr="000E1A6A">
        <w:rPr>
          <w:rFonts w:cs="Times New Roman"/>
          <w:szCs w:val="24"/>
        </w:rPr>
        <w:t>vPDT</w:t>
      </w:r>
      <w:proofErr w:type="spellEnd"/>
      <w:r w:rsidRPr="000E1A6A">
        <w:rPr>
          <w:rFonts w:cs="Times New Roman"/>
          <w:szCs w:val="24"/>
        </w:rPr>
        <w:t xml:space="preserve"> received on average 2.3 </w:t>
      </w:r>
      <w:r w:rsidR="003237E2" w:rsidRPr="000E1A6A">
        <w:rPr>
          <w:rFonts w:cs="Times New Roman"/>
          <w:szCs w:val="24"/>
        </w:rPr>
        <w:t>ranibizumab</w:t>
      </w:r>
      <w:r w:rsidRPr="000E1A6A">
        <w:rPr>
          <w:rFonts w:cs="Times New Roman"/>
          <w:szCs w:val="24"/>
        </w:rPr>
        <w:t xml:space="preserve"> injections less than patients administered </w:t>
      </w:r>
      <w:r w:rsidR="003237E2" w:rsidRPr="000E1A6A">
        <w:rPr>
          <w:rFonts w:cs="Times New Roman"/>
          <w:szCs w:val="24"/>
        </w:rPr>
        <w:t>ranibizumab</w:t>
      </w:r>
      <w:r w:rsidRPr="000E1A6A">
        <w:rPr>
          <w:rFonts w:cs="Times New Roman"/>
          <w:szCs w:val="24"/>
        </w:rPr>
        <w:t xml:space="preserve"> monotherapy (5.1 vs. 7.4</w:t>
      </w:r>
      <w:r w:rsidRPr="000E1A6A">
        <w:rPr>
          <w:rFonts w:cs="Times New Roman"/>
          <w:spacing w:val="-14"/>
          <w:szCs w:val="24"/>
        </w:rPr>
        <w:t xml:space="preserve"> </w:t>
      </w:r>
      <w:r w:rsidRPr="000E1A6A">
        <w:rPr>
          <w:rFonts w:cs="Times New Roman"/>
          <w:szCs w:val="24"/>
        </w:rPr>
        <w:t>injections).</w:t>
      </w:r>
    </w:p>
    <w:p w14:paraId="5AD4940D" w14:textId="1CFAF887" w:rsidR="007D2A43" w:rsidRPr="000E1A6A" w:rsidRDefault="00D9721B" w:rsidP="005713B6">
      <w:pPr>
        <w:pStyle w:val="BodyText"/>
        <w:spacing w:before="202"/>
        <w:ind w:right="113"/>
        <w:rPr>
          <w:rFonts w:cs="Times New Roman"/>
          <w:szCs w:val="24"/>
        </w:rPr>
      </w:pPr>
      <w:r w:rsidRPr="000E1A6A">
        <w:rPr>
          <w:rFonts w:cs="Times New Roman"/>
          <w:szCs w:val="24"/>
        </w:rPr>
        <w:t>Superiority</w:t>
      </w:r>
      <w:r w:rsidRPr="000E1A6A">
        <w:rPr>
          <w:rFonts w:cs="Times New Roman"/>
          <w:spacing w:val="-12"/>
          <w:szCs w:val="24"/>
        </w:rPr>
        <w:t xml:space="preserve"> </w:t>
      </w:r>
      <w:r w:rsidRPr="000E1A6A">
        <w:rPr>
          <w:rFonts w:cs="Times New Roman"/>
          <w:szCs w:val="24"/>
        </w:rPr>
        <w:t>of</w:t>
      </w:r>
      <w:r w:rsidRPr="000E1A6A">
        <w:rPr>
          <w:rFonts w:cs="Times New Roman"/>
          <w:spacing w:val="-11"/>
          <w:szCs w:val="24"/>
        </w:rPr>
        <w:t xml:space="preserve"> </w:t>
      </w:r>
      <w:r w:rsidR="003237E2" w:rsidRPr="000E1A6A">
        <w:rPr>
          <w:rFonts w:cs="Times New Roman"/>
          <w:szCs w:val="24"/>
        </w:rPr>
        <w:t>ranibizumab</w:t>
      </w:r>
      <w:r w:rsidRPr="000E1A6A">
        <w:rPr>
          <w:rFonts w:cs="Times New Roman"/>
          <w:spacing w:val="-11"/>
          <w:szCs w:val="24"/>
        </w:rPr>
        <w:t xml:space="preserve"> </w:t>
      </w:r>
      <w:r w:rsidRPr="000E1A6A">
        <w:rPr>
          <w:rFonts w:cs="Times New Roman"/>
          <w:szCs w:val="24"/>
        </w:rPr>
        <w:t>with</w:t>
      </w:r>
      <w:r w:rsidRPr="000E1A6A">
        <w:rPr>
          <w:rFonts w:cs="Times New Roman"/>
          <w:spacing w:val="-12"/>
          <w:szCs w:val="24"/>
        </w:rPr>
        <w:t xml:space="preserve"> </w:t>
      </w:r>
      <w:proofErr w:type="spellStart"/>
      <w:r w:rsidRPr="000E1A6A">
        <w:rPr>
          <w:rFonts w:cs="Times New Roman"/>
          <w:szCs w:val="24"/>
        </w:rPr>
        <w:t>vPDT</w:t>
      </w:r>
      <w:proofErr w:type="spellEnd"/>
      <w:r w:rsidRPr="000E1A6A">
        <w:rPr>
          <w:rFonts w:cs="Times New Roman"/>
          <w:spacing w:val="-12"/>
          <w:szCs w:val="24"/>
        </w:rPr>
        <w:t xml:space="preserve"> </w:t>
      </w:r>
      <w:r w:rsidRPr="000E1A6A">
        <w:rPr>
          <w:rFonts w:cs="Times New Roman"/>
          <w:szCs w:val="24"/>
        </w:rPr>
        <w:t>compared</w:t>
      </w:r>
      <w:r w:rsidRPr="000E1A6A">
        <w:rPr>
          <w:rFonts w:cs="Times New Roman"/>
          <w:spacing w:val="-14"/>
          <w:szCs w:val="24"/>
        </w:rPr>
        <w:t xml:space="preserve"> </w:t>
      </w:r>
      <w:r w:rsidRPr="000E1A6A">
        <w:rPr>
          <w:rFonts w:cs="Times New Roman"/>
          <w:szCs w:val="24"/>
        </w:rPr>
        <w:t>to</w:t>
      </w:r>
      <w:r w:rsidRPr="000E1A6A">
        <w:rPr>
          <w:rFonts w:cs="Times New Roman"/>
          <w:spacing w:val="-12"/>
          <w:szCs w:val="24"/>
        </w:rPr>
        <w:t xml:space="preserve"> </w:t>
      </w:r>
      <w:r w:rsidR="003237E2" w:rsidRPr="000E1A6A">
        <w:rPr>
          <w:rFonts w:cs="Times New Roman"/>
          <w:szCs w:val="24"/>
        </w:rPr>
        <w:t>ranibizumab</w:t>
      </w:r>
      <w:r w:rsidRPr="000E1A6A">
        <w:rPr>
          <w:rFonts w:cs="Times New Roman"/>
          <w:spacing w:val="-14"/>
          <w:szCs w:val="24"/>
        </w:rPr>
        <w:t xml:space="preserve"> </w:t>
      </w:r>
      <w:r w:rsidRPr="000E1A6A">
        <w:rPr>
          <w:rFonts w:cs="Times New Roman"/>
          <w:szCs w:val="24"/>
        </w:rPr>
        <w:t>monotherapy</w:t>
      </w:r>
      <w:r w:rsidRPr="000E1A6A">
        <w:rPr>
          <w:rFonts w:cs="Times New Roman"/>
          <w:spacing w:val="-12"/>
          <w:szCs w:val="24"/>
        </w:rPr>
        <w:t xml:space="preserve"> </w:t>
      </w:r>
      <w:r w:rsidRPr="000E1A6A">
        <w:rPr>
          <w:rFonts w:cs="Times New Roman"/>
          <w:szCs w:val="24"/>
        </w:rPr>
        <w:t>was</w:t>
      </w:r>
      <w:r w:rsidRPr="000E1A6A">
        <w:rPr>
          <w:rFonts w:cs="Times New Roman"/>
          <w:spacing w:val="-11"/>
          <w:szCs w:val="24"/>
        </w:rPr>
        <w:t xml:space="preserve"> </w:t>
      </w:r>
      <w:r w:rsidRPr="000E1A6A">
        <w:rPr>
          <w:rFonts w:cs="Times New Roman"/>
          <w:szCs w:val="24"/>
        </w:rPr>
        <w:t>confirmed</w:t>
      </w:r>
      <w:r w:rsidRPr="000E1A6A">
        <w:rPr>
          <w:rFonts w:cs="Times New Roman"/>
          <w:spacing w:val="-12"/>
          <w:szCs w:val="24"/>
        </w:rPr>
        <w:t xml:space="preserve"> </w:t>
      </w:r>
      <w:r w:rsidRPr="000E1A6A">
        <w:rPr>
          <w:rFonts w:cs="Times New Roman"/>
          <w:szCs w:val="24"/>
        </w:rPr>
        <w:t>at</w:t>
      </w:r>
      <w:r w:rsidRPr="000E1A6A">
        <w:rPr>
          <w:rFonts w:cs="Times New Roman"/>
          <w:spacing w:val="-7"/>
          <w:szCs w:val="24"/>
        </w:rPr>
        <w:t xml:space="preserve"> </w:t>
      </w:r>
      <w:r w:rsidRPr="000E1A6A">
        <w:rPr>
          <w:rFonts w:cs="Times New Roman"/>
          <w:szCs w:val="24"/>
        </w:rPr>
        <w:t>month</w:t>
      </w:r>
      <w:r w:rsidRPr="000E1A6A">
        <w:rPr>
          <w:rFonts w:cs="Times New Roman"/>
          <w:spacing w:val="-12"/>
          <w:szCs w:val="24"/>
        </w:rPr>
        <w:t xml:space="preserve"> </w:t>
      </w:r>
      <w:r w:rsidRPr="000E1A6A">
        <w:rPr>
          <w:rFonts w:cs="Times New Roman"/>
          <w:szCs w:val="24"/>
        </w:rPr>
        <w:t>24</w:t>
      </w:r>
      <w:r w:rsidRPr="000E1A6A">
        <w:rPr>
          <w:rFonts w:cs="Times New Roman"/>
          <w:spacing w:val="-12"/>
          <w:szCs w:val="24"/>
        </w:rPr>
        <w:t xml:space="preserve"> </w:t>
      </w:r>
      <w:r w:rsidRPr="000E1A6A">
        <w:rPr>
          <w:rFonts w:cs="Times New Roman"/>
          <w:szCs w:val="24"/>
        </w:rPr>
        <w:t xml:space="preserve">with respect to BCVA change from baseline (9.6 letters vs. 5.5 letters, p=0.005) and complete polyp regression (56.6% versus 26.7%, p&lt;0.0001). Patients administered </w:t>
      </w:r>
      <w:r w:rsidR="003237E2" w:rsidRPr="000E1A6A">
        <w:rPr>
          <w:rFonts w:cs="Times New Roman"/>
          <w:szCs w:val="24"/>
        </w:rPr>
        <w:lastRenderedPageBreak/>
        <w:t>ranibizumab</w:t>
      </w:r>
      <w:r w:rsidRPr="000E1A6A">
        <w:rPr>
          <w:rFonts w:cs="Times New Roman"/>
          <w:szCs w:val="24"/>
        </w:rPr>
        <w:t xml:space="preserve"> with </w:t>
      </w:r>
      <w:proofErr w:type="spellStart"/>
      <w:r w:rsidRPr="000E1A6A">
        <w:rPr>
          <w:rFonts w:cs="Times New Roman"/>
          <w:szCs w:val="24"/>
        </w:rPr>
        <w:t>vPDT</w:t>
      </w:r>
      <w:proofErr w:type="spellEnd"/>
      <w:r w:rsidRPr="000E1A6A">
        <w:rPr>
          <w:rFonts w:cs="Times New Roman"/>
          <w:szCs w:val="24"/>
        </w:rPr>
        <w:t xml:space="preserve"> received on average 4.2 </w:t>
      </w:r>
      <w:r w:rsidR="003237E2" w:rsidRPr="000E1A6A">
        <w:rPr>
          <w:rFonts w:cs="Times New Roman"/>
          <w:szCs w:val="24"/>
        </w:rPr>
        <w:t>ranibizumab</w:t>
      </w:r>
      <w:r w:rsidRPr="000E1A6A">
        <w:rPr>
          <w:rFonts w:cs="Times New Roman"/>
          <w:szCs w:val="24"/>
        </w:rPr>
        <w:t xml:space="preserve"> injections less than patients administered </w:t>
      </w:r>
      <w:r w:rsidR="003237E2" w:rsidRPr="000E1A6A">
        <w:rPr>
          <w:rFonts w:cs="Times New Roman"/>
          <w:szCs w:val="24"/>
        </w:rPr>
        <w:t>ranibizumab</w:t>
      </w:r>
      <w:r w:rsidRPr="000E1A6A">
        <w:rPr>
          <w:rFonts w:cs="Times New Roman"/>
          <w:szCs w:val="24"/>
        </w:rPr>
        <w:t xml:space="preserve"> monotherapy (8.1 vs. 12.3 injections).</w:t>
      </w:r>
    </w:p>
    <w:p w14:paraId="2840B02F" w14:textId="77777777" w:rsidR="007D2A43" w:rsidRPr="00C35080" w:rsidRDefault="00D9721B" w:rsidP="005713B6">
      <w:pPr>
        <w:pStyle w:val="Heading3"/>
        <w:rPr>
          <w:rFonts w:cs="Times New Roman"/>
          <w:sz w:val="24"/>
          <w:szCs w:val="24"/>
          <w:u w:val="single"/>
        </w:rPr>
      </w:pPr>
      <w:bookmarkStart w:id="166" w:name="Treatment_of_Visual_Impairment_Due_to_DM"/>
      <w:bookmarkEnd w:id="166"/>
      <w:r w:rsidRPr="00C35080">
        <w:rPr>
          <w:rFonts w:cs="Times New Roman"/>
          <w:sz w:val="24"/>
          <w:szCs w:val="24"/>
          <w:u w:val="single"/>
        </w:rPr>
        <w:t>Treatment of Visual Impairment Due to DME</w:t>
      </w:r>
    </w:p>
    <w:p w14:paraId="0EC2EBCD" w14:textId="6D275950" w:rsidR="007D2A43" w:rsidRPr="000E1A6A" w:rsidRDefault="00D9721B" w:rsidP="005713B6">
      <w:pPr>
        <w:pStyle w:val="BodyText"/>
        <w:spacing w:before="92"/>
        <w:ind w:right="114"/>
        <w:rPr>
          <w:rFonts w:cs="Times New Roman"/>
          <w:szCs w:val="24"/>
        </w:rPr>
      </w:pPr>
      <w:r w:rsidRPr="000E1A6A">
        <w:rPr>
          <w:rFonts w:cs="Times New Roman"/>
          <w:szCs w:val="24"/>
        </w:rPr>
        <w:t xml:space="preserve">The efficacy and safety of </w:t>
      </w:r>
      <w:r w:rsidR="003237E2" w:rsidRPr="000E1A6A">
        <w:rPr>
          <w:rFonts w:cs="Times New Roman"/>
          <w:szCs w:val="24"/>
        </w:rPr>
        <w:t>ranibizumab</w:t>
      </w:r>
      <w:r w:rsidRPr="000E1A6A">
        <w:rPr>
          <w:rFonts w:cs="Times New Roman"/>
          <w:szCs w:val="24"/>
        </w:rPr>
        <w:t xml:space="preserve"> have been assessed in two randomised, double-masked, sham- or active controlled studies of 12 months duration in patients with visual impairment due to diabetic macular oedema (Study D2301 (RESTORE) and D2201 (RESOLVE)). A total of 496 patients (336 active and 160 control) was enrolled in these studies, the majority had type II diabetes, 28 patients treated with ranibizumab had type I diabetes.</w:t>
      </w:r>
    </w:p>
    <w:p w14:paraId="3E5749FA" w14:textId="77777777" w:rsidR="007D2A43" w:rsidRPr="000E1A6A" w:rsidRDefault="00D9721B" w:rsidP="005713B6">
      <w:pPr>
        <w:spacing w:before="62"/>
        <w:rPr>
          <w:rFonts w:cs="Times New Roman"/>
          <w:i/>
          <w:sz w:val="24"/>
          <w:szCs w:val="24"/>
        </w:rPr>
      </w:pPr>
      <w:r w:rsidRPr="000E1A6A">
        <w:rPr>
          <w:rFonts w:cs="Times New Roman"/>
          <w:i/>
          <w:sz w:val="24"/>
          <w:szCs w:val="24"/>
          <w:u w:val="single"/>
        </w:rPr>
        <w:t>Study D2301 (RESTORE)</w:t>
      </w:r>
    </w:p>
    <w:p w14:paraId="4E9AE77D" w14:textId="77777777" w:rsidR="007D2A43" w:rsidRPr="000E1A6A" w:rsidRDefault="00D9721B" w:rsidP="005713B6">
      <w:pPr>
        <w:pStyle w:val="BodyText"/>
        <w:spacing w:before="92"/>
        <w:ind w:right="215"/>
        <w:rPr>
          <w:rFonts w:cs="Times New Roman"/>
          <w:szCs w:val="24"/>
        </w:rPr>
      </w:pPr>
      <w:r w:rsidRPr="000E1A6A">
        <w:rPr>
          <w:rFonts w:cs="Times New Roman"/>
          <w:szCs w:val="24"/>
        </w:rPr>
        <w:t>In</w:t>
      </w:r>
      <w:r w:rsidRPr="000E1A6A">
        <w:rPr>
          <w:rFonts w:cs="Times New Roman"/>
          <w:spacing w:val="-10"/>
          <w:szCs w:val="24"/>
        </w:rPr>
        <w:t xml:space="preserve"> </w:t>
      </w:r>
      <w:r w:rsidRPr="000E1A6A">
        <w:rPr>
          <w:rFonts w:cs="Times New Roman"/>
          <w:szCs w:val="24"/>
        </w:rPr>
        <w:t>study</w:t>
      </w:r>
      <w:r w:rsidRPr="000E1A6A">
        <w:rPr>
          <w:rFonts w:cs="Times New Roman"/>
          <w:spacing w:val="-10"/>
          <w:szCs w:val="24"/>
        </w:rPr>
        <w:t xml:space="preserve"> </w:t>
      </w:r>
      <w:r w:rsidRPr="000E1A6A">
        <w:rPr>
          <w:rFonts w:cs="Times New Roman"/>
          <w:szCs w:val="24"/>
        </w:rPr>
        <w:t>D2301</w:t>
      </w:r>
      <w:r w:rsidRPr="000E1A6A">
        <w:rPr>
          <w:rFonts w:cs="Times New Roman"/>
          <w:spacing w:val="-14"/>
          <w:szCs w:val="24"/>
        </w:rPr>
        <w:t xml:space="preserve"> </w:t>
      </w:r>
      <w:r w:rsidRPr="000E1A6A">
        <w:rPr>
          <w:rFonts w:cs="Times New Roman"/>
          <w:szCs w:val="24"/>
        </w:rPr>
        <w:t>(RESTORE),</w:t>
      </w:r>
      <w:r w:rsidRPr="000E1A6A">
        <w:rPr>
          <w:rFonts w:cs="Times New Roman"/>
          <w:spacing w:val="-9"/>
          <w:szCs w:val="24"/>
        </w:rPr>
        <w:t xml:space="preserve"> </w:t>
      </w:r>
      <w:r w:rsidRPr="000E1A6A">
        <w:rPr>
          <w:rFonts w:cs="Times New Roman"/>
          <w:szCs w:val="24"/>
        </w:rPr>
        <w:t>a</w:t>
      </w:r>
      <w:r w:rsidRPr="000E1A6A">
        <w:rPr>
          <w:rFonts w:cs="Times New Roman"/>
          <w:spacing w:val="-12"/>
          <w:szCs w:val="24"/>
        </w:rPr>
        <w:t xml:space="preserve"> </w:t>
      </w:r>
      <w:r w:rsidRPr="000E1A6A">
        <w:rPr>
          <w:rFonts w:cs="Times New Roman"/>
          <w:szCs w:val="24"/>
        </w:rPr>
        <w:t>total</w:t>
      </w:r>
      <w:r w:rsidRPr="000E1A6A">
        <w:rPr>
          <w:rFonts w:cs="Times New Roman"/>
          <w:spacing w:val="-11"/>
          <w:szCs w:val="24"/>
        </w:rPr>
        <w:t xml:space="preserve"> </w:t>
      </w:r>
      <w:r w:rsidRPr="000E1A6A">
        <w:rPr>
          <w:rFonts w:cs="Times New Roman"/>
          <w:szCs w:val="24"/>
        </w:rPr>
        <w:t>of</w:t>
      </w:r>
      <w:r w:rsidRPr="000E1A6A">
        <w:rPr>
          <w:rFonts w:cs="Times New Roman"/>
          <w:spacing w:val="-11"/>
          <w:szCs w:val="24"/>
        </w:rPr>
        <w:t xml:space="preserve"> </w:t>
      </w:r>
      <w:r w:rsidRPr="000E1A6A">
        <w:rPr>
          <w:rFonts w:cs="Times New Roman"/>
          <w:szCs w:val="24"/>
        </w:rPr>
        <w:t>345</w:t>
      </w:r>
      <w:r w:rsidRPr="000E1A6A">
        <w:rPr>
          <w:rFonts w:cs="Times New Roman"/>
          <w:spacing w:val="-12"/>
          <w:szCs w:val="24"/>
        </w:rPr>
        <w:t xml:space="preserve"> </w:t>
      </w:r>
      <w:r w:rsidRPr="000E1A6A">
        <w:rPr>
          <w:rFonts w:cs="Times New Roman"/>
          <w:szCs w:val="24"/>
        </w:rPr>
        <w:t>patients</w:t>
      </w:r>
      <w:r w:rsidRPr="000E1A6A">
        <w:rPr>
          <w:rFonts w:cs="Times New Roman"/>
          <w:spacing w:val="-9"/>
          <w:szCs w:val="24"/>
        </w:rPr>
        <w:t xml:space="preserve"> </w:t>
      </w:r>
      <w:r w:rsidRPr="000E1A6A">
        <w:rPr>
          <w:rFonts w:cs="Times New Roman"/>
          <w:szCs w:val="24"/>
        </w:rPr>
        <w:t>with</w:t>
      </w:r>
      <w:r w:rsidRPr="000E1A6A">
        <w:rPr>
          <w:rFonts w:cs="Times New Roman"/>
          <w:spacing w:val="-10"/>
          <w:szCs w:val="24"/>
        </w:rPr>
        <w:t xml:space="preserve"> </w:t>
      </w:r>
      <w:r w:rsidRPr="000E1A6A">
        <w:rPr>
          <w:rFonts w:cs="Times New Roman"/>
          <w:szCs w:val="24"/>
        </w:rPr>
        <w:t>visual</w:t>
      </w:r>
      <w:r w:rsidRPr="000E1A6A">
        <w:rPr>
          <w:rFonts w:cs="Times New Roman"/>
          <w:spacing w:val="-11"/>
          <w:szCs w:val="24"/>
        </w:rPr>
        <w:t xml:space="preserve"> </w:t>
      </w:r>
      <w:r w:rsidRPr="000E1A6A">
        <w:rPr>
          <w:rFonts w:cs="Times New Roman"/>
          <w:szCs w:val="24"/>
        </w:rPr>
        <w:t>impairment</w:t>
      </w:r>
      <w:r w:rsidRPr="000E1A6A">
        <w:rPr>
          <w:rFonts w:cs="Times New Roman"/>
          <w:spacing w:val="-9"/>
          <w:szCs w:val="24"/>
        </w:rPr>
        <w:t xml:space="preserve"> </w:t>
      </w:r>
      <w:r w:rsidRPr="000E1A6A">
        <w:rPr>
          <w:rFonts w:cs="Times New Roman"/>
          <w:szCs w:val="24"/>
        </w:rPr>
        <w:t>due</w:t>
      </w:r>
      <w:r w:rsidRPr="000E1A6A">
        <w:rPr>
          <w:rFonts w:cs="Times New Roman"/>
          <w:spacing w:val="-12"/>
          <w:szCs w:val="24"/>
        </w:rPr>
        <w:t xml:space="preserve"> </w:t>
      </w:r>
      <w:r w:rsidRPr="000E1A6A">
        <w:rPr>
          <w:rFonts w:cs="Times New Roman"/>
          <w:szCs w:val="24"/>
        </w:rPr>
        <w:t>to</w:t>
      </w:r>
      <w:r w:rsidRPr="000E1A6A">
        <w:rPr>
          <w:rFonts w:cs="Times New Roman"/>
          <w:spacing w:val="-14"/>
          <w:szCs w:val="24"/>
        </w:rPr>
        <w:t xml:space="preserve"> </w:t>
      </w:r>
      <w:r w:rsidRPr="000E1A6A">
        <w:rPr>
          <w:rFonts w:cs="Times New Roman"/>
          <w:szCs w:val="24"/>
        </w:rPr>
        <w:t>macular</w:t>
      </w:r>
      <w:r w:rsidRPr="000E1A6A">
        <w:rPr>
          <w:rFonts w:cs="Times New Roman"/>
          <w:spacing w:val="-9"/>
          <w:szCs w:val="24"/>
        </w:rPr>
        <w:t xml:space="preserve"> </w:t>
      </w:r>
      <w:r w:rsidRPr="000E1A6A">
        <w:rPr>
          <w:rFonts w:cs="Times New Roman"/>
          <w:szCs w:val="24"/>
        </w:rPr>
        <w:t>oedema</w:t>
      </w:r>
      <w:r w:rsidRPr="000E1A6A">
        <w:rPr>
          <w:rFonts w:cs="Times New Roman"/>
          <w:spacing w:val="-12"/>
          <w:szCs w:val="24"/>
        </w:rPr>
        <w:t xml:space="preserve"> </w:t>
      </w:r>
      <w:r w:rsidRPr="000E1A6A">
        <w:rPr>
          <w:rFonts w:cs="Times New Roman"/>
          <w:szCs w:val="24"/>
        </w:rPr>
        <w:t>was randomised to receive either initial intravitreal injection of ranibizumab 0.5 mg as monotherapy and sham laser photocoagulation (n=116), combined ranibizumab 0.5 mg and laser photocoagulation (n=118), or sham** injection and laser photocoagulation (n=111). Treatment with ranibizumab was started</w:t>
      </w:r>
      <w:r w:rsidRPr="000E1A6A">
        <w:rPr>
          <w:rFonts w:cs="Times New Roman"/>
          <w:spacing w:val="-10"/>
          <w:szCs w:val="24"/>
        </w:rPr>
        <w:t xml:space="preserve"> </w:t>
      </w:r>
      <w:r w:rsidRPr="000E1A6A">
        <w:rPr>
          <w:rFonts w:cs="Times New Roman"/>
          <w:szCs w:val="24"/>
        </w:rPr>
        <w:t>with</w:t>
      </w:r>
      <w:r w:rsidRPr="000E1A6A">
        <w:rPr>
          <w:rFonts w:cs="Times New Roman"/>
          <w:spacing w:val="-12"/>
          <w:szCs w:val="24"/>
        </w:rPr>
        <w:t xml:space="preserve"> </w:t>
      </w:r>
      <w:r w:rsidRPr="000E1A6A">
        <w:rPr>
          <w:rFonts w:cs="Times New Roman"/>
          <w:szCs w:val="24"/>
        </w:rPr>
        <w:t>monthly</w:t>
      </w:r>
      <w:r w:rsidRPr="000E1A6A">
        <w:rPr>
          <w:rFonts w:cs="Times New Roman"/>
          <w:spacing w:val="-10"/>
          <w:szCs w:val="24"/>
        </w:rPr>
        <w:t xml:space="preserve"> </w:t>
      </w:r>
      <w:r w:rsidRPr="000E1A6A">
        <w:rPr>
          <w:rFonts w:cs="Times New Roman"/>
          <w:szCs w:val="24"/>
        </w:rPr>
        <w:t>intravitreal</w:t>
      </w:r>
      <w:r w:rsidRPr="000E1A6A">
        <w:rPr>
          <w:rFonts w:cs="Times New Roman"/>
          <w:spacing w:val="-8"/>
          <w:szCs w:val="24"/>
        </w:rPr>
        <w:t xml:space="preserve"> </w:t>
      </w:r>
      <w:r w:rsidRPr="000E1A6A">
        <w:rPr>
          <w:rFonts w:cs="Times New Roman"/>
          <w:szCs w:val="24"/>
        </w:rPr>
        <w:t>injections</w:t>
      </w:r>
      <w:r w:rsidRPr="000E1A6A">
        <w:rPr>
          <w:rFonts w:cs="Times New Roman"/>
          <w:spacing w:val="-9"/>
          <w:szCs w:val="24"/>
        </w:rPr>
        <w:t xml:space="preserve"> </w:t>
      </w:r>
      <w:r w:rsidRPr="000E1A6A">
        <w:rPr>
          <w:rFonts w:cs="Times New Roman"/>
          <w:szCs w:val="24"/>
        </w:rPr>
        <w:t>and</w:t>
      </w:r>
      <w:r w:rsidRPr="000E1A6A">
        <w:rPr>
          <w:rFonts w:cs="Times New Roman"/>
          <w:spacing w:val="-10"/>
          <w:szCs w:val="24"/>
        </w:rPr>
        <w:t xml:space="preserve"> </w:t>
      </w:r>
      <w:r w:rsidRPr="000E1A6A">
        <w:rPr>
          <w:rFonts w:cs="Times New Roman"/>
          <w:szCs w:val="24"/>
        </w:rPr>
        <w:t>continued</w:t>
      </w:r>
      <w:r w:rsidRPr="000E1A6A">
        <w:rPr>
          <w:rFonts w:cs="Times New Roman"/>
          <w:spacing w:val="-9"/>
          <w:szCs w:val="24"/>
        </w:rPr>
        <w:t xml:space="preserve"> </w:t>
      </w:r>
      <w:r w:rsidRPr="000E1A6A">
        <w:rPr>
          <w:rFonts w:cs="Times New Roman"/>
          <w:szCs w:val="24"/>
        </w:rPr>
        <w:t>until</w:t>
      </w:r>
      <w:r w:rsidRPr="000E1A6A">
        <w:rPr>
          <w:rFonts w:cs="Times New Roman"/>
          <w:spacing w:val="-9"/>
          <w:szCs w:val="24"/>
        </w:rPr>
        <w:t xml:space="preserve"> </w:t>
      </w:r>
      <w:r w:rsidRPr="000E1A6A">
        <w:rPr>
          <w:rFonts w:cs="Times New Roman"/>
          <w:szCs w:val="24"/>
        </w:rPr>
        <w:t>visual</w:t>
      </w:r>
      <w:r w:rsidRPr="000E1A6A">
        <w:rPr>
          <w:rFonts w:cs="Times New Roman"/>
          <w:spacing w:val="-9"/>
          <w:szCs w:val="24"/>
        </w:rPr>
        <w:t xml:space="preserve"> </w:t>
      </w:r>
      <w:r w:rsidRPr="000E1A6A">
        <w:rPr>
          <w:rFonts w:cs="Times New Roman"/>
          <w:szCs w:val="24"/>
        </w:rPr>
        <w:t>acuity</w:t>
      </w:r>
      <w:r w:rsidRPr="000E1A6A">
        <w:rPr>
          <w:rFonts w:cs="Times New Roman"/>
          <w:spacing w:val="-10"/>
          <w:szCs w:val="24"/>
        </w:rPr>
        <w:t xml:space="preserve"> </w:t>
      </w:r>
      <w:r w:rsidRPr="000E1A6A">
        <w:rPr>
          <w:rFonts w:cs="Times New Roman"/>
          <w:szCs w:val="24"/>
        </w:rPr>
        <w:t>was</w:t>
      </w:r>
      <w:r w:rsidRPr="000E1A6A">
        <w:rPr>
          <w:rFonts w:cs="Times New Roman"/>
          <w:spacing w:val="-9"/>
          <w:szCs w:val="24"/>
        </w:rPr>
        <w:t xml:space="preserve"> </w:t>
      </w:r>
      <w:r w:rsidRPr="000E1A6A">
        <w:rPr>
          <w:rFonts w:cs="Times New Roman"/>
          <w:szCs w:val="24"/>
        </w:rPr>
        <w:t>stable</w:t>
      </w:r>
      <w:r w:rsidRPr="000E1A6A">
        <w:rPr>
          <w:rFonts w:cs="Times New Roman"/>
          <w:spacing w:val="-12"/>
          <w:szCs w:val="24"/>
        </w:rPr>
        <w:t xml:space="preserve"> </w:t>
      </w:r>
      <w:r w:rsidRPr="000E1A6A">
        <w:rPr>
          <w:rFonts w:cs="Times New Roman"/>
          <w:szCs w:val="24"/>
        </w:rPr>
        <w:t>for</w:t>
      </w:r>
      <w:r w:rsidRPr="000E1A6A">
        <w:rPr>
          <w:rFonts w:cs="Times New Roman"/>
          <w:spacing w:val="-9"/>
          <w:szCs w:val="24"/>
        </w:rPr>
        <w:t xml:space="preserve"> </w:t>
      </w:r>
      <w:r w:rsidRPr="000E1A6A">
        <w:rPr>
          <w:rFonts w:cs="Times New Roman"/>
          <w:szCs w:val="24"/>
        </w:rPr>
        <w:t>at</w:t>
      </w:r>
      <w:r w:rsidRPr="000E1A6A">
        <w:rPr>
          <w:rFonts w:cs="Times New Roman"/>
          <w:spacing w:val="-9"/>
          <w:szCs w:val="24"/>
        </w:rPr>
        <w:t xml:space="preserve"> </w:t>
      </w:r>
      <w:r w:rsidRPr="000E1A6A">
        <w:rPr>
          <w:rFonts w:cs="Times New Roman"/>
          <w:szCs w:val="24"/>
        </w:rPr>
        <w:t>least</w:t>
      </w:r>
      <w:r w:rsidRPr="000E1A6A">
        <w:rPr>
          <w:rFonts w:cs="Times New Roman"/>
          <w:spacing w:val="-11"/>
          <w:szCs w:val="24"/>
        </w:rPr>
        <w:t xml:space="preserve"> </w:t>
      </w:r>
      <w:r w:rsidRPr="000E1A6A">
        <w:rPr>
          <w:rFonts w:cs="Times New Roman"/>
          <w:szCs w:val="24"/>
        </w:rPr>
        <w:t>three consecutive monthly assessments. The treatment was reinitiated when there was a reduction in best corrected visual acuity (BCVA) due to DME progression. Laser photocoagulation was administered at baseline on the same day, at least 30 minutes before the injection of ranibizumab, and then as needed based on Early Treatment Diabetic Retinopathy Study (ETDRS)</w:t>
      </w:r>
      <w:r w:rsidRPr="000E1A6A">
        <w:rPr>
          <w:rFonts w:cs="Times New Roman"/>
          <w:spacing w:val="-25"/>
          <w:szCs w:val="24"/>
        </w:rPr>
        <w:t xml:space="preserve"> </w:t>
      </w:r>
      <w:r w:rsidRPr="000E1A6A">
        <w:rPr>
          <w:rFonts w:cs="Times New Roman"/>
          <w:szCs w:val="24"/>
        </w:rPr>
        <w:t>criteria.</w:t>
      </w:r>
    </w:p>
    <w:p w14:paraId="27AF86C5" w14:textId="76237450" w:rsidR="007D2A43" w:rsidRPr="000E1A6A" w:rsidRDefault="00D9721B" w:rsidP="005713B6">
      <w:pPr>
        <w:pStyle w:val="BodyText"/>
        <w:spacing w:before="202"/>
        <w:rPr>
          <w:rFonts w:cs="Times New Roman"/>
          <w:szCs w:val="24"/>
        </w:rPr>
      </w:pPr>
      <w:r w:rsidRPr="000E1A6A">
        <w:rPr>
          <w:rFonts w:cs="Times New Roman"/>
          <w:szCs w:val="24"/>
        </w:rPr>
        <w:t>Key outcomes are summarised in</w:t>
      </w:r>
      <w:r w:rsidR="004E66D9">
        <w:rPr>
          <w:rFonts w:cs="Times New Roman"/>
          <w:szCs w:val="24"/>
        </w:rPr>
        <w:t xml:space="preserve"> </w:t>
      </w:r>
      <w:r w:rsidR="004E66D9">
        <w:rPr>
          <w:rFonts w:cs="Times New Roman"/>
          <w:szCs w:val="24"/>
        </w:rPr>
        <w:fldChar w:fldCharType="begin"/>
      </w:r>
      <w:r w:rsidR="004E66D9">
        <w:rPr>
          <w:rFonts w:cs="Times New Roman"/>
          <w:szCs w:val="24"/>
        </w:rPr>
        <w:instrText xml:space="preserve"> REF _Ref81833294 \h </w:instrText>
      </w:r>
      <w:r w:rsidR="004E66D9">
        <w:rPr>
          <w:rFonts w:cs="Times New Roman"/>
          <w:szCs w:val="24"/>
        </w:rPr>
      </w:r>
      <w:r w:rsidR="005713B6">
        <w:rPr>
          <w:rFonts w:cs="Times New Roman"/>
          <w:szCs w:val="24"/>
        </w:rPr>
        <w:instrText xml:space="preserve"> \* MERGEFORMAT </w:instrText>
      </w:r>
      <w:r w:rsidR="004E66D9">
        <w:rPr>
          <w:rFonts w:cs="Times New Roman"/>
          <w:szCs w:val="24"/>
        </w:rPr>
        <w:fldChar w:fldCharType="separate"/>
      </w:r>
      <w:r w:rsidR="007C4C36" w:rsidRPr="000E1A6A">
        <w:rPr>
          <w:rFonts w:cs="Times New Roman"/>
          <w:szCs w:val="24"/>
        </w:rPr>
        <w:t xml:space="preserve">Table </w:t>
      </w:r>
      <w:r w:rsidR="007C4C36">
        <w:rPr>
          <w:rFonts w:cs="Times New Roman"/>
          <w:noProof/>
          <w:szCs w:val="24"/>
        </w:rPr>
        <w:t>5</w:t>
      </w:r>
      <w:r w:rsidR="004E66D9">
        <w:rPr>
          <w:rFonts w:cs="Times New Roman"/>
          <w:szCs w:val="24"/>
        </w:rPr>
        <w:fldChar w:fldCharType="end"/>
      </w:r>
      <w:r w:rsidR="004F4FC1" w:rsidRPr="000E1A6A">
        <w:rPr>
          <w:rFonts w:cs="Times New Roman"/>
          <w:szCs w:val="24"/>
        </w:rPr>
        <w:t xml:space="preserve">, </w:t>
      </w:r>
      <w:r w:rsidR="004F4FC1" w:rsidRPr="00CC3205">
        <w:rPr>
          <w:rFonts w:cs="Times New Roman"/>
          <w:szCs w:val="24"/>
        </w:rPr>
        <w:fldChar w:fldCharType="begin"/>
      </w:r>
      <w:r w:rsidR="004F4FC1" w:rsidRPr="000E1A6A">
        <w:rPr>
          <w:rFonts w:cs="Times New Roman"/>
          <w:szCs w:val="24"/>
        </w:rPr>
        <w:instrText xml:space="preserve"> REF _Ref77153278 \h </w:instrText>
      </w:r>
      <w:r w:rsidR="00AF1DAC" w:rsidRPr="000E1A6A">
        <w:rPr>
          <w:rFonts w:cs="Times New Roman"/>
          <w:szCs w:val="24"/>
        </w:rPr>
        <w:instrText xml:space="preserve"> \* MERGEFORMAT </w:instrText>
      </w:r>
      <w:r w:rsidR="004F4FC1" w:rsidRPr="00CC3205">
        <w:rPr>
          <w:rFonts w:cs="Times New Roman"/>
          <w:szCs w:val="24"/>
        </w:rPr>
      </w:r>
      <w:r w:rsidR="004F4FC1" w:rsidRPr="00CC3205">
        <w:rPr>
          <w:rFonts w:cs="Times New Roman"/>
          <w:szCs w:val="24"/>
        </w:rPr>
        <w:fldChar w:fldCharType="separate"/>
      </w:r>
      <w:r w:rsidR="007C4C36" w:rsidRPr="000E1A6A">
        <w:rPr>
          <w:rFonts w:cs="Times New Roman"/>
          <w:szCs w:val="24"/>
        </w:rPr>
        <w:t xml:space="preserve">Table </w:t>
      </w:r>
      <w:r w:rsidR="007C4C36">
        <w:rPr>
          <w:rFonts w:cs="Times New Roman"/>
          <w:noProof/>
          <w:szCs w:val="24"/>
        </w:rPr>
        <w:t>6</w:t>
      </w:r>
      <w:r w:rsidR="004F4FC1" w:rsidRPr="00CC3205">
        <w:rPr>
          <w:rFonts w:cs="Times New Roman"/>
          <w:szCs w:val="24"/>
        </w:rPr>
        <w:fldChar w:fldCharType="end"/>
      </w:r>
      <w:r w:rsidR="004F4FC1" w:rsidRPr="000E1A6A">
        <w:rPr>
          <w:rFonts w:cs="Times New Roman"/>
          <w:szCs w:val="24"/>
        </w:rPr>
        <w:t xml:space="preserve"> </w:t>
      </w:r>
      <w:r w:rsidRPr="000E1A6A">
        <w:rPr>
          <w:rFonts w:cs="Times New Roman"/>
          <w:szCs w:val="24"/>
        </w:rPr>
        <w:t xml:space="preserve">and </w:t>
      </w:r>
      <w:r w:rsidR="00183D9C">
        <w:rPr>
          <w:rFonts w:cs="Times New Roman"/>
          <w:szCs w:val="24"/>
        </w:rPr>
        <w:fldChar w:fldCharType="begin"/>
      </w:r>
      <w:r w:rsidR="00183D9C">
        <w:rPr>
          <w:rFonts w:cs="Times New Roman"/>
          <w:szCs w:val="24"/>
        </w:rPr>
        <w:instrText xml:space="preserve"> REF _Ref78970109 \h </w:instrText>
      </w:r>
      <w:r w:rsidR="00183D9C">
        <w:rPr>
          <w:rFonts w:cs="Times New Roman"/>
          <w:szCs w:val="24"/>
        </w:rPr>
      </w:r>
      <w:r w:rsidR="005713B6">
        <w:rPr>
          <w:rFonts w:cs="Times New Roman"/>
          <w:szCs w:val="24"/>
        </w:rPr>
        <w:instrText xml:space="preserve"> \* MERGEFORMAT </w:instrText>
      </w:r>
      <w:r w:rsidR="00183D9C">
        <w:rPr>
          <w:rFonts w:cs="Times New Roman"/>
          <w:szCs w:val="24"/>
        </w:rPr>
        <w:fldChar w:fldCharType="separate"/>
      </w:r>
      <w:r w:rsidR="007C4C36" w:rsidRPr="00183D9C">
        <w:t xml:space="preserve">Figure </w:t>
      </w:r>
      <w:r w:rsidR="007C4C36">
        <w:rPr>
          <w:noProof/>
        </w:rPr>
        <w:t>2</w:t>
      </w:r>
      <w:r w:rsidR="00183D9C">
        <w:rPr>
          <w:rFonts w:cs="Times New Roman"/>
          <w:szCs w:val="24"/>
        </w:rPr>
        <w:fldChar w:fldCharType="end"/>
      </w:r>
      <w:r w:rsidRPr="000E1A6A">
        <w:rPr>
          <w:rFonts w:cs="Times New Roman"/>
          <w:szCs w:val="24"/>
        </w:rPr>
        <w:t>.</w:t>
      </w:r>
    </w:p>
    <w:p w14:paraId="71F451C7" w14:textId="12890440" w:rsidR="00BB19DF" w:rsidRPr="000E1A6A" w:rsidRDefault="00BB19DF" w:rsidP="005713B6">
      <w:pPr>
        <w:pStyle w:val="Caption"/>
        <w:keepNext/>
        <w:keepLines/>
        <w:ind w:left="1418" w:hanging="1418"/>
        <w:rPr>
          <w:rFonts w:cs="Times New Roman"/>
          <w:szCs w:val="24"/>
        </w:rPr>
      </w:pPr>
      <w:bookmarkStart w:id="167" w:name="_Ref77153276"/>
      <w:bookmarkStart w:id="168" w:name="_Ref81833294"/>
      <w:r w:rsidRPr="000E1A6A">
        <w:rPr>
          <w:rFonts w:cs="Times New Roman"/>
          <w:szCs w:val="24"/>
        </w:rPr>
        <w:lastRenderedPageBreak/>
        <w:t xml:space="preserve">Table </w:t>
      </w:r>
      <w:r w:rsidRPr="00CC3205">
        <w:rPr>
          <w:rFonts w:cs="Times New Roman"/>
          <w:szCs w:val="24"/>
        </w:rPr>
        <w:fldChar w:fldCharType="begin"/>
      </w:r>
      <w:r w:rsidRPr="000E1A6A">
        <w:rPr>
          <w:rFonts w:cs="Times New Roman"/>
          <w:szCs w:val="24"/>
        </w:rPr>
        <w:instrText xml:space="preserve"> SEQ Table \* ARABIC </w:instrText>
      </w:r>
      <w:r w:rsidRPr="00CC3205">
        <w:rPr>
          <w:rFonts w:cs="Times New Roman"/>
          <w:szCs w:val="24"/>
        </w:rPr>
        <w:fldChar w:fldCharType="separate"/>
      </w:r>
      <w:r w:rsidR="007C4C36">
        <w:rPr>
          <w:rFonts w:cs="Times New Roman"/>
          <w:noProof/>
          <w:szCs w:val="24"/>
        </w:rPr>
        <w:t>5</w:t>
      </w:r>
      <w:r w:rsidRPr="00CC3205">
        <w:rPr>
          <w:rFonts w:cs="Times New Roman"/>
          <w:szCs w:val="24"/>
        </w:rPr>
        <w:fldChar w:fldCharType="end"/>
      </w:r>
      <w:bookmarkEnd w:id="167"/>
      <w:bookmarkEnd w:id="168"/>
      <w:r w:rsidRPr="000E1A6A">
        <w:rPr>
          <w:rFonts w:cs="Times New Roman"/>
          <w:szCs w:val="24"/>
        </w:rPr>
        <w:t xml:space="preserve">. </w:t>
      </w:r>
      <w:r w:rsidR="00E62F2E">
        <w:rPr>
          <w:rFonts w:cs="Times New Roman"/>
          <w:szCs w:val="24"/>
        </w:rPr>
        <w:tab/>
      </w:r>
      <w:r w:rsidRPr="000E1A6A">
        <w:rPr>
          <w:rFonts w:cs="Times New Roman"/>
          <w:szCs w:val="24"/>
        </w:rPr>
        <w:t>Primary Efficacy Outcomes at Month 12 in study D2301 (RESTORE) Visual acuity of the study eye (letters)</w:t>
      </w:r>
    </w:p>
    <w:p w14:paraId="79AF362A" w14:textId="753D0E3B" w:rsidR="00BB19DF" w:rsidRPr="00543943" w:rsidRDefault="00BB19DF" w:rsidP="005713B6">
      <w:pPr>
        <w:keepNext/>
        <w:keepLines/>
      </w:pPr>
      <w:r w:rsidRPr="006B0637">
        <w:rPr>
          <w:b/>
          <w:bCs/>
        </w:rPr>
        <w:t>Mean average change from Month 1 to Month 12 compared to baseline (Full analysis set / LOCF)</w:t>
      </w:r>
    </w:p>
    <w:tbl>
      <w:tblPr>
        <w:tblStyle w:val="TableNormal1"/>
        <w:tblW w:w="0" w:type="auto"/>
        <w:tblInd w:w="119" w:type="dxa"/>
        <w:tblBorders>
          <w:top w:val="nil"/>
          <w:left w:val="nil"/>
          <w:bottom w:val="nil"/>
          <w:right w:val="nil"/>
          <w:insideH w:val="nil"/>
          <w:insideV w:val="nil"/>
        </w:tblBorders>
        <w:tblLayout w:type="fixed"/>
        <w:tblLook w:val="01E0" w:firstRow="1" w:lastRow="1" w:firstColumn="1" w:lastColumn="1" w:noHBand="0" w:noVBand="0"/>
      </w:tblPr>
      <w:tblGrid>
        <w:gridCol w:w="2175"/>
        <w:gridCol w:w="2520"/>
        <w:gridCol w:w="1423"/>
        <w:gridCol w:w="1578"/>
        <w:gridCol w:w="1399"/>
      </w:tblGrid>
      <w:tr w:rsidR="007D2A43" w:rsidRPr="00C04C68" w14:paraId="1258C32C" w14:textId="77777777" w:rsidTr="00D94BBB">
        <w:trPr>
          <w:trHeight w:hRule="exact" w:val="1107"/>
        </w:trPr>
        <w:tc>
          <w:tcPr>
            <w:tcW w:w="2175" w:type="dxa"/>
            <w:tcBorders>
              <w:top w:val="single" w:sz="6" w:space="0" w:color="000000"/>
              <w:bottom w:val="single" w:sz="4" w:space="0" w:color="000000"/>
            </w:tcBorders>
            <w:vAlign w:val="center"/>
          </w:tcPr>
          <w:p w14:paraId="07BE45D4" w14:textId="77777777" w:rsidR="007D2A43" w:rsidRPr="005D4721" w:rsidRDefault="00D9721B" w:rsidP="005713B6">
            <w:pPr>
              <w:pStyle w:val="TableParagraph"/>
              <w:keepNext/>
              <w:keepLines/>
              <w:spacing w:before="1"/>
              <w:rPr>
                <w:rFonts w:cs="Times New Roman"/>
                <w:b/>
              </w:rPr>
            </w:pPr>
            <w:r w:rsidRPr="005D4721">
              <w:rPr>
                <w:rFonts w:cs="Times New Roman"/>
                <w:b/>
              </w:rPr>
              <w:t>Parameter</w:t>
            </w:r>
          </w:p>
        </w:tc>
        <w:tc>
          <w:tcPr>
            <w:tcW w:w="2520" w:type="dxa"/>
            <w:tcBorders>
              <w:top w:val="single" w:sz="6" w:space="0" w:color="000000"/>
              <w:bottom w:val="single" w:sz="4" w:space="0" w:color="000000"/>
            </w:tcBorders>
            <w:vAlign w:val="center"/>
          </w:tcPr>
          <w:p w14:paraId="3140D084" w14:textId="77777777" w:rsidR="007D2A43" w:rsidRPr="00C04C68" w:rsidRDefault="00D9721B" w:rsidP="005713B6">
            <w:pPr>
              <w:pStyle w:val="TableParagraph"/>
              <w:keepNext/>
              <w:keepLines/>
              <w:spacing w:before="1"/>
              <w:rPr>
                <w:rFonts w:cs="Times New Roman"/>
                <w:b/>
              </w:rPr>
            </w:pPr>
            <w:r w:rsidRPr="00C04C68">
              <w:rPr>
                <w:rFonts w:cs="Times New Roman"/>
                <w:b/>
              </w:rPr>
              <w:t>Statistic</w:t>
            </w:r>
          </w:p>
        </w:tc>
        <w:tc>
          <w:tcPr>
            <w:tcW w:w="1423" w:type="dxa"/>
            <w:tcBorders>
              <w:top w:val="single" w:sz="6" w:space="0" w:color="000000"/>
              <w:bottom w:val="single" w:sz="4" w:space="0" w:color="000000"/>
            </w:tcBorders>
          </w:tcPr>
          <w:p w14:paraId="626261F0" w14:textId="2D1C904D" w:rsidR="007D2A43" w:rsidRPr="00C04C68" w:rsidRDefault="00D9721B" w:rsidP="005713B6">
            <w:pPr>
              <w:pStyle w:val="TableParagraph"/>
              <w:keepNext/>
              <w:keepLines/>
              <w:spacing w:before="58"/>
              <w:rPr>
                <w:rFonts w:cs="Times New Roman"/>
                <w:b/>
              </w:rPr>
            </w:pPr>
            <w:r w:rsidRPr="00ED2DE7">
              <w:rPr>
                <w:rFonts w:cs="Times New Roman"/>
                <w:b/>
              </w:rPr>
              <w:t>Ranibizumab</w:t>
            </w:r>
            <w:r w:rsidR="00D94BBB" w:rsidRPr="00ED2DE7">
              <w:rPr>
                <w:rFonts w:cs="Times New Roman"/>
                <w:b/>
              </w:rPr>
              <w:t xml:space="preserve"> </w:t>
            </w:r>
            <w:r w:rsidRPr="00C04C68">
              <w:rPr>
                <w:rFonts w:cs="Times New Roman"/>
                <w:b/>
              </w:rPr>
              <w:t>0.5</w:t>
            </w:r>
            <w:r w:rsidR="00F720DE" w:rsidRPr="00C04C68">
              <w:rPr>
                <w:rFonts w:cs="Times New Roman"/>
                <w:b/>
              </w:rPr>
              <w:t xml:space="preserve"> </w:t>
            </w:r>
            <w:r w:rsidRPr="00C04C68">
              <w:rPr>
                <w:rFonts w:cs="Times New Roman"/>
                <w:b/>
              </w:rPr>
              <w:t>mg</w:t>
            </w:r>
            <w:r w:rsidR="00D94BBB" w:rsidRPr="00C04C68">
              <w:rPr>
                <w:rFonts w:cs="Times New Roman"/>
                <w:b/>
              </w:rPr>
              <w:br/>
            </w:r>
            <w:r w:rsidRPr="00C04C68">
              <w:rPr>
                <w:rFonts w:cs="Times New Roman"/>
                <w:b/>
              </w:rPr>
              <w:t>N = 115</w:t>
            </w:r>
          </w:p>
        </w:tc>
        <w:tc>
          <w:tcPr>
            <w:tcW w:w="1578" w:type="dxa"/>
            <w:tcBorders>
              <w:top w:val="single" w:sz="6" w:space="0" w:color="000000"/>
              <w:bottom w:val="single" w:sz="4" w:space="0" w:color="000000"/>
            </w:tcBorders>
          </w:tcPr>
          <w:p w14:paraId="73541F99" w14:textId="28B71061" w:rsidR="007D2A43" w:rsidRPr="00C04C68" w:rsidRDefault="00D9721B" w:rsidP="005713B6">
            <w:pPr>
              <w:pStyle w:val="TableParagraph"/>
              <w:keepNext/>
              <w:keepLines/>
              <w:spacing w:before="58"/>
              <w:ind w:right="20"/>
              <w:rPr>
                <w:rFonts w:cs="Times New Roman"/>
                <w:b/>
              </w:rPr>
            </w:pPr>
            <w:r w:rsidRPr="00C04C68">
              <w:rPr>
                <w:rFonts w:cs="Times New Roman"/>
                <w:b/>
              </w:rPr>
              <w:t>Ranibizumab 0.5</w:t>
            </w:r>
            <w:r w:rsidR="00F720DE" w:rsidRPr="00C04C68">
              <w:rPr>
                <w:rFonts w:cs="Times New Roman"/>
                <w:b/>
              </w:rPr>
              <w:t xml:space="preserve"> </w:t>
            </w:r>
            <w:r w:rsidRPr="00C04C68">
              <w:rPr>
                <w:rFonts w:cs="Times New Roman"/>
                <w:b/>
              </w:rPr>
              <w:t>mg + Laser N = 118</w:t>
            </w:r>
          </w:p>
        </w:tc>
        <w:tc>
          <w:tcPr>
            <w:tcW w:w="1399" w:type="dxa"/>
            <w:tcBorders>
              <w:top w:val="single" w:sz="6" w:space="0" w:color="000000"/>
              <w:bottom w:val="single" w:sz="4" w:space="0" w:color="000000"/>
            </w:tcBorders>
          </w:tcPr>
          <w:p w14:paraId="7D4D1CDA" w14:textId="1DE1D38E" w:rsidR="007D2A43" w:rsidRPr="00C04C68" w:rsidRDefault="00D9721B" w:rsidP="005713B6">
            <w:pPr>
              <w:pStyle w:val="TableParagraph"/>
              <w:keepNext/>
              <w:keepLines/>
              <w:spacing w:before="186"/>
              <w:ind w:right="612"/>
              <w:rPr>
                <w:rFonts w:cs="Times New Roman"/>
                <w:b/>
              </w:rPr>
            </w:pPr>
            <w:r w:rsidRPr="00C04C68">
              <w:rPr>
                <w:rFonts w:cs="Times New Roman"/>
                <w:b/>
              </w:rPr>
              <w:t xml:space="preserve">Laser </w:t>
            </w:r>
            <w:r w:rsidR="00D94BBB" w:rsidRPr="00C04C68">
              <w:rPr>
                <w:rFonts w:cs="Times New Roman"/>
                <w:b/>
              </w:rPr>
              <w:br/>
            </w:r>
            <w:r w:rsidRPr="00C04C68">
              <w:rPr>
                <w:rFonts w:cs="Times New Roman"/>
                <w:b/>
              </w:rPr>
              <w:t>N = 110</w:t>
            </w:r>
          </w:p>
        </w:tc>
      </w:tr>
      <w:tr w:rsidR="007D2A43" w:rsidRPr="00C04C68" w14:paraId="4E048A69" w14:textId="77777777" w:rsidTr="00F720DE">
        <w:trPr>
          <w:trHeight w:hRule="exact" w:val="385"/>
        </w:trPr>
        <w:tc>
          <w:tcPr>
            <w:tcW w:w="2175" w:type="dxa"/>
            <w:tcBorders>
              <w:top w:val="single" w:sz="4" w:space="0" w:color="000000"/>
            </w:tcBorders>
          </w:tcPr>
          <w:p w14:paraId="724418B7" w14:textId="77777777" w:rsidR="007D2A43" w:rsidRPr="00C04C68" w:rsidRDefault="00D9721B" w:rsidP="005713B6">
            <w:pPr>
              <w:pStyle w:val="TableParagraph"/>
              <w:keepNext/>
              <w:keepLines/>
              <w:spacing w:before="63"/>
              <w:rPr>
                <w:rFonts w:cs="Times New Roman"/>
              </w:rPr>
            </w:pPr>
            <w:r w:rsidRPr="00C04C68">
              <w:rPr>
                <w:rFonts w:cs="Times New Roman"/>
              </w:rPr>
              <w:t>Baseline</w:t>
            </w:r>
          </w:p>
        </w:tc>
        <w:tc>
          <w:tcPr>
            <w:tcW w:w="2520" w:type="dxa"/>
            <w:tcBorders>
              <w:top w:val="single" w:sz="4" w:space="0" w:color="000000"/>
            </w:tcBorders>
          </w:tcPr>
          <w:p w14:paraId="39752B5A" w14:textId="77777777" w:rsidR="007D2A43" w:rsidRPr="00C04C68" w:rsidRDefault="00D9721B" w:rsidP="005713B6">
            <w:pPr>
              <w:pStyle w:val="TableParagraph"/>
              <w:keepNext/>
              <w:keepLines/>
              <w:spacing w:before="63"/>
              <w:rPr>
                <w:rFonts w:cs="Times New Roman"/>
              </w:rPr>
            </w:pPr>
            <w:r w:rsidRPr="00C04C68">
              <w:rPr>
                <w:rFonts w:cs="Times New Roman"/>
              </w:rPr>
              <w:t>n</w:t>
            </w:r>
          </w:p>
        </w:tc>
        <w:tc>
          <w:tcPr>
            <w:tcW w:w="1423" w:type="dxa"/>
            <w:tcBorders>
              <w:top w:val="single" w:sz="4" w:space="0" w:color="000000"/>
            </w:tcBorders>
          </w:tcPr>
          <w:p w14:paraId="5F0CF3BC" w14:textId="77777777" w:rsidR="007D2A43" w:rsidRPr="00C04C68" w:rsidRDefault="00D9721B" w:rsidP="005713B6">
            <w:pPr>
              <w:pStyle w:val="TableParagraph"/>
              <w:keepNext/>
              <w:keepLines/>
              <w:spacing w:before="63"/>
              <w:rPr>
                <w:rFonts w:cs="Times New Roman"/>
              </w:rPr>
            </w:pPr>
            <w:r w:rsidRPr="00C04C68">
              <w:rPr>
                <w:rFonts w:cs="Times New Roman"/>
              </w:rPr>
              <w:t>115</w:t>
            </w:r>
          </w:p>
        </w:tc>
        <w:tc>
          <w:tcPr>
            <w:tcW w:w="1578" w:type="dxa"/>
            <w:tcBorders>
              <w:top w:val="single" w:sz="4" w:space="0" w:color="000000"/>
            </w:tcBorders>
          </w:tcPr>
          <w:p w14:paraId="0EEF5D8C" w14:textId="77777777" w:rsidR="007D2A43" w:rsidRPr="00C04C68" w:rsidRDefault="00D9721B" w:rsidP="005713B6">
            <w:pPr>
              <w:pStyle w:val="TableParagraph"/>
              <w:keepNext/>
              <w:keepLines/>
              <w:spacing w:before="63"/>
              <w:rPr>
                <w:rFonts w:cs="Times New Roman"/>
              </w:rPr>
            </w:pPr>
            <w:r w:rsidRPr="00C04C68">
              <w:rPr>
                <w:rFonts w:cs="Times New Roman"/>
              </w:rPr>
              <w:t>118</w:t>
            </w:r>
          </w:p>
        </w:tc>
        <w:tc>
          <w:tcPr>
            <w:tcW w:w="1399" w:type="dxa"/>
            <w:tcBorders>
              <w:top w:val="single" w:sz="4" w:space="0" w:color="000000"/>
            </w:tcBorders>
          </w:tcPr>
          <w:p w14:paraId="0FE48D11" w14:textId="77777777" w:rsidR="007D2A43" w:rsidRPr="00C04C68" w:rsidRDefault="00D9721B" w:rsidP="005713B6">
            <w:pPr>
              <w:pStyle w:val="TableParagraph"/>
              <w:keepNext/>
              <w:keepLines/>
              <w:spacing w:before="63"/>
              <w:rPr>
                <w:rFonts w:cs="Times New Roman"/>
              </w:rPr>
            </w:pPr>
            <w:r w:rsidRPr="00C04C68">
              <w:rPr>
                <w:rFonts w:cs="Times New Roman"/>
              </w:rPr>
              <w:t>110</w:t>
            </w:r>
          </w:p>
        </w:tc>
      </w:tr>
      <w:tr w:rsidR="007D2A43" w:rsidRPr="00C04C68" w14:paraId="2143652A" w14:textId="77777777" w:rsidTr="00F720DE">
        <w:trPr>
          <w:trHeight w:hRule="exact" w:val="372"/>
        </w:trPr>
        <w:tc>
          <w:tcPr>
            <w:tcW w:w="2175" w:type="dxa"/>
          </w:tcPr>
          <w:p w14:paraId="1F3EB1B1" w14:textId="77777777" w:rsidR="007D2A43" w:rsidRPr="00C04C68" w:rsidRDefault="007D2A43" w:rsidP="005713B6">
            <w:pPr>
              <w:keepNext/>
              <w:keepLines/>
              <w:rPr>
                <w:rFonts w:cs="Times New Roman"/>
              </w:rPr>
            </w:pPr>
          </w:p>
        </w:tc>
        <w:tc>
          <w:tcPr>
            <w:tcW w:w="2520" w:type="dxa"/>
          </w:tcPr>
          <w:p w14:paraId="43339B15" w14:textId="77777777" w:rsidR="007D2A43" w:rsidRPr="00C04C68" w:rsidRDefault="00D9721B" w:rsidP="005713B6">
            <w:pPr>
              <w:pStyle w:val="TableParagraph"/>
              <w:keepNext/>
              <w:keepLines/>
              <w:spacing w:before="55"/>
              <w:rPr>
                <w:rFonts w:cs="Times New Roman"/>
              </w:rPr>
            </w:pPr>
            <w:r w:rsidRPr="00C04C68">
              <w:rPr>
                <w:rFonts w:cs="Times New Roman"/>
              </w:rPr>
              <w:t>Mean (SD)</w:t>
            </w:r>
          </w:p>
        </w:tc>
        <w:tc>
          <w:tcPr>
            <w:tcW w:w="1423" w:type="dxa"/>
          </w:tcPr>
          <w:p w14:paraId="2DD14EEB" w14:textId="77777777" w:rsidR="007D2A43" w:rsidRPr="00C04C68" w:rsidRDefault="00D9721B" w:rsidP="005713B6">
            <w:pPr>
              <w:pStyle w:val="TableParagraph"/>
              <w:keepNext/>
              <w:keepLines/>
              <w:spacing w:before="55"/>
              <w:rPr>
                <w:rFonts w:cs="Times New Roman"/>
              </w:rPr>
            </w:pPr>
            <w:r w:rsidRPr="00C04C68">
              <w:rPr>
                <w:rFonts w:cs="Times New Roman"/>
              </w:rPr>
              <w:t>64.7 (10.07)</w:t>
            </w:r>
          </w:p>
        </w:tc>
        <w:tc>
          <w:tcPr>
            <w:tcW w:w="1578" w:type="dxa"/>
          </w:tcPr>
          <w:p w14:paraId="51CD627D" w14:textId="77777777" w:rsidR="007D2A43" w:rsidRPr="00C04C68" w:rsidRDefault="00D9721B" w:rsidP="005713B6">
            <w:pPr>
              <w:pStyle w:val="TableParagraph"/>
              <w:keepNext/>
              <w:keepLines/>
              <w:spacing w:before="55"/>
              <w:rPr>
                <w:rFonts w:cs="Times New Roman"/>
              </w:rPr>
            </w:pPr>
            <w:r w:rsidRPr="00C04C68">
              <w:rPr>
                <w:rFonts w:cs="Times New Roman"/>
              </w:rPr>
              <w:t>63.4 (9.99)</w:t>
            </w:r>
          </w:p>
        </w:tc>
        <w:tc>
          <w:tcPr>
            <w:tcW w:w="1399" w:type="dxa"/>
          </w:tcPr>
          <w:p w14:paraId="4F483C70" w14:textId="77777777" w:rsidR="007D2A43" w:rsidRPr="00C04C68" w:rsidRDefault="00D9721B" w:rsidP="005713B6">
            <w:pPr>
              <w:pStyle w:val="TableParagraph"/>
              <w:keepNext/>
              <w:keepLines/>
              <w:spacing w:before="55"/>
              <w:rPr>
                <w:rFonts w:cs="Times New Roman"/>
              </w:rPr>
            </w:pPr>
            <w:r w:rsidRPr="00C04C68">
              <w:rPr>
                <w:rFonts w:cs="Times New Roman"/>
              </w:rPr>
              <w:t>62.6 (11.01)</w:t>
            </w:r>
          </w:p>
        </w:tc>
      </w:tr>
      <w:tr w:rsidR="007D2A43" w:rsidRPr="00C04C68" w14:paraId="0A80F9E3" w14:textId="77777777" w:rsidTr="00F720DE">
        <w:trPr>
          <w:trHeight w:hRule="exact" w:val="373"/>
        </w:trPr>
        <w:tc>
          <w:tcPr>
            <w:tcW w:w="2175" w:type="dxa"/>
          </w:tcPr>
          <w:p w14:paraId="318CB2E2" w14:textId="77777777" w:rsidR="007D2A43" w:rsidRPr="00C04C68" w:rsidRDefault="007D2A43" w:rsidP="005713B6">
            <w:pPr>
              <w:keepNext/>
              <w:keepLines/>
              <w:rPr>
                <w:rFonts w:cs="Times New Roman"/>
              </w:rPr>
            </w:pPr>
          </w:p>
        </w:tc>
        <w:tc>
          <w:tcPr>
            <w:tcW w:w="2520" w:type="dxa"/>
          </w:tcPr>
          <w:p w14:paraId="7DB74B89" w14:textId="77777777" w:rsidR="007D2A43" w:rsidRPr="00C04C68" w:rsidRDefault="00D9721B" w:rsidP="005713B6">
            <w:pPr>
              <w:pStyle w:val="TableParagraph"/>
              <w:keepNext/>
              <w:keepLines/>
              <w:spacing w:before="55"/>
              <w:rPr>
                <w:rFonts w:cs="Times New Roman"/>
              </w:rPr>
            </w:pPr>
            <w:r w:rsidRPr="00C04C68">
              <w:rPr>
                <w:rFonts w:cs="Times New Roman"/>
              </w:rPr>
              <w:t>Median</w:t>
            </w:r>
          </w:p>
        </w:tc>
        <w:tc>
          <w:tcPr>
            <w:tcW w:w="1423" w:type="dxa"/>
          </w:tcPr>
          <w:p w14:paraId="7BD9B2E3" w14:textId="77777777" w:rsidR="007D2A43" w:rsidRPr="00C04C68" w:rsidRDefault="00D9721B" w:rsidP="005713B6">
            <w:pPr>
              <w:pStyle w:val="TableParagraph"/>
              <w:keepNext/>
              <w:keepLines/>
              <w:spacing w:before="55"/>
              <w:rPr>
                <w:rFonts w:cs="Times New Roman"/>
              </w:rPr>
            </w:pPr>
            <w:r w:rsidRPr="00C04C68">
              <w:rPr>
                <w:rFonts w:cs="Times New Roman"/>
              </w:rPr>
              <w:t>68.0</w:t>
            </w:r>
          </w:p>
        </w:tc>
        <w:tc>
          <w:tcPr>
            <w:tcW w:w="1578" w:type="dxa"/>
          </w:tcPr>
          <w:p w14:paraId="69B0B2DC" w14:textId="77777777" w:rsidR="007D2A43" w:rsidRPr="00C04C68" w:rsidRDefault="00D9721B" w:rsidP="005713B6">
            <w:pPr>
              <w:pStyle w:val="TableParagraph"/>
              <w:keepNext/>
              <w:keepLines/>
              <w:spacing w:before="55"/>
              <w:rPr>
                <w:rFonts w:cs="Times New Roman"/>
              </w:rPr>
            </w:pPr>
            <w:r w:rsidRPr="00C04C68">
              <w:rPr>
                <w:rFonts w:cs="Times New Roman"/>
              </w:rPr>
              <w:t>65.0</w:t>
            </w:r>
          </w:p>
        </w:tc>
        <w:tc>
          <w:tcPr>
            <w:tcW w:w="1399" w:type="dxa"/>
          </w:tcPr>
          <w:p w14:paraId="3ACAA0A0" w14:textId="77777777" w:rsidR="007D2A43" w:rsidRPr="00C04C68" w:rsidRDefault="00D9721B" w:rsidP="005713B6">
            <w:pPr>
              <w:pStyle w:val="TableParagraph"/>
              <w:keepNext/>
              <w:keepLines/>
              <w:spacing w:before="55"/>
              <w:rPr>
                <w:rFonts w:cs="Times New Roman"/>
              </w:rPr>
            </w:pPr>
            <w:r w:rsidRPr="00C04C68">
              <w:rPr>
                <w:rFonts w:cs="Times New Roman"/>
              </w:rPr>
              <w:t>65.0</w:t>
            </w:r>
          </w:p>
        </w:tc>
      </w:tr>
      <w:tr w:rsidR="007D2A43" w:rsidRPr="00C04C68" w14:paraId="07639750" w14:textId="77777777" w:rsidTr="00F720DE">
        <w:trPr>
          <w:trHeight w:hRule="exact" w:val="372"/>
        </w:trPr>
        <w:tc>
          <w:tcPr>
            <w:tcW w:w="2175" w:type="dxa"/>
          </w:tcPr>
          <w:p w14:paraId="10FF3230" w14:textId="77777777" w:rsidR="007D2A43" w:rsidRPr="00C04C68" w:rsidRDefault="007D2A43" w:rsidP="005713B6">
            <w:pPr>
              <w:keepNext/>
              <w:keepLines/>
              <w:rPr>
                <w:rFonts w:cs="Times New Roman"/>
              </w:rPr>
            </w:pPr>
          </w:p>
        </w:tc>
        <w:tc>
          <w:tcPr>
            <w:tcW w:w="2520" w:type="dxa"/>
          </w:tcPr>
          <w:p w14:paraId="2935222C" w14:textId="77777777" w:rsidR="007D2A43" w:rsidRPr="00C04C68" w:rsidRDefault="00D9721B" w:rsidP="005713B6">
            <w:pPr>
              <w:pStyle w:val="TableParagraph"/>
              <w:keepNext/>
              <w:keepLines/>
              <w:spacing w:before="56"/>
              <w:rPr>
                <w:rFonts w:cs="Times New Roman"/>
              </w:rPr>
            </w:pPr>
            <w:r w:rsidRPr="00C04C68">
              <w:rPr>
                <w:rFonts w:cs="Times New Roman"/>
              </w:rPr>
              <w:t>Min - Max</w:t>
            </w:r>
          </w:p>
        </w:tc>
        <w:tc>
          <w:tcPr>
            <w:tcW w:w="1423" w:type="dxa"/>
          </w:tcPr>
          <w:p w14:paraId="766CB771" w14:textId="77777777" w:rsidR="007D2A43" w:rsidRPr="00C04C68" w:rsidRDefault="00D9721B" w:rsidP="005713B6">
            <w:pPr>
              <w:pStyle w:val="TableParagraph"/>
              <w:keepNext/>
              <w:keepLines/>
              <w:spacing w:before="56"/>
              <w:rPr>
                <w:rFonts w:cs="Times New Roman"/>
              </w:rPr>
            </w:pPr>
            <w:r w:rsidRPr="00C04C68">
              <w:rPr>
                <w:rFonts w:cs="Times New Roman"/>
              </w:rPr>
              <w:t>38.0 - 81.0</w:t>
            </w:r>
          </w:p>
        </w:tc>
        <w:tc>
          <w:tcPr>
            <w:tcW w:w="1578" w:type="dxa"/>
          </w:tcPr>
          <w:p w14:paraId="43C65280" w14:textId="77777777" w:rsidR="007D2A43" w:rsidRPr="00C04C68" w:rsidRDefault="00D9721B" w:rsidP="005713B6">
            <w:pPr>
              <w:pStyle w:val="TableParagraph"/>
              <w:keepNext/>
              <w:keepLines/>
              <w:spacing w:before="56"/>
              <w:rPr>
                <w:rFonts w:cs="Times New Roman"/>
              </w:rPr>
            </w:pPr>
            <w:r w:rsidRPr="00C04C68">
              <w:rPr>
                <w:rFonts w:cs="Times New Roman"/>
              </w:rPr>
              <w:t>38.0 - 79.0</w:t>
            </w:r>
          </w:p>
        </w:tc>
        <w:tc>
          <w:tcPr>
            <w:tcW w:w="1399" w:type="dxa"/>
          </w:tcPr>
          <w:p w14:paraId="2A57DA6F" w14:textId="77777777" w:rsidR="007D2A43" w:rsidRPr="00C04C68" w:rsidRDefault="00D9721B" w:rsidP="005713B6">
            <w:pPr>
              <w:pStyle w:val="TableParagraph"/>
              <w:keepNext/>
              <w:keepLines/>
              <w:spacing w:before="56"/>
              <w:rPr>
                <w:rFonts w:cs="Times New Roman"/>
              </w:rPr>
            </w:pPr>
            <w:r w:rsidRPr="00C04C68">
              <w:rPr>
                <w:rFonts w:cs="Times New Roman"/>
              </w:rPr>
              <w:t>36.0 - 78.0</w:t>
            </w:r>
          </w:p>
        </w:tc>
      </w:tr>
      <w:tr w:rsidR="007D2A43" w:rsidRPr="00C04C68" w14:paraId="322FFAFB" w14:textId="77777777" w:rsidTr="00F720DE">
        <w:trPr>
          <w:trHeight w:hRule="exact" w:val="628"/>
        </w:trPr>
        <w:tc>
          <w:tcPr>
            <w:tcW w:w="2175" w:type="dxa"/>
          </w:tcPr>
          <w:p w14:paraId="12B09A61" w14:textId="77777777" w:rsidR="007D2A43" w:rsidRPr="00C04C68" w:rsidRDefault="00D9721B" w:rsidP="005713B6">
            <w:pPr>
              <w:pStyle w:val="TableParagraph"/>
              <w:keepNext/>
              <w:keepLines/>
              <w:spacing w:before="54" w:line="244" w:lineRule="auto"/>
              <w:rPr>
                <w:rFonts w:cs="Times New Roman"/>
              </w:rPr>
            </w:pPr>
            <w:r w:rsidRPr="00C04C68">
              <w:rPr>
                <w:rFonts w:cs="Times New Roman"/>
              </w:rPr>
              <w:t>Average Month 1 to Month 12</w:t>
            </w:r>
          </w:p>
        </w:tc>
        <w:tc>
          <w:tcPr>
            <w:tcW w:w="2520" w:type="dxa"/>
          </w:tcPr>
          <w:p w14:paraId="1C1F2533" w14:textId="77777777" w:rsidR="007D2A43" w:rsidRPr="00C04C68" w:rsidRDefault="00D9721B" w:rsidP="005713B6">
            <w:pPr>
              <w:pStyle w:val="TableParagraph"/>
              <w:keepNext/>
              <w:keepLines/>
              <w:spacing w:before="56"/>
              <w:rPr>
                <w:rFonts w:cs="Times New Roman"/>
              </w:rPr>
            </w:pPr>
            <w:r w:rsidRPr="00C04C68">
              <w:rPr>
                <w:rFonts w:cs="Times New Roman"/>
              </w:rPr>
              <w:t>n</w:t>
            </w:r>
          </w:p>
        </w:tc>
        <w:tc>
          <w:tcPr>
            <w:tcW w:w="1423" w:type="dxa"/>
          </w:tcPr>
          <w:p w14:paraId="71E2E493" w14:textId="77777777" w:rsidR="007D2A43" w:rsidRPr="00C04C68" w:rsidRDefault="00D9721B" w:rsidP="005713B6">
            <w:pPr>
              <w:pStyle w:val="TableParagraph"/>
              <w:keepNext/>
              <w:keepLines/>
              <w:spacing w:before="183"/>
              <w:rPr>
                <w:rFonts w:cs="Times New Roman"/>
              </w:rPr>
            </w:pPr>
            <w:r w:rsidRPr="00C04C68">
              <w:rPr>
                <w:rFonts w:cs="Times New Roman"/>
              </w:rPr>
              <w:t>115</w:t>
            </w:r>
          </w:p>
        </w:tc>
        <w:tc>
          <w:tcPr>
            <w:tcW w:w="1578" w:type="dxa"/>
          </w:tcPr>
          <w:p w14:paraId="2867CD72" w14:textId="77777777" w:rsidR="007D2A43" w:rsidRPr="00C04C68" w:rsidRDefault="00D9721B" w:rsidP="005713B6">
            <w:pPr>
              <w:pStyle w:val="TableParagraph"/>
              <w:keepNext/>
              <w:keepLines/>
              <w:spacing w:before="183"/>
              <w:rPr>
                <w:rFonts w:cs="Times New Roman"/>
              </w:rPr>
            </w:pPr>
            <w:r w:rsidRPr="00C04C68">
              <w:rPr>
                <w:rFonts w:cs="Times New Roman"/>
              </w:rPr>
              <w:t>118</w:t>
            </w:r>
          </w:p>
        </w:tc>
        <w:tc>
          <w:tcPr>
            <w:tcW w:w="1399" w:type="dxa"/>
          </w:tcPr>
          <w:p w14:paraId="31415393" w14:textId="77777777" w:rsidR="007D2A43" w:rsidRPr="00C04C68" w:rsidRDefault="00D9721B" w:rsidP="005713B6">
            <w:pPr>
              <w:pStyle w:val="TableParagraph"/>
              <w:keepNext/>
              <w:keepLines/>
              <w:spacing w:before="183"/>
              <w:rPr>
                <w:rFonts w:cs="Times New Roman"/>
              </w:rPr>
            </w:pPr>
            <w:r w:rsidRPr="00C04C68">
              <w:rPr>
                <w:rFonts w:cs="Times New Roman"/>
              </w:rPr>
              <w:t>110</w:t>
            </w:r>
          </w:p>
        </w:tc>
      </w:tr>
      <w:tr w:rsidR="007D2A43" w:rsidRPr="00C04C68" w14:paraId="30135AF6" w14:textId="77777777" w:rsidTr="00F720DE">
        <w:trPr>
          <w:trHeight w:hRule="exact" w:val="372"/>
        </w:trPr>
        <w:tc>
          <w:tcPr>
            <w:tcW w:w="2175" w:type="dxa"/>
          </w:tcPr>
          <w:p w14:paraId="75BC3B15" w14:textId="77777777" w:rsidR="007D2A43" w:rsidRPr="00C04C68" w:rsidRDefault="007D2A43" w:rsidP="005713B6">
            <w:pPr>
              <w:keepNext/>
              <w:keepLines/>
              <w:rPr>
                <w:rFonts w:cs="Times New Roman"/>
              </w:rPr>
            </w:pPr>
          </w:p>
        </w:tc>
        <w:tc>
          <w:tcPr>
            <w:tcW w:w="2520" w:type="dxa"/>
          </w:tcPr>
          <w:p w14:paraId="513394E8" w14:textId="77777777" w:rsidR="007D2A43" w:rsidRPr="00C04C68" w:rsidRDefault="00D9721B" w:rsidP="005713B6">
            <w:pPr>
              <w:pStyle w:val="TableParagraph"/>
              <w:keepNext/>
              <w:keepLines/>
              <w:spacing w:before="55"/>
              <w:rPr>
                <w:rFonts w:cs="Times New Roman"/>
              </w:rPr>
            </w:pPr>
            <w:r w:rsidRPr="00C04C68">
              <w:rPr>
                <w:rFonts w:cs="Times New Roman"/>
              </w:rPr>
              <w:t>Mean (SD)</w:t>
            </w:r>
          </w:p>
        </w:tc>
        <w:tc>
          <w:tcPr>
            <w:tcW w:w="1423" w:type="dxa"/>
          </w:tcPr>
          <w:p w14:paraId="42E460EC" w14:textId="77777777" w:rsidR="007D2A43" w:rsidRPr="00C04C68" w:rsidRDefault="00D9721B" w:rsidP="005713B6">
            <w:pPr>
              <w:pStyle w:val="TableParagraph"/>
              <w:keepNext/>
              <w:keepLines/>
              <w:spacing w:before="55"/>
              <w:rPr>
                <w:rFonts w:cs="Times New Roman"/>
              </w:rPr>
            </w:pPr>
            <w:r w:rsidRPr="00C04C68">
              <w:rPr>
                <w:rFonts w:cs="Times New Roman"/>
              </w:rPr>
              <w:t>70.8 (10.53)</w:t>
            </w:r>
          </w:p>
        </w:tc>
        <w:tc>
          <w:tcPr>
            <w:tcW w:w="1578" w:type="dxa"/>
          </w:tcPr>
          <w:p w14:paraId="4E671301" w14:textId="77777777" w:rsidR="007D2A43" w:rsidRPr="00C04C68" w:rsidRDefault="00D9721B" w:rsidP="005713B6">
            <w:pPr>
              <w:pStyle w:val="TableParagraph"/>
              <w:keepNext/>
              <w:keepLines/>
              <w:spacing w:before="55"/>
              <w:rPr>
                <w:rFonts w:cs="Times New Roman"/>
              </w:rPr>
            </w:pPr>
            <w:r w:rsidRPr="00C04C68">
              <w:rPr>
                <w:rFonts w:cs="Times New Roman"/>
              </w:rPr>
              <w:t>69.2 (11.44)</w:t>
            </w:r>
          </w:p>
        </w:tc>
        <w:tc>
          <w:tcPr>
            <w:tcW w:w="1399" w:type="dxa"/>
          </w:tcPr>
          <w:p w14:paraId="6350DBF6" w14:textId="77777777" w:rsidR="007D2A43" w:rsidRPr="00C04C68" w:rsidRDefault="00D9721B" w:rsidP="005713B6">
            <w:pPr>
              <w:pStyle w:val="TableParagraph"/>
              <w:keepNext/>
              <w:keepLines/>
              <w:spacing w:before="55"/>
              <w:rPr>
                <w:rFonts w:cs="Times New Roman"/>
              </w:rPr>
            </w:pPr>
            <w:r w:rsidRPr="00C04C68">
              <w:rPr>
                <w:rFonts w:cs="Times New Roman"/>
              </w:rPr>
              <w:t>63.4 (12.26)</w:t>
            </w:r>
          </w:p>
        </w:tc>
      </w:tr>
      <w:tr w:rsidR="007D2A43" w:rsidRPr="00C04C68" w14:paraId="70557E9C" w14:textId="77777777" w:rsidTr="00F720DE">
        <w:trPr>
          <w:trHeight w:hRule="exact" w:val="373"/>
        </w:trPr>
        <w:tc>
          <w:tcPr>
            <w:tcW w:w="2175" w:type="dxa"/>
          </w:tcPr>
          <w:p w14:paraId="71956D1A" w14:textId="77777777" w:rsidR="007D2A43" w:rsidRPr="00C04C68" w:rsidRDefault="007D2A43" w:rsidP="005713B6">
            <w:pPr>
              <w:keepNext/>
              <w:keepLines/>
              <w:rPr>
                <w:rFonts w:cs="Times New Roman"/>
              </w:rPr>
            </w:pPr>
          </w:p>
        </w:tc>
        <w:tc>
          <w:tcPr>
            <w:tcW w:w="2520" w:type="dxa"/>
          </w:tcPr>
          <w:p w14:paraId="0C876134" w14:textId="77777777" w:rsidR="007D2A43" w:rsidRPr="00C04C68" w:rsidRDefault="00D9721B" w:rsidP="005713B6">
            <w:pPr>
              <w:pStyle w:val="TableParagraph"/>
              <w:keepNext/>
              <w:keepLines/>
              <w:spacing w:before="55"/>
              <w:rPr>
                <w:rFonts w:cs="Times New Roman"/>
              </w:rPr>
            </w:pPr>
            <w:r w:rsidRPr="00C04C68">
              <w:rPr>
                <w:rFonts w:cs="Times New Roman"/>
              </w:rPr>
              <w:t>Median</w:t>
            </w:r>
          </w:p>
        </w:tc>
        <w:tc>
          <w:tcPr>
            <w:tcW w:w="1423" w:type="dxa"/>
          </w:tcPr>
          <w:p w14:paraId="40A8CAF4" w14:textId="77777777" w:rsidR="007D2A43" w:rsidRPr="00C04C68" w:rsidRDefault="00D9721B" w:rsidP="005713B6">
            <w:pPr>
              <w:pStyle w:val="TableParagraph"/>
              <w:keepNext/>
              <w:keepLines/>
              <w:spacing w:before="55"/>
              <w:rPr>
                <w:rFonts w:cs="Times New Roman"/>
              </w:rPr>
            </w:pPr>
            <w:r w:rsidRPr="00C04C68">
              <w:rPr>
                <w:rFonts w:cs="Times New Roman"/>
              </w:rPr>
              <w:t>73.7</w:t>
            </w:r>
          </w:p>
        </w:tc>
        <w:tc>
          <w:tcPr>
            <w:tcW w:w="1578" w:type="dxa"/>
          </w:tcPr>
          <w:p w14:paraId="267EBBEC" w14:textId="77777777" w:rsidR="007D2A43" w:rsidRPr="00C04C68" w:rsidRDefault="00D9721B" w:rsidP="005713B6">
            <w:pPr>
              <w:pStyle w:val="TableParagraph"/>
              <w:keepNext/>
              <w:keepLines/>
              <w:spacing w:before="55"/>
              <w:rPr>
                <w:rFonts w:cs="Times New Roman"/>
              </w:rPr>
            </w:pPr>
            <w:r w:rsidRPr="00C04C68">
              <w:rPr>
                <w:rFonts w:cs="Times New Roman"/>
              </w:rPr>
              <w:t>71.5</w:t>
            </w:r>
          </w:p>
        </w:tc>
        <w:tc>
          <w:tcPr>
            <w:tcW w:w="1399" w:type="dxa"/>
          </w:tcPr>
          <w:p w14:paraId="66FC18EF" w14:textId="77777777" w:rsidR="007D2A43" w:rsidRPr="00C04C68" w:rsidRDefault="00D9721B" w:rsidP="005713B6">
            <w:pPr>
              <w:pStyle w:val="TableParagraph"/>
              <w:keepNext/>
              <w:keepLines/>
              <w:spacing w:before="55"/>
              <w:rPr>
                <w:rFonts w:cs="Times New Roman"/>
              </w:rPr>
            </w:pPr>
            <w:r w:rsidRPr="00C04C68">
              <w:rPr>
                <w:rFonts w:cs="Times New Roman"/>
              </w:rPr>
              <w:t>66.2</w:t>
            </w:r>
          </w:p>
        </w:tc>
      </w:tr>
      <w:tr w:rsidR="007D2A43" w:rsidRPr="00C04C68" w14:paraId="1A829BD5" w14:textId="77777777" w:rsidTr="00F720DE">
        <w:trPr>
          <w:trHeight w:hRule="exact" w:val="372"/>
        </w:trPr>
        <w:tc>
          <w:tcPr>
            <w:tcW w:w="2175" w:type="dxa"/>
          </w:tcPr>
          <w:p w14:paraId="1AE71532" w14:textId="77777777" w:rsidR="007D2A43" w:rsidRPr="00C04C68" w:rsidRDefault="007D2A43" w:rsidP="005713B6">
            <w:pPr>
              <w:keepNext/>
              <w:keepLines/>
              <w:rPr>
                <w:rFonts w:cs="Times New Roman"/>
              </w:rPr>
            </w:pPr>
          </w:p>
        </w:tc>
        <w:tc>
          <w:tcPr>
            <w:tcW w:w="2520" w:type="dxa"/>
          </w:tcPr>
          <w:p w14:paraId="2E24CFA5" w14:textId="77777777" w:rsidR="007D2A43" w:rsidRPr="00C04C68" w:rsidRDefault="00D9721B" w:rsidP="005713B6">
            <w:pPr>
              <w:pStyle w:val="TableParagraph"/>
              <w:keepNext/>
              <w:keepLines/>
              <w:spacing w:before="56"/>
              <w:rPr>
                <w:rFonts w:cs="Times New Roman"/>
              </w:rPr>
            </w:pPr>
            <w:r w:rsidRPr="00C04C68">
              <w:rPr>
                <w:rFonts w:cs="Times New Roman"/>
              </w:rPr>
              <w:t>Min - Max</w:t>
            </w:r>
          </w:p>
        </w:tc>
        <w:tc>
          <w:tcPr>
            <w:tcW w:w="1423" w:type="dxa"/>
          </w:tcPr>
          <w:p w14:paraId="553EB46C" w14:textId="77777777" w:rsidR="007D2A43" w:rsidRPr="00C04C68" w:rsidRDefault="00D9721B" w:rsidP="005713B6">
            <w:pPr>
              <w:pStyle w:val="TableParagraph"/>
              <w:keepNext/>
              <w:keepLines/>
              <w:spacing w:before="56"/>
              <w:rPr>
                <w:rFonts w:cs="Times New Roman"/>
              </w:rPr>
            </w:pPr>
            <w:r w:rsidRPr="00C04C68">
              <w:rPr>
                <w:rFonts w:cs="Times New Roman"/>
              </w:rPr>
              <w:t>38.6 - 88.7</w:t>
            </w:r>
          </w:p>
        </w:tc>
        <w:tc>
          <w:tcPr>
            <w:tcW w:w="1578" w:type="dxa"/>
          </w:tcPr>
          <w:p w14:paraId="619C7803" w14:textId="77777777" w:rsidR="007D2A43" w:rsidRPr="00C04C68" w:rsidRDefault="00D9721B" w:rsidP="005713B6">
            <w:pPr>
              <w:pStyle w:val="TableParagraph"/>
              <w:keepNext/>
              <w:keepLines/>
              <w:spacing w:before="56"/>
              <w:rPr>
                <w:rFonts w:cs="Times New Roman"/>
              </w:rPr>
            </w:pPr>
            <w:r w:rsidRPr="00C04C68">
              <w:rPr>
                <w:rFonts w:cs="Times New Roman"/>
              </w:rPr>
              <w:t>28.5 - 93.3</w:t>
            </w:r>
          </w:p>
        </w:tc>
        <w:tc>
          <w:tcPr>
            <w:tcW w:w="1399" w:type="dxa"/>
          </w:tcPr>
          <w:p w14:paraId="4AB4F0B1" w14:textId="77777777" w:rsidR="007D2A43" w:rsidRPr="00C04C68" w:rsidRDefault="00D9721B" w:rsidP="005713B6">
            <w:pPr>
              <w:pStyle w:val="TableParagraph"/>
              <w:keepNext/>
              <w:keepLines/>
              <w:spacing w:before="56"/>
              <w:rPr>
                <w:rFonts w:cs="Times New Roman"/>
              </w:rPr>
            </w:pPr>
            <w:r w:rsidRPr="00C04C68">
              <w:rPr>
                <w:rFonts w:cs="Times New Roman"/>
              </w:rPr>
              <w:t>32.0 - 84.2</w:t>
            </w:r>
          </w:p>
        </w:tc>
      </w:tr>
      <w:tr w:rsidR="007D2A43" w:rsidRPr="00C04C68" w14:paraId="6B0973DB" w14:textId="77777777" w:rsidTr="00F720DE">
        <w:trPr>
          <w:trHeight w:hRule="exact" w:val="628"/>
        </w:trPr>
        <w:tc>
          <w:tcPr>
            <w:tcW w:w="2175" w:type="dxa"/>
          </w:tcPr>
          <w:p w14:paraId="1FA0F294" w14:textId="77777777" w:rsidR="007D2A43" w:rsidRPr="00C04C68" w:rsidRDefault="00D9721B" w:rsidP="005713B6">
            <w:pPr>
              <w:pStyle w:val="TableParagraph"/>
              <w:keepNext/>
              <w:keepLines/>
              <w:spacing w:before="54" w:line="244" w:lineRule="auto"/>
              <w:rPr>
                <w:rFonts w:cs="Times New Roman"/>
              </w:rPr>
            </w:pPr>
            <w:r w:rsidRPr="00C04C68">
              <w:rPr>
                <w:rFonts w:cs="Times New Roman"/>
              </w:rPr>
              <w:t>Average change from baseline</w:t>
            </w:r>
          </w:p>
        </w:tc>
        <w:tc>
          <w:tcPr>
            <w:tcW w:w="2520" w:type="dxa"/>
          </w:tcPr>
          <w:p w14:paraId="7C86D414" w14:textId="77777777" w:rsidR="007D2A43" w:rsidRPr="00C04C68" w:rsidRDefault="00D9721B" w:rsidP="005713B6">
            <w:pPr>
              <w:pStyle w:val="TableParagraph"/>
              <w:keepNext/>
              <w:keepLines/>
              <w:spacing w:before="56"/>
              <w:rPr>
                <w:rFonts w:cs="Times New Roman"/>
              </w:rPr>
            </w:pPr>
            <w:r w:rsidRPr="00C04C68">
              <w:rPr>
                <w:rFonts w:cs="Times New Roman"/>
              </w:rPr>
              <w:t>n</w:t>
            </w:r>
          </w:p>
        </w:tc>
        <w:tc>
          <w:tcPr>
            <w:tcW w:w="1423" w:type="dxa"/>
          </w:tcPr>
          <w:p w14:paraId="5B830BEF" w14:textId="77777777" w:rsidR="007D2A43" w:rsidRPr="00C04C68" w:rsidRDefault="00D9721B" w:rsidP="005713B6">
            <w:pPr>
              <w:pStyle w:val="TableParagraph"/>
              <w:keepNext/>
              <w:keepLines/>
              <w:spacing w:before="183"/>
              <w:rPr>
                <w:rFonts w:cs="Times New Roman"/>
              </w:rPr>
            </w:pPr>
            <w:r w:rsidRPr="00C04C68">
              <w:rPr>
                <w:rFonts w:cs="Times New Roman"/>
              </w:rPr>
              <w:t>115</w:t>
            </w:r>
          </w:p>
        </w:tc>
        <w:tc>
          <w:tcPr>
            <w:tcW w:w="1578" w:type="dxa"/>
          </w:tcPr>
          <w:p w14:paraId="4D6DB5A7" w14:textId="77777777" w:rsidR="007D2A43" w:rsidRPr="00C04C68" w:rsidRDefault="00D9721B" w:rsidP="005713B6">
            <w:pPr>
              <w:pStyle w:val="TableParagraph"/>
              <w:keepNext/>
              <w:keepLines/>
              <w:spacing w:before="183"/>
              <w:rPr>
                <w:rFonts w:cs="Times New Roman"/>
              </w:rPr>
            </w:pPr>
            <w:r w:rsidRPr="00C04C68">
              <w:rPr>
                <w:rFonts w:cs="Times New Roman"/>
              </w:rPr>
              <w:t>118</w:t>
            </w:r>
          </w:p>
        </w:tc>
        <w:tc>
          <w:tcPr>
            <w:tcW w:w="1399" w:type="dxa"/>
          </w:tcPr>
          <w:p w14:paraId="04DE9BBE" w14:textId="77777777" w:rsidR="007D2A43" w:rsidRPr="00C04C68" w:rsidRDefault="00D9721B" w:rsidP="005713B6">
            <w:pPr>
              <w:pStyle w:val="TableParagraph"/>
              <w:keepNext/>
              <w:keepLines/>
              <w:spacing w:before="183"/>
              <w:rPr>
                <w:rFonts w:cs="Times New Roman"/>
              </w:rPr>
            </w:pPr>
            <w:r w:rsidRPr="00C04C68">
              <w:rPr>
                <w:rFonts w:cs="Times New Roman"/>
              </w:rPr>
              <w:t>110</w:t>
            </w:r>
          </w:p>
        </w:tc>
      </w:tr>
      <w:tr w:rsidR="007D2A43" w:rsidRPr="00C04C68" w14:paraId="735387FD" w14:textId="77777777" w:rsidTr="00F720DE">
        <w:trPr>
          <w:trHeight w:hRule="exact" w:val="372"/>
        </w:trPr>
        <w:tc>
          <w:tcPr>
            <w:tcW w:w="2175" w:type="dxa"/>
          </w:tcPr>
          <w:p w14:paraId="64AE7C5C" w14:textId="77777777" w:rsidR="007D2A43" w:rsidRPr="00C04C68" w:rsidRDefault="007D2A43" w:rsidP="005713B6">
            <w:pPr>
              <w:keepNext/>
              <w:keepLines/>
              <w:rPr>
                <w:rFonts w:cs="Times New Roman"/>
              </w:rPr>
            </w:pPr>
          </w:p>
        </w:tc>
        <w:tc>
          <w:tcPr>
            <w:tcW w:w="2520" w:type="dxa"/>
          </w:tcPr>
          <w:p w14:paraId="14E5D387" w14:textId="77777777" w:rsidR="007D2A43" w:rsidRPr="00C04C68" w:rsidRDefault="00D9721B" w:rsidP="005713B6">
            <w:pPr>
              <w:pStyle w:val="TableParagraph"/>
              <w:keepNext/>
              <w:keepLines/>
              <w:spacing w:before="55"/>
              <w:rPr>
                <w:rFonts w:cs="Times New Roman"/>
              </w:rPr>
            </w:pPr>
            <w:r w:rsidRPr="00C04C68">
              <w:rPr>
                <w:rFonts w:cs="Times New Roman"/>
              </w:rPr>
              <w:t>Mean (SD)</w:t>
            </w:r>
          </w:p>
        </w:tc>
        <w:tc>
          <w:tcPr>
            <w:tcW w:w="1423" w:type="dxa"/>
          </w:tcPr>
          <w:p w14:paraId="4FF0B06B" w14:textId="77777777" w:rsidR="007D2A43" w:rsidRPr="00C04C68" w:rsidRDefault="00D9721B" w:rsidP="005713B6">
            <w:pPr>
              <w:pStyle w:val="TableParagraph"/>
              <w:keepNext/>
              <w:keepLines/>
              <w:spacing w:before="55"/>
              <w:rPr>
                <w:rFonts w:cs="Times New Roman"/>
              </w:rPr>
            </w:pPr>
            <w:r w:rsidRPr="00C04C68">
              <w:rPr>
                <w:rFonts w:cs="Times New Roman"/>
              </w:rPr>
              <w:t>6.1 (6.43)</w:t>
            </w:r>
          </w:p>
        </w:tc>
        <w:tc>
          <w:tcPr>
            <w:tcW w:w="1578" w:type="dxa"/>
          </w:tcPr>
          <w:p w14:paraId="5FACD28F" w14:textId="77777777" w:rsidR="007D2A43" w:rsidRPr="00C04C68" w:rsidRDefault="00D9721B" w:rsidP="005713B6">
            <w:pPr>
              <w:pStyle w:val="TableParagraph"/>
              <w:keepNext/>
              <w:keepLines/>
              <w:spacing w:before="55"/>
              <w:rPr>
                <w:rFonts w:cs="Times New Roman"/>
              </w:rPr>
            </w:pPr>
            <w:r w:rsidRPr="00C04C68">
              <w:rPr>
                <w:rFonts w:cs="Times New Roman"/>
              </w:rPr>
              <w:t>5.9 (7.92)</w:t>
            </w:r>
          </w:p>
        </w:tc>
        <w:tc>
          <w:tcPr>
            <w:tcW w:w="1399" w:type="dxa"/>
          </w:tcPr>
          <w:p w14:paraId="0416A20D" w14:textId="77777777" w:rsidR="007D2A43" w:rsidRPr="00C04C68" w:rsidRDefault="00D9721B" w:rsidP="005713B6">
            <w:pPr>
              <w:pStyle w:val="TableParagraph"/>
              <w:keepNext/>
              <w:keepLines/>
              <w:spacing w:before="55"/>
              <w:rPr>
                <w:rFonts w:cs="Times New Roman"/>
              </w:rPr>
            </w:pPr>
            <w:r w:rsidRPr="00C04C68">
              <w:rPr>
                <w:rFonts w:cs="Times New Roman"/>
              </w:rPr>
              <w:t>0.8 (8.56)</w:t>
            </w:r>
          </w:p>
        </w:tc>
      </w:tr>
      <w:tr w:rsidR="007D2A43" w:rsidRPr="00C04C68" w14:paraId="6FDF8FCE" w14:textId="77777777" w:rsidTr="00F720DE">
        <w:trPr>
          <w:trHeight w:hRule="exact" w:val="373"/>
        </w:trPr>
        <w:tc>
          <w:tcPr>
            <w:tcW w:w="2175" w:type="dxa"/>
          </w:tcPr>
          <w:p w14:paraId="6694E8BF" w14:textId="77777777" w:rsidR="007D2A43" w:rsidRPr="00C04C68" w:rsidRDefault="007D2A43" w:rsidP="005713B6">
            <w:pPr>
              <w:keepNext/>
              <w:keepLines/>
              <w:rPr>
                <w:rFonts w:cs="Times New Roman"/>
              </w:rPr>
            </w:pPr>
          </w:p>
        </w:tc>
        <w:tc>
          <w:tcPr>
            <w:tcW w:w="2520" w:type="dxa"/>
          </w:tcPr>
          <w:p w14:paraId="79B1E0B1" w14:textId="77777777" w:rsidR="007D2A43" w:rsidRPr="00C04C68" w:rsidRDefault="00D9721B" w:rsidP="005713B6">
            <w:pPr>
              <w:pStyle w:val="TableParagraph"/>
              <w:keepNext/>
              <w:keepLines/>
              <w:spacing w:before="55"/>
              <w:rPr>
                <w:rFonts w:cs="Times New Roman"/>
              </w:rPr>
            </w:pPr>
            <w:r w:rsidRPr="00C04C68">
              <w:rPr>
                <w:rFonts w:cs="Times New Roman"/>
              </w:rPr>
              <w:t>Median</w:t>
            </w:r>
          </w:p>
        </w:tc>
        <w:tc>
          <w:tcPr>
            <w:tcW w:w="1423" w:type="dxa"/>
          </w:tcPr>
          <w:p w14:paraId="3805E96D" w14:textId="77777777" w:rsidR="007D2A43" w:rsidRPr="00C04C68" w:rsidRDefault="00D9721B" w:rsidP="005713B6">
            <w:pPr>
              <w:pStyle w:val="TableParagraph"/>
              <w:keepNext/>
              <w:keepLines/>
              <w:spacing w:before="55"/>
              <w:rPr>
                <w:rFonts w:cs="Times New Roman"/>
              </w:rPr>
            </w:pPr>
            <w:r w:rsidRPr="00C04C68">
              <w:rPr>
                <w:rFonts w:cs="Times New Roman"/>
              </w:rPr>
              <w:t>6.1</w:t>
            </w:r>
          </w:p>
        </w:tc>
        <w:tc>
          <w:tcPr>
            <w:tcW w:w="1578" w:type="dxa"/>
          </w:tcPr>
          <w:p w14:paraId="55D8CFA4" w14:textId="77777777" w:rsidR="007D2A43" w:rsidRPr="00C04C68" w:rsidRDefault="00D9721B" w:rsidP="005713B6">
            <w:pPr>
              <w:pStyle w:val="TableParagraph"/>
              <w:keepNext/>
              <w:keepLines/>
              <w:spacing w:before="55"/>
              <w:rPr>
                <w:rFonts w:cs="Times New Roman"/>
              </w:rPr>
            </w:pPr>
            <w:r w:rsidRPr="00C04C68">
              <w:rPr>
                <w:rFonts w:cs="Times New Roman"/>
              </w:rPr>
              <w:t>6.0</w:t>
            </w:r>
          </w:p>
        </w:tc>
        <w:tc>
          <w:tcPr>
            <w:tcW w:w="1399" w:type="dxa"/>
          </w:tcPr>
          <w:p w14:paraId="79A2A6A2" w14:textId="77777777" w:rsidR="007D2A43" w:rsidRPr="00C04C68" w:rsidRDefault="00D9721B" w:rsidP="005713B6">
            <w:pPr>
              <w:pStyle w:val="TableParagraph"/>
              <w:keepNext/>
              <w:keepLines/>
              <w:spacing w:before="55"/>
              <w:rPr>
                <w:rFonts w:cs="Times New Roman"/>
              </w:rPr>
            </w:pPr>
            <w:r w:rsidRPr="00C04C68">
              <w:rPr>
                <w:rFonts w:cs="Times New Roman"/>
              </w:rPr>
              <w:t>1.3</w:t>
            </w:r>
          </w:p>
        </w:tc>
      </w:tr>
      <w:tr w:rsidR="007D2A43" w:rsidRPr="00C04C68" w14:paraId="04B0D648" w14:textId="77777777" w:rsidTr="00F720DE">
        <w:trPr>
          <w:trHeight w:hRule="exact" w:val="373"/>
        </w:trPr>
        <w:tc>
          <w:tcPr>
            <w:tcW w:w="2175" w:type="dxa"/>
          </w:tcPr>
          <w:p w14:paraId="6E9CD4E2" w14:textId="77777777" w:rsidR="007D2A43" w:rsidRPr="00C04C68" w:rsidRDefault="007D2A43" w:rsidP="005713B6">
            <w:pPr>
              <w:keepNext/>
              <w:keepLines/>
              <w:rPr>
                <w:rFonts w:cs="Times New Roman"/>
              </w:rPr>
            </w:pPr>
          </w:p>
        </w:tc>
        <w:tc>
          <w:tcPr>
            <w:tcW w:w="2520" w:type="dxa"/>
          </w:tcPr>
          <w:p w14:paraId="119FD678" w14:textId="77777777" w:rsidR="007D2A43" w:rsidRPr="00C04C68" w:rsidRDefault="00D9721B" w:rsidP="005713B6">
            <w:pPr>
              <w:pStyle w:val="TableParagraph"/>
              <w:keepNext/>
              <w:keepLines/>
              <w:spacing w:before="56"/>
              <w:rPr>
                <w:rFonts w:cs="Times New Roman"/>
              </w:rPr>
            </w:pPr>
            <w:r w:rsidRPr="00C04C68">
              <w:rPr>
                <w:rFonts w:cs="Times New Roman"/>
              </w:rPr>
              <w:t>Min - Max</w:t>
            </w:r>
          </w:p>
        </w:tc>
        <w:tc>
          <w:tcPr>
            <w:tcW w:w="1423" w:type="dxa"/>
          </w:tcPr>
          <w:p w14:paraId="3BF37084" w14:textId="77777777" w:rsidR="007D2A43" w:rsidRPr="00C04C68" w:rsidRDefault="00D9721B" w:rsidP="005713B6">
            <w:pPr>
              <w:pStyle w:val="TableParagraph"/>
              <w:keepNext/>
              <w:keepLines/>
              <w:spacing w:before="56"/>
              <w:rPr>
                <w:rFonts w:cs="Times New Roman"/>
              </w:rPr>
            </w:pPr>
            <w:r w:rsidRPr="00C04C68">
              <w:rPr>
                <w:rFonts w:cs="Times New Roman"/>
              </w:rPr>
              <w:t>-10.9 - 25.2</w:t>
            </w:r>
          </w:p>
        </w:tc>
        <w:tc>
          <w:tcPr>
            <w:tcW w:w="1578" w:type="dxa"/>
          </w:tcPr>
          <w:p w14:paraId="05305744" w14:textId="77777777" w:rsidR="007D2A43" w:rsidRPr="00C04C68" w:rsidRDefault="00D9721B" w:rsidP="005713B6">
            <w:pPr>
              <w:pStyle w:val="TableParagraph"/>
              <w:keepNext/>
              <w:keepLines/>
              <w:spacing w:before="56"/>
              <w:rPr>
                <w:rFonts w:cs="Times New Roman"/>
              </w:rPr>
            </w:pPr>
            <w:r w:rsidRPr="00C04C68">
              <w:rPr>
                <w:rFonts w:cs="Times New Roman"/>
              </w:rPr>
              <w:t>-26.7 - 27.6</w:t>
            </w:r>
          </w:p>
        </w:tc>
        <w:tc>
          <w:tcPr>
            <w:tcW w:w="1399" w:type="dxa"/>
          </w:tcPr>
          <w:p w14:paraId="2A9080FB" w14:textId="77777777" w:rsidR="007D2A43" w:rsidRPr="00C04C68" w:rsidRDefault="00D9721B" w:rsidP="005713B6">
            <w:pPr>
              <w:pStyle w:val="TableParagraph"/>
              <w:keepNext/>
              <w:keepLines/>
              <w:spacing w:before="56"/>
              <w:rPr>
                <w:rFonts w:cs="Times New Roman"/>
              </w:rPr>
            </w:pPr>
            <w:r w:rsidRPr="00C04C68">
              <w:rPr>
                <w:rFonts w:cs="Times New Roman"/>
              </w:rPr>
              <w:t>-37.8 - 26.8</w:t>
            </w:r>
          </w:p>
        </w:tc>
      </w:tr>
      <w:tr w:rsidR="007D2A43" w:rsidRPr="00C04C68" w14:paraId="6D87C413" w14:textId="77777777" w:rsidTr="00F720DE">
        <w:trPr>
          <w:trHeight w:hRule="exact" w:val="373"/>
        </w:trPr>
        <w:tc>
          <w:tcPr>
            <w:tcW w:w="2175" w:type="dxa"/>
          </w:tcPr>
          <w:p w14:paraId="0F194B5F" w14:textId="77777777" w:rsidR="007D2A43" w:rsidRPr="00C04C68" w:rsidRDefault="007D2A43" w:rsidP="005713B6">
            <w:pPr>
              <w:keepNext/>
              <w:keepLines/>
              <w:rPr>
                <w:rFonts w:cs="Times New Roman"/>
              </w:rPr>
            </w:pPr>
          </w:p>
        </w:tc>
        <w:tc>
          <w:tcPr>
            <w:tcW w:w="2520" w:type="dxa"/>
          </w:tcPr>
          <w:p w14:paraId="586D2C5D" w14:textId="77777777" w:rsidR="007D2A43" w:rsidRPr="00C04C68" w:rsidRDefault="00D9721B" w:rsidP="005713B6">
            <w:pPr>
              <w:pStyle w:val="TableParagraph"/>
              <w:keepNext/>
              <w:keepLines/>
              <w:spacing w:before="55"/>
              <w:rPr>
                <w:rFonts w:cs="Times New Roman"/>
              </w:rPr>
            </w:pPr>
            <w:r w:rsidRPr="00C04C68">
              <w:rPr>
                <w:rFonts w:cs="Times New Roman"/>
              </w:rPr>
              <w:t>95% CI for mean (1)</w:t>
            </w:r>
          </w:p>
        </w:tc>
        <w:tc>
          <w:tcPr>
            <w:tcW w:w="1423" w:type="dxa"/>
          </w:tcPr>
          <w:p w14:paraId="6F4BD61B" w14:textId="77777777" w:rsidR="007D2A43" w:rsidRPr="00C04C68" w:rsidRDefault="00D9721B" w:rsidP="005713B6">
            <w:pPr>
              <w:pStyle w:val="TableParagraph"/>
              <w:keepNext/>
              <w:keepLines/>
              <w:spacing w:before="55"/>
              <w:rPr>
                <w:rFonts w:cs="Times New Roman"/>
              </w:rPr>
            </w:pPr>
            <w:r w:rsidRPr="00C04C68">
              <w:rPr>
                <w:rFonts w:cs="Times New Roman"/>
              </w:rPr>
              <w:t>(4.9, 7.3)</w:t>
            </w:r>
          </w:p>
        </w:tc>
        <w:tc>
          <w:tcPr>
            <w:tcW w:w="1578" w:type="dxa"/>
          </w:tcPr>
          <w:p w14:paraId="4B61C058" w14:textId="77777777" w:rsidR="007D2A43" w:rsidRPr="00C04C68" w:rsidRDefault="00D9721B" w:rsidP="005713B6">
            <w:pPr>
              <w:pStyle w:val="TableParagraph"/>
              <w:keepNext/>
              <w:keepLines/>
              <w:spacing w:before="55"/>
              <w:rPr>
                <w:rFonts w:cs="Times New Roman"/>
              </w:rPr>
            </w:pPr>
            <w:r w:rsidRPr="00C04C68">
              <w:rPr>
                <w:rFonts w:cs="Times New Roman"/>
              </w:rPr>
              <w:t>(4.4, 7.3)</w:t>
            </w:r>
          </w:p>
        </w:tc>
        <w:tc>
          <w:tcPr>
            <w:tcW w:w="1399" w:type="dxa"/>
          </w:tcPr>
          <w:p w14:paraId="001CD799" w14:textId="77777777" w:rsidR="007D2A43" w:rsidRPr="00C04C68" w:rsidRDefault="00D9721B" w:rsidP="005713B6">
            <w:pPr>
              <w:pStyle w:val="TableParagraph"/>
              <w:keepNext/>
              <w:keepLines/>
              <w:spacing w:before="55"/>
              <w:rPr>
                <w:rFonts w:cs="Times New Roman"/>
              </w:rPr>
            </w:pPr>
            <w:r w:rsidRPr="00C04C68">
              <w:rPr>
                <w:rFonts w:cs="Times New Roman"/>
              </w:rPr>
              <w:t>(-0.8, 2.4)</w:t>
            </w:r>
          </w:p>
        </w:tc>
      </w:tr>
      <w:tr w:rsidR="007D2A43" w:rsidRPr="00C04C68" w14:paraId="3F9A4475" w14:textId="77777777" w:rsidTr="00F720DE">
        <w:trPr>
          <w:trHeight w:hRule="exact" w:val="373"/>
        </w:trPr>
        <w:tc>
          <w:tcPr>
            <w:tcW w:w="2175" w:type="dxa"/>
          </w:tcPr>
          <w:p w14:paraId="0C79EF4A" w14:textId="77777777" w:rsidR="007D2A43" w:rsidRPr="00C04C68" w:rsidRDefault="00D9721B" w:rsidP="005713B6">
            <w:pPr>
              <w:pStyle w:val="TableParagraph"/>
              <w:keepNext/>
              <w:keepLines/>
              <w:spacing w:before="56"/>
              <w:rPr>
                <w:rFonts w:cs="Times New Roman"/>
              </w:rPr>
            </w:pPr>
            <w:r w:rsidRPr="00C04C68">
              <w:rPr>
                <w:rFonts w:cs="Times New Roman"/>
              </w:rPr>
              <w:t>Comparison vs. Laser</w:t>
            </w:r>
          </w:p>
        </w:tc>
        <w:tc>
          <w:tcPr>
            <w:tcW w:w="2520" w:type="dxa"/>
          </w:tcPr>
          <w:p w14:paraId="3CDD986A" w14:textId="77777777" w:rsidR="007D2A43" w:rsidRPr="00C04C68" w:rsidRDefault="00D9721B" w:rsidP="005713B6">
            <w:pPr>
              <w:pStyle w:val="TableParagraph"/>
              <w:keepNext/>
              <w:keepLines/>
              <w:spacing w:before="56"/>
              <w:rPr>
                <w:rFonts w:cs="Times New Roman"/>
              </w:rPr>
            </w:pPr>
            <w:r w:rsidRPr="00C04C68">
              <w:rPr>
                <w:rFonts w:cs="Times New Roman"/>
              </w:rPr>
              <w:t>Difference in LS means (2)</w:t>
            </w:r>
          </w:p>
        </w:tc>
        <w:tc>
          <w:tcPr>
            <w:tcW w:w="1423" w:type="dxa"/>
          </w:tcPr>
          <w:p w14:paraId="1C2CECA2" w14:textId="77777777" w:rsidR="007D2A43" w:rsidRPr="00C04C68" w:rsidRDefault="00D9721B" w:rsidP="005713B6">
            <w:pPr>
              <w:pStyle w:val="TableParagraph"/>
              <w:keepNext/>
              <w:keepLines/>
              <w:spacing w:before="56"/>
              <w:rPr>
                <w:rFonts w:cs="Times New Roman"/>
              </w:rPr>
            </w:pPr>
            <w:r w:rsidRPr="00C04C68">
              <w:rPr>
                <w:rFonts w:cs="Times New Roman"/>
              </w:rPr>
              <w:t>5.4</w:t>
            </w:r>
          </w:p>
        </w:tc>
        <w:tc>
          <w:tcPr>
            <w:tcW w:w="1578" w:type="dxa"/>
          </w:tcPr>
          <w:p w14:paraId="027EB954" w14:textId="77777777" w:rsidR="007D2A43" w:rsidRPr="00C04C68" w:rsidRDefault="00D9721B" w:rsidP="005713B6">
            <w:pPr>
              <w:pStyle w:val="TableParagraph"/>
              <w:keepNext/>
              <w:keepLines/>
              <w:spacing w:before="56"/>
              <w:rPr>
                <w:rFonts w:cs="Times New Roman"/>
              </w:rPr>
            </w:pPr>
            <w:r w:rsidRPr="00C04C68">
              <w:rPr>
                <w:rFonts w:cs="Times New Roman"/>
              </w:rPr>
              <w:t>4.9</w:t>
            </w:r>
          </w:p>
        </w:tc>
        <w:tc>
          <w:tcPr>
            <w:tcW w:w="1399" w:type="dxa"/>
          </w:tcPr>
          <w:p w14:paraId="52988103" w14:textId="77777777" w:rsidR="007D2A43" w:rsidRPr="00C04C68" w:rsidRDefault="007D2A43" w:rsidP="005713B6">
            <w:pPr>
              <w:keepNext/>
              <w:keepLines/>
              <w:rPr>
                <w:rFonts w:cs="Times New Roman"/>
              </w:rPr>
            </w:pPr>
          </w:p>
        </w:tc>
      </w:tr>
      <w:tr w:rsidR="007D2A43" w:rsidRPr="00C04C68" w14:paraId="19EC7372" w14:textId="77777777" w:rsidTr="00F720DE">
        <w:trPr>
          <w:trHeight w:hRule="exact" w:val="373"/>
        </w:trPr>
        <w:tc>
          <w:tcPr>
            <w:tcW w:w="2175" w:type="dxa"/>
          </w:tcPr>
          <w:p w14:paraId="1C410A5B" w14:textId="77777777" w:rsidR="007D2A43" w:rsidRPr="00C04C68" w:rsidRDefault="007D2A43" w:rsidP="005713B6">
            <w:pPr>
              <w:keepNext/>
              <w:keepLines/>
              <w:rPr>
                <w:rFonts w:cs="Times New Roman"/>
              </w:rPr>
            </w:pPr>
          </w:p>
        </w:tc>
        <w:tc>
          <w:tcPr>
            <w:tcW w:w="2520" w:type="dxa"/>
          </w:tcPr>
          <w:p w14:paraId="06371456" w14:textId="77777777" w:rsidR="007D2A43" w:rsidRPr="00C04C68" w:rsidRDefault="00D9721B" w:rsidP="005713B6">
            <w:pPr>
              <w:pStyle w:val="TableParagraph"/>
              <w:keepNext/>
              <w:keepLines/>
              <w:spacing w:before="55"/>
              <w:rPr>
                <w:rFonts w:cs="Times New Roman"/>
              </w:rPr>
            </w:pPr>
            <w:r w:rsidRPr="00C04C68">
              <w:rPr>
                <w:rFonts w:cs="Times New Roman"/>
              </w:rPr>
              <w:t>95% CI for difference (2)</w:t>
            </w:r>
          </w:p>
        </w:tc>
        <w:tc>
          <w:tcPr>
            <w:tcW w:w="1423" w:type="dxa"/>
          </w:tcPr>
          <w:p w14:paraId="0A13E177" w14:textId="77777777" w:rsidR="007D2A43" w:rsidRPr="00C04C68" w:rsidRDefault="00D9721B" w:rsidP="005713B6">
            <w:pPr>
              <w:pStyle w:val="TableParagraph"/>
              <w:keepNext/>
              <w:keepLines/>
              <w:spacing w:before="55"/>
              <w:rPr>
                <w:rFonts w:cs="Times New Roman"/>
              </w:rPr>
            </w:pPr>
            <w:r w:rsidRPr="00C04C68">
              <w:rPr>
                <w:rFonts w:cs="Times New Roman"/>
              </w:rPr>
              <w:t>(3.5, 7.4)</w:t>
            </w:r>
          </w:p>
        </w:tc>
        <w:tc>
          <w:tcPr>
            <w:tcW w:w="1578" w:type="dxa"/>
          </w:tcPr>
          <w:p w14:paraId="37BD4AE1" w14:textId="77777777" w:rsidR="007D2A43" w:rsidRPr="00C04C68" w:rsidRDefault="00D9721B" w:rsidP="005713B6">
            <w:pPr>
              <w:pStyle w:val="TableParagraph"/>
              <w:keepNext/>
              <w:keepLines/>
              <w:spacing w:before="55"/>
              <w:rPr>
                <w:rFonts w:cs="Times New Roman"/>
              </w:rPr>
            </w:pPr>
            <w:r w:rsidRPr="00C04C68">
              <w:rPr>
                <w:rFonts w:cs="Times New Roman"/>
              </w:rPr>
              <w:t>(2.8, 7.0)</w:t>
            </w:r>
          </w:p>
        </w:tc>
        <w:tc>
          <w:tcPr>
            <w:tcW w:w="1399" w:type="dxa"/>
          </w:tcPr>
          <w:p w14:paraId="73EE5980" w14:textId="77777777" w:rsidR="007D2A43" w:rsidRPr="00C04C68" w:rsidRDefault="007D2A43" w:rsidP="005713B6">
            <w:pPr>
              <w:keepNext/>
              <w:keepLines/>
              <w:rPr>
                <w:rFonts w:cs="Times New Roman"/>
              </w:rPr>
            </w:pPr>
          </w:p>
        </w:tc>
      </w:tr>
      <w:tr w:rsidR="007D2A43" w:rsidRPr="00C04C68" w14:paraId="77A7C91E" w14:textId="77777777" w:rsidTr="00F720DE">
        <w:trPr>
          <w:trHeight w:hRule="exact" w:val="372"/>
        </w:trPr>
        <w:tc>
          <w:tcPr>
            <w:tcW w:w="2175" w:type="dxa"/>
            <w:tcBorders>
              <w:bottom w:val="single" w:sz="4" w:space="0" w:color="000000"/>
            </w:tcBorders>
          </w:tcPr>
          <w:p w14:paraId="1F159E47" w14:textId="77777777" w:rsidR="007D2A43" w:rsidRPr="00C04C68" w:rsidRDefault="007D2A43" w:rsidP="005713B6">
            <w:pPr>
              <w:keepNext/>
              <w:keepLines/>
              <w:rPr>
                <w:rFonts w:cs="Times New Roman"/>
              </w:rPr>
            </w:pPr>
          </w:p>
        </w:tc>
        <w:tc>
          <w:tcPr>
            <w:tcW w:w="2520" w:type="dxa"/>
            <w:tcBorders>
              <w:bottom w:val="single" w:sz="4" w:space="0" w:color="000000"/>
            </w:tcBorders>
          </w:tcPr>
          <w:p w14:paraId="1B65D6AC" w14:textId="425CD626" w:rsidR="007D2A43" w:rsidRPr="00C04C68" w:rsidRDefault="00716948" w:rsidP="005713B6">
            <w:pPr>
              <w:pStyle w:val="TableParagraph"/>
              <w:keepNext/>
              <w:keepLines/>
              <w:spacing w:before="56"/>
              <w:rPr>
                <w:rFonts w:cs="Times New Roman"/>
              </w:rPr>
            </w:pPr>
            <w:r w:rsidRPr="00C04C68">
              <w:rPr>
                <w:rFonts w:cs="Times New Roman"/>
              </w:rPr>
              <w:t>p-value (3)</w:t>
            </w:r>
          </w:p>
        </w:tc>
        <w:tc>
          <w:tcPr>
            <w:tcW w:w="1423" w:type="dxa"/>
            <w:tcBorders>
              <w:bottom w:val="single" w:sz="4" w:space="0" w:color="000000"/>
            </w:tcBorders>
          </w:tcPr>
          <w:p w14:paraId="2CE945E6" w14:textId="77777777" w:rsidR="007D2A43" w:rsidRPr="00C04C68" w:rsidRDefault="00D9721B" w:rsidP="005713B6">
            <w:pPr>
              <w:pStyle w:val="TableParagraph"/>
              <w:keepNext/>
              <w:keepLines/>
              <w:spacing w:before="56"/>
              <w:rPr>
                <w:rFonts w:cs="Times New Roman"/>
              </w:rPr>
            </w:pPr>
            <w:r w:rsidRPr="00C04C68">
              <w:rPr>
                <w:rFonts w:cs="Times New Roman"/>
              </w:rPr>
              <w:t>&lt;.0001</w:t>
            </w:r>
          </w:p>
        </w:tc>
        <w:tc>
          <w:tcPr>
            <w:tcW w:w="1578" w:type="dxa"/>
            <w:tcBorders>
              <w:bottom w:val="single" w:sz="4" w:space="0" w:color="000000"/>
            </w:tcBorders>
          </w:tcPr>
          <w:p w14:paraId="0C2B51FD" w14:textId="77777777" w:rsidR="007D2A43" w:rsidRPr="00C04C68" w:rsidRDefault="00D9721B" w:rsidP="005713B6">
            <w:pPr>
              <w:pStyle w:val="TableParagraph"/>
              <w:keepNext/>
              <w:keepLines/>
              <w:spacing w:before="56"/>
              <w:rPr>
                <w:rFonts w:cs="Times New Roman"/>
              </w:rPr>
            </w:pPr>
            <w:r w:rsidRPr="00C04C68">
              <w:rPr>
                <w:rFonts w:cs="Times New Roman"/>
              </w:rPr>
              <w:t>&lt;.0001</w:t>
            </w:r>
          </w:p>
        </w:tc>
        <w:tc>
          <w:tcPr>
            <w:tcW w:w="1399" w:type="dxa"/>
            <w:tcBorders>
              <w:bottom w:val="single" w:sz="4" w:space="0" w:color="000000"/>
            </w:tcBorders>
          </w:tcPr>
          <w:p w14:paraId="74F50AAF" w14:textId="77777777" w:rsidR="007D2A43" w:rsidRPr="00C04C68" w:rsidRDefault="007D2A43" w:rsidP="005713B6">
            <w:pPr>
              <w:keepNext/>
              <w:keepLines/>
              <w:rPr>
                <w:rFonts w:cs="Times New Roman"/>
              </w:rPr>
            </w:pPr>
          </w:p>
        </w:tc>
      </w:tr>
    </w:tbl>
    <w:p w14:paraId="7ADB7350" w14:textId="77777777" w:rsidR="007D2A43" w:rsidRPr="006B0637" w:rsidRDefault="00D9721B" w:rsidP="005713B6">
      <w:pPr>
        <w:pStyle w:val="ListParagraph"/>
        <w:numPr>
          <w:ilvl w:val="0"/>
          <w:numId w:val="2"/>
        </w:numPr>
        <w:tabs>
          <w:tab w:val="left" w:pos="444"/>
        </w:tabs>
        <w:spacing w:line="268" w:lineRule="exact"/>
        <w:ind w:left="0" w:firstLine="0"/>
        <w:rPr>
          <w:rFonts w:ascii="Times New Roman" w:hAnsi="Times New Roman" w:cs="Times New Roman"/>
          <w:sz w:val="18"/>
          <w:szCs w:val="18"/>
        </w:rPr>
      </w:pPr>
      <w:r w:rsidRPr="006B0637">
        <w:rPr>
          <w:rFonts w:ascii="Times New Roman" w:hAnsi="Times New Roman" w:cs="Times New Roman"/>
          <w:sz w:val="18"/>
          <w:szCs w:val="18"/>
        </w:rPr>
        <w:t>n is the number of patients with a value for both baseline and average Month 1 to Month</w:t>
      </w:r>
      <w:r w:rsidRPr="006B0637">
        <w:rPr>
          <w:rFonts w:ascii="Times New Roman" w:hAnsi="Times New Roman" w:cs="Times New Roman"/>
          <w:spacing w:val="-29"/>
          <w:sz w:val="18"/>
          <w:szCs w:val="18"/>
        </w:rPr>
        <w:t xml:space="preserve"> </w:t>
      </w:r>
      <w:r w:rsidRPr="006B0637">
        <w:rPr>
          <w:rFonts w:ascii="Times New Roman" w:hAnsi="Times New Roman" w:cs="Times New Roman"/>
          <w:sz w:val="18"/>
          <w:szCs w:val="18"/>
        </w:rPr>
        <w:t>12.</w:t>
      </w:r>
    </w:p>
    <w:p w14:paraId="7082AFB9" w14:textId="0DFA4F64" w:rsidR="007D2A43" w:rsidRPr="00A10673" w:rsidRDefault="00D9721B" w:rsidP="005713B6">
      <w:pPr>
        <w:pStyle w:val="ListParagraph"/>
        <w:numPr>
          <w:ilvl w:val="0"/>
          <w:numId w:val="2"/>
        </w:numPr>
        <w:tabs>
          <w:tab w:val="left" w:pos="444"/>
        </w:tabs>
        <w:spacing w:line="252" w:lineRule="exact"/>
        <w:ind w:left="0" w:firstLine="0"/>
        <w:rPr>
          <w:rFonts w:cs="Times New Roman"/>
          <w:sz w:val="18"/>
          <w:szCs w:val="18"/>
        </w:rPr>
      </w:pPr>
      <w:r w:rsidRPr="00A10673">
        <w:rPr>
          <w:rFonts w:ascii="Times New Roman" w:hAnsi="Times New Roman" w:cs="Times New Roman"/>
          <w:sz w:val="18"/>
          <w:szCs w:val="18"/>
        </w:rPr>
        <w:t>Stratified</w:t>
      </w:r>
      <w:r w:rsidRPr="00A10673">
        <w:rPr>
          <w:rFonts w:ascii="Times New Roman" w:hAnsi="Times New Roman" w:cs="Times New Roman"/>
          <w:spacing w:val="-9"/>
          <w:sz w:val="18"/>
          <w:szCs w:val="18"/>
        </w:rPr>
        <w:t xml:space="preserve"> </w:t>
      </w:r>
      <w:r w:rsidRPr="00A10673">
        <w:rPr>
          <w:rFonts w:ascii="Times New Roman" w:hAnsi="Times New Roman" w:cs="Times New Roman"/>
          <w:sz w:val="18"/>
          <w:szCs w:val="18"/>
        </w:rPr>
        <w:t>analysis</w:t>
      </w:r>
      <w:r w:rsidRPr="00A10673">
        <w:rPr>
          <w:rFonts w:ascii="Times New Roman" w:hAnsi="Times New Roman" w:cs="Times New Roman"/>
          <w:spacing w:val="-11"/>
          <w:sz w:val="18"/>
          <w:szCs w:val="18"/>
        </w:rPr>
        <w:t xml:space="preserve"> </w:t>
      </w:r>
      <w:r w:rsidRPr="00A10673">
        <w:rPr>
          <w:rFonts w:ascii="Times New Roman" w:hAnsi="Times New Roman" w:cs="Times New Roman"/>
          <w:sz w:val="18"/>
          <w:szCs w:val="18"/>
        </w:rPr>
        <w:t>includes</w:t>
      </w:r>
      <w:r w:rsidRPr="00A10673">
        <w:rPr>
          <w:rFonts w:ascii="Times New Roman" w:hAnsi="Times New Roman" w:cs="Times New Roman"/>
          <w:spacing w:val="-9"/>
          <w:sz w:val="18"/>
          <w:szCs w:val="18"/>
        </w:rPr>
        <w:t xml:space="preserve"> </w:t>
      </w:r>
      <w:r w:rsidRPr="00A10673">
        <w:rPr>
          <w:rFonts w:ascii="Times New Roman" w:hAnsi="Times New Roman" w:cs="Times New Roman"/>
          <w:sz w:val="18"/>
          <w:szCs w:val="18"/>
        </w:rPr>
        <w:t>DME</w:t>
      </w:r>
      <w:r w:rsidRPr="00A10673">
        <w:rPr>
          <w:rFonts w:ascii="Times New Roman" w:hAnsi="Times New Roman" w:cs="Times New Roman"/>
          <w:spacing w:val="-10"/>
          <w:sz w:val="18"/>
          <w:szCs w:val="18"/>
        </w:rPr>
        <w:t xml:space="preserve"> </w:t>
      </w:r>
      <w:r w:rsidRPr="00A10673">
        <w:rPr>
          <w:rFonts w:ascii="Times New Roman" w:hAnsi="Times New Roman" w:cs="Times New Roman"/>
          <w:sz w:val="18"/>
          <w:szCs w:val="18"/>
        </w:rPr>
        <w:t>type</w:t>
      </w:r>
      <w:r w:rsidRPr="00A10673">
        <w:rPr>
          <w:rFonts w:ascii="Times New Roman" w:hAnsi="Times New Roman" w:cs="Times New Roman"/>
          <w:spacing w:val="-7"/>
          <w:sz w:val="18"/>
          <w:szCs w:val="18"/>
        </w:rPr>
        <w:t xml:space="preserve"> </w:t>
      </w:r>
      <w:r w:rsidRPr="00A10673">
        <w:rPr>
          <w:rFonts w:ascii="Times New Roman" w:hAnsi="Times New Roman" w:cs="Times New Roman"/>
          <w:sz w:val="18"/>
          <w:szCs w:val="18"/>
        </w:rPr>
        <w:t>(focal,</w:t>
      </w:r>
      <w:r w:rsidRPr="00A10673">
        <w:rPr>
          <w:rFonts w:ascii="Times New Roman" w:hAnsi="Times New Roman" w:cs="Times New Roman"/>
          <w:spacing w:val="-10"/>
          <w:sz w:val="18"/>
          <w:szCs w:val="18"/>
        </w:rPr>
        <w:t xml:space="preserve"> </w:t>
      </w:r>
      <w:r w:rsidRPr="00A10673">
        <w:rPr>
          <w:rFonts w:ascii="Times New Roman" w:hAnsi="Times New Roman" w:cs="Times New Roman"/>
          <w:sz w:val="18"/>
          <w:szCs w:val="18"/>
        </w:rPr>
        <w:t>diffuse/other)</w:t>
      </w:r>
      <w:r w:rsidRPr="00A10673">
        <w:rPr>
          <w:rFonts w:ascii="Times New Roman" w:hAnsi="Times New Roman" w:cs="Times New Roman"/>
          <w:spacing w:val="-11"/>
          <w:sz w:val="18"/>
          <w:szCs w:val="18"/>
        </w:rPr>
        <w:t xml:space="preserve"> </w:t>
      </w:r>
      <w:r w:rsidRPr="00A10673">
        <w:rPr>
          <w:rFonts w:ascii="Times New Roman" w:hAnsi="Times New Roman" w:cs="Times New Roman"/>
          <w:sz w:val="18"/>
          <w:szCs w:val="18"/>
        </w:rPr>
        <w:t>and</w:t>
      </w:r>
      <w:r w:rsidRPr="00A10673">
        <w:rPr>
          <w:rFonts w:ascii="Times New Roman" w:hAnsi="Times New Roman" w:cs="Times New Roman"/>
          <w:spacing w:val="-9"/>
          <w:sz w:val="18"/>
          <w:szCs w:val="18"/>
        </w:rPr>
        <w:t xml:space="preserve"> </w:t>
      </w:r>
      <w:r w:rsidRPr="00A10673">
        <w:rPr>
          <w:rFonts w:ascii="Times New Roman" w:hAnsi="Times New Roman" w:cs="Times New Roman"/>
          <w:sz w:val="18"/>
          <w:szCs w:val="18"/>
        </w:rPr>
        <w:t>baseline</w:t>
      </w:r>
      <w:r w:rsidRPr="00A10673">
        <w:rPr>
          <w:rFonts w:ascii="Times New Roman" w:hAnsi="Times New Roman" w:cs="Times New Roman"/>
          <w:spacing w:val="-9"/>
          <w:sz w:val="18"/>
          <w:szCs w:val="18"/>
        </w:rPr>
        <w:t xml:space="preserve"> </w:t>
      </w:r>
      <w:r w:rsidRPr="00A10673">
        <w:rPr>
          <w:rFonts w:ascii="Times New Roman" w:hAnsi="Times New Roman" w:cs="Times New Roman"/>
          <w:sz w:val="18"/>
          <w:szCs w:val="18"/>
        </w:rPr>
        <w:t>visual</w:t>
      </w:r>
      <w:r w:rsidRPr="00A10673">
        <w:rPr>
          <w:rFonts w:ascii="Times New Roman" w:hAnsi="Times New Roman" w:cs="Times New Roman"/>
          <w:spacing w:val="-8"/>
          <w:sz w:val="18"/>
          <w:szCs w:val="18"/>
        </w:rPr>
        <w:t xml:space="preserve"> </w:t>
      </w:r>
      <w:r w:rsidRPr="00A10673">
        <w:rPr>
          <w:rFonts w:ascii="Times New Roman" w:hAnsi="Times New Roman" w:cs="Times New Roman"/>
          <w:sz w:val="18"/>
          <w:szCs w:val="18"/>
        </w:rPr>
        <w:t>acuity</w:t>
      </w:r>
      <w:r w:rsidRPr="00A10673">
        <w:rPr>
          <w:rFonts w:ascii="Times New Roman" w:hAnsi="Times New Roman" w:cs="Times New Roman"/>
          <w:spacing w:val="-10"/>
          <w:sz w:val="18"/>
          <w:szCs w:val="18"/>
        </w:rPr>
        <w:t xml:space="preserve"> </w:t>
      </w:r>
      <w:r w:rsidRPr="00A10673">
        <w:rPr>
          <w:rFonts w:ascii="Times New Roman" w:hAnsi="Times New Roman" w:cs="Times New Roman"/>
          <w:sz w:val="18"/>
          <w:szCs w:val="18"/>
        </w:rPr>
        <w:t>(&lt;=60,</w:t>
      </w:r>
      <w:r w:rsidRPr="00A10673">
        <w:rPr>
          <w:rFonts w:ascii="Times New Roman" w:hAnsi="Times New Roman" w:cs="Times New Roman"/>
          <w:spacing w:val="-9"/>
          <w:sz w:val="18"/>
          <w:szCs w:val="18"/>
        </w:rPr>
        <w:t xml:space="preserve"> </w:t>
      </w:r>
      <w:r w:rsidRPr="00A10673">
        <w:rPr>
          <w:rFonts w:ascii="Times New Roman" w:hAnsi="Times New Roman" w:cs="Times New Roman"/>
          <w:sz w:val="18"/>
          <w:szCs w:val="18"/>
        </w:rPr>
        <w:t>61-73,</w:t>
      </w:r>
      <w:r w:rsidRPr="00A10673">
        <w:rPr>
          <w:rFonts w:cs="Times New Roman"/>
          <w:sz w:val="18"/>
          <w:szCs w:val="18"/>
        </w:rPr>
        <w:t>&gt;73 letters).</w:t>
      </w:r>
    </w:p>
    <w:p w14:paraId="609C3C73" w14:textId="77777777" w:rsidR="007D2A43" w:rsidRPr="006B0637" w:rsidRDefault="00D9721B" w:rsidP="005713B6">
      <w:pPr>
        <w:pStyle w:val="ListParagraph"/>
        <w:numPr>
          <w:ilvl w:val="0"/>
          <w:numId w:val="2"/>
        </w:numPr>
        <w:tabs>
          <w:tab w:val="left" w:pos="444"/>
        </w:tabs>
        <w:ind w:left="0" w:firstLine="0"/>
        <w:rPr>
          <w:rFonts w:ascii="Times New Roman" w:hAnsi="Times New Roman" w:cs="Times New Roman"/>
          <w:sz w:val="18"/>
          <w:szCs w:val="18"/>
        </w:rPr>
      </w:pPr>
      <w:r w:rsidRPr="006B0637">
        <w:rPr>
          <w:rFonts w:ascii="Times New Roman" w:hAnsi="Times New Roman" w:cs="Times New Roman"/>
          <w:sz w:val="18"/>
          <w:szCs w:val="18"/>
        </w:rPr>
        <w:t>Two-sided 95% confidence intervals (CI) are based on the</w:t>
      </w:r>
      <w:r w:rsidRPr="006B0637">
        <w:rPr>
          <w:rFonts w:ascii="Times New Roman" w:hAnsi="Times New Roman" w:cs="Times New Roman"/>
          <w:spacing w:val="-17"/>
          <w:sz w:val="18"/>
          <w:szCs w:val="18"/>
        </w:rPr>
        <w:t xml:space="preserve"> </w:t>
      </w:r>
      <w:r w:rsidRPr="006B0637">
        <w:rPr>
          <w:rFonts w:ascii="Times New Roman" w:hAnsi="Times New Roman" w:cs="Times New Roman"/>
          <w:sz w:val="18"/>
          <w:szCs w:val="18"/>
        </w:rPr>
        <w:t>t-distribution.</w:t>
      </w:r>
    </w:p>
    <w:p w14:paraId="63BCB558" w14:textId="77777777" w:rsidR="007D2A43" w:rsidRPr="006B0637" w:rsidRDefault="00D9721B" w:rsidP="005713B6">
      <w:pPr>
        <w:pStyle w:val="ListParagraph"/>
        <w:numPr>
          <w:ilvl w:val="0"/>
          <w:numId w:val="2"/>
        </w:numPr>
        <w:tabs>
          <w:tab w:val="left" w:pos="384"/>
        </w:tabs>
        <w:spacing w:before="81"/>
        <w:ind w:left="0" w:right="300" w:firstLine="0"/>
        <w:rPr>
          <w:rFonts w:ascii="Times New Roman" w:hAnsi="Times New Roman" w:cs="Times New Roman"/>
          <w:sz w:val="18"/>
          <w:szCs w:val="18"/>
        </w:rPr>
      </w:pPr>
      <w:r w:rsidRPr="006B0637">
        <w:rPr>
          <w:rFonts w:ascii="Times New Roman" w:hAnsi="Times New Roman" w:cs="Times New Roman"/>
          <w:sz w:val="18"/>
          <w:szCs w:val="18"/>
        </w:rPr>
        <w:t xml:space="preserve">Differences in LS </w:t>
      </w:r>
      <w:proofErr w:type="gramStart"/>
      <w:r w:rsidRPr="006B0637">
        <w:rPr>
          <w:rFonts w:ascii="Times New Roman" w:hAnsi="Times New Roman" w:cs="Times New Roman"/>
          <w:sz w:val="18"/>
          <w:szCs w:val="18"/>
        </w:rPr>
        <w:t>means</w:t>
      </w:r>
      <w:proofErr w:type="gramEnd"/>
      <w:r w:rsidRPr="006B0637">
        <w:rPr>
          <w:rFonts w:ascii="Times New Roman" w:hAnsi="Times New Roman" w:cs="Times New Roman"/>
          <w:sz w:val="18"/>
          <w:szCs w:val="18"/>
        </w:rPr>
        <w:t xml:space="preserve"> and the two-sided 95% CIs are estimated from pair wise ANOVA (stratified)</w:t>
      </w:r>
      <w:r w:rsidRPr="006B0637">
        <w:rPr>
          <w:rFonts w:ascii="Times New Roman" w:hAnsi="Times New Roman" w:cs="Times New Roman"/>
          <w:spacing w:val="-6"/>
          <w:sz w:val="18"/>
          <w:szCs w:val="18"/>
        </w:rPr>
        <w:t xml:space="preserve"> </w:t>
      </w:r>
      <w:r w:rsidRPr="006B0637">
        <w:rPr>
          <w:rFonts w:ascii="Times New Roman" w:hAnsi="Times New Roman" w:cs="Times New Roman"/>
          <w:sz w:val="18"/>
          <w:szCs w:val="18"/>
        </w:rPr>
        <w:t>model.</w:t>
      </w:r>
    </w:p>
    <w:p w14:paraId="5985DA3E" w14:textId="77777777" w:rsidR="007D2A43" w:rsidRPr="006B0637" w:rsidRDefault="00D9721B" w:rsidP="005713B6">
      <w:pPr>
        <w:pStyle w:val="ListParagraph"/>
        <w:numPr>
          <w:ilvl w:val="0"/>
          <w:numId w:val="2"/>
        </w:numPr>
        <w:tabs>
          <w:tab w:val="left" w:pos="384"/>
        </w:tabs>
        <w:ind w:left="0" w:right="295" w:firstLine="0"/>
        <w:rPr>
          <w:rFonts w:ascii="Times New Roman" w:hAnsi="Times New Roman" w:cs="Times New Roman"/>
          <w:sz w:val="18"/>
          <w:szCs w:val="18"/>
        </w:rPr>
      </w:pPr>
      <w:r w:rsidRPr="006B0637">
        <w:rPr>
          <w:rFonts w:ascii="Times New Roman" w:hAnsi="Times New Roman" w:cs="Times New Roman"/>
          <w:sz w:val="18"/>
          <w:szCs w:val="18"/>
        </w:rPr>
        <w:t>p-values for treatment difference are from the two-sided stratified Cochran-Mantel-Haenszel test using the row means</w:t>
      </w:r>
      <w:r w:rsidRPr="006B0637">
        <w:rPr>
          <w:rFonts w:ascii="Times New Roman" w:hAnsi="Times New Roman" w:cs="Times New Roman"/>
          <w:spacing w:val="-5"/>
          <w:sz w:val="18"/>
          <w:szCs w:val="18"/>
        </w:rPr>
        <w:t xml:space="preserve"> </w:t>
      </w:r>
      <w:r w:rsidRPr="006B0637">
        <w:rPr>
          <w:rFonts w:ascii="Times New Roman" w:hAnsi="Times New Roman" w:cs="Times New Roman"/>
          <w:sz w:val="18"/>
          <w:szCs w:val="18"/>
        </w:rPr>
        <w:t>score.</w:t>
      </w:r>
    </w:p>
    <w:p w14:paraId="09F858A8" w14:textId="108908D9" w:rsidR="007D2A43" w:rsidRDefault="007D2A43" w:rsidP="005713B6">
      <w:pPr>
        <w:pStyle w:val="BodyText"/>
      </w:pPr>
    </w:p>
    <w:p w14:paraId="74252301" w14:textId="77777777" w:rsidR="0051571A" w:rsidRPr="006B0637" w:rsidRDefault="0051571A" w:rsidP="005713B6">
      <w:pPr>
        <w:pStyle w:val="BodyText"/>
      </w:pPr>
    </w:p>
    <w:p w14:paraId="6FBEC48B" w14:textId="3185755D" w:rsidR="00AA6B13" w:rsidRPr="000E1A6A" w:rsidRDefault="00AA6B13" w:rsidP="005713B6">
      <w:pPr>
        <w:pStyle w:val="Caption"/>
        <w:keepNext/>
        <w:rPr>
          <w:rFonts w:cs="Times New Roman"/>
          <w:szCs w:val="24"/>
        </w:rPr>
      </w:pPr>
      <w:bookmarkStart w:id="169" w:name="_Ref77153278"/>
      <w:r w:rsidRPr="000E1A6A">
        <w:rPr>
          <w:rFonts w:cs="Times New Roman"/>
          <w:szCs w:val="24"/>
        </w:rPr>
        <w:lastRenderedPageBreak/>
        <w:t xml:space="preserve">Table </w:t>
      </w:r>
      <w:r w:rsidRPr="00CC3205">
        <w:rPr>
          <w:rFonts w:cs="Times New Roman"/>
          <w:szCs w:val="24"/>
        </w:rPr>
        <w:fldChar w:fldCharType="begin"/>
      </w:r>
      <w:r w:rsidRPr="000E1A6A">
        <w:rPr>
          <w:rFonts w:cs="Times New Roman"/>
          <w:szCs w:val="24"/>
        </w:rPr>
        <w:instrText xml:space="preserve"> SEQ Table \* ARABIC </w:instrText>
      </w:r>
      <w:r w:rsidRPr="00CC3205">
        <w:rPr>
          <w:rFonts w:cs="Times New Roman"/>
          <w:szCs w:val="24"/>
        </w:rPr>
        <w:fldChar w:fldCharType="separate"/>
      </w:r>
      <w:r w:rsidR="007C4C36">
        <w:rPr>
          <w:rFonts w:cs="Times New Roman"/>
          <w:noProof/>
          <w:szCs w:val="24"/>
        </w:rPr>
        <w:t>6</w:t>
      </w:r>
      <w:r w:rsidRPr="00CC3205">
        <w:rPr>
          <w:rFonts w:cs="Times New Roman"/>
          <w:szCs w:val="24"/>
        </w:rPr>
        <w:fldChar w:fldCharType="end"/>
      </w:r>
      <w:bookmarkEnd w:id="169"/>
      <w:r w:rsidRPr="000E1A6A">
        <w:rPr>
          <w:rFonts w:cs="Times New Roman"/>
          <w:szCs w:val="24"/>
        </w:rPr>
        <w:t xml:space="preserve">. </w:t>
      </w:r>
      <w:r w:rsidR="00183D9C">
        <w:rPr>
          <w:rFonts w:cs="Times New Roman"/>
          <w:szCs w:val="24"/>
        </w:rPr>
        <w:tab/>
      </w:r>
      <w:r w:rsidRPr="000E1A6A">
        <w:rPr>
          <w:rFonts w:cs="Times New Roman"/>
          <w:szCs w:val="24"/>
        </w:rPr>
        <w:t>Secondary Efficacy Outcomes at Month 12 in study D2301 (RESTORE)</w:t>
      </w:r>
    </w:p>
    <w:p w14:paraId="2A49212C" w14:textId="0B64E0C2" w:rsidR="00AA6B13" w:rsidRPr="000E1A6A" w:rsidRDefault="00AA6B13" w:rsidP="005713B6">
      <w:pPr>
        <w:pStyle w:val="Caption"/>
        <w:keepNext/>
        <w:rPr>
          <w:rFonts w:cs="Times New Roman"/>
          <w:szCs w:val="24"/>
        </w:rPr>
      </w:pPr>
      <w:r w:rsidRPr="000E1A6A">
        <w:rPr>
          <w:rFonts w:cs="Times New Roman"/>
          <w:szCs w:val="24"/>
        </w:rPr>
        <w:t>Visual acuity of the study eye (letters): Categorized change from baseline at Month 12 (FAS / LOCF)</w:t>
      </w:r>
    </w:p>
    <w:tbl>
      <w:tblPr>
        <w:tblStyle w:val="TableNormal1"/>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3723"/>
        <w:gridCol w:w="1706"/>
        <w:gridCol w:w="1701"/>
        <w:gridCol w:w="1691"/>
      </w:tblGrid>
      <w:tr w:rsidR="007D2A43" w:rsidRPr="00C04C68" w14:paraId="27D773B3" w14:textId="77777777" w:rsidTr="005D4721">
        <w:trPr>
          <w:trHeight w:hRule="exact" w:val="1349"/>
          <w:tblHeader/>
        </w:trPr>
        <w:tc>
          <w:tcPr>
            <w:tcW w:w="3723" w:type="dxa"/>
            <w:tcBorders>
              <w:top w:val="single" w:sz="6" w:space="0" w:color="000000"/>
              <w:bottom w:val="single" w:sz="4" w:space="0" w:color="000000"/>
            </w:tcBorders>
            <w:vAlign w:val="center"/>
          </w:tcPr>
          <w:p w14:paraId="7A89FF1D" w14:textId="77777777" w:rsidR="007D2A43" w:rsidRPr="005D4721" w:rsidRDefault="00D9721B" w:rsidP="005713B6">
            <w:pPr>
              <w:pStyle w:val="TableParagraph"/>
              <w:spacing w:before="1"/>
              <w:rPr>
                <w:rFonts w:cs="Times New Roman"/>
                <w:b/>
              </w:rPr>
            </w:pPr>
            <w:r w:rsidRPr="005D4721">
              <w:rPr>
                <w:rFonts w:cs="Times New Roman"/>
                <w:b/>
              </w:rPr>
              <w:t>Categorized change from baseline</w:t>
            </w:r>
          </w:p>
        </w:tc>
        <w:tc>
          <w:tcPr>
            <w:tcW w:w="1706" w:type="dxa"/>
            <w:tcBorders>
              <w:top w:val="single" w:sz="6" w:space="0" w:color="000000"/>
              <w:bottom w:val="single" w:sz="4" w:space="0" w:color="000000"/>
            </w:tcBorders>
          </w:tcPr>
          <w:p w14:paraId="5C5BD0D2" w14:textId="465E6FC9" w:rsidR="007D2A43" w:rsidRPr="005D4721" w:rsidRDefault="00D9721B" w:rsidP="005713B6">
            <w:pPr>
              <w:pStyle w:val="TableParagraph"/>
              <w:spacing w:before="58" w:line="242" w:lineRule="auto"/>
              <w:ind w:right="57"/>
              <w:rPr>
                <w:rFonts w:cs="Times New Roman"/>
                <w:b/>
              </w:rPr>
            </w:pPr>
            <w:r w:rsidRPr="005D4721">
              <w:rPr>
                <w:rFonts w:cs="Times New Roman"/>
                <w:b/>
              </w:rPr>
              <w:t>Ranibizumab</w:t>
            </w:r>
            <w:r w:rsidR="00C6592B" w:rsidRPr="005D4721">
              <w:rPr>
                <w:rFonts w:cs="Times New Roman"/>
                <w:b/>
              </w:rPr>
              <w:t xml:space="preserve"> </w:t>
            </w:r>
            <w:r w:rsidR="00C04C68">
              <w:rPr>
                <w:rFonts w:cs="Times New Roman"/>
                <w:b/>
              </w:rPr>
              <w:br/>
            </w:r>
            <w:r w:rsidRPr="005D4721">
              <w:rPr>
                <w:rFonts w:cs="Times New Roman"/>
                <w:b/>
              </w:rPr>
              <w:t>0.5</w:t>
            </w:r>
            <w:r w:rsidR="00A74FDB" w:rsidRPr="005D4721">
              <w:rPr>
                <w:rFonts w:cs="Times New Roman"/>
                <w:b/>
              </w:rPr>
              <w:t xml:space="preserve"> </w:t>
            </w:r>
            <w:r w:rsidRPr="005D4721">
              <w:rPr>
                <w:rFonts w:cs="Times New Roman"/>
                <w:b/>
              </w:rPr>
              <w:t>mg</w:t>
            </w:r>
          </w:p>
          <w:p w14:paraId="4966E2F4" w14:textId="77777777" w:rsidR="007D2A43" w:rsidRPr="005D4721" w:rsidRDefault="00D9721B" w:rsidP="005713B6">
            <w:pPr>
              <w:pStyle w:val="TableParagraph"/>
              <w:spacing w:before="4" w:line="242" w:lineRule="auto"/>
              <w:ind w:right="57"/>
              <w:rPr>
                <w:rFonts w:cs="Times New Roman"/>
                <w:b/>
              </w:rPr>
            </w:pPr>
            <w:r w:rsidRPr="005D4721">
              <w:rPr>
                <w:rFonts w:cs="Times New Roman"/>
                <w:b/>
              </w:rPr>
              <w:t>N = 115</w:t>
            </w:r>
          </w:p>
        </w:tc>
        <w:tc>
          <w:tcPr>
            <w:tcW w:w="1701" w:type="dxa"/>
            <w:tcBorders>
              <w:top w:val="single" w:sz="6" w:space="0" w:color="000000"/>
              <w:bottom w:val="single" w:sz="4" w:space="0" w:color="000000"/>
            </w:tcBorders>
          </w:tcPr>
          <w:p w14:paraId="7739B3EC" w14:textId="2FF34318" w:rsidR="006B2D9A" w:rsidRPr="005D4721" w:rsidRDefault="00D9721B" w:rsidP="005713B6">
            <w:pPr>
              <w:pStyle w:val="TableParagraph"/>
              <w:spacing w:before="58" w:line="242" w:lineRule="auto"/>
              <w:ind w:right="57"/>
              <w:rPr>
                <w:rFonts w:cs="Times New Roman"/>
                <w:b/>
              </w:rPr>
            </w:pPr>
            <w:r w:rsidRPr="005D4721">
              <w:rPr>
                <w:rFonts w:cs="Times New Roman"/>
                <w:b/>
              </w:rPr>
              <w:t xml:space="preserve">Ranibizumab </w:t>
            </w:r>
            <w:r w:rsidR="00C04C68">
              <w:rPr>
                <w:rFonts w:cs="Times New Roman"/>
                <w:b/>
              </w:rPr>
              <w:br/>
            </w:r>
            <w:r w:rsidRPr="005D4721">
              <w:rPr>
                <w:rFonts w:cs="Times New Roman"/>
                <w:b/>
              </w:rPr>
              <w:t>0.5</w:t>
            </w:r>
            <w:r w:rsidR="00A74FDB" w:rsidRPr="005D4721">
              <w:rPr>
                <w:rFonts w:cs="Times New Roman"/>
                <w:b/>
              </w:rPr>
              <w:t xml:space="preserve"> </w:t>
            </w:r>
            <w:r w:rsidRPr="005D4721">
              <w:rPr>
                <w:rFonts w:cs="Times New Roman"/>
                <w:b/>
              </w:rPr>
              <w:t>mg + Laser</w:t>
            </w:r>
          </w:p>
          <w:p w14:paraId="0B1D7C3E" w14:textId="40036B27" w:rsidR="007D2A43" w:rsidRPr="005D4721" w:rsidRDefault="00D9721B" w:rsidP="005713B6">
            <w:pPr>
              <w:pStyle w:val="TableParagraph"/>
              <w:spacing w:before="58" w:line="242" w:lineRule="auto"/>
              <w:ind w:right="57"/>
              <w:rPr>
                <w:rFonts w:cs="Times New Roman"/>
                <w:b/>
              </w:rPr>
            </w:pPr>
            <w:r w:rsidRPr="005D4721">
              <w:rPr>
                <w:rFonts w:cs="Times New Roman"/>
                <w:b/>
              </w:rPr>
              <w:t>N = 118</w:t>
            </w:r>
          </w:p>
        </w:tc>
        <w:tc>
          <w:tcPr>
            <w:tcW w:w="1691" w:type="dxa"/>
            <w:tcBorders>
              <w:top w:val="single" w:sz="6" w:space="0" w:color="000000"/>
              <w:bottom w:val="single" w:sz="4" w:space="0" w:color="000000"/>
            </w:tcBorders>
          </w:tcPr>
          <w:p w14:paraId="411F6749" w14:textId="2261B7BA" w:rsidR="006B2D9A" w:rsidRPr="005D4721" w:rsidRDefault="00D9721B" w:rsidP="005713B6">
            <w:pPr>
              <w:pStyle w:val="TableParagraph"/>
              <w:spacing w:before="58" w:line="242" w:lineRule="auto"/>
              <w:ind w:right="57"/>
              <w:rPr>
                <w:rFonts w:cs="Times New Roman"/>
                <w:b/>
              </w:rPr>
            </w:pPr>
            <w:r w:rsidRPr="005D4721">
              <w:rPr>
                <w:rFonts w:cs="Times New Roman"/>
                <w:b/>
              </w:rPr>
              <w:t>Laser</w:t>
            </w:r>
            <w:r w:rsidR="00C04C68">
              <w:rPr>
                <w:rFonts w:cs="Times New Roman"/>
                <w:b/>
              </w:rPr>
              <w:br/>
            </w:r>
          </w:p>
          <w:p w14:paraId="3753E07A" w14:textId="5E32865E" w:rsidR="007D2A43" w:rsidRPr="005D4721" w:rsidRDefault="00D9721B" w:rsidP="005713B6">
            <w:pPr>
              <w:pStyle w:val="TableParagraph"/>
              <w:spacing w:before="58" w:line="242" w:lineRule="auto"/>
              <w:ind w:right="57"/>
              <w:rPr>
                <w:rFonts w:cs="Times New Roman"/>
                <w:b/>
              </w:rPr>
            </w:pPr>
            <w:r w:rsidRPr="005D4721">
              <w:rPr>
                <w:rFonts w:cs="Times New Roman"/>
                <w:b/>
              </w:rPr>
              <w:t>N = 110</w:t>
            </w:r>
          </w:p>
        </w:tc>
      </w:tr>
      <w:tr w:rsidR="007D2A43" w:rsidRPr="00C04C68" w14:paraId="4F3DFFE4" w14:textId="77777777" w:rsidTr="005D4721">
        <w:trPr>
          <w:trHeight w:hRule="exact" w:val="384"/>
        </w:trPr>
        <w:tc>
          <w:tcPr>
            <w:tcW w:w="3723" w:type="dxa"/>
            <w:tcBorders>
              <w:top w:val="single" w:sz="4" w:space="0" w:color="000000"/>
            </w:tcBorders>
          </w:tcPr>
          <w:p w14:paraId="0F7E6988" w14:textId="77777777" w:rsidR="007D2A43" w:rsidRPr="005D4721" w:rsidRDefault="00D9721B" w:rsidP="005713B6">
            <w:pPr>
              <w:pStyle w:val="TableParagraph"/>
              <w:spacing w:before="61"/>
              <w:rPr>
                <w:rFonts w:cs="Times New Roman"/>
              </w:rPr>
            </w:pPr>
            <w:r w:rsidRPr="005D4721">
              <w:rPr>
                <w:rFonts w:cs="Times New Roman"/>
              </w:rPr>
              <w:t>N</w:t>
            </w:r>
          </w:p>
        </w:tc>
        <w:tc>
          <w:tcPr>
            <w:tcW w:w="1706" w:type="dxa"/>
            <w:tcBorders>
              <w:top w:val="single" w:sz="4" w:space="0" w:color="000000"/>
            </w:tcBorders>
          </w:tcPr>
          <w:p w14:paraId="7FA32F2A" w14:textId="77777777" w:rsidR="007D2A43" w:rsidRPr="005D4721" w:rsidRDefault="00D9721B" w:rsidP="005713B6">
            <w:pPr>
              <w:pStyle w:val="TableParagraph"/>
              <w:spacing w:before="61"/>
              <w:rPr>
                <w:rFonts w:cs="Times New Roman"/>
              </w:rPr>
            </w:pPr>
            <w:r w:rsidRPr="005D4721">
              <w:rPr>
                <w:rFonts w:cs="Times New Roman"/>
              </w:rPr>
              <w:t>115</w:t>
            </w:r>
          </w:p>
        </w:tc>
        <w:tc>
          <w:tcPr>
            <w:tcW w:w="1701" w:type="dxa"/>
            <w:tcBorders>
              <w:top w:val="single" w:sz="4" w:space="0" w:color="000000"/>
            </w:tcBorders>
          </w:tcPr>
          <w:p w14:paraId="32555745" w14:textId="77777777" w:rsidR="007D2A43" w:rsidRPr="005D4721" w:rsidRDefault="00D9721B" w:rsidP="005713B6">
            <w:pPr>
              <w:pStyle w:val="TableParagraph"/>
              <w:spacing w:before="61"/>
              <w:rPr>
                <w:rFonts w:cs="Times New Roman"/>
              </w:rPr>
            </w:pPr>
            <w:r w:rsidRPr="005D4721">
              <w:rPr>
                <w:rFonts w:cs="Times New Roman"/>
              </w:rPr>
              <w:t>118</w:t>
            </w:r>
          </w:p>
        </w:tc>
        <w:tc>
          <w:tcPr>
            <w:tcW w:w="1691" w:type="dxa"/>
            <w:tcBorders>
              <w:top w:val="single" w:sz="4" w:space="0" w:color="000000"/>
            </w:tcBorders>
          </w:tcPr>
          <w:p w14:paraId="0F01B308" w14:textId="77777777" w:rsidR="007D2A43" w:rsidRPr="005D4721" w:rsidRDefault="00D9721B" w:rsidP="005713B6">
            <w:pPr>
              <w:pStyle w:val="TableParagraph"/>
              <w:spacing w:before="61"/>
              <w:rPr>
                <w:rFonts w:cs="Times New Roman"/>
              </w:rPr>
            </w:pPr>
            <w:r w:rsidRPr="005D4721">
              <w:rPr>
                <w:rFonts w:cs="Times New Roman"/>
              </w:rPr>
              <w:t>110</w:t>
            </w:r>
          </w:p>
        </w:tc>
      </w:tr>
      <w:tr w:rsidR="007D2A43" w:rsidRPr="00C04C68" w14:paraId="494B3E9F" w14:textId="77777777" w:rsidTr="005D4721">
        <w:trPr>
          <w:trHeight w:hRule="exact" w:val="374"/>
        </w:trPr>
        <w:tc>
          <w:tcPr>
            <w:tcW w:w="3723" w:type="dxa"/>
          </w:tcPr>
          <w:p w14:paraId="188E9A55" w14:textId="77777777" w:rsidR="007D2A43" w:rsidRPr="005D4721" w:rsidRDefault="00D9721B" w:rsidP="005713B6">
            <w:pPr>
              <w:pStyle w:val="TableParagraph"/>
              <w:spacing w:before="56"/>
              <w:rPr>
                <w:rFonts w:cs="Times New Roman"/>
              </w:rPr>
            </w:pPr>
            <w:r w:rsidRPr="005D4721">
              <w:rPr>
                <w:rFonts w:cs="Times New Roman"/>
              </w:rPr>
              <w:t xml:space="preserve">Gain of </w:t>
            </w:r>
            <w:r w:rsidRPr="005D4721">
              <w:rPr>
                <w:rFonts w:cs="Times New Roman" w:hint="eastAsia"/>
              </w:rPr>
              <w:t>≥</w:t>
            </w:r>
            <w:r w:rsidRPr="005D4721">
              <w:rPr>
                <w:rFonts w:cs="Times New Roman"/>
              </w:rPr>
              <w:t xml:space="preserve"> 10 letters [1]</w:t>
            </w:r>
          </w:p>
        </w:tc>
        <w:tc>
          <w:tcPr>
            <w:tcW w:w="1706" w:type="dxa"/>
          </w:tcPr>
          <w:p w14:paraId="31C373D0" w14:textId="77777777" w:rsidR="007D2A43" w:rsidRPr="005D4721" w:rsidRDefault="00D9721B" w:rsidP="005713B6">
            <w:pPr>
              <w:pStyle w:val="TableParagraph"/>
              <w:spacing w:before="56"/>
              <w:rPr>
                <w:rFonts w:cs="Times New Roman"/>
              </w:rPr>
            </w:pPr>
            <w:r w:rsidRPr="005D4721">
              <w:rPr>
                <w:rFonts w:cs="Times New Roman"/>
              </w:rPr>
              <w:t>43 (37.4)</w:t>
            </w:r>
          </w:p>
        </w:tc>
        <w:tc>
          <w:tcPr>
            <w:tcW w:w="1701" w:type="dxa"/>
          </w:tcPr>
          <w:p w14:paraId="323ED099" w14:textId="77777777" w:rsidR="007D2A43" w:rsidRPr="005D4721" w:rsidRDefault="00D9721B" w:rsidP="005713B6">
            <w:pPr>
              <w:pStyle w:val="TableParagraph"/>
              <w:spacing w:before="56"/>
              <w:rPr>
                <w:rFonts w:cs="Times New Roman"/>
              </w:rPr>
            </w:pPr>
            <w:r w:rsidRPr="005D4721">
              <w:rPr>
                <w:rFonts w:cs="Times New Roman"/>
              </w:rPr>
              <w:t>51 (43.2)</w:t>
            </w:r>
          </w:p>
        </w:tc>
        <w:tc>
          <w:tcPr>
            <w:tcW w:w="1691" w:type="dxa"/>
          </w:tcPr>
          <w:p w14:paraId="2ED555D9" w14:textId="77777777" w:rsidR="007D2A43" w:rsidRPr="005D4721" w:rsidRDefault="00D9721B" w:rsidP="005713B6">
            <w:pPr>
              <w:pStyle w:val="TableParagraph"/>
              <w:spacing w:before="56"/>
              <w:rPr>
                <w:rFonts w:cs="Times New Roman"/>
              </w:rPr>
            </w:pPr>
            <w:r w:rsidRPr="005D4721">
              <w:rPr>
                <w:rFonts w:cs="Times New Roman"/>
              </w:rPr>
              <w:t>17 (15.5)</w:t>
            </w:r>
          </w:p>
        </w:tc>
      </w:tr>
      <w:tr w:rsidR="007D2A43" w:rsidRPr="00C04C68" w14:paraId="78188E9F" w14:textId="77777777" w:rsidTr="005D4721">
        <w:trPr>
          <w:trHeight w:hRule="exact" w:val="372"/>
        </w:trPr>
        <w:tc>
          <w:tcPr>
            <w:tcW w:w="3723" w:type="dxa"/>
          </w:tcPr>
          <w:p w14:paraId="66AE3CF7" w14:textId="77777777" w:rsidR="007D2A43" w:rsidRPr="005D4721" w:rsidRDefault="00D9721B" w:rsidP="005713B6">
            <w:pPr>
              <w:pStyle w:val="TableParagraph"/>
              <w:spacing w:before="55"/>
              <w:rPr>
                <w:rFonts w:cs="Times New Roman"/>
              </w:rPr>
            </w:pPr>
            <w:r w:rsidRPr="005D4721">
              <w:rPr>
                <w:rFonts w:cs="Times New Roman"/>
              </w:rPr>
              <w:t xml:space="preserve">Loss of </w:t>
            </w:r>
            <w:r w:rsidRPr="005D4721">
              <w:rPr>
                <w:rFonts w:cs="Times New Roman" w:hint="eastAsia"/>
              </w:rPr>
              <w:t>≥</w:t>
            </w:r>
            <w:r w:rsidRPr="005D4721">
              <w:rPr>
                <w:rFonts w:cs="Times New Roman"/>
              </w:rPr>
              <w:t xml:space="preserve"> 10 letters</w:t>
            </w:r>
          </w:p>
        </w:tc>
        <w:tc>
          <w:tcPr>
            <w:tcW w:w="1706" w:type="dxa"/>
          </w:tcPr>
          <w:p w14:paraId="4565BC74" w14:textId="7481CCFC" w:rsidR="007D2A43" w:rsidRPr="005D4721" w:rsidRDefault="00D9721B" w:rsidP="005713B6">
            <w:pPr>
              <w:pStyle w:val="TableParagraph"/>
              <w:spacing w:before="55"/>
              <w:rPr>
                <w:rFonts w:cs="Times New Roman"/>
              </w:rPr>
            </w:pPr>
            <w:r w:rsidRPr="005D4721">
              <w:rPr>
                <w:rFonts w:cs="Times New Roman"/>
              </w:rPr>
              <w:t>4 (3.5)</w:t>
            </w:r>
          </w:p>
        </w:tc>
        <w:tc>
          <w:tcPr>
            <w:tcW w:w="1701" w:type="dxa"/>
          </w:tcPr>
          <w:p w14:paraId="6AFB771E" w14:textId="25F9A027" w:rsidR="007D2A43" w:rsidRPr="005D4721" w:rsidRDefault="00D9721B" w:rsidP="005713B6">
            <w:pPr>
              <w:pStyle w:val="TableParagraph"/>
              <w:spacing w:before="55"/>
              <w:rPr>
                <w:rFonts w:cs="Times New Roman"/>
              </w:rPr>
            </w:pPr>
            <w:r w:rsidRPr="005D4721">
              <w:rPr>
                <w:rFonts w:cs="Times New Roman"/>
              </w:rPr>
              <w:t>5 (4.2)</w:t>
            </w:r>
          </w:p>
        </w:tc>
        <w:tc>
          <w:tcPr>
            <w:tcW w:w="1691" w:type="dxa"/>
          </w:tcPr>
          <w:p w14:paraId="4C15B6F4" w14:textId="77777777" w:rsidR="007D2A43" w:rsidRPr="005D4721" w:rsidRDefault="00D9721B" w:rsidP="005713B6">
            <w:pPr>
              <w:pStyle w:val="TableParagraph"/>
              <w:spacing w:before="55"/>
              <w:rPr>
                <w:rFonts w:cs="Times New Roman"/>
              </w:rPr>
            </w:pPr>
            <w:r w:rsidRPr="005D4721">
              <w:rPr>
                <w:rFonts w:cs="Times New Roman"/>
              </w:rPr>
              <w:t>14 (12.7)</w:t>
            </w:r>
          </w:p>
        </w:tc>
      </w:tr>
      <w:tr w:rsidR="007D2A43" w:rsidRPr="00C04C68" w14:paraId="3FA81134" w14:textId="77777777" w:rsidTr="005D4721">
        <w:trPr>
          <w:trHeight w:hRule="exact" w:val="373"/>
        </w:trPr>
        <w:tc>
          <w:tcPr>
            <w:tcW w:w="3723" w:type="dxa"/>
          </w:tcPr>
          <w:p w14:paraId="61245DC0" w14:textId="77777777" w:rsidR="007D2A43" w:rsidRPr="005D4721" w:rsidRDefault="00D9721B" w:rsidP="005713B6">
            <w:pPr>
              <w:pStyle w:val="TableParagraph"/>
              <w:spacing w:before="55"/>
              <w:rPr>
                <w:rFonts w:cs="Times New Roman"/>
              </w:rPr>
            </w:pPr>
            <w:r w:rsidRPr="005D4721">
              <w:rPr>
                <w:rFonts w:cs="Times New Roman"/>
              </w:rPr>
              <w:t xml:space="preserve">Gain of </w:t>
            </w:r>
            <w:r w:rsidRPr="005D4721">
              <w:rPr>
                <w:rFonts w:cs="Times New Roman" w:hint="eastAsia"/>
              </w:rPr>
              <w:t>≥</w:t>
            </w:r>
            <w:r w:rsidRPr="005D4721">
              <w:rPr>
                <w:rFonts w:cs="Times New Roman"/>
              </w:rPr>
              <w:t xml:space="preserve"> 15 letters [1]</w:t>
            </w:r>
          </w:p>
        </w:tc>
        <w:tc>
          <w:tcPr>
            <w:tcW w:w="1706" w:type="dxa"/>
          </w:tcPr>
          <w:p w14:paraId="4B2D6F7B" w14:textId="77777777" w:rsidR="007D2A43" w:rsidRPr="005D4721" w:rsidRDefault="00D9721B" w:rsidP="005713B6">
            <w:pPr>
              <w:pStyle w:val="TableParagraph"/>
              <w:spacing w:before="55"/>
              <w:rPr>
                <w:rFonts w:cs="Times New Roman"/>
              </w:rPr>
            </w:pPr>
            <w:r w:rsidRPr="005D4721">
              <w:rPr>
                <w:rFonts w:cs="Times New Roman"/>
              </w:rPr>
              <w:t>26 (22.6)</w:t>
            </w:r>
          </w:p>
        </w:tc>
        <w:tc>
          <w:tcPr>
            <w:tcW w:w="1701" w:type="dxa"/>
          </w:tcPr>
          <w:p w14:paraId="291AAEA2" w14:textId="77777777" w:rsidR="007D2A43" w:rsidRPr="005D4721" w:rsidRDefault="00D9721B" w:rsidP="005713B6">
            <w:pPr>
              <w:pStyle w:val="TableParagraph"/>
              <w:spacing w:before="55"/>
              <w:rPr>
                <w:rFonts w:cs="Times New Roman"/>
              </w:rPr>
            </w:pPr>
            <w:r w:rsidRPr="005D4721">
              <w:rPr>
                <w:rFonts w:cs="Times New Roman"/>
              </w:rPr>
              <w:t>27 (22.9)</w:t>
            </w:r>
          </w:p>
        </w:tc>
        <w:tc>
          <w:tcPr>
            <w:tcW w:w="1691" w:type="dxa"/>
          </w:tcPr>
          <w:p w14:paraId="7FAA345F" w14:textId="5CFE61C5" w:rsidR="007D2A43" w:rsidRPr="005D4721" w:rsidRDefault="00D9721B" w:rsidP="005713B6">
            <w:pPr>
              <w:pStyle w:val="TableParagraph"/>
              <w:spacing w:before="55"/>
              <w:rPr>
                <w:rFonts w:cs="Times New Roman"/>
              </w:rPr>
            </w:pPr>
            <w:r w:rsidRPr="005D4721">
              <w:rPr>
                <w:rFonts w:cs="Times New Roman"/>
              </w:rPr>
              <w:t>9 (8.2)</w:t>
            </w:r>
          </w:p>
        </w:tc>
      </w:tr>
      <w:tr w:rsidR="007D2A43" w:rsidRPr="00C04C68" w14:paraId="6CBA88C9" w14:textId="77777777" w:rsidTr="005D4721">
        <w:trPr>
          <w:trHeight w:hRule="exact" w:val="372"/>
        </w:trPr>
        <w:tc>
          <w:tcPr>
            <w:tcW w:w="3723" w:type="dxa"/>
            <w:tcBorders>
              <w:bottom w:val="single" w:sz="4" w:space="0" w:color="000000"/>
            </w:tcBorders>
          </w:tcPr>
          <w:p w14:paraId="2DA8D8ED" w14:textId="77777777" w:rsidR="007D2A43" w:rsidRPr="005D4721" w:rsidRDefault="00D9721B" w:rsidP="005713B6">
            <w:pPr>
              <w:pStyle w:val="TableParagraph"/>
              <w:spacing w:before="56"/>
              <w:rPr>
                <w:rFonts w:cs="Times New Roman"/>
              </w:rPr>
            </w:pPr>
            <w:r w:rsidRPr="005D4721">
              <w:rPr>
                <w:rFonts w:cs="Times New Roman"/>
              </w:rPr>
              <w:t xml:space="preserve">Loss of </w:t>
            </w:r>
            <w:r w:rsidRPr="005D4721">
              <w:rPr>
                <w:rFonts w:cs="Times New Roman" w:hint="eastAsia"/>
              </w:rPr>
              <w:t>≥</w:t>
            </w:r>
            <w:r w:rsidRPr="005D4721">
              <w:rPr>
                <w:rFonts w:cs="Times New Roman"/>
              </w:rPr>
              <w:t xml:space="preserve"> 15 letters</w:t>
            </w:r>
          </w:p>
        </w:tc>
        <w:tc>
          <w:tcPr>
            <w:tcW w:w="1706" w:type="dxa"/>
            <w:tcBorders>
              <w:bottom w:val="single" w:sz="4" w:space="0" w:color="000000"/>
            </w:tcBorders>
          </w:tcPr>
          <w:p w14:paraId="4196B831" w14:textId="32A1D110" w:rsidR="007D2A43" w:rsidRPr="005D4721" w:rsidRDefault="00D9721B" w:rsidP="005713B6">
            <w:pPr>
              <w:pStyle w:val="TableParagraph"/>
              <w:spacing w:before="56"/>
              <w:rPr>
                <w:rFonts w:cs="Times New Roman"/>
              </w:rPr>
            </w:pPr>
            <w:r w:rsidRPr="005D4721">
              <w:rPr>
                <w:rFonts w:cs="Times New Roman"/>
              </w:rPr>
              <w:t>1 (0.9)</w:t>
            </w:r>
          </w:p>
        </w:tc>
        <w:tc>
          <w:tcPr>
            <w:tcW w:w="1701" w:type="dxa"/>
            <w:tcBorders>
              <w:bottom w:val="single" w:sz="4" w:space="0" w:color="000000"/>
            </w:tcBorders>
          </w:tcPr>
          <w:p w14:paraId="4E24FD33" w14:textId="04DE33D9" w:rsidR="007D2A43" w:rsidRPr="005D4721" w:rsidRDefault="00D9721B" w:rsidP="005713B6">
            <w:pPr>
              <w:pStyle w:val="TableParagraph"/>
              <w:spacing w:before="56"/>
              <w:rPr>
                <w:rFonts w:cs="Times New Roman"/>
              </w:rPr>
            </w:pPr>
            <w:r w:rsidRPr="005D4721">
              <w:rPr>
                <w:rFonts w:cs="Times New Roman"/>
              </w:rPr>
              <w:t>4 (3.4)</w:t>
            </w:r>
          </w:p>
        </w:tc>
        <w:tc>
          <w:tcPr>
            <w:tcW w:w="1691" w:type="dxa"/>
            <w:tcBorders>
              <w:bottom w:val="single" w:sz="4" w:space="0" w:color="000000"/>
            </w:tcBorders>
          </w:tcPr>
          <w:p w14:paraId="7C127FB7" w14:textId="5B77C7EC" w:rsidR="007D2A43" w:rsidRPr="005D4721" w:rsidRDefault="00D9721B" w:rsidP="005713B6">
            <w:pPr>
              <w:pStyle w:val="TableParagraph"/>
              <w:spacing w:before="56"/>
              <w:rPr>
                <w:rFonts w:cs="Times New Roman"/>
              </w:rPr>
            </w:pPr>
            <w:r w:rsidRPr="005D4721">
              <w:rPr>
                <w:rFonts w:cs="Times New Roman"/>
              </w:rPr>
              <w:t>9 (8.2)</w:t>
            </w:r>
          </w:p>
        </w:tc>
      </w:tr>
    </w:tbl>
    <w:p w14:paraId="4B1E8A38" w14:textId="77777777" w:rsidR="007D2A43" w:rsidRPr="006B0637" w:rsidRDefault="00D9721B" w:rsidP="005713B6">
      <w:pPr>
        <w:pStyle w:val="ListParagraph"/>
        <w:numPr>
          <w:ilvl w:val="0"/>
          <w:numId w:val="2"/>
        </w:numPr>
        <w:tabs>
          <w:tab w:val="left" w:pos="384"/>
        </w:tabs>
        <w:spacing w:line="268" w:lineRule="exact"/>
        <w:ind w:left="0" w:firstLine="0"/>
        <w:rPr>
          <w:rFonts w:ascii="Times New Roman" w:hAnsi="Times New Roman" w:cs="Times New Roman"/>
          <w:sz w:val="18"/>
          <w:szCs w:val="18"/>
        </w:rPr>
      </w:pPr>
      <w:r w:rsidRPr="006B0637">
        <w:rPr>
          <w:rFonts w:ascii="Times New Roman" w:hAnsi="Times New Roman" w:cs="Times New Roman"/>
          <w:sz w:val="18"/>
          <w:szCs w:val="18"/>
        </w:rPr>
        <w:t>N is the number of patients with a value at both baseline and the Month 12</w:t>
      </w:r>
      <w:r w:rsidRPr="006B0637">
        <w:rPr>
          <w:rFonts w:ascii="Times New Roman" w:hAnsi="Times New Roman" w:cs="Times New Roman"/>
          <w:spacing w:val="-22"/>
          <w:sz w:val="18"/>
          <w:szCs w:val="18"/>
        </w:rPr>
        <w:t xml:space="preserve"> </w:t>
      </w:r>
      <w:r w:rsidRPr="006B0637">
        <w:rPr>
          <w:rFonts w:ascii="Times New Roman" w:hAnsi="Times New Roman" w:cs="Times New Roman"/>
          <w:sz w:val="18"/>
          <w:szCs w:val="18"/>
        </w:rPr>
        <w:t>visit.</w:t>
      </w:r>
    </w:p>
    <w:p w14:paraId="6DA96247" w14:textId="77777777" w:rsidR="007D2A43" w:rsidRPr="006B0637" w:rsidRDefault="00D9721B" w:rsidP="005713B6">
      <w:pPr>
        <w:pStyle w:val="ListParagraph"/>
        <w:numPr>
          <w:ilvl w:val="0"/>
          <w:numId w:val="2"/>
        </w:numPr>
        <w:tabs>
          <w:tab w:val="left" w:pos="384"/>
        </w:tabs>
        <w:spacing w:line="269" w:lineRule="exact"/>
        <w:ind w:left="0" w:firstLine="0"/>
        <w:rPr>
          <w:rFonts w:ascii="Times New Roman" w:hAnsi="Times New Roman" w:cs="Times New Roman"/>
          <w:sz w:val="18"/>
          <w:szCs w:val="18"/>
        </w:rPr>
      </w:pPr>
      <w:r w:rsidRPr="006B0637">
        <w:rPr>
          <w:rFonts w:ascii="Times New Roman" w:hAnsi="Times New Roman" w:cs="Times New Roman"/>
          <w:sz w:val="18"/>
          <w:szCs w:val="18"/>
        </w:rPr>
        <w:t>[1] specified gain, or BCVA of 84 letters or</w:t>
      </w:r>
      <w:r w:rsidRPr="006B0637">
        <w:rPr>
          <w:rFonts w:ascii="Times New Roman" w:hAnsi="Times New Roman" w:cs="Times New Roman"/>
          <w:spacing w:val="-13"/>
          <w:sz w:val="18"/>
          <w:szCs w:val="18"/>
        </w:rPr>
        <w:t xml:space="preserve"> </w:t>
      </w:r>
      <w:r w:rsidRPr="006B0637">
        <w:rPr>
          <w:rFonts w:ascii="Times New Roman" w:hAnsi="Times New Roman" w:cs="Times New Roman"/>
          <w:sz w:val="18"/>
          <w:szCs w:val="18"/>
        </w:rPr>
        <w:t>more.</w:t>
      </w:r>
    </w:p>
    <w:p w14:paraId="162C3921" w14:textId="77777777" w:rsidR="007D2A43" w:rsidRPr="000E1A6A" w:rsidRDefault="007D2A43" w:rsidP="005713B6">
      <w:pPr>
        <w:pStyle w:val="BodyText"/>
        <w:rPr>
          <w:rFonts w:cs="Times New Roman"/>
          <w:szCs w:val="24"/>
        </w:rPr>
      </w:pPr>
    </w:p>
    <w:p w14:paraId="5DF61CEB" w14:textId="205D300B" w:rsidR="0002031E" w:rsidRPr="00183D9C" w:rsidRDefault="0002031E" w:rsidP="005713B6">
      <w:pPr>
        <w:pStyle w:val="Caption"/>
      </w:pPr>
      <w:bookmarkStart w:id="170" w:name="_Ref78970109"/>
      <w:r w:rsidRPr="00183D9C">
        <w:t xml:space="preserve">Figure </w:t>
      </w:r>
      <w:r w:rsidRPr="00183D9C">
        <w:fldChar w:fldCharType="begin"/>
      </w:r>
      <w:r w:rsidRPr="00183D9C">
        <w:instrText xml:space="preserve"> SEQ Figure \* ARABIC </w:instrText>
      </w:r>
      <w:r w:rsidRPr="00183D9C">
        <w:fldChar w:fldCharType="separate"/>
      </w:r>
      <w:r w:rsidR="007C4C36">
        <w:rPr>
          <w:noProof/>
        </w:rPr>
        <w:t>2</w:t>
      </w:r>
      <w:r w:rsidRPr="00183D9C">
        <w:fldChar w:fldCharType="end"/>
      </w:r>
      <w:bookmarkEnd w:id="170"/>
      <w:r w:rsidR="00183D9C" w:rsidRPr="00183D9C">
        <w:t>.</w:t>
      </w:r>
      <w:r w:rsidR="00183D9C" w:rsidRPr="00183D9C">
        <w:tab/>
      </w:r>
      <w:r w:rsidR="00183D9C" w:rsidRPr="006B0637">
        <w:t>Mean BCVA change from baseline over time in study D2301 (RESTORE)</w:t>
      </w:r>
    </w:p>
    <w:p w14:paraId="24BC59F0" w14:textId="77777777" w:rsidR="007D2A43" w:rsidRPr="000E1A6A" w:rsidRDefault="00D9721B" w:rsidP="005713B6">
      <w:pPr>
        <w:pStyle w:val="BodyText"/>
        <w:rPr>
          <w:rFonts w:cs="Times New Roman"/>
          <w:szCs w:val="24"/>
        </w:rPr>
      </w:pPr>
      <w:r w:rsidRPr="000E1A6A">
        <w:rPr>
          <w:rFonts w:cs="Times New Roman"/>
          <w:noProof/>
          <w:szCs w:val="24"/>
        </w:rPr>
        <w:drawing>
          <wp:inline distT="0" distB="0" distL="0" distR="0" wp14:anchorId="392C8617" wp14:editId="0F7510EF">
            <wp:extent cx="5796153" cy="3985641"/>
            <wp:effectExtent l="0" t="0" r="0" b="0"/>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15" cstate="print"/>
                    <a:stretch>
                      <a:fillRect/>
                    </a:stretch>
                  </pic:blipFill>
                  <pic:spPr>
                    <a:xfrm>
                      <a:off x="0" y="0"/>
                      <a:ext cx="5796153" cy="3985641"/>
                    </a:xfrm>
                    <a:prstGeom prst="rect">
                      <a:avLst/>
                    </a:prstGeom>
                  </pic:spPr>
                </pic:pic>
              </a:graphicData>
            </a:graphic>
          </wp:inline>
        </w:drawing>
      </w:r>
    </w:p>
    <w:p w14:paraId="0686764E" w14:textId="77777777" w:rsidR="007D2A43" w:rsidRPr="000E1A6A" w:rsidRDefault="00D9721B" w:rsidP="005713B6">
      <w:pPr>
        <w:spacing w:before="62"/>
        <w:rPr>
          <w:rFonts w:cs="Times New Roman"/>
          <w:i/>
          <w:sz w:val="24"/>
          <w:szCs w:val="24"/>
        </w:rPr>
      </w:pPr>
      <w:r w:rsidRPr="000E1A6A">
        <w:rPr>
          <w:rFonts w:cs="Times New Roman"/>
          <w:i/>
          <w:sz w:val="24"/>
          <w:szCs w:val="24"/>
          <w:u w:val="single"/>
        </w:rPr>
        <w:t>Study D2301E1 (RESTORE Extension)</w:t>
      </w:r>
    </w:p>
    <w:p w14:paraId="028701ED" w14:textId="77777777" w:rsidR="007D2A43" w:rsidRPr="000E1A6A" w:rsidRDefault="00D9721B" w:rsidP="005713B6">
      <w:pPr>
        <w:pStyle w:val="BodyText"/>
        <w:spacing w:before="92"/>
        <w:ind w:right="252"/>
        <w:rPr>
          <w:rFonts w:cs="Times New Roman"/>
          <w:szCs w:val="24"/>
        </w:rPr>
      </w:pPr>
      <w:r w:rsidRPr="000E1A6A">
        <w:rPr>
          <w:rFonts w:cs="Times New Roman"/>
          <w:szCs w:val="24"/>
        </w:rPr>
        <w:lastRenderedPageBreak/>
        <w:t>Study D2301E1 (RESTORE Extension) was an open-label, multi-centre, 24-month extension study. 240 patients who had completed the 12-month core study entered the extension study and were treated with ranibizumab 0.5 mg pro re nata (PRN) in the same eye that was selected as the study eye in the core study. Treatment was re-initiated at monthly intervals upon a decrease in BCVA due to DME and continued until stable BCVA was reached. In addition, laser treatment was administered, if deemed necessary by the investigator, and based on ETDRS guidelines.</w:t>
      </w:r>
    </w:p>
    <w:p w14:paraId="10618CC9" w14:textId="77777777" w:rsidR="007D2A43" w:rsidRPr="000E1A6A" w:rsidRDefault="00D9721B" w:rsidP="005713B6">
      <w:pPr>
        <w:pStyle w:val="BodyText"/>
        <w:spacing w:before="200"/>
        <w:ind w:right="254"/>
        <w:rPr>
          <w:rFonts w:cs="Times New Roman"/>
          <w:szCs w:val="24"/>
        </w:rPr>
      </w:pPr>
      <w:r w:rsidRPr="000E1A6A">
        <w:rPr>
          <w:rFonts w:cs="Times New Roman"/>
          <w:szCs w:val="24"/>
        </w:rPr>
        <w:t>On</w:t>
      </w:r>
      <w:r w:rsidRPr="000E1A6A">
        <w:rPr>
          <w:rFonts w:cs="Times New Roman"/>
          <w:spacing w:val="-7"/>
          <w:szCs w:val="24"/>
        </w:rPr>
        <w:t xml:space="preserve"> </w:t>
      </w:r>
      <w:r w:rsidRPr="000E1A6A">
        <w:rPr>
          <w:rFonts w:cs="Times New Roman"/>
          <w:szCs w:val="24"/>
        </w:rPr>
        <w:t>average,</w:t>
      </w:r>
      <w:r w:rsidRPr="000E1A6A">
        <w:rPr>
          <w:rFonts w:cs="Times New Roman"/>
          <w:spacing w:val="-10"/>
          <w:szCs w:val="24"/>
        </w:rPr>
        <w:t xml:space="preserve"> </w:t>
      </w:r>
      <w:r w:rsidRPr="000E1A6A">
        <w:rPr>
          <w:rFonts w:cs="Times New Roman"/>
          <w:szCs w:val="24"/>
        </w:rPr>
        <w:t>6.4</w:t>
      </w:r>
      <w:r w:rsidRPr="000E1A6A">
        <w:rPr>
          <w:rFonts w:cs="Times New Roman"/>
          <w:spacing w:val="-10"/>
          <w:szCs w:val="24"/>
        </w:rPr>
        <w:t xml:space="preserve"> </w:t>
      </w:r>
      <w:r w:rsidRPr="000E1A6A">
        <w:rPr>
          <w:rFonts w:cs="Times New Roman"/>
          <w:szCs w:val="24"/>
        </w:rPr>
        <w:t>ranibizumab</w:t>
      </w:r>
      <w:r w:rsidRPr="000E1A6A">
        <w:rPr>
          <w:rFonts w:cs="Times New Roman"/>
          <w:spacing w:val="-7"/>
          <w:szCs w:val="24"/>
        </w:rPr>
        <w:t xml:space="preserve"> </w:t>
      </w:r>
      <w:r w:rsidRPr="000E1A6A">
        <w:rPr>
          <w:rFonts w:cs="Times New Roman"/>
          <w:szCs w:val="24"/>
        </w:rPr>
        <w:t>injections</w:t>
      </w:r>
      <w:r w:rsidRPr="000E1A6A">
        <w:rPr>
          <w:rFonts w:cs="Times New Roman"/>
          <w:spacing w:val="-6"/>
          <w:szCs w:val="24"/>
        </w:rPr>
        <w:t xml:space="preserve"> </w:t>
      </w:r>
      <w:r w:rsidRPr="000E1A6A">
        <w:rPr>
          <w:rFonts w:cs="Times New Roman"/>
          <w:szCs w:val="24"/>
        </w:rPr>
        <w:t>were</w:t>
      </w:r>
      <w:r w:rsidRPr="000E1A6A">
        <w:rPr>
          <w:rFonts w:cs="Times New Roman"/>
          <w:spacing w:val="-9"/>
          <w:szCs w:val="24"/>
        </w:rPr>
        <w:t xml:space="preserve"> </w:t>
      </w:r>
      <w:r w:rsidRPr="000E1A6A">
        <w:rPr>
          <w:rFonts w:cs="Times New Roman"/>
          <w:szCs w:val="24"/>
        </w:rPr>
        <w:t>administered</w:t>
      </w:r>
      <w:r w:rsidRPr="000E1A6A">
        <w:rPr>
          <w:rFonts w:cs="Times New Roman"/>
          <w:spacing w:val="-7"/>
          <w:szCs w:val="24"/>
        </w:rPr>
        <w:t xml:space="preserve"> </w:t>
      </w:r>
      <w:r w:rsidRPr="000E1A6A">
        <w:rPr>
          <w:rFonts w:cs="Times New Roman"/>
          <w:szCs w:val="24"/>
        </w:rPr>
        <w:t>per</w:t>
      </w:r>
      <w:r w:rsidRPr="000E1A6A">
        <w:rPr>
          <w:rFonts w:cs="Times New Roman"/>
          <w:spacing w:val="-8"/>
          <w:szCs w:val="24"/>
        </w:rPr>
        <w:t xml:space="preserve"> </w:t>
      </w:r>
      <w:r w:rsidRPr="000E1A6A">
        <w:rPr>
          <w:rFonts w:cs="Times New Roman"/>
          <w:szCs w:val="24"/>
        </w:rPr>
        <w:t>patient</w:t>
      </w:r>
      <w:r w:rsidRPr="000E1A6A">
        <w:rPr>
          <w:rFonts w:cs="Times New Roman"/>
          <w:spacing w:val="-9"/>
          <w:szCs w:val="24"/>
        </w:rPr>
        <w:t xml:space="preserve"> </w:t>
      </w:r>
      <w:r w:rsidRPr="000E1A6A">
        <w:rPr>
          <w:rFonts w:cs="Times New Roman"/>
          <w:szCs w:val="24"/>
        </w:rPr>
        <w:t>in</w:t>
      </w:r>
      <w:r w:rsidRPr="000E1A6A">
        <w:rPr>
          <w:rFonts w:cs="Times New Roman"/>
          <w:spacing w:val="-10"/>
          <w:szCs w:val="24"/>
        </w:rPr>
        <w:t xml:space="preserve"> </w:t>
      </w:r>
      <w:r w:rsidRPr="000E1A6A">
        <w:rPr>
          <w:rFonts w:cs="Times New Roman"/>
          <w:szCs w:val="24"/>
        </w:rPr>
        <w:t>the</w:t>
      </w:r>
      <w:r w:rsidRPr="000E1A6A">
        <w:rPr>
          <w:rFonts w:cs="Times New Roman"/>
          <w:spacing w:val="-7"/>
          <w:szCs w:val="24"/>
        </w:rPr>
        <w:t xml:space="preserve"> </w:t>
      </w:r>
      <w:r w:rsidRPr="000E1A6A">
        <w:rPr>
          <w:rFonts w:cs="Times New Roman"/>
          <w:szCs w:val="24"/>
        </w:rPr>
        <w:t>24-month</w:t>
      </w:r>
      <w:r w:rsidRPr="000E1A6A">
        <w:rPr>
          <w:rFonts w:cs="Times New Roman"/>
          <w:spacing w:val="-10"/>
          <w:szCs w:val="24"/>
        </w:rPr>
        <w:t xml:space="preserve"> </w:t>
      </w:r>
      <w:r w:rsidRPr="000E1A6A">
        <w:rPr>
          <w:rFonts w:cs="Times New Roman"/>
          <w:szCs w:val="24"/>
        </w:rPr>
        <w:t>extension</w:t>
      </w:r>
      <w:r w:rsidRPr="000E1A6A">
        <w:rPr>
          <w:rFonts w:cs="Times New Roman"/>
          <w:spacing w:val="-7"/>
          <w:szCs w:val="24"/>
        </w:rPr>
        <w:t xml:space="preserve"> </w:t>
      </w:r>
      <w:r w:rsidRPr="000E1A6A">
        <w:rPr>
          <w:rFonts w:cs="Times New Roman"/>
          <w:szCs w:val="24"/>
        </w:rPr>
        <w:t>period in</w:t>
      </w:r>
      <w:r w:rsidRPr="000E1A6A">
        <w:rPr>
          <w:rFonts w:cs="Times New Roman"/>
          <w:spacing w:val="-2"/>
          <w:szCs w:val="24"/>
        </w:rPr>
        <w:t xml:space="preserve"> </w:t>
      </w:r>
      <w:r w:rsidRPr="000E1A6A">
        <w:rPr>
          <w:rFonts w:cs="Times New Roman"/>
          <w:szCs w:val="24"/>
        </w:rPr>
        <w:t>patients</w:t>
      </w:r>
      <w:r w:rsidRPr="000E1A6A">
        <w:rPr>
          <w:rFonts w:cs="Times New Roman"/>
          <w:spacing w:val="-2"/>
          <w:szCs w:val="24"/>
        </w:rPr>
        <w:t xml:space="preserve"> </w:t>
      </w:r>
      <w:r w:rsidRPr="000E1A6A">
        <w:rPr>
          <w:rFonts w:cs="Times New Roman"/>
          <w:szCs w:val="24"/>
        </w:rPr>
        <w:t>who</w:t>
      </w:r>
      <w:r w:rsidRPr="000E1A6A">
        <w:rPr>
          <w:rFonts w:cs="Times New Roman"/>
          <w:spacing w:val="-5"/>
          <w:szCs w:val="24"/>
        </w:rPr>
        <w:t xml:space="preserve"> </w:t>
      </w:r>
      <w:r w:rsidRPr="000E1A6A">
        <w:rPr>
          <w:rFonts w:cs="Times New Roman"/>
          <w:szCs w:val="24"/>
        </w:rPr>
        <w:t>were</w:t>
      </w:r>
      <w:r w:rsidRPr="000E1A6A">
        <w:rPr>
          <w:rFonts w:cs="Times New Roman"/>
          <w:spacing w:val="-2"/>
          <w:szCs w:val="24"/>
        </w:rPr>
        <w:t xml:space="preserve"> </w:t>
      </w:r>
      <w:r w:rsidRPr="000E1A6A">
        <w:rPr>
          <w:rFonts w:cs="Times New Roman"/>
          <w:szCs w:val="24"/>
        </w:rPr>
        <w:t>treated</w:t>
      </w:r>
      <w:r w:rsidRPr="000E1A6A">
        <w:rPr>
          <w:rFonts w:cs="Times New Roman"/>
          <w:spacing w:val="-2"/>
          <w:szCs w:val="24"/>
        </w:rPr>
        <w:t xml:space="preserve"> </w:t>
      </w:r>
      <w:r w:rsidRPr="000E1A6A">
        <w:rPr>
          <w:rFonts w:cs="Times New Roman"/>
          <w:szCs w:val="24"/>
        </w:rPr>
        <w:t>with</w:t>
      </w:r>
      <w:r w:rsidRPr="000E1A6A">
        <w:rPr>
          <w:rFonts w:cs="Times New Roman"/>
          <w:spacing w:val="-2"/>
          <w:szCs w:val="24"/>
        </w:rPr>
        <w:t xml:space="preserve"> </w:t>
      </w:r>
      <w:r w:rsidRPr="000E1A6A">
        <w:rPr>
          <w:rFonts w:cs="Times New Roman"/>
          <w:szCs w:val="24"/>
        </w:rPr>
        <w:t>ranibizumab,</w:t>
      </w:r>
      <w:r w:rsidRPr="000E1A6A">
        <w:rPr>
          <w:rFonts w:cs="Times New Roman"/>
          <w:spacing w:val="-2"/>
          <w:szCs w:val="24"/>
        </w:rPr>
        <w:t xml:space="preserve"> </w:t>
      </w:r>
      <w:r w:rsidRPr="000E1A6A">
        <w:rPr>
          <w:rFonts w:cs="Times New Roman"/>
          <w:szCs w:val="24"/>
        </w:rPr>
        <w:t>with</w:t>
      </w:r>
      <w:r w:rsidRPr="000E1A6A">
        <w:rPr>
          <w:rFonts w:cs="Times New Roman"/>
          <w:spacing w:val="-5"/>
          <w:szCs w:val="24"/>
        </w:rPr>
        <w:t xml:space="preserve"> </w:t>
      </w:r>
      <w:r w:rsidRPr="000E1A6A">
        <w:rPr>
          <w:rFonts w:cs="Times New Roman"/>
          <w:szCs w:val="24"/>
        </w:rPr>
        <w:t>or</w:t>
      </w:r>
      <w:r w:rsidRPr="000E1A6A">
        <w:rPr>
          <w:rFonts w:cs="Times New Roman"/>
          <w:spacing w:val="-4"/>
          <w:szCs w:val="24"/>
        </w:rPr>
        <w:t xml:space="preserve"> </w:t>
      </w:r>
      <w:r w:rsidRPr="000E1A6A">
        <w:rPr>
          <w:rFonts w:cs="Times New Roman"/>
          <w:szCs w:val="24"/>
        </w:rPr>
        <w:t>without</w:t>
      </w:r>
      <w:r w:rsidRPr="000E1A6A">
        <w:rPr>
          <w:rFonts w:cs="Times New Roman"/>
          <w:spacing w:val="-4"/>
          <w:szCs w:val="24"/>
        </w:rPr>
        <w:t xml:space="preserve"> </w:t>
      </w:r>
      <w:r w:rsidRPr="000E1A6A">
        <w:rPr>
          <w:rFonts w:cs="Times New Roman"/>
          <w:szCs w:val="24"/>
        </w:rPr>
        <w:t>laser</w:t>
      </w:r>
      <w:r w:rsidRPr="000E1A6A">
        <w:rPr>
          <w:rFonts w:cs="Times New Roman"/>
          <w:spacing w:val="-2"/>
          <w:szCs w:val="24"/>
        </w:rPr>
        <w:t xml:space="preserve"> </w:t>
      </w:r>
      <w:r w:rsidRPr="000E1A6A">
        <w:rPr>
          <w:rFonts w:cs="Times New Roman"/>
          <w:szCs w:val="24"/>
        </w:rPr>
        <w:t>treatment,</w:t>
      </w:r>
      <w:r w:rsidRPr="000E1A6A">
        <w:rPr>
          <w:rFonts w:cs="Times New Roman"/>
          <w:spacing w:val="-5"/>
          <w:szCs w:val="24"/>
        </w:rPr>
        <w:t xml:space="preserve"> </w:t>
      </w:r>
      <w:r w:rsidRPr="000E1A6A">
        <w:rPr>
          <w:rFonts w:cs="Times New Roman"/>
          <w:szCs w:val="24"/>
        </w:rPr>
        <w:t>in</w:t>
      </w:r>
      <w:r w:rsidRPr="000E1A6A">
        <w:rPr>
          <w:rFonts w:cs="Times New Roman"/>
          <w:spacing w:val="-5"/>
          <w:szCs w:val="24"/>
        </w:rPr>
        <w:t xml:space="preserve"> </w:t>
      </w:r>
      <w:r w:rsidRPr="000E1A6A">
        <w:rPr>
          <w:rFonts w:cs="Times New Roman"/>
          <w:szCs w:val="24"/>
        </w:rPr>
        <w:t>study</w:t>
      </w:r>
      <w:r w:rsidRPr="000E1A6A">
        <w:rPr>
          <w:rFonts w:cs="Times New Roman"/>
          <w:spacing w:val="-5"/>
          <w:szCs w:val="24"/>
        </w:rPr>
        <w:t xml:space="preserve"> </w:t>
      </w:r>
      <w:r w:rsidRPr="000E1A6A">
        <w:rPr>
          <w:rFonts w:cs="Times New Roman"/>
          <w:szCs w:val="24"/>
        </w:rPr>
        <w:t>D2301.</w:t>
      </w:r>
      <w:r w:rsidRPr="000E1A6A">
        <w:rPr>
          <w:rFonts w:cs="Times New Roman"/>
          <w:spacing w:val="-5"/>
          <w:szCs w:val="24"/>
        </w:rPr>
        <w:t xml:space="preserve"> </w:t>
      </w:r>
      <w:r w:rsidRPr="000E1A6A">
        <w:rPr>
          <w:rFonts w:cs="Times New Roman"/>
          <w:szCs w:val="24"/>
        </w:rPr>
        <w:t>Of</w:t>
      </w:r>
      <w:r w:rsidRPr="000E1A6A">
        <w:rPr>
          <w:rFonts w:cs="Times New Roman"/>
          <w:spacing w:val="-4"/>
          <w:szCs w:val="24"/>
        </w:rPr>
        <w:t xml:space="preserve"> </w:t>
      </w:r>
      <w:r w:rsidRPr="000E1A6A">
        <w:rPr>
          <w:rFonts w:cs="Times New Roman"/>
          <w:szCs w:val="24"/>
        </w:rPr>
        <w:t>the 74 patients from the core study laser treatment arm, 59 (80%) patients received ranibizumab at some point</w:t>
      </w:r>
      <w:r w:rsidRPr="000E1A6A">
        <w:rPr>
          <w:rFonts w:cs="Times New Roman"/>
          <w:spacing w:val="-6"/>
          <w:szCs w:val="24"/>
        </w:rPr>
        <w:t xml:space="preserve"> </w:t>
      </w:r>
      <w:r w:rsidRPr="000E1A6A">
        <w:rPr>
          <w:rFonts w:cs="Times New Roman"/>
          <w:szCs w:val="24"/>
        </w:rPr>
        <w:t>during</w:t>
      </w:r>
      <w:r w:rsidRPr="000E1A6A">
        <w:rPr>
          <w:rFonts w:cs="Times New Roman"/>
          <w:spacing w:val="-7"/>
          <w:szCs w:val="24"/>
        </w:rPr>
        <w:t xml:space="preserve"> </w:t>
      </w:r>
      <w:r w:rsidRPr="000E1A6A">
        <w:rPr>
          <w:rFonts w:cs="Times New Roman"/>
          <w:szCs w:val="24"/>
        </w:rPr>
        <w:t>the</w:t>
      </w:r>
      <w:r w:rsidRPr="000E1A6A">
        <w:rPr>
          <w:rFonts w:cs="Times New Roman"/>
          <w:spacing w:val="-7"/>
          <w:szCs w:val="24"/>
        </w:rPr>
        <w:t xml:space="preserve"> </w:t>
      </w:r>
      <w:r w:rsidRPr="000E1A6A">
        <w:rPr>
          <w:rFonts w:cs="Times New Roman"/>
          <w:szCs w:val="24"/>
        </w:rPr>
        <w:t>extension</w:t>
      </w:r>
      <w:r w:rsidRPr="000E1A6A">
        <w:rPr>
          <w:rFonts w:cs="Times New Roman"/>
          <w:spacing w:val="-7"/>
          <w:szCs w:val="24"/>
        </w:rPr>
        <w:t xml:space="preserve"> </w:t>
      </w:r>
      <w:r w:rsidRPr="000E1A6A">
        <w:rPr>
          <w:rFonts w:cs="Times New Roman"/>
          <w:szCs w:val="24"/>
        </w:rPr>
        <w:t>phase.</w:t>
      </w:r>
      <w:r w:rsidRPr="000E1A6A">
        <w:rPr>
          <w:rFonts w:cs="Times New Roman"/>
          <w:spacing w:val="-7"/>
          <w:szCs w:val="24"/>
        </w:rPr>
        <w:t xml:space="preserve"> </w:t>
      </w:r>
      <w:r w:rsidRPr="000E1A6A">
        <w:rPr>
          <w:rFonts w:cs="Times New Roman"/>
          <w:szCs w:val="24"/>
        </w:rPr>
        <w:t>On</w:t>
      </w:r>
      <w:r w:rsidRPr="000E1A6A">
        <w:rPr>
          <w:rFonts w:cs="Times New Roman"/>
          <w:spacing w:val="-7"/>
          <w:szCs w:val="24"/>
        </w:rPr>
        <w:t xml:space="preserve"> </w:t>
      </w:r>
      <w:r w:rsidRPr="000E1A6A">
        <w:rPr>
          <w:rFonts w:cs="Times New Roman"/>
          <w:szCs w:val="24"/>
        </w:rPr>
        <w:t>average,</w:t>
      </w:r>
      <w:r w:rsidRPr="000E1A6A">
        <w:rPr>
          <w:rFonts w:cs="Times New Roman"/>
          <w:spacing w:val="-7"/>
          <w:szCs w:val="24"/>
        </w:rPr>
        <w:t xml:space="preserve"> </w:t>
      </w:r>
      <w:r w:rsidRPr="000E1A6A">
        <w:rPr>
          <w:rFonts w:cs="Times New Roman"/>
          <w:szCs w:val="24"/>
        </w:rPr>
        <w:t>these</w:t>
      </w:r>
      <w:r w:rsidRPr="000E1A6A">
        <w:rPr>
          <w:rFonts w:cs="Times New Roman"/>
          <w:spacing w:val="-7"/>
          <w:szCs w:val="24"/>
        </w:rPr>
        <w:t xml:space="preserve"> </w:t>
      </w:r>
      <w:r w:rsidRPr="000E1A6A">
        <w:rPr>
          <w:rFonts w:cs="Times New Roman"/>
          <w:szCs w:val="24"/>
        </w:rPr>
        <w:t>59</w:t>
      </w:r>
      <w:r w:rsidRPr="000E1A6A">
        <w:rPr>
          <w:rFonts w:cs="Times New Roman"/>
          <w:spacing w:val="-7"/>
          <w:szCs w:val="24"/>
        </w:rPr>
        <w:t xml:space="preserve"> </w:t>
      </w:r>
      <w:r w:rsidRPr="000E1A6A">
        <w:rPr>
          <w:rFonts w:cs="Times New Roman"/>
          <w:szCs w:val="24"/>
        </w:rPr>
        <w:t>patients</w:t>
      </w:r>
      <w:r w:rsidRPr="000E1A6A">
        <w:rPr>
          <w:rFonts w:cs="Times New Roman"/>
          <w:spacing w:val="-6"/>
          <w:szCs w:val="24"/>
        </w:rPr>
        <w:t xml:space="preserve"> </w:t>
      </w:r>
      <w:r w:rsidRPr="000E1A6A">
        <w:rPr>
          <w:rFonts w:cs="Times New Roman"/>
          <w:szCs w:val="24"/>
        </w:rPr>
        <w:t>received</w:t>
      </w:r>
      <w:r w:rsidRPr="000E1A6A">
        <w:rPr>
          <w:rFonts w:cs="Times New Roman"/>
          <w:spacing w:val="-7"/>
          <w:szCs w:val="24"/>
        </w:rPr>
        <w:t xml:space="preserve"> </w:t>
      </w:r>
      <w:r w:rsidRPr="000E1A6A">
        <w:rPr>
          <w:rFonts w:cs="Times New Roman"/>
          <w:szCs w:val="24"/>
        </w:rPr>
        <w:t>8.1</w:t>
      </w:r>
      <w:r w:rsidRPr="000E1A6A">
        <w:rPr>
          <w:rFonts w:cs="Times New Roman"/>
          <w:spacing w:val="-10"/>
          <w:szCs w:val="24"/>
        </w:rPr>
        <w:t xml:space="preserve"> </w:t>
      </w:r>
      <w:r w:rsidRPr="000E1A6A">
        <w:rPr>
          <w:rFonts w:cs="Times New Roman"/>
          <w:szCs w:val="24"/>
        </w:rPr>
        <w:t>ranibizumab</w:t>
      </w:r>
      <w:r w:rsidRPr="000E1A6A">
        <w:rPr>
          <w:rFonts w:cs="Times New Roman"/>
          <w:spacing w:val="-7"/>
          <w:szCs w:val="24"/>
        </w:rPr>
        <w:t xml:space="preserve"> </w:t>
      </w:r>
      <w:r w:rsidRPr="000E1A6A">
        <w:rPr>
          <w:rFonts w:cs="Times New Roman"/>
          <w:szCs w:val="24"/>
        </w:rPr>
        <w:t>injections</w:t>
      </w:r>
      <w:r w:rsidRPr="000E1A6A">
        <w:rPr>
          <w:rFonts w:cs="Times New Roman"/>
          <w:spacing w:val="-6"/>
          <w:szCs w:val="24"/>
        </w:rPr>
        <w:t xml:space="preserve"> </w:t>
      </w:r>
      <w:r w:rsidRPr="000E1A6A">
        <w:rPr>
          <w:rFonts w:cs="Times New Roman"/>
          <w:szCs w:val="24"/>
        </w:rPr>
        <w:t>per patient over the 24 months of the extension study. The proportions of patients who did not require any ranibizumab treatment during the extension phase were 19%, 25% and 20% in the prior ranibizumab, prior ranibizumab + laser, and prior laser group,</w:t>
      </w:r>
      <w:r w:rsidRPr="000E1A6A">
        <w:rPr>
          <w:rFonts w:cs="Times New Roman"/>
          <w:spacing w:val="-18"/>
          <w:szCs w:val="24"/>
        </w:rPr>
        <w:t xml:space="preserve"> </w:t>
      </w:r>
      <w:r w:rsidRPr="000E1A6A">
        <w:rPr>
          <w:rFonts w:cs="Times New Roman"/>
          <w:szCs w:val="24"/>
        </w:rPr>
        <w:t>respectively.</w:t>
      </w:r>
    </w:p>
    <w:p w14:paraId="0962AA88" w14:textId="4C623151" w:rsidR="007D2A43" w:rsidRPr="000E1A6A" w:rsidRDefault="00D9721B" w:rsidP="005713B6">
      <w:pPr>
        <w:pStyle w:val="BodyText"/>
        <w:spacing w:before="200"/>
        <w:rPr>
          <w:rFonts w:cs="Times New Roman"/>
          <w:szCs w:val="24"/>
        </w:rPr>
      </w:pPr>
      <w:r w:rsidRPr="000E1A6A">
        <w:rPr>
          <w:rFonts w:cs="Times New Roman"/>
          <w:szCs w:val="24"/>
        </w:rPr>
        <w:t>Secondary outcome measures are summarized in</w:t>
      </w:r>
      <w:r w:rsidR="001204E7" w:rsidRPr="000E1A6A">
        <w:rPr>
          <w:rFonts w:cs="Times New Roman"/>
          <w:szCs w:val="24"/>
        </w:rPr>
        <w:t xml:space="preserve"> </w:t>
      </w:r>
      <w:r w:rsidR="001204E7" w:rsidRPr="00CC3205">
        <w:rPr>
          <w:rFonts w:cs="Times New Roman"/>
          <w:szCs w:val="24"/>
        </w:rPr>
        <w:fldChar w:fldCharType="begin"/>
      </w:r>
      <w:r w:rsidR="001204E7" w:rsidRPr="000E1A6A">
        <w:rPr>
          <w:rFonts w:cs="Times New Roman"/>
          <w:szCs w:val="24"/>
        </w:rPr>
        <w:instrText xml:space="preserve"> REF _Ref77153317 \h </w:instrText>
      </w:r>
      <w:r w:rsidR="00AF1DAC" w:rsidRPr="000E1A6A">
        <w:rPr>
          <w:rFonts w:cs="Times New Roman"/>
          <w:szCs w:val="24"/>
        </w:rPr>
        <w:instrText xml:space="preserve"> \* MERGEFORMAT </w:instrText>
      </w:r>
      <w:r w:rsidR="001204E7" w:rsidRPr="00CC3205">
        <w:rPr>
          <w:rFonts w:cs="Times New Roman"/>
          <w:szCs w:val="24"/>
        </w:rPr>
      </w:r>
      <w:r w:rsidR="001204E7" w:rsidRPr="00CC3205">
        <w:rPr>
          <w:rFonts w:cs="Times New Roman"/>
          <w:szCs w:val="24"/>
        </w:rPr>
        <w:fldChar w:fldCharType="separate"/>
      </w:r>
      <w:r w:rsidR="007C4C36" w:rsidRPr="000E1A6A">
        <w:rPr>
          <w:rFonts w:cs="Times New Roman"/>
          <w:szCs w:val="24"/>
        </w:rPr>
        <w:t xml:space="preserve">Table </w:t>
      </w:r>
      <w:r w:rsidR="007C4C36">
        <w:rPr>
          <w:rFonts w:cs="Times New Roman"/>
          <w:noProof/>
          <w:szCs w:val="24"/>
        </w:rPr>
        <w:t>7</w:t>
      </w:r>
      <w:r w:rsidR="001204E7" w:rsidRPr="00CC3205">
        <w:rPr>
          <w:rFonts w:cs="Times New Roman"/>
          <w:szCs w:val="24"/>
        </w:rPr>
        <w:fldChar w:fldCharType="end"/>
      </w:r>
      <w:r w:rsidRPr="000E1A6A">
        <w:rPr>
          <w:rFonts w:cs="Times New Roman"/>
          <w:szCs w:val="24"/>
        </w:rPr>
        <w:t>.</w:t>
      </w:r>
    </w:p>
    <w:p w14:paraId="2798B4AC" w14:textId="67BAA638" w:rsidR="001204E7" w:rsidRPr="000E1A6A" w:rsidRDefault="001204E7" w:rsidP="005713B6">
      <w:pPr>
        <w:pStyle w:val="Caption"/>
        <w:keepNext/>
        <w:rPr>
          <w:rFonts w:cs="Times New Roman"/>
          <w:szCs w:val="24"/>
        </w:rPr>
      </w:pPr>
      <w:bookmarkStart w:id="171" w:name="_Ref77153317"/>
      <w:r w:rsidRPr="000E1A6A">
        <w:rPr>
          <w:rFonts w:cs="Times New Roman"/>
          <w:szCs w:val="24"/>
        </w:rPr>
        <w:t xml:space="preserve">Table </w:t>
      </w:r>
      <w:r w:rsidRPr="00CC3205">
        <w:rPr>
          <w:rFonts w:cs="Times New Roman"/>
          <w:szCs w:val="24"/>
        </w:rPr>
        <w:fldChar w:fldCharType="begin"/>
      </w:r>
      <w:r w:rsidRPr="000E1A6A">
        <w:rPr>
          <w:rFonts w:cs="Times New Roman"/>
          <w:szCs w:val="24"/>
        </w:rPr>
        <w:instrText xml:space="preserve"> SEQ Table \* ARABIC </w:instrText>
      </w:r>
      <w:r w:rsidRPr="00CC3205">
        <w:rPr>
          <w:rFonts w:cs="Times New Roman"/>
          <w:szCs w:val="24"/>
        </w:rPr>
        <w:fldChar w:fldCharType="separate"/>
      </w:r>
      <w:r w:rsidR="007C4C36">
        <w:rPr>
          <w:rFonts w:cs="Times New Roman"/>
          <w:noProof/>
          <w:szCs w:val="24"/>
        </w:rPr>
        <w:t>7</w:t>
      </w:r>
      <w:r w:rsidRPr="00CC3205">
        <w:rPr>
          <w:rFonts w:cs="Times New Roman"/>
          <w:szCs w:val="24"/>
        </w:rPr>
        <w:fldChar w:fldCharType="end"/>
      </w:r>
      <w:bookmarkEnd w:id="171"/>
      <w:r w:rsidRPr="000E1A6A">
        <w:rPr>
          <w:rFonts w:cs="Times New Roman"/>
          <w:szCs w:val="24"/>
        </w:rPr>
        <w:t xml:space="preserve">. </w:t>
      </w:r>
      <w:r w:rsidR="00E62F2E">
        <w:rPr>
          <w:rFonts w:cs="Times New Roman"/>
          <w:szCs w:val="24"/>
        </w:rPr>
        <w:tab/>
      </w:r>
      <w:r w:rsidRPr="000E1A6A">
        <w:rPr>
          <w:rFonts w:cs="Times New Roman"/>
          <w:szCs w:val="24"/>
        </w:rPr>
        <w:t>Outcomes at Month 36 in study D2301E1 (RESTORE</w:t>
      </w:r>
      <w:r w:rsidRPr="000E1A6A">
        <w:rPr>
          <w:rFonts w:cs="Times New Roman"/>
          <w:spacing w:val="-14"/>
          <w:szCs w:val="24"/>
        </w:rPr>
        <w:t xml:space="preserve"> </w:t>
      </w:r>
      <w:r w:rsidRPr="000E1A6A">
        <w:rPr>
          <w:rFonts w:cs="Times New Roman"/>
          <w:szCs w:val="24"/>
        </w:rPr>
        <w:t>Extension)</w:t>
      </w:r>
    </w:p>
    <w:tbl>
      <w:tblPr>
        <w:tblStyle w:val="TableNormal1"/>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2943"/>
        <w:gridCol w:w="2128"/>
        <w:gridCol w:w="2273"/>
        <w:gridCol w:w="1837"/>
      </w:tblGrid>
      <w:tr w:rsidR="007D2A43" w:rsidRPr="00C04C68" w14:paraId="5FC8DF59" w14:textId="77777777" w:rsidTr="005D4721">
        <w:trPr>
          <w:trHeight w:hRule="exact" w:val="1568"/>
        </w:trPr>
        <w:tc>
          <w:tcPr>
            <w:tcW w:w="2943" w:type="dxa"/>
            <w:tcBorders>
              <w:top w:val="single" w:sz="4" w:space="0" w:color="000000"/>
              <w:bottom w:val="single" w:sz="4" w:space="0" w:color="000000"/>
            </w:tcBorders>
          </w:tcPr>
          <w:p w14:paraId="0AB17514" w14:textId="77777777" w:rsidR="007D2A43" w:rsidRPr="005D4721" w:rsidRDefault="00D9721B" w:rsidP="005713B6">
            <w:pPr>
              <w:pStyle w:val="TableParagraph"/>
              <w:spacing w:before="178"/>
              <w:rPr>
                <w:rFonts w:cs="Times New Roman"/>
                <w:b/>
              </w:rPr>
            </w:pPr>
            <w:r w:rsidRPr="005D4721">
              <w:rPr>
                <w:rFonts w:cs="Times New Roman"/>
                <w:b/>
              </w:rPr>
              <w:t>Outcome measure compared to core baseline</w:t>
            </w:r>
          </w:p>
        </w:tc>
        <w:tc>
          <w:tcPr>
            <w:tcW w:w="2128" w:type="dxa"/>
            <w:tcBorders>
              <w:top w:val="single" w:sz="4" w:space="0" w:color="000000"/>
              <w:bottom w:val="single" w:sz="4" w:space="0" w:color="000000"/>
            </w:tcBorders>
          </w:tcPr>
          <w:p w14:paraId="1307B8E9" w14:textId="6170E8BE" w:rsidR="00E271DE" w:rsidRPr="005D4721" w:rsidRDefault="00D9721B" w:rsidP="005713B6">
            <w:pPr>
              <w:pStyle w:val="TableParagraph"/>
              <w:spacing w:before="51"/>
              <w:rPr>
                <w:rFonts w:cs="Times New Roman"/>
                <w:b/>
              </w:rPr>
            </w:pPr>
            <w:r w:rsidRPr="005D4721">
              <w:rPr>
                <w:rFonts w:cs="Times New Roman"/>
                <w:b/>
              </w:rPr>
              <w:t>Prior ranibizumab</w:t>
            </w:r>
            <w:r w:rsidR="003E35D6" w:rsidRPr="005D4721">
              <w:rPr>
                <w:rFonts w:cs="Times New Roman"/>
                <w:b/>
              </w:rPr>
              <w:t xml:space="preserve"> </w:t>
            </w:r>
            <w:r w:rsidRPr="005D4721">
              <w:rPr>
                <w:rFonts w:cs="Times New Roman"/>
                <w:b/>
              </w:rPr>
              <w:t>0.5 mg</w:t>
            </w:r>
          </w:p>
          <w:p w14:paraId="7791969B" w14:textId="2D619116" w:rsidR="007D2A43" w:rsidRPr="005D4721" w:rsidRDefault="00D9721B" w:rsidP="005713B6">
            <w:pPr>
              <w:pStyle w:val="TableParagraph"/>
              <w:spacing w:before="51"/>
              <w:rPr>
                <w:rFonts w:cs="Times New Roman"/>
                <w:b/>
              </w:rPr>
            </w:pPr>
            <w:r w:rsidRPr="005D4721">
              <w:rPr>
                <w:rFonts w:cs="Times New Roman"/>
                <w:b/>
              </w:rPr>
              <w:t>n=83</w:t>
            </w:r>
          </w:p>
        </w:tc>
        <w:tc>
          <w:tcPr>
            <w:tcW w:w="2273" w:type="dxa"/>
            <w:tcBorders>
              <w:top w:val="single" w:sz="4" w:space="0" w:color="000000"/>
              <w:bottom w:val="single" w:sz="4" w:space="0" w:color="000000"/>
            </w:tcBorders>
          </w:tcPr>
          <w:p w14:paraId="17480C13" w14:textId="439DB610" w:rsidR="00E271DE" w:rsidRPr="005D4721" w:rsidRDefault="00D9721B" w:rsidP="005713B6">
            <w:pPr>
              <w:pStyle w:val="TableParagraph"/>
              <w:spacing w:before="51"/>
              <w:rPr>
                <w:rFonts w:cs="Times New Roman"/>
                <w:b/>
              </w:rPr>
            </w:pPr>
            <w:r w:rsidRPr="005D4721">
              <w:rPr>
                <w:rFonts w:cs="Times New Roman"/>
                <w:b/>
              </w:rPr>
              <w:t>Prior ranibizumab</w:t>
            </w:r>
            <w:r w:rsidR="00E271DE" w:rsidRPr="005D4721">
              <w:rPr>
                <w:rFonts w:cs="Times New Roman"/>
                <w:b/>
              </w:rPr>
              <w:t xml:space="preserve"> </w:t>
            </w:r>
            <w:r w:rsidRPr="005D4721">
              <w:rPr>
                <w:rFonts w:cs="Times New Roman"/>
                <w:b/>
              </w:rPr>
              <w:t xml:space="preserve">0.5 mg + Laser </w:t>
            </w:r>
          </w:p>
          <w:p w14:paraId="1F59C6AF" w14:textId="1E755B9B" w:rsidR="007D2A43" w:rsidRPr="005D4721" w:rsidRDefault="00D9721B" w:rsidP="005713B6">
            <w:pPr>
              <w:pStyle w:val="TableParagraph"/>
              <w:spacing w:before="51"/>
              <w:rPr>
                <w:rFonts w:cs="Times New Roman"/>
                <w:b/>
              </w:rPr>
            </w:pPr>
            <w:r w:rsidRPr="005D4721">
              <w:rPr>
                <w:rFonts w:cs="Times New Roman"/>
                <w:b/>
              </w:rPr>
              <w:t>n=83</w:t>
            </w:r>
          </w:p>
        </w:tc>
        <w:tc>
          <w:tcPr>
            <w:tcW w:w="1837" w:type="dxa"/>
            <w:tcBorders>
              <w:top w:val="single" w:sz="4" w:space="0" w:color="000000"/>
              <w:bottom w:val="single" w:sz="4" w:space="0" w:color="000000"/>
            </w:tcBorders>
          </w:tcPr>
          <w:p w14:paraId="2A0DCD63" w14:textId="77777777" w:rsidR="00E271DE" w:rsidRPr="005D4721" w:rsidRDefault="00D9721B" w:rsidP="005713B6">
            <w:pPr>
              <w:pStyle w:val="TableParagraph"/>
              <w:spacing w:before="178"/>
              <w:ind w:right="556"/>
              <w:rPr>
                <w:rFonts w:cs="Times New Roman"/>
                <w:b/>
              </w:rPr>
            </w:pPr>
            <w:r w:rsidRPr="005D4721">
              <w:rPr>
                <w:rFonts w:cs="Times New Roman"/>
                <w:b/>
              </w:rPr>
              <w:t xml:space="preserve">Prior laser </w:t>
            </w:r>
          </w:p>
          <w:p w14:paraId="5227E6AA" w14:textId="4203E24F" w:rsidR="007D2A43" w:rsidRPr="005D4721" w:rsidRDefault="00D9721B" w:rsidP="005713B6">
            <w:pPr>
              <w:pStyle w:val="TableParagraph"/>
              <w:spacing w:before="178"/>
              <w:ind w:right="556"/>
              <w:rPr>
                <w:rFonts w:cs="Times New Roman"/>
                <w:b/>
              </w:rPr>
            </w:pPr>
            <w:r w:rsidRPr="005D4721">
              <w:rPr>
                <w:rFonts w:cs="Times New Roman"/>
                <w:b/>
              </w:rPr>
              <w:t>n=74*</w:t>
            </w:r>
          </w:p>
        </w:tc>
      </w:tr>
      <w:tr w:rsidR="007D2A43" w:rsidRPr="00C04C68" w14:paraId="4407CFDD" w14:textId="77777777" w:rsidTr="005D4721">
        <w:trPr>
          <w:trHeight w:hRule="exact" w:val="1024"/>
        </w:trPr>
        <w:tc>
          <w:tcPr>
            <w:tcW w:w="2943" w:type="dxa"/>
            <w:tcBorders>
              <w:top w:val="single" w:sz="4" w:space="0" w:color="000000"/>
              <w:bottom w:val="single" w:sz="4" w:space="0" w:color="auto"/>
            </w:tcBorders>
          </w:tcPr>
          <w:p w14:paraId="382D4022" w14:textId="77777777" w:rsidR="007D2A43" w:rsidRPr="00C04C68" w:rsidRDefault="00D9721B" w:rsidP="005713B6">
            <w:pPr>
              <w:pStyle w:val="TableParagraph"/>
              <w:spacing w:before="39" w:line="242" w:lineRule="auto"/>
              <w:ind w:right="107"/>
              <w:rPr>
                <w:rFonts w:cs="Times New Roman"/>
              </w:rPr>
            </w:pPr>
            <w:r w:rsidRPr="00C04C68">
              <w:rPr>
                <w:rFonts w:cs="Times New Roman"/>
              </w:rPr>
              <w:t>Mean change in BCVA from baseline in the core study at Month 36 (SD)</w:t>
            </w:r>
          </w:p>
        </w:tc>
        <w:tc>
          <w:tcPr>
            <w:tcW w:w="2128" w:type="dxa"/>
            <w:tcBorders>
              <w:top w:val="single" w:sz="4" w:space="0" w:color="000000"/>
              <w:bottom w:val="single" w:sz="4" w:space="0" w:color="auto"/>
            </w:tcBorders>
          </w:tcPr>
          <w:p w14:paraId="3B023A49" w14:textId="77777777" w:rsidR="007D2A43" w:rsidRPr="00C04C68" w:rsidRDefault="007D2A43" w:rsidP="005713B6">
            <w:pPr>
              <w:pStyle w:val="TableParagraph"/>
              <w:spacing w:before="8"/>
              <w:rPr>
                <w:rFonts w:cs="Times New Roman"/>
                <w:b/>
              </w:rPr>
            </w:pPr>
          </w:p>
          <w:p w14:paraId="5F82C581" w14:textId="77777777" w:rsidR="007D2A43" w:rsidRPr="00C04C68" w:rsidRDefault="00D9721B" w:rsidP="005713B6">
            <w:pPr>
              <w:pStyle w:val="TableParagraph"/>
              <w:rPr>
                <w:rFonts w:cs="Times New Roman"/>
              </w:rPr>
            </w:pPr>
            <w:r w:rsidRPr="00C04C68">
              <w:rPr>
                <w:rFonts w:cs="Times New Roman"/>
              </w:rPr>
              <w:t>8.0 (10.09)</w:t>
            </w:r>
          </w:p>
        </w:tc>
        <w:tc>
          <w:tcPr>
            <w:tcW w:w="2273" w:type="dxa"/>
            <w:tcBorders>
              <w:top w:val="single" w:sz="4" w:space="0" w:color="000000"/>
              <w:bottom w:val="single" w:sz="4" w:space="0" w:color="auto"/>
            </w:tcBorders>
          </w:tcPr>
          <w:p w14:paraId="36DFCE8A" w14:textId="77777777" w:rsidR="007D2A43" w:rsidRPr="00C04C68" w:rsidRDefault="007D2A43" w:rsidP="005713B6">
            <w:pPr>
              <w:pStyle w:val="TableParagraph"/>
              <w:spacing w:before="8"/>
              <w:rPr>
                <w:rFonts w:cs="Times New Roman"/>
                <w:b/>
              </w:rPr>
            </w:pPr>
          </w:p>
          <w:p w14:paraId="43035475" w14:textId="156BC53E" w:rsidR="007D2A43" w:rsidRPr="00C04C68" w:rsidRDefault="00D9721B" w:rsidP="005713B6">
            <w:pPr>
              <w:pStyle w:val="TableParagraph"/>
              <w:rPr>
                <w:rFonts w:cs="Times New Roman"/>
              </w:rPr>
            </w:pPr>
            <w:r w:rsidRPr="00C04C68">
              <w:rPr>
                <w:rFonts w:cs="Times New Roman"/>
              </w:rPr>
              <w:t>6.7 (9.59)</w:t>
            </w:r>
          </w:p>
        </w:tc>
        <w:tc>
          <w:tcPr>
            <w:tcW w:w="1837" w:type="dxa"/>
            <w:tcBorders>
              <w:top w:val="single" w:sz="4" w:space="0" w:color="000000"/>
              <w:bottom w:val="single" w:sz="4" w:space="0" w:color="auto"/>
            </w:tcBorders>
          </w:tcPr>
          <w:p w14:paraId="71CBDB8D" w14:textId="77777777" w:rsidR="007D2A43" w:rsidRPr="00C04C68" w:rsidRDefault="007D2A43" w:rsidP="005713B6">
            <w:pPr>
              <w:pStyle w:val="TableParagraph"/>
              <w:spacing w:before="8"/>
              <w:rPr>
                <w:rFonts w:cs="Times New Roman"/>
                <w:b/>
              </w:rPr>
            </w:pPr>
          </w:p>
          <w:p w14:paraId="34B2A244" w14:textId="627AA2DA" w:rsidR="007D2A43" w:rsidRPr="00C04C68" w:rsidRDefault="00D9721B" w:rsidP="005713B6">
            <w:pPr>
              <w:pStyle w:val="TableParagraph"/>
              <w:rPr>
                <w:rFonts w:cs="Times New Roman"/>
              </w:rPr>
            </w:pPr>
            <w:r w:rsidRPr="00C04C68">
              <w:rPr>
                <w:rFonts w:cs="Times New Roman"/>
              </w:rPr>
              <w:t>6.0 (9.35)</w:t>
            </w:r>
          </w:p>
        </w:tc>
      </w:tr>
      <w:tr w:rsidR="007D2A43" w:rsidRPr="00C04C68" w14:paraId="2D684A8D" w14:textId="77777777" w:rsidTr="005D4721">
        <w:trPr>
          <w:trHeight w:hRule="exact" w:val="972"/>
        </w:trPr>
        <w:tc>
          <w:tcPr>
            <w:tcW w:w="2943" w:type="dxa"/>
            <w:tcBorders>
              <w:top w:val="single" w:sz="4" w:space="0" w:color="auto"/>
              <w:bottom w:val="single" w:sz="4" w:space="0" w:color="auto"/>
            </w:tcBorders>
          </w:tcPr>
          <w:p w14:paraId="7ABE1DDC" w14:textId="01A373B5" w:rsidR="007D2A43" w:rsidRPr="00C04C68" w:rsidRDefault="00D9721B" w:rsidP="005713B6">
            <w:pPr>
              <w:pStyle w:val="TableParagraph"/>
              <w:spacing w:before="25"/>
              <w:ind w:right="106"/>
              <w:rPr>
                <w:rFonts w:cs="Times New Roman"/>
              </w:rPr>
            </w:pPr>
            <w:r w:rsidRPr="00C04C68">
              <w:rPr>
                <w:rFonts w:cs="Times New Roman"/>
              </w:rPr>
              <w:t xml:space="preserve">Gain of </w:t>
            </w:r>
            <w:r w:rsidR="00C6592B" w:rsidRPr="00C04C68">
              <w:rPr>
                <w:rFonts w:cs="Times New Roman" w:hint="eastAsia"/>
              </w:rPr>
              <w:t>≥</w:t>
            </w:r>
            <w:r w:rsidRPr="00C04C68">
              <w:rPr>
                <w:rFonts w:cs="Times New Roman"/>
              </w:rPr>
              <w:t xml:space="preserve">10 letters from core baseline or BCVA </w:t>
            </w:r>
            <w:r w:rsidR="00C6592B" w:rsidRPr="00C04C68">
              <w:rPr>
                <w:rFonts w:cs="Times New Roman" w:hint="eastAsia"/>
              </w:rPr>
              <w:t>≥</w:t>
            </w:r>
            <w:r w:rsidRPr="00C04C68">
              <w:rPr>
                <w:rFonts w:cs="Times New Roman"/>
              </w:rPr>
              <w:t>84 (%) at Month 36</w:t>
            </w:r>
          </w:p>
        </w:tc>
        <w:tc>
          <w:tcPr>
            <w:tcW w:w="2128" w:type="dxa"/>
            <w:tcBorders>
              <w:top w:val="single" w:sz="4" w:space="0" w:color="auto"/>
              <w:bottom w:val="single" w:sz="4" w:space="0" w:color="auto"/>
            </w:tcBorders>
          </w:tcPr>
          <w:p w14:paraId="6A8C732F" w14:textId="77777777" w:rsidR="007D2A43" w:rsidRPr="00C04C68" w:rsidRDefault="007D2A43" w:rsidP="005713B6">
            <w:pPr>
              <w:pStyle w:val="TableParagraph"/>
              <w:spacing w:before="3"/>
              <w:rPr>
                <w:rFonts w:cs="Times New Roman"/>
                <w:b/>
              </w:rPr>
            </w:pPr>
          </w:p>
          <w:p w14:paraId="292BD26E" w14:textId="77777777" w:rsidR="007D2A43" w:rsidRPr="00C04C68" w:rsidRDefault="00D9721B" w:rsidP="005713B6">
            <w:pPr>
              <w:pStyle w:val="TableParagraph"/>
              <w:rPr>
                <w:rFonts w:cs="Times New Roman"/>
              </w:rPr>
            </w:pPr>
            <w:r w:rsidRPr="00C04C68">
              <w:rPr>
                <w:rFonts w:cs="Times New Roman"/>
              </w:rPr>
              <w:t>39 (47.0)</w:t>
            </w:r>
          </w:p>
        </w:tc>
        <w:tc>
          <w:tcPr>
            <w:tcW w:w="2273" w:type="dxa"/>
            <w:tcBorders>
              <w:top w:val="single" w:sz="4" w:space="0" w:color="auto"/>
              <w:bottom w:val="single" w:sz="4" w:space="0" w:color="auto"/>
            </w:tcBorders>
          </w:tcPr>
          <w:p w14:paraId="11347F36" w14:textId="77777777" w:rsidR="007D2A43" w:rsidRPr="00C04C68" w:rsidRDefault="007D2A43" w:rsidP="005713B6">
            <w:pPr>
              <w:pStyle w:val="TableParagraph"/>
              <w:spacing w:before="3"/>
              <w:rPr>
                <w:rFonts w:cs="Times New Roman"/>
                <w:b/>
              </w:rPr>
            </w:pPr>
          </w:p>
          <w:p w14:paraId="2600E567" w14:textId="77777777" w:rsidR="007D2A43" w:rsidRPr="00C04C68" w:rsidRDefault="00D9721B" w:rsidP="005713B6">
            <w:pPr>
              <w:pStyle w:val="TableParagraph"/>
              <w:rPr>
                <w:rFonts w:cs="Times New Roman"/>
              </w:rPr>
            </w:pPr>
            <w:r w:rsidRPr="00C04C68">
              <w:rPr>
                <w:rFonts w:cs="Times New Roman"/>
              </w:rPr>
              <w:t>37 (44.6)</w:t>
            </w:r>
          </w:p>
        </w:tc>
        <w:tc>
          <w:tcPr>
            <w:tcW w:w="1837" w:type="dxa"/>
            <w:tcBorders>
              <w:top w:val="single" w:sz="4" w:space="0" w:color="auto"/>
              <w:bottom w:val="single" w:sz="4" w:space="0" w:color="auto"/>
            </w:tcBorders>
          </w:tcPr>
          <w:p w14:paraId="0B6D6F65" w14:textId="77777777" w:rsidR="007D2A43" w:rsidRPr="00C04C68" w:rsidRDefault="007D2A43" w:rsidP="005713B6">
            <w:pPr>
              <w:pStyle w:val="TableParagraph"/>
              <w:spacing w:before="3"/>
              <w:rPr>
                <w:rFonts w:cs="Times New Roman"/>
                <w:b/>
              </w:rPr>
            </w:pPr>
          </w:p>
          <w:p w14:paraId="00573A68" w14:textId="77777777" w:rsidR="007D2A43" w:rsidRPr="00C04C68" w:rsidRDefault="00D9721B" w:rsidP="005713B6">
            <w:pPr>
              <w:pStyle w:val="TableParagraph"/>
              <w:rPr>
                <w:rFonts w:cs="Times New Roman"/>
              </w:rPr>
            </w:pPr>
            <w:r w:rsidRPr="00C04C68">
              <w:rPr>
                <w:rFonts w:cs="Times New Roman"/>
              </w:rPr>
              <w:t>31 (41.9)</w:t>
            </w:r>
          </w:p>
        </w:tc>
      </w:tr>
      <w:tr w:rsidR="007D2A43" w:rsidRPr="00C04C68" w14:paraId="5841C9AC" w14:textId="77777777" w:rsidTr="005D4721">
        <w:trPr>
          <w:trHeight w:hRule="exact" w:val="1051"/>
        </w:trPr>
        <w:tc>
          <w:tcPr>
            <w:tcW w:w="2943" w:type="dxa"/>
            <w:tcBorders>
              <w:top w:val="single" w:sz="4" w:space="0" w:color="auto"/>
              <w:bottom w:val="single" w:sz="4" w:space="0" w:color="000000"/>
            </w:tcBorders>
          </w:tcPr>
          <w:p w14:paraId="1500C17E" w14:textId="25800B12" w:rsidR="007D2A43" w:rsidRPr="00C04C68" w:rsidRDefault="00D9721B" w:rsidP="005713B6">
            <w:pPr>
              <w:pStyle w:val="TableParagraph"/>
              <w:spacing w:before="25"/>
              <w:ind w:right="106"/>
              <w:rPr>
                <w:rFonts w:cs="Times New Roman"/>
              </w:rPr>
            </w:pPr>
            <w:r w:rsidRPr="00C04C68">
              <w:rPr>
                <w:rFonts w:cs="Times New Roman"/>
              </w:rPr>
              <w:t xml:space="preserve">Gain of </w:t>
            </w:r>
            <w:r w:rsidR="00C6592B" w:rsidRPr="00C04C68">
              <w:rPr>
                <w:rFonts w:cs="Times New Roman" w:hint="eastAsia"/>
              </w:rPr>
              <w:t>≥</w:t>
            </w:r>
            <w:r w:rsidRPr="00C04C68">
              <w:rPr>
                <w:rFonts w:cs="Times New Roman"/>
              </w:rPr>
              <w:t xml:space="preserve">15 letters from core baseline or BCVA </w:t>
            </w:r>
            <w:r w:rsidR="00C6592B" w:rsidRPr="00C04C68">
              <w:rPr>
                <w:rFonts w:cs="Times New Roman" w:hint="eastAsia"/>
              </w:rPr>
              <w:t>≥</w:t>
            </w:r>
            <w:r w:rsidRPr="00C04C68">
              <w:rPr>
                <w:rFonts w:cs="Times New Roman"/>
              </w:rPr>
              <w:t>84 (%) at Month 36</w:t>
            </w:r>
          </w:p>
        </w:tc>
        <w:tc>
          <w:tcPr>
            <w:tcW w:w="2128" w:type="dxa"/>
            <w:tcBorders>
              <w:top w:val="single" w:sz="4" w:space="0" w:color="auto"/>
              <w:bottom w:val="single" w:sz="4" w:space="0" w:color="000000"/>
            </w:tcBorders>
          </w:tcPr>
          <w:p w14:paraId="590BBE76" w14:textId="77777777" w:rsidR="007D2A43" w:rsidRPr="00C04C68" w:rsidRDefault="007D2A43" w:rsidP="005713B6">
            <w:pPr>
              <w:pStyle w:val="TableParagraph"/>
              <w:spacing w:before="3"/>
              <w:rPr>
                <w:rFonts w:cs="Times New Roman"/>
                <w:b/>
              </w:rPr>
            </w:pPr>
          </w:p>
          <w:p w14:paraId="32969DD8" w14:textId="77777777" w:rsidR="007D2A43" w:rsidRPr="00C04C68" w:rsidRDefault="00D9721B" w:rsidP="005713B6">
            <w:pPr>
              <w:pStyle w:val="TableParagraph"/>
              <w:rPr>
                <w:rFonts w:cs="Times New Roman"/>
              </w:rPr>
            </w:pPr>
            <w:r w:rsidRPr="00C04C68">
              <w:rPr>
                <w:rFonts w:cs="Times New Roman"/>
              </w:rPr>
              <w:t>23 (27.7)</w:t>
            </w:r>
          </w:p>
        </w:tc>
        <w:tc>
          <w:tcPr>
            <w:tcW w:w="2273" w:type="dxa"/>
            <w:tcBorders>
              <w:top w:val="single" w:sz="4" w:space="0" w:color="auto"/>
              <w:bottom w:val="single" w:sz="4" w:space="0" w:color="000000"/>
            </w:tcBorders>
          </w:tcPr>
          <w:p w14:paraId="57322D4D" w14:textId="77777777" w:rsidR="007D2A43" w:rsidRPr="00C04C68" w:rsidRDefault="007D2A43" w:rsidP="005713B6">
            <w:pPr>
              <w:pStyle w:val="TableParagraph"/>
              <w:spacing w:before="3"/>
              <w:rPr>
                <w:rFonts w:cs="Times New Roman"/>
                <w:b/>
              </w:rPr>
            </w:pPr>
          </w:p>
          <w:p w14:paraId="3B00C7E7" w14:textId="77777777" w:rsidR="007D2A43" w:rsidRPr="00C04C68" w:rsidRDefault="00D9721B" w:rsidP="005713B6">
            <w:pPr>
              <w:pStyle w:val="TableParagraph"/>
              <w:rPr>
                <w:rFonts w:cs="Times New Roman"/>
              </w:rPr>
            </w:pPr>
            <w:r w:rsidRPr="00C04C68">
              <w:rPr>
                <w:rFonts w:cs="Times New Roman"/>
              </w:rPr>
              <w:t>25 (30.1)</w:t>
            </w:r>
          </w:p>
        </w:tc>
        <w:tc>
          <w:tcPr>
            <w:tcW w:w="1837" w:type="dxa"/>
            <w:tcBorders>
              <w:top w:val="single" w:sz="4" w:space="0" w:color="auto"/>
              <w:bottom w:val="single" w:sz="4" w:space="0" w:color="000000"/>
            </w:tcBorders>
          </w:tcPr>
          <w:p w14:paraId="2801B619" w14:textId="77777777" w:rsidR="007D2A43" w:rsidRPr="00C04C68" w:rsidRDefault="007D2A43" w:rsidP="005713B6">
            <w:pPr>
              <w:pStyle w:val="TableParagraph"/>
              <w:spacing w:before="3"/>
              <w:rPr>
                <w:rFonts w:cs="Times New Roman"/>
                <w:b/>
              </w:rPr>
            </w:pPr>
          </w:p>
          <w:p w14:paraId="64B39401" w14:textId="77777777" w:rsidR="007D2A43" w:rsidRPr="00C04C68" w:rsidRDefault="00D9721B" w:rsidP="005713B6">
            <w:pPr>
              <w:pStyle w:val="TableParagraph"/>
              <w:rPr>
                <w:rFonts w:cs="Times New Roman"/>
              </w:rPr>
            </w:pPr>
            <w:r w:rsidRPr="00C04C68">
              <w:rPr>
                <w:rFonts w:cs="Times New Roman"/>
              </w:rPr>
              <w:t>16 (21.6)</w:t>
            </w:r>
          </w:p>
        </w:tc>
      </w:tr>
    </w:tbl>
    <w:p w14:paraId="6EE2A71E" w14:textId="77777777" w:rsidR="007D2A43" w:rsidRPr="006B0637" w:rsidRDefault="00D9721B" w:rsidP="005713B6">
      <w:pPr>
        <w:pStyle w:val="BodyText"/>
        <w:ind w:right="258"/>
        <w:rPr>
          <w:rFonts w:cs="Times New Roman"/>
          <w:sz w:val="20"/>
          <w:szCs w:val="20"/>
        </w:rPr>
      </w:pPr>
      <w:r w:rsidRPr="006B0637">
        <w:rPr>
          <w:rFonts w:cs="Times New Roman"/>
          <w:sz w:val="20"/>
          <w:szCs w:val="20"/>
        </w:rPr>
        <w:t>n</w:t>
      </w:r>
      <w:r w:rsidRPr="006B0637">
        <w:rPr>
          <w:rFonts w:cs="Times New Roman"/>
          <w:spacing w:val="-13"/>
          <w:sz w:val="20"/>
          <w:szCs w:val="20"/>
        </w:rPr>
        <w:t xml:space="preserve"> </w:t>
      </w:r>
      <w:r w:rsidRPr="006B0637">
        <w:rPr>
          <w:rFonts w:cs="Times New Roman"/>
          <w:sz w:val="20"/>
          <w:szCs w:val="20"/>
        </w:rPr>
        <w:t>is</w:t>
      </w:r>
      <w:r w:rsidRPr="006B0637">
        <w:rPr>
          <w:rFonts w:cs="Times New Roman"/>
          <w:spacing w:val="-13"/>
          <w:sz w:val="20"/>
          <w:szCs w:val="20"/>
        </w:rPr>
        <w:t xml:space="preserve"> </w:t>
      </w:r>
      <w:r w:rsidRPr="006B0637">
        <w:rPr>
          <w:rFonts w:cs="Times New Roman"/>
          <w:sz w:val="20"/>
          <w:szCs w:val="20"/>
        </w:rPr>
        <w:t>the</w:t>
      </w:r>
      <w:r w:rsidRPr="006B0637">
        <w:rPr>
          <w:rFonts w:cs="Times New Roman"/>
          <w:spacing w:val="-13"/>
          <w:sz w:val="20"/>
          <w:szCs w:val="20"/>
        </w:rPr>
        <w:t xml:space="preserve"> </w:t>
      </w:r>
      <w:r w:rsidRPr="006B0637">
        <w:rPr>
          <w:rFonts w:cs="Times New Roman"/>
          <w:sz w:val="20"/>
          <w:szCs w:val="20"/>
        </w:rPr>
        <w:t>number</w:t>
      </w:r>
      <w:r w:rsidRPr="006B0637">
        <w:rPr>
          <w:rFonts w:cs="Times New Roman"/>
          <w:spacing w:val="-13"/>
          <w:sz w:val="20"/>
          <w:szCs w:val="20"/>
        </w:rPr>
        <w:t xml:space="preserve"> </w:t>
      </w:r>
      <w:r w:rsidRPr="006B0637">
        <w:rPr>
          <w:rFonts w:cs="Times New Roman"/>
          <w:sz w:val="20"/>
          <w:szCs w:val="20"/>
        </w:rPr>
        <w:t>of</w:t>
      </w:r>
      <w:r w:rsidRPr="006B0637">
        <w:rPr>
          <w:rFonts w:cs="Times New Roman"/>
          <w:spacing w:val="-13"/>
          <w:sz w:val="20"/>
          <w:szCs w:val="20"/>
        </w:rPr>
        <w:t xml:space="preserve"> </w:t>
      </w:r>
      <w:r w:rsidRPr="006B0637">
        <w:rPr>
          <w:rFonts w:cs="Times New Roman"/>
          <w:sz w:val="20"/>
          <w:szCs w:val="20"/>
        </w:rPr>
        <w:t>patients</w:t>
      </w:r>
      <w:r w:rsidRPr="006B0637">
        <w:rPr>
          <w:rFonts w:cs="Times New Roman"/>
          <w:spacing w:val="-15"/>
          <w:sz w:val="20"/>
          <w:szCs w:val="20"/>
        </w:rPr>
        <w:t xml:space="preserve"> </w:t>
      </w:r>
      <w:r w:rsidRPr="006B0637">
        <w:rPr>
          <w:rFonts w:cs="Times New Roman"/>
          <w:sz w:val="20"/>
          <w:szCs w:val="20"/>
        </w:rPr>
        <w:t>with</w:t>
      </w:r>
      <w:r w:rsidRPr="006B0637">
        <w:rPr>
          <w:rFonts w:cs="Times New Roman"/>
          <w:spacing w:val="-13"/>
          <w:sz w:val="20"/>
          <w:szCs w:val="20"/>
        </w:rPr>
        <w:t xml:space="preserve"> </w:t>
      </w:r>
      <w:r w:rsidRPr="006B0637">
        <w:rPr>
          <w:rFonts w:cs="Times New Roman"/>
          <w:sz w:val="20"/>
          <w:szCs w:val="20"/>
        </w:rPr>
        <w:t>a</w:t>
      </w:r>
      <w:r w:rsidRPr="006B0637">
        <w:rPr>
          <w:rFonts w:cs="Times New Roman"/>
          <w:spacing w:val="-13"/>
          <w:sz w:val="20"/>
          <w:szCs w:val="20"/>
        </w:rPr>
        <w:t xml:space="preserve"> </w:t>
      </w:r>
      <w:r w:rsidRPr="006B0637">
        <w:rPr>
          <w:rFonts w:cs="Times New Roman"/>
          <w:sz w:val="20"/>
          <w:szCs w:val="20"/>
        </w:rPr>
        <w:t>value</w:t>
      </w:r>
      <w:r w:rsidRPr="006B0637">
        <w:rPr>
          <w:rFonts w:cs="Times New Roman"/>
          <w:spacing w:val="-13"/>
          <w:sz w:val="20"/>
          <w:szCs w:val="20"/>
        </w:rPr>
        <w:t xml:space="preserve"> </w:t>
      </w:r>
      <w:r w:rsidRPr="006B0637">
        <w:rPr>
          <w:rFonts w:cs="Times New Roman"/>
          <w:sz w:val="20"/>
          <w:szCs w:val="20"/>
        </w:rPr>
        <w:t>both</w:t>
      </w:r>
      <w:r w:rsidRPr="006B0637">
        <w:rPr>
          <w:rFonts w:cs="Times New Roman"/>
          <w:spacing w:val="-16"/>
          <w:sz w:val="20"/>
          <w:szCs w:val="20"/>
        </w:rPr>
        <w:t xml:space="preserve"> </w:t>
      </w:r>
      <w:r w:rsidRPr="006B0637">
        <w:rPr>
          <w:rFonts w:cs="Times New Roman"/>
          <w:sz w:val="20"/>
          <w:szCs w:val="20"/>
        </w:rPr>
        <w:t>at</w:t>
      </w:r>
      <w:r w:rsidRPr="006B0637">
        <w:rPr>
          <w:rFonts w:cs="Times New Roman"/>
          <w:spacing w:val="-12"/>
          <w:sz w:val="20"/>
          <w:szCs w:val="20"/>
        </w:rPr>
        <w:t xml:space="preserve"> </w:t>
      </w:r>
      <w:r w:rsidRPr="006B0637">
        <w:rPr>
          <w:rFonts w:cs="Times New Roman"/>
          <w:sz w:val="20"/>
          <w:szCs w:val="20"/>
        </w:rPr>
        <w:t>D2301</w:t>
      </w:r>
      <w:r w:rsidRPr="006B0637">
        <w:rPr>
          <w:rFonts w:cs="Times New Roman"/>
          <w:spacing w:val="-16"/>
          <w:sz w:val="20"/>
          <w:szCs w:val="20"/>
        </w:rPr>
        <w:t xml:space="preserve"> </w:t>
      </w:r>
      <w:r w:rsidRPr="006B0637">
        <w:rPr>
          <w:rFonts w:cs="Times New Roman"/>
          <w:sz w:val="20"/>
          <w:szCs w:val="20"/>
        </w:rPr>
        <w:t>(RESTORE)</w:t>
      </w:r>
      <w:r w:rsidRPr="006B0637">
        <w:rPr>
          <w:rFonts w:cs="Times New Roman"/>
          <w:spacing w:val="-13"/>
          <w:sz w:val="20"/>
          <w:szCs w:val="20"/>
        </w:rPr>
        <w:t xml:space="preserve"> </w:t>
      </w:r>
      <w:r w:rsidRPr="006B0637">
        <w:rPr>
          <w:rFonts w:cs="Times New Roman"/>
          <w:sz w:val="20"/>
          <w:szCs w:val="20"/>
        </w:rPr>
        <w:t>baseline</w:t>
      </w:r>
      <w:r w:rsidRPr="006B0637">
        <w:rPr>
          <w:rFonts w:cs="Times New Roman"/>
          <w:spacing w:val="-13"/>
          <w:sz w:val="20"/>
          <w:szCs w:val="20"/>
        </w:rPr>
        <w:t xml:space="preserve"> </w:t>
      </w:r>
      <w:r w:rsidRPr="006B0637">
        <w:rPr>
          <w:rFonts w:cs="Times New Roman"/>
          <w:sz w:val="20"/>
          <w:szCs w:val="20"/>
        </w:rPr>
        <w:t>(Month</w:t>
      </w:r>
      <w:r w:rsidRPr="006B0637">
        <w:rPr>
          <w:rFonts w:cs="Times New Roman"/>
          <w:spacing w:val="-13"/>
          <w:sz w:val="20"/>
          <w:szCs w:val="20"/>
        </w:rPr>
        <w:t xml:space="preserve"> </w:t>
      </w:r>
      <w:r w:rsidRPr="006B0637">
        <w:rPr>
          <w:rFonts w:cs="Times New Roman"/>
          <w:sz w:val="20"/>
          <w:szCs w:val="20"/>
        </w:rPr>
        <w:t>0)</w:t>
      </w:r>
      <w:r w:rsidRPr="006B0637">
        <w:rPr>
          <w:rFonts w:cs="Times New Roman"/>
          <w:spacing w:val="-13"/>
          <w:sz w:val="20"/>
          <w:szCs w:val="20"/>
        </w:rPr>
        <w:t xml:space="preserve"> </w:t>
      </w:r>
      <w:r w:rsidRPr="006B0637">
        <w:rPr>
          <w:rFonts w:cs="Times New Roman"/>
          <w:sz w:val="20"/>
          <w:szCs w:val="20"/>
        </w:rPr>
        <w:t>and</w:t>
      </w:r>
      <w:r w:rsidRPr="006B0637">
        <w:rPr>
          <w:rFonts w:cs="Times New Roman"/>
          <w:spacing w:val="-13"/>
          <w:sz w:val="20"/>
          <w:szCs w:val="20"/>
        </w:rPr>
        <w:t xml:space="preserve"> </w:t>
      </w:r>
      <w:r w:rsidRPr="006B0637">
        <w:rPr>
          <w:rFonts w:cs="Times New Roman"/>
          <w:sz w:val="20"/>
          <w:szCs w:val="20"/>
        </w:rPr>
        <w:t>at</w:t>
      </w:r>
      <w:r w:rsidRPr="006B0637">
        <w:rPr>
          <w:rFonts w:cs="Times New Roman"/>
          <w:spacing w:val="-12"/>
          <w:sz w:val="20"/>
          <w:szCs w:val="20"/>
        </w:rPr>
        <w:t xml:space="preserve"> </w:t>
      </w:r>
      <w:r w:rsidRPr="006B0637">
        <w:rPr>
          <w:rFonts w:cs="Times New Roman"/>
          <w:sz w:val="20"/>
          <w:szCs w:val="20"/>
        </w:rPr>
        <w:t>the</w:t>
      </w:r>
      <w:r w:rsidRPr="006B0637">
        <w:rPr>
          <w:rFonts w:cs="Times New Roman"/>
          <w:spacing w:val="-13"/>
          <w:sz w:val="20"/>
          <w:szCs w:val="20"/>
        </w:rPr>
        <w:t xml:space="preserve"> </w:t>
      </w:r>
      <w:r w:rsidRPr="006B0637">
        <w:rPr>
          <w:rFonts w:cs="Times New Roman"/>
          <w:sz w:val="20"/>
          <w:szCs w:val="20"/>
        </w:rPr>
        <w:t>Month 36</w:t>
      </w:r>
      <w:r w:rsidRPr="006B0637">
        <w:rPr>
          <w:rFonts w:cs="Times New Roman"/>
          <w:spacing w:val="-2"/>
          <w:sz w:val="20"/>
          <w:szCs w:val="20"/>
        </w:rPr>
        <w:t xml:space="preserve"> </w:t>
      </w:r>
      <w:r w:rsidRPr="006B0637">
        <w:rPr>
          <w:rFonts w:cs="Times New Roman"/>
          <w:sz w:val="20"/>
          <w:szCs w:val="20"/>
        </w:rPr>
        <w:t>visit.</w:t>
      </w:r>
    </w:p>
    <w:p w14:paraId="085D8F92" w14:textId="15C68267" w:rsidR="007D2A43" w:rsidRPr="000E1A6A" w:rsidRDefault="00D9721B" w:rsidP="005713B6">
      <w:pPr>
        <w:pStyle w:val="BodyText"/>
        <w:ind w:right="260"/>
        <w:rPr>
          <w:rFonts w:cs="Times New Roman"/>
          <w:szCs w:val="24"/>
        </w:rPr>
      </w:pPr>
      <w:r w:rsidRPr="006B0637">
        <w:rPr>
          <w:rFonts w:cs="Times New Roman"/>
          <w:sz w:val="20"/>
          <w:szCs w:val="20"/>
        </w:rPr>
        <w:t>*</w:t>
      </w:r>
      <w:r w:rsidRPr="006B0637">
        <w:rPr>
          <w:rFonts w:cs="Times New Roman"/>
          <w:spacing w:val="-7"/>
          <w:sz w:val="20"/>
          <w:szCs w:val="20"/>
        </w:rPr>
        <w:t xml:space="preserve"> </w:t>
      </w:r>
      <w:r w:rsidRPr="006B0637">
        <w:rPr>
          <w:rFonts w:cs="Times New Roman"/>
          <w:sz w:val="20"/>
          <w:szCs w:val="20"/>
        </w:rPr>
        <w:t>Of</w:t>
      </w:r>
      <w:r w:rsidRPr="006B0637">
        <w:rPr>
          <w:rFonts w:cs="Times New Roman"/>
          <w:spacing w:val="-6"/>
          <w:sz w:val="20"/>
          <w:szCs w:val="20"/>
        </w:rPr>
        <w:t xml:space="preserve"> </w:t>
      </w:r>
      <w:r w:rsidRPr="006B0637">
        <w:rPr>
          <w:rFonts w:cs="Times New Roman"/>
          <w:sz w:val="20"/>
          <w:szCs w:val="20"/>
        </w:rPr>
        <w:t>the</w:t>
      </w:r>
      <w:r w:rsidRPr="006B0637">
        <w:rPr>
          <w:rFonts w:cs="Times New Roman"/>
          <w:spacing w:val="-7"/>
          <w:sz w:val="20"/>
          <w:szCs w:val="20"/>
        </w:rPr>
        <w:t xml:space="preserve"> </w:t>
      </w:r>
      <w:r w:rsidRPr="006B0637">
        <w:rPr>
          <w:rFonts w:cs="Times New Roman"/>
          <w:sz w:val="20"/>
          <w:szCs w:val="20"/>
        </w:rPr>
        <w:t>74</w:t>
      </w:r>
      <w:r w:rsidRPr="006B0637">
        <w:rPr>
          <w:rFonts w:cs="Times New Roman"/>
          <w:spacing w:val="-7"/>
          <w:sz w:val="20"/>
          <w:szCs w:val="20"/>
        </w:rPr>
        <w:t xml:space="preserve"> </w:t>
      </w:r>
      <w:r w:rsidRPr="006B0637">
        <w:rPr>
          <w:rFonts w:cs="Times New Roman"/>
          <w:sz w:val="20"/>
          <w:szCs w:val="20"/>
        </w:rPr>
        <w:t>patients</w:t>
      </w:r>
      <w:r w:rsidRPr="006B0637">
        <w:rPr>
          <w:rFonts w:cs="Times New Roman"/>
          <w:spacing w:val="-6"/>
          <w:sz w:val="20"/>
          <w:szCs w:val="20"/>
        </w:rPr>
        <w:t xml:space="preserve"> </w:t>
      </w:r>
      <w:r w:rsidRPr="006B0637">
        <w:rPr>
          <w:rFonts w:cs="Times New Roman"/>
          <w:sz w:val="20"/>
          <w:szCs w:val="20"/>
        </w:rPr>
        <w:t>with</w:t>
      </w:r>
      <w:r w:rsidRPr="006B0637">
        <w:rPr>
          <w:rFonts w:cs="Times New Roman"/>
          <w:spacing w:val="-7"/>
          <w:sz w:val="20"/>
          <w:szCs w:val="20"/>
        </w:rPr>
        <w:t xml:space="preserve"> </w:t>
      </w:r>
      <w:r w:rsidRPr="006B0637">
        <w:rPr>
          <w:rFonts w:cs="Times New Roman"/>
          <w:sz w:val="20"/>
          <w:szCs w:val="20"/>
        </w:rPr>
        <w:t>prior</w:t>
      </w:r>
      <w:r w:rsidRPr="006B0637">
        <w:rPr>
          <w:rFonts w:cs="Times New Roman"/>
          <w:spacing w:val="-6"/>
          <w:sz w:val="20"/>
          <w:szCs w:val="20"/>
        </w:rPr>
        <w:t xml:space="preserve"> </w:t>
      </w:r>
      <w:r w:rsidRPr="006B0637">
        <w:rPr>
          <w:rFonts w:cs="Times New Roman"/>
          <w:sz w:val="20"/>
          <w:szCs w:val="20"/>
        </w:rPr>
        <w:t>laser</w:t>
      </w:r>
      <w:r w:rsidRPr="006B0637">
        <w:rPr>
          <w:rFonts w:cs="Times New Roman"/>
          <w:spacing w:val="-6"/>
          <w:sz w:val="20"/>
          <w:szCs w:val="20"/>
        </w:rPr>
        <w:t xml:space="preserve"> </w:t>
      </w:r>
      <w:r w:rsidRPr="006B0637">
        <w:rPr>
          <w:rFonts w:cs="Times New Roman"/>
          <w:sz w:val="20"/>
          <w:szCs w:val="20"/>
        </w:rPr>
        <w:t>treatment,</w:t>
      </w:r>
      <w:r w:rsidRPr="006B0637">
        <w:rPr>
          <w:rFonts w:cs="Times New Roman"/>
          <w:spacing w:val="-7"/>
          <w:sz w:val="20"/>
          <w:szCs w:val="20"/>
        </w:rPr>
        <w:t xml:space="preserve"> </w:t>
      </w:r>
      <w:r w:rsidRPr="006B0637">
        <w:rPr>
          <w:rFonts w:cs="Times New Roman"/>
          <w:sz w:val="20"/>
          <w:szCs w:val="20"/>
        </w:rPr>
        <w:t>59</w:t>
      </w:r>
      <w:r w:rsidRPr="006B0637">
        <w:rPr>
          <w:rFonts w:cs="Times New Roman"/>
          <w:spacing w:val="-7"/>
          <w:sz w:val="20"/>
          <w:szCs w:val="20"/>
        </w:rPr>
        <w:t xml:space="preserve"> </w:t>
      </w:r>
      <w:r w:rsidRPr="006B0637">
        <w:rPr>
          <w:rFonts w:cs="Times New Roman"/>
          <w:sz w:val="20"/>
          <w:szCs w:val="20"/>
        </w:rPr>
        <w:t>(80%)</w:t>
      </w:r>
      <w:r w:rsidRPr="006B0637">
        <w:rPr>
          <w:rFonts w:cs="Times New Roman"/>
          <w:spacing w:val="-6"/>
          <w:sz w:val="20"/>
          <w:szCs w:val="20"/>
        </w:rPr>
        <w:t xml:space="preserve"> </w:t>
      </w:r>
      <w:r w:rsidRPr="006B0637">
        <w:rPr>
          <w:rFonts w:cs="Times New Roman"/>
          <w:sz w:val="20"/>
          <w:szCs w:val="20"/>
        </w:rPr>
        <w:t>patients</w:t>
      </w:r>
      <w:r w:rsidRPr="006B0637">
        <w:rPr>
          <w:rFonts w:cs="Times New Roman"/>
          <w:spacing w:val="-9"/>
          <w:sz w:val="20"/>
          <w:szCs w:val="20"/>
        </w:rPr>
        <w:t xml:space="preserve"> </w:t>
      </w:r>
      <w:r w:rsidRPr="006B0637">
        <w:rPr>
          <w:rFonts w:cs="Times New Roman"/>
          <w:sz w:val="20"/>
          <w:szCs w:val="20"/>
        </w:rPr>
        <w:t>received</w:t>
      </w:r>
      <w:r w:rsidRPr="006B0637">
        <w:rPr>
          <w:rFonts w:cs="Times New Roman"/>
          <w:spacing w:val="-7"/>
          <w:sz w:val="20"/>
          <w:szCs w:val="20"/>
        </w:rPr>
        <w:t xml:space="preserve"> </w:t>
      </w:r>
      <w:r w:rsidRPr="006B0637">
        <w:rPr>
          <w:rFonts w:cs="Times New Roman"/>
          <w:sz w:val="20"/>
          <w:szCs w:val="20"/>
        </w:rPr>
        <w:t>ranibizumab</w:t>
      </w:r>
      <w:r w:rsidRPr="006B0637">
        <w:rPr>
          <w:rFonts w:cs="Times New Roman"/>
          <w:spacing w:val="-9"/>
          <w:sz w:val="20"/>
          <w:szCs w:val="20"/>
        </w:rPr>
        <w:t xml:space="preserve"> </w:t>
      </w:r>
      <w:r w:rsidRPr="006B0637">
        <w:rPr>
          <w:rFonts w:cs="Times New Roman"/>
          <w:sz w:val="20"/>
          <w:szCs w:val="20"/>
        </w:rPr>
        <w:t>in</w:t>
      </w:r>
      <w:r w:rsidRPr="006B0637">
        <w:rPr>
          <w:rFonts w:cs="Times New Roman"/>
          <w:spacing w:val="-7"/>
          <w:sz w:val="20"/>
          <w:szCs w:val="20"/>
        </w:rPr>
        <w:t xml:space="preserve"> </w:t>
      </w:r>
      <w:r w:rsidRPr="006B0637">
        <w:rPr>
          <w:rFonts w:cs="Times New Roman"/>
          <w:sz w:val="20"/>
          <w:szCs w:val="20"/>
        </w:rPr>
        <w:t>the</w:t>
      </w:r>
      <w:r w:rsidRPr="006B0637">
        <w:rPr>
          <w:rFonts w:cs="Times New Roman"/>
          <w:spacing w:val="-7"/>
          <w:sz w:val="20"/>
          <w:szCs w:val="20"/>
        </w:rPr>
        <w:t xml:space="preserve"> </w:t>
      </w:r>
      <w:r w:rsidRPr="006B0637">
        <w:rPr>
          <w:rFonts w:cs="Times New Roman"/>
          <w:sz w:val="20"/>
          <w:szCs w:val="20"/>
        </w:rPr>
        <w:t>extension study.</w:t>
      </w:r>
    </w:p>
    <w:p w14:paraId="085992D5" w14:textId="695B2C4C" w:rsidR="007D2A43" w:rsidRPr="000E1A6A" w:rsidRDefault="00D9721B" w:rsidP="005713B6">
      <w:pPr>
        <w:pStyle w:val="BodyText"/>
        <w:ind w:right="257"/>
        <w:rPr>
          <w:rFonts w:cs="Times New Roman"/>
          <w:szCs w:val="24"/>
        </w:rPr>
      </w:pPr>
      <w:r w:rsidRPr="000E1A6A">
        <w:rPr>
          <w:rFonts w:cs="Times New Roman"/>
          <w:szCs w:val="24"/>
        </w:rPr>
        <w:t xml:space="preserve">The long-term safety profile of ranibizumab observed in this 24-month extension study is consistent with the known </w:t>
      </w:r>
      <w:r w:rsidR="003237E2" w:rsidRPr="000E1A6A">
        <w:rPr>
          <w:rFonts w:cs="Times New Roman"/>
          <w:szCs w:val="24"/>
        </w:rPr>
        <w:t>ranibizumab</w:t>
      </w:r>
      <w:r w:rsidRPr="000E1A6A">
        <w:rPr>
          <w:rFonts w:cs="Times New Roman"/>
          <w:szCs w:val="24"/>
        </w:rPr>
        <w:t xml:space="preserve"> safety profile.</w:t>
      </w:r>
    </w:p>
    <w:p w14:paraId="6F62B118" w14:textId="77777777" w:rsidR="007D2A43" w:rsidRPr="000E1A6A" w:rsidRDefault="00D9721B" w:rsidP="005713B6">
      <w:pPr>
        <w:spacing w:before="203"/>
        <w:rPr>
          <w:rFonts w:cs="Times New Roman"/>
          <w:i/>
          <w:sz w:val="24"/>
          <w:szCs w:val="24"/>
        </w:rPr>
      </w:pPr>
      <w:r w:rsidRPr="000E1A6A">
        <w:rPr>
          <w:rFonts w:cs="Times New Roman"/>
          <w:i/>
          <w:sz w:val="24"/>
          <w:szCs w:val="24"/>
          <w:u w:val="single"/>
        </w:rPr>
        <w:t>Study D2201 (RESOLVE)</w:t>
      </w:r>
    </w:p>
    <w:p w14:paraId="2BCCD115" w14:textId="7B8570E5" w:rsidR="007D2A43" w:rsidRPr="000E1A6A" w:rsidRDefault="00D9721B" w:rsidP="005713B6">
      <w:pPr>
        <w:pStyle w:val="BodyText"/>
        <w:spacing w:before="91"/>
        <w:ind w:right="96"/>
        <w:rPr>
          <w:rFonts w:cs="Times New Roman"/>
          <w:szCs w:val="24"/>
        </w:rPr>
      </w:pPr>
      <w:r w:rsidRPr="000E1A6A">
        <w:rPr>
          <w:rFonts w:cs="Times New Roman"/>
          <w:szCs w:val="24"/>
        </w:rPr>
        <w:t>In</w:t>
      </w:r>
      <w:r w:rsidRPr="000E1A6A">
        <w:rPr>
          <w:rFonts w:cs="Times New Roman"/>
          <w:spacing w:val="-14"/>
          <w:szCs w:val="24"/>
        </w:rPr>
        <w:t xml:space="preserve"> </w:t>
      </w:r>
      <w:r w:rsidRPr="000E1A6A">
        <w:rPr>
          <w:rFonts w:cs="Times New Roman"/>
          <w:szCs w:val="24"/>
        </w:rPr>
        <w:t>a</w:t>
      </w:r>
      <w:r w:rsidRPr="000E1A6A">
        <w:rPr>
          <w:rFonts w:cs="Times New Roman"/>
          <w:spacing w:val="-14"/>
          <w:szCs w:val="24"/>
        </w:rPr>
        <w:t xml:space="preserve"> </w:t>
      </w:r>
      <w:r w:rsidRPr="000E1A6A">
        <w:rPr>
          <w:rFonts w:cs="Times New Roman"/>
          <w:szCs w:val="24"/>
        </w:rPr>
        <w:t>supportive,</w:t>
      </w:r>
      <w:r w:rsidRPr="000E1A6A">
        <w:rPr>
          <w:rFonts w:cs="Times New Roman"/>
          <w:spacing w:val="-16"/>
          <w:szCs w:val="24"/>
        </w:rPr>
        <w:t xml:space="preserve"> </w:t>
      </w:r>
      <w:r w:rsidRPr="000E1A6A">
        <w:rPr>
          <w:rFonts w:cs="Times New Roman"/>
          <w:szCs w:val="24"/>
        </w:rPr>
        <w:t>partly</w:t>
      </w:r>
      <w:r w:rsidRPr="000E1A6A">
        <w:rPr>
          <w:rFonts w:cs="Times New Roman"/>
          <w:spacing w:val="-14"/>
          <w:szCs w:val="24"/>
        </w:rPr>
        <w:t xml:space="preserve"> </w:t>
      </w:r>
      <w:r w:rsidRPr="000E1A6A">
        <w:rPr>
          <w:rFonts w:cs="Times New Roman"/>
          <w:szCs w:val="24"/>
        </w:rPr>
        <w:t>exploratory</w:t>
      </w:r>
      <w:r w:rsidRPr="000E1A6A">
        <w:rPr>
          <w:rFonts w:cs="Times New Roman"/>
          <w:spacing w:val="-17"/>
          <w:szCs w:val="24"/>
        </w:rPr>
        <w:t xml:space="preserve"> </w:t>
      </w:r>
      <w:r w:rsidRPr="000E1A6A">
        <w:rPr>
          <w:rFonts w:cs="Times New Roman"/>
          <w:szCs w:val="24"/>
        </w:rPr>
        <w:t>study</w:t>
      </w:r>
      <w:r w:rsidRPr="000E1A6A">
        <w:rPr>
          <w:rFonts w:cs="Times New Roman"/>
          <w:spacing w:val="-14"/>
          <w:szCs w:val="24"/>
        </w:rPr>
        <w:t xml:space="preserve"> </w:t>
      </w:r>
      <w:r w:rsidRPr="000E1A6A">
        <w:rPr>
          <w:rFonts w:cs="Times New Roman"/>
          <w:szCs w:val="24"/>
        </w:rPr>
        <w:t>D2201</w:t>
      </w:r>
      <w:r w:rsidRPr="000E1A6A">
        <w:rPr>
          <w:rFonts w:cs="Times New Roman"/>
          <w:spacing w:val="-17"/>
          <w:szCs w:val="24"/>
        </w:rPr>
        <w:t xml:space="preserve"> </w:t>
      </w:r>
      <w:r w:rsidRPr="000E1A6A">
        <w:rPr>
          <w:rFonts w:cs="Times New Roman"/>
          <w:szCs w:val="24"/>
        </w:rPr>
        <w:t>(RESOLVE),</w:t>
      </w:r>
      <w:r w:rsidRPr="000E1A6A">
        <w:rPr>
          <w:rFonts w:cs="Times New Roman"/>
          <w:spacing w:val="-14"/>
          <w:szCs w:val="24"/>
        </w:rPr>
        <w:t xml:space="preserve"> </w:t>
      </w:r>
      <w:r w:rsidRPr="000E1A6A">
        <w:rPr>
          <w:rFonts w:cs="Times New Roman"/>
          <w:szCs w:val="24"/>
        </w:rPr>
        <w:t>a</w:t>
      </w:r>
      <w:r w:rsidRPr="000E1A6A">
        <w:rPr>
          <w:rFonts w:cs="Times New Roman"/>
          <w:spacing w:val="-14"/>
          <w:szCs w:val="24"/>
        </w:rPr>
        <w:t xml:space="preserve"> </w:t>
      </w:r>
      <w:r w:rsidRPr="000E1A6A">
        <w:rPr>
          <w:rFonts w:cs="Times New Roman"/>
          <w:szCs w:val="24"/>
        </w:rPr>
        <w:t>total</w:t>
      </w:r>
      <w:r w:rsidRPr="000E1A6A">
        <w:rPr>
          <w:rFonts w:cs="Times New Roman"/>
          <w:spacing w:val="-13"/>
          <w:szCs w:val="24"/>
        </w:rPr>
        <w:t xml:space="preserve"> </w:t>
      </w:r>
      <w:r w:rsidRPr="000E1A6A">
        <w:rPr>
          <w:rFonts w:cs="Times New Roman"/>
          <w:szCs w:val="24"/>
        </w:rPr>
        <w:t>of</w:t>
      </w:r>
      <w:r w:rsidRPr="000E1A6A">
        <w:rPr>
          <w:rFonts w:cs="Times New Roman"/>
          <w:spacing w:val="-14"/>
          <w:szCs w:val="24"/>
        </w:rPr>
        <w:t xml:space="preserve"> </w:t>
      </w:r>
      <w:r w:rsidRPr="000E1A6A">
        <w:rPr>
          <w:rFonts w:cs="Times New Roman"/>
          <w:szCs w:val="24"/>
        </w:rPr>
        <w:t>151</w:t>
      </w:r>
      <w:r w:rsidRPr="000E1A6A">
        <w:rPr>
          <w:rFonts w:cs="Times New Roman"/>
          <w:spacing w:val="-17"/>
          <w:szCs w:val="24"/>
        </w:rPr>
        <w:t xml:space="preserve"> </w:t>
      </w:r>
      <w:r w:rsidRPr="000E1A6A">
        <w:rPr>
          <w:rFonts w:cs="Times New Roman"/>
          <w:szCs w:val="24"/>
        </w:rPr>
        <w:t>patients</w:t>
      </w:r>
      <w:r w:rsidRPr="000E1A6A">
        <w:rPr>
          <w:rFonts w:cs="Times New Roman"/>
          <w:spacing w:val="-14"/>
          <w:szCs w:val="24"/>
        </w:rPr>
        <w:t xml:space="preserve"> </w:t>
      </w:r>
      <w:r w:rsidRPr="000E1A6A">
        <w:rPr>
          <w:rFonts w:cs="Times New Roman"/>
          <w:szCs w:val="24"/>
        </w:rPr>
        <w:t>with</w:t>
      </w:r>
      <w:r w:rsidRPr="000E1A6A">
        <w:rPr>
          <w:rFonts w:cs="Times New Roman"/>
          <w:spacing w:val="-17"/>
          <w:szCs w:val="24"/>
        </w:rPr>
        <w:t xml:space="preserve"> </w:t>
      </w:r>
      <w:r w:rsidRPr="000E1A6A">
        <w:rPr>
          <w:rFonts w:cs="Times New Roman"/>
          <w:szCs w:val="24"/>
        </w:rPr>
        <w:t>macular</w:t>
      </w:r>
      <w:r w:rsidRPr="000E1A6A">
        <w:rPr>
          <w:rFonts w:cs="Times New Roman"/>
          <w:spacing w:val="-16"/>
          <w:szCs w:val="24"/>
        </w:rPr>
        <w:t xml:space="preserve"> </w:t>
      </w:r>
      <w:r w:rsidRPr="000E1A6A">
        <w:rPr>
          <w:rFonts w:cs="Times New Roman"/>
          <w:szCs w:val="24"/>
        </w:rPr>
        <w:t xml:space="preserve">centre involvement in at least one eye, including those with focal or diffuse DME, causing </w:t>
      </w:r>
      <w:r w:rsidRPr="000E1A6A">
        <w:rPr>
          <w:rFonts w:cs="Times New Roman"/>
          <w:szCs w:val="24"/>
        </w:rPr>
        <w:lastRenderedPageBreak/>
        <w:t>visual impairment were treated with ranibizumab (6 mg/mL, n=51, 10 mg/mL, n=51) or sham (n=49) by monthly intravitreal injections until pre-defined treatment stopping criteria were met. The initial ranibizumab dose (0.3 mg or 0.5 mg) could be doubled at any time during the study after the first injection if at the month 1 visit, retinal thickness in the study eye remained &gt; 300 µm; or if at any monthly visit after month</w:t>
      </w:r>
      <w:r w:rsidRPr="000E1A6A">
        <w:rPr>
          <w:rFonts w:cs="Times New Roman"/>
          <w:spacing w:val="17"/>
          <w:szCs w:val="24"/>
        </w:rPr>
        <w:t xml:space="preserve"> </w:t>
      </w:r>
      <w:r w:rsidRPr="000E1A6A">
        <w:rPr>
          <w:rFonts w:cs="Times New Roman"/>
          <w:szCs w:val="24"/>
        </w:rPr>
        <w:t>1,</w:t>
      </w:r>
      <w:r w:rsidRPr="000E1A6A">
        <w:rPr>
          <w:rFonts w:cs="Times New Roman"/>
          <w:spacing w:val="17"/>
          <w:szCs w:val="24"/>
        </w:rPr>
        <w:t xml:space="preserve"> </w:t>
      </w:r>
      <w:r w:rsidRPr="000E1A6A">
        <w:rPr>
          <w:rFonts w:cs="Times New Roman"/>
          <w:szCs w:val="24"/>
        </w:rPr>
        <w:t>retinal</w:t>
      </w:r>
      <w:r w:rsidRPr="000E1A6A">
        <w:rPr>
          <w:rFonts w:cs="Times New Roman"/>
          <w:spacing w:val="18"/>
          <w:szCs w:val="24"/>
        </w:rPr>
        <w:t xml:space="preserve"> </w:t>
      </w:r>
      <w:r w:rsidRPr="000E1A6A">
        <w:rPr>
          <w:rFonts w:cs="Times New Roman"/>
          <w:szCs w:val="24"/>
        </w:rPr>
        <w:t>thickness</w:t>
      </w:r>
      <w:r w:rsidRPr="000E1A6A">
        <w:rPr>
          <w:rFonts w:cs="Times New Roman"/>
          <w:spacing w:val="15"/>
          <w:szCs w:val="24"/>
        </w:rPr>
        <w:t xml:space="preserve"> </w:t>
      </w:r>
      <w:r w:rsidRPr="000E1A6A">
        <w:rPr>
          <w:rFonts w:cs="Times New Roman"/>
          <w:szCs w:val="24"/>
        </w:rPr>
        <w:t>in</w:t>
      </w:r>
      <w:r w:rsidRPr="000E1A6A">
        <w:rPr>
          <w:rFonts w:cs="Times New Roman"/>
          <w:spacing w:val="17"/>
          <w:szCs w:val="24"/>
        </w:rPr>
        <w:t xml:space="preserve"> </w:t>
      </w:r>
      <w:r w:rsidRPr="000E1A6A">
        <w:rPr>
          <w:rFonts w:cs="Times New Roman"/>
          <w:szCs w:val="24"/>
        </w:rPr>
        <w:t>the</w:t>
      </w:r>
      <w:r w:rsidRPr="000E1A6A">
        <w:rPr>
          <w:rFonts w:cs="Times New Roman"/>
          <w:spacing w:val="17"/>
          <w:szCs w:val="24"/>
        </w:rPr>
        <w:t xml:space="preserve"> </w:t>
      </w:r>
      <w:r w:rsidRPr="000E1A6A">
        <w:rPr>
          <w:rFonts w:cs="Times New Roman"/>
          <w:szCs w:val="24"/>
        </w:rPr>
        <w:t>study</w:t>
      </w:r>
      <w:r w:rsidRPr="000E1A6A">
        <w:rPr>
          <w:rFonts w:cs="Times New Roman"/>
          <w:spacing w:val="17"/>
          <w:szCs w:val="24"/>
        </w:rPr>
        <w:t xml:space="preserve"> </w:t>
      </w:r>
      <w:r w:rsidRPr="000E1A6A">
        <w:rPr>
          <w:rFonts w:cs="Times New Roman"/>
          <w:szCs w:val="24"/>
        </w:rPr>
        <w:t>eye</w:t>
      </w:r>
      <w:r w:rsidRPr="000E1A6A">
        <w:rPr>
          <w:rFonts w:cs="Times New Roman"/>
          <w:spacing w:val="17"/>
          <w:szCs w:val="24"/>
        </w:rPr>
        <w:t xml:space="preserve"> </w:t>
      </w:r>
      <w:r w:rsidRPr="000E1A6A">
        <w:rPr>
          <w:rFonts w:cs="Times New Roman"/>
          <w:szCs w:val="24"/>
        </w:rPr>
        <w:t>was</w:t>
      </w:r>
      <w:r w:rsidRPr="000E1A6A">
        <w:rPr>
          <w:rFonts w:cs="Times New Roman"/>
          <w:spacing w:val="17"/>
          <w:szCs w:val="24"/>
        </w:rPr>
        <w:t xml:space="preserve"> </w:t>
      </w:r>
      <w:r w:rsidRPr="000E1A6A">
        <w:rPr>
          <w:rFonts w:cs="Times New Roman"/>
          <w:szCs w:val="24"/>
        </w:rPr>
        <w:t>&gt;</w:t>
      </w:r>
      <w:r w:rsidRPr="000E1A6A">
        <w:rPr>
          <w:rFonts w:cs="Times New Roman"/>
          <w:spacing w:val="15"/>
          <w:szCs w:val="24"/>
        </w:rPr>
        <w:t xml:space="preserve"> </w:t>
      </w:r>
      <w:r w:rsidRPr="000E1A6A">
        <w:rPr>
          <w:rFonts w:cs="Times New Roman"/>
          <w:szCs w:val="24"/>
        </w:rPr>
        <w:t>225</w:t>
      </w:r>
      <w:r w:rsidRPr="000E1A6A">
        <w:rPr>
          <w:rFonts w:cs="Times New Roman"/>
          <w:spacing w:val="17"/>
          <w:szCs w:val="24"/>
        </w:rPr>
        <w:t xml:space="preserve"> </w:t>
      </w:r>
      <w:r w:rsidRPr="000E1A6A">
        <w:rPr>
          <w:rFonts w:cs="Times New Roman"/>
          <w:szCs w:val="24"/>
        </w:rPr>
        <w:t>µm</w:t>
      </w:r>
      <w:r w:rsidRPr="000E1A6A">
        <w:rPr>
          <w:rFonts w:cs="Times New Roman"/>
          <w:spacing w:val="18"/>
          <w:szCs w:val="24"/>
        </w:rPr>
        <w:t xml:space="preserve"> </w:t>
      </w:r>
      <w:r w:rsidRPr="000E1A6A">
        <w:rPr>
          <w:rFonts w:cs="Times New Roman"/>
          <w:szCs w:val="24"/>
        </w:rPr>
        <w:t>and</w:t>
      </w:r>
      <w:r w:rsidRPr="000E1A6A">
        <w:rPr>
          <w:rFonts w:cs="Times New Roman"/>
          <w:spacing w:val="17"/>
          <w:szCs w:val="24"/>
        </w:rPr>
        <w:t xml:space="preserve"> </w:t>
      </w:r>
      <w:r w:rsidRPr="000E1A6A">
        <w:rPr>
          <w:rFonts w:cs="Times New Roman"/>
          <w:szCs w:val="24"/>
        </w:rPr>
        <w:t>reduction</w:t>
      </w:r>
      <w:r w:rsidRPr="000E1A6A">
        <w:rPr>
          <w:rFonts w:cs="Times New Roman"/>
          <w:spacing w:val="14"/>
          <w:szCs w:val="24"/>
        </w:rPr>
        <w:t xml:space="preserve"> </w:t>
      </w:r>
      <w:r w:rsidRPr="000E1A6A">
        <w:rPr>
          <w:rFonts w:cs="Times New Roman"/>
          <w:szCs w:val="24"/>
        </w:rPr>
        <w:t>in</w:t>
      </w:r>
      <w:r w:rsidRPr="000E1A6A">
        <w:rPr>
          <w:rFonts w:cs="Times New Roman"/>
          <w:spacing w:val="14"/>
          <w:szCs w:val="24"/>
        </w:rPr>
        <w:t xml:space="preserve"> </w:t>
      </w:r>
      <w:r w:rsidRPr="000E1A6A">
        <w:rPr>
          <w:rFonts w:cs="Times New Roman"/>
          <w:szCs w:val="24"/>
        </w:rPr>
        <w:t>retinal</w:t>
      </w:r>
      <w:r w:rsidRPr="000E1A6A">
        <w:rPr>
          <w:rFonts w:cs="Times New Roman"/>
          <w:spacing w:val="18"/>
          <w:szCs w:val="24"/>
        </w:rPr>
        <w:t xml:space="preserve"> </w:t>
      </w:r>
      <w:r w:rsidRPr="000E1A6A">
        <w:rPr>
          <w:rFonts w:cs="Times New Roman"/>
          <w:szCs w:val="24"/>
        </w:rPr>
        <w:t>oedema</w:t>
      </w:r>
      <w:r w:rsidRPr="000E1A6A">
        <w:rPr>
          <w:rFonts w:cs="Times New Roman"/>
          <w:spacing w:val="17"/>
          <w:szCs w:val="24"/>
        </w:rPr>
        <w:t xml:space="preserve"> </w:t>
      </w:r>
      <w:r w:rsidRPr="000E1A6A">
        <w:rPr>
          <w:rFonts w:cs="Times New Roman"/>
          <w:szCs w:val="24"/>
        </w:rPr>
        <w:t>from</w:t>
      </w:r>
      <w:r w:rsidRPr="000E1A6A">
        <w:rPr>
          <w:rFonts w:cs="Times New Roman"/>
          <w:spacing w:val="18"/>
          <w:szCs w:val="24"/>
        </w:rPr>
        <w:t xml:space="preserve"> </w:t>
      </w:r>
      <w:r w:rsidRPr="000E1A6A">
        <w:rPr>
          <w:rFonts w:cs="Times New Roman"/>
          <w:szCs w:val="24"/>
        </w:rPr>
        <w:t>the</w:t>
      </w:r>
      <w:r w:rsidR="00A74FDB">
        <w:rPr>
          <w:rFonts w:cs="Times New Roman"/>
          <w:szCs w:val="24"/>
        </w:rPr>
        <w:t xml:space="preserve"> </w:t>
      </w:r>
      <w:r w:rsidRPr="000E1A6A">
        <w:rPr>
          <w:rFonts w:cs="Times New Roman"/>
          <w:szCs w:val="24"/>
        </w:rPr>
        <w:t>previous assessment was &lt; 50 µm. Laser photocoagulation rescue treatment was allowed from month 3 in both treatment arms.</w:t>
      </w:r>
    </w:p>
    <w:p w14:paraId="565BE67E" w14:textId="49490C55" w:rsidR="007D2A43" w:rsidRPr="000E1A6A" w:rsidRDefault="00D9721B" w:rsidP="005713B6">
      <w:pPr>
        <w:pStyle w:val="BodyText"/>
        <w:spacing w:before="202" w:line="240" w:lineRule="auto"/>
        <w:rPr>
          <w:rFonts w:cs="Times New Roman"/>
          <w:szCs w:val="24"/>
        </w:rPr>
      </w:pPr>
      <w:r w:rsidRPr="000E1A6A">
        <w:rPr>
          <w:rFonts w:cs="Times New Roman"/>
          <w:szCs w:val="24"/>
        </w:rPr>
        <w:t>The average injection doses in the 6 mg/mL group, 10 mg/mL group, and pooled group, were 0.47 mg,</w:t>
      </w:r>
      <w:r w:rsidR="009C0AFB" w:rsidRPr="000E1A6A">
        <w:rPr>
          <w:rFonts w:cs="Times New Roman"/>
          <w:szCs w:val="24"/>
        </w:rPr>
        <w:t xml:space="preserve"> </w:t>
      </w:r>
      <w:r w:rsidRPr="000E1A6A">
        <w:rPr>
          <w:rFonts w:cs="Times New Roman"/>
          <w:szCs w:val="24"/>
        </w:rPr>
        <w:t xml:space="preserve">0.76 </w:t>
      </w:r>
      <w:proofErr w:type="gramStart"/>
      <w:r w:rsidRPr="000E1A6A">
        <w:rPr>
          <w:rFonts w:cs="Times New Roman"/>
          <w:szCs w:val="24"/>
        </w:rPr>
        <w:t>mg</w:t>
      </w:r>
      <w:proofErr w:type="gramEnd"/>
      <w:r w:rsidRPr="000E1A6A">
        <w:rPr>
          <w:rFonts w:cs="Times New Roman"/>
          <w:szCs w:val="24"/>
        </w:rPr>
        <w:t xml:space="preserve"> and 0.62 mg, respectively. A total of 86% of patients in the ranibizumab-treated groups received</w:t>
      </w:r>
      <w:r w:rsidRPr="000E1A6A">
        <w:rPr>
          <w:rFonts w:cs="Times New Roman"/>
          <w:spacing w:val="-14"/>
          <w:szCs w:val="24"/>
        </w:rPr>
        <w:t xml:space="preserve"> </w:t>
      </w:r>
      <w:r w:rsidRPr="000E1A6A">
        <w:rPr>
          <w:rFonts w:cs="Times New Roman"/>
          <w:szCs w:val="24"/>
        </w:rPr>
        <w:t>doses</w:t>
      </w:r>
      <w:r w:rsidRPr="000E1A6A">
        <w:rPr>
          <w:rFonts w:cs="Times New Roman"/>
          <w:spacing w:val="-14"/>
          <w:szCs w:val="24"/>
        </w:rPr>
        <w:t xml:space="preserve"> </w:t>
      </w:r>
      <w:r w:rsidRPr="000E1A6A">
        <w:rPr>
          <w:rFonts w:cs="Times New Roman"/>
          <w:szCs w:val="24"/>
        </w:rPr>
        <w:t>of</w:t>
      </w:r>
      <w:r w:rsidRPr="000E1A6A">
        <w:rPr>
          <w:rFonts w:cs="Times New Roman"/>
          <w:spacing w:val="-16"/>
          <w:szCs w:val="24"/>
        </w:rPr>
        <w:t xml:space="preserve"> </w:t>
      </w:r>
      <w:r w:rsidRPr="000E1A6A">
        <w:rPr>
          <w:rFonts w:cs="Times New Roman"/>
          <w:szCs w:val="24"/>
        </w:rPr>
        <w:t>0.5</w:t>
      </w:r>
      <w:r w:rsidRPr="000E1A6A">
        <w:rPr>
          <w:rFonts w:cs="Times New Roman"/>
          <w:spacing w:val="-14"/>
          <w:szCs w:val="24"/>
        </w:rPr>
        <w:t xml:space="preserve"> </w:t>
      </w:r>
      <w:r w:rsidRPr="000E1A6A">
        <w:rPr>
          <w:rFonts w:cs="Times New Roman"/>
          <w:szCs w:val="24"/>
        </w:rPr>
        <w:t>mg/injection</w:t>
      </w:r>
      <w:r w:rsidRPr="000E1A6A">
        <w:rPr>
          <w:rFonts w:cs="Times New Roman"/>
          <w:spacing w:val="-14"/>
          <w:szCs w:val="24"/>
        </w:rPr>
        <w:t xml:space="preserve"> </w:t>
      </w:r>
      <w:r w:rsidRPr="000E1A6A">
        <w:rPr>
          <w:rFonts w:cs="Times New Roman"/>
          <w:szCs w:val="24"/>
        </w:rPr>
        <w:t>or</w:t>
      </w:r>
      <w:r w:rsidRPr="000E1A6A">
        <w:rPr>
          <w:rFonts w:cs="Times New Roman"/>
          <w:spacing w:val="-14"/>
          <w:szCs w:val="24"/>
        </w:rPr>
        <w:t xml:space="preserve"> </w:t>
      </w:r>
      <w:r w:rsidRPr="000E1A6A">
        <w:rPr>
          <w:rFonts w:cs="Times New Roman"/>
          <w:szCs w:val="24"/>
        </w:rPr>
        <w:t>higher,</w:t>
      </w:r>
      <w:r w:rsidRPr="000E1A6A">
        <w:rPr>
          <w:rFonts w:cs="Times New Roman"/>
          <w:spacing w:val="-17"/>
          <w:szCs w:val="24"/>
        </w:rPr>
        <w:t xml:space="preserve"> </w:t>
      </w:r>
      <w:r w:rsidRPr="000E1A6A">
        <w:rPr>
          <w:rFonts w:cs="Times New Roman"/>
          <w:szCs w:val="24"/>
        </w:rPr>
        <w:t>of</w:t>
      </w:r>
      <w:r w:rsidRPr="000E1A6A">
        <w:rPr>
          <w:rFonts w:cs="Times New Roman"/>
          <w:spacing w:val="-14"/>
          <w:szCs w:val="24"/>
        </w:rPr>
        <w:t xml:space="preserve"> </w:t>
      </w:r>
      <w:r w:rsidRPr="000E1A6A">
        <w:rPr>
          <w:rFonts w:cs="Times New Roman"/>
          <w:szCs w:val="24"/>
        </w:rPr>
        <w:t>which</w:t>
      </w:r>
      <w:r w:rsidRPr="000E1A6A">
        <w:rPr>
          <w:rFonts w:cs="Times New Roman"/>
          <w:spacing w:val="-14"/>
          <w:szCs w:val="24"/>
        </w:rPr>
        <w:t xml:space="preserve"> </w:t>
      </w:r>
      <w:r w:rsidRPr="000E1A6A">
        <w:rPr>
          <w:rFonts w:cs="Times New Roman"/>
          <w:szCs w:val="24"/>
        </w:rPr>
        <w:t>69%</w:t>
      </w:r>
      <w:r w:rsidRPr="000E1A6A">
        <w:rPr>
          <w:rFonts w:cs="Times New Roman"/>
          <w:spacing w:val="-14"/>
          <w:szCs w:val="24"/>
        </w:rPr>
        <w:t xml:space="preserve"> </w:t>
      </w:r>
      <w:r w:rsidRPr="000E1A6A">
        <w:rPr>
          <w:rFonts w:cs="Times New Roman"/>
          <w:szCs w:val="24"/>
        </w:rPr>
        <w:t>received</w:t>
      </w:r>
      <w:r w:rsidRPr="000E1A6A">
        <w:rPr>
          <w:rFonts w:cs="Times New Roman"/>
          <w:spacing w:val="-14"/>
          <w:szCs w:val="24"/>
        </w:rPr>
        <w:t xml:space="preserve"> </w:t>
      </w:r>
      <w:r w:rsidRPr="000E1A6A">
        <w:rPr>
          <w:rFonts w:cs="Times New Roman"/>
          <w:szCs w:val="24"/>
        </w:rPr>
        <w:t>doses</w:t>
      </w:r>
      <w:r w:rsidRPr="000E1A6A">
        <w:rPr>
          <w:rFonts w:cs="Times New Roman"/>
          <w:spacing w:val="-14"/>
          <w:szCs w:val="24"/>
        </w:rPr>
        <w:t xml:space="preserve"> </w:t>
      </w:r>
      <w:r w:rsidRPr="000E1A6A">
        <w:rPr>
          <w:rFonts w:cs="Times New Roman"/>
          <w:szCs w:val="24"/>
        </w:rPr>
        <w:t>of</w:t>
      </w:r>
      <w:r w:rsidRPr="000E1A6A">
        <w:rPr>
          <w:rFonts w:cs="Times New Roman"/>
          <w:spacing w:val="-14"/>
          <w:szCs w:val="24"/>
        </w:rPr>
        <w:t xml:space="preserve"> </w:t>
      </w:r>
      <w:r w:rsidRPr="000E1A6A">
        <w:rPr>
          <w:rFonts w:cs="Times New Roman"/>
          <w:szCs w:val="24"/>
        </w:rPr>
        <w:t>0.6</w:t>
      </w:r>
      <w:r w:rsidRPr="000E1A6A">
        <w:rPr>
          <w:rFonts w:cs="Times New Roman"/>
          <w:spacing w:val="-14"/>
          <w:szCs w:val="24"/>
        </w:rPr>
        <w:t xml:space="preserve"> </w:t>
      </w:r>
      <w:r w:rsidRPr="000E1A6A">
        <w:rPr>
          <w:rFonts w:cs="Times New Roman"/>
          <w:szCs w:val="24"/>
        </w:rPr>
        <w:t>mg/injection</w:t>
      </w:r>
      <w:r w:rsidRPr="000E1A6A">
        <w:rPr>
          <w:rFonts w:cs="Times New Roman"/>
          <w:spacing w:val="-14"/>
          <w:szCs w:val="24"/>
        </w:rPr>
        <w:t xml:space="preserve"> </w:t>
      </w:r>
      <w:r w:rsidRPr="000E1A6A">
        <w:rPr>
          <w:rFonts w:cs="Times New Roman"/>
          <w:szCs w:val="24"/>
        </w:rPr>
        <w:t>or</w:t>
      </w:r>
      <w:r w:rsidRPr="000E1A6A">
        <w:rPr>
          <w:rFonts w:cs="Times New Roman"/>
          <w:spacing w:val="-14"/>
          <w:szCs w:val="24"/>
        </w:rPr>
        <w:t xml:space="preserve"> </w:t>
      </w:r>
      <w:r w:rsidRPr="000E1A6A">
        <w:rPr>
          <w:rFonts w:cs="Times New Roman"/>
          <w:szCs w:val="24"/>
        </w:rPr>
        <w:t>higher.</w:t>
      </w:r>
    </w:p>
    <w:p w14:paraId="1EA653CE" w14:textId="77777777" w:rsidR="007D2A43" w:rsidRPr="000E1A6A" w:rsidRDefault="00D9721B" w:rsidP="005713B6">
      <w:pPr>
        <w:pStyle w:val="BodyText"/>
        <w:spacing w:before="202"/>
        <w:ind w:right="202"/>
        <w:rPr>
          <w:rFonts w:cs="Times New Roman"/>
          <w:szCs w:val="24"/>
        </w:rPr>
      </w:pPr>
      <w:r w:rsidRPr="000E1A6A">
        <w:rPr>
          <w:rFonts w:cs="Times New Roman"/>
          <w:szCs w:val="24"/>
        </w:rPr>
        <w:t>The study was comprised of two parts: an exploratory part (the first 42 patients analysed at months 6), and a confirmatory part (the remaining 109 patients analysed at months 12).</w:t>
      </w:r>
    </w:p>
    <w:p w14:paraId="6DE9CC1E" w14:textId="6A447336" w:rsidR="007D2A43" w:rsidRPr="000E1A6A" w:rsidRDefault="00D9721B" w:rsidP="005713B6">
      <w:pPr>
        <w:pStyle w:val="BodyText"/>
        <w:spacing w:before="202"/>
        <w:ind w:right="195"/>
        <w:rPr>
          <w:rFonts w:cs="Times New Roman"/>
          <w:szCs w:val="24"/>
        </w:rPr>
      </w:pPr>
      <w:r w:rsidRPr="000E1A6A">
        <w:rPr>
          <w:rFonts w:cs="Times New Roman"/>
          <w:szCs w:val="24"/>
        </w:rPr>
        <w:t>The exploratory analysis revealed no sign of a clinically relevant response to dose doubling (in terms of</w:t>
      </w:r>
      <w:r w:rsidRPr="000E1A6A">
        <w:rPr>
          <w:rFonts w:cs="Times New Roman"/>
          <w:spacing w:val="-4"/>
          <w:szCs w:val="24"/>
        </w:rPr>
        <w:t xml:space="preserve"> </w:t>
      </w:r>
      <w:r w:rsidRPr="000E1A6A">
        <w:rPr>
          <w:rFonts w:cs="Times New Roman"/>
          <w:szCs w:val="24"/>
        </w:rPr>
        <w:t>efficacy</w:t>
      </w:r>
      <w:r w:rsidRPr="000E1A6A">
        <w:rPr>
          <w:rFonts w:cs="Times New Roman"/>
          <w:spacing w:val="-5"/>
          <w:szCs w:val="24"/>
        </w:rPr>
        <w:t xml:space="preserve"> </w:t>
      </w:r>
      <w:r w:rsidRPr="000E1A6A">
        <w:rPr>
          <w:rFonts w:cs="Times New Roman"/>
          <w:szCs w:val="24"/>
        </w:rPr>
        <w:t>neither</w:t>
      </w:r>
      <w:r w:rsidRPr="000E1A6A">
        <w:rPr>
          <w:rFonts w:cs="Times New Roman"/>
          <w:spacing w:val="-4"/>
          <w:szCs w:val="24"/>
        </w:rPr>
        <w:t xml:space="preserve"> </w:t>
      </w:r>
      <w:r w:rsidRPr="000E1A6A">
        <w:rPr>
          <w:rFonts w:cs="Times New Roman"/>
          <w:szCs w:val="24"/>
        </w:rPr>
        <w:t>for</w:t>
      </w:r>
      <w:r w:rsidRPr="000E1A6A">
        <w:rPr>
          <w:rFonts w:cs="Times New Roman"/>
          <w:spacing w:val="-4"/>
          <w:szCs w:val="24"/>
        </w:rPr>
        <w:t xml:space="preserve"> </w:t>
      </w:r>
      <w:r w:rsidRPr="000E1A6A">
        <w:rPr>
          <w:rFonts w:cs="Times New Roman"/>
          <w:szCs w:val="24"/>
        </w:rPr>
        <w:t>visual</w:t>
      </w:r>
      <w:r w:rsidRPr="000E1A6A">
        <w:rPr>
          <w:rFonts w:cs="Times New Roman"/>
          <w:spacing w:val="-4"/>
          <w:szCs w:val="24"/>
        </w:rPr>
        <w:t xml:space="preserve"> </w:t>
      </w:r>
      <w:r w:rsidRPr="000E1A6A">
        <w:rPr>
          <w:rFonts w:cs="Times New Roman"/>
          <w:szCs w:val="24"/>
        </w:rPr>
        <w:t>acuity</w:t>
      </w:r>
      <w:r w:rsidRPr="000E1A6A">
        <w:rPr>
          <w:rFonts w:cs="Times New Roman"/>
          <w:spacing w:val="-5"/>
          <w:szCs w:val="24"/>
        </w:rPr>
        <w:t xml:space="preserve"> </w:t>
      </w:r>
      <w:r w:rsidRPr="000E1A6A">
        <w:rPr>
          <w:rFonts w:cs="Times New Roman"/>
          <w:szCs w:val="24"/>
        </w:rPr>
        <w:t>nor</w:t>
      </w:r>
      <w:r w:rsidRPr="000E1A6A">
        <w:rPr>
          <w:rFonts w:cs="Times New Roman"/>
          <w:spacing w:val="-4"/>
          <w:szCs w:val="24"/>
        </w:rPr>
        <w:t xml:space="preserve"> </w:t>
      </w:r>
      <w:r w:rsidRPr="000E1A6A">
        <w:rPr>
          <w:rFonts w:cs="Times New Roman"/>
          <w:szCs w:val="24"/>
        </w:rPr>
        <w:t>for</w:t>
      </w:r>
      <w:r w:rsidRPr="000E1A6A">
        <w:rPr>
          <w:rFonts w:cs="Times New Roman"/>
          <w:spacing w:val="-4"/>
          <w:szCs w:val="24"/>
        </w:rPr>
        <w:t xml:space="preserve"> </w:t>
      </w:r>
      <w:r w:rsidRPr="000E1A6A">
        <w:rPr>
          <w:rFonts w:cs="Times New Roman"/>
          <w:szCs w:val="24"/>
        </w:rPr>
        <w:t>central</w:t>
      </w:r>
      <w:r w:rsidRPr="000E1A6A">
        <w:rPr>
          <w:rFonts w:cs="Times New Roman"/>
          <w:spacing w:val="-4"/>
          <w:szCs w:val="24"/>
        </w:rPr>
        <w:t xml:space="preserve"> </w:t>
      </w:r>
      <w:r w:rsidRPr="000E1A6A">
        <w:rPr>
          <w:rFonts w:cs="Times New Roman"/>
          <w:szCs w:val="24"/>
        </w:rPr>
        <w:t>retinal</w:t>
      </w:r>
      <w:r w:rsidRPr="000E1A6A">
        <w:rPr>
          <w:rFonts w:cs="Times New Roman"/>
          <w:spacing w:val="-4"/>
          <w:szCs w:val="24"/>
        </w:rPr>
        <w:t xml:space="preserve"> </w:t>
      </w:r>
      <w:r w:rsidRPr="000E1A6A">
        <w:rPr>
          <w:rFonts w:cs="Times New Roman"/>
          <w:szCs w:val="24"/>
        </w:rPr>
        <w:t>thickness).</w:t>
      </w:r>
      <w:r w:rsidRPr="000E1A6A">
        <w:rPr>
          <w:rFonts w:cs="Times New Roman"/>
          <w:spacing w:val="-5"/>
          <w:szCs w:val="24"/>
        </w:rPr>
        <w:t xml:space="preserve"> </w:t>
      </w:r>
      <w:r w:rsidRPr="000E1A6A">
        <w:rPr>
          <w:rFonts w:cs="Times New Roman"/>
          <w:szCs w:val="24"/>
        </w:rPr>
        <w:t>The</w:t>
      </w:r>
      <w:r w:rsidRPr="000E1A6A">
        <w:rPr>
          <w:rFonts w:cs="Times New Roman"/>
          <w:spacing w:val="-5"/>
          <w:szCs w:val="24"/>
        </w:rPr>
        <w:t xml:space="preserve"> </w:t>
      </w:r>
      <w:r w:rsidRPr="000E1A6A">
        <w:rPr>
          <w:rFonts w:cs="Times New Roman"/>
          <w:szCs w:val="24"/>
        </w:rPr>
        <w:t>results</w:t>
      </w:r>
      <w:r w:rsidRPr="000E1A6A">
        <w:rPr>
          <w:rFonts w:cs="Times New Roman"/>
          <w:spacing w:val="-4"/>
          <w:szCs w:val="24"/>
        </w:rPr>
        <w:t xml:space="preserve"> </w:t>
      </w:r>
      <w:r w:rsidRPr="000E1A6A">
        <w:rPr>
          <w:rFonts w:cs="Times New Roman"/>
          <w:szCs w:val="24"/>
        </w:rPr>
        <w:t>of</w:t>
      </w:r>
      <w:r w:rsidRPr="000E1A6A">
        <w:rPr>
          <w:rFonts w:cs="Times New Roman"/>
          <w:spacing w:val="-6"/>
          <w:szCs w:val="24"/>
        </w:rPr>
        <w:t xml:space="preserve"> </w:t>
      </w:r>
      <w:r w:rsidRPr="000E1A6A">
        <w:rPr>
          <w:rFonts w:cs="Times New Roman"/>
          <w:szCs w:val="24"/>
        </w:rPr>
        <w:t>this</w:t>
      </w:r>
      <w:r w:rsidRPr="000E1A6A">
        <w:rPr>
          <w:rFonts w:cs="Times New Roman"/>
          <w:spacing w:val="-4"/>
          <w:szCs w:val="24"/>
        </w:rPr>
        <w:t xml:space="preserve"> </w:t>
      </w:r>
      <w:r w:rsidRPr="000E1A6A">
        <w:rPr>
          <w:rFonts w:cs="Times New Roman"/>
          <w:szCs w:val="24"/>
        </w:rPr>
        <w:t>study</w:t>
      </w:r>
      <w:r w:rsidRPr="000E1A6A">
        <w:rPr>
          <w:rFonts w:cs="Times New Roman"/>
          <w:spacing w:val="-5"/>
          <w:szCs w:val="24"/>
        </w:rPr>
        <w:t xml:space="preserve"> </w:t>
      </w:r>
      <w:r w:rsidRPr="000E1A6A">
        <w:rPr>
          <w:rFonts w:cs="Times New Roman"/>
          <w:szCs w:val="24"/>
        </w:rPr>
        <w:t>therefore do not support the concept of dose doubling where response to the recommended dose is considered inadequate. Key outcomes from the confirmatory part of the study (2/3 patients) are summarised in</w:t>
      </w:r>
      <w:r w:rsidR="00E240DA" w:rsidRPr="000E1A6A">
        <w:rPr>
          <w:rFonts w:cs="Times New Roman"/>
          <w:szCs w:val="24"/>
        </w:rPr>
        <w:t xml:space="preserve"> </w:t>
      </w:r>
      <w:r w:rsidR="00E240DA" w:rsidRPr="00CC3205">
        <w:rPr>
          <w:rFonts w:cs="Times New Roman"/>
          <w:szCs w:val="24"/>
        </w:rPr>
        <w:fldChar w:fldCharType="begin"/>
      </w:r>
      <w:r w:rsidR="00E240DA" w:rsidRPr="000E1A6A">
        <w:rPr>
          <w:rFonts w:cs="Times New Roman"/>
          <w:szCs w:val="24"/>
        </w:rPr>
        <w:instrText xml:space="preserve"> REF _Ref77153348 \h </w:instrText>
      </w:r>
      <w:r w:rsidR="00AF1DAC" w:rsidRPr="000E1A6A">
        <w:rPr>
          <w:rFonts w:cs="Times New Roman"/>
          <w:szCs w:val="24"/>
        </w:rPr>
        <w:instrText xml:space="preserve"> \* MERGEFORMAT </w:instrText>
      </w:r>
      <w:r w:rsidR="00E240DA" w:rsidRPr="00CC3205">
        <w:rPr>
          <w:rFonts w:cs="Times New Roman"/>
          <w:szCs w:val="24"/>
        </w:rPr>
      </w:r>
      <w:r w:rsidR="00E240DA" w:rsidRPr="00CC3205">
        <w:rPr>
          <w:rFonts w:cs="Times New Roman"/>
          <w:szCs w:val="24"/>
        </w:rPr>
        <w:fldChar w:fldCharType="separate"/>
      </w:r>
      <w:r w:rsidR="007C4C36" w:rsidRPr="000E1A6A">
        <w:rPr>
          <w:rFonts w:cs="Times New Roman"/>
          <w:szCs w:val="24"/>
        </w:rPr>
        <w:t xml:space="preserve">Table </w:t>
      </w:r>
      <w:r w:rsidR="007C4C36">
        <w:rPr>
          <w:rFonts w:cs="Times New Roman"/>
          <w:noProof/>
          <w:szCs w:val="24"/>
        </w:rPr>
        <w:t>8</w:t>
      </w:r>
      <w:r w:rsidR="00E240DA" w:rsidRPr="00CC3205">
        <w:rPr>
          <w:rFonts w:cs="Times New Roman"/>
          <w:szCs w:val="24"/>
        </w:rPr>
        <w:fldChar w:fldCharType="end"/>
      </w:r>
      <w:r w:rsidR="00E240DA" w:rsidRPr="000E1A6A">
        <w:rPr>
          <w:rFonts w:cs="Times New Roman"/>
          <w:szCs w:val="24"/>
        </w:rPr>
        <w:t xml:space="preserve"> </w:t>
      </w:r>
      <w:r w:rsidRPr="000E1A6A">
        <w:rPr>
          <w:rFonts w:cs="Times New Roman"/>
          <w:szCs w:val="24"/>
        </w:rPr>
        <w:t xml:space="preserve">and </w:t>
      </w:r>
      <w:r w:rsidR="00183D9C" w:rsidRPr="006B0637">
        <w:rPr>
          <w:rFonts w:cs="Times New Roman"/>
          <w:b/>
          <w:bCs/>
          <w:szCs w:val="24"/>
        </w:rPr>
        <w:fldChar w:fldCharType="begin"/>
      </w:r>
      <w:r w:rsidR="00183D9C" w:rsidRPr="006B0637">
        <w:rPr>
          <w:rFonts w:cs="Times New Roman"/>
          <w:b/>
          <w:bCs/>
          <w:szCs w:val="24"/>
        </w:rPr>
        <w:instrText xml:space="preserve"> REF _Ref78970177 \h </w:instrText>
      </w:r>
      <w:r w:rsidR="00477059">
        <w:rPr>
          <w:rFonts w:cs="Times New Roman"/>
          <w:b/>
          <w:bCs/>
          <w:szCs w:val="24"/>
        </w:rPr>
        <w:instrText xml:space="preserve"> \* MERGEFORMAT </w:instrText>
      </w:r>
      <w:r w:rsidR="00183D9C" w:rsidRPr="006B0637">
        <w:rPr>
          <w:rFonts w:cs="Times New Roman"/>
          <w:b/>
          <w:bCs/>
          <w:szCs w:val="24"/>
        </w:rPr>
      </w:r>
      <w:r w:rsidR="00183D9C" w:rsidRPr="006B0637">
        <w:rPr>
          <w:rFonts w:cs="Times New Roman"/>
          <w:b/>
          <w:bCs/>
          <w:szCs w:val="24"/>
        </w:rPr>
        <w:fldChar w:fldCharType="separate"/>
      </w:r>
      <w:r w:rsidR="007C4C36" w:rsidRPr="007C4C36">
        <w:rPr>
          <w:rStyle w:val="CaptionChar"/>
          <w:b w:val="0"/>
        </w:rPr>
        <w:t xml:space="preserve">Figure </w:t>
      </w:r>
      <w:r w:rsidR="007C4C36" w:rsidRPr="007C4C36">
        <w:rPr>
          <w:rStyle w:val="CaptionChar"/>
          <w:b w:val="0"/>
          <w:noProof/>
        </w:rPr>
        <w:t>3</w:t>
      </w:r>
      <w:r w:rsidR="00183D9C" w:rsidRPr="006B0637">
        <w:rPr>
          <w:rFonts w:cs="Times New Roman"/>
          <w:b/>
          <w:bCs/>
          <w:szCs w:val="24"/>
        </w:rPr>
        <w:fldChar w:fldCharType="end"/>
      </w:r>
      <w:r w:rsidRPr="000E1A6A">
        <w:rPr>
          <w:rFonts w:cs="Times New Roman"/>
          <w:szCs w:val="24"/>
        </w:rPr>
        <w:t>.</w:t>
      </w:r>
    </w:p>
    <w:p w14:paraId="32EB5699" w14:textId="3160AAD7" w:rsidR="00E240DA" w:rsidRPr="000E1A6A" w:rsidRDefault="00E240DA" w:rsidP="005713B6">
      <w:pPr>
        <w:pStyle w:val="Caption"/>
        <w:keepNext/>
        <w:ind w:left="1418" w:hanging="1418"/>
        <w:rPr>
          <w:rFonts w:cs="Times New Roman"/>
          <w:szCs w:val="24"/>
        </w:rPr>
      </w:pPr>
      <w:bookmarkStart w:id="172" w:name="_Ref77153348"/>
      <w:r w:rsidRPr="000E1A6A">
        <w:rPr>
          <w:rFonts w:cs="Times New Roman"/>
          <w:szCs w:val="24"/>
        </w:rPr>
        <w:t xml:space="preserve">Table </w:t>
      </w:r>
      <w:r w:rsidRPr="00CC3205">
        <w:rPr>
          <w:rFonts w:cs="Times New Roman"/>
          <w:szCs w:val="24"/>
        </w:rPr>
        <w:fldChar w:fldCharType="begin"/>
      </w:r>
      <w:r w:rsidRPr="000E1A6A">
        <w:rPr>
          <w:rFonts w:cs="Times New Roman"/>
          <w:szCs w:val="24"/>
        </w:rPr>
        <w:instrText xml:space="preserve"> SEQ Table \* ARABIC </w:instrText>
      </w:r>
      <w:r w:rsidRPr="00CC3205">
        <w:rPr>
          <w:rFonts w:cs="Times New Roman"/>
          <w:szCs w:val="24"/>
        </w:rPr>
        <w:fldChar w:fldCharType="separate"/>
      </w:r>
      <w:r w:rsidR="007C4C36">
        <w:rPr>
          <w:rFonts w:cs="Times New Roman"/>
          <w:noProof/>
          <w:szCs w:val="24"/>
        </w:rPr>
        <w:t>8</w:t>
      </w:r>
      <w:r w:rsidRPr="00CC3205">
        <w:rPr>
          <w:rFonts w:cs="Times New Roman"/>
          <w:szCs w:val="24"/>
        </w:rPr>
        <w:fldChar w:fldCharType="end"/>
      </w:r>
      <w:bookmarkEnd w:id="172"/>
      <w:r w:rsidRPr="000E1A6A">
        <w:rPr>
          <w:rFonts w:cs="Times New Roman"/>
          <w:szCs w:val="24"/>
        </w:rPr>
        <w:t xml:space="preserve">. </w:t>
      </w:r>
      <w:r w:rsidR="00E62F2E">
        <w:rPr>
          <w:rFonts w:cs="Times New Roman"/>
          <w:szCs w:val="24"/>
        </w:rPr>
        <w:tab/>
      </w:r>
      <w:r w:rsidRPr="000E1A6A">
        <w:rPr>
          <w:rFonts w:cs="Times New Roman"/>
          <w:szCs w:val="24"/>
        </w:rPr>
        <w:t>Overall</w:t>
      </w:r>
      <w:r w:rsidRPr="000E1A6A">
        <w:rPr>
          <w:rFonts w:cs="Times New Roman"/>
          <w:spacing w:val="-11"/>
          <w:szCs w:val="24"/>
        </w:rPr>
        <w:t xml:space="preserve"> </w:t>
      </w:r>
      <w:r w:rsidRPr="000E1A6A">
        <w:rPr>
          <w:rFonts w:cs="Times New Roman"/>
          <w:szCs w:val="24"/>
        </w:rPr>
        <w:t>Population,</w:t>
      </w:r>
      <w:r w:rsidRPr="000E1A6A">
        <w:rPr>
          <w:rFonts w:cs="Times New Roman"/>
          <w:spacing w:val="-15"/>
          <w:szCs w:val="24"/>
        </w:rPr>
        <w:t xml:space="preserve"> </w:t>
      </w:r>
      <w:r w:rsidRPr="000E1A6A">
        <w:rPr>
          <w:rFonts w:cs="Times New Roman"/>
          <w:szCs w:val="24"/>
        </w:rPr>
        <w:t>treatment</w:t>
      </w:r>
      <w:r w:rsidRPr="000E1A6A">
        <w:rPr>
          <w:rFonts w:cs="Times New Roman"/>
          <w:spacing w:val="-13"/>
          <w:szCs w:val="24"/>
        </w:rPr>
        <w:t xml:space="preserve"> </w:t>
      </w:r>
      <w:r w:rsidRPr="000E1A6A">
        <w:rPr>
          <w:rFonts w:cs="Times New Roman"/>
          <w:szCs w:val="24"/>
        </w:rPr>
        <w:t>comparisons</w:t>
      </w:r>
      <w:r w:rsidRPr="000E1A6A">
        <w:rPr>
          <w:rFonts w:cs="Times New Roman"/>
          <w:spacing w:val="-12"/>
          <w:szCs w:val="24"/>
        </w:rPr>
        <w:t xml:space="preserve"> </w:t>
      </w:r>
      <w:r w:rsidRPr="000E1A6A">
        <w:rPr>
          <w:rFonts w:cs="Times New Roman"/>
          <w:szCs w:val="24"/>
        </w:rPr>
        <w:t>key</w:t>
      </w:r>
      <w:r w:rsidRPr="000E1A6A">
        <w:rPr>
          <w:rFonts w:cs="Times New Roman"/>
          <w:spacing w:val="-14"/>
          <w:szCs w:val="24"/>
        </w:rPr>
        <w:t xml:space="preserve"> </w:t>
      </w:r>
      <w:r w:rsidRPr="000E1A6A">
        <w:rPr>
          <w:rFonts w:cs="Times New Roman"/>
          <w:szCs w:val="24"/>
        </w:rPr>
        <w:t>secondary</w:t>
      </w:r>
      <w:r w:rsidRPr="000E1A6A">
        <w:rPr>
          <w:rFonts w:cs="Times New Roman"/>
          <w:spacing w:val="-14"/>
          <w:szCs w:val="24"/>
        </w:rPr>
        <w:t xml:space="preserve"> </w:t>
      </w:r>
      <w:r w:rsidRPr="000E1A6A">
        <w:rPr>
          <w:rFonts w:cs="Times New Roman"/>
          <w:szCs w:val="24"/>
        </w:rPr>
        <w:t>efficacy</w:t>
      </w:r>
      <w:r w:rsidRPr="000E1A6A">
        <w:rPr>
          <w:rFonts w:cs="Times New Roman"/>
          <w:spacing w:val="-13"/>
          <w:szCs w:val="24"/>
        </w:rPr>
        <w:t xml:space="preserve"> </w:t>
      </w:r>
      <w:r w:rsidRPr="000E1A6A">
        <w:rPr>
          <w:rFonts w:cs="Times New Roman"/>
          <w:szCs w:val="24"/>
        </w:rPr>
        <w:t>variables;</w:t>
      </w:r>
      <w:r w:rsidRPr="000E1A6A">
        <w:rPr>
          <w:rFonts w:cs="Times New Roman"/>
          <w:spacing w:val="-14"/>
          <w:szCs w:val="24"/>
        </w:rPr>
        <w:t xml:space="preserve"> </w:t>
      </w:r>
      <w:r w:rsidRPr="000E1A6A">
        <w:rPr>
          <w:rFonts w:cs="Times New Roman"/>
          <w:szCs w:val="24"/>
        </w:rPr>
        <w:t>FAS (LOCF) of study D2201</w:t>
      </w:r>
      <w:r w:rsidRPr="000E1A6A">
        <w:rPr>
          <w:rFonts w:cs="Times New Roman"/>
          <w:spacing w:val="-8"/>
          <w:szCs w:val="24"/>
        </w:rPr>
        <w:t xml:space="preserve"> </w:t>
      </w:r>
      <w:r w:rsidRPr="000E1A6A">
        <w:rPr>
          <w:rFonts w:cs="Times New Roman"/>
          <w:szCs w:val="24"/>
        </w:rPr>
        <w:t>(RESOLVE)</w:t>
      </w:r>
    </w:p>
    <w:tbl>
      <w:tblPr>
        <w:tblStyle w:val="TableNormal10"/>
        <w:tblW w:w="5113" w:type="pct"/>
        <w:tblLook w:val="01E0" w:firstRow="1" w:lastRow="1" w:firstColumn="1" w:lastColumn="1" w:noHBand="0" w:noVBand="0"/>
      </w:tblPr>
      <w:tblGrid>
        <w:gridCol w:w="3410"/>
        <w:gridCol w:w="1510"/>
        <w:gridCol w:w="1472"/>
        <w:gridCol w:w="1361"/>
        <w:gridCol w:w="1767"/>
      </w:tblGrid>
      <w:tr w:rsidR="0082647D" w:rsidRPr="00E559C2" w14:paraId="638E4ABA" w14:textId="77777777" w:rsidTr="005D4721">
        <w:trPr>
          <w:trHeight w:hRule="exact" w:val="975"/>
        </w:trPr>
        <w:tc>
          <w:tcPr>
            <w:tcW w:w="1791" w:type="pct"/>
            <w:tcBorders>
              <w:top w:val="single" w:sz="4" w:space="0" w:color="auto"/>
              <w:bottom w:val="single" w:sz="4" w:space="0" w:color="auto"/>
            </w:tcBorders>
            <w:vAlign w:val="center"/>
          </w:tcPr>
          <w:p w14:paraId="137F64CE" w14:textId="77777777" w:rsidR="0082647D" w:rsidRPr="005D4721" w:rsidRDefault="0082647D" w:rsidP="005713B6">
            <w:pPr>
              <w:pStyle w:val="TableParagraph"/>
              <w:rPr>
                <w:rFonts w:cs="Times New Roman"/>
                <w:b/>
              </w:rPr>
            </w:pPr>
            <w:r w:rsidRPr="005D4721">
              <w:rPr>
                <w:rFonts w:cs="Times New Roman"/>
                <w:b/>
              </w:rPr>
              <w:t>Variable</w:t>
            </w:r>
          </w:p>
        </w:tc>
        <w:tc>
          <w:tcPr>
            <w:tcW w:w="793" w:type="pct"/>
            <w:tcBorders>
              <w:top w:val="single" w:sz="4" w:space="0" w:color="auto"/>
              <w:bottom w:val="single" w:sz="4" w:space="0" w:color="auto"/>
            </w:tcBorders>
            <w:vAlign w:val="center"/>
          </w:tcPr>
          <w:p w14:paraId="194AF7C6" w14:textId="77777777" w:rsidR="0082647D" w:rsidRPr="005D4721" w:rsidRDefault="0082647D" w:rsidP="005713B6">
            <w:pPr>
              <w:pStyle w:val="TableParagraph"/>
              <w:ind w:right="91"/>
              <w:rPr>
                <w:rFonts w:cs="Times New Roman"/>
                <w:b/>
              </w:rPr>
            </w:pPr>
            <w:r w:rsidRPr="005D4721">
              <w:rPr>
                <w:rFonts w:cs="Times New Roman"/>
                <w:b/>
              </w:rPr>
              <w:t xml:space="preserve">Ran </w:t>
            </w:r>
            <w:r w:rsidRPr="005D4721">
              <w:rPr>
                <w:rFonts w:cs="Times New Roman"/>
                <w:b/>
              </w:rPr>
              <w:br/>
              <w:t xml:space="preserve">6mg/mL </w:t>
            </w:r>
            <w:r w:rsidRPr="005D4721">
              <w:rPr>
                <w:rFonts w:cs="Times New Roman"/>
                <w:b/>
              </w:rPr>
              <w:br/>
              <w:t>(n=51)</w:t>
            </w:r>
          </w:p>
        </w:tc>
        <w:tc>
          <w:tcPr>
            <w:tcW w:w="773" w:type="pct"/>
            <w:tcBorders>
              <w:top w:val="single" w:sz="4" w:space="0" w:color="auto"/>
              <w:bottom w:val="single" w:sz="4" w:space="0" w:color="auto"/>
            </w:tcBorders>
            <w:vAlign w:val="center"/>
          </w:tcPr>
          <w:p w14:paraId="6C101E99" w14:textId="77777777" w:rsidR="0082647D" w:rsidRPr="005D4721" w:rsidRDefault="0082647D" w:rsidP="005713B6">
            <w:pPr>
              <w:pStyle w:val="TableParagraph"/>
              <w:ind w:right="428"/>
              <w:rPr>
                <w:rFonts w:cs="Times New Roman"/>
                <w:b/>
              </w:rPr>
            </w:pPr>
            <w:r w:rsidRPr="005D4721">
              <w:rPr>
                <w:rFonts w:cs="Times New Roman"/>
                <w:b/>
              </w:rPr>
              <w:t>Ran 10mg/mL (n=51)</w:t>
            </w:r>
          </w:p>
        </w:tc>
        <w:tc>
          <w:tcPr>
            <w:tcW w:w="715" w:type="pct"/>
            <w:tcBorders>
              <w:top w:val="single" w:sz="4" w:space="0" w:color="auto"/>
              <w:bottom w:val="single" w:sz="4" w:space="0" w:color="auto"/>
            </w:tcBorders>
            <w:vAlign w:val="center"/>
          </w:tcPr>
          <w:p w14:paraId="4172D236" w14:textId="77777777" w:rsidR="0082647D" w:rsidRPr="005D4721" w:rsidRDefault="0082647D" w:rsidP="005713B6">
            <w:pPr>
              <w:pStyle w:val="TableParagraph"/>
              <w:ind w:right="252"/>
              <w:rPr>
                <w:rFonts w:cs="Times New Roman"/>
                <w:b/>
              </w:rPr>
            </w:pPr>
            <w:r w:rsidRPr="005D4721">
              <w:rPr>
                <w:rFonts w:cs="Times New Roman"/>
                <w:b/>
              </w:rPr>
              <w:t>Ran Pooled (n=102)</w:t>
            </w:r>
          </w:p>
        </w:tc>
        <w:tc>
          <w:tcPr>
            <w:tcW w:w="928" w:type="pct"/>
            <w:tcBorders>
              <w:top w:val="single" w:sz="4" w:space="0" w:color="auto"/>
              <w:bottom w:val="single" w:sz="4" w:space="0" w:color="auto"/>
            </w:tcBorders>
            <w:vAlign w:val="center"/>
          </w:tcPr>
          <w:p w14:paraId="6CF73A8E" w14:textId="77777777" w:rsidR="0082647D" w:rsidRPr="005D4721" w:rsidRDefault="0082647D" w:rsidP="005713B6">
            <w:pPr>
              <w:pStyle w:val="TableParagraph"/>
              <w:ind w:right="801"/>
              <w:rPr>
                <w:rFonts w:cs="Times New Roman"/>
                <w:b/>
              </w:rPr>
            </w:pPr>
            <w:r w:rsidRPr="005D4721">
              <w:rPr>
                <w:rFonts w:cs="Times New Roman"/>
                <w:b/>
              </w:rPr>
              <w:t>Sham (n=49)</w:t>
            </w:r>
          </w:p>
        </w:tc>
      </w:tr>
      <w:tr w:rsidR="0082647D" w:rsidRPr="000E1A6A" w14:paraId="02AC5390" w14:textId="77777777" w:rsidTr="005D4721">
        <w:trPr>
          <w:trHeight w:hRule="exact" w:val="1031"/>
        </w:trPr>
        <w:tc>
          <w:tcPr>
            <w:tcW w:w="1791" w:type="pct"/>
            <w:tcBorders>
              <w:top w:val="single" w:sz="4" w:space="0" w:color="auto"/>
              <w:bottom w:val="single" w:sz="4" w:space="0" w:color="auto"/>
            </w:tcBorders>
          </w:tcPr>
          <w:p w14:paraId="64D5A632" w14:textId="223E9F40" w:rsidR="0082647D" w:rsidRPr="000273E6" w:rsidRDefault="0082647D" w:rsidP="005713B6">
            <w:pPr>
              <w:pStyle w:val="TableParagraph"/>
              <w:spacing w:before="19"/>
              <w:ind w:right="-18"/>
              <w:rPr>
                <w:rFonts w:cs="Times New Roman"/>
                <w:sz w:val="20"/>
                <w:szCs w:val="20"/>
              </w:rPr>
            </w:pPr>
            <w:r w:rsidRPr="00D94BBB">
              <w:rPr>
                <w:rFonts w:cs="Times New Roman"/>
                <w:sz w:val="20"/>
                <w:szCs w:val="20"/>
              </w:rPr>
              <w:t>Gain ≥ 15 letters [Δ BL to month 12]</w:t>
            </w:r>
            <w:r w:rsidR="00D94BBB">
              <w:rPr>
                <w:rFonts w:cs="Times New Roman"/>
                <w:sz w:val="20"/>
                <w:szCs w:val="20"/>
              </w:rPr>
              <w:t xml:space="preserve"> </w:t>
            </w:r>
            <w:r w:rsidRPr="00D94BBB">
              <w:rPr>
                <w:rFonts w:cs="Times New Roman"/>
                <w:position w:val="8"/>
                <w:sz w:val="20"/>
                <w:szCs w:val="20"/>
              </w:rPr>
              <w:t xml:space="preserve">1 </w:t>
            </w:r>
            <w:r w:rsidRPr="00D94BBB">
              <w:rPr>
                <w:rFonts w:cs="Times New Roman"/>
                <w:sz w:val="20"/>
                <w:szCs w:val="20"/>
              </w:rPr>
              <w:t>Loss ≥ 15 letters [Δ BL to month 12]</w:t>
            </w:r>
            <w:r w:rsidR="000273E6" w:rsidRPr="000273E6" w:rsidDel="000273E6">
              <w:rPr>
                <w:rFonts w:cs="Times New Roman"/>
                <w:sz w:val="20"/>
                <w:szCs w:val="20"/>
              </w:rPr>
              <w:t xml:space="preserve"> </w:t>
            </w:r>
            <w:r w:rsidRPr="000273E6">
              <w:rPr>
                <w:rFonts w:cs="Times New Roman"/>
                <w:w w:val="99"/>
                <w:sz w:val="20"/>
                <w:szCs w:val="20"/>
              </w:rPr>
              <w:t>1</w:t>
            </w:r>
          </w:p>
        </w:tc>
        <w:tc>
          <w:tcPr>
            <w:tcW w:w="793" w:type="pct"/>
            <w:tcBorders>
              <w:top w:val="single" w:sz="4" w:space="0" w:color="auto"/>
              <w:bottom w:val="single" w:sz="4" w:space="0" w:color="auto"/>
            </w:tcBorders>
          </w:tcPr>
          <w:p w14:paraId="7355CA31" w14:textId="77777777" w:rsidR="0082647D" w:rsidRPr="000273E6" w:rsidRDefault="0082647D" w:rsidP="005713B6">
            <w:pPr>
              <w:pStyle w:val="TableParagraph"/>
              <w:spacing w:before="152" w:after="0"/>
              <w:rPr>
                <w:rFonts w:cs="Times New Roman"/>
                <w:sz w:val="20"/>
                <w:szCs w:val="20"/>
              </w:rPr>
            </w:pPr>
            <w:r w:rsidRPr="000273E6">
              <w:rPr>
                <w:rFonts w:cs="Times New Roman"/>
                <w:sz w:val="20"/>
                <w:szCs w:val="20"/>
              </w:rPr>
              <w:t>35.3% (n=18)</w:t>
            </w:r>
          </w:p>
          <w:p w14:paraId="3D3AA792" w14:textId="77777777" w:rsidR="0082647D" w:rsidRPr="000273E6" w:rsidRDefault="0082647D" w:rsidP="005713B6">
            <w:pPr>
              <w:pStyle w:val="TableParagraph"/>
              <w:spacing w:before="37"/>
              <w:rPr>
                <w:rFonts w:cs="Times New Roman"/>
                <w:sz w:val="20"/>
                <w:szCs w:val="20"/>
              </w:rPr>
            </w:pPr>
            <w:r w:rsidRPr="000273E6">
              <w:rPr>
                <w:rFonts w:cs="Times New Roman"/>
                <w:sz w:val="20"/>
                <w:szCs w:val="20"/>
              </w:rPr>
              <w:t>0%</w:t>
            </w:r>
          </w:p>
        </w:tc>
        <w:tc>
          <w:tcPr>
            <w:tcW w:w="773" w:type="pct"/>
            <w:tcBorders>
              <w:top w:val="single" w:sz="4" w:space="0" w:color="auto"/>
              <w:bottom w:val="single" w:sz="4" w:space="0" w:color="auto"/>
            </w:tcBorders>
          </w:tcPr>
          <w:p w14:paraId="0E3B69ED" w14:textId="77777777" w:rsidR="0082647D" w:rsidRPr="000273E6" w:rsidRDefault="0082647D" w:rsidP="005713B6">
            <w:pPr>
              <w:pStyle w:val="TableParagraph"/>
              <w:spacing w:before="152" w:after="0"/>
              <w:rPr>
                <w:rFonts w:cs="Times New Roman"/>
                <w:sz w:val="20"/>
                <w:szCs w:val="20"/>
              </w:rPr>
            </w:pPr>
            <w:r w:rsidRPr="000273E6">
              <w:rPr>
                <w:rFonts w:cs="Times New Roman"/>
                <w:sz w:val="20"/>
                <w:szCs w:val="20"/>
              </w:rPr>
              <w:t>29.4% (n=15)</w:t>
            </w:r>
          </w:p>
          <w:p w14:paraId="185B736E" w14:textId="77777777" w:rsidR="0082647D" w:rsidRPr="000273E6" w:rsidRDefault="0082647D" w:rsidP="005713B6">
            <w:pPr>
              <w:pStyle w:val="TableParagraph"/>
              <w:spacing w:before="37"/>
              <w:rPr>
                <w:rFonts w:cs="Times New Roman"/>
                <w:sz w:val="20"/>
                <w:szCs w:val="20"/>
              </w:rPr>
            </w:pPr>
            <w:r w:rsidRPr="000273E6">
              <w:rPr>
                <w:rFonts w:cs="Times New Roman"/>
                <w:sz w:val="20"/>
                <w:szCs w:val="20"/>
              </w:rPr>
              <w:t>5.9% (n=3)</w:t>
            </w:r>
          </w:p>
        </w:tc>
        <w:tc>
          <w:tcPr>
            <w:tcW w:w="715" w:type="pct"/>
            <w:tcBorders>
              <w:top w:val="single" w:sz="4" w:space="0" w:color="auto"/>
              <w:bottom w:val="single" w:sz="4" w:space="0" w:color="auto"/>
            </w:tcBorders>
          </w:tcPr>
          <w:p w14:paraId="0767FDA2" w14:textId="77777777" w:rsidR="0082647D" w:rsidRPr="000273E6" w:rsidRDefault="0082647D" w:rsidP="005713B6">
            <w:pPr>
              <w:pStyle w:val="TableParagraph"/>
              <w:spacing w:before="152" w:after="0"/>
              <w:rPr>
                <w:rFonts w:cs="Times New Roman"/>
                <w:sz w:val="20"/>
                <w:szCs w:val="20"/>
              </w:rPr>
            </w:pPr>
            <w:r w:rsidRPr="000273E6">
              <w:rPr>
                <w:rFonts w:cs="Times New Roman"/>
                <w:sz w:val="20"/>
                <w:szCs w:val="20"/>
              </w:rPr>
              <w:t>32.4% (n=33)</w:t>
            </w:r>
          </w:p>
          <w:p w14:paraId="3B79EBF2" w14:textId="77777777" w:rsidR="0082647D" w:rsidRPr="000273E6" w:rsidRDefault="0082647D" w:rsidP="005713B6">
            <w:pPr>
              <w:pStyle w:val="TableParagraph"/>
              <w:spacing w:before="37"/>
              <w:rPr>
                <w:rFonts w:cs="Times New Roman"/>
                <w:sz w:val="20"/>
                <w:szCs w:val="20"/>
              </w:rPr>
            </w:pPr>
            <w:r w:rsidRPr="000273E6">
              <w:rPr>
                <w:rFonts w:cs="Times New Roman"/>
                <w:sz w:val="20"/>
                <w:szCs w:val="20"/>
              </w:rPr>
              <w:t>2.9% (n=2)</w:t>
            </w:r>
          </w:p>
        </w:tc>
        <w:tc>
          <w:tcPr>
            <w:tcW w:w="928" w:type="pct"/>
            <w:tcBorders>
              <w:top w:val="single" w:sz="4" w:space="0" w:color="auto"/>
              <w:bottom w:val="single" w:sz="4" w:space="0" w:color="auto"/>
            </w:tcBorders>
          </w:tcPr>
          <w:p w14:paraId="4F5D7050" w14:textId="77777777" w:rsidR="0082647D" w:rsidRPr="000273E6" w:rsidRDefault="0082647D" w:rsidP="005713B6">
            <w:pPr>
              <w:pStyle w:val="TableParagraph"/>
              <w:spacing w:before="152" w:after="0"/>
              <w:rPr>
                <w:rFonts w:cs="Times New Roman"/>
                <w:sz w:val="20"/>
                <w:szCs w:val="20"/>
              </w:rPr>
            </w:pPr>
            <w:r w:rsidRPr="000273E6">
              <w:rPr>
                <w:rFonts w:cs="Times New Roman"/>
                <w:sz w:val="20"/>
                <w:szCs w:val="20"/>
              </w:rPr>
              <w:t>10.2% (n=5)</w:t>
            </w:r>
          </w:p>
          <w:p w14:paraId="4EAA9F41" w14:textId="77777777" w:rsidR="0082647D" w:rsidRPr="000273E6" w:rsidRDefault="0082647D" w:rsidP="005713B6">
            <w:pPr>
              <w:pStyle w:val="TableParagraph"/>
              <w:spacing w:before="37"/>
              <w:rPr>
                <w:rFonts w:cs="Times New Roman"/>
                <w:sz w:val="20"/>
                <w:szCs w:val="20"/>
              </w:rPr>
            </w:pPr>
            <w:r w:rsidRPr="000273E6">
              <w:rPr>
                <w:rFonts w:cs="Times New Roman"/>
                <w:sz w:val="20"/>
                <w:szCs w:val="20"/>
              </w:rPr>
              <w:t>20.4% (n=10)</w:t>
            </w:r>
          </w:p>
        </w:tc>
      </w:tr>
      <w:tr w:rsidR="0082647D" w:rsidRPr="000E1A6A" w14:paraId="1D68E33F" w14:textId="77777777" w:rsidTr="005D4721">
        <w:trPr>
          <w:trHeight w:hRule="exact" w:val="1063"/>
        </w:trPr>
        <w:tc>
          <w:tcPr>
            <w:tcW w:w="1791" w:type="pct"/>
            <w:tcBorders>
              <w:top w:val="single" w:sz="4" w:space="0" w:color="auto"/>
              <w:bottom w:val="single" w:sz="4" w:space="0" w:color="auto"/>
            </w:tcBorders>
          </w:tcPr>
          <w:p w14:paraId="280E71B6" w14:textId="6D02DBFA" w:rsidR="0082647D" w:rsidRPr="0001472E" w:rsidRDefault="0082647D" w:rsidP="005713B6">
            <w:pPr>
              <w:pStyle w:val="TableParagraph"/>
              <w:spacing w:before="72"/>
              <w:ind w:right="-18"/>
              <w:rPr>
                <w:rFonts w:cs="Times New Roman"/>
                <w:sz w:val="20"/>
                <w:szCs w:val="20"/>
              </w:rPr>
            </w:pPr>
            <w:r w:rsidRPr="0001472E">
              <w:rPr>
                <w:rFonts w:cs="Times New Roman"/>
                <w:sz w:val="20"/>
                <w:szCs w:val="20"/>
              </w:rPr>
              <w:t xml:space="preserve">Gain </w:t>
            </w:r>
            <w:r w:rsidR="000041F0">
              <w:rPr>
                <w:rFonts w:cs="Times New Roman"/>
                <w:sz w:val="20"/>
                <w:szCs w:val="20"/>
              </w:rPr>
              <w:t>≥</w:t>
            </w:r>
            <w:r w:rsidRPr="0001472E">
              <w:rPr>
                <w:rFonts w:cs="Times New Roman"/>
                <w:sz w:val="20"/>
                <w:szCs w:val="20"/>
              </w:rPr>
              <w:t xml:space="preserve"> 10 letters [Δ BL to month 12]</w:t>
            </w:r>
            <w:r w:rsidRPr="0001472E">
              <w:rPr>
                <w:rFonts w:cs="Times New Roman"/>
                <w:position w:val="8"/>
                <w:sz w:val="20"/>
                <w:szCs w:val="20"/>
              </w:rPr>
              <w:t xml:space="preserve">2 </w:t>
            </w:r>
            <w:r w:rsidRPr="0001472E">
              <w:rPr>
                <w:rFonts w:cs="Times New Roman"/>
                <w:sz w:val="20"/>
                <w:szCs w:val="20"/>
              </w:rPr>
              <w:t xml:space="preserve">Loss </w:t>
            </w:r>
            <w:r w:rsidR="000041F0">
              <w:rPr>
                <w:rFonts w:cs="Times New Roman"/>
                <w:sz w:val="20"/>
                <w:szCs w:val="20"/>
              </w:rPr>
              <w:t>≥</w:t>
            </w:r>
            <w:r w:rsidRPr="0001472E">
              <w:rPr>
                <w:rFonts w:cs="Times New Roman"/>
                <w:sz w:val="20"/>
                <w:szCs w:val="20"/>
              </w:rPr>
              <w:t xml:space="preserve"> 10 letters [Δ BL to month 12]</w:t>
            </w:r>
            <w:r w:rsidR="000273E6" w:rsidRPr="0001472E" w:rsidDel="000273E6">
              <w:rPr>
                <w:rFonts w:cs="Times New Roman"/>
                <w:sz w:val="20"/>
                <w:szCs w:val="20"/>
              </w:rPr>
              <w:t xml:space="preserve"> </w:t>
            </w:r>
            <w:r w:rsidRPr="0001472E">
              <w:rPr>
                <w:rFonts w:cs="Times New Roman"/>
                <w:w w:val="99"/>
                <w:sz w:val="20"/>
                <w:szCs w:val="20"/>
              </w:rPr>
              <w:t>2</w:t>
            </w:r>
          </w:p>
        </w:tc>
        <w:tc>
          <w:tcPr>
            <w:tcW w:w="793" w:type="pct"/>
            <w:tcBorders>
              <w:top w:val="single" w:sz="4" w:space="0" w:color="auto"/>
              <w:bottom w:val="single" w:sz="4" w:space="0" w:color="auto"/>
            </w:tcBorders>
          </w:tcPr>
          <w:p w14:paraId="4D2D2803" w14:textId="77777777" w:rsidR="0082647D" w:rsidRPr="0001472E" w:rsidRDefault="0082647D" w:rsidP="005713B6">
            <w:pPr>
              <w:pStyle w:val="TableParagraph"/>
              <w:spacing w:before="205" w:after="0"/>
              <w:rPr>
                <w:rFonts w:cs="Times New Roman"/>
                <w:sz w:val="20"/>
                <w:szCs w:val="20"/>
              </w:rPr>
            </w:pPr>
            <w:r w:rsidRPr="0001472E">
              <w:rPr>
                <w:rFonts w:cs="Times New Roman"/>
                <w:sz w:val="20"/>
                <w:szCs w:val="20"/>
              </w:rPr>
              <w:t>72.5% (n=37)</w:t>
            </w:r>
          </w:p>
          <w:p w14:paraId="5864E437" w14:textId="77777777" w:rsidR="0082647D" w:rsidRPr="0001472E" w:rsidRDefault="0082647D" w:rsidP="005713B6">
            <w:pPr>
              <w:pStyle w:val="TableParagraph"/>
              <w:spacing w:before="37"/>
              <w:rPr>
                <w:rFonts w:cs="Times New Roman"/>
                <w:sz w:val="20"/>
                <w:szCs w:val="20"/>
              </w:rPr>
            </w:pPr>
            <w:r w:rsidRPr="0001472E">
              <w:rPr>
                <w:rFonts w:cs="Times New Roman"/>
                <w:sz w:val="20"/>
                <w:szCs w:val="20"/>
              </w:rPr>
              <w:t>0%</w:t>
            </w:r>
          </w:p>
        </w:tc>
        <w:tc>
          <w:tcPr>
            <w:tcW w:w="773" w:type="pct"/>
            <w:tcBorders>
              <w:top w:val="single" w:sz="4" w:space="0" w:color="auto"/>
              <w:bottom w:val="single" w:sz="4" w:space="0" w:color="auto"/>
            </w:tcBorders>
          </w:tcPr>
          <w:p w14:paraId="3193E5C0" w14:textId="77777777" w:rsidR="0082647D" w:rsidRPr="0001472E" w:rsidRDefault="0082647D" w:rsidP="005713B6">
            <w:pPr>
              <w:pStyle w:val="TableParagraph"/>
              <w:spacing w:before="205" w:after="0"/>
              <w:rPr>
                <w:rFonts w:cs="Times New Roman"/>
                <w:sz w:val="20"/>
                <w:szCs w:val="20"/>
              </w:rPr>
            </w:pPr>
            <w:r w:rsidRPr="0001472E">
              <w:rPr>
                <w:rFonts w:cs="Times New Roman"/>
                <w:sz w:val="20"/>
                <w:szCs w:val="20"/>
              </w:rPr>
              <w:t>49.0% (n=25)</w:t>
            </w:r>
          </w:p>
          <w:p w14:paraId="11E1D370" w14:textId="77777777" w:rsidR="0082647D" w:rsidRPr="0001472E" w:rsidRDefault="0082647D" w:rsidP="005713B6">
            <w:pPr>
              <w:pStyle w:val="TableParagraph"/>
              <w:spacing w:before="37"/>
              <w:rPr>
                <w:rFonts w:cs="Times New Roman"/>
                <w:sz w:val="20"/>
                <w:szCs w:val="20"/>
              </w:rPr>
            </w:pPr>
            <w:r w:rsidRPr="0001472E">
              <w:rPr>
                <w:rFonts w:cs="Times New Roman"/>
                <w:sz w:val="20"/>
                <w:szCs w:val="20"/>
              </w:rPr>
              <w:t>9.8% (n=5)</w:t>
            </w:r>
          </w:p>
        </w:tc>
        <w:tc>
          <w:tcPr>
            <w:tcW w:w="715" w:type="pct"/>
            <w:tcBorders>
              <w:top w:val="single" w:sz="4" w:space="0" w:color="auto"/>
              <w:bottom w:val="single" w:sz="4" w:space="0" w:color="auto"/>
            </w:tcBorders>
          </w:tcPr>
          <w:p w14:paraId="1F793D9E" w14:textId="77777777" w:rsidR="0082647D" w:rsidRPr="0001472E" w:rsidRDefault="0082647D" w:rsidP="005713B6">
            <w:pPr>
              <w:pStyle w:val="TableParagraph"/>
              <w:spacing w:before="205" w:after="0"/>
              <w:rPr>
                <w:rFonts w:cs="Times New Roman"/>
                <w:sz w:val="20"/>
                <w:szCs w:val="20"/>
              </w:rPr>
            </w:pPr>
            <w:r w:rsidRPr="0001472E">
              <w:rPr>
                <w:rFonts w:cs="Times New Roman"/>
                <w:sz w:val="20"/>
                <w:szCs w:val="20"/>
              </w:rPr>
              <w:t>60.8% (n=62)</w:t>
            </w:r>
          </w:p>
          <w:p w14:paraId="093D8648" w14:textId="77777777" w:rsidR="0082647D" w:rsidRPr="0001472E" w:rsidRDefault="0082647D" w:rsidP="005713B6">
            <w:pPr>
              <w:pStyle w:val="TableParagraph"/>
              <w:spacing w:before="37"/>
              <w:rPr>
                <w:rFonts w:cs="Times New Roman"/>
                <w:sz w:val="20"/>
                <w:szCs w:val="20"/>
              </w:rPr>
            </w:pPr>
            <w:r w:rsidRPr="0001472E">
              <w:rPr>
                <w:rFonts w:cs="Times New Roman"/>
                <w:sz w:val="20"/>
                <w:szCs w:val="20"/>
              </w:rPr>
              <w:t>4.9% (n=5)</w:t>
            </w:r>
          </w:p>
        </w:tc>
        <w:tc>
          <w:tcPr>
            <w:tcW w:w="928" w:type="pct"/>
            <w:tcBorders>
              <w:top w:val="single" w:sz="4" w:space="0" w:color="auto"/>
              <w:bottom w:val="single" w:sz="4" w:space="0" w:color="auto"/>
            </w:tcBorders>
          </w:tcPr>
          <w:p w14:paraId="18552E42" w14:textId="77777777" w:rsidR="0082647D" w:rsidRPr="0001472E" w:rsidRDefault="0082647D" w:rsidP="005713B6">
            <w:pPr>
              <w:pStyle w:val="TableParagraph"/>
              <w:spacing w:before="205" w:after="0"/>
              <w:rPr>
                <w:rFonts w:cs="Times New Roman"/>
                <w:sz w:val="20"/>
                <w:szCs w:val="20"/>
              </w:rPr>
            </w:pPr>
            <w:r w:rsidRPr="0001472E">
              <w:rPr>
                <w:rFonts w:cs="Times New Roman"/>
                <w:sz w:val="20"/>
                <w:szCs w:val="20"/>
              </w:rPr>
              <w:t>18.4% (n=9)</w:t>
            </w:r>
          </w:p>
          <w:p w14:paraId="16DC5300" w14:textId="77777777" w:rsidR="0082647D" w:rsidRPr="0001472E" w:rsidRDefault="0082647D" w:rsidP="005713B6">
            <w:pPr>
              <w:pStyle w:val="TableParagraph"/>
              <w:spacing w:before="37"/>
              <w:rPr>
                <w:rFonts w:cs="Times New Roman"/>
                <w:sz w:val="20"/>
                <w:szCs w:val="20"/>
              </w:rPr>
            </w:pPr>
            <w:r w:rsidRPr="0001472E">
              <w:rPr>
                <w:rFonts w:cs="Times New Roman"/>
                <w:sz w:val="20"/>
                <w:szCs w:val="20"/>
              </w:rPr>
              <w:t>24.5% (n=12)</w:t>
            </w:r>
          </w:p>
        </w:tc>
      </w:tr>
      <w:tr w:rsidR="0082647D" w:rsidRPr="000E1A6A" w14:paraId="3671503B" w14:textId="77777777" w:rsidTr="005D4721">
        <w:trPr>
          <w:trHeight w:hRule="exact" w:val="794"/>
        </w:trPr>
        <w:tc>
          <w:tcPr>
            <w:tcW w:w="1791" w:type="pct"/>
            <w:tcBorders>
              <w:top w:val="single" w:sz="4" w:space="0" w:color="auto"/>
              <w:bottom w:val="single" w:sz="4" w:space="0" w:color="auto"/>
            </w:tcBorders>
          </w:tcPr>
          <w:p w14:paraId="5BE29CDC" w14:textId="21BDFAC9" w:rsidR="0082647D" w:rsidRPr="0001472E" w:rsidRDefault="0082647D" w:rsidP="005713B6">
            <w:pPr>
              <w:pStyle w:val="TableParagraph"/>
              <w:spacing w:before="75" w:line="254" w:lineRule="exact"/>
              <w:rPr>
                <w:rFonts w:cs="Times New Roman"/>
                <w:sz w:val="20"/>
                <w:szCs w:val="20"/>
              </w:rPr>
            </w:pPr>
            <w:r w:rsidRPr="0001472E">
              <w:rPr>
                <w:rFonts w:cs="Times New Roman"/>
                <w:sz w:val="20"/>
                <w:szCs w:val="20"/>
              </w:rPr>
              <w:t xml:space="preserve">CRT </w:t>
            </w:r>
            <w:r w:rsidR="002C323C">
              <w:rPr>
                <w:rFonts w:cs="Times New Roman"/>
                <w:sz w:val="20"/>
                <w:szCs w:val="20"/>
              </w:rPr>
              <w:t>µ</w:t>
            </w:r>
            <w:r w:rsidRPr="0001472E">
              <w:rPr>
                <w:rFonts w:cs="Times New Roman"/>
                <w:sz w:val="20"/>
                <w:szCs w:val="20"/>
              </w:rPr>
              <w:t xml:space="preserve">m mean (SE) [Δ BL to month 12] </w:t>
            </w:r>
            <w:r w:rsidRPr="0001472E">
              <w:rPr>
                <w:rFonts w:cs="Times New Roman"/>
                <w:position w:val="8"/>
                <w:sz w:val="20"/>
                <w:szCs w:val="20"/>
              </w:rPr>
              <w:t>3</w:t>
            </w:r>
          </w:p>
        </w:tc>
        <w:tc>
          <w:tcPr>
            <w:tcW w:w="793" w:type="pct"/>
            <w:tcBorders>
              <w:top w:val="single" w:sz="4" w:space="0" w:color="auto"/>
              <w:bottom w:val="single" w:sz="4" w:space="0" w:color="auto"/>
            </w:tcBorders>
          </w:tcPr>
          <w:p w14:paraId="1FA88DDF" w14:textId="77777777" w:rsidR="0082647D" w:rsidRPr="0001472E" w:rsidRDefault="0082647D" w:rsidP="005713B6">
            <w:pPr>
              <w:pStyle w:val="TableParagraph"/>
              <w:spacing w:before="203" w:after="120"/>
              <w:rPr>
                <w:rFonts w:cs="Times New Roman"/>
                <w:sz w:val="20"/>
                <w:szCs w:val="20"/>
              </w:rPr>
            </w:pPr>
            <w:r w:rsidRPr="0001472E">
              <w:rPr>
                <w:rFonts w:cs="Times New Roman"/>
                <w:sz w:val="20"/>
                <w:szCs w:val="20"/>
              </w:rPr>
              <w:t>-200.7 (17.11)</w:t>
            </w:r>
          </w:p>
        </w:tc>
        <w:tc>
          <w:tcPr>
            <w:tcW w:w="773" w:type="pct"/>
            <w:tcBorders>
              <w:top w:val="single" w:sz="4" w:space="0" w:color="auto"/>
              <w:bottom w:val="single" w:sz="4" w:space="0" w:color="auto"/>
            </w:tcBorders>
          </w:tcPr>
          <w:p w14:paraId="205777B5" w14:textId="77777777" w:rsidR="0082647D" w:rsidRPr="0001472E" w:rsidRDefault="0082647D" w:rsidP="005713B6">
            <w:pPr>
              <w:pStyle w:val="TableParagraph"/>
              <w:spacing w:before="203" w:after="120"/>
              <w:rPr>
                <w:rFonts w:cs="Times New Roman"/>
                <w:sz w:val="20"/>
                <w:szCs w:val="20"/>
              </w:rPr>
            </w:pPr>
            <w:r w:rsidRPr="0001472E">
              <w:rPr>
                <w:rFonts w:cs="Times New Roman"/>
                <w:sz w:val="20"/>
                <w:szCs w:val="20"/>
              </w:rPr>
              <w:t>-187.6 (20.70)</w:t>
            </w:r>
          </w:p>
        </w:tc>
        <w:tc>
          <w:tcPr>
            <w:tcW w:w="715" w:type="pct"/>
            <w:tcBorders>
              <w:top w:val="single" w:sz="4" w:space="0" w:color="auto"/>
              <w:bottom w:val="single" w:sz="4" w:space="0" w:color="auto"/>
            </w:tcBorders>
          </w:tcPr>
          <w:p w14:paraId="56983079" w14:textId="77777777" w:rsidR="0082647D" w:rsidRPr="0001472E" w:rsidRDefault="0082647D" w:rsidP="005713B6">
            <w:pPr>
              <w:pStyle w:val="TableParagraph"/>
              <w:spacing w:before="203" w:after="120"/>
              <w:rPr>
                <w:rFonts w:cs="Times New Roman"/>
                <w:sz w:val="20"/>
                <w:szCs w:val="20"/>
              </w:rPr>
            </w:pPr>
            <w:r w:rsidRPr="0001472E">
              <w:rPr>
                <w:rFonts w:cs="Times New Roman"/>
                <w:sz w:val="20"/>
                <w:szCs w:val="20"/>
              </w:rPr>
              <w:t>-194.2 (13.38)</w:t>
            </w:r>
          </w:p>
        </w:tc>
        <w:tc>
          <w:tcPr>
            <w:tcW w:w="928" w:type="pct"/>
            <w:tcBorders>
              <w:top w:val="single" w:sz="4" w:space="0" w:color="auto"/>
              <w:bottom w:val="single" w:sz="4" w:space="0" w:color="auto"/>
            </w:tcBorders>
          </w:tcPr>
          <w:p w14:paraId="27886401" w14:textId="77777777" w:rsidR="0082647D" w:rsidRPr="0001472E" w:rsidRDefault="0082647D" w:rsidP="005713B6">
            <w:pPr>
              <w:pStyle w:val="TableParagraph"/>
              <w:spacing w:before="203" w:after="120"/>
              <w:rPr>
                <w:rFonts w:cs="Times New Roman"/>
                <w:sz w:val="20"/>
                <w:szCs w:val="20"/>
              </w:rPr>
            </w:pPr>
            <w:r w:rsidRPr="0001472E">
              <w:rPr>
                <w:rFonts w:cs="Times New Roman"/>
                <w:sz w:val="20"/>
                <w:szCs w:val="20"/>
              </w:rPr>
              <w:t>-48.4 (21.92)</w:t>
            </w:r>
          </w:p>
        </w:tc>
      </w:tr>
      <w:tr w:rsidR="0082647D" w:rsidRPr="000E1A6A" w14:paraId="4506B923" w14:textId="77777777" w:rsidTr="005D4721">
        <w:trPr>
          <w:trHeight w:hRule="exact" w:val="806"/>
        </w:trPr>
        <w:tc>
          <w:tcPr>
            <w:tcW w:w="1791" w:type="pct"/>
            <w:tcBorders>
              <w:top w:val="single" w:sz="4" w:space="0" w:color="auto"/>
              <w:bottom w:val="single" w:sz="4" w:space="0" w:color="auto"/>
            </w:tcBorders>
          </w:tcPr>
          <w:p w14:paraId="341FC76B" w14:textId="104AB954" w:rsidR="0082647D" w:rsidRPr="0001472E" w:rsidRDefault="0082647D" w:rsidP="005713B6">
            <w:pPr>
              <w:pStyle w:val="TableParagraph"/>
              <w:spacing w:before="54"/>
              <w:rPr>
                <w:rFonts w:cs="Times New Roman"/>
                <w:sz w:val="20"/>
                <w:szCs w:val="20"/>
              </w:rPr>
            </w:pPr>
            <w:r w:rsidRPr="0001472E">
              <w:rPr>
                <w:rFonts w:cs="Times New Roman"/>
                <w:sz w:val="20"/>
                <w:szCs w:val="20"/>
              </w:rPr>
              <w:t xml:space="preserve">CRT &lt; 225 </w:t>
            </w:r>
            <w:r w:rsidR="002C323C">
              <w:rPr>
                <w:rFonts w:cs="Times New Roman"/>
                <w:sz w:val="20"/>
                <w:szCs w:val="20"/>
              </w:rPr>
              <w:t>µ</w:t>
            </w:r>
            <w:r w:rsidRPr="0001472E">
              <w:rPr>
                <w:rFonts w:cs="Times New Roman"/>
                <w:sz w:val="20"/>
                <w:szCs w:val="20"/>
              </w:rPr>
              <w:t>m (%) at month 12</w:t>
            </w:r>
            <w:r w:rsidRPr="0001472E">
              <w:rPr>
                <w:rFonts w:cs="Times New Roman"/>
                <w:position w:val="8"/>
                <w:sz w:val="20"/>
                <w:szCs w:val="20"/>
              </w:rPr>
              <w:t>4</w:t>
            </w:r>
          </w:p>
        </w:tc>
        <w:tc>
          <w:tcPr>
            <w:tcW w:w="793" w:type="pct"/>
            <w:tcBorders>
              <w:top w:val="single" w:sz="4" w:space="0" w:color="auto"/>
              <w:bottom w:val="single" w:sz="4" w:space="0" w:color="auto"/>
            </w:tcBorders>
          </w:tcPr>
          <w:p w14:paraId="4232217F" w14:textId="77777777" w:rsidR="0082647D" w:rsidRPr="0001472E" w:rsidRDefault="0082647D" w:rsidP="005713B6">
            <w:pPr>
              <w:pStyle w:val="TableParagraph"/>
              <w:spacing w:before="59"/>
              <w:rPr>
                <w:rFonts w:cs="Times New Roman"/>
                <w:sz w:val="20"/>
                <w:szCs w:val="20"/>
              </w:rPr>
            </w:pPr>
            <w:r w:rsidRPr="0001472E">
              <w:rPr>
                <w:rFonts w:cs="Times New Roman"/>
                <w:sz w:val="20"/>
                <w:szCs w:val="20"/>
              </w:rPr>
              <w:t>31.4% (n=16)</w:t>
            </w:r>
          </w:p>
        </w:tc>
        <w:tc>
          <w:tcPr>
            <w:tcW w:w="773" w:type="pct"/>
            <w:tcBorders>
              <w:top w:val="single" w:sz="4" w:space="0" w:color="auto"/>
              <w:bottom w:val="single" w:sz="4" w:space="0" w:color="auto"/>
            </w:tcBorders>
          </w:tcPr>
          <w:p w14:paraId="183BE5DF" w14:textId="77777777" w:rsidR="0082647D" w:rsidRPr="0001472E" w:rsidRDefault="0082647D" w:rsidP="005713B6">
            <w:pPr>
              <w:pStyle w:val="TableParagraph"/>
              <w:spacing w:before="59"/>
              <w:rPr>
                <w:rFonts w:cs="Times New Roman"/>
                <w:sz w:val="20"/>
                <w:szCs w:val="20"/>
              </w:rPr>
            </w:pPr>
            <w:r w:rsidRPr="0001472E">
              <w:rPr>
                <w:rFonts w:cs="Times New Roman"/>
                <w:sz w:val="20"/>
                <w:szCs w:val="20"/>
              </w:rPr>
              <w:t>39.2% (n=20)</w:t>
            </w:r>
          </w:p>
        </w:tc>
        <w:tc>
          <w:tcPr>
            <w:tcW w:w="715" w:type="pct"/>
            <w:tcBorders>
              <w:top w:val="single" w:sz="4" w:space="0" w:color="auto"/>
              <w:bottom w:val="single" w:sz="4" w:space="0" w:color="auto"/>
            </w:tcBorders>
          </w:tcPr>
          <w:p w14:paraId="4CEE6298" w14:textId="77777777" w:rsidR="0082647D" w:rsidRPr="0001472E" w:rsidRDefault="0082647D" w:rsidP="005713B6">
            <w:pPr>
              <w:pStyle w:val="TableParagraph"/>
              <w:spacing w:before="59"/>
              <w:rPr>
                <w:rFonts w:cs="Times New Roman"/>
                <w:sz w:val="20"/>
                <w:szCs w:val="20"/>
              </w:rPr>
            </w:pPr>
            <w:r w:rsidRPr="0001472E">
              <w:rPr>
                <w:rFonts w:cs="Times New Roman"/>
                <w:sz w:val="20"/>
                <w:szCs w:val="20"/>
              </w:rPr>
              <w:t>35.3% (n=36)</w:t>
            </w:r>
          </w:p>
        </w:tc>
        <w:tc>
          <w:tcPr>
            <w:tcW w:w="928" w:type="pct"/>
            <w:tcBorders>
              <w:top w:val="single" w:sz="4" w:space="0" w:color="auto"/>
              <w:bottom w:val="single" w:sz="4" w:space="0" w:color="auto"/>
            </w:tcBorders>
          </w:tcPr>
          <w:p w14:paraId="70493F1A" w14:textId="77777777" w:rsidR="0082647D" w:rsidRPr="0001472E" w:rsidRDefault="0082647D" w:rsidP="005713B6">
            <w:pPr>
              <w:pStyle w:val="TableParagraph"/>
              <w:spacing w:before="59"/>
              <w:rPr>
                <w:rFonts w:cs="Times New Roman"/>
                <w:sz w:val="20"/>
                <w:szCs w:val="20"/>
              </w:rPr>
            </w:pPr>
            <w:r w:rsidRPr="0001472E">
              <w:rPr>
                <w:rFonts w:cs="Times New Roman"/>
                <w:sz w:val="20"/>
                <w:szCs w:val="20"/>
              </w:rPr>
              <w:t>10.2% (n=5)</w:t>
            </w:r>
          </w:p>
        </w:tc>
      </w:tr>
      <w:tr w:rsidR="0082647D" w:rsidRPr="000E1A6A" w14:paraId="6CFA207B" w14:textId="77777777" w:rsidTr="006B0637">
        <w:trPr>
          <w:trHeight w:hRule="exact" w:val="1606"/>
        </w:trPr>
        <w:tc>
          <w:tcPr>
            <w:tcW w:w="5000" w:type="pct"/>
            <w:gridSpan w:val="5"/>
            <w:tcBorders>
              <w:top w:val="single" w:sz="4" w:space="0" w:color="auto"/>
            </w:tcBorders>
          </w:tcPr>
          <w:p w14:paraId="2DF954C0" w14:textId="77777777" w:rsidR="0082647D" w:rsidRPr="006B0637" w:rsidRDefault="0082647D" w:rsidP="005713B6">
            <w:pPr>
              <w:pStyle w:val="TableParagraph"/>
              <w:spacing w:after="0" w:line="248" w:lineRule="exact"/>
              <w:rPr>
                <w:rFonts w:cs="Times New Roman"/>
                <w:sz w:val="18"/>
                <w:szCs w:val="18"/>
              </w:rPr>
            </w:pPr>
            <w:r w:rsidRPr="006B0637">
              <w:rPr>
                <w:rFonts w:cs="Times New Roman"/>
                <w:sz w:val="18"/>
                <w:szCs w:val="18"/>
              </w:rPr>
              <w:t>Δ BL = change from baseline</w:t>
            </w:r>
          </w:p>
          <w:p w14:paraId="513505D7" w14:textId="77777777" w:rsidR="0082647D" w:rsidRPr="006B0637" w:rsidRDefault="0082647D" w:rsidP="005713B6">
            <w:pPr>
              <w:pStyle w:val="TableParagraph"/>
              <w:spacing w:before="1" w:after="0" w:line="235" w:lineRule="auto"/>
              <w:ind w:right="54"/>
              <w:rPr>
                <w:rFonts w:cs="Times New Roman"/>
                <w:sz w:val="18"/>
                <w:szCs w:val="18"/>
              </w:rPr>
            </w:pPr>
            <w:r w:rsidRPr="006B0637">
              <w:rPr>
                <w:rFonts w:cs="Times New Roman"/>
                <w:position w:val="8"/>
                <w:sz w:val="18"/>
                <w:szCs w:val="18"/>
              </w:rPr>
              <w:t>1</w:t>
            </w:r>
            <w:r w:rsidRPr="006B0637">
              <w:rPr>
                <w:rFonts w:cs="Times New Roman"/>
                <w:sz w:val="18"/>
                <w:szCs w:val="18"/>
              </w:rPr>
              <w:t>CMH test, stratified: 6 mg/mL vs sham p=0.0001; 10 mg/mL vs sham p=0.0037; and pooled</w:t>
            </w:r>
            <w:r w:rsidRPr="006B0637">
              <w:rPr>
                <w:rFonts w:cs="Times New Roman"/>
                <w:spacing w:val="-24"/>
                <w:sz w:val="18"/>
                <w:szCs w:val="18"/>
              </w:rPr>
              <w:t xml:space="preserve"> </w:t>
            </w:r>
            <w:r w:rsidRPr="006B0637">
              <w:rPr>
                <w:rFonts w:cs="Times New Roman"/>
                <w:sz w:val="18"/>
                <w:szCs w:val="18"/>
              </w:rPr>
              <w:t xml:space="preserve">p=0.0001 </w:t>
            </w:r>
          </w:p>
          <w:p w14:paraId="7A2DFCDE" w14:textId="77777777" w:rsidR="0082647D" w:rsidRPr="006B0637" w:rsidRDefault="0082647D" w:rsidP="005713B6">
            <w:pPr>
              <w:pStyle w:val="TableParagraph"/>
              <w:spacing w:before="1" w:after="0" w:line="235" w:lineRule="auto"/>
              <w:ind w:right="54"/>
              <w:rPr>
                <w:rFonts w:cs="Times New Roman"/>
                <w:sz w:val="18"/>
                <w:szCs w:val="18"/>
              </w:rPr>
            </w:pPr>
            <w:r w:rsidRPr="006B0637">
              <w:rPr>
                <w:rFonts w:cs="Times New Roman"/>
                <w:position w:val="8"/>
                <w:sz w:val="18"/>
                <w:szCs w:val="18"/>
              </w:rPr>
              <w:t>2</w:t>
            </w:r>
            <w:r w:rsidRPr="006B0637">
              <w:rPr>
                <w:rFonts w:cs="Times New Roman"/>
                <w:sz w:val="18"/>
                <w:szCs w:val="18"/>
              </w:rPr>
              <w:t>CMH test, stratified: 6 mg/mL vs sham p&lt;0.0001; 10 mg/mL vs sham p=0.0010; and pooled</w:t>
            </w:r>
            <w:r w:rsidRPr="006B0637">
              <w:rPr>
                <w:rFonts w:cs="Times New Roman"/>
                <w:spacing w:val="-27"/>
                <w:sz w:val="18"/>
                <w:szCs w:val="18"/>
              </w:rPr>
              <w:t xml:space="preserve"> </w:t>
            </w:r>
            <w:r w:rsidRPr="006B0637">
              <w:rPr>
                <w:rFonts w:cs="Times New Roman"/>
                <w:sz w:val="18"/>
                <w:szCs w:val="18"/>
              </w:rPr>
              <w:t xml:space="preserve">p&lt;0.0001 </w:t>
            </w:r>
          </w:p>
          <w:p w14:paraId="514AC2D7" w14:textId="77777777" w:rsidR="0082647D" w:rsidRPr="006B0637" w:rsidRDefault="0082647D" w:rsidP="005713B6">
            <w:pPr>
              <w:pStyle w:val="TableParagraph"/>
              <w:spacing w:before="1" w:after="0" w:line="235" w:lineRule="auto"/>
              <w:ind w:right="54"/>
              <w:rPr>
                <w:rFonts w:cs="Times New Roman"/>
                <w:sz w:val="18"/>
                <w:szCs w:val="18"/>
              </w:rPr>
            </w:pPr>
            <w:r w:rsidRPr="006B0637">
              <w:rPr>
                <w:rFonts w:cs="Times New Roman"/>
                <w:position w:val="8"/>
                <w:sz w:val="18"/>
                <w:szCs w:val="18"/>
              </w:rPr>
              <w:t>3</w:t>
            </w:r>
            <w:r w:rsidRPr="006B0637">
              <w:rPr>
                <w:rFonts w:cs="Times New Roman"/>
                <w:sz w:val="18"/>
                <w:szCs w:val="18"/>
              </w:rPr>
              <w:t>CMH test, stratified: 6 mg/mL vs sham p&lt;0.0001; 10 mg/mL vs sham p&lt;0.0001; and pooled</w:t>
            </w:r>
            <w:r w:rsidRPr="006B0637">
              <w:rPr>
                <w:rFonts w:cs="Times New Roman"/>
                <w:spacing w:val="-27"/>
                <w:sz w:val="18"/>
                <w:szCs w:val="18"/>
              </w:rPr>
              <w:t xml:space="preserve"> </w:t>
            </w:r>
            <w:r w:rsidRPr="006B0637">
              <w:rPr>
                <w:rFonts w:cs="Times New Roman"/>
                <w:sz w:val="18"/>
                <w:szCs w:val="18"/>
              </w:rPr>
              <w:t xml:space="preserve">p&lt;0.0001 </w:t>
            </w:r>
          </w:p>
          <w:p w14:paraId="3C21850D" w14:textId="77777777" w:rsidR="0082647D" w:rsidRPr="006B0637" w:rsidRDefault="0082647D" w:rsidP="005713B6">
            <w:pPr>
              <w:pStyle w:val="TableParagraph"/>
              <w:spacing w:before="1" w:after="0" w:line="235" w:lineRule="auto"/>
              <w:ind w:right="54"/>
              <w:rPr>
                <w:rFonts w:cs="Times New Roman"/>
                <w:sz w:val="18"/>
                <w:szCs w:val="18"/>
              </w:rPr>
            </w:pPr>
            <w:r w:rsidRPr="006B0637">
              <w:rPr>
                <w:rFonts w:cs="Times New Roman"/>
                <w:position w:val="8"/>
                <w:sz w:val="18"/>
                <w:szCs w:val="18"/>
              </w:rPr>
              <w:t>4</w:t>
            </w:r>
            <w:r w:rsidRPr="006B0637">
              <w:rPr>
                <w:rFonts w:cs="Times New Roman"/>
                <w:sz w:val="18"/>
                <w:szCs w:val="18"/>
              </w:rPr>
              <w:t>CMH test, stratified: 6 mg/mL vs sham p=0.0108; 10 mg/mL vs sham p=0.0007; and pooled</w:t>
            </w:r>
            <w:r w:rsidRPr="006B0637">
              <w:rPr>
                <w:rFonts w:cs="Times New Roman"/>
                <w:spacing w:val="-25"/>
                <w:sz w:val="18"/>
                <w:szCs w:val="18"/>
              </w:rPr>
              <w:t xml:space="preserve"> </w:t>
            </w:r>
            <w:r w:rsidRPr="006B0637">
              <w:rPr>
                <w:rFonts w:cs="Times New Roman"/>
                <w:sz w:val="18"/>
                <w:szCs w:val="18"/>
              </w:rPr>
              <w:t>p=0.0011</w:t>
            </w:r>
          </w:p>
        </w:tc>
      </w:tr>
    </w:tbl>
    <w:p w14:paraId="61B403D9" w14:textId="6A96F926" w:rsidR="007D2A43" w:rsidRDefault="00183D9C" w:rsidP="005713B6">
      <w:pPr>
        <w:pStyle w:val="Caption"/>
        <w:keepNext/>
        <w:keepLines/>
        <w:rPr>
          <w:rStyle w:val="CaptionChar"/>
          <w:b/>
          <w:bCs/>
        </w:rPr>
      </w:pPr>
      <w:bookmarkStart w:id="173" w:name="_Ref78970177"/>
      <w:r w:rsidRPr="006B0637">
        <w:rPr>
          <w:rStyle w:val="CaptionChar"/>
          <w:b/>
          <w:bCs/>
        </w:rPr>
        <w:lastRenderedPageBreak/>
        <w:t xml:space="preserve">Figure </w:t>
      </w:r>
      <w:r w:rsidRPr="006B0637">
        <w:rPr>
          <w:rStyle w:val="CaptionChar"/>
          <w:b/>
          <w:bCs/>
        </w:rPr>
        <w:fldChar w:fldCharType="begin"/>
      </w:r>
      <w:r w:rsidRPr="006B0637">
        <w:rPr>
          <w:rStyle w:val="CaptionChar"/>
          <w:b/>
          <w:bCs/>
        </w:rPr>
        <w:instrText xml:space="preserve"> SEQ Figure \* ARABIC </w:instrText>
      </w:r>
      <w:r w:rsidRPr="006B0637">
        <w:rPr>
          <w:rStyle w:val="CaptionChar"/>
          <w:b/>
          <w:bCs/>
        </w:rPr>
        <w:fldChar w:fldCharType="separate"/>
      </w:r>
      <w:r w:rsidR="007C4C36">
        <w:rPr>
          <w:rStyle w:val="CaptionChar"/>
          <w:b/>
          <w:bCs/>
          <w:noProof/>
        </w:rPr>
        <w:t>3</w:t>
      </w:r>
      <w:r w:rsidRPr="006B0637">
        <w:rPr>
          <w:rStyle w:val="CaptionChar"/>
          <w:b/>
          <w:bCs/>
        </w:rPr>
        <w:fldChar w:fldCharType="end"/>
      </w:r>
      <w:bookmarkEnd w:id="173"/>
      <w:r w:rsidR="00D9721B" w:rsidRPr="006B0637">
        <w:rPr>
          <w:rStyle w:val="CaptionChar"/>
          <w:b/>
          <w:bCs/>
        </w:rPr>
        <w:tab/>
        <w:t>Mean change in visual acuity from baseline over time in study D2201 (RESOLVE) (overall population)</w:t>
      </w:r>
    </w:p>
    <w:p w14:paraId="3C04069E" w14:textId="284FE0A5" w:rsidR="007D2A43" w:rsidRPr="000E1A6A" w:rsidRDefault="006A3B05" w:rsidP="005713B6">
      <w:pPr>
        <w:pStyle w:val="BodyText"/>
        <w:keepNext/>
        <w:keepLines/>
        <w:spacing w:before="9"/>
        <w:rPr>
          <w:rFonts w:cs="Times New Roman"/>
          <w:b/>
          <w:szCs w:val="24"/>
        </w:rPr>
      </w:pPr>
      <w:r w:rsidRPr="006A3B05">
        <w:rPr>
          <w:noProof/>
        </w:rPr>
        <w:drawing>
          <wp:inline distT="0" distB="0" distL="0" distR="0" wp14:anchorId="1B69DEA7" wp14:editId="614AAB38">
            <wp:extent cx="5911850" cy="391731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11850" cy="3917315"/>
                    </a:xfrm>
                    <a:prstGeom prst="rect">
                      <a:avLst/>
                    </a:prstGeom>
                  </pic:spPr>
                </pic:pic>
              </a:graphicData>
            </a:graphic>
          </wp:inline>
        </w:drawing>
      </w:r>
    </w:p>
    <w:p w14:paraId="017EA1E9" w14:textId="2B8CD8AF" w:rsidR="007D2A43" w:rsidRPr="000E1A6A" w:rsidRDefault="00D9721B" w:rsidP="005713B6">
      <w:pPr>
        <w:pStyle w:val="BodyText"/>
        <w:ind w:right="133"/>
        <w:rPr>
          <w:rFonts w:cs="Times New Roman"/>
          <w:szCs w:val="24"/>
        </w:rPr>
      </w:pPr>
      <w:r w:rsidRPr="000E1A6A">
        <w:rPr>
          <w:rFonts w:cs="Times New Roman"/>
          <w:szCs w:val="24"/>
        </w:rPr>
        <w:t>Patients treated with ranibizumab experienced a continuous reduction in central retina thickness. At month 12, the mean CRT change from baseline was -194 micrometres for ranibizumab versus - 48 micrometres for sham control.</w:t>
      </w:r>
    </w:p>
    <w:p w14:paraId="72161832" w14:textId="77777777" w:rsidR="007D2A43" w:rsidRPr="000E1A6A" w:rsidRDefault="00D9721B" w:rsidP="005713B6">
      <w:pPr>
        <w:pStyle w:val="BodyText"/>
        <w:spacing w:before="199"/>
        <w:ind w:right="134"/>
        <w:rPr>
          <w:rFonts w:cs="Times New Roman"/>
          <w:szCs w:val="24"/>
        </w:rPr>
      </w:pPr>
      <w:r w:rsidRPr="000E1A6A">
        <w:rPr>
          <w:rFonts w:cs="Times New Roman"/>
          <w:szCs w:val="24"/>
        </w:rPr>
        <w:t>Overall,</w:t>
      </w:r>
      <w:r w:rsidRPr="000E1A6A">
        <w:rPr>
          <w:rFonts w:cs="Times New Roman"/>
          <w:spacing w:val="-7"/>
          <w:szCs w:val="24"/>
        </w:rPr>
        <w:t xml:space="preserve"> </w:t>
      </w:r>
      <w:proofErr w:type="gramStart"/>
      <w:r w:rsidRPr="000E1A6A">
        <w:rPr>
          <w:rFonts w:cs="Times New Roman"/>
          <w:szCs w:val="24"/>
        </w:rPr>
        <w:t>ocular</w:t>
      </w:r>
      <w:proofErr w:type="gramEnd"/>
      <w:r w:rsidRPr="000E1A6A">
        <w:rPr>
          <w:rFonts w:cs="Times New Roman"/>
          <w:spacing w:val="-6"/>
          <w:szCs w:val="24"/>
        </w:rPr>
        <w:t xml:space="preserve"> </w:t>
      </w:r>
      <w:r w:rsidRPr="000E1A6A">
        <w:rPr>
          <w:rFonts w:cs="Times New Roman"/>
          <w:szCs w:val="24"/>
        </w:rPr>
        <w:t>and</w:t>
      </w:r>
      <w:r w:rsidRPr="000E1A6A">
        <w:rPr>
          <w:rFonts w:cs="Times New Roman"/>
          <w:spacing w:val="-7"/>
          <w:szCs w:val="24"/>
        </w:rPr>
        <w:t xml:space="preserve"> </w:t>
      </w:r>
      <w:r w:rsidRPr="000E1A6A">
        <w:rPr>
          <w:rFonts w:cs="Times New Roman"/>
          <w:szCs w:val="24"/>
        </w:rPr>
        <w:t>non-ocular</w:t>
      </w:r>
      <w:r w:rsidRPr="000E1A6A">
        <w:rPr>
          <w:rFonts w:cs="Times New Roman"/>
          <w:spacing w:val="-6"/>
          <w:szCs w:val="24"/>
        </w:rPr>
        <w:t xml:space="preserve"> </w:t>
      </w:r>
      <w:r w:rsidRPr="000E1A6A">
        <w:rPr>
          <w:rFonts w:cs="Times New Roman"/>
          <w:szCs w:val="24"/>
        </w:rPr>
        <w:t>safety</w:t>
      </w:r>
      <w:r w:rsidRPr="000E1A6A">
        <w:rPr>
          <w:rFonts w:cs="Times New Roman"/>
          <w:spacing w:val="-7"/>
          <w:szCs w:val="24"/>
        </w:rPr>
        <w:t xml:space="preserve"> </w:t>
      </w:r>
      <w:r w:rsidRPr="000E1A6A">
        <w:rPr>
          <w:rFonts w:cs="Times New Roman"/>
          <w:szCs w:val="24"/>
        </w:rPr>
        <w:t>findings</w:t>
      </w:r>
      <w:r w:rsidRPr="000E1A6A">
        <w:rPr>
          <w:rFonts w:cs="Times New Roman"/>
          <w:spacing w:val="-7"/>
          <w:szCs w:val="24"/>
        </w:rPr>
        <w:t xml:space="preserve"> </w:t>
      </w:r>
      <w:r w:rsidRPr="000E1A6A">
        <w:rPr>
          <w:rFonts w:cs="Times New Roman"/>
          <w:szCs w:val="24"/>
        </w:rPr>
        <w:t>in</w:t>
      </w:r>
      <w:r w:rsidRPr="000E1A6A">
        <w:rPr>
          <w:rFonts w:cs="Times New Roman"/>
          <w:spacing w:val="-7"/>
          <w:szCs w:val="24"/>
        </w:rPr>
        <w:t xml:space="preserve"> </w:t>
      </w:r>
      <w:r w:rsidRPr="000E1A6A">
        <w:rPr>
          <w:rFonts w:cs="Times New Roman"/>
          <w:szCs w:val="24"/>
        </w:rPr>
        <w:t>DME</w:t>
      </w:r>
      <w:r w:rsidRPr="000E1A6A">
        <w:rPr>
          <w:rFonts w:cs="Times New Roman"/>
          <w:spacing w:val="-7"/>
          <w:szCs w:val="24"/>
        </w:rPr>
        <w:t xml:space="preserve"> </w:t>
      </w:r>
      <w:r w:rsidRPr="000E1A6A">
        <w:rPr>
          <w:rFonts w:cs="Times New Roman"/>
          <w:szCs w:val="24"/>
        </w:rPr>
        <w:t>patients</w:t>
      </w:r>
      <w:r w:rsidRPr="000E1A6A">
        <w:rPr>
          <w:rFonts w:cs="Times New Roman"/>
          <w:spacing w:val="-7"/>
          <w:szCs w:val="24"/>
        </w:rPr>
        <w:t xml:space="preserve"> </w:t>
      </w:r>
      <w:r w:rsidRPr="000E1A6A">
        <w:rPr>
          <w:rFonts w:cs="Times New Roman"/>
          <w:szCs w:val="24"/>
        </w:rPr>
        <w:t>of</w:t>
      </w:r>
      <w:r w:rsidRPr="000E1A6A">
        <w:rPr>
          <w:rFonts w:cs="Times New Roman"/>
          <w:spacing w:val="-4"/>
          <w:szCs w:val="24"/>
        </w:rPr>
        <w:t xml:space="preserve"> </w:t>
      </w:r>
      <w:r w:rsidRPr="000E1A6A">
        <w:rPr>
          <w:rFonts w:cs="Times New Roman"/>
          <w:szCs w:val="24"/>
        </w:rPr>
        <w:t>both</w:t>
      </w:r>
      <w:r w:rsidRPr="000E1A6A">
        <w:rPr>
          <w:rFonts w:cs="Times New Roman"/>
          <w:spacing w:val="-7"/>
          <w:szCs w:val="24"/>
        </w:rPr>
        <w:t xml:space="preserve"> </w:t>
      </w:r>
      <w:r w:rsidRPr="000E1A6A">
        <w:rPr>
          <w:rFonts w:cs="Times New Roman"/>
          <w:szCs w:val="24"/>
        </w:rPr>
        <w:t>studies</w:t>
      </w:r>
      <w:r w:rsidRPr="000E1A6A">
        <w:rPr>
          <w:rFonts w:cs="Times New Roman"/>
          <w:spacing w:val="-6"/>
          <w:szCs w:val="24"/>
        </w:rPr>
        <w:t xml:space="preserve"> </w:t>
      </w:r>
      <w:r w:rsidRPr="000E1A6A">
        <w:rPr>
          <w:rFonts w:cs="Times New Roman"/>
          <w:szCs w:val="24"/>
        </w:rPr>
        <w:t>D2201</w:t>
      </w:r>
      <w:r w:rsidRPr="000E1A6A">
        <w:rPr>
          <w:rFonts w:cs="Times New Roman"/>
          <w:spacing w:val="-5"/>
          <w:szCs w:val="24"/>
        </w:rPr>
        <w:t xml:space="preserve"> </w:t>
      </w:r>
      <w:r w:rsidRPr="000E1A6A">
        <w:rPr>
          <w:rFonts w:cs="Times New Roman"/>
          <w:szCs w:val="24"/>
        </w:rPr>
        <w:t>and</w:t>
      </w:r>
      <w:r w:rsidRPr="000E1A6A">
        <w:rPr>
          <w:rFonts w:cs="Times New Roman"/>
          <w:spacing w:val="-5"/>
          <w:szCs w:val="24"/>
        </w:rPr>
        <w:t xml:space="preserve"> </w:t>
      </w:r>
      <w:r w:rsidRPr="000E1A6A">
        <w:rPr>
          <w:rFonts w:cs="Times New Roman"/>
          <w:szCs w:val="24"/>
        </w:rPr>
        <w:t>D2301</w:t>
      </w:r>
      <w:r w:rsidRPr="000E1A6A">
        <w:rPr>
          <w:rFonts w:cs="Times New Roman"/>
          <w:spacing w:val="-5"/>
          <w:szCs w:val="24"/>
        </w:rPr>
        <w:t xml:space="preserve"> </w:t>
      </w:r>
      <w:r w:rsidRPr="000E1A6A">
        <w:rPr>
          <w:rFonts w:cs="Times New Roman"/>
          <w:szCs w:val="24"/>
        </w:rPr>
        <w:t>were comparable with the previously known safety profile observed in wet AMD</w:t>
      </w:r>
      <w:r w:rsidRPr="000E1A6A">
        <w:rPr>
          <w:rFonts w:cs="Times New Roman"/>
          <w:spacing w:val="-27"/>
          <w:szCs w:val="24"/>
        </w:rPr>
        <w:t xml:space="preserve"> </w:t>
      </w:r>
      <w:r w:rsidRPr="000E1A6A">
        <w:rPr>
          <w:rFonts w:cs="Times New Roman"/>
          <w:szCs w:val="24"/>
        </w:rPr>
        <w:t>patients.</w:t>
      </w:r>
    </w:p>
    <w:p w14:paraId="54AB2AFA" w14:textId="77777777" w:rsidR="007D2A43" w:rsidRPr="000E1A6A" w:rsidRDefault="00D9721B" w:rsidP="005713B6">
      <w:pPr>
        <w:spacing w:before="202"/>
        <w:rPr>
          <w:rFonts w:cs="Times New Roman"/>
          <w:i/>
          <w:sz w:val="24"/>
          <w:szCs w:val="24"/>
        </w:rPr>
      </w:pPr>
      <w:r w:rsidRPr="000E1A6A">
        <w:rPr>
          <w:rFonts w:cs="Times New Roman"/>
          <w:i/>
          <w:sz w:val="24"/>
          <w:szCs w:val="24"/>
          <w:u w:val="single"/>
        </w:rPr>
        <w:t>Study D2303 (REVEAL)</w:t>
      </w:r>
    </w:p>
    <w:p w14:paraId="46CB39AB" w14:textId="6BA8A91F" w:rsidR="007D2A43" w:rsidRPr="000E1A6A" w:rsidRDefault="00D9721B" w:rsidP="005713B6">
      <w:pPr>
        <w:pStyle w:val="BodyText"/>
        <w:spacing w:before="92"/>
        <w:ind w:right="136"/>
        <w:rPr>
          <w:rFonts w:cs="Times New Roman"/>
          <w:szCs w:val="24"/>
        </w:rPr>
      </w:pPr>
      <w:r w:rsidRPr="000E1A6A">
        <w:rPr>
          <w:rFonts w:cs="Times New Roman"/>
          <w:szCs w:val="24"/>
        </w:rPr>
        <w:t xml:space="preserve">The study D2303 (REVEAL) was a 12 month, randomised, double-masked Phase </w:t>
      </w:r>
      <w:proofErr w:type="spellStart"/>
      <w:r w:rsidRPr="000E1A6A">
        <w:rPr>
          <w:rFonts w:cs="Times New Roman"/>
          <w:szCs w:val="24"/>
        </w:rPr>
        <w:t>IIIb</w:t>
      </w:r>
      <w:proofErr w:type="spellEnd"/>
      <w:r w:rsidRPr="000E1A6A">
        <w:rPr>
          <w:rFonts w:cs="Times New Roman"/>
          <w:szCs w:val="24"/>
        </w:rPr>
        <w:t xml:space="preserve"> trial conducted in</w:t>
      </w:r>
      <w:r w:rsidRPr="000E1A6A">
        <w:rPr>
          <w:rFonts w:cs="Times New Roman"/>
          <w:spacing w:val="-4"/>
          <w:szCs w:val="24"/>
        </w:rPr>
        <w:t xml:space="preserve"> </w:t>
      </w:r>
      <w:r w:rsidRPr="000E1A6A">
        <w:rPr>
          <w:rFonts w:cs="Times New Roman"/>
          <w:szCs w:val="24"/>
        </w:rPr>
        <w:t>Asian</w:t>
      </w:r>
      <w:r w:rsidRPr="000E1A6A">
        <w:rPr>
          <w:rFonts w:cs="Times New Roman"/>
          <w:spacing w:val="-6"/>
          <w:szCs w:val="24"/>
        </w:rPr>
        <w:t xml:space="preserve"> </w:t>
      </w:r>
      <w:r w:rsidRPr="000E1A6A">
        <w:rPr>
          <w:rFonts w:cs="Times New Roman"/>
          <w:szCs w:val="24"/>
        </w:rPr>
        <w:t>patients.</w:t>
      </w:r>
      <w:r w:rsidRPr="000E1A6A">
        <w:rPr>
          <w:rFonts w:cs="Times New Roman"/>
          <w:spacing w:val="-5"/>
          <w:szCs w:val="24"/>
        </w:rPr>
        <w:t xml:space="preserve"> </w:t>
      </w:r>
      <w:proofErr w:type="gramStart"/>
      <w:r w:rsidRPr="000E1A6A">
        <w:rPr>
          <w:rFonts w:cs="Times New Roman"/>
          <w:szCs w:val="24"/>
        </w:rPr>
        <w:t>Similar</w:t>
      </w:r>
      <w:r w:rsidRPr="000E1A6A">
        <w:rPr>
          <w:rFonts w:cs="Times New Roman"/>
          <w:spacing w:val="-5"/>
          <w:szCs w:val="24"/>
        </w:rPr>
        <w:t xml:space="preserve"> </w:t>
      </w:r>
      <w:r w:rsidRPr="000E1A6A">
        <w:rPr>
          <w:rFonts w:cs="Times New Roman"/>
          <w:szCs w:val="24"/>
        </w:rPr>
        <w:t>to</w:t>
      </w:r>
      <w:proofErr w:type="gramEnd"/>
      <w:r w:rsidRPr="000E1A6A">
        <w:rPr>
          <w:rFonts w:cs="Times New Roman"/>
          <w:spacing w:val="-9"/>
          <w:szCs w:val="24"/>
        </w:rPr>
        <w:t xml:space="preserve"> </w:t>
      </w:r>
      <w:r w:rsidRPr="000E1A6A">
        <w:rPr>
          <w:rFonts w:cs="Times New Roman"/>
          <w:szCs w:val="24"/>
        </w:rPr>
        <w:t>the</w:t>
      </w:r>
      <w:r w:rsidRPr="000E1A6A">
        <w:rPr>
          <w:rFonts w:cs="Times New Roman"/>
          <w:spacing w:val="-6"/>
          <w:szCs w:val="24"/>
        </w:rPr>
        <w:t xml:space="preserve"> </w:t>
      </w:r>
      <w:r w:rsidRPr="000E1A6A">
        <w:rPr>
          <w:rFonts w:cs="Times New Roman"/>
          <w:szCs w:val="24"/>
        </w:rPr>
        <w:t>RESTORE</w:t>
      </w:r>
      <w:r w:rsidRPr="000E1A6A">
        <w:rPr>
          <w:rFonts w:cs="Times New Roman"/>
          <w:spacing w:val="-7"/>
          <w:szCs w:val="24"/>
        </w:rPr>
        <w:t xml:space="preserve"> </w:t>
      </w:r>
      <w:r w:rsidRPr="000E1A6A">
        <w:rPr>
          <w:rFonts w:cs="Times New Roman"/>
          <w:szCs w:val="24"/>
        </w:rPr>
        <w:t>12</w:t>
      </w:r>
      <w:r w:rsidRPr="000E1A6A">
        <w:rPr>
          <w:rFonts w:cs="Times New Roman"/>
          <w:spacing w:val="-6"/>
          <w:szCs w:val="24"/>
        </w:rPr>
        <w:t xml:space="preserve"> </w:t>
      </w:r>
      <w:r w:rsidRPr="000E1A6A">
        <w:rPr>
          <w:rFonts w:cs="Times New Roman"/>
          <w:szCs w:val="24"/>
        </w:rPr>
        <w:t>month</w:t>
      </w:r>
      <w:r w:rsidR="00A74FDB">
        <w:rPr>
          <w:rFonts w:cs="Times New Roman"/>
          <w:spacing w:val="-6"/>
          <w:szCs w:val="24"/>
        </w:rPr>
        <w:t xml:space="preserve">s </w:t>
      </w:r>
      <w:r w:rsidRPr="000E1A6A">
        <w:rPr>
          <w:rFonts w:cs="Times New Roman"/>
          <w:szCs w:val="24"/>
        </w:rPr>
        <w:t>core</w:t>
      </w:r>
      <w:r w:rsidRPr="000E1A6A">
        <w:rPr>
          <w:rFonts w:cs="Times New Roman"/>
          <w:spacing w:val="-6"/>
          <w:szCs w:val="24"/>
        </w:rPr>
        <w:t xml:space="preserve"> </w:t>
      </w:r>
      <w:r w:rsidRPr="000E1A6A">
        <w:rPr>
          <w:rFonts w:cs="Times New Roman"/>
          <w:szCs w:val="24"/>
        </w:rPr>
        <w:t>study</w:t>
      </w:r>
      <w:r w:rsidRPr="000E1A6A">
        <w:rPr>
          <w:rFonts w:cs="Times New Roman"/>
          <w:spacing w:val="-6"/>
          <w:szCs w:val="24"/>
        </w:rPr>
        <w:t xml:space="preserve"> </w:t>
      </w:r>
      <w:r w:rsidRPr="000E1A6A">
        <w:rPr>
          <w:rFonts w:cs="Times New Roman"/>
          <w:szCs w:val="24"/>
        </w:rPr>
        <w:t>in</w:t>
      </w:r>
      <w:r w:rsidRPr="000E1A6A">
        <w:rPr>
          <w:rFonts w:cs="Times New Roman"/>
          <w:spacing w:val="-6"/>
          <w:szCs w:val="24"/>
        </w:rPr>
        <w:t xml:space="preserve"> </w:t>
      </w:r>
      <w:r w:rsidRPr="000E1A6A">
        <w:rPr>
          <w:rFonts w:cs="Times New Roman"/>
          <w:szCs w:val="24"/>
        </w:rPr>
        <w:t>trial</w:t>
      </w:r>
      <w:r w:rsidRPr="000E1A6A">
        <w:rPr>
          <w:rFonts w:cs="Times New Roman"/>
          <w:spacing w:val="-5"/>
          <w:szCs w:val="24"/>
        </w:rPr>
        <w:t xml:space="preserve"> </w:t>
      </w:r>
      <w:r w:rsidRPr="000E1A6A">
        <w:rPr>
          <w:rFonts w:cs="Times New Roman"/>
          <w:szCs w:val="24"/>
        </w:rPr>
        <w:t>design</w:t>
      </w:r>
      <w:r w:rsidRPr="000E1A6A">
        <w:rPr>
          <w:rFonts w:cs="Times New Roman"/>
          <w:spacing w:val="-6"/>
          <w:szCs w:val="24"/>
        </w:rPr>
        <w:t xml:space="preserve"> </w:t>
      </w:r>
      <w:r w:rsidRPr="000E1A6A">
        <w:rPr>
          <w:rFonts w:cs="Times New Roman"/>
          <w:szCs w:val="24"/>
        </w:rPr>
        <w:t>and</w:t>
      </w:r>
      <w:r w:rsidRPr="000E1A6A">
        <w:rPr>
          <w:rFonts w:cs="Times New Roman"/>
          <w:spacing w:val="-9"/>
          <w:szCs w:val="24"/>
        </w:rPr>
        <w:t xml:space="preserve"> </w:t>
      </w:r>
      <w:r w:rsidRPr="000E1A6A">
        <w:rPr>
          <w:rFonts w:cs="Times New Roman"/>
          <w:szCs w:val="24"/>
        </w:rPr>
        <w:t>inclusion/exclusion criteria,</w:t>
      </w:r>
      <w:r w:rsidRPr="000E1A6A">
        <w:rPr>
          <w:rFonts w:cs="Times New Roman"/>
          <w:spacing w:val="-3"/>
          <w:szCs w:val="24"/>
        </w:rPr>
        <w:t xml:space="preserve"> </w:t>
      </w:r>
      <w:r w:rsidRPr="000E1A6A">
        <w:rPr>
          <w:rFonts w:cs="Times New Roman"/>
          <w:szCs w:val="24"/>
        </w:rPr>
        <w:t>390</w:t>
      </w:r>
      <w:r w:rsidRPr="000E1A6A">
        <w:rPr>
          <w:rFonts w:cs="Times New Roman"/>
          <w:spacing w:val="-5"/>
          <w:szCs w:val="24"/>
        </w:rPr>
        <w:t xml:space="preserve"> </w:t>
      </w:r>
      <w:r w:rsidRPr="000E1A6A">
        <w:rPr>
          <w:rFonts w:cs="Times New Roman"/>
          <w:szCs w:val="24"/>
        </w:rPr>
        <w:t>patients</w:t>
      </w:r>
      <w:r w:rsidRPr="000E1A6A">
        <w:rPr>
          <w:rFonts w:cs="Times New Roman"/>
          <w:spacing w:val="-3"/>
          <w:szCs w:val="24"/>
        </w:rPr>
        <w:t xml:space="preserve"> </w:t>
      </w:r>
      <w:r w:rsidRPr="000E1A6A">
        <w:rPr>
          <w:rFonts w:cs="Times New Roman"/>
          <w:szCs w:val="24"/>
        </w:rPr>
        <w:t>with</w:t>
      </w:r>
      <w:r w:rsidRPr="000E1A6A">
        <w:rPr>
          <w:rFonts w:cs="Times New Roman"/>
          <w:spacing w:val="-3"/>
          <w:szCs w:val="24"/>
        </w:rPr>
        <w:t xml:space="preserve"> </w:t>
      </w:r>
      <w:r w:rsidRPr="000E1A6A">
        <w:rPr>
          <w:rFonts w:cs="Times New Roman"/>
          <w:szCs w:val="24"/>
        </w:rPr>
        <w:t>visual</w:t>
      </w:r>
      <w:r w:rsidRPr="000E1A6A">
        <w:rPr>
          <w:rFonts w:cs="Times New Roman"/>
          <w:spacing w:val="-4"/>
          <w:szCs w:val="24"/>
        </w:rPr>
        <w:t xml:space="preserve"> </w:t>
      </w:r>
      <w:r w:rsidRPr="000E1A6A">
        <w:rPr>
          <w:rFonts w:cs="Times New Roman"/>
          <w:szCs w:val="24"/>
        </w:rPr>
        <w:t>impairment</w:t>
      </w:r>
      <w:r w:rsidRPr="000E1A6A">
        <w:rPr>
          <w:rFonts w:cs="Times New Roman"/>
          <w:spacing w:val="-2"/>
          <w:szCs w:val="24"/>
        </w:rPr>
        <w:t xml:space="preserve"> </w:t>
      </w:r>
      <w:r w:rsidRPr="000E1A6A">
        <w:rPr>
          <w:rFonts w:cs="Times New Roman"/>
          <w:szCs w:val="24"/>
        </w:rPr>
        <w:t>due</w:t>
      </w:r>
      <w:r w:rsidRPr="000E1A6A">
        <w:rPr>
          <w:rFonts w:cs="Times New Roman"/>
          <w:spacing w:val="-3"/>
          <w:szCs w:val="24"/>
        </w:rPr>
        <w:t xml:space="preserve"> </w:t>
      </w:r>
      <w:r w:rsidRPr="000E1A6A">
        <w:rPr>
          <w:rFonts w:cs="Times New Roman"/>
          <w:szCs w:val="24"/>
        </w:rPr>
        <w:t>to</w:t>
      </w:r>
      <w:r w:rsidRPr="000E1A6A">
        <w:rPr>
          <w:rFonts w:cs="Times New Roman"/>
          <w:spacing w:val="-5"/>
          <w:szCs w:val="24"/>
        </w:rPr>
        <w:t xml:space="preserve"> </w:t>
      </w:r>
      <w:r w:rsidRPr="000E1A6A">
        <w:rPr>
          <w:rFonts w:cs="Times New Roman"/>
          <w:szCs w:val="24"/>
        </w:rPr>
        <w:t>macular</w:t>
      </w:r>
      <w:r w:rsidRPr="000E1A6A">
        <w:rPr>
          <w:rFonts w:cs="Times New Roman"/>
          <w:spacing w:val="-3"/>
          <w:szCs w:val="24"/>
        </w:rPr>
        <w:t xml:space="preserve"> </w:t>
      </w:r>
      <w:r w:rsidRPr="000E1A6A">
        <w:rPr>
          <w:rFonts w:cs="Times New Roman"/>
          <w:szCs w:val="24"/>
        </w:rPr>
        <w:t>oedema</w:t>
      </w:r>
      <w:r w:rsidRPr="000E1A6A">
        <w:rPr>
          <w:rFonts w:cs="Times New Roman"/>
          <w:spacing w:val="-3"/>
          <w:szCs w:val="24"/>
        </w:rPr>
        <w:t xml:space="preserve"> </w:t>
      </w:r>
      <w:r w:rsidRPr="000E1A6A">
        <w:rPr>
          <w:rFonts w:cs="Times New Roman"/>
          <w:szCs w:val="24"/>
        </w:rPr>
        <w:t>were</w:t>
      </w:r>
      <w:r w:rsidRPr="000E1A6A">
        <w:rPr>
          <w:rFonts w:cs="Times New Roman"/>
          <w:spacing w:val="-4"/>
          <w:szCs w:val="24"/>
        </w:rPr>
        <w:t xml:space="preserve"> </w:t>
      </w:r>
      <w:r w:rsidRPr="000E1A6A">
        <w:rPr>
          <w:rFonts w:cs="Times New Roman"/>
          <w:szCs w:val="24"/>
        </w:rPr>
        <w:t>randomised</w:t>
      </w:r>
      <w:r w:rsidRPr="000E1A6A">
        <w:rPr>
          <w:rFonts w:cs="Times New Roman"/>
          <w:spacing w:val="-5"/>
          <w:szCs w:val="24"/>
        </w:rPr>
        <w:t xml:space="preserve"> </w:t>
      </w:r>
      <w:r w:rsidRPr="000E1A6A">
        <w:rPr>
          <w:rFonts w:cs="Times New Roman"/>
          <w:szCs w:val="24"/>
        </w:rPr>
        <w:t>to</w:t>
      </w:r>
      <w:r w:rsidRPr="000E1A6A">
        <w:rPr>
          <w:rFonts w:cs="Times New Roman"/>
          <w:spacing w:val="-5"/>
          <w:szCs w:val="24"/>
        </w:rPr>
        <w:t xml:space="preserve"> </w:t>
      </w:r>
      <w:r w:rsidRPr="000E1A6A">
        <w:rPr>
          <w:rFonts w:cs="Times New Roman"/>
          <w:szCs w:val="24"/>
        </w:rPr>
        <w:t>receive</w:t>
      </w:r>
      <w:r w:rsidRPr="000E1A6A">
        <w:rPr>
          <w:rFonts w:cs="Times New Roman"/>
          <w:spacing w:val="-3"/>
          <w:szCs w:val="24"/>
        </w:rPr>
        <w:t xml:space="preserve"> </w:t>
      </w:r>
      <w:r w:rsidRPr="000E1A6A">
        <w:rPr>
          <w:rFonts w:cs="Times New Roman"/>
          <w:szCs w:val="24"/>
        </w:rPr>
        <w:t>either ranibizumab 0.5 mg injection as monotherapy and sham laser photocoagulation (n=133),</w:t>
      </w:r>
      <w:r w:rsidRPr="000E1A6A">
        <w:rPr>
          <w:rFonts w:cs="Times New Roman"/>
          <w:spacing w:val="27"/>
          <w:szCs w:val="24"/>
        </w:rPr>
        <w:t xml:space="preserve"> </w:t>
      </w:r>
      <w:r w:rsidRPr="000E1A6A">
        <w:rPr>
          <w:rFonts w:cs="Times New Roman"/>
          <w:szCs w:val="24"/>
        </w:rPr>
        <w:t>ranibizumab</w:t>
      </w:r>
      <w:r w:rsidR="00876394">
        <w:rPr>
          <w:rFonts w:cs="Times New Roman"/>
          <w:szCs w:val="24"/>
        </w:rPr>
        <w:t xml:space="preserve"> 0.5 mg </w:t>
      </w:r>
      <w:r w:rsidRPr="000E1A6A">
        <w:rPr>
          <w:rFonts w:cs="Times New Roman"/>
          <w:szCs w:val="24"/>
        </w:rPr>
        <w:t>injection and laser photocoagulation (n=129), or sham injection and laser photocoagulation (n=128). Mean change in visual acuity at month 12 compared to baseline were +6.6 letters in the ranibizumab</w:t>
      </w:r>
      <w:r w:rsidRPr="000E1A6A">
        <w:rPr>
          <w:rFonts w:cs="Times New Roman"/>
          <w:spacing w:val="-8"/>
          <w:szCs w:val="24"/>
        </w:rPr>
        <w:t xml:space="preserve"> </w:t>
      </w:r>
      <w:r w:rsidRPr="000E1A6A">
        <w:rPr>
          <w:rFonts w:cs="Times New Roman"/>
          <w:szCs w:val="24"/>
        </w:rPr>
        <w:t>monotherapy</w:t>
      </w:r>
      <w:r w:rsidRPr="000E1A6A">
        <w:rPr>
          <w:rFonts w:cs="Times New Roman"/>
          <w:spacing w:val="-9"/>
          <w:szCs w:val="24"/>
        </w:rPr>
        <w:t xml:space="preserve"> </w:t>
      </w:r>
      <w:r w:rsidRPr="000E1A6A">
        <w:rPr>
          <w:rFonts w:cs="Times New Roman"/>
          <w:szCs w:val="24"/>
        </w:rPr>
        <w:t>group,</w:t>
      </w:r>
      <w:r w:rsidRPr="000E1A6A">
        <w:rPr>
          <w:rFonts w:cs="Times New Roman"/>
          <w:spacing w:val="-9"/>
          <w:szCs w:val="24"/>
        </w:rPr>
        <w:t xml:space="preserve"> </w:t>
      </w:r>
      <w:r w:rsidRPr="000E1A6A">
        <w:rPr>
          <w:rFonts w:cs="Times New Roman"/>
          <w:szCs w:val="24"/>
        </w:rPr>
        <w:t>+6.4</w:t>
      </w:r>
      <w:r w:rsidRPr="000E1A6A">
        <w:rPr>
          <w:rFonts w:cs="Times New Roman"/>
          <w:spacing w:val="-9"/>
          <w:szCs w:val="24"/>
        </w:rPr>
        <w:t xml:space="preserve"> </w:t>
      </w:r>
      <w:r w:rsidRPr="000E1A6A">
        <w:rPr>
          <w:rFonts w:cs="Times New Roman"/>
          <w:szCs w:val="24"/>
        </w:rPr>
        <w:t>letters</w:t>
      </w:r>
      <w:r w:rsidRPr="000E1A6A">
        <w:rPr>
          <w:rFonts w:cs="Times New Roman"/>
          <w:spacing w:val="-8"/>
          <w:szCs w:val="24"/>
        </w:rPr>
        <w:t xml:space="preserve"> </w:t>
      </w:r>
      <w:r w:rsidRPr="000E1A6A">
        <w:rPr>
          <w:rFonts w:cs="Times New Roman"/>
          <w:szCs w:val="24"/>
        </w:rPr>
        <w:t>in</w:t>
      </w:r>
      <w:r w:rsidRPr="000E1A6A">
        <w:rPr>
          <w:rFonts w:cs="Times New Roman"/>
          <w:spacing w:val="-9"/>
          <w:szCs w:val="24"/>
        </w:rPr>
        <w:t xml:space="preserve"> </w:t>
      </w:r>
      <w:r w:rsidRPr="000E1A6A">
        <w:rPr>
          <w:rFonts w:cs="Times New Roman"/>
          <w:szCs w:val="24"/>
        </w:rPr>
        <w:t>the</w:t>
      </w:r>
      <w:r w:rsidRPr="000E1A6A">
        <w:rPr>
          <w:rFonts w:cs="Times New Roman"/>
          <w:spacing w:val="-8"/>
          <w:szCs w:val="24"/>
        </w:rPr>
        <w:t xml:space="preserve"> </w:t>
      </w:r>
      <w:r w:rsidRPr="000E1A6A">
        <w:rPr>
          <w:rFonts w:cs="Times New Roman"/>
          <w:szCs w:val="24"/>
        </w:rPr>
        <w:t>ranibizumab</w:t>
      </w:r>
      <w:r w:rsidRPr="000E1A6A">
        <w:rPr>
          <w:rFonts w:cs="Times New Roman"/>
          <w:spacing w:val="-8"/>
          <w:szCs w:val="24"/>
        </w:rPr>
        <w:t xml:space="preserve"> </w:t>
      </w:r>
      <w:r w:rsidRPr="000E1A6A">
        <w:rPr>
          <w:rFonts w:cs="Times New Roman"/>
          <w:szCs w:val="24"/>
        </w:rPr>
        <w:t>plus</w:t>
      </w:r>
      <w:r w:rsidRPr="000E1A6A">
        <w:rPr>
          <w:rFonts w:cs="Times New Roman"/>
          <w:spacing w:val="-8"/>
          <w:szCs w:val="24"/>
        </w:rPr>
        <w:t xml:space="preserve"> </w:t>
      </w:r>
      <w:r w:rsidRPr="000E1A6A">
        <w:rPr>
          <w:rFonts w:cs="Times New Roman"/>
          <w:szCs w:val="24"/>
        </w:rPr>
        <w:t>laser</w:t>
      </w:r>
      <w:r w:rsidRPr="000E1A6A">
        <w:rPr>
          <w:rFonts w:cs="Times New Roman"/>
          <w:spacing w:val="-8"/>
          <w:szCs w:val="24"/>
        </w:rPr>
        <w:t xml:space="preserve"> </w:t>
      </w:r>
      <w:r w:rsidRPr="000E1A6A">
        <w:rPr>
          <w:rFonts w:cs="Times New Roman"/>
          <w:szCs w:val="24"/>
        </w:rPr>
        <w:t>group</w:t>
      </w:r>
      <w:r w:rsidRPr="000E1A6A">
        <w:rPr>
          <w:rFonts w:cs="Times New Roman"/>
          <w:spacing w:val="-11"/>
          <w:szCs w:val="24"/>
        </w:rPr>
        <w:t xml:space="preserve"> </w:t>
      </w:r>
      <w:r w:rsidRPr="000E1A6A">
        <w:rPr>
          <w:rFonts w:cs="Times New Roman"/>
          <w:szCs w:val="24"/>
        </w:rPr>
        <w:t>and</w:t>
      </w:r>
      <w:r w:rsidRPr="000E1A6A">
        <w:rPr>
          <w:rFonts w:cs="Times New Roman"/>
          <w:spacing w:val="-8"/>
          <w:szCs w:val="24"/>
        </w:rPr>
        <w:t xml:space="preserve"> </w:t>
      </w:r>
      <w:r w:rsidRPr="000E1A6A">
        <w:rPr>
          <w:rFonts w:cs="Times New Roman"/>
          <w:szCs w:val="24"/>
        </w:rPr>
        <w:t>+1.8</w:t>
      </w:r>
      <w:r w:rsidRPr="000E1A6A">
        <w:rPr>
          <w:rFonts w:cs="Times New Roman"/>
          <w:spacing w:val="-8"/>
          <w:szCs w:val="24"/>
        </w:rPr>
        <w:t xml:space="preserve"> </w:t>
      </w:r>
      <w:r w:rsidRPr="000E1A6A">
        <w:rPr>
          <w:rFonts w:cs="Times New Roman"/>
          <w:szCs w:val="24"/>
        </w:rPr>
        <w:t>letters</w:t>
      </w:r>
      <w:r w:rsidRPr="000E1A6A">
        <w:rPr>
          <w:rFonts w:cs="Times New Roman"/>
          <w:spacing w:val="-8"/>
          <w:szCs w:val="24"/>
        </w:rPr>
        <w:t xml:space="preserve"> </w:t>
      </w:r>
      <w:r w:rsidRPr="000E1A6A">
        <w:rPr>
          <w:rFonts w:cs="Times New Roman"/>
          <w:szCs w:val="24"/>
        </w:rPr>
        <w:t>in</w:t>
      </w:r>
      <w:r w:rsidRPr="000E1A6A">
        <w:rPr>
          <w:rFonts w:cs="Times New Roman"/>
          <w:spacing w:val="-9"/>
          <w:szCs w:val="24"/>
        </w:rPr>
        <w:t xml:space="preserve"> </w:t>
      </w:r>
      <w:r w:rsidRPr="000E1A6A">
        <w:rPr>
          <w:rFonts w:cs="Times New Roman"/>
          <w:szCs w:val="24"/>
        </w:rPr>
        <w:t>the laser group. Overall, the efficacy and safety results of the REVEAL study in Asian DME patients are consistent with those of the RESTORE study in Caucasian DME</w:t>
      </w:r>
      <w:r w:rsidRPr="000E1A6A">
        <w:rPr>
          <w:rFonts w:cs="Times New Roman"/>
          <w:spacing w:val="-20"/>
          <w:szCs w:val="24"/>
        </w:rPr>
        <w:t xml:space="preserve"> </w:t>
      </w:r>
      <w:r w:rsidRPr="000E1A6A">
        <w:rPr>
          <w:rFonts w:cs="Times New Roman"/>
          <w:szCs w:val="24"/>
        </w:rPr>
        <w:t>patients.</w:t>
      </w:r>
    </w:p>
    <w:p w14:paraId="7D7032C7" w14:textId="77777777" w:rsidR="007D2A43" w:rsidRPr="000E1A6A" w:rsidRDefault="00D9721B" w:rsidP="005713B6">
      <w:pPr>
        <w:keepNext/>
        <w:keepLines/>
        <w:spacing w:before="202"/>
        <w:rPr>
          <w:rFonts w:cs="Times New Roman"/>
          <w:i/>
          <w:sz w:val="24"/>
          <w:szCs w:val="24"/>
        </w:rPr>
      </w:pPr>
      <w:r w:rsidRPr="000E1A6A">
        <w:rPr>
          <w:rFonts w:cs="Times New Roman"/>
          <w:i/>
          <w:sz w:val="24"/>
          <w:szCs w:val="24"/>
          <w:u w:val="single"/>
        </w:rPr>
        <w:lastRenderedPageBreak/>
        <w:t>Study D2304 (RETAIN)</w:t>
      </w:r>
    </w:p>
    <w:p w14:paraId="75262285" w14:textId="77777777" w:rsidR="007D2A43" w:rsidRPr="000E1A6A" w:rsidRDefault="00D9721B" w:rsidP="005713B6">
      <w:pPr>
        <w:pStyle w:val="BodyText"/>
        <w:keepNext/>
        <w:keepLines/>
        <w:spacing w:after="0"/>
      </w:pPr>
      <w:r w:rsidRPr="000E1A6A">
        <w:t xml:space="preserve">In the phase </w:t>
      </w:r>
      <w:proofErr w:type="spellStart"/>
      <w:r w:rsidRPr="000E1A6A">
        <w:t>IIIb</w:t>
      </w:r>
      <w:proofErr w:type="spellEnd"/>
      <w:r w:rsidRPr="000E1A6A">
        <w:t xml:space="preserve"> study D2304 (RETAIN), 372 patients with visual impairment due to DME were randomised to receive intravitreal injection of either:</w:t>
      </w:r>
    </w:p>
    <w:p w14:paraId="55E0F13E" w14:textId="77777777" w:rsidR="007D2A43" w:rsidRPr="00C47B9E" w:rsidRDefault="00D9721B" w:rsidP="005713B6">
      <w:pPr>
        <w:pStyle w:val="BodyText"/>
        <w:keepNext/>
        <w:keepLines/>
        <w:numPr>
          <w:ilvl w:val="0"/>
          <w:numId w:val="8"/>
        </w:numPr>
        <w:spacing w:after="0"/>
      </w:pPr>
      <w:r w:rsidRPr="00C47B9E">
        <w:t>ranibizumab 0.5 mg with concomitant laser photocoagulation on a ‘treat-and-extend’ (TE) regimen (n=121),</w:t>
      </w:r>
      <w:r w:rsidRPr="00C47B9E">
        <w:rPr>
          <w:spacing w:val="-4"/>
        </w:rPr>
        <w:t xml:space="preserve"> </w:t>
      </w:r>
      <w:r w:rsidRPr="00C47B9E">
        <w:t>or</w:t>
      </w:r>
    </w:p>
    <w:p w14:paraId="3193BB2E" w14:textId="77777777" w:rsidR="007D2A43" w:rsidRPr="00C47B9E" w:rsidRDefault="00D9721B" w:rsidP="005713B6">
      <w:pPr>
        <w:pStyle w:val="BodyText"/>
        <w:keepNext/>
        <w:keepLines/>
        <w:numPr>
          <w:ilvl w:val="0"/>
          <w:numId w:val="8"/>
        </w:numPr>
        <w:spacing w:after="0"/>
      </w:pPr>
      <w:r w:rsidRPr="00C47B9E">
        <w:t>ranibizumab 0.5 mg monotherapy on a TE regimen (n=128),</w:t>
      </w:r>
      <w:r w:rsidRPr="00C47B9E">
        <w:rPr>
          <w:spacing w:val="-13"/>
        </w:rPr>
        <w:t xml:space="preserve"> </w:t>
      </w:r>
      <w:r w:rsidRPr="00C47B9E">
        <w:t>or</w:t>
      </w:r>
    </w:p>
    <w:p w14:paraId="0B809D85" w14:textId="77777777" w:rsidR="007D2A43" w:rsidRPr="00C47B9E" w:rsidRDefault="00D9721B" w:rsidP="005713B6">
      <w:pPr>
        <w:pStyle w:val="BodyText"/>
        <w:keepNext/>
        <w:keepLines/>
        <w:numPr>
          <w:ilvl w:val="0"/>
          <w:numId w:val="8"/>
        </w:numPr>
        <w:spacing w:after="0"/>
      </w:pPr>
      <w:r w:rsidRPr="00C47B9E">
        <w:t>ranibizumab 0.5 mg monotherapy on a pro re nata (PRN) regimen</w:t>
      </w:r>
      <w:r w:rsidRPr="00C47B9E">
        <w:rPr>
          <w:spacing w:val="-19"/>
        </w:rPr>
        <w:t xml:space="preserve"> </w:t>
      </w:r>
      <w:r w:rsidRPr="00C47B9E">
        <w:t>(n=123).</w:t>
      </w:r>
    </w:p>
    <w:p w14:paraId="6C5464FA" w14:textId="77777777" w:rsidR="007D2A43" w:rsidRPr="000E1A6A" w:rsidRDefault="00D9721B" w:rsidP="005713B6">
      <w:pPr>
        <w:pStyle w:val="BodyText"/>
        <w:ind w:right="115"/>
        <w:rPr>
          <w:rFonts w:cs="Times New Roman"/>
          <w:szCs w:val="24"/>
        </w:rPr>
      </w:pPr>
      <w:r w:rsidRPr="000E1A6A">
        <w:rPr>
          <w:rFonts w:cs="Times New Roman"/>
          <w:szCs w:val="24"/>
        </w:rPr>
        <w:t>In all groups, treatment with ranibizumab was initiated with monthly intravitreal injections and continued until BCVA was stable for at least three consecutive monthly assessments. Laser photocoagulation was administered at baseline on the same day as the first ranibizumab injection and then as needed based on ETDRS criteria. On the ‘treat-and-extend’ (TE) regimen, ranibizumab was then</w:t>
      </w:r>
      <w:r w:rsidRPr="000E1A6A">
        <w:rPr>
          <w:rFonts w:cs="Times New Roman"/>
          <w:spacing w:val="-8"/>
          <w:szCs w:val="24"/>
        </w:rPr>
        <w:t xml:space="preserve"> </w:t>
      </w:r>
      <w:r w:rsidRPr="000E1A6A">
        <w:rPr>
          <w:rFonts w:cs="Times New Roman"/>
          <w:szCs w:val="24"/>
        </w:rPr>
        <w:t>administered,</w:t>
      </w:r>
      <w:r w:rsidRPr="000E1A6A">
        <w:rPr>
          <w:rFonts w:cs="Times New Roman"/>
          <w:spacing w:val="-8"/>
          <w:szCs w:val="24"/>
        </w:rPr>
        <w:t xml:space="preserve"> </w:t>
      </w:r>
      <w:r w:rsidRPr="000E1A6A">
        <w:rPr>
          <w:rFonts w:cs="Times New Roman"/>
          <w:szCs w:val="24"/>
        </w:rPr>
        <w:t>at</w:t>
      </w:r>
      <w:r w:rsidRPr="000E1A6A">
        <w:rPr>
          <w:rFonts w:cs="Times New Roman"/>
          <w:spacing w:val="-6"/>
          <w:szCs w:val="24"/>
        </w:rPr>
        <w:t xml:space="preserve"> </w:t>
      </w:r>
      <w:r w:rsidRPr="000E1A6A">
        <w:rPr>
          <w:rFonts w:cs="Times New Roman"/>
          <w:szCs w:val="24"/>
        </w:rPr>
        <w:t>scheduled</w:t>
      </w:r>
      <w:r w:rsidRPr="000E1A6A">
        <w:rPr>
          <w:rFonts w:cs="Times New Roman"/>
          <w:spacing w:val="-8"/>
          <w:szCs w:val="24"/>
        </w:rPr>
        <w:t xml:space="preserve"> </w:t>
      </w:r>
      <w:r w:rsidRPr="000E1A6A">
        <w:rPr>
          <w:rFonts w:cs="Times New Roman"/>
          <w:szCs w:val="24"/>
        </w:rPr>
        <w:t>treatment,</w:t>
      </w:r>
      <w:r w:rsidRPr="000E1A6A">
        <w:rPr>
          <w:rFonts w:cs="Times New Roman"/>
          <w:spacing w:val="-6"/>
          <w:szCs w:val="24"/>
        </w:rPr>
        <w:t xml:space="preserve"> </w:t>
      </w:r>
      <w:r w:rsidRPr="000E1A6A">
        <w:rPr>
          <w:rFonts w:cs="Times New Roman"/>
          <w:szCs w:val="24"/>
        </w:rPr>
        <w:t>at</w:t>
      </w:r>
      <w:r w:rsidRPr="000E1A6A">
        <w:rPr>
          <w:rFonts w:cs="Times New Roman"/>
          <w:spacing w:val="-8"/>
          <w:szCs w:val="24"/>
        </w:rPr>
        <w:t xml:space="preserve"> </w:t>
      </w:r>
      <w:r w:rsidRPr="000E1A6A">
        <w:rPr>
          <w:rFonts w:cs="Times New Roman"/>
          <w:szCs w:val="24"/>
        </w:rPr>
        <w:t>intervals</w:t>
      </w:r>
      <w:r w:rsidRPr="000E1A6A">
        <w:rPr>
          <w:rFonts w:cs="Times New Roman"/>
          <w:spacing w:val="-11"/>
          <w:szCs w:val="24"/>
        </w:rPr>
        <w:t xml:space="preserve"> </w:t>
      </w:r>
      <w:r w:rsidRPr="000E1A6A">
        <w:rPr>
          <w:rFonts w:cs="Times New Roman"/>
          <w:szCs w:val="24"/>
        </w:rPr>
        <w:t>of</w:t>
      </w:r>
      <w:r w:rsidRPr="000E1A6A">
        <w:rPr>
          <w:rFonts w:cs="Times New Roman"/>
          <w:spacing w:val="-5"/>
          <w:szCs w:val="24"/>
        </w:rPr>
        <w:t xml:space="preserve"> </w:t>
      </w:r>
      <w:r w:rsidRPr="000E1A6A">
        <w:rPr>
          <w:rFonts w:cs="Times New Roman"/>
          <w:szCs w:val="24"/>
        </w:rPr>
        <w:t>2-3</w:t>
      </w:r>
      <w:r w:rsidRPr="000E1A6A">
        <w:rPr>
          <w:rFonts w:cs="Times New Roman"/>
          <w:spacing w:val="-9"/>
          <w:szCs w:val="24"/>
        </w:rPr>
        <w:t xml:space="preserve"> </w:t>
      </w:r>
      <w:r w:rsidRPr="000E1A6A">
        <w:rPr>
          <w:rFonts w:cs="Times New Roman"/>
          <w:szCs w:val="24"/>
        </w:rPr>
        <w:t>months.</w:t>
      </w:r>
      <w:r w:rsidRPr="000E1A6A">
        <w:rPr>
          <w:rFonts w:cs="Times New Roman"/>
          <w:spacing w:val="-8"/>
          <w:szCs w:val="24"/>
        </w:rPr>
        <w:t xml:space="preserve"> </w:t>
      </w:r>
      <w:r w:rsidRPr="000E1A6A">
        <w:rPr>
          <w:rFonts w:cs="Times New Roman"/>
          <w:szCs w:val="24"/>
        </w:rPr>
        <w:t>On</w:t>
      </w:r>
      <w:r w:rsidRPr="000E1A6A">
        <w:rPr>
          <w:rFonts w:cs="Times New Roman"/>
          <w:spacing w:val="-9"/>
          <w:szCs w:val="24"/>
        </w:rPr>
        <w:t xml:space="preserve"> </w:t>
      </w:r>
      <w:r w:rsidRPr="000E1A6A">
        <w:rPr>
          <w:rFonts w:cs="Times New Roman"/>
          <w:szCs w:val="24"/>
        </w:rPr>
        <w:t>the</w:t>
      </w:r>
      <w:r w:rsidRPr="000E1A6A">
        <w:rPr>
          <w:rFonts w:cs="Times New Roman"/>
          <w:spacing w:val="-8"/>
          <w:szCs w:val="24"/>
        </w:rPr>
        <w:t xml:space="preserve"> </w:t>
      </w:r>
      <w:r w:rsidRPr="000E1A6A">
        <w:rPr>
          <w:rFonts w:cs="Times New Roman"/>
          <w:szCs w:val="24"/>
        </w:rPr>
        <w:t>PRN</w:t>
      </w:r>
      <w:r w:rsidRPr="000E1A6A">
        <w:rPr>
          <w:rFonts w:cs="Times New Roman"/>
          <w:spacing w:val="-10"/>
          <w:szCs w:val="24"/>
        </w:rPr>
        <w:t xml:space="preserve"> </w:t>
      </w:r>
      <w:r w:rsidRPr="000E1A6A">
        <w:rPr>
          <w:rFonts w:cs="Times New Roman"/>
          <w:szCs w:val="24"/>
        </w:rPr>
        <w:t>regimen,</w:t>
      </w:r>
      <w:r w:rsidRPr="000E1A6A">
        <w:rPr>
          <w:rFonts w:cs="Times New Roman"/>
          <w:spacing w:val="-6"/>
          <w:szCs w:val="24"/>
        </w:rPr>
        <w:t xml:space="preserve"> </w:t>
      </w:r>
      <w:r w:rsidRPr="000E1A6A">
        <w:rPr>
          <w:rFonts w:cs="Times New Roman"/>
          <w:szCs w:val="24"/>
        </w:rPr>
        <w:t>BCVA</w:t>
      </w:r>
      <w:r w:rsidRPr="000E1A6A">
        <w:rPr>
          <w:rFonts w:cs="Times New Roman"/>
          <w:spacing w:val="-7"/>
          <w:szCs w:val="24"/>
        </w:rPr>
        <w:t xml:space="preserve"> </w:t>
      </w:r>
      <w:r w:rsidRPr="000E1A6A">
        <w:rPr>
          <w:rFonts w:cs="Times New Roman"/>
          <w:szCs w:val="24"/>
        </w:rPr>
        <w:t>was assessed</w:t>
      </w:r>
      <w:r w:rsidRPr="000E1A6A">
        <w:rPr>
          <w:rFonts w:cs="Times New Roman"/>
          <w:spacing w:val="-14"/>
          <w:szCs w:val="24"/>
        </w:rPr>
        <w:t xml:space="preserve"> </w:t>
      </w:r>
      <w:r w:rsidRPr="000E1A6A">
        <w:rPr>
          <w:rFonts w:cs="Times New Roman"/>
          <w:szCs w:val="24"/>
        </w:rPr>
        <w:t>monthly</w:t>
      </w:r>
      <w:r w:rsidRPr="000E1A6A">
        <w:rPr>
          <w:rFonts w:cs="Times New Roman"/>
          <w:spacing w:val="-14"/>
          <w:szCs w:val="24"/>
        </w:rPr>
        <w:t xml:space="preserve"> </w:t>
      </w:r>
      <w:r w:rsidRPr="000E1A6A">
        <w:rPr>
          <w:rFonts w:cs="Times New Roman"/>
          <w:szCs w:val="24"/>
        </w:rPr>
        <w:t>and</w:t>
      </w:r>
      <w:r w:rsidRPr="000E1A6A">
        <w:rPr>
          <w:rFonts w:cs="Times New Roman"/>
          <w:spacing w:val="-14"/>
          <w:szCs w:val="24"/>
        </w:rPr>
        <w:t xml:space="preserve"> </w:t>
      </w:r>
      <w:r w:rsidRPr="000E1A6A">
        <w:rPr>
          <w:rFonts w:cs="Times New Roman"/>
          <w:szCs w:val="24"/>
        </w:rPr>
        <w:t>ranibizumab</w:t>
      </w:r>
      <w:r w:rsidRPr="000E1A6A">
        <w:rPr>
          <w:rFonts w:cs="Times New Roman"/>
          <w:spacing w:val="-12"/>
          <w:szCs w:val="24"/>
        </w:rPr>
        <w:t xml:space="preserve"> </w:t>
      </w:r>
      <w:r w:rsidRPr="000E1A6A">
        <w:rPr>
          <w:rFonts w:cs="Times New Roman"/>
          <w:szCs w:val="24"/>
        </w:rPr>
        <w:t>was</w:t>
      </w:r>
      <w:r w:rsidRPr="000E1A6A">
        <w:rPr>
          <w:rFonts w:cs="Times New Roman"/>
          <w:spacing w:val="-13"/>
          <w:szCs w:val="24"/>
        </w:rPr>
        <w:t xml:space="preserve"> </w:t>
      </w:r>
      <w:r w:rsidRPr="000E1A6A">
        <w:rPr>
          <w:rFonts w:cs="Times New Roman"/>
          <w:szCs w:val="24"/>
        </w:rPr>
        <w:t>then</w:t>
      </w:r>
      <w:r w:rsidRPr="000E1A6A">
        <w:rPr>
          <w:rFonts w:cs="Times New Roman"/>
          <w:spacing w:val="-12"/>
          <w:szCs w:val="24"/>
        </w:rPr>
        <w:t xml:space="preserve"> </w:t>
      </w:r>
      <w:r w:rsidRPr="000E1A6A">
        <w:rPr>
          <w:rFonts w:cs="Times New Roman"/>
          <w:szCs w:val="24"/>
        </w:rPr>
        <w:t>administered</w:t>
      </w:r>
      <w:r w:rsidRPr="000E1A6A">
        <w:rPr>
          <w:rFonts w:cs="Times New Roman"/>
          <w:spacing w:val="-12"/>
          <w:szCs w:val="24"/>
        </w:rPr>
        <w:t xml:space="preserve"> </w:t>
      </w:r>
      <w:r w:rsidRPr="000E1A6A">
        <w:rPr>
          <w:rFonts w:cs="Times New Roman"/>
          <w:szCs w:val="24"/>
        </w:rPr>
        <w:t>during</w:t>
      </w:r>
      <w:r w:rsidRPr="000E1A6A">
        <w:rPr>
          <w:rFonts w:cs="Times New Roman"/>
          <w:spacing w:val="-14"/>
          <w:szCs w:val="24"/>
        </w:rPr>
        <w:t xml:space="preserve"> </w:t>
      </w:r>
      <w:r w:rsidRPr="000E1A6A">
        <w:rPr>
          <w:rFonts w:cs="Times New Roman"/>
          <w:szCs w:val="24"/>
        </w:rPr>
        <w:t>the</w:t>
      </w:r>
      <w:r w:rsidRPr="000E1A6A">
        <w:rPr>
          <w:rFonts w:cs="Times New Roman"/>
          <w:spacing w:val="-12"/>
          <w:szCs w:val="24"/>
        </w:rPr>
        <w:t xml:space="preserve"> </w:t>
      </w:r>
      <w:r w:rsidRPr="000E1A6A">
        <w:rPr>
          <w:rFonts w:cs="Times New Roman"/>
          <w:szCs w:val="24"/>
        </w:rPr>
        <w:t>same</w:t>
      </w:r>
      <w:r w:rsidRPr="000E1A6A">
        <w:rPr>
          <w:rFonts w:cs="Times New Roman"/>
          <w:spacing w:val="-12"/>
          <w:szCs w:val="24"/>
        </w:rPr>
        <w:t xml:space="preserve"> </w:t>
      </w:r>
      <w:r w:rsidRPr="000E1A6A">
        <w:rPr>
          <w:rFonts w:cs="Times New Roman"/>
          <w:szCs w:val="24"/>
        </w:rPr>
        <w:t>visit,</w:t>
      </w:r>
      <w:r w:rsidRPr="000E1A6A">
        <w:rPr>
          <w:rFonts w:cs="Times New Roman"/>
          <w:spacing w:val="-14"/>
          <w:szCs w:val="24"/>
        </w:rPr>
        <w:t xml:space="preserve"> </w:t>
      </w:r>
      <w:r w:rsidRPr="000E1A6A">
        <w:rPr>
          <w:rFonts w:cs="Times New Roman"/>
          <w:szCs w:val="24"/>
        </w:rPr>
        <w:t>if</w:t>
      </w:r>
      <w:r w:rsidRPr="000E1A6A">
        <w:rPr>
          <w:rFonts w:cs="Times New Roman"/>
          <w:spacing w:val="-13"/>
          <w:szCs w:val="24"/>
        </w:rPr>
        <w:t xml:space="preserve"> </w:t>
      </w:r>
      <w:r w:rsidRPr="000E1A6A">
        <w:rPr>
          <w:rFonts w:cs="Times New Roman"/>
          <w:szCs w:val="24"/>
        </w:rPr>
        <w:t>needed.</w:t>
      </w:r>
      <w:r w:rsidRPr="000E1A6A">
        <w:rPr>
          <w:rFonts w:cs="Times New Roman"/>
          <w:spacing w:val="-14"/>
          <w:szCs w:val="24"/>
        </w:rPr>
        <w:t xml:space="preserve"> </w:t>
      </w:r>
      <w:r w:rsidRPr="000E1A6A">
        <w:rPr>
          <w:rFonts w:cs="Times New Roman"/>
          <w:szCs w:val="24"/>
        </w:rPr>
        <w:t>In</w:t>
      </w:r>
      <w:r w:rsidRPr="000E1A6A">
        <w:rPr>
          <w:rFonts w:cs="Times New Roman"/>
          <w:spacing w:val="-12"/>
          <w:szCs w:val="24"/>
        </w:rPr>
        <w:t xml:space="preserve"> </w:t>
      </w:r>
      <w:r w:rsidRPr="000E1A6A">
        <w:rPr>
          <w:rFonts w:cs="Times New Roman"/>
          <w:szCs w:val="24"/>
        </w:rPr>
        <w:t>all</w:t>
      </w:r>
      <w:r w:rsidRPr="000E1A6A">
        <w:rPr>
          <w:rFonts w:cs="Times New Roman"/>
          <w:spacing w:val="-11"/>
          <w:szCs w:val="24"/>
        </w:rPr>
        <w:t xml:space="preserve"> </w:t>
      </w:r>
      <w:r w:rsidRPr="000E1A6A">
        <w:rPr>
          <w:rFonts w:cs="Times New Roman"/>
          <w:szCs w:val="24"/>
        </w:rPr>
        <w:t>groups, monthly treatment was re-initiated upon a decrease in BCVA due to DME progression and continued until stable BCVA was reached again. The duration of the study was 24</w:t>
      </w:r>
      <w:r w:rsidRPr="000E1A6A">
        <w:rPr>
          <w:rFonts w:cs="Times New Roman"/>
          <w:spacing w:val="-23"/>
          <w:szCs w:val="24"/>
        </w:rPr>
        <w:t xml:space="preserve"> </w:t>
      </w:r>
      <w:r w:rsidRPr="000E1A6A">
        <w:rPr>
          <w:rFonts w:cs="Times New Roman"/>
          <w:szCs w:val="24"/>
        </w:rPr>
        <w:t>months.</w:t>
      </w:r>
    </w:p>
    <w:p w14:paraId="6FE1B0FE" w14:textId="2EE46F42" w:rsidR="007D2A43" w:rsidRPr="000E1A6A" w:rsidRDefault="00D9721B" w:rsidP="005713B6">
      <w:pPr>
        <w:pStyle w:val="BodyText"/>
        <w:spacing w:before="202"/>
        <w:ind w:right="119" w:firstLineChars="150" w:firstLine="360"/>
        <w:rPr>
          <w:rFonts w:cs="Times New Roman"/>
          <w:szCs w:val="24"/>
        </w:rPr>
      </w:pPr>
      <w:r w:rsidRPr="000E1A6A">
        <w:rPr>
          <w:rFonts w:cs="Times New Roman"/>
          <w:szCs w:val="24"/>
        </w:rPr>
        <w:t>In the RETAIN study, after 3 initial monthly treatment visits, the number of scheduled treatment visits required by the TE regimen was 13 compared to the 20 monthly visits required by the PRN regimen. Over 24 months the mean (median) number of injections was 12.4 (12.0) in TE ranibizumab + laser,</w:t>
      </w:r>
      <w:r w:rsidR="00A71CCA">
        <w:rPr>
          <w:rFonts w:cs="Times New Roman"/>
          <w:szCs w:val="24"/>
        </w:rPr>
        <w:t xml:space="preserve"> </w:t>
      </w:r>
      <w:r w:rsidRPr="000E1A6A">
        <w:rPr>
          <w:rFonts w:cs="Times New Roman"/>
          <w:szCs w:val="24"/>
        </w:rPr>
        <w:t>12.8 (12.0) in TE ranibizumab alone, and</w:t>
      </w:r>
      <w:r w:rsidR="00F65006">
        <w:rPr>
          <w:rFonts w:cs="Times New Roman"/>
          <w:szCs w:val="24"/>
        </w:rPr>
        <w:t xml:space="preserve"> </w:t>
      </w:r>
      <w:r w:rsidRPr="000E1A6A">
        <w:rPr>
          <w:rFonts w:cs="Times New Roman"/>
          <w:szCs w:val="24"/>
        </w:rPr>
        <w:t>10.7 (10.0) for the PRN ranibizumab treatment groups. The addition of laser was not associated with a reduced mean number of ranibizumab injections in the TE regimen. On average, patients in both TE groups maintained BCVA over 24 months of treatment. In the TE groups, over 70% of patients had a visit frequency of ≥ 2 months.</w:t>
      </w:r>
    </w:p>
    <w:p w14:paraId="071BC3F5" w14:textId="3E27979E" w:rsidR="00B452C2" w:rsidRPr="000E1A6A" w:rsidRDefault="00D9721B" w:rsidP="005713B6">
      <w:pPr>
        <w:pStyle w:val="BodyText"/>
        <w:spacing w:before="202"/>
        <w:rPr>
          <w:rFonts w:cs="Times New Roman"/>
          <w:szCs w:val="24"/>
        </w:rPr>
      </w:pPr>
      <w:r w:rsidRPr="000E1A6A">
        <w:rPr>
          <w:rFonts w:cs="Times New Roman"/>
          <w:szCs w:val="24"/>
        </w:rPr>
        <w:t xml:space="preserve">Key outcome measures are summarised in </w:t>
      </w:r>
      <w:r w:rsidR="00B452C2" w:rsidRPr="00CC3205">
        <w:rPr>
          <w:rFonts w:cs="Times New Roman"/>
          <w:szCs w:val="24"/>
        </w:rPr>
        <w:fldChar w:fldCharType="begin"/>
      </w:r>
      <w:r w:rsidR="00B452C2" w:rsidRPr="000E1A6A">
        <w:rPr>
          <w:rFonts w:cs="Times New Roman"/>
          <w:szCs w:val="24"/>
        </w:rPr>
        <w:instrText xml:space="preserve"> REF _Ref77153556 \h </w:instrText>
      </w:r>
      <w:r w:rsidR="00AF1DAC" w:rsidRPr="000E1A6A">
        <w:rPr>
          <w:rFonts w:cs="Times New Roman"/>
          <w:szCs w:val="24"/>
        </w:rPr>
        <w:instrText xml:space="preserve"> \* MERGEFORMAT </w:instrText>
      </w:r>
      <w:r w:rsidR="00B452C2" w:rsidRPr="00CC3205">
        <w:rPr>
          <w:rFonts w:cs="Times New Roman"/>
          <w:szCs w:val="24"/>
        </w:rPr>
      </w:r>
      <w:r w:rsidR="00B452C2" w:rsidRPr="00CC3205">
        <w:rPr>
          <w:rFonts w:cs="Times New Roman"/>
          <w:szCs w:val="24"/>
        </w:rPr>
        <w:fldChar w:fldCharType="separate"/>
      </w:r>
      <w:r w:rsidR="007C4C36" w:rsidRPr="000E1A6A">
        <w:rPr>
          <w:rFonts w:cs="Times New Roman"/>
          <w:szCs w:val="24"/>
        </w:rPr>
        <w:t xml:space="preserve">Table </w:t>
      </w:r>
      <w:r w:rsidR="007C4C36">
        <w:rPr>
          <w:rFonts w:cs="Times New Roman"/>
          <w:noProof/>
          <w:szCs w:val="24"/>
        </w:rPr>
        <w:t>9</w:t>
      </w:r>
      <w:r w:rsidR="00B452C2" w:rsidRPr="00CC3205">
        <w:rPr>
          <w:rFonts w:cs="Times New Roman"/>
          <w:szCs w:val="24"/>
        </w:rPr>
        <w:fldChar w:fldCharType="end"/>
      </w:r>
      <w:r w:rsidR="00C47B9E">
        <w:rPr>
          <w:rFonts w:cs="Times New Roman"/>
          <w:szCs w:val="24"/>
        </w:rPr>
        <w:t>.</w:t>
      </w:r>
    </w:p>
    <w:p w14:paraId="1EECD6E6" w14:textId="23DFA4E7" w:rsidR="00B452C2" w:rsidRPr="000E1A6A" w:rsidRDefault="00B452C2" w:rsidP="005713B6">
      <w:pPr>
        <w:pStyle w:val="Caption"/>
        <w:keepNext/>
        <w:spacing w:after="0"/>
        <w:rPr>
          <w:rFonts w:cs="Times New Roman"/>
          <w:szCs w:val="24"/>
        </w:rPr>
      </w:pPr>
      <w:bookmarkStart w:id="174" w:name="_Ref77153556"/>
      <w:r w:rsidRPr="000E1A6A">
        <w:rPr>
          <w:rFonts w:cs="Times New Roman"/>
          <w:szCs w:val="24"/>
        </w:rPr>
        <w:t xml:space="preserve">Table </w:t>
      </w:r>
      <w:r w:rsidRPr="00CC3205">
        <w:rPr>
          <w:rFonts w:cs="Times New Roman"/>
          <w:szCs w:val="24"/>
        </w:rPr>
        <w:fldChar w:fldCharType="begin"/>
      </w:r>
      <w:r w:rsidRPr="000E1A6A">
        <w:rPr>
          <w:rFonts w:cs="Times New Roman"/>
          <w:szCs w:val="24"/>
        </w:rPr>
        <w:instrText xml:space="preserve"> SEQ Table \* ARABIC </w:instrText>
      </w:r>
      <w:r w:rsidRPr="00CC3205">
        <w:rPr>
          <w:rFonts w:cs="Times New Roman"/>
          <w:szCs w:val="24"/>
        </w:rPr>
        <w:fldChar w:fldCharType="separate"/>
      </w:r>
      <w:r w:rsidR="007C4C36">
        <w:rPr>
          <w:rFonts w:cs="Times New Roman"/>
          <w:noProof/>
          <w:szCs w:val="24"/>
        </w:rPr>
        <w:t>9</w:t>
      </w:r>
      <w:r w:rsidRPr="00CC3205">
        <w:rPr>
          <w:rFonts w:cs="Times New Roman"/>
          <w:szCs w:val="24"/>
        </w:rPr>
        <w:fldChar w:fldCharType="end"/>
      </w:r>
      <w:bookmarkEnd w:id="174"/>
      <w:r w:rsidRPr="000E1A6A">
        <w:rPr>
          <w:rFonts w:cs="Times New Roman"/>
          <w:szCs w:val="24"/>
        </w:rPr>
        <w:t xml:space="preserve">. </w:t>
      </w:r>
      <w:r w:rsidR="00E62F2E">
        <w:rPr>
          <w:rFonts w:cs="Times New Roman"/>
          <w:szCs w:val="24"/>
        </w:rPr>
        <w:tab/>
      </w:r>
      <w:r w:rsidRPr="000E1A6A">
        <w:rPr>
          <w:rFonts w:cs="Times New Roman"/>
          <w:szCs w:val="24"/>
        </w:rPr>
        <w:t>Outcomes in study D2304</w:t>
      </w:r>
      <w:r w:rsidRPr="000E1A6A">
        <w:rPr>
          <w:rFonts w:cs="Times New Roman"/>
          <w:spacing w:val="-10"/>
          <w:szCs w:val="24"/>
        </w:rPr>
        <w:t xml:space="preserve"> </w:t>
      </w:r>
      <w:r w:rsidRPr="000E1A6A">
        <w:rPr>
          <w:rFonts w:cs="Times New Roman"/>
          <w:szCs w:val="24"/>
        </w:rPr>
        <w:t>(RETAIN)</w:t>
      </w:r>
    </w:p>
    <w:tbl>
      <w:tblPr>
        <w:tblStyle w:val="TableNormal1"/>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2735"/>
        <w:gridCol w:w="2049"/>
        <w:gridCol w:w="1914"/>
        <w:gridCol w:w="2200"/>
      </w:tblGrid>
      <w:tr w:rsidR="007D2A43" w:rsidRPr="005713B6" w14:paraId="2144A0E9" w14:textId="77777777" w:rsidTr="005D4721">
        <w:trPr>
          <w:trHeight w:hRule="exact" w:val="1050"/>
        </w:trPr>
        <w:tc>
          <w:tcPr>
            <w:tcW w:w="2735" w:type="dxa"/>
            <w:tcBorders>
              <w:top w:val="single" w:sz="4" w:space="0" w:color="000000"/>
              <w:bottom w:val="single" w:sz="4" w:space="0" w:color="000000"/>
            </w:tcBorders>
            <w:vAlign w:val="center"/>
          </w:tcPr>
          <w:p w14:paraId="102383F1" w14:textId="77777777" w:rsidR="007D2A43" w:rsidRPr="005713B6" w:rsidRDefault="00D9721B" w:rsidP="005713B6">
            <w:pPr>
              <w:pStyle w:val="TableParagraph"/>
              <w:rPr>
                <w:rFonts w:cs="Times New Roman"/>
                <w:b/>
                <w:sz w:val="20"/>
                <w:szCs w:val="20"/>
              </w:rPr>
            </w:pPr>
            <w:r w:rsidRPr="005713B6">
              <w:rPr>
                <w:rFonts w:cs="Times New Roman"/>
                <w:b/>
                <w:sz w:val="20"/>
                <w:szCs w:val="20"/>
              </w:rPr>
              <w:t>Outcome measure compared to baseline</w:t>
            </w:r>
          </w:p>
        </w:tc>
        <w:tc>
          <w:tcPr>
            <w:tcW w:w="2049" w:type="dxa"/>
            <w:tcBorders>
              <w:top w:val="single" w:sz="4" w:space="0" w:color="000000"/>
              <w:bottom w:val="single" w:sz="4" w:space="0" w:color="000000"/>
            </w:tcBorders>
          </w:tcPr>
          <w:p w14:paraId="5D03B3B8" w14:textId="15B1C274" w:rsidR="007D2A43" w:rsidRPr="005713B6" w:rsidRDefault="00D9721B" w:rsidP="005713B6">
            <w:pPr>
              <w:pStyle w:val="TableParagraph"/>
              <w:spacing w:before="97"/>
              <w:rPr>
                <w:rFonts w:cs="Times New Roman"/>
                <w:b/>
                <w:sz w:val="20"/>
                <w:szCs w:val="20"/>
              </w:rPr>
            </w:pPr>
            <w:r w:rsidRPr="005713B6">
              <w:rPr>
                <w:rFonts w:cs="Times New Roman"/>
                <w:b/>
                <w:sz w:val="20"/>
                <w:szCs w:val="20"/>
              </w:rPr>
              <w:t>TE Ranibizumab</w:t>
            </w:r>
            <w:r w:rsidR="00586A36" w:rsidRPr="005713B6">
              <w:rPr>
                <w:rFonts w:cs="Times New Roman"/>
                <w:b/>
                <w:sz w:val="20"/>
                <w:szCs w:val="20"/>
              </w:rPr>
              <w:t xml:space="preserve"> </w:t>
            </w:r>
            <w:r w:rsidR="00805EA1" w:rsidRPr="005713B6">
              <w:rPr>
                <w:rFonts w:cs="Times New Roman"/>
                <w:b/>
                <w:sz w:val="20"/>
                <w:szCs w:val="20"/>
              </w:rPr>
              <w:br/>
            </w:r>
            <w:r w:rsidRPr="005713B6">
              <w:rPr>
                <w:rFonts w:cs="Times New Roman"/>
                <w:b/>
                <w:sz w:val="20"/>
                <w:szCs w:val="20"/>
              </w:rPr>
              <w:t>0.5 mg + Laser</w:t>
            </w:r>
            <w:r w:rsidR="00805EA1" w:rsidRPr="005713B6">
              <w:rPr>
                <w:rFonts w:cs="Times New Roman"/>
                <w:b/>
                <w:sz w:val="20"/>
                <w:szCs w:val="20"/>
              </w:rPr>
              <w:br/>
            </w:r>
            <w:r w:rsidRPr="005713B6">
              <w:rPr>
                <w:rFonts w:cs="Times New Roman"/>
                <w:b/>
                <w:sz w:val="20"/>
                <w:szCs w:val="20"/>
              </w:rPr>
              <w:t>n=117</w:t>
            </w:r>
          </w:p>
        </w:tc>
        <w:tc>
          <w:tcPr>
            <w:tcW w:w="1914" w:type="dxa"/>
            <w:tcBorders>
              <w:top w:val="single" w:sz="4" w:space="0" w:color="000000"/>
              <w:bottom w:val="single" w:sz="4" w:space="0" w:color="000000"/>
            </w:tcBorders>
          </w:tcPr>
          <w:p w14:paraId="4C8788BB" w14:textId="3B47F396" w:rsidR="007D2A43" w:rsidRPr="005713B6" w:rsidRDefault="00D9721B" w:rsidP="005713B6">
            <w:pPr>
              <w:pStyle w:val="TableParagraph"/>
              <w:spacing w:before="97"/>
              <w:rPr>
                <w:rFonts w:cs="Times New Roman"/>
                <w:b/>
                <w:sz w:val="20"/>
                <w:szCs w:val="20"/>
              </w:rPr>
            </w:pPr>
            <w:r w:rsidRPr="005713B6">
              <w:rPr>
                <w:rFonts w:cs="Times New Roman"/>
                <w:b/>
                <w:sz w:val="20"/>
                <w:szCs w:val="20"/>
              </w:rPr>
              <w:t>TE Ranibizumab</w:t>
            </w:r>
            <w:r w:rsidR="00586A36" w:rsidRPr="005713B6">
              <w:rPr>
                <w:rFonts w:cs="Times New Roman"/>
                <w:b/>
                <w:sz w:val="20"/>
                <w:szCs w:val="20"/>
              </w:rPr>
              <w:t xml:space="preserve"> </w:t>
            </w:r>
            <w:r w:rsidRPr="005713B6">
              <w:rPr>
                <w:rFonts w:cs="Times New Roman"/>
                <w:b/>
                <w:sz w:val="20"/>
                <w:szCs w:val="20"/>
              </w:rPr>
              <w:t>0.5 mg alone</w:t>
            </w:r>
            <w:r w:rsidR="00805EA1" w:rsidRPr="005713B6">
              <w:rPr>
                <w:rFonts w:cs="Times New Roman"/>
                <w:b/>
                <w:sz w:val="20"/>
                <w:szCs w:val="20"/>
              </w:rPr>
              <w:br/>
            </w:r>
            <w:r w:rsidRPr="005713B6">
              <w:rPr>
                <w:rFonts w:cs="Times New Roman"/>
                <w:b/>
                <w:sz w:val="20"/>
                <w:szCs w:val="20"/>
              </w:rPr>
              <w:t>n=125</w:t>
            </w:r>
          </w:p>
        </w:tc>
        <w:tc>
          <w:tcPr>
            <w:tcW w:w="2200" w:type="dxa"/>
            <w:tcBorders>
              <w:top w:val="single" w:sz="4" w:space="0" w:color="000000"/>
              <w:bottom w:val="single" w:sz="4" w:space="0" w:color="000000"/>
            </w:tcBorders>
          </w:tcPr>
          <w:p w14:paraId="2ADAA6FA" w14:textId="2DD2CBF7" w:rsidR="007D2A43" w:rsidRPr="005713B6" w:rsidRDefault="00D9721B" w:rsidP="005713B6">
            <w:pPr>
              <w:pStyle w:val="TableParagraph"/>
              <w:spacing w:before="97"/>
              <w:rPr>
                <w:rFonts w:cs="Times New Roman"/>
                <w:b/>
                <w:sz w:val="20"/>
                <w:szCs w:val="20"/>
              </w:rPr>
            </w:pPr>
            <w:r w:rsidRPr="005713B6">
              <w:rPr>
                <w:rFonts w:cs="Times New Roman"/>
                <w:b/>
                <w:sz w:val="20"/>
                <w:szCs w:val="20"/>
              </w:rPr>
              <w:t>PRN</w:t>
            </w:r>
            <w:r w:rsidRPr="005713B6">
              <w:rPr>
                <w:rFonts w:cs="Times New Roman"/>
                <w:b/>
                <w:spacing w:val="53"/>
                <w:sz w:val="20"/>
                <w:szCs w:val="20"/>
              </w:rPr>
              <w:t xml:space="preserve"> </w:t>
            </w:r>
            <w:r w:rsidRPr="005713B6">
              <w:rPr>
                <w:rFonts w:cs="Times New Roman"/>
                <w:b/>
                <w:sz w:val="20"/>
                <w:szCs w:val="20"/>
              </w:rPr>
              <w:t>Ranibizumab</w:t>
            </w:r>
            <w:r w:rsidR="00586A36" w:rsidRPr="005713B6">
              <w:rPr>
                <w:rFonts w:cs="Times New Roman"/>
                <w:b/>
                <w:sz w:val="20"/>
                <w:szCs w:val="20"/>
              </w:rPr>
              <w:t xml:space="preserve"> </w:t>
            </w:r>
            <w:r w:rsidR="00586A36" w:rsidRPr="005713B6">
              <w:rPr>
                <w:rFonts w:cs="Times New Roman"/>
                <w:b/>
                <w:sz w:val="20"/>
                <w:szCs w:val="20"/>
              </w:rPr>
              <w:br/>
            </w:r>
            <w:r w:rsidRPr="005713B6">
              <w:rPr>
                <w:rFonts w:cs="Times New Roman"/>
                <w:b/>
                <w:sz w:val="20"/>
                <w:szCs w:val="20"/>
              </w:rPr>
              <w:t>0.5 mg</w:t>
            </w:r>
            <w:r w:rsidR="00805EA1" w:rsidRPr="005713B6">
              <w:rPr>
                <w:rFonts w:cs="Times New Roman"/>
                <w:b/>
                <w:sz w:val="20"/>
                <w:szCs w:val="20"/>
              </w:rPr>
              <w:br/>
            </w:r>
            <w:r w:rsidRPr="005713B6">
              <w:rPr>
                <w:rFonts w:cs="Times New Roman"/>
                <w:b/>
                <w:sz w:val="20"/>
                <w:szCs w:val="20"/>
              </w:rPr>
              <w:t>n=117</w:t>
            </w:r>
          </w:p>
        </w:tc>
      </w:tr>
      <w:tr w:rsidR="007D2A43" w:rsidRPr="005713B6" w14:paraId="3AB512A5" w14:textId="77777777" w:rsidTr="005D4721">
        <w:trPr>
          <w:trHeight w:hRule="exact" w:val="1020"/>
        </w:trPr>
        <w:tc>
          <w:tcPr>
            <w:tcW w:w="2735" w:type="dxa"/>
            <w:tcBorders>
              <w:top w:val="single" w:sz="4" w:space="0" w:color="000000"/>
              <w:bottom w:val="single" w:sz="4" w:space="0" w:color="auto"/>
            </w:tcBorders>
          </w:tcPr>
          <w:p w14:paraId="60DDC72F" w14:textId="77777777" w:rsidR="007D2A43" w:rsidRPr="005713B6" w:rsidRDefault="00D9721B" w:rsidP="005713B6">
            <w:pPr>
              <w:pStyle w:val="TableParagraph"/>
              <w:spacing w:before="137" w:line="237" w:lineRule="auto"/>
              <w:ind w:right="105"/>
              <w:rPr>
                <w:rFonts w:cs="Times New Roman"/>
                <w:sz w:val="20"/>
                <w:szCs w:val="20"/>
              </w:rPr>
            </w:pPr>
            <w:r w:rsidRPr="005713B6">
              <w:rPr>
                <w:rFonts w:cs="Times New Roman"/>
                <w:sz w:val="20"/>
                <w:szCs w:val="20"/>
              </w:rPr>
              <w:t>Mean average change in BCVA from Month 1 to Month 12 (SD)</w:t>
            </w:r>
            <w:r w:rsidRPr="005713B6">
              <w:rPr>
                <w:rFonts w:cs="Times New Roman"/>
                <w:position w:val="8"/>
                <w:sz w:val="20"/>
                <w:szCs w:val="20"/>
              </w:rPr>
              <w:t>b</w:t>
            </w:r>
          </w:p>
        </w:tc>
        <w:tc>
          <w:tcPr>
            <w:tcW w:w="2049" w:type="dxa"/>
            <w:tcBorders>
              <w:top w:val="single" w:sz="4" w:space="0" w:color="000000"/>
              <w:bottom w:val="single" w:sz="4" w:space="0" w:color="auto"/>
            </w:tcBorders>
          </w:tcPr>
          <w:p w14:paraId="372F4D49" w14:textId="77777777" w:rsidR="007D2A43" w:rsidRPr="005713B6" w:rsidRDefault="007D2A43" w:rsidP="005713B6">
            <w:pPr>
              <w:pStyle w:val="TableParagraph"/>
              <w:spacing w:before="5"/>
              <w:rPr>
                <w:rFonts w:cs="Times New Roman"/>
                <w:b/>
                <w:sz w:val="20"/>
                <w:szCs w:val="20"/>
              </w:rPr>
            </w:pPr>
          </w:p>
          <w:p w14:paraId="2CB4C2FC" w14:textId="77777777" w:rsidR="007D2A43" w:rsidRPr="005713B6" w:rsidRDefault="00D9721B" w:rsidP="005713B6">
            <w:pPr>
              <w:pStyle w:val="TableParagraph"/>
              <w:rPr>
                <w:rFonts w:cs="Times New Roman"/>
                <w:sz w:val="20"/>
                <w:szCs w:val="20"/>
              </w:rPr>
            </w:pPr>
            <w:r w:rsidRPr="005713B6">
              <w:rPr>
                <w:rFonts w:cs="Times New Roman"/>
                <w:sz w:val="20"/>
                <w:szCs w:val="20"/>
              </w:rPr>
              <w:t>5.9 (</w:t>
            </w:r>
            <w:proofErr w:type="gramStart"/>
            <w:r w:rsidRPr="005713B6">
              <w:rPr>
                <w:rFonts w:cs="Times New Roman"/>
                <w:sz w:val="20"/>
                <w:szCs w:val="20"/>
              </w:rPr>
              <w:t>5.5)</w:t>
            </w:r>
            <w:r w:rsidRPr="005713B6">
              <w:rPr>
                <w:rFonts w:cs="Times New Roman"/>
                <w:position w:val="8"/>
                <w:sz w:val="20"/>
                <w:szCs w:val="20"/>
              </w:rPr>
              <w:t>a</w:t>
            </w:r>
            <w:proofErr w:type="gramEnd"/>
          </w:p>
        </w:tc>
        <w:tc>
          <w:tcPr>
            <w:tcW w:w="1914" w:type="dxa"/>
            <w:tcBorders>
              <w:top w:val="single" w:sz="4" w:space="0" w:color="000000"/>
              <w:bottom w:val="single" w:sz="4" w:space="0" w:color="auto"/>
            </w:tcBorders>
          </w:tcPr>
          <w:p w14:paraId="2DA912BE" w14:textId="77777777" w:rsidR="007D2A43" w:rsidRPr="005713B6" w:rsidRDefault="007D2A43" w:rsidP="005713B6">
            <w:pPr>
              <w:pStyle w:val="TableParagraph"/>
              <w:spacing w:before="5"/>
              <w:rPr>
                <w:rFonts w:cs="Times New Roman"/>
                <w:b/>
                <w:sz w:val="20"/>
                <w:szCs w:val="20"/>
              </w:rPr>
            </w:pPr>
          </w:p>
          <w:p w14:paraId="4A40CAA8" w14:textId="77777777" w:rsidR="007D2A43" w:rsidRPr="005713B6" w:rsidRDefault="00D9721B" w:rsidP="005713B6">
            <w:pPr>
              <w:pStyle w:val="TableParagraph"/>
              <w:rPr>
                <w:rFonts w:cs="Times New Roman"/>
                <w:sz w:val="20"/>
                <w:szCs w:val="20"/>
              </w:rPr>
            </w:pPr>
            <w:r w:rsidRPr="005713B6">
              <w:rPr>
                <w:rFonts w:cs="Times New Roman"/>
                <w:sz w:val="20"/>
                <w:szCs w:val="20"/>
              </w:rPr>
              <w:t>6.1 (</w:t>
            </w:r>
            <w:proofErr w:type="gramStart"/>
            <w:r w:rsidRPr="005713B6">
              <w:rPr>
                <w:rFonts w:cs="Times New Roman"/>
                <w:sz w:val="20"/>
                <w:szCs w:val="20"/>
              </w:rPr>
              <w:t>5.7)</w:t>
            </w:r>
            <w:r w:rsidRPr="005713B6">
              <w:rPr>
                <w:rFonts w:cs="Times New Roman"/>
                <w:position w:val="8"/>
                <w:sz w:val="20"/>
                <w:szCs w:val="20"/>
              </w:rPr>
              <w:t>a</w:t>
            </w:r>
            <w:proofErr w:type="gramEnd"/>
          </w:p>
        </w:tc>
        <w:tc>
          <w:tcPr>
            <w:tcW w:w="2200" w:type="dxa"/>
            <w:tcBorders>
              <w:top w:val="single" w:sz="4" w:space="0" w:color="000000"/>
              <w:bottom w:val="single" w:sz="4" w:space="0" w:color="auto"/>
            </w:tcBorders>
          </w:tcPr>
          <w:p w14:paraId="32AB5B62" w14:textId="77777777" w:rsidR="007D2A43" w:rsidRPr="005713B6" w:rsidRDefault="007D2A43" w:rsidP="005713B6">
            <w:pPr>
              <w:pStyle w:val="TableParagraph"/>
              <w:spacing w:before="10"/>
              <w:rPr>
                <w:rFonts w:cs="Times New Roman"/>
                <w:b/>
                <w:sz w:val="20"/>
                <w:szCs w:val="20"/>
              </w:rPr>
            </w:pPr>
          </w:p>
          <w:p w14:paraId="72DD9BF6" w14:textId="77777777" w:rsidR="007D2A43" w:rsidRPr="005713B6" w:rsidRDefault="00D9721B" w:rsidP="005713B6">
            <w:pPr>
              <w:pStyle w:val="TableParagraph"/>
              <w:rPr>
                <w:rFonts w:cs="Times New Roman"/>
                <w:sz w:val="20"/>
                <w:szCs w:val="20"/>
              </w:rPr>
            </w:pPr>
            <w:r w:rsidRPr="005713B6">
              <w:rPr>
                <w:rFonts w:cs="Times New Roman"/>
                <w:sz w:val="20"/>
                <w:szCs w:val="20"/>
              </w:rPr>
              <w:t>6.2 (6.0)</w:t>
            </w:r>
          </w:p>
        </w:tc>
      </w:tr>
      <w:tr w:rsidR="007D2A43" w:rsidRPr="005713B6" w14:paraId="41DA131F" w14:textId="77777777" w:rsidTr="005D4721">
        <w:trPr>
          <w:trHeight w:hRule="exact" w:val="984"/>
        </w:trPr>
        <w:tc>
          <w:tcPr>
            <w:tcW w:w="2735" w:type="dxa"/>
            <w:tcBorders>
              <w:top w:val="single" w:sz="4" w:space="0" w:color="auto"/>
              <w:bottom w:val="single" w:sz="4" w:space="0" w:color="auto"/>
            </w:tcBorders>
          </w:tcPr>
          <w:p w14:paraId="4F991B88" w14:textId="77777777" w:rsidR="007D2A43" w:rsidRPr="005713B6" w:rsidRDefault="00D9721B" w:rsidP="005713B6">
            <w:pPr>
              <w:pStyle w:val="TableParagraph"/>
              <w:spacing w:before="86" w:line="237" w:lineRule="auto"/>
              <w:ind w:right="105"/>
              <w:rPr>
                <w:rFonts w:cs="Times New Roman"/>
                <w:sz w:val="20"/>
                <w:szCs w:val="20"/>
              </w:rPr>
            </w:pPr>
            <w:r w:rsidRPr="005713B6">
              <w:rPr>
                <w:rFonts w:cs="Times New Roman"/>
                <w:sz w:val="20"/>
                <w:szCs w:val="20"/>
              </w:rPr>
              <w:t>Mean average change in BCVA from Month 1 to Month 24 (SD)</w:t>
            </w:r>
            <w:r w:rsidRPr="005713B6">
              <w:rPr>
                <w:rFonts w:cs="Times New Roman"/>
                <w:position w:val="8"/>
                <w:sz w:val="20"/>
                <w:szCs w:val="20"/>
              </w:rPr>
              <w:t>c</w:t>
            </w:r>
          </w:p>
        </w:tc>
        <w:tc>
          <w:tcPr>
            <w:tcW w:w="2049" w:type="dxa"/>
            <w:tcBorders>
              <w:top w:val="single" w:sz="4" w:space="0" w:color="auto"/>
              <w:bottom w:val="single" w:sz="4" w:space="0" w:color="auto"/>
            </w:tcBorders>
          </w:tcPr>
          <w:p w14:paraId="3FC21735" w14:textId="77777777" w:rsidR="007D2A43" w:rsidRPr="005713B6" w:rsidRDefault="007D2A43" w:rsidP="005713B6">
            <w:pPr>
              <w:pStyle w:val="TableParagraph"/>
              <w:spacing w:before="4"/>
              <w:rPr>
                <w:rFonts w:cs="Times New Roman"/>
                <w:b/>
                <w:sz w:val="20"/>
                <w:szCs w:val="20"/>
              </w:rPr>
            </w:pPr>
          </w:p>
          <w:p w14:paraId="14012E30" w14:textId="77777777" w:rsidR="007D2A43" w:rsidRPr="005713B6" w:rsidRDefault="00D9721B" w:rsidP="005713B6">
            <w:pPr>
              <w:pStyle w:val="TableParagraph"/>
              <w:spacing w:before="1"/>
              <w:rPr>
                <w:rFonts w:cs="Times New Roman"/>
                <w:sz w:val="20"/>
                <w:szCs w:val="20"/>
              </w:rPr>
            </w:pPr>
            <w:r w:rsidRPr="005713B6">
              <w:rPr>
                <w:rFonts w:cs="Times New Roman"/>
                <w:sz w:val="20"/>
                <w:szCs w:val="20"/>
              </w:rPr>
              <w:t>6.8 (6.0)</w:t>
            </w:r>
          </w:p>
        </w:tc>
        <w:tc>
          <w:tcPr>
            <w:tcW w:w="1914" w:type="dxa"/>
            <w:tcBorders>
              <w:top w:val="single" w:sz="4" w:space="0" w:color="auto"/>
              <w:bottom w:val="single" w:sz="4" w:space="0" w:color="auto"/>
            </w:tcBorders>
          </w:tcPr>
          <w:p w14:paraId="0C55AA6D" w14:textId="77777777" w:rsidR="007D2A43" w:rsidRPr="005713B6" w:rsidRDefault="007D2A43" w:rsidP="005713B6">
            <w:pPr>
              <w:pStyle w:val="TableParagraph"/>
              <w:spacing w:before="4"/>
              <w:rPr>
                <w:rFonts w:cs="Times New Roman"/>
                <w:b/>
                <w:sz w:val="20"/>
                <w:szCs w:val="20"/>
              </w:rPr>
            </w:pPr>
          </w:p>
          <w:p w14:paraId="4D77D9E9" w14:textId="77777777" w:rsidR="007D2A43" w:rsidRPr="005713B6" w:rsidRDefault="00D9721B" w:rsidP="005713B6">
            <w:pPr>
              <w:pStyle w:val="TableParagraph"/>
              <w:spacing w:before="1"/>
              <w:rPr>
                <w:rFonts w:cs="Times New Roman"/>
                <w:sz w:val="20"/>
                <w:szCs w:val="20"/>
              </w:rPr>
            </w:pPr>
            <w:r w:rsidRPr="005713B6">
              <w:rPr>
                <w:rFonts w:cs="Times New Roman"/>
                <w:sz w:val="20"/>
                <w:szCs w:val="20"/>
              </w:rPr>
              <w:t>6.6 (7.1)</w:t>
            </w:r>
          </w:p>
        </w:tc>
        <w:tc>
          <w:tcPr>
            <w:tcW w:w="2200" w:type="dxa"/>
            <w:tcBorders>
              <w:top w:val="single" w:sz="4" w:space="0" w:color="auto"/>
              <w:bottom w:val="single" w:sz="4" w:space="0" w:color="auto"/>
            </w:tcBorders>
          </w:tcPr>
          <w:p w14:paraId="09EF8FF9" w14:textId="77777777" w:rsidR="007D2A43" w:rsidRPr="005713B6" w:rsidRDefault="007D2A43" w:rsidP="005713B6">
            <w:pPr>
              <w:pStyle w:val="TableParagraph"/>
              <w:spacing w:before="4"/>
              <w:rPr>
                <w:rFonts w:cs="Times New Roman"/>
                <w:b/>
                <w:sz w:val="20"/>
                <w:szCs w:val="20"/>
              </w:rPr>
            </w:pPr>
          </w:p>
          <w:p w14:paraId="4672EC25" w14:textId="77777777" w:rsidR="007D2A43" w:rsidRPr="005713B6" w:rsidRDefault="00D9721B" w:rsidP="005713B6">
            <w:pPr>
              <w:pStyle w:val="TableParagraph"/>
              <w:spacing w:before="1"/>
              <w:rPr>
                <w:rFonts w:cs="Times New Roman"/>
                <w:sz w:val="20"/>
                <w:szCs w:val="20"/>
              </w:rPr>
            </w:pPr>
            <w:r w:rsidRPr="005713B6">
              <w:rPr>
                <w:rFonts w:cs="Times New Roman"/>
                <w:sz w:val="20"/>
                <w:szCs w:val="20"/>
              </w:rPr>
              <w:t>7.0 (6.4)</w:t>
            </w:r>
          </w:p>
        </w:tc>
      </w:tr>
      <w:tr w:rsidR="007D2A43" w:rsidRPr="005713B6" w14:paraId="782E3F57" w14:textId="77777777" w:rsidTr="005D4721">
        <w:trPr>
          <w:trHeight w:hRule="exact" w:val="582"/>
        </w:trPr>
        <w:tc>
          <w:tcPr>
            <w:tcW w:w="2735" w:type="dxa"/>
            <w:tcBorders>
              <w:top w:val="single" w:sz="4" w:space="0" w:color="auto"/>
              <w:bottom w:val="single" w:sz="4" w:space="0" w:color="auto"/>
            </w:tcBorders>
          </w:tcPr>
          <w:p w14:paraId="661C5145" w14:textId="77777777" w:rsidR="007D2A43" w:rsidRPr="005713B6" w:rsidRDefault="00D9721B" w:rsidP="005713B6">
            <w:pPr>
              <w:pStyle w:val="TableParagraph"/>
              <w:spacing w:before="40" w:line="254" w:lineRule="exact"/>
              <w:rPr>
                <w:rFonts w:cs="Times New Roman"/>
                <w:sz w:val="20"/>
                <w:szCs w:val="20"/>
              </w:rPr>
            </w:pPr>
            <w:r w:rsidRPr="005713B6">
              <w:rPr>
                <w:rFonts w:cs="Times New Roman"/>
                <w:sz w:val="20"/>
                <w:szCs w:val="20"/>
              </w:rPr>
              <w:t>Mean change in BCVA at Month 24 (SD)</w:t>
            </w:r>
            <w:r w:rsidRPr="005713B6">
              <w:rPr>
                <w:rFonts w:cs="Times New Roman"/>
                <w:position w:val="8"/>
                <w:sz w:val="20"/>
                <w:szCs w:val="20"/>
              </w:rPr>
              <w:t>c</w:t>
            </w:r>
          </w:p>
        </w:tc>
        <w:tc>
          <w:tcPr>
            <w:tcW w:w="2049" w:type="dxa"/>
            <w:tcBorders>
              <w:top w:val="single" w:sz="4" w:space="0" w:color="auto"/>
              <w:bottom w:val="single" w:sz="4" w:space="0" w:color="auto"/>
            </w:tcBorders>
          </w:tcPr>
          <w:p w14:paraId="6766A911" w14:textId="77777777" w:rsidR="007D2A43" w:rsidRPr="005713B6" w:rsidRDefault="00D9721B" w:rsidP="005713B6">
            <w:pPr>
              <w:pStyle w:val="TableParagraph"/>
              <w:spacing w:before="168"/>
              <w:rPr>
                <w:rFonts w:cs="Times New Roman"/>
                <w:sz w:val="20"/>
                <w:szCs w:val="20"/>
              </w:rPr>
            </w:pPr>
            <w:r w:rsidRPr="005713B6">
              <w:rPr>
                <w:rFonts w:cs="Times New Roman"/>
                <w:sz w:val="20"/>
                <w:szCs w:val="20"/>
              </w:rPr>
              <w:t>8.3 (8.1)</w:t>
            </w:r>
          </w:p>
        </w:tc>
        <w:tc>
          <w:tcPr>
            <w:tcW w:w="1914" w:type="dxa"/>
            <w:tcBorders>
              <w:top w:val="single" w:sz="4" w:space="0" w:color="auto"/>
              <w:bottom w:val="single" w:sz="4" w:space="0" w:color="auto"/>
            </w:tcBorders>
          </w:tcPr>
          <w:p w14:paraId="6870EBAE" w14:textId="77777777" w:rsidR="007D2A43" w:rsidRPr="005713B6" w:rsidRDefault="00D9721B" w:rsidP="005713B6">
            <w:pPr>
              <w:pStyle w:val="TableParagraph"/>
              <w:spacing w:before="168"/>
              <w:rPr>
                <w:rFonts w:cs="Times New Roman"/>
                <w:sz w:val="20"/>
                <w:szCs w:val="20"/>
              </w:rPr>
            </w:pPr>
            <w:r w:rsidRPr="005713B6">
              <w:rPr>
                <w:rFonts w:cs="Times New Roman"/>
                <w:sz w:val="20"/>
                <w:szCs w:val="20"/>
              </w:rPr>
              <w:t>6.5 (10.9)</w:t>
            </w:r>
          </w:p>
        </w:tc>
        <w:tc>
          <w:tcPr>
            <w:tcW w:w="2200" w:type="dxa"/>
            <w:tcBorders>
              <w:top w:val="single" w:sz="4" w:space="0" w:color="auto"/>
              <w:bottom w:val="single" w:sz="4" w:space="0" w:color="auto"/>
            </w:tcBorders>
          </w:tcPr>
          <w:p w14:paraId="4F0E71BD" w14:textId="77777777" w:rsidR="007D2A43" w:rsidRPr="005713B6" w:rsidRDefault="00D9721B" w:rsidP="005713B6">
            <w:pPr>
              <w:pStyle w:val="TableParagraph"/>
              <w:spacing w:before="168"/>
              <w:rPr>
                <w:rFonts w:cs="Times New Roman"/>
                <w:sz w:val="20"/>
                <w:szCs w:val="20"/>
              </w:rPr>
            </w:pPr>
            <w:r w:rsidRPr="005713B6">
              <w:rPr>
                <w:rFonts w:cs="Times New Roman"/>
                <w:sz w:val="20"/>
                <w:szCs w:val="20"/>
              </w:rPr>
              <w:t>8.1 (8.5)</w:t>
            </w:r>
          </w:p>
        </w:tc>
      </w:tr>
      <w:tr w:rsidR="007D2A43" w:rsidRPr="005713B6" w14:paraId="56E131CB" w14:textId="77777777" w:rsidTr="005D4721">
        <w:trPr>
          <w:trHeight w:hRule="exact" w:val="587"/>
        </w:trPr>
        <w:tc>
          <w:tcPr>
            <w:tcW w:w="2735" w:type="dxa"/>
            <w:tcBorders>
              <w:top w:val="single" w:sz="4" w:space="0" w:color="auto"/>
              <w:bottom w:val="single" w:sz="4" w:space="0" w:color="auto"/>
            </w:tcBorders>
          </w:tcPr>
          <w:p w14:paraId="2140EB16" w14:textId="0AE784BF" w:rsidR="007D2A43" w:rsidRPr="005713B6" w:rsidRDefault="00D9721B" w:rsidP="005713B6">
            <w:pPr>
              <w:pStyle w:val="TableParagraph"/>
              <w:spacing w:before="27"/>
              <w:rPr>
                <w:rFonts w:cs="Times New Roman"/>
                <w:sz w:val="20"/>
                <w:szCs w:val="20"/>
              </w:rPr>
            </w:pPr>
            <w:r w:rsidRPr="005713B6">
              <w:rPr>
                <w:rFonts w:cs="Times New Roman"/>
                <w:sz w:val="20"/>
                <w:szCs w:val="20"/>
              </w:rPr>
              <w:t xml:space="preserve">Gain of </w:t>
            </w:r>
            <w:r w:rsidR="005E60CA" w:rsidRPr="005713B6">
              <w:rPr>
                <w:rFonts w:cs="Times New Roman"/>
                <w:sz w:val="20"/>
                <w:szCs w:val="20"/>
              </w:rPr>
              <w:t>≥</w:t>
            </w:r>
            <w:r w:rsidRPr="005713B6">
              <w:rPr>
                <w:rFonts w:cs="Times New Roman"/>
                <w:sz w:val="20"/>
                <w:szCs w:val="20"/>
              </w:rPr>
              <w:t>10 letters or BCVA</w:t>
            </w:r>
          </w:p>
          <w:p w14:paraId="528775D8" w14:textId="5FA9A653" w:rsidR="007D2A43" w:rsidRPr="005713B6" w:rsidRDefault="00E62B69" w:rsidP="005713B6">
            <w:pPr>
              <w:pStyle w:val="TableParagraph"/>
              <w:spacing w:before="2"/>
              <w:rPr>
                <w:rFonts w:cs="Times New Roman"/>
                <w:sz w:val="20"/>
                <w:szCs w:val="20"/>
              </w:rPr>
            </w:pPr>
            <w:r w:rsidRPr="005713B6">
              <w:rPr>
                <w:rFonts w:cs="Times New Roman" w:hint="eastAsia"/>
                <w:sz w:val="20"/>
                <w:szCs w:val="20"/>
                <w:lang w:eastAsia="ko-KR"/>
              </w:rPr>
              <w:t>≥</w:t>
            </w:r>
            <w:r w:rsidR="00D9721B" w:rsidRPr="005713B6">
              <w:rPr>
                <w:rFonts w:cs="Times New Roman"/>
                <w:sz w:val="20"/>
                <w:szCs w:val="20"/>
              </w:rPr>
              <w:t>84 (% at Month 24</w:t>
            </w:r>
            <w:r w:rsidR="00D9721B" w:rsidRPr="005713B6">
              <w:rPr>
                <w:rFonts w:cs="Times New Roman"/>
                <w:position w:val="8"/>
                <w:sz w:val="20"/>
                <w:szCs w:val="20"/>
              </w:rPr>
              <w:t>c</w:t>
            </w:r>
          </w:p>
        </w:tc>
        <w:tc>
          <w:tcPr>
            <w:tcW w:w="2049" w:type="dxa"/>
            <w:tcBorders>
              <w:top w:val="single" w:sz="4" w:space="0" w:color="auto"/>
              <w:bottom w:val="single" w:sz="4" w:space="0" w:color="auto"/>
            </w:tcBorders>
          </w:tcPr>
          <w:p w14:paraId="31C0CAEB" w14:textId="77777777" w:rsidR="007D2A43" w:rsidRPr="005713B6" w:rsidRDefault="00D9721B" w:rsidP="005713B6">
            <w:pPr>
              <w:pStyle w:val="TableParagraph"/>
              <w:spacing w:before="165"/>
              <w:rPr>
                <w:rFonts w:cs="Times New Roman"/>
                <w:sz w:val="20"/>
                <w:szCs w:val="20"/>
              </w:rPr>
            </w:pPr>
            <w:r w:rsidRPr="005713B6">
              <w:rPr>
                <w:rFonts w:cs="Times New Roman"/>
                <w:sz w:val="20"/>
                <w:szCs w:val="20"/>
              </w:rPr>
              <w:t>43.6</w:t>
            </w:r>
          </w:p>
        </w:tc>
        <w:tc>
          <w:tcPr>
            <w:tcW w:w="1914" w:type="dxa"/>
            <w:tcBorders>
              <w:top w:val="single" w:sz="4" w:space="0" w:color="auto"/>
              <w:bottom w:val="single" w:sz="4" w:space="0" w:color="auto"/>
            </w:tcBorders>
          </w:tcPr>
          <w:p w14:paraId="4C355EFB" w14:textId="77777777" w:rsidR="007D2A43" w:rsidRPr="005713B6" w:rsidRDefault="00D9721B" w:rsidP="005713B6">
            <w:pPr>
              <w:pStyle w:val="TableParagraph"/>
              <w:spacing w:before="165"/>
              <w:rPr>
                <w:rFonts w:cs="Times New Roman"/>
                <w:sz w:val="20"/>
                <w:szCs w:val="20"/>
              </w:rPr>
            </w:pPr>
            <w:r w:rsidRPr="005713B6">
              <w:rPr>
                <w:rFonts w:cs="Times New Roman"/>
                <w:sz w:val="20"/>
                <w:szCs w:val="20"/>
              </w:rPr>
              <w:t>40.8</w:t>
            </w:r>
          </w:p>
        </w:tc>
        <w:tc>
          <w:tcPr>
            <w:tcW w:w="2200" w:type="dxa"/>
            <w:tcBorders>
              <w:top w:val="single" w:sz="4" w:space="0" w:color="auto"/>
              <w:bottom w:val="single" w:sz="4" w:space="0" w:color="auto"/>
            </w:tcBorders>
          </w:tcPr>
          <w:p w14:paraId="36899335" w14:textId="77777777" w:rsidR="007D2A43" w:rsidRPr="005713B6" w:rsidRDefault="00D9721B" w:rsidP="005713B6">
            <w:pPr>
              <w:pStyle w:val="TableParagraph"/>
              <w:spacing w:before="165"/>
              <w:rPr>
                <w:rFonts w:cs="Times New Roman"/>
                <w:sz w:val="20"/>
                <w:szCs w:val="20"/>
              </w:rPr>
            </w:pPr>
            <w:r w:rsidRPr="005713B6">
              <w:rPr>
                <w:rFonts w:cs="Times New Roman"/>
                <w:sz w:val="20"/>
                <w:szCs w:val="20"/>
              </w:rPr>
              <w:t>45.3</w:t>
            </w:r>
          </w:p>
        </w:tc>
      </w:tr>
      <w:tr w:rsidR="007D2A43" w:rsidRPr="005713B6" w14:paraId="5AA96BF8" w14:textId="77777777" w:rsidTr="005D4721">
        <w:trPr>
          <w:trHeight w:hRule="exact" w:val="573"/>
        </w:trPr>
        <w:tc>
          <w:tcPr>
            <w:tcW w:w="2735" w:type="dxa"/>
            <w:tcBorders>
              <w:top w:val="single" w:sz="4" w:space="0" w:color="auto"/>
              <w:bottom w:val="single" w:sz="4" w:space="0" w:color="000000"/>
            </w:tcBorders>
          </w:tcPr>
          <w:p w14:paraId="184014E9" w14:textId="13BCBC47" w:rsidR="007D2A43" w:rsidRPr="005713B6" w:rsidRDefault="00D9721B" w:rsidP="005713B6">
            <w:pPr>
              <w:pStyle w:val="TableParagraph"/>
              <w:spacing w:before="24"/>
              <w:rPr>
                <w:rFonts w:cs="Times New Roman"/>
                <w:sz w:val="20"/>
                <w:szCs w:val="20"/>
              </w:rPr>
            </w:pPr>
            <w:r w:rsidRPr="005713B6">
              <w:rPr>
                <w:rFonts w:cs="Times New Roman"/>
                <w:sz w:val="20"/>
                <w:szCs w:val="20"/>
              </w:rPr>
              <w:lastRenderedPageBreak/>
              <w:t xml:space="preserve">Gain of </w:t>
            </w:r>
            <w:r w:rsidR="000041F0" w:rsidRPr="005713B6">
              <w:rPr>
                <w:rFonts w:cs="Times New Roman"/>
                <w:sz w:val="20"/>
                <w:szCs w:val="20"/>
              </w:rPr>
              <w:t>≥</w:t>
            </w:r>
            <w:r w:rsidRPr="005713B6">
              <w:rPr>
                <w:rFonts w:cs="Times New Roman"/>
                <w:sz w:val="20"/>
                <w:szCs w:val="20"/>
              </w:rPr>
              <w:t>15 letters or BCVA</w:t>
            </w:r>
          </w:p>
          <w:p w14:paraId="6D6EF227" w14:textId="3224AA75" w:rsidR="007D2A43" w:rsidRPr="005713B6" w:rsidRDefault="00E62B69" w:rsidP="005713B6">
            <w:pPr>
              <w:pStyle w:val="TableParagraph"/>
              <w:spacing w:before="1"/>
              <w:rPr>
                <w:rFonts w:cs="Times New Roman"/>
                <w:sz w:val="20"/>
                <w:szCs w:val="20"/>
              </w:rPr>
            </w:pPr>
            <w:r w:rsidRPr="005713B6">
              <w:rPr>
                <w:rFonts w:cs="Times New Roman" w:hint="eastAsia"/>
                <w:sz w:val="20"/>
                <w:szCs w:val="20"/>
                <w:lang w:eastAsia="ko-KR"/>
              </w:rPr>
              <w:t>≥</w:t>
            </w:r>
            <w:r w:rsidR="00D9721B" w:rsidRPr="005713B6">
              <w:rPr>
                <w:rFonts w:cs="Times New Roman"/>
                <w:sz w:val="20"/>
                <w:szCs w:val="20"/>
              </w:rPr>
              <w:t>84 (%) at Month 24</w:t>
            </w:r>
            <w:r w:rsidR="00D9721B" w:rsidRPr="005713B6">
              <w:rPr>
                <w:rFonts w:cs="Times New Roman"/>
                <w:position w:val="8"/>
                <w:sz w:val="20"/>
                <w:szCs w:val="20"/>
              </w:rPr>
              <w:t>c</w:t>
            </w:r>
          </w:p>
        </w:tc>
        <w:tc>
          <w:tcPr>
            <w:tcW w:w="2049" w:type="dxa"/>
            <w:tcBorders>
              <w:top w:val="single" w:sz="4" w:space="0" w:color="auto"/>
              <w:bottom w:val="single" w:sz="4" w:space="0" w:color="000000"/>
            </w:tcBorders>
          </w:tcPr>
          <w:p w14:paraId="544CB542" w14:textId="77777777" w:rsidR="007D2A43" w:rsidRPr="005713B6" w:rsidRDefault="00D9721B" w:rsidP="005713B6">
            <w:pPr>
              <w:pStyle w:val="TableParagraph"/>
              <w:spacing w:before="161"/>
              <w:rPr>
                <w:rFonts w:cs="Times New Roman"/>
                <w:sz w:val="20"/>
                <w:szCs w:val="20"/>
              </w:rPr>
            </w:pPr>
            <w:r w:rsidRPr="005713B6">
              <w:rPr>
                <w:rFonts w:cs="Times New Roman"/>
                <w:sz w:val="20"/>
                <w:szCs w:val="20"/>
              </w:rPr>
              <w:t>25.6</w:t>
            </w:r>
          </w:p>
        </w:tc>
        <w:tc>
          <w:tcPr>
            <w:tcW w:w="1914" w:type="dxa"/>
            <w:tcBorders>
              <w:top w:val="single" w:sz="4" w:space="0" w:color="auto"/>
              <w:bottom w:val="single" w:sz="4" w:space="0" w:color="000000"/>
            </w:tcBorders>
          </w:tcPr>
          <w:p w14:paraId="1DD27ED1" w14:textId="77777777" w:rsidR="007D2A43" w:rsidRPr="005713B6" w:rsidRDefault="00D9721B" w:rsidP="005713B6">
            <w:pPr>
              <w:pStyle w:val="TableParagraph"/>
              <w:spacing w:before="161"/>
              <w:rPr>
                <w:rFonts w:cs="Times New Roman"/>
                <w:sz w:val="20"/>
                <w:szCs w:val="20"/>
              </w:rPr>
            </w:pPr>
            <w:r w:rsidRPr="005713B6">
              <w:rPr>
                <w:rFonts w:cs="Times New Roman"/>
                <w:sz w:val="20"/>
                <w:szCs w:val="20"/>
              </w:rPr>
              <w:t>28.0</w:t>
            </w:r>
          </w:p>
        </w:tc>
        <w:tc>
          <w:tcPr>
            <w:tcW w:w="2200" w:type="dxa"/>
            <w:tcBorders>
              <w:top w:val="single" w:sz="4" w:space="0" w:color="auto"/>
              <w:bottom w:val="single" w:sz="4" w:space="0" w:color="000000"/>
            </w:tcBorders>
          </w:tcPr>
          <w:p w14:paraId="2F57E999" w14:textId="77777777" w:rsidR="007D2A43" w:rsidRPr="005713B6" w:rsidRDefault="00D9721B" w:rsidP="005713B6">
            <w:pPr>
              <w:pStyle w:val="TableParagraph"/>
              <w:spacing w:before="161"/>
              <w:rPr>
                <w:rFonts w:cs="Times New Roman"/>
                <w:sz w:val="20"/>
                <w:szCs w:val="20"/>
              </w:rPr>
            </w:pPr>
            <w:r w:rsidRPr="005713B6">
              <w:rPr>
                <w:rFonts w:cs="Times New Roman"/>
                <w:sz w:val="20"/>
                <w:szCs w:val="20"/>
              </w:rPr>
              <w:t>30.8</w:t>
            </w:r>
          </w:p>
        </w:tc>
      </w:tr>
    </w:tbl>
    <w:p w14:paraId="309FFDAF" w14:textId="77777777" w:rsidR="007D2A43" w:rsidRPr="002D4D0C" w:rsidRDefault="00D9721B" w:rsidP="005713B6">
      <w:pPr>
        <w:pStyle w:val="BodyText"/>
        <w:spacing w:before="34" w:after="0" w:line="256" w:lineRule="exact"/>
        <w:rPr>
          <w:rFonts w:cs="Times New Roman"/>
          <w:sz w:val="18"/>
          <w:szCs w:val="18"/>
        </w:rPr>
      </w:pPr>
      <w:r w:rsidRPr="002D4D0C">
        <w:rPr>
          <w:rFonts w:cs="Times New Roman"/>
          <w:position w:val="8"/>
          <w:sz w:val="18"/>
          <w:szCs w:val="18"/>
        </w:rPr>
        <w:t xml:space="preserve">a </w:t>
      </w:r>
      <w:r w:rsidRPr="002D4D0C">
        <w:rPr>
          <w:rFonts w:cs="Times New Roman"/>
          <w:sz w:val="18"/>
          <w:szCs w:val="18"/>
        </w:rPr>
        <w:t>p&lt;0.0001 for assessment of non-inferiority to PRN.</w:t>
      </w:r>
    </w:p>
    <w:p w14:paraId="04D3EE55" w14:textId="43AC0E2A" w:rsidR="007D2A43" w:rsidRPr="002D4D0C" w:rsidRDefault="00D9721B" w:rsidP="005713B6">
      <w:pPr>
        <w:pStyle w:val="BodyText"/>
        <w:spacing w:after="0" w:line="256" w:lineRule="exact"/>
        <w:rPr>
          <w:rFonts w:cs="Times New Roman"/>
          <w:sz w:val="18"/>
          <w:szCs w:val="18"/>
        </w:rPr>
      </w:pPr>
      <w:r w:rsidRPr="002D4D0C">
        <w:rPr>
          <w:rFonts w:cs="Times New Roman"/>
          <w:position w:val="8"/>
          <w:sz w:val="18"/>
          <w:szCs w:val="18"/>
        </w:rPr>
        <w:t xml:space="preserve">b </w:t>
      </w:r>
      <w:r w:rsidRPr="002D4D0C">
        <w:rPr>
          <w:rFonts w:cs="Times New Roman"/>
          <w:sz w:val="18"/>
          <w:szCs w:val="18"/>
        </w:rPr>
        <w:t>difference in BCVA over month 1 to month12 was a primary efficacy variable.</w:t>
      </w:r>
    </w:p>
    <w:p w14:paraId="516AD87E" w14:textId="3AA83BEC" w:rsidR="007D2A43" w:rsidRPr="002D4D0C" w:rsidRDefault="00D9721B" w:rsidP="005713B6">
      <w:pPr>
        <w:pStyle w:val="BodyText"/>
        <w:spacing w:after="0"/>
        <w:rPr>
          <w:rFonts w:cs="Times New Roman"/>
          <w:sz w:val="18"/>
          <w:szCs w:val="18"/>
        </w:rPr>
      </w:pPr>
      <w:r w:rsidRPr="002D4D0C">
        <w:rPr>
          <w:rFonts w:cs="Times New Roman"/>
          <w:position w:val="8"/>
          <w:sz w:val="18"/>
          <w:szCs w:val="18"/>
        </w:rPr>
        <w:t xml:space="preserve">c </w:t>
      </w:r>
      <w:r w:rsidRPr="002D4D0C">
        <w:rPr>
          <w:rFonts w:cs="Times New Roman"/>
          <w:sz w:val="18"/>
          <w:szCs w:val="18"/>
        </w:rPr>
        <w:t>outcomes up to 24 months were secondary efficacy variables.</w:t>
      </w:r>
    </w:p>
    <w:p w14:paraId="0221DB52" w14:textId="77777777" w:rsidR="00E559C2" w:rsidRDefault="00E559C2" w:rsidP="005713B6">
      <w:pPr>
        <w:pStyle w:val="BodyText"/>
        <w:spacing w:before="1"/>
        <w:ind w:right="119"/>
        <w:rPr>
          <w:rFonts w:cs="Times New Roman"/>
          <w:szCs w:val="24"/>
        </w:rPr>
      </w:pPr>
    </w:p>
    <w:p w14:paraId="3015DDDE" w14:textId="153A8C37" w:rsidR="007D2A43" w:rsidRPr="000E1A6A" w:rsidRDefault="00D9721B" w:rsidP="005713B6">
      <w:pPr>
        <w:pStyle w:val="BodyText"/>
        <w:spacing w:before="1"/>
        <w:ind w:right="119"/>
        <w:rPr>
          <w:rFonts w:cs="Times New Roman"/>
          <w:szCs w:val="24"/>
        </w:rPr>
      </w:pPr>
      <w:r w:rsidRPr="000E1A6A">
        <w:rPr>
          <w:rFonts w:cs="Times New Roman"/>
          <w:szCs w:val="24"/>
        </w:rPr>
        <w:t>There was no difference in the BCVA or CRT outcomes of patients in RETAIN study who</w:t>
      </w:r>
      <w:r w:rsidRPr="000E1A6A">
        <w:rPr>
          <w:rFonts w:cs="Times New Roman"/>
          <w:spacing w:val="-38"/>
          <w:szCs w:val="24"/>
        </w:rPr>
        <w:t xml:space="preserve"> </w:t>
      </w:r>
      <w:r w:rsidRPr="000E1A6A">
        <w:rPr>
          <w:rFonts w:cs="Times New Roman"/>
          <w:szCs w:val="24"/>
        </w:rPr>
        <w:t>received or did not receive concomitant</w:t>
      </w:r>
      <w:r w:rsidRPr="000E1A6A">
        <w:rPr>
          <w:rFonts w:cs="Times New Roman"/>
          <w:spacing w:val="-14"/>
          <w:szCs w:val="24"/>
        </w:rPr>
        <w:t xml:space="preserve"> </w:t>
      </w:r>
      <w:r w:rsidRPr="000E1A6A">
        <w:rPr>
          <w:rFonts w:cs="Times New Roman"/>
          <w:szCs w:val="24"/>
        </w:rPr>
        <w:t>thiazolidinediones.</w:t>
      </w:r>
    </w:p>
    <w:p w14:paraId="1971B190" w14:textId="77777777" w:rsidR="007D2A43" w:rsidRPr="000E1A6A" w:rsidRDefault="00D9721B" w:rsidP="005713B6">
      <w:pPr>
        <w:pStyle w:val="BodyText"/>
        <w:spacing w:before="62"/>
        <w:ind w:right="123"/>
        <w:rPr>
          <w:rFonts w:cs="Times New Roman"/>
          <w:szCs w:val="24"/>
        </w:rPr>
      </w:pPr>
      <w:r w:rsidRPr="000E1A6A">
        <w:rPr>
          <w:rFonts w:cs="Times New Roman"/>
          <w:szCs w:val="24"/>
        </w:rPr>
        <w:t>In DME studies, the improvement in BCVA was accompanied by a reduction over time in mean CRT in all the treatment groups.</w:t>
      </w:r>
    </w:p>
    <w:p w14:paraId="39B59A8F" w14:textId="5C3CA6B6" w:rsidR="007D2A43" w:rsidRPr="000E1A6A" w:rsidRDefault="00D9721B" w:rsidP="005713B6">
      <w:pPr>
        <w:pStyle w:val="BodyText"/>
        <w:spacing w:before="202"/>
        <w:ind w:right="113"/>
        <w:rPr>
          <w:rFonts w:cs="Times New Roman"/>
          <w:szCs w:val="24"/>
        </w:rPr>
      </w:pPr>
      <w:r w:rsidRPr="000E1A6A">
        <w:rPr>
          <w:rFonts w:cs="Times New Roman"/>
          <w:szCs w:val="24"/>
        </w:rPr>
        <w:t>Diabetic retinopathy severity score (DRSS) was assessed in three of the clinical trials described above. Of the 875 patients of whom approximately 75% were of Asian origin. In a meta-analysis of these studies 48.8% of the 315 patients with gradable DRSS scores in the subgroup of patients with moderately severe non-proliferative DR (NDPR) or worse at baseline experienced a ≥2 step improvement in the DRSS at month 12 when treated with ranibizumab (n=192) vs 14.6% of patients treated with laser (n=123). The estimated difference between ranib</w:t>
      </w:r>
      <w:r w:rsidR="00FB520C" w:rsidRPr="000E1A6A">
        <w:rPr>
          <w:rFonts w:cs="Times New Roman"/>
          <w:szCs w:val="24"/>
        </w:rPr>
        <w:t>i</w:t>
      </w:r>
      <w:r w:rsidRPr="000E1A6A">
        <w:rPr>
          <w:rFonts w:cs="Times New Roman"/>
          <w:szCs w:val="24"/>
        </w:rPr>
        <w:t>zumab and laser was 29.9% (95% CI: [20.0, 39.7]. In the 405 DRSS gradable patients with moderate NDPR or better, a ≥2 step DRSS improvement was observed in 1.4% and 0.9% of the ranibizumab and laser groups respectively.</w:t>
      </w:r>
    </w:p>
    <w:p w14:paraId="06F7311A" w14:textId="77777777" w:rsidR="007D2A43" w:rsidRPr="00C35080" w:rsidRDefault="00D9721B" w:rsidP="005713B6">
      <w:pPr>
        <w:pStyle w:val="Heading3"/>
        <w:rPr>
          <w:rFonts w:cs="Times New Roman"/>
          <w:sz w:val="24"/>
          <w:szCs w:val="24"/>
          <w:u w:val="single"/>
        </w:rPr>
      </w:pPr>
      <w:bookmarkStart w:id="175" w:name="Treatment_of_PDR"/>
      <w:bookmarkEnd w:id="175"/>
      <w:r w:rsidRPr="00C35080">
        <w:rPr>
          <w:rFonts w:cs="Times New Roman"/>
          <w:sz w:val="24"/>
          <w:szCs w:val="24"/>
          <w:u w:val="single"/>
        </w:rPr>
        <w:t>Treatment of PDR</w:t>
      </w:r>
    </w:p>
    <w:p w14:paraId="6B691328" w14:textId="6ED74839" w:rsidR="007D2A43" w:rsidRPr="000E1A6A" w:rsidRDefault="00D9721B" w:rsidP="005713B6">
      <w:pPr>
        <w:pStyle w:val="BodyText"/>
        <w:spacing w:before="91"/>
        <w:ind w:right="113"/>
        <w:rPr>
          <w:rFonts w:cs="Times New Roman"/>
          <w:szCs w:val="24"/>
        </w:rPr>
      </w:pPr>
      <w:r w:rsidRPr="000E1A6A">
        <w:rPr>
          <w:rFonts w:cs="Times New Roman"/>
          <w:szCs w:val="24"/>
        </w:rPr>
        <w:t>The</w:t>
      </w:r>
      <w:r w:rsidRPr="000E1A6A">
        <w:rPr>
          <w:rFonts w:cs="Times New Roman"/>
          <w:spacing w:val="1"/>
          <w:szCs w:val="24"/>
        </w:rPr>
        <w:t xml:space="preserve"> </w:t>
      </w:r>
      <w:r w:rsidRPr="000E1A6A">
        <w:rPr>
          <w:rFonts w:cs="Times New Roman"/>
          <w:szCs w:val="24"/>
        </w:rPr>
        <w:t>clinical</w:t>
      </w:r>
      <w:r w:rsidRPr="000E1A6A">
        <w:rPr>
          <w:rFonts w:cs="Times New Roman"/>
          <w:spacing w:val="-14"/>
          <w:szCs w:val="24"/>
        </w:rPr>
        <w:t xml:space="preserve"> </w:t>
      </w:r>
      <w:r w:rsidRPr="000E1A6A">
        <w:rPr>
          <w:rFonts w:cs="Times New Roman"/>
          <w:szCs w:val="24"/>
        </w:rPr>
        <w:t>safety</w:t>
      </w:r>
      <w:r w:rsidRPr="000E1A6A">
        <w:rPr>
          <w:rFonts w:cs="Times New Roman"/>
          <w:spacing w:val="-20"/>
          <w:szCs w:val="24"/>
        </w:rPr>
        <w:t xml:space="preserve"> </w:t>
      </w:r>
      <w:r w:rsidRPr="000E1A6A">
        <w:rPr>
          <w:rFonts w:cs="Times New Roman"/>
          <w:szCs w:val="24"/>
        </w:rPr>
        <w:t>and</w:t>
      </w:r>
      <w:r w:rsidRPr="000E1A6A">
        <w:rPr>
          <w:rFonts w:cs="Times New Roman"/>
          <w:spacing w:val="-18"/>
          <w:szCs w:val="24"/>
        </w:rPr>
        <w:t xml:space="preserve"> </w:t>
      </w:r>
      <w:r w:rsidRPr="000E1A6A">
        <w:rPr>
          <w:rFonts w:cs="Times New Roman"/>
          <w:szCs w:val="24"/>
        </w:rPr>
        <w:t>efficacy</w:t>
      </w:r>
      <w:r w:rsidRPr="000E1A6A">
        <w:rPr>
          <w:rFonts w:cs="Times New Roman"/>
          <w:spacing w:val="-22"/>
          <w:szCs w:val="24"/>
        </w:rPr>
        <w:t xml:space="preserve"> </w:t>
      </w:r>
      <w:r w:rsidRPr="000E1A6A">
        <w:rPr>
          <w:rFonts w:cs="Times New Roman"/>
          <w:szCs w:val="24"/>
        </w:rPr>
        <w:t>of</w:t>
      </w:r>
      <w:r w:rsidRPr="000E1A6A">
        <w:rPr>
          <w:rFonts w:cs="Times New Roman"/>
          <w:spacing w:val="-12"/>
          <w:szCs w:val="24"/>
        </w:rPr>
        <w:t xml:space="preserve"> </w:t>
      </w:r>
      <w:r w:rsidR="003237E2" w:rsidRPr="000E1A6A">
        <w:rPr>
          <w:rFonts w:cs="Times New Roman"/>
          <w:szCs w:val="24"/>
        </w:rPr>
        <w:t>ranibizumab</w:t>
      </w:r>
      <w:r w:rsidRPr="000E1A6A">
        <w:rPr>
          <w:rFonts w:cs="Times New Roman"/>
          <w:spacing w:val="-17"/>
          <w:szCs w:val="24"/>
        </w:rPr>
        <w:t xml:space="preserve"> </w:t>
      </w:r>
      <w:r w:rsidRPr="000E1A6A">
        <w:rPr>
          <w:rFonts w:cs="Times New Roman"/>
          <w:szCs w:val="24"/>
        </w:rPr>
        <w:t>in</w:t>
      </w:r>
      <w:r w:rsidRPr="000E1A6A">
        <w:rPr>
          <w:rFonts w:cs="Times New Roman"/>
          <w:spacing w:val="-16"/>
          <w:szCs w:val="24"/>
        </w:rPr>
        <w:t xml:space="preserve"> </w:t>
      </w:r>
      <w:r w:rsidRPr="000E1A6A">
        <w:rPr>
          <w:rFonts w:cs="Times New Roman"/>
          <w:szCs w:val="24"/>
        </w:rPr>
        <w:t>patients</w:t>
      </w:r>
      <w:r w:rsidRPr="000E1A6A">
        <w:rPr>
          <w:rFonts w:cs="Times New Roman"/>
          <w:spacing w:val="-17"/>
          <w:szCs w:val="24"/>
        </w:rPr>
        <w:t xml:space="preserve"> </w:t>
      </w:r>
      <w:r w:rsidRPr="000E1A6A">
        <w:rPr>
          <w:rFonts w:cs="Times New Roman"/>
          <w:szCs w:val="24"/>
        </w:rPr>
        <w:t>with</w:t>
      </w:r>
      <w:r w:rsidRPr="000E1A6A">
        <w:rPr>
          <w:rFonts w:cs="Times New Roman"/>
          <w:spacing w:val="-15"/>
          <w:szCs w:val="24"/>
        </w:rPr>
        <w:t xml:space="preserve"> </w:t>
      </w:r>
      <w:r w:rsidRPr="000E1A6A">
        <w:rPr>
          <w:rFonts w:cs="Times New Roman"/>
          <w:szCs w:val="24"/>
        </w:rPr>
        <w:t>PDR</w:t>
      </w:r>
      <w:r w:rsidRPr="000E1A6A">
        <w:rPr>
          <w:rFonts w:cs="Times New Roman"/>
          <w:spacing w:val="-19"/>
          <w:szCs w:val="24"/>
        </w:rPr>
        <w:t xml:space="preserve"> </w:t>
      </w:r>
      <w:r w:rsidRPr="000E1A6A">
        <w:rPr>
          <w:rFonts w:cs="Times New Roman"/>
          <w:szCs w:val="24"/>
        </w:rPr>
        <w:t>have</w:t>
      </w:r>
      <w:r w:rsidRPr="000E1A6A">
        <w:rPr>
          <w:rFonts w:cs="Times New Roman"/>
          <w:spacing w:val="-17"/>
          <w:szCs w:val="24"/>
        </w:rPr>
        <w:t xml:space="preserve"> </w:t>
      </w:r>
      <w:r w:rsidRPr="000E1A6A">
        <w:rPr>
          <w:rFonts w:cs="Times New Roman"/>
          <w:szCs w:val="24"/>
        </w:rPr>
        <w:t>been</w:t>
      </w:r>
      <w:r w:rsidRPr="000E1A6A">
        <w:rPr>
          <w:rFonts w:cs="Times New Roman"/>
          <w:spacing w:val="-18"/>
          <w:szCs w:val="24"/>
        </w:rPr>
        <w:t xml:space="preserve"> </w:t>
      </w:r>
      <w:r w:rsidRPr="000E1A6A">
        <w:rPr>
          <w:rFonts w:cs="Times New Roman"/>
          <w:szCs w:val="24"/>
        </w:rPr>
        <w:t>assessed</w:t>
      </w:r>
      <w:r w:rsidRPr="000E1A6A">
        <w:rPr>
          <w:rFonts w:cs="Times New Roman"/>
          <w:spacing w:val="-17"/>
          <w:szCs w:val="24"/>
        </w:rPr>
        <w:t xml:space="preserve"> </w:t>
      </w:r>
      <w:r w:rsidRPr="000E1A6A">
        <w:rPr>
          <w:rFonts w:cs="Times New Roman"/>
          <w:szCs w:val="24"/>
        </w:rPr>
        <w:t>in</w:t>
      </w:r>
      <w:r w:rsidRPr="000E1A6A">
        <w:rPr>
          <w:rFonts w:cs="Times New Roman"/>
          <w:spacing w:val="-16"/>
          <w:szCs w:val="24"/>
        </w:rPr>
        <w:t xml:space="preserve"> </w:t>
      </w:r>
      <w:r w:rsidRPr="000E1A6A">
        <w:rPr>
          <w:rFonts w:cs="Times New Roman"/>
          <w:szCs w:val="24"/>
        </w:rPr>
        <w:t>Protocol S</w:t>
      </w:r>
      <w:r w:rsidRPr="000E1A6A">
        <w:rPr>
          <w:rFonts w:cs="Times New Roman"/>
          <w:spacing w:val="-13"/>
          <w:szCs w:val="24"/>
        </w:rPr>
        <w:t xml:space="preserve"> </w:t>
      </w:r>
      <w:r w:rsidRPr="000E1A6A">
        <w:rPr>
          <w:rFonts w:cs="Times New Roman"/>
          <w:szCs w:val="24"/>
        </w:rPr>
        <w:t xml:space="preserve">which evaluated the treatment with ranibizumab 0.5 mg intravitreal injections compared with </w:t>
      </w:r>
      <w:proofErr w:type="spellStart"/>
      <w:r w:rsidRPr="000E1A6A">
        <w:rPr>
          <w:rFonts w:cs="Times New Roman"/>
          <w:szCs w:val="24"/>
        </w:rPr>
        <w:t>panretinal</w:t>
      </w:r>
      <w:proofErr w:type="spellEnd"/>
      <w:r w:rsidRPr="000E1A6A">
        <w:rPr>
          <w:rFonts w:cs="Times New Roman"/>
          <w:szCs w:val="24"/>
        </w:rPr>
        <w:t xml:space="preserve"> photocoagulation (PRP). The primary endpoint was the mean visual acuity change at year 2. Additionally, change in diabetic retinopathy (DR) severity was assessed based on fundus photographs using the DR severity score</w:t>
      </w:r>
      <w:r w:rsidRPr="000E1A6A">
        <w:rPr>
          <w:rFonts w:cs="Times New Roman"/>
          <w:spacing w:val="-19"/>
          <w:szCs w:val="24"/>
        </w:rPr>
        <w:t xml:space="preserve"> </w:t>
      </w:r>
      <w:r w:rsidRPr="000E1A6A">
        <w:rPr>
          <w:rFonts w:cs="Times New Roman"/>
          <w:szCs w:val="24"/>
        </w:rPr>
        <w:t>(DRSS).</w:t>
      </w:r>
    </w:p>
    <w:p w14:paraId="3910D506" w14:textId="77777777" w:rsidR="007D2A43" w:rsidRPr="000E1A6A" w:rsidRDefault="00D9721B" w:rsidP="005713B6">
      <w:pPr>
        <w:pStyle w:val="BodyText"/>
        <w:spacing w:before="202"/>
        <w:ind w:right="113"/>
        <w:rPr>
          <w:rFonts w:cs="Times New Roman"/>
          <w:szCs w:val="24"/>
        </w:rPr>
      </w:pPr>
      <w:r w:rsidRPr="000E1A6A">
        <w:rPr>
          <w:rFonts w:cs="Times New Roman"/>
          <w:szCs w:val="24"/>
        </w:rPr>
        <w:t>Protocol</w:t>
      </w:r>
      <w:r w:rsidRPr="000E1A6A">
        <w:rPr>
          <w:rFonts w:cs="Times New Roman"/>
          <w:spacing w:val="-12"/>
          <w:szCs w:val="24"/>
        </w:rPr>
        <w:t xml:space="preserve"> </w:t>
      </w:r>
      <w:r w:rsidRPr="000E1A6A">
        <w:rPr>
          <w:rFonts w:cs="Times New Roman"/>
          <w:szCs w:val="24"/>
        </w:rPr>
        <w:t>S</w:t>
      </w:r>
      <w:r w:rsidRPr="000E1A6A">
        <w:rPr>
          <w:rFonts w:cs="Times New Roman"/>
          <w:spacing w:val="-13"/>
          <w:szCs w:val="24"/>
        </w:rPr>
        <w:t xml:space="preserve"> </w:t>
      </w:r>
      <w:r w:rsidRPr="000E1A6A">
        <w:rPr>
          <w:rFonts w:cs="Times New Roman"/>
          <w:szCs w:val="24"/>
        </w:rPr>
        <w:t>was</w:t>
      </w:r>
      <w:r w:rsidRPr="000E1A6A">
        <w:rPr>
          <w:rFonts w:cs="Times New Roman"/>
          <w:spacing w:val="-12"/>
          <w:szCs w:val="24"/>
        </w:rPr>
        <w:t xml:space="preserve"> </w:t>
      </w:r>
      <w:r w:rsidRPr="000E1A6A">
        <w:rPr>
          <w:rFonts w:cs="Times New Roman"/>
          <w:szCs w:val="24"/>
        </w:rPr>
        <w:t>a</w:t>
      </w:r>
      <w:r w:rsidRPr="000E1A6A">
        <w:rPr>
          <w:rFonts w:cs="Times New Roman"/>
          <w:spacing w:val="-15"/>
          <w:szCs w:val="24"/>
        </w:rPr>
        <w:t xml:space="preserve"> </w:t>
      </w:r>
      <w:r w:rsidRPr="000E1A6A">
        <w:rPr>
          <w:rFonts w:cs="Times New Roman"/>
          <w:szCs w:val="24"/>
        </w:rPr>
        <w:t>multicentre,</w:t>
      </w:r>
      <w:r w:rsidRPr="000E1A6A">
        <w:rPr>
          <w:rFonts w:cs="Times New Roman"/>
          <w:spacing w:val="-13"/>
          <w:szCs w:val="24"/>
        </w:rPr>
        <w:t xml:space="preserve"> </w:t>
      </w:r>
      <w:r w:rsidRPr="000E1A6A">
        <w:rPr>
          <w:rFonts w:cs="Times New Roman"/>
          <w:szCs w:val="24"/>
        </w:rPr>
        <w:t>randomised,</w:t>
      </w:r>
      <w:r w:rsidRPr="000E1A6A">
        <w:rPr>
          <w:rFonts w:cs="Times New Roman"/>
          <w:spacing w:val="-11"/>
          <w:szCs w:val="24"/>
        </w:rPr>
        <w:t xml:space="preserve"> </w:t>
      </w:r>
      <w:r w:rsidRPr="000E1A6A">
        <w:rPr>
          <w:rFonts w:cs="Times New Roman"/>
          <w:szCs w:val="24"/>
        </w:rPr>
        <w:t>active-controlled,</w:t>
      </w:r>
      <w:r w:rsidRPr="000E1A6A">
        <w:rPr>
          <w:rFonts w:cs="Times New Roman"/>
          <w:spacing w:val="-13"/>
          <w:szCs w:val="24"/>
        </w:rPr>
        <w:t xml:space="preserve"> </w:t>
      </w:r>
      <w:r w:rsidRPr="000E1A6A">
        <w:rPr>
          <w:rFonts w:cs="Times New Roman"/>
          <w:szCs w:val="24"/>
        </w:rPr>
        <w:t>parallel-assignment,</w:t>
      </w:r>
      <w:r w:rsidRPr="000E1A6A">
        <w:rPr>
          <w:rFonts w:cs="Times New Roman"/>
          <w:spacing w:val="-15"/>
          <w:szCs w:val="24"/>
        </w:rPr>
        <w:t xml:space="preserve"> </w:t>
      </w:r>
      <w:r w:rsidRPr="000E1A6A">
        <w:rPr>
          <w:rFonts w:cs="Times New Roman"/>
          <w:szCs w:val="24"/>
        </w:rPr>
        <w:t>non-</w:t>
      </w:r>
      <w:r w:rsidRPr="000E1A6A">
        <w:rPr>
          <w:rFonts w:cs="Times New Roman"/>
          <w:spacing w:val="-14"/>
          <w:szCs w:val="24"/>
        </w:rPr>
        <w:t xml:space="preserve"> </w:t>
      </w:r>
      <w:r w:rsidRPr="000E1A6A">
        <w:rPr>
          <w:rFonts w:cs="Times New Roman"/>
          <w:szCs w:val="24"/>
        </w:rPr>
        <w:t>inferiority</w:t>
      </w:r>
      <w:r w:rsidRPr="000E1A6A">
        <w:rPr>
          <w:rFonts w:cs="Times New Roman"/>
          <w:spacing w:val="-13"/>
          <w:szCs w:val="24"/>
        </w:rPr>
        <w:t xml:space="preserve"> </w:t>
      </w:r>
      <w:r w:rsidRPr="000E1A6A">
        <w:rPr>
          <w:rFonts w:cs="Times New Roman"/>
          <w:szCs w:val="24"/>
        </w:rPr>
        <w:t>phase III study in which 305 patients (394 study eyes) with PDR with or without DME at baseline were enrolled.</w:t>
      </w:r>
      <w:r w:rsidRPr="000E1A6A">
        <w:rPr>
          <w:rFonts w:cs="Times New Roman"/>
          <w:spacing w:val="-21"/>
          <w:szCs w:val="24"/>
        </w:rPr>
        <w:t xml:space="preserve"> </w:t>
      </w:r>
      <w:r w:rsidRPr="000E1A6A">
        <w:rPr>
          <w:rFonts w:cs="Times New Roman"/>
          <w:szCs w:val="24"/>
        </w:rPr>
        <w:t>The</w:t>
      </w:r>
      <w:r w:rsidRPr="000E1A6A">
        <w:rPr>
          <w:rFonts w:cs="Times New Roman"/>
          <w:spacing w:val="-26"/>
          <w:szCs w:val="24"/>
        </w:rPr>
        <w:t xml:space="preserve"> </w:t>
      </w:r>
      <w:r w:rsidRPr="000E1A6A">
        <w:rPr>
          <w:rFonts w:cs="Times New Roman"/>
          <w:szCs w:val="24"/>
        </w:rPr>
        <w:t>study</w:t>
      </w:r>
      <w:r w:rsidRPr="000E1A6A">
        <w:rPr>
          <w:rFonts w:cs="Times New Roman"/>
          <w:spacing w:val="-28"/>
          <w:szCs w:val="24"/>
        </w:rPr>
        <w:t xml:space="preserve"> </w:t>
      </w:r>
      <w:r w:rsidRPr="000E1A6A">
        <w:rPr>
          <w:rFonts w:cs="Times New Roman"/>
          <w:szCs w:val="24"/>
        </w:rPr>
        <w:t>compared</w:t>
      </w:r>
      <w:r w:rsidRPr="000E1A6A">
        <w:rPr>
          <w:rFonts w:cs="Times New Roman"/>
          <w:spacing w:val="-20"/>
          <w:szCs w:val="24"/>
        </w:rPr>
        <w:t xml:space="preserve"> </w:t>
      </w:r>
      <w:r w:rsidRPr="000E1A6A">
        <w:rPr>
          <w:rFonts w:cs="Times New Roman"/>
          <w:szCs w:val="24"/>
        </w:rPr>
        <w:t>ranibizumab</w:t>
      </w:r>
      <w:r w:rsidRPr="000E1A6A">
        <w:rPr>
          <w:rFonts w:cs="Times New Roman"/>
          <w:spacing w:val="-23"/>
          <w:szCs w:val="24"/>
        </w:rPr>
        <w:t xml:space="preserve"> </w:t>
      </w:r>
      <w:r w:rsidRPr="000E1A6A">
        <w:rPr>
          <w:rFonts w:cs="Times New Roman"/>
          <w:szCs w:val="24"/>
        </w:rPr>
        <w:t>0.5</w:t>
      </w:r>
      <w:r w:rsidRPr="000E1A6A">
        <w:rPr>
          <w:rFonts w:cs="Times New Roman"/>
          <w:spacing w:val="-14"/>
          <w:szCs w:val="24"/>
        </w:rPr>
        <w:t xml:space="preserve"> </w:t>
      </w:r>
      <w:r w:rsidRPr="000E1A6A">
        <w:rPr>
          <w:rFonts w:cs="Times New Roman"/>
          <w:szCs w:val="24"/>
        </w:rPr>
        <w:t>mg</w:t>
      </w:r>
      <w:r w:rsidRPr="000E1A6A">
        <w:rPr>
          <w:rFonts w:cs="Times New Roman"/>
          <w:spacing w:val="-26"/>
          <w:szCs w:val="24"/>
        </w:rPr>
        <w:t xml:space="preserve"> </w:t>
      </w:r>
      <w:r w:rsidRPr="000E1A6A">
        <w:rPr>
          <w:rFonts w:cs="Times New Roman"/>
          <w:szCs w:val="24"/>
        </w:rPr>
        <w:t>intravitreal</w:t>
      </w:r>
      <w:r w:rsidRPr="000E1A6A">
        <w:rPr>
          <w:rFonts w:cs="Times New Roman"/>
          <w:spacing w:val="-22"/>
          <w:szCs w:val="24"/>
        </w:rPr>
        <w:t xml:space="preserve"> </w:t>
      </w:r>
      <w:r w:rsidRPr="000E1A6A">
        <w:rPr>
          <w:rFonts w:cs="Times New Roman"/>
          <w:szCs w:val="24"/>
        </w:rPr>
        <w:t>injections</w:t>
      </w:r>
      <w:r w:rsidRPr="000E1A6A">
        <w:rPr>
          <w:rFonts w:cs="Times New Roman"/>
          <w:spacing w:val="-14"/>
          <w:szCs w:val="24"/>
        </w:rPr>
        <w:t xml:space="preserve"> </w:t>
      </w:r>
      <w:r w:rsidRPr="000E1A6A">
        <w:rPr>
          <w:rFonts w:cs="Times New Roman"/>
          <w:szCs w:val="24"/>
        </w:rPr>
        <w:t>to</w:t>
      </w:r>
      <w:r w:rsidRPr="000E1A6A">
        <w:rPr>
          <w:rFonts w:cs="Times New Roman"/>
          <w:spacing w:val="-13"/>
          <w:szCs w:val="24"/>
        </w:rPr>
        <w:t xml:space="preserve"> </w:t>
      </w:r>
      <w:r w:rsidRPr="000E1A6A">
        <w:rPr>
          <w:rFonts w:cs="Times New Roman"/>
          <w:szCs w:val="24"/>
        </w:rPr>
        <w:t>standard</w:t>
      </w:r>
      <w:r w:rsidRPr="000E1A6A">
        <w:rPr>
          <w:rFonts w:cs="Times New Roman"/>
          <w:spacing w:val="-13"/>
          <w:szCs w:val="24"/>
        </w:rPr>
        <w:t xml:space="preserve"> </w:t>
      </w:r>
      <w:r w:rsidRPr="000E1A6A">
        <w:rPr>
          <w:rFonts w:cs="Times New Roman"/>
          <w:szCs w:val="24"/>
        </w:rPr>
        <w:t>treatment</w:t>
      </w:r>
      <w:r w:rsidRPr="000E1A6A">
        <w:rPr>
          <w:rFonts w:cs="Times New Roman"/>
          <w:spacing w:val="-14"/>
          <w:szCs w:val="24"/>
        </w:rPr>
        <w:t xml:space="preserve"> </w:t>
      </w:r>
      <w:r w:rsidRPr="000E1A6A">
        <w:rPr>
          <w:rFonts w:cs="Times New Roman"/>
          <w:szCs w:val="24"/>
        </w:rPr>
        <w:t>with</w:t>
      </w:r>
      <w:r w:rsidRPr="000E1A6A">
        <w:rPr>
          <w:rFonts w:cs="Times New Roman"/>
          <w:spacing w:val="-11"/>
          <w:szCs w:val="24"/>
        </w:rPr>
        <w:t xml:space="preserve"> </w:t>
      </w:r>
      <w:r w:rsidRPr="000E1A6A">
        <w:rPr>
          <w:rFonts w:cs="Times New Roman"/>
          <w:szCs w:val="24"/>
        </w:rPr>
        <w:t>PRP. A total of 191 eyes (48.5%) were randomised to ranibizumab 0.5 mg and 203 eyes (51.5%) eyes were randomised to PRP. A total of 88 eyes (22.3%) had baseline DME: 42 (22.0%) and 46 (22.7%) eyes in the ranibizumab and PRP groups,</w:t>
      </w:r>
      <w:r w:rsidRPr="000E1A6A">
        <w:rPr>
          <w:rFonts w:cs="Times New Roman"/>
          <w:spacing w:val="-13"/>
          <w:szCs w:val="24"/>
        </w:rPr>
        <w:t xml:space="preserve"> </w:t>
      </w:r>
      <w:r w:rsidRPr="000E1A6A">
        <w:rPr>
          <w:rFonts w:cs="Times New Roman"/>
          <w:szCs w:val="24"/>
        </w:rPr>
        <w:t>respectively.</w:t>
      </w:r>
    </w:p>
    <w:p w14:paraId="21A27BDE" w14:textId="630F9E54" w:rsidR="007D2A43" w:rsidRPr="000E1A6A" w:rsidRDefault="00D9721B" w:rsidP="005713B6">
      <w:pPr>
        <w:pStyle w:val="BodyText"/>
        <w:spacing w:before="203" w:line="278" w:lineRule="auto"/>
        <w:rPr>
          <w:rFonts w:cs="Times New Roman"/>
          <w:szCs w:val="24"/>
        </w:rPr>
      </w:pPr>
      <w:r w:rsidRPr="000E1A6A">
        <w:rPr>
          <w:rFonts w:cs="Times New Roman"/>
          <w:szCs w:val="24"/>
        </w:rPr>
        <w:t xml:space="preserve">In this study, </w:t>
      </w:r>
      <w:r w:rsidRPr="000E1A6A">
        <w:rPr>
          <w:rFonts w:cs="Times New Roman"/>
          <w:spacing w:val="-7"/>
          <w:szCs w:val="24"/>
        </w:rPr>
        <w:t xml:space="preserve">the </w:t>
      </w:r>
      <w:r w:rsidRPr="000E1A6A">
        <w:rPr>
          <w:rFonts w:cs="Times New Roman"/>
          <w:spacing w:val="-10"/>
          <w:szCs w:val="24"/>
        </w:rPr>
        <w:t xml:space="preserve">baseline visual </w:t>
      </w:r>
      <w:r w:rsidRPr="000E1A6A">
        <w:rPr>
          <w:rFonts w:cs="Times New Roman"/>
          <w:spacing w:val="-9"/>
          <w:szCs w:val="24"/>
        </w:rPr>
        <w:t xml:space="preserve">acuity </w:t>
      </w:r>
      <w:r w:rsidRPr="000E1A6A">
        <w:rPr>
          <w:rFonts w:cs="Times New Roman"/>
          <w:spacing w:val="-8"/>
          <w:szCs w:val="24"/>
        </w:rPr>
        <w:t xml:space="preserve">was 75.0 </w:t>
      </w:r>
      <w:r w:rsidRPr="000E1A6A">
        <w:rPr>
          <w:rFonts w:cs="Times New Roman"/>
          <w:spacing w:val="-9"/>
          <w:szCs w:val="24"/>
        </w:rPr>
        <w:t xml:space="preserve">letters </w:t>
      </w:r>
      <w:r w:rsidRPr="000E1A6A">
        <w:rPr>
          <w:rFonts w:cs="Times New Roman"/>
          <w:spacing w:val="-5"/>
          <w:szCs w:val="24"/>
        </w:rPr>
        <w:t xml:space="preserve">in </w:t>
      </w:r>
      <w:r w:rsidRPr="000E1A6A">
        <w:rPr>
          <w:rFonts w:cs="Times New Roman"/>
          <w:spacing w:val="-7"/>
          <w:szCs w:val="24"/>
        </w:rPr>
        <w:t xml:space="preserve">the </w:t>
      </w:r>
      <w:r w:rsidRPr="000E1A6A">
        <w:rPr>
          <w:rFonts w:cs="Times New Roman"/>
          <w:spacing w:val="-10"/>
          <w:szCs w:val="24"/>
        </w:rPr>
        <w:t xml:space="preserve">ranibizumab </w:t>
      </w:r>
      <w:r w:rsidRPr="000E1A6A">
        <w:rPr>
          <w:rFonts w:cs="Times New Roman"/>
          <w:spacing w:val="-9"/>
          <w:szCs w:val="24"/>
        </w:rPr>
        <w:t xml:space="preserve">group </w:t>
      </w:r>
      <w:r w:rsidRPr="000E1A6A">
        <w:rPr>
          <w:rFonts w:cs="Times New Roman"/>
          <w:spacing w:val="-7"/>
          <w:szCs w:val="24"/>
        </w:rPr>
        <w:t xml:space="preserve">and </w:t>
      </w:r>
      <w:r w:rsidRPr="000E1A6A">
        <w:rPr>
          <w:rFonts w:cs="Times New Roman"/>
          <w:spacing w:val="-8"/>
          <w:szCs w:val="24"/>
        </w:rPr>
        <w:t xml:space="preserve">75.2 </w:t>
      </w:r>
      <w:r w:rsidRPr="000E1A6A">
        <w:rPr>
          <w:rFonts w:cs="Times New Roman"/>
          <w:spacing w:val="-9"/>
          <w:szCs w:val="24"/>
        </w:rPr>
        <w:t xml:space="preserve">letters </w:t>
      </w:r>
      <w:r w:rsidRPr="000E1A6A">
        <w:rPr>
          <w:rFonts w:cs="Times New Roman"/>
          <w:spacing w:val="-5"/>
          <w:szCs w:val="24"/>
        </w:rPr>
        <w:t xml:space="preserve">in </w:t>
      </w:r>
      <w:r w:rsidRPr="000E1A6A">
        <w:rPr>
          <w:rFonts w:cs="Times New Roman"/>
          <w:spacing w:val="-7"/>
          <w:szCs w:val="24"/>
        </w:rPr>
        <w:t xml:space="preserve">the PRP </w:t>
      </w:r>
      <w:r w:rsidRPr="000E1A6A">
        <w:rPr>
          <w:rFonts w:cs="Times New Roman"/>
          <w:spacing w:val="-9"/>
          <w:szCs w:val="24"/>
        </w:rPr>
        <w:t>group,</w:t>
      </w:r>
      <w:r w:rsidRPr="000E1A6A">
        <w:rPr>
          <w:rFonts w:cs="Times New Roman"/>
          <w:spacing w:val="-22"/>
          <w:szCs w:val="24"/>
        </w:rPr>
        <w:t xml:space="preserve"> </w:t>
      </w:r>
      <w:r w:rsidRPr="000E1A6A">
        <w:rPr>
          <w:rFonts w:cs="Times New Roman"/>
          <w:szCs w:val="24"/>
        </w:rPr>
        <w:t>the</w:t>
      </w:r>
      <w:r w:rsidRPr="000E1A6A">
        <w:rPr>
          <w:rFonts w:cs="Times New Roman"/>
          <w:spacing w:val="-12"/>
          <w:szCs w:val="24"/>
        </w:rPr>
        <w:t xml:space="preserve"> </w:t>
      </w:r>
      <w:r w:rsidRPr="000E1A6A">
        <w:rPr>
          <w:rFonts w:cs="Times New Roman"/>
          <w:szCs w:val="24"/>
        </w:rPr>
        <w:t>mean</w:t>
      </w:r>
      <w:r w:rsidRPr="000E1A6A">
        <w:rPr>
          <w:rFonts w:cs="Times New Roman"/>
          <w:spacing w:val="-10"/>
          <w:szCs w:val="24"/>
        </w:rPr>
        <w:t xml:space="preserve"> </w:t>
      </w:r>
      <w:r w:rsidRPr="000E1A6A">
        <w:rPr>
          <w:rFonts w:cs="Times New Roman"/>
          <w:szCs w:val="24"/>
        </w:rPr>
        <w:t>visual</w:t>
      </w:r>
      <w:r w:rsidRPr="000E1A6A">
        <w:rPr>
          <w:rFonts w:cs="Times New Roman"/>
          <w:spacing w:val="-9"/>
          <w:szCs w:val="24"/>
        </w:rPr>
        <w:t xml:space="preserve"> </w:t>
      </w:r>
      <w:r w:rsidRPr="000E1A6A">
        <w:rPr>
          <w:rFonts w:cs="Times New Roman"/>
          <w:szCs w:val="24"/>
        </w:rPr>
        <w:t>acuity</w:t>
      </w:r>
      <w:r w:rsidRPr="000E1A6A">
        <w:rPr>
          <w:rFonts w:cs="Times New Roman"/>
          <w:spacing w:val="-12"/>
          <w:szCs w:val="24"/>
        </w:rPr>
        <w:t xml:space="preserve"> </w:t>
      </w:r>
      <w:r w:rsidRPr="000E1A6A">
        <w:rPr>
          <w:rFonts w:cs="Times New Roman"/>
          <w:szCs w:val="24"/>
        </w:rPr>
        <w:t>change</w:t>
      </w:r>
      <w:r w:rsidRPr="000E1A6A">
        <w:rPr>
          <w:rFonts w:cs="Times New Roman"/>
          <w:spacing w:val="-9"/>
          <w:szCs w:val="24"/>
        </w:rPr>
        <w:t xml:space="preserve"> </w:t>
      </w:r>
      <w:r w:rsidRPr="000E1A6A">
        <w:rPr>
          <w:rFonts w:cs="Times New Roman"/>
          <w:szCs w:val="24"/>
        </w:rPr>
        <w:t>at</w:t>
      </w:r>
      <w:r w:rsidRPr="000E1A6A">
        <w:rPr>
          <w:rFonts w:cs="Times New Roman"/>
          <w:spacing w:val="-6"/>
          <w:szCs w:val="24"/>
        </w:rPr>
        <w:t xml:space="preserve"> </w:t>
      </w:r>
      <w:r w:rsidRPr="000E1A6A">
        <w:rPr>
          <w:rFonts w:cs="Times New Roman"/>
          <w:szCs w:val="24"/>
        </w:rPr>
        <w:t>year</w:t>
      </w:r>
      <w:r w:rsidRPr="000E1A6A">
        <w:rPr>
          <w:rFonts w:cs="Times New Roman"/>
          <w:spacing w:val="3"/>
          <w:szCs w:val="24"/>
        </w:rPr>
        <w:t xml:space="preserve"> </w:t>
      </w:r>
      <w:r w:rsidRPr="000E1A6A">
        <w:rPr>
          <w:rFonts w:cs="Times New Roman"/>
          <w:szCs w:val="24"/>
        </w:rPr>
        <w:t>2</w:t>
      </w:r>
      <w:r w:rsidRPr="000E1A6A">
        <w:rPr>
          <w:rFonts w:cs="Times New Roman"/>
          <w:spacing w:val="-10"/>
          <w:szCs w:val="24"/>
        </w:rPr>
        <w:t xml:space="preserve"> </w:t>
      </w:r>
      <w:r w:rsidRPr="000E1A6A">
        <w:rPr>
          <w:rFonts w:cs="Times New Roman"/>
          <w:szCs w:val="24"/>
        </w:rPr>
        <w:t>was</w:t>
      </w:r>
      <w:r w:rsidRPr="000E1A6A">
        <w:rPr>
          <w:rFonts w:cs="Times New Roman"/>
          <w:spacing w:val="-9"/>
          <w:szCs w:val="24"/>
        </w:rPr>
        <w:t xml:space="preserve"> </w:t>
      </w:r>
      <w:r w:rsidRPr="000E1A6A">
        <w:rPr>
          <w:rFonts w:cs="Times New Roman"/>
          <w:szCs w:val="24"/>
        </w:rPr>
        <w:t>+2.7</w:t>
      </w:r>
      <w:r w:rsidRPr="000E1A6A">
        <w:rPr>
          <w:rFonts w:cs="Times New Roman"/>
          <w:spacing w:val="-4"/>
          <w:szCs w:val="24"/>
        </w:rPr>
        <w:t xml:space="preserve"> </w:t>
      </w:r>
      <w:r w:rsidRPr="000E1A6A">
        <w:rPr>
          <w:rFonts w:cs="Times New Roman"/>
          <w:szCs w:val="24"/>
        </w:rPr>
        <w:t>letters</w:t>
      </w:r>
      <w:r w:rsidRPr="000E1A6A">
        <w:rPr>
          <w:rFonts w:cs="Times New Roman"/>
          <w:spacing w:val="-9"/>
          <w:szCs w:val="24"/>
        </w:rPr>
        <w:t xml:space="preserve"> </w:t>
      </w:r>
      <w:r w:rsidRPr="000E1A6A">
        <w:rPr>
          <w:rFonts w:cs="Times New Roman"/>
          <w:szCs w:val="24"/>
        </w:rPr>
        <w:t>in</w:t>
      </w:r>
      <w:r w:rsidRPr="000E1A6A">
        <w:rPr>
          <w:rFonts w:cs="Times New Roman"/>
          <w:spacing w:val="-10"/>
          <w:szCs w:val="24"/>
        </w:rPr>
        <w:t xml:space="preserve"> </w:t>
      </w:r>
      <w:r w:rsidRPr="000E1A6A">
        <w:rPr>
          <w:rFonts w:cs="Times New Roman"/>
          <w:szCs w:val="24"/>
        </w:rPr>
        <w:t>the</w:t>
      </w:r>
      <w:r w:rsidRPr="000E1A6A">
        <w:rPr>
          <w:rFonts w:cs="Times New Roman"/>
          <w:spacing w:val="-9"/>
          <w:szCs w:val="24"/>
        </w:rPr>
        <w:t xml:space="preserve"> </w:t>
      </w:r>
      <w:r w:rsidRPr="000E1A6A">
        <w:rPr>
          <w:rFonts w:cs="Times New Roman"/>
          <w:szCs w:val="24"/>
        </w:rPr>
        <w:t>ranibizumab</w:t>
      </w:r>
      <w:r w:rsidRPr="000E1A6A">
        <w:rPr>
          <w:rFonts w:cs="Times New Roman"/>
          <w:spacing w:val="-9"/>
          <w:szCs w:val="24"/>
        </w:rPr>
        <w:t xml:space="preserve"> </w:t>
      </w:r>
      <w:r w:rsidRPr="000E1A6A">
        <w:rPr>
          <w:rFonts w:cs="Times New Roman"/>
          <w:szCs w:val="24"/>
        </w:rPr>
        <w:t>group compared</w:t>
      </w:r>
      <w:r w:rsidRPr="000E1A6A">
        <w:rPr>
          <w:rFonts w:cs="Times New Roman"/>
          <w:spacing w:val="-4"/>
          <w:szCs w:val="24"/>
        </w:rPr>
        <w:t xml:space="preserve"> </w:t>
      </w:r>
      <w:r w:rsidRPr="000E1A6A">
        <w:rPr>
          <w:rFonts w:cs="Times New Roman"/>
          <w:szCs w:val="24"/>
        </w:rPr>
        <w:t>to -</w:t>
      </w:r>
      <w:r w:rsidR="00183D9C">
        <w:rPr>
          <w:rFonts w:cs="Times New Roman"/>
          <w:szCs w:val="24"/>
        </w:rPr>
        <w:t xml:space="preserve"> </w:t>
      </w:r>
      <w:r w:rsidRPr="000E1A6A">
        <w:rPr>
          <w:rFonts w:cs="Times New Roman"/>
          <w:szCs w:val="24"/>
        </w:rPr>
        <w:t>0.7 letters in the PRP group. The difference in least square means was 3.5 letters (95% CI: [0.2 to 6.7]).</w:t>
      </w:r>
    </w:p>
    <w:p w14:paraId="7176BB0D" w14:textId="77777777" w:rsidR="007D2A43" w:rsidRPr="000E1A6A" w:rsidRDefault="00D9721B" w:rsidP="005713B6">
      <w:pPr>
        <w:pStyle w:val="BodyText"/>
        <w:spacing w:before="117"/>
        <w:ind w:right="676"/>
        <w:rPr>
          <w:rFonts w:cs="Times New Roman"/>
          <w:szCs w:val="24"/>
        </w:rPr>
      </w:pPr>
      <w:r w:rsidRPr="000E1A6A">
        <w:rPr>
          <w:rFonts w:cs="Times New Roman"/>
          <w:szCs w:val="24"/>
        </w:rPr>
        <w:t>At year 1, 41.8% of eyes experienced a ≥2-step improvement in the DRSS when treated with ranibizumab (n=189) compared to 14.6% of eyes treated with PRP (n=199). The estimated difference between ranibizumab and laser was 27.4% (95% CI: [18.9, 35.9]).</w:t>
      </w:r>
    </w:p>
    <w:p w14:paraId="569347EC" w14:textId="77777777" w:rsidR="007D2A43" w:rsidRPr="000E1A6A" w:rsidRDefault="007D2A43" w:rsidP="005713B6">
      <w:pPr>
        <w:pStyle w:val="BodyText"/>
        <w:spacing w:before="6"/>
        <w:rPr>
          <w:rFonts w:cs="Times New Roman"/>
          <w:b/>
          <w:szCs w:val="24"/>
        </w:rPr>
      </w:pPr>
    </w:p>
    <w:p w14:paraId="6D811685" w14:textId="1314C070" w:rsidR="00CF386B" w:rsidRPr="000E1A6A" w:rsidRDefault="00CF386B" w:rsidP="005713B6">
      <w:pPr>
        <w:pStyle w:val="Caption"/>
        <w:keepNext/>
        <w:keepLines/>
        <w:ind w:left="1418" w:hanging="1418"/>
        <w:rPr>
          <w:rFonts w:cs="Times New Roman"/>
          <w:szCs w:val="24"/>
        </w:rPr>
      </w:pPr>
      <w:r w:rsidRPr="00E336E8">
        <w:rPr>
          <w:rFonts w:cs="Times New Roman"/>
          <w:szCs w:val="24"/>
        </w:rPr>
        <w:t xml:space="preserve">Table </w:t>
      </w:r>
      <w:r w:rsidRPr="00E336E8">
        <w:rPr>
          <w:rFonts w:cs="Times New Roman"/>
          <w:szCs w:val="24"/>
        </w:rPr>
        <w:fldChar w:fldCharType="begin"/>
      </w:r>
      <w:r w:rsidRPr="000E1A6A">
        <w:rPr>
          <w:rFonts w:cs="Times New Roman"/>
          <w:szCs w:val="24"/>
        </w:rPr>
        <w:instrText xml:space="preserve"> SEQ Table \* ARABIC </w:instrText>
      </w:r>
      <w:r w:rsidRPr="00E336E8">
        <w:rPr>
          <w:rFonts w:cs="Times New Roman"/>
          <w:szCs w:val="24"/>
        </w:rPr>
        <w:fldChar w:fldCharType="separate"/>
      </w:r>
      <w:r w:rsidR="007C4C36">
        <w:rPr>
          <w:rFonts w:cs="Times New Roman"/>
          <w:noProof/>
          <w:szCs w:val="24"/>
        </w:rPr>
        <w:t>10</w:t>
      </w:r>
      <w:r w:rsidRPr="00E336E8">
        <w:rPr>
          <w:rFonts w:cs="Times New Roman"/>
          <w:szCs w:val="24"/>
        </w:rPr>
        <w:fldChar w:fldCharType="end"/>
      </w:r>
      <w:r w:rsidRPr="000E1A6A">
        <w:rPr>
          <w:rFonts w:cs="Times New Roman"/>
          <w:szCs w:val="24"/>
        </w:rPr>
        <w:t xml:space="preserve">. </w:t>
      </w:r>
      <w:r w:rsidR="00E62F2E">
        <w:rPr>
          <w:rFonts w:cs="Times New Roman"/>
          <w:szCs w:val="24"/>
        </w:rPr>
        <w:tab/>
      </w:r>
      <w:r w:rsidRPr="000E1A6A">
        <w:rPr>
          <w:rFonts w:cs="Times New Roman"/>
          <w:szCs w:val="24"/>
        </w:rPr>
        <w:t>DRSS improvement or worsening of ≥2 or ≥3 steps at year 1 in protocol</w:t>
      </w:r>
      <w:r w:rsidRPr="00E336E8">
        <w:rPr>
          <w:rFonts w:cs="Times New Roman"/>
          <w:spacing w:val="-23"/>
          <w:szCs w:val="24"/>
        </w:rPr>
        <w:t xml:space="preserve"> </w:t>
      </w:r>
      <w:r w:rsidRPr="00E336E8">
        <w:rPr>
          <w:rFonts w:cs="Times New Roman"/>
          <w:szCs w:val="24"/>
        </w:rPr>
        <w:t>s</w:t>
      </w:r>
      <w:r w:rsidRPr="000E1A6A">
        <w:rPr>
          <w:rFonts w:cs="Times New Roman"/>
          <w:spacing w:val="-3"/>
          <w:szCs w:val="24"/>
        </w:rPr>
        <w:t xml:space="preserve"> </w:t>
      </w:r>
      <w:r w:rsidRPr="000E1A6A">
        <w:rPr>
          <w:rFonts w:cs="Times New Roman"/>
          <w:szCs w:val="24"/>
        </w:rPr>
        <w:t>(LOCF method)</w:t>
      </w:r>
    </w:p>
    <w:tbl>
      <w:tblPr>
        <w:tblStyle w:val="TableNormal1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7"/>
        <w:gridCol w:w="2021"/>
        <w:gridCol w:w="2263"/>
        <w:gridCol w:w="2161"/>
      </w:tblGrid>
      <w:tr w:rsidR="00183D9C" w:rsidRPr="00A10673" w14:paraId="254CCE5D" w14:textId="77777777" w:rsidTr="00543943">
        <w:tc>
          <w:tcPr>
            <w:tcW w:w="2647" w:type="dxa"/>
            <w:vMerge w:val="restart"/>
          </w:tcPr>
          <w:p w14:paraId="3BBE54FE" w14:textId="77777777" w:rsidR="00183D9C" w:rsidRPr="00A10673" w:rsidRDefault="00183D9C" w:rsidP="005713B6">
            <w:pPr>
              <w:keepNext/>
              <w:keepLines/>
              <w:widowControl w:val="0"/>
              <w:tabs>
                <w:tab w:val="left" w:pos="1543"/>
              </w:tabs>
              <w:autoSpaceDE w:val="0"/>
              <w:autoSpaceDN w:val="0"/>
              <w:spacing w:after="0" w:line="360" w:lineRule="auto"/>
              <w:ind w:left="103" w:right="157"/>
              <w:rPr>
                <w:rFonts w:eastAsia="Times New Roman" w:cs="Times New Roman"/>
                <w:b/>
                <w:bCs/>
                <w:lang w:val="en-US"/>
              </w:rPr>
            </w:pPr>
            <w:proofErr w:type="spellStart"/>
            <w:r w:rsidRPr="00A10673">
              <w:rPr>
                <w:rFonts w:eastAsia="Times New Roman" w:cs="Times New Roman"/>
                <w:b/>
                <w:bCs/>
                <w:lang w:val="en-US"/>
              </w:rPr>
              <w:t>Categorised</w:t>
            </w:r>
            <w:proofErr w:type="spellEnd"/>
            <w:r w:rsidRPr="00A10673">
              <w:rPr>
                <w:rFonts w:eastAsia="Times New Roman" w:cs="Times New Roman"/>
                <w:b/>
                <w:bCs/>
                <w:lang w:val="en-US"/>
              </w:rPr>
              <w:t xml:space="preserve"> change from</w:t>
            </w:r>
            <w:r w:rsidRPr="00A10673">
              <w:rPr>
                <w:rFonts w:eastAsia="Times New Roman" w:cs="Times New Roman"/>
                <w:b/>
                <w:bCs/>
                <w:spacing w:val="-7"/>
                <w:lang w:val="en-US"/>
              </w:rPr>
              <w:t xml:space="preserve"> </w:t>
            </w:r>
            <w:r w:rsidRPr="00A10673">
              <w:rPr>
                <w:rFonts w:eastAsia="Times New Roman" w:cs="Times New Roman"/>
                <w:b/>
                <w:bCs/>
                <w:lang w:val="en-US"/>
              </w:rPr>
              <w:t>baseline</w:t>
            </w:r>
          </w:p>
        </w:tc>
        <w:tc>
          <w:tcPr>
            <w:tcW w:w="6445" w:type="dxa"/>
            <w:gridSpan w:val="3"/>
          </w:tcPr>
          <w:p w14:paraId="0FCF7875" w14:textId="77777777" w:rsidR="00183D9C" w:rsidRPr="00A10673" w:rsidRDefault="00183D9C" w:rsidP="005713B6">
            <w:pPr>
              <w:keepNext/>
              <w:keepLines/>
              <w:widowControl w:val="0"/>
              <w:autoSpaceDE w:val="0"/>
              <w:autoSpaceDN w:val="0"/>
              <w:spacing w:after="0" w:line="360" w:lineRule="auto"/>
              <w:ind w:left="103"/>
              <w:rPr>
                <w:rFonts w:eastAsia="Times New Roman" w:cs="Times New Roman"/>
                <w:b/>
                <w:bCs/>
                <w:lang w:val="en-US"/>
              </w:rPr>
            </w:pPr>
            <w:r w:rsidRPr="00A10673">
              <w:rPr>
                <w:rFonts w:eastAsia="Times New Roman" w:cs="Times New Roman"/>
                <w:b/>
                <w:bCs/>
                <w:lang w:val="en-US"/>
              </w:rPr>
              <w:t>Protocol S</w:t>
            </w:r>
          </w:p>
        </w:tc>
      </w:tr>
      <w:tr w:rsidR="00183D9C" w:rsidRPr="00183D9C" w14:paraId="6ACCEE64" w14:textId="77777777" w:rsidTr="005D4721">
        <w:trPr>
          <w:trHeight w:val="897"/>
        </w:trPr>
        <w:tc>
          <w:tcPr>
            <w:tcW w:w="2647" w:type="dxa"/>
            <w:vMerge/>
          </w:tcPr>
          <w:p w14:paraId="0E957F8F" w14:textId="77777777" w:rsidR="00183D9C" w:rsidRPr="00183D9C" w:rsidRDefault="00183D9C" w:rsidP="005713B6">
            <w:pPr>
              <w:keepNext/>
              <w:keepLines/>
              <w:widowControl w:val="0"/>
              <w:autoSpaceDE w:val="0"/>
              <w:autoSpaceDN w:val="0"/>
              <w:spacing w:after="0" w:line="360" w:lineRule="auto"/>
              <w:rPr>
                <w:rFonts w:eastAsia="Times New Roman" w:cs="Times New Roman"/>
                <w:lang w:val="en-US"/>
              </w:rPr>
            </w:pPr>
          </w:p>
        </w:tc>
        <w:tc>
          <w:tcPr>
            <w:tcW w:w="2021" w:type="dxa"/>
          </w:tcPr>
          <w:p w14:paraId="2D348F36" w14:textId="6F66FFDD" w:rsidR="00183D9C" w:rsidRDefault="00183D9C" w:rsidP="005713B6">
            <w:pPr>
              <w:keepNext/>
              <w:keepLines/>
              <w:widowControl w:val="0"/>
              <w:autoSpaceDE w:val="0"/>
              <w:autoSpaceDN w:val="0"/>
              <w:spacing w:after="0" w:line="360" w:lineRule="auto"/>
              <w:ind w:left="103" w:right="134"/>
              <w:rPr>
                <w:rFonts w:eastAsia="Times New Roman" w:cs="Times New Roman"/>
                <w:b/>
                <w:bCs/>
                <w:lang w:val="en-US"/>
              </w:rPr>
            </w:pPr>
            <w:r w:rsidRPr="00A10673">
              <w:rPr>
                <w:rFonts w:eastAsia="Times New Roman" w:cs="Times New Roman"/>
                <w:b/>
                <w:bCs/>
                <w:lang w:val="en-US"/>
              </w:rPr>
              <w:t xml:space="preserve">Ranibizumab </w:t>
            </w:r>
            <w:r w:rsidR="00586A36">
              <w:rPr>
                <w:rFonts w:eastAsia="Times New Roman" w:cs="Times New Roman"/>
                <w:b/>
                <w:bCs/>
                <w:lang w:val="en-US"/>
              </w:rPr>
              <w:br/>
            </w:r>
            <w:r w:rsidRPr="00A10673">
              <w:rPr>
                <w:rFonts w:eastAsia="Times New Roman" w:cs="Times New Roman"/>
                <w:b/>
                <w:bCs/>
                <w:lang w:val="en-US"/>
              </w:rPr>
              <w:t>0.5 mg</w:t>
            </w:r>
          </w:p>
          <w:p w14:paraId="184B4627" w14:textId="0600BE13" w:rsidR="009C6616" w:rsidRPr="00A10673" w:rsidRDefault="009C6616" w:rsidP="005713B6">
            <w:pPr>
              <w:keepNext/>
              <w:keepLines/>
              <w:widowControl w:val="0"/>
              <w:autoSpaceDE w:val="0"/>
              <w:autoSpaceDN w:val="0"/>
              <w:spacing w:after="0" w:line="360" w:lineRule="auto"/>
              <w:ind w:left="103" w:right="638"/>
              <w:rPr>
                <w:rFonts w:eastAsia="Times New Roman" w:cs="Times New Roman"/>
                <w:b/>
                <w:bCs/>
                <w:lang w:val="en-US"/>
              </w:rPr>
            </w:pPr>
            <w:r>
              <w:rPr>
                <w:rFonts w:eastAsia="Times New Roman" w:cs="Times New Roman"/>
                <w:b/>
                <w:bCs/>
                <w:lang w:val="en-US"/>
              </w:rPr>
              <w:t>(N=189)</w:t>
            </w:r>
          </w:p>
        </w:tc>
        <w:tc>
          <w:tcPr>
            <w:tcW w:w="2263" w:type="dxa"/>
          </w:tcPr>
          <w:p w14:paraId="128A775F" w14:textId="77777777" w:rsidR="00586A36" w:rsidRDefault="00183D9C" w:rsidP="005713B6">
            <w:pPr>
              <w:keepNext/>
              <w:keepLines/>
              <w:widowControl w:val="0"/>
              <w:autoSpaceDE w:val="0"/>
              <w:autoSpaceDN w:val="0"/>
              <w:spacing w:after="0" w:line="360" w:lineRule="auto"/>
              <w:ind w:left="103" w:right="136"/>
              <w:rPr>
                <w:rFonts w:eastAsia="Times New Roman" w:cs="Times New Roman"/>
                <w:b/>
                <w:bCs/>
                <w:lang w:val="en-US"/>
              </w:rPr>
            </w:pPr>
            <w:r w:rsidRPr="00A10673">
              <w:rPr>
                <w:rFonts w:eastAsia="Times New Roman" w:cs="Times New Roman"/>
                <w:b/>
                <w:bCs/>
                <w:lang w:val="en-US"/>
              </w:rPr>
              <w:t xml:space="preserve">PRP </w:t>
            </w:r>
          </w:p>
          <w:p w14:paraId="1ACEF84C" w14:textId="4A8FBA0C" w:rsidR="00183D9C" w:rsidRPr="00A10673" w:rsidRDefault="008D0271" w:rsidP="005713B6">
            <w:pPr>
              <w:keepNext/>
              <w:keepLines/>
              <w:widowControl w:val="0"/>
              <w:autoSpaceDE w:val="0"/>
              <w:autoSpaceDN w:val="0"/>
              <w:spacing w:after="0" w:line="360" w:lineRule="auto"/>
              <w:ind w:left="103" w:right="136"/>
              <w:rPr>
                <w:rFonts w:eastAsia="Times New Roman" w:cs="Times New Roman"/>
                <w:b/>
                <w:bCs/>
                <w:lang w:val="en-US"/>
              </w:rPr>
            </w:pPr>
            <w:r w:rsidDel="008D0271">
              <w:rPr>
                <w:rFonts w:eastAsia="Times New Roman" w:cs="Times New Roman"/>
                <w:b/>
                <w:bCs/>
                <w:lang w:val="en-US"/>
              </w:rPr>
              <w:t xml:space="preserve"> </w:t>
            </w:r>
            <w:r w:rsidR="00183D9C" w:rsidRPr="00A10673">
              <w:rPr>
                <w:rFonts w:eastAsia="Times New Roman" w:cs="Times New Roman"/>
                <w:b/>
                <w:bCs/>
                <w:lang w:val="en-US"/>
              </w:rPr>
              <w:t>(N=199)</w:t>
            </w:r>
          </w:p>
        </w:tc>
        <w:tc>
          <w:tcPr>
            <w:tcW w:w="2161" w:type="dxa"/>
          </w:tcPr>
          <w:p w14:paraId="111842F2" w14:textId="77777777" w:rsidR="00183D9C" w:rsidRPr="00A10673" w:rsidRDefault="00183D9C" w:rsidP="005713B6">
            <w:pPr>
              <w:keepNext/>
              <w:keepLines/>
              <w:widowControl w:val="0"/>
              <w:autoSpaceDE w:val="0"/>
              <w:autoSpaceDN w:val="0"/>
              <w:spacing w:after="0" w:line="360" w:lineRule="auto"/>
              <w:ind w:left="103"/>
              <w:rPr>
                <w:rFonts w:eastAsia="Times New Roman" w:cs="Times New Roman"/>
                <w:b/>
                <w:bCs/>
                <w:lang w:val="en-US"/>
              </w:rPr>
            </w:pPr>
            <w:r w:rsidRPr="00A10673">
              <w:rPr>
                <w:rFonts w:eastAsia="Times New Roman" w:cs="Times New Roman"/>
                <w:b/>
                <w:bCs/>
                <w:lang w:val="en-US"/>
              </w:rPr>
              <w:t>Difference in proportion (%), CI</w:t>
            </w:r>
          </w:p>
        </w:tc>
      </w:tr>
      <w:tr w:rsidR="00183D9C" w:rsidRPr="00183D9C" w14:paraId="51905CE9" w14:textId="77777777" w:rsidTr="00543943">
        <w:tc>
          <w:tcPr>
            <w:tcW w:w="9092" w:type="dxa"/>
            <w:gridSpan w:val="4"/>
          </w:tcPr>
          <w:p w14:paraId="52E2602C"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≥2-step improvement</w:t>
            </w:r>
          </w:p>
        </w:tc>
      </w:tr>
      <w:tr w:rsidR="00183D9C" w:rsidRPr="00183D9C" w14:paraId="67975792" w14:textId="77777777" w:rsidTr="005D4721">
        <w:tc>
          <w:tcPr>
            <w:tcW w:w="2647" w:type="dxa"/>
            <w:vMerge w:val="restart"/>
          </w:tcPr>
          <w:p w14:paraId="2A494A30"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n (%)</w:t>
            </w:r>
          </w:p>
        </w:tc>
        <w:tc>
          <w:tcPr>
            <w:tcW w:w="2021" w:type="dxa"/>
            <w:tcBorders>
              <w:bottom w:val="nil"/>
            </w:tcBorders>
          </w:tcPr>
          <w:p w14:paraId="58AFCA5C"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79</w:t>
            </w:r>
          </w:p>
        </w:tc>
        <w:tc>
          <w:tcPr>
            <w:tcW w:w="2263" w:type="dxa"/>
            <w:tcBorders>
              <w:bottom w:val="nil"/>
            </w:tcBorders>
          </w:tcPr>
          <w:p w14:paraId="6AF30ABA"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29</w:t>
            </w:r>
          </w:p>
        </w:tc>
        <w:tc>
          <w:tcPr>
            <w:tcW w:w="2161" w:type="dxa"/>
            <w:tcBorders>
              <w:bottom w:val="nil"/>
            </w:tcBorders>
          </w:tcPr>
          <w:p w14:paraId="08EF8393"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27.4</w:t>
            </w:r>
          </w:p>
        </w:tc>
      </w:tr>
      <w:tr w:rsidR="00183D9C" w:rsidRPr="00183D9C" w14:paraId="2ADDDB32" w14:textId="77777777" w:rsidTr="005D4721">
        <w:tc>
          <w:tcPr>
            <w:tcW w:w="2647" w:type="dxa"/>
            <w:vMerge/>
          </w:tcPr>
          <w:p w14:paraId="34076C95" w14:textId="77777777" w:rsidR="00183D9C" w:rsidRPr="00183D9C" w:rsidRDefault="00183D9C" w:rsidP="005713B6">
            <w:pPr>
              <w:keepNext/>
              <w:keepLines/>
              <w:widowControl w:val="0"/>
              <w:autoSpaceDE w:val="0"/>
              <w:autoSpaceDN w:val="0"/>
              <w:spacing w:after="0" w:line="360" w:lineRule="auto"/>
              <w:rPr>
                <w:rFonts w:eastAsia="Times New Roman" w:cs="Times New Roman"/>
                <w:lang w:val="en-US"/>
              </w:rPr>
            </w:pPr>
          </w:p>
        </w:tc>
        <w:tc>
          <w:tcPr>
            <w:tcW w:w="2021" w:type="dxa"/>
            <w:tcBorders>
              <w:top w:val="nil"/>
            </w:tcBorders>
          </w:tcPr>
          <w:p w14:paraId="1BDD633A"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(41.8%)</w:t>
            </w:r>
          </w:p>
        </w:tc>
        <w:tc>
          <w:tcPr>
            <w:tcW w:w="2263" w:type="dxa"/>
            <w:tcBorders>
              <w:top w:val="nil"/>
            </w:tcBorders>
          </w:tcPr>
          <w:p w14:paraId="17346C68"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(14.6%)</w:t>
            </w:r>
          </w:p>
        </w:tc>
        <w:tc>
          <w:tcPr>
            <w:tcW w:w="2161" w:type="dxa"/>
            <w:tcBorders>
              <w:top w:val="nil"/>
            </w:tcBorders>
          </w:tcPr>
          <w:p w14:paraId="512F9E6F"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(18.9, 35.9)</w:t>
            </w:r>
          </w:p>
        </w:tc>
      </w:tr>
      <w:tr w:rsidR="00183D9C" w:rsidRPr="00183D9C" w14:paraId="4DC5AA05" w14:textId="77777777" w:rsidTr="00543943">
        <w:tc>
          <w:tcPr>
            <w:tcW w:w="9092" w:type="dxa"/>
            <w:gridSpan w:val="4"/>
          </w:tcPr>
          <w:p w14:paraId="1C2EE2F6"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≥3-step improvement</w:t>
            </w:r>
          </w:p>
        </w:tc>
      </w:tr>
      <w:tr w:rsidR="00183D9C" w:rsidRPr="00183D9C" w14:paraId="613CDF00" w14:textId="77777777" w:rsidTr="005D4721">
        <w:tc>
          <w:tcPr>
            <w:tcW w:w="2647" w:type="dxa"/>
            <w:vMerge w:val="restart"/>
          </w:tcPr>
          <w:p w14:paraId="33185390"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n (%)</w:t>
            </w:r>
          </w:p>
        </w:tc>
        <w:tc>
          <w:tcPr>
            <w:tcW w:w="2021" w:type="dxa"/>
            <w:tcBorders>
              <w:bottom w:val="nil"/>
            </w:tcBorders>
          </w:tcPr>
          <w:p w14:paraId="474A9BAC"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54</w:t>
            </w:r>
          </w:p>
        </w:tc>
        <w:tc>
          <w:tcPr>
            <w:tcW w:w="2263" w:type="dxa"/>
            <w:tcBorders>
              <w:bottom w:val="nil"/>
            </w:tcBorders>
          </w:tcPr>
          <w:p w14:paraId="1442DF97"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6</w:t>
            </w:r>
          </w:p>
        </w:tc>
        <w:tc>
          <w:tcPr>
            <w:tcW w:w="2161" w:type="dxa"/>
            <w:tcBorders>
              <w:bottom w:val="nil"/>
            </w:tcBorders>
          </w:tcPr>
          <w:p w14:paraId="64886FFB"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25.7</w:t>
            </w:r>
          </w:p>
        </w:tc>
      </w:tr>
      <w:tr w:rsidR="00183D9C" w:rsidRPr="00183D9C" w14:paraId="7B32FC40" w14:textId="77777777" w:rsidTr="005D4721">
        <w:tc>
          <w:tcPr>
            <w:tcW w:w="2647" w:type="dxa"/>
            <w:vMerge/>
          </w:tcPr>
          <w:p w14:paraId="7743F5A3" w14:textId="77777777" w:rsidR="00183D9C" w:rsidRPr="00183D9C" w:rsidRDefault="00183D9C" w:rsidP="005713B6">
            <w:pPr>
              <w:keepNext/>
              <w:keepLines/>
              <w:widowControl w:val="0"/>
              <w:autoSpaceDE w:val="0"/>
              <w:autoSpaceDN w:val="0"/>
              <w:spacing w:after="0" w:line="360" w:lineRule="auto"/>
              <w:rPr>
                <w:rFonts w:eastAsia="Times New Roman" w:cs="Times New Roman"/>
                <w:lang w:val="en-US"/>
              </w:rPr>
            </w:pPr>
          </w:p>
        </w:tc>
        <w:tc>
          <w:tcPr>
            <w:tcW w:w="2021" w:type="dxa"/>
            <w:tcBorders>
              <w:top w:val="nil"/>
            </w:tcBorders>
          </w:tcPr>
          <w:p w14:paraId="05336AF9"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(28.6%)</w:t>
            </w:r>
          </w:p>
        </w:tc>
        <w:tc>
          <w:tcPr>
            <w:tcW w:w="2263" w:type="dxa"/>
            <w:tcBorders>
              <w:top w:val="nil"/>
            </w:tcBorders>
          </w:tcPr>
          <w:p w14:paraId="209B9692"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(3.0%)</w:t>
            </w:r>
          </w:p>
        </w:tc>
        <w:tc>
          <w:tcPr>
            <w:tcW w:w="2161" w:type="dxa"/>
            <w:tcBorders>
              <w:top w:val="nil"/>
            </w:tcBorders>
          </w:tcPr>
          <w:p w14:paraId="0BEC16CA"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(18.9, 32.6)</w:t>
            </w:r>
          </w:p>
        </w:tc>
      </w:tr>
      <w:tr w:rsidR="00183D9C" w:rsidRPr="00183D9C" w14:paraId="2F0A93E3" w14:textId="77777777" w:rsidTr="00543943">
        <w:tc>
          <w:tcPr>
            <w:tcW w:w="9092" w:type="dxa"/>
            <w:gridSpan w:val="4"/>
          </w:tcPr>
          <w:p w14:paraId="6E041E48"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≥2-step worsening</w:t>
            </w:r>
          </w:p>
        </w:tc>
      </w:tr>
      <w:tr w:rsidR="00183D9C" w:rsidRPr="00183D9C" w14:paraId="0D22511A" w14:textId="77777777" w:rsidTr="005D4721">
        <w:tc>
          <w:tcPr>
            <w:tcW w:w="2647" w:type="dxa"/>
            <w:vMerge w:val="restart"/>
          </w:tcPr>
          <w:p w14:paraId="43D83C50"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n (%)</w:t>
            </w:r>
          </w:p>
        </w:tc>
        <w:tc>
          <w:tcPr>
            <w:tcW w:w="2021" w:type="dxa"/>
            <w:tcBorders>
              <w:bottom w:val="nil"/>
            </w:tcBorders>
          </w:tcPr>
          <w:p w14:paraId="598EA287"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3</w:t>
            </w:r>
          </w:p>
        </w:tc>
        <w:tc>
          <w:tcPr>
            <w:tcW w:w="2263" w:type="dxa"/>
            <w:tcBorders>
              <w:bottom w:val="nil"/>
            </w:tcBorders>
          </w:tcPr>
          <w:p w14:paraId="4FFDEA3C"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23</w:t>
            </w:r>
          </w:p>
        </w:tc>
        <w:tc>
          <w:tcPr>
            <w:tcW w:w="2161" w:type="dxa"/>
            <w:tcBorders>
              <w:bottom w:val="nil"/>
            </w:tcBorders>
          </w:tcPr>
          <w:p w14:paraId="5B0FEDCA"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-9.9</w:t>
            </w:r>
          </w:p>
        </w:tc>
      </w:tr>
      <w:tr w:rsidR="00183D9C" w:rsidRPr="00183D9C" w14:paraId="29F9EC7A" w14:textId="77777777" w:rsidTr="005D4721">
        <w:tc>
          <w:tcPr>
            <w:tcW w:w="2647" w:type="dxa"/>
            <w:vMerge/>
          </w:tcPr>
          <w:p w14:paraId="788E0971" w14:textId="77777777" w:rsidR="00183D9C" w:rsidRPr="00183D9C" w:rsidRDefault="00183D9C" w:rsidP="005713B6">
            <w:pPr>
              <w:keepNext/>
              <w:keepLines/>
              <w:widowControl w:val="0"/>
              <w:autoSpaceDE w:val="0"/>
              <w:autoSpaceDN w:val="0"/>
              <w:spacing w:after="0" w:line="360" w:lineRule="auto"/>
              <w:rPr>
                <w:rFonts w:eastAsia="Times New Roman" w:cs="Times New Roman"/>
                <w:lang w:val="en-US"/>
              </w:rPr>
            </w:pPr>
          </w:p>
        </w:tc>
        <w:tc>
          <w:tcPr>
            <w:tcW w:w="2021" w:type="dxa"/>
            <w:tcBorders>
              <w:top w:val="nil"/>
            </w:tcBorders>
          </w:tcPr>
          <w:p w14:paraId="7C0D1A53"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(1.6%)</w:t>
            </w:r>
          </w:p>
        </w:tc>
        <w:tc>
          <w:tcPr>
            <w:tcW w:w="2263" w:type="dxa"/>
            <w:tcBorders>
              <w:top w:val="nil"/>
            </w:tcBorders>
          </w:tcPr>
          <w:p w14:paraId="1DB7E01C"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(11.6%)</w:t>
            </w:r>
          </w:p>
        </w:tc>
        <w:tc>
          <w:tcPr>
            <w:tcW w:w="2161" w:type="dxa"/>
            <w:tcBorders>
              <w:top w:val="nil"/>
            </w:tcBorders>
          </w:tcPr>
          <w:p w14:paraId="321D52B0"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(-14.7, -5.2)</w:t>
            </w:r>
          </w:p>
        </w:tc>
      </w:tr>
      <w:tr w:rsidR="00183D9C" w:rsidRPr="00183D9C" w14:paraId="1CD9CB20" w14:textId="77777777" w:rsidTr="00543943">
        <w:tc>
          <w:tcPr>
            <w:tcW w:w="9092" w:type="dxa"/>
            <w:gridSpan w:val="4"/>
          </w:tcPr>
          <w:p w14:paraId="73F1C32F"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≥3-step worsening</w:t>
            </w:r>
          </w:p>
        </w:tc>
      </w:tr>
      <w:tr w:rsidR="00183D9C" w:rsidRPr="00183D9C" w14:paraId="12566142" w14:textId="77777777" w:rsidTr="005D4721">
        <w:tc>
          <w:tcPr>
            <w:tcW w:w="2647" w:type="dxa"/>
            <w:vMerge w:val="restart"/>
          </w:tcPr>
          <w:p w14:paraId="6A525793"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n (%)</w:t>
            </w:r>
          </w:p>
        </w:tc>
        <w:tc>
          <w:tcPr>
            <w:tcW w:w="2021" w:type="dxa"/>
            <w:tcBorders>
              <w:bottom w:val="nil"/>
            </w:tcBorders>
          </w:tcPr>
          <w:p w14:paraId="73F69125"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1</w:t>
            </w:r>
          </w:p>
        </w:tc>
        <w:tc>
          <w:tcPr>
            <w:tcW w:w="2263" w:type="dxa"/>
            <w:tcBorders>
              <w:bottom w:val="nil"/>
            </w:tcBorders>
          </w:tcPr>
          <w:p w14:paraId="552B241D"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8</w:t>
            </w:r>
          </w:p>
        </w:tc>
        <w:tc>
          <w:tcPr>
            <w:tcW w:w="2161" w:type="dxa"/>
            <w:tcBorders>
              <w:bottom w:val="nil"/>
            </w:tcBorders>
          </w:tcPr>
          <w:p w14:paraId="7315471F"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-3.4</w:t>
            </w:r>
          </w:p>
        </w:tc>
      </w:tr>
      <w:tr w:rsidR="00183D9C" w:rsidRPr="00183D9C" w14:paraId="10C4692B" w14:textId="77777777" w:rsidTr="005D4721">
        <w:tc>
          <w:tcPr>
            <w:tcW w:w="2647" w:type="dxa"/>
            <w:vMerge/>
          </w:tcPr>
          <w:p w14:paraId="16DDD129" w14:textId="77777777" w:rsidR="00183D9C" w:rsidRPr="00183D9C" w:rsidRDefault="00183D9C" w:rsidP="005713B6">
            <w:pPr>
              <w:keepNext/>
              <w:keepLines/>
              <w:widowControl w:val="0"/>
              <w:autoSpaceDE w:val="0"/>
              <w:autoSpaceDN w:val="0"/>
              <w:spacing w:after="0" w:line="360" w:lineRule="auto"/>
              <w:rPr>
                <w:rFonts w:eastAsia="Times New Roman" w:cs="Times New Roman"/>
                <w:lang w:val="en-US"/>
              </w:rPr>
            </w:pPr>
          </w:p>
        </w:tc>
        <w:tc>
          <w:tcPr>
            <w:tcW w:w="2021" w:type="dxa"/>
            <w:tcBorders>
              <w:top w:val="nil"/>
            </w:tcBorders>
          </w:tcPr>
          <w:p w14:paraId="56ADBD80"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(0.5%)</w:t>
            </w:r>
          </w:p>
        </w:tc>
        <w:tc>
          <w:tcPr>
            <w:tcW w:w="2263" w:type="dxa"/>
            <w:tcBorders>
              <w:top w:val="nil"/>
            </w:tcBorders>
          </w:tcPr>
          <w:p w14:paraId="624BCCC3"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(4.0%)</w:t>
            </w:r>
          </w:p>
        </w:tc>
        <w:tc>
          <w:tcPr>
            <w:tcW w:w="2161" w:type="dxa"/>
            <w:tcBorders>
              <w:top w:val="nil"/>
            </w:tcBorders>
          </w:tcPr>
          <w:p w14:paraId="10FB38F2"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lang w:val="en-US"/>
              </w:rPr>
              <w:t>(-6.3, -0.5)</w:t>
            </w:r>
          </w:p>
        </w:tc>
      </w:tr>
      <w:tr w:rsidR="00183D9C" w:rsidRPr="00183D9C" w14:paraId="4CCE00C7" w14:textId="77777777" w:rsidTr="00543943">
        <w:tc>
          <w:tcPr>
            <w:tcW w:w="9092" w:type="dxa"/>
            <w:gridSpan w:val="4"/>
          </w:tcPr>
          <w:p w14:paraId="5A035483" w14:textId="77777777" w:rsidR="00183D9C" w:rsidRPr="00183D9C" w:rsidRDefault="00183D9C" w:rsidP="005713B6">
            <w:pPr>
              <w:keepNext/>
              <w:keepLines/>
              <w:widowControl w:val="0"/>
              <w:autoSpaceDE w:val="0"/>
              <w:autoSpaceDN w:val="0"/>
              <w:spacing w:after="0" w:line="360" w:lineRule="auto"/>
              <w:ind w:left="103"/>
              <w:rPr>
                <w:rFonts w:eastAsia="Times New Roman" w:cs="Times New Roman"/>
                <w:lang w:val="en-US"/>
              </w:rPr>
            </w:pPr>
            <w:r w:rsidRPr="00183D9C">
              <w:rPr>
                <w:rFonts w:eastAsia="Times New Roman" w:cs="Times New Roman"/>
                <w:sz w:val="20"/>
                <w:szCs w:val="20"/>
                <w:lang w:val="en-US"/>
              </w:rPr>
              <w:t>DRSS = diabetic retinopathy severity score, n = number of patients who satisfied the condition at the visit, N = total number of study eyes.</w:t>
            </w:r>
          </w:p>
        </w:tc>
      </w:tr>
    </w:tbl>
    <w:p w14:paraId="5AD5405F" w14:textId="77777777" w:rsidR="00CF386B" w:rsidRPr="000E1A6A" w:rsidRDefault="00CF386B" w:rsidP="005713B6">
      <w:pPr>
        <w:rPr>
          <w:rFonts w:cs="Times New Roman"/>
          <w:sz w:val="24"/>
          <w:szCs w:val="24"/>
          <w:lang w:eastAsia="en-CA"/>
        </w:rPr>
      </w:pPr>
    </w:p>
    <w:p w14:paraId="3B7CF0AB" w14:textId="77777777" w:rsidR="007D2A43" w:rsidRPr="000E1A6A" w:rsidRDefault="00D9721B" w:rsidP="005713B6">
      <w:pPr>
        <w:pStyle w:val="BodyText"/>
        <w:spacing w:before="92" w:line="280" w:lineRule="auto"/>
        <w:ind w:right="675"/>
        <w:rPr>
          <w:rFonts w:cs="Times New Roman"/>
          <w:szCs w:val="24"/>
        </w:rPr>
      </w:pPr>
      <w:r w:rsidRPr="000E1A6A">
        <w:rPr>
          <w:rFonts w:cs="Times New Roman"/>
          <w:szCs w:val="24"/>
        </w:rPr>
        <w:t>At year 1 in the ranibizumab-treated group in Protocol S, ≥2-step improvement in DRSS was consistent in eyes without DME (39.9%) and with baseline DME (48.8%).</w:t>
      </w:r>
    </w:p>
    <w:p w14:paraId="4329B38D" w14:textId="77777777" w:rsidR="007D2A43" w:rsidRPr="000E1A6A" w:rsidRDefault="00D9721B" w:rsidP="005713B6">
      <w:pPr>
        <w:pStyle w:val="BodyText"/>
        <w:spacing w:before="192"/>
        <w:ind w:right="673"/>
        <w:rPr>
          <w:rFonts w:cs="Times New Roman"/>
          <w:szCs w:val="24"/>
        </w:rPr>
      </w:pPr>
      <w:r w:rsidRPr="000E1A6A">
        <w:rPr>
          <w:rFonts w:cs="Times New Roman"/>
          <w:szCs w:val="24"/>
        </w:rPr>
        <w:t>An analysis of year 2 data from Protocol S demonstrated that 42.3% (n=80) of eyes in the ranibizumab-treated group had ≥2-step improvement in DRSS from baseline compared with 23.1%</w:t>
      </w:r>
      <w:r w:rsidRPr="000E1A6A">
        <w:rPr>
          <w:rFonts w:cs="Times New Roman"/>
          <w:spacing w:val="-10"/>
          <w:szCs w:val="24"/>
        </w:rPr>
        <w:t xml:space="preserve"> </w:t>
      </w:r>
      <w:r w:rsidRPr="000E1A6A">
        <w:rPr>
          <w:rFonts w:cs="Times New Roman"/>
          <w:szCs w:val="24"/>
        </w:rPr>
        <w:t>(n=46)</w:t>
      </w:r>
      <w:r w:rsidRPr="000E1A6A">
        <w:rPr>
          <w:rFonts w:cs="Times New Roman"/>
          <w:spacing w:val="-10"/>
          <w:szCs w:val="24"/>
        </w:rPr>
        <w:t xml:space="preserve"> </w:t>
      </w:r>
      <w:r w:rsidRPr="000E1A6A">
        <w:rPr>
          <w:rFonts w:cs="Times New Roman"/>
          <w:szCs w:val="24"/>
        </w:rPr>
        <w:t>of</w:t>
      </w:r>
      <w:r w:rsidRPr="000E1A6A">
        <w:rPr>
          <w:rFonts w:cs="Times New Roman"/>
          <w:spacing w:val="-10"/>
          <w:szCs w:val="24"/>
        </w:rPr>
        <w:t xml:space="preserve"> </w:t>
      </w:r>
      <w:r w:rsidRPr="000E1A6A">
        <w:rPr>
          <w:rFonts w:cs="Times New Roman"/>
          <w:szCs w:val="24"/>
        </w:rPr>
        <w:t>eyes</w:t>
      </w:r>
      <w:r w:rsidRPr="000E1A6A">
        <w:rPr>
          <w:rFonts w:cs="Times New Roman"/>
          <w:spacing w:val="-10"/>
          <w:szCs w:val="24"/>
        </w:rPr>
        <w:t xml:space="preserve"> </w:t>
      </w:r>
      <w:r w:rsidRPr="000E1A6A">
        <w:rPr>
          <w:rFonts w:cs="Times New Roman"/>
          <w:szCs w:val="24"/>
        </w:rPr>
        <w:t>in</w:t>
      </w:r>
      <w:r w:rsidRPr="000E1A6A">
        <w:rPr>
          <w:rFonts w:cs="Times New Roman"/>
          <w:spacing w:val="-11"/>
          <w:szCs w:val="24"/>
        </w:rPr>
        <w:t xml:space="preserve"> </w:t>
      </w:r>
      <w:r w:rsidRPr="000E1A6A">
        <w:rPr>
          <w:rFonts w:cs="Times New Roman"/>
          <w:szCs w:val="24"/>
        </w:rPr>
        <w:t>the</w:t>
      </w:r>
      <w:r w:rsidRPr="000E1A6A">
        <w:rPr>
          <w:rFonts w:cs="Times New Roman"/>
          <w:spacing w:val="-13"/>
          <w:szCs w:val="24"/>
        </w:rPr>
        <w:t xml:space="preserve"> </w:t>
      </w:r>
      <w:r w:rsidRPr="000E1A6A">
        <w:rPr>
          <w:rFonts w:cs="Times New Roman"/>
          <w:szCs w:val="24"/>
        </w:rPr>
        <w:t>PRP</w:t>
      </w:r>
      <w:r w:rsidRPr="000E1A6A">
        <w:rPr>
          <w:rFonts w:cs="Times New Roman"/>
          <w:spacing w:val="-11"/>
          <w:szCs w:val="24"/>
        </w:rPr>
        <w:t xml:space="preserve"> </w:t>
      </w:r>
      <w:r w:rsidRPr="000E1A6A">
        <w:rPr>
          <w:rFonts w:cs="Times New Roman"/>
          <w:szCs w:val="24"/>
        </w:rPr>
        <w:t>group.</w:t>
      </w:r>
      <w:r w:rsidRPr="000E1A6A">
        <w:rPr>
          <w:rFonts w:cs="Times New Roman"/>
          <w:spacing w:val="-11"/>
          <w:szCs w:val="24"/>
        </w:rPr>
        <w:t xml:space="preserve"> </w:t>
      </w:r>
      <w:r w:rsidRPr="000E1A6A">
        <w:rPr>
          <w:rFonts w:cs="Times New Roman"/>
          <w:szCs w:val="24"/>
        </w:rPr>
        <w:t>In</w:t>
      </w:r>
      <w:r w:rsidRPr="000E1A6A">
        <w:rPr>
          <w:rFonts w:cs="Times New Roman"/>
          <w:spacing w:val="-11"/>
          <w:szCs w:val="24"/>
        </w:rPr>
        <w:t xml:space="preserve"> </w:t>
      </w:r>
      <w:r w:rsidRPr="000E1A6A">
        <w:rPr>
          <w:rFonts w:cs="Times New Roman"/>
          <w:szCs w:val="24"/>
        </w:rPr>
        <w:t>the</w:t>
      </w:r>
      <w:r w:rsidRPr="000E1A6A">
        <w:rPr>
          <w:rFonts w:cs="Times New Roman"/>
          <w:spacing w:val="-11"/>
          <w:szCs w:val="24"/>
        </w:rPr>
        <w:t xml:space="preserve"> </w:t>
      </w:r>
      <w:r w:rsidRPr="000E1A6A">
        <w:rPr>
          <w:rFonts w:cs="Times New Roman"/>
          <w:szCs w:val="24"/>
        </w:rPr>
        <w:t>ranibizumab-treated</w:t>
      </w:r>
      <w:r w:rsidRPr="000E1A6A">
        <w:rPr>
          <w:rFonts w:cs="Times New Roman"/>
          <w:spacing w:val="-11"/>
          <w:szCs w:val="24"/>
        </w:rPr>
        <w:t xml:space="preserve"> </w:t>
      </w:r>
      <w:r w:rsidRPr="000E1A6A">
        <w:rPr>
          <w:rFonts w:cs="Times New Roman"/>
          <w:szCs w:val="24"/>
        </w:rPr>
        <w:t>group,</w:t>
      </w:r>
      <w:r w:rsidRPr="000E1A6A">
        <w:rPr>
          <w:rFonts w:cs="Times New Roman"/>
          <w:spacing w:val="-13"/>
          <w:szCs w:val="24"/>
        </w:rPr>
        <w:t xml:space="preserve"> </w:t>
      </w:r>
      <w:r w:rsidRPr="000E1A6A">
        <w:rPr>
          <w:rFonts w:cs="Times New Roman"/>
          <w:szCs w:val="24"/>
        </w:rPr>
        <w:t>≥2-step</w:t>
      </w:r>
      <w:r w:rsidRPr="000E1A6A">
        <w:rPr>
          <w:rFonts w:cs="Times New Roman"/>
          <w:spacing w:val="-11"/>
          <w:szCs w:val="24"/>
        </w:rPr>
        <w:t xml:space="preserve"> </w:t>
      </w:r>
      <w:r w:rsidRPr="000E1A6A">
        <w:rPr>
          <w:rFonts w:cs="Times New Roman"/>
          <w:szCs w:val="24"/>
        </w:rPr>
        <w:t>improvement in DRSS from baseline was observed in 58.5% (n=24) of eyes with baseline DME and 37.8% (n=56) of eyes without</w:t>
      </w:r>
      <w:r w:rsidRPr="000E1A6A">
        <w:rPr>
          <w:rFonts w:cs="Times New Roman"/>
          <w:spacing w:val="-9"/>
          <w:szCs w:val="24"/>
        </w:rPr>
        <w:t xml:space="preserve"> </w:t>
      </w:r>
      <w:r w:rsidRPr="000E1A6A">
        <w:rPr>
          <w:rFonts w:cs="Times New Roman"/>
          <w:szCs w:val="24"/>
        </w:rPr>
        <w:t>DME.</w:t>
      </w:r>
    </w:p>
    <w:p w14:paraId="13C48F08" w14:textId="77777777" w:rsidR="007D2A43" w:rsidRPr="00C35080" w:rsidRDefault="00D9721B" w:rsidP="005713B6">
      <w:pPr>
        <w:pStyle w:val="Heading3"/>
        <w:rPr>
          <w:rFonts w:cs="Times New Roman"/>
          <w:sz w:val="24"/>
          <w:szCs w:val="24"/>
          <w:u w:val="single"/>
        </w:rPr>
      </w:pPr>
      <w:bookmarkStart w:id="176" w:name="Treatment_of_visual_impairment_due_to_ma"/>
      <w:bookmarkEnd w:id="176"/>
      <w:r w:rsidRPr="00C35080">
        <w:rPr>
          <w:rFonts w:cs="Times New Roman"/>
          <w:sz w:val="24"/>
          <w:szCs w:val="24"/>
          <w:u w:val="single"/>
        </w:rPr>
        <w:t>Treatment of visual impairment due to macular oedema secondary to RVO</w:t>
      </w:r>
    </w:p>
    <w:p w14:paraId="52E5B9C4" w14:textId="77777777" w:rsidR="007D2A43" w:rsidRPr="000E1A6A" w:rsidRDefault="00D9721B" w:rsidP="005713B6">
      <w:pPr>
        <w:spacing w:before="92"/>
        <w:rPr>
          <w:rFonts w:cs="Times New Roman"/>
          <w:i/>
          <w:sz w:val="24"/>
          <w:szCs w:val="24"/>
        </w:rPr>
      </w:pPr>
      <w:r w:rsidRPr="000E1A6A">
        <w:rPr>
          <w:rFonts w:cs="Times New Roman"/>
          <w:i/>
          <w:sz w:val="24"/>
          <w:szCs w:val="24"/>
          <w:u w:val="single"/>
        </w:rPr>
        <w:t>Study FVF4165g (BRAVO) and study FVF4166g (CRUISE)</w:t>
      </w:r>
    </w:p>
    <w:p w14:paraId="742D74E8" w14:textId="4AE15BDF" w:rsidR="007D2A43" w:rsidRPr="000E1A6A" w:rsidRDefault="00D9721B" w:rsidP="005713B6">
      <w:pPr>
        <w:pStyle w:val="BodyText"/>
        <w:spacing w:before="92"/>
        <w:ind w:right="114"/>
        <w:rPr>
          <w:rFonts w:cs="Times New Roman"/>
          <w:szCs w:val="24"/>
        </w:rPr>
      </w:pPr>
      <w:r w:rsidRPr="000E1A6A">
        <w:rPr>
          <w:rFonts w:cs="Times New Roman"/>
          <w:szCs w:val="24"/>
        </w:rPr>
        <w:t xml:space="preserve">The clinical safety and efficacy of </w:t>
      </w:r>
      <w:r w:rsidR="003237E2" w:rsidRPr="000E1A6A">
        <w:rPr>
          <w:rFonts w:cs="Times New Roman"/>
          <w:szCs w:val="24"/>
        </w:rPr>
        <w:t>ranibizumab</w:t>
      </w:r>
      <w:r w:rsidRPr="000E1A6A">
        <w:rPr>
          <w:rFonts w:cs="Times New Roman"/>
          <w:szCs w:val="24"/>
        </w:rPr>
        <w:t xml:space="preserve"> in patients with visual impairment due to macular oedema secondary to RVO have been assessed in the randomised, double-masked, controlled studies BRAVO and CRUISE that recruited subjects with BRVO (n=397) and CRVO (n=392), respectively. In both studies, subjects received either ranibizumab 0.3 mg or </w:t>
      </w:r>
      <w:r w:rsidRPr="000E1A6A">
        <w:rPr>
          <w:rFonts w:cs="Times New Roman"/>
          <w:szCs w:val="24"/>
        </w:rPr>
        <w:lastRenderedPageBreak/>
        <w:t>0.5 mg intravitreal or sham** injections. Patients were initially treated monthly for 6 months. Neither study compared a flexible versus fixed dosing</w:t>
      </w:r>
      <w:r w:rsidRPr="000E1A6A">
        <w:rPr>
          <w:rFonts w:cs="Times New Roman"/>
          <w:spacing w:val="-14"/>
          <w:szCs w:val="24"/>
        </w:rPr>
        <w:t xml:space="preserve"> </w:t>
      </w:r>
      <w:r w:rsidRPr="000E1A6A">
        <w:rPr>
          <w:rFonts w:cs="Times New Roman"/>
          <w:szCs w:val="24"/>
        </w:rPr>
        <w:t>regimen.</w:t>
      </w:r>
      <w:r w:rsidRPr="000E1A6A">
        <w:rPr>
          <w:rFonts w:cs="Times New Roman"/>
          <w:spacing w:val="-16"/>
          <w:szCs w:val="24"/>
        </w:rPr>
        <w:t xml:space="preserve"> </w:t>
      </w:r>
      <w:r w:rsidRPr="000E1A6A">
        <w:rPr>
          <w:rFonts w:cs="Times New Roman"/>
          <w:szCs w:val="24"/>
        </w:rPr>
        <w:t>Thereafter,</w:t>
      </w:r>
      <w:r w:rsidRPr="000E1A6A">
        <w:rPr>
          <w:rFonts w:cs="Times New Roman"/>
          <w:spacing w:val="-17"/>
          <w:szCs w:val="24"/>
        </w:rPr>
        <w:t xml:space="preserve"> </w:t>
      </w:r>
      <w:r w:rsidRPr="000E1A6A">
        <w:rPr>
          <w:rFonts w:cs="Times New Roman"/>
          <w:szCs w:val="24"/>
        </w:rPr>
        <w:t>treatment</w:t>
      </w:r>
      <w:r w:rsidRPr="000E1A6A">
        <w:rPr>
          <w:rFonts w:cs="Times New Roman"/>
          <w:spacing w:val="-13"/>
          <w:szCs w:val="24"/>
        </w:rPr>
        <w:t xml:space="preserve"> </w:t>
      </w:r>
      <w:r w:rsidRPr="000E1A6A">
        <w:rPr>
          <w:rFonts w:cs="Times New Roman"/>
          <w:szCs w:val="24"/>
        </w:rPr>
        <w:t>was</w:t>
      </w:r>
      <w:r w:rsidRPr="000E1A6A">
        <w:rPr>
          <w:rFonts w:cs="Times New Roman"/>
          <w:spacing w:val="-14"/>
          <w:szCs w:val="24"/>
        </w:rPr>
        <w:t xml:space="preserve"> </w:t>
      </w:r>
      <w:r w:rsidRPr="000E1A6A">
        <w:rPr>
          <w:rFonts w:cs="Times New Roman"/>
          <w:szCs w:val="24"/>
        </w:rPr>
        <w:t>given</w:t>
      </w:r>
      <w:r w:rsidRPr="000E1A6A">
        <w:rPr>
          <w:rFonts w:cs="Times New Roman"/>
          <w:spacing w:val="-16"/>
          <w:szCs w:val="24"/>
        </w:rPr>
        <w:t xml:space="preserve"> </w:t>
      </w:r>
      <w:r w:rsidRPr="000E1A6A">
        <w:rPr>
          <w:rFonts w:cs="Times New Roman"/>
          <w:szCs w:val="24"/>
        </w:rPr>
        <w:t>as</w:t>
      </w:r>
      <w:r w:rsidRPr="000E1A6A">
        <w:rPr>
          <w:rFonts w:cs="Times New Roman"/>
          <w:spacing w:val="-16"/>
          <w:szCs w:val="24"/>
        </w:rPr>
        <w:t xml:space="preserve"> </w:t>
      </w:r>
      <w:r w:rsidRPr="000E1A6A">
        <w:rPr>
          <w:rFonts w:cs="Times New Roman"/>
          <w:szCs w:val="24"/>
        </w:rPr>
        <w:t>needed</w:t>
      </w:r>
      <w:r w:rsidRPr="000E1A6A">
        <w:rPr>
          <w:rFonts w:cs="Times New Roman"/>
          <w:spacing w:val="-14"/>
          <w:szCs w:val="24"/>
        </w:rPr>
        <w:t xml:space="preserve"> </w:t>
      </w:r>
      <w:r w:rsidRPr="000E1A6A">
        <w:rPr>
          <w:rFonts w:cs="Times New Roman"/>
          <w:szCs w:val="24"/>
        </w:rPr>
        <w:t>following</w:t>
      </w:r>
      <w:r w:rsidRPr="000E1A6A">
        <w:rPr>
          <w:rFonts w:cs="Times New Roman"/>
          <w:spacing w:val="-17"/>
          <w:szCs w:val="24"/>
        </w:rPr>
        <w:t xml:space="preserve"> </w:t>
      </w:r>
      <w:r w:rsidRPr="000E1A6A">
        <w:rPr>
          <w:rFonts w:cs="Times New Roman"/>
          <w:szCs w:val="24"/>
        </w:rPr>
        <w:t>pre-specified</w:t>
      </w:r>
      <w:r w:rsidRPr="000E1A6A">
        <w:rPr>
          <w:rFonts w:cs="Times New Roman"/>
          <w:spacing w:val="-16"/>
          <w:szCs w:val="24"/>
        </w:rPr>
        <w:t xml:space="preserve"> </w:t>
      </w:r>
      <w:r w:rsidRPr="000E1A6A">
        <w:rPr>
          <w:rFonts w:cs="Times New Roman"/>
          <w:szCs w:val="24"/>
        </w:rPr>
        <w:t>re-treatment</w:t>
      </w:r>
      <w:r w:rsidRPr="000E1A6A">
        <w:rPr>
          <w:rFonts w:cs="Times New Roman"/>
          <w:spacing w:val="-16"/>
          <w:szCs w:val="24"/>
        </w:rPr>
        <w:t xml:space="preserve"> </w:t>
      </w:r>
      <w:r w:rsidRPr="000E1A6A">
        <w:rPr>
          <w:rFonts w:cs="Times New Roman"/>
          <w:szCs w:val="24"/>
        </w:rPr>
        <w:t>criteria. After</w:t>
      </w:r>
      <w:r w:rsidRPr="000E1A6A">
        <w:rPr>
          <w:rFonts w:cs="Times New Roman"/>
          <w:spacing w:val="-15"/>
          <w:szCs w:val="24"/>
        </w:rPr>
        <w:t xml:space="preserve"> </w:t>
      </w:r>
      <w:r w:rsidRPr="000E1A6A">
        <w:rPr>
          <w:rFonts w:cs="Times New Roman"/>
          <w:szCs w:val="24"/>
        </w:rPr>
        <w:t>6</w:t>
      </w:r>
      <w:r w:rsidRPr="000E1A6A">
        <w:rPr>
          <w:rFonts w:cs="Times New Roman"/>
          <w:spacing w:val="-16"/>
          <w:szCs w:val="24"/>
        </w:rPr>
        <w:t xml:space="preserve"> </w:t>
      </w:r>
      <w:r w:rsidRPr="000E1A6A">
        <w:rPr>
          <w:rFonts w:cs="Times New Roman"/>
          <w:szCs w:val="24"/>
        </w:rPr>
        <w:t>months,</w:t>
      </w:r>
      <w:r w:rsidRPr="000E1A6A">
        <w:rPr>
          <w:rFonts w:cs="Times New Roman"/>
          <w:spacing w:val="-15"/>
          <w:szCs w:val="24"/>
        </w:rPr>
        <w:t xml:space="preserve"> </w:t>
      </w:r>
      <w:r w:rsidRPr="000E1A6A">
        <w:rPr>
          <w:rFonts w:cs="Times New Roman"/>
          <w:szCs w:val="24"/>
        </w:rPr>
        <w:t>patients</w:t>
      </w:r>
      <w:r w:rsidRPr="000E1A6A">
        <w:rPr>
          <w:rFonts w:cs="Times New Roman"/>
          <w:spacing w:val="-15"/>
          <w:szCs w:val="24"/>
        </w:rPr>
        <w:t xml:space="preserve"> </w:t>
      </w:r>
      <w:r w:rsidRPr="000E1A6A">
        <w:rPr>
          <w:rFonts w:cs="Times New Roman"/>
          <w:szCs w:val="24"/>
        </w:rPr>
        <w:t>in</w:t>
      </w:r>
      <w:r w:rsidRPr="000E1A6A">
        <w:rPr>
          <w:rFonts w:cs="Times New Roman"/>
          <w:spacing w:val="-16"/>
          <w:szCs w:val="24"/>
        </w:rPr>
        <w:t xml:space="preserve"> </w:t>
      </w:r>
      <w:r w:rsidRPr="000E1A6A">
        <w:rPr>
          <w:rFonts w:cs="Times New Roman"/>
          <w:szCs w:val="24"/>
        </w:rPr>
        <w:t>the</w:t>
      </w:r>
      <w:r w:rsidRPr="000E1A6A">
        <w:rPr>
          <w:rFonts w:cs="Times New Roman"/>
          <w:spacing w:val="-15"/>
          <w:szCs w:val="24"/>
        </w:rPr>
        <w:t xml:space="preserve"> </w:t>
      </w:r>
      <w:r w:rsidRPr="000E1A6A">
        <w:rPr>
          <w:rFonts w:cs="Times New Roman"/>
          <w:szCs w:val="24"/>
        </w:rPr>
        <w:t>sham-control</w:t>
      </w:r>
      <w:r w:rsidRPr="000E1A6A">
        <w:rPr>
          <w:rFonts w:cs="Times New Roman"/>
          <w:spacing w:val="-15"/>
          <w:szCs w:val="24"/>
        </w:rPr>
        <w:t xml:space="preserve"> </w:t>
      </w:r>
      <w:r w:rsidRPr="000E1A6A">
        <w:rPr>
          <w:rFonts w:cs="Times New Roman"/>
          <w:szCs w:val="24"/>
        </w:rPr>
        <w:t>arms</w:t>
      </w:r>
      <w:r w:rsidRPr="000E1A6A">
        <w:rPr>
          <w:rFonts w:cs="Times New Roman"/>
          <w:spacing w:val="-15"/>
          <w:szCs w:val="24"/>
        </w:rPr>
        <w:t xml:space="preserve"> </w:t>
      </w:r>
      <w:r w:rsidRPr="000E1A6A">
        <w:rPr>
          <w:rFonts w:cs="Times New Roman"/>
          <w:szCs w:val="24"/>
        </w:rPr>
        <w:t>were</w:t>
      </w:r>
      <w:r w:rsidRPr="000E1A6A">
        <w:rPr>
          <w:rFonts w:cs="Times New Roman"/>
          <w:spacing w:val="-18"/>
          <w:szCs w:val="24"/>
        </w:rPr>
        <w:t xml:space="preserve"> </w:t>
      </w:r>
      <w:r w:rsidRPr="000E1A6A">
        <w:rPr>
          <w:rFonts w:cs="Times New Roman"/>
          <w:szCs w:val="24"/>
        </w:rPr>
        <w:t>crossed</w:t>
      </w:r>
      <w:r w:rsidRPr="000E1A6A">
        <w:rPr>
          <w:rFonts w:cs="Times New Roman"/>
          <w:spacing w:val="-16"/>
          <w:szCs w:val="24"/>
        </w:rPr>
        <w:t xml:space="preserve"> </w:t>
      </w:r>
      <w:r w:rsidRPr="000E1A6A">
        <w:rPr>
          <w:rFonts w:cs="Times New Roman"/>
          <w:szCs w:val="24"/>
        </w:rPr>
        <w:t>over</w:t>
      </w:r>
      <w:r w:rsidRPr="000E1A6A">
        <w:rPr>
          <w:rFonts w:cs="Times New Roman"/>
          <w:spacing w:val="-15"/>
          <w:szCs w:val="24"/>
        </w:rPr>
        <w:t xml:space="preserve"> </w:t>
      </w:r>
      <w:r w:rsidRPr="000E1A6A">
        <w:rPr>
          <w:rFonts w:cs="Times New Roman"/>
          <w:szCs w:val="24"/>
        </w:rPr>
        <w:t>to</w:t>
      </w:r>
      <w:r w:rsidRPr="000E1A6A">
        <w:rPr>
          <w:rFonts w:cs="Times New Roman"/>
          <w:spacing w:val="-14"/>
          <w:szCs w:val="24"/>
        </w:rPr>
        <w:t xml:space="preserve"> </w:t>
      </w:r>
      <w:r w:rsidRPr="000E1A6A">
        <w:rPr>
          <w:rFonts w:cs="Times New Roman"/>
          <w:szCs w:val="24"/>
        </w:rPr>
        <w:t>ranibizumab</w:t>
      </w:r>
      <w:r w:rsidRPr="000E1A6A">
        <w:rPr>
          <w:rFonts w:cs="Times New Roman"/>
          <w:spacing w:val="-17"/>
          <w:szCs w:val="24"/>
        </w:rPr>
        <w:t xml:space="preserve"> </w:t>
      </w:r>
      <w:r w:rsidRPr="000E1A6A">
        <w:rPr>
          <w:rFonts w:cs="Times New Roman"/>
          <w:szCs w:val="24"/>
        </w:rPr>
        <w:t>0.5</w:t>
      </w:r>
      <w:r w:rsidRPr="000E1A6A">
        <w:rPr>
          <w:rFonts w:cs="Times New Roman"/>
          <w:spacing w:val="-16"/>
          <w:szCs w:val="24"/>
        </w:rPr>
        <w:t xml:space="preserve"> </w:t>
      </w:r>
      <w:r w:rsidRPr="000E1A6A">
        <w:rPr>
          <w:rFonts w:cs="Times New Roman"/>
          <w:szCs w:val="24"/>
        </w:rPr>
        <w:t>mg.</w:t>
      </w:r>
      <w:r w:rsidRPr="000E1A6A">
        <w:rPr>
          <w:rFonts w:cs="Times New Roman"/>
          <w:spacing w:val="-16"/>
          <w:szCs w:val="24"/>
        </w:rPr>
        <w:t xml:space="preserve"> </w:t>
      </w:r>
      <w:r w:rsidRPr="000E1A6A">
        <w:rPr>
          <w:rFonts w:cs="Times New Roman"/>
          <w:szCs w:val="24"/>
        </w:rPr>
        <w:t>In</w:t>
      </w:r>
      <w:r w:rsidRPr="000E1A6A">
        <w:rPr>
          <w:rFonts w:cs="Times New Roman"/>
          <w:spacing w:val="-16"/>
          <w:szCs w:val="24"/>
        </w:rPr>
        <w:t xml:space="preserve"> </w:t>
      </w:r>
      <w:r w:rsidRPr="000E1A6A">
        <w:rPr>
          <w:rFonts w:cs="Times New Roman"/>
          <w:szCs w:val="24"/>
        </w:rPr>
        <w:t>BRAVO, laser photocoagulation as rescue was allowed in all arms from month</w:t>
      </w:r>
      <w:r w:rsidRPr="000E1A6A">
        <w:rPr>
          <w:rFonts w:cs="Times New Roman"/>
          <w:spacing w:val="-21"/>
          <w:szCs w:val="24"/>
        </w:rPr>
        <w:t xml:space="preserve"> </w:t>
      </w:r>
      <w:r w:rsidRPr="000E1A6A">
        <w:rPr>
          <w:rFonts w:cs="Times New Roman"/>
          <w:szCs w:val="24"/>
        </w:rPr>
        <w:t>3.</w:t>
      </w:r>
    </w:p>
    <w:p w14:paraId="0EEAE8A3" w14:textId="77777777" w:rsidR="007D2A43" w:rsidRPr="000E1A6A" w:rsidRDefault="00D9721B" w:rsidP="005713B6">
      <w:pPr>
        <w:pStyle w:val="BodyText"/>
        <w:spacing w:before="200"/>
        <w:ind w:right="118"/>
        <w:rPr>
          <w:rFonts w:cs="Times New Roman"/>
          <w:szCs w:val="24"/>
        </w:rPr>
      </w:pPr>
      <w:r w:rsidRPr="000E1A6A">
        <w:rPr>
          <w:rFonts w:cs="Times New Roman"/>
          <w:szCs w:val="24"/>
        </w:rPr>
        <w:t>Laser therapy was not used as a comparative treatment. During the first six months, laser rescue treatment was administered to 27 (20.1%) patients in the ranibizumab 0.3 mg group, 28 (21.4%) in the ranibizumab 0.5 mg group and 76 (57.6%) in the sham group.</w:t>
      </w:r>
    </w:p>
    <w:p w14:paraId="64EB6E88" w14:textId="6F69D7D0" w:rsidR="007D2A43" w:rsidRPr="000E1A6A" w:rsidRDefault="00D9721B" w:rsidP="005713B6">
      <w:pPr>
        <w:pStyle w:val="BodyText"/>
        <w:spacing w:before="200"/>
        <w:ind w:right="116"/>
        <w:rPr>
          <w:rFonts w:cs="Times New Roman"/>
          <w:szCs w:val="24"/>
        </w:rPr>
      </w:pPr>
      <w:r w:rsidRPr="000E1A6A">
        <w:rPr>
          <w:rFonts w:cs="Times New Roman"/>
          <w:szCs w:val="24"/>
        </w:rPr>
        <w:t>In the first six months, ranibizumab was given monthly. In the second six month</w:t>
      </w:r>
      <w:r w:rsidR="00A74FDB">
        <w:rPr>
          <w:rFonts w:cs="Times New Roman"/>
          <w:szCs w:val="24"/>
        </w:rPr>
        <w:t>s</w:t>
      </w:r>
      <w:r w:rsidRPr="000E1A6A">
        <w:rPr>
          <w:rFonts w:cs="Times New Roman"/>
          <w:szCs w:val="24"/>
        </w:rPr>
        <w:t xml:space="preserve"> period, all patients were given only ranibizumab as needed </w:t>
      </w:r>
      <w:proofErr w:type="gramStart"/>
      <w:r w:rsidRPr="000E1A6A">
        <w:rPr>
          <w:rFonts w:cs="Times New Roman"/>
          <w:szCs w:val="24"/>
        </w:rPr>
        <w:t>i.e.</w:t>
      </w:r>
      <w:proofErr w:type="gramEnd"/>
      <w:r w:rsidRPr="000E1A6A">
        <w:rPr>
          <w:rFonts w:cs="Times New Roman"/>
          <w:szCs w:val="24"/>
        </w:rPr>
        <w:t xml:space="preserve"> were given only active treatment as required (0.5mg monthly if previously on sham treatment) and at monthly intervals as necessary, the latter determined by a best corrected visual acuity of 20/40 - or worse - or mean central subfield thickness ≥ 250 </w:t>
      </w:r>
      <w:proofErr w:type="spellStart"/>
      <w:r w:rsidRPr="000E1A6A">
        <w:rPr>
          <w:rFonts w:cs="Times New Roman"/>
          <w:szCs w:val="24"/>
        </w:rPr>
        <w:t>μm</w:t>
      </w:r>
      <w:proofErr w:type="spellEnd"/>
      <w:r w:rsidRPr="000E1A6A">
        <w:rPr>
          <w:rFonts w:cs="Times New Roman"/>
          <w:szCs w:val="24"/>
        </w:rPr>
        <w:t xml:space="preserve"> on optical coherence tomography.</w:t>
      </w:r>
    </w:p>
    <w:p w14:paraId="36FC55E3" w14:textId="77777777" w:rsidR="007D2A43" w:rsidRPr="000E1A6A" w:rsidRDefault="00D9721B" w:rsidP="005713B6">
      <w:pPr>
        <w:pStyle w:val="BodyText"/>
        <w:spacing w:before="202"/>
        <w:ind w:right="115"/>
        <w:rPr>
          <w:rFonts w:cs="Times New Roman"/>
          <w:szCs w:val="24"/>
        </w:rPr>
      </w:pPr>
      <w:r w:rsidRPr="000E1A6A">
        <w:rPr>
          <w:rFonts w:cs="Times New Roman"/>
          <w:szCs w:val="24"/>
        </w:rPr>
        <w:t xml:space="preserve">Out of the 525 patients who received active treatment in the first 6 months, 501 patients </w:t>
      </w:r>
      <w:proofErr w:type="gramStart"/>
      <w:r w:rsidRPr="000E1A6A">
        <w:rPr>
          <w:rFonts w:cs="Times New Roman"/>
          <w:szCs w:val="24"/>
        </w:rPr>
        <w:t>entered into</w:t>
      </w:r>
      <w:proofErr w:type="gramEnd"/>
      <w:r w:rsidRPr="000E1A6A">
        <w:rPr>
          <w:rFonts w:cs="Times New Roman"/>
          <w:szCs w:val="24"/>
        </w:rPr>
        <w:t xml:space="preserve"> the observation period, with 87.2% (n=437) of them receiving at least one injection. Overall, patients received from 0 to 6 injections, with the lowest percentage of patients (10%) receiving 1 injection and the</w:t>
      </w:r>
      <w:r w:rsidRPr="000E1A6A">
        <w:rPr>
          <w:rFonts w:cs="Times New Roman"/>
          <w:spacing w:val="-9"/>
          <w:szCs w:val="24"/>
        </w:rPr>
        <w:t xml:space="preserve"> </w:t>
      </w:r>
      <w:r w:rsidRPr="000E1A6A">
        <w:rPr>
          <w:rFonts w:cs="Times New Roman"/>
          <w:szCs w:val="24"/>
        </w:rPr>
        <w:t>highest</w:t>
      </w:r>
      <w:r w:rsidRPr="000E1A6A">
        <w:rPr>
          <w:rFonts w:cs="Times New Roman"/>
          <w:spacing w:val="-10"/>
          <w:szCs w:val="24"/>
        </w:rPr>
        <w:t xml:space="preserve"> </w:t>
      </w:r>
      <w:r w:rsidRPr="000E1A6A">
        <w:rPr>
          <w:rFonts w:cs="Times New Roman"/>
          <w:szCs w:val="24"/>
        </w:rPr>
        <w:t>percentage</w:t>
      </w:r>
      <w:r w:rsidRPr="000E1A6A">
        <w:rPr>
          <w:rFonts w:cs="Times New Roman"/>
          <w:spacing w:val="-11"/>
          <w:szCs w:val="24"/>
        </w:rPr>
        <w:t xml:space="preserve"> </w:t>
      </w:r>
      <w:r w:rsidRPr="000E1A6A">
        <w:rPr>
          <w:rFonts w:cs="Times New Roman"/>
          <w:szCs w:val="24"/>
        </w:rPr>
        <w:t>of</w:t>
      </w:r>
      <w:r w:rsidRPr="000E1A6A">
        <w:rPr>
          <w:rFonts w:cs="Times New Roman"/>
          <w:spacing w:val="-9"/>
          <w:szCs w:val="24"/>
        </w:rPr>
        <w:t xml:space="preserve"> </w:t>
      </w:r>
      <w:r w:rsidRPr="000E1A6A">
        <w:rPr>
          <w:rFonts w:cs="Times New Roman"/>
          <w:szCs w:val="24"/>
        </w:rPr>
        <w:t>patients</w:t>
      </w:r>
      <w:r w:rsidRPr="000E1A6A">
        <w:rPr>
          <w:rFonts w:cs="Times New Roman"/>
          <w:spacing w:val="-11"/>
          <w:szCs w:val="24"/>
        </w:rPr>
        <w:t xml:space="preserve"> </w:t>
      </w:r>
      <w:r w:rsidRPr="000E1A6A">
        <w:rPr>
          <w:rFonts w:cs="Times New Roman"/>
          <w:szCs w:val="24"/>
        </w:rPr>
        <w:t>(20.8%)</w:t>
      </w:r>
      <w:r w:rsidRPr="000E1A6A">
        <w:rPr>
          <w:rFonts w:cs="Times New Roman"/>
          <w:spacing w:val="-9"/>
          <w:szCs w:val="24"/>
        </w:rPr>
        <w:t xml:space="preserve"> </w:t>
      </w:r>
      <w:r w:rsidRPr="000E1A6A">
        <w:rPr>
          <w:rFonts w:cs="Times New Roman"/>
          <w:szCs w:val="24"/>
        </w:rPr>
        <w:t>receiving</w:t>
      </w:r>
      <w:r w:rsidRPr="000E1A6A">
        <w:rPr>
          <w:rFonts w:cs="Times New Roman"/>
          <w:spacing w:val="-10"/>
          <w:szCs w:val="24"/>
        </w:rPr>
        <w:t xml:space="preserve"> </w:t>
      </w:r>
      <w:r w:rsidRPr="000E1A6A">
        <w:rPr>
          <w:rFonts w:cs="Times New Roman"/>
          <w:szCs w:val="24"/>
        </w:rPr>
        <w:t>6</w:t>
      </w:r>
      <w:r w:rsidRPr="000E1A6A">
        <w:rPr>
          <w:rFonts w:cs="Times New Roman"/>
          <w:spacing w:val="-12"/>
          <w:szCs w:val="24"/>
        </w:rPr>
        <w:t xml:space="preserve"> </w:t>
      </w:r>
      <w:r w:rsidRPr="000E1A6A">
        <w:rPr>
          <w:rFonts w:cs="Times New Roman"/>
          <w:szCs w:val="24"/>
        </w:rPr>
        <w:t>injections.</w:t>
      </w:r>
      <w:r w:rsidRPr="000E1A6A">
        <w:rPr>
          <w:rFonts w:cs="Times New Roman"/>
          <w:spacing w:val="-9"/>
          <w:szCs w:val="24"/>
        </w:rPr>
        <w:t xml:space="preserve"> </w:t>
      </w:r>
      <w:r w:rsidRPr="000E1A6A">
        <w:rPr>
          <w:rFonts w:cs="Times New Roman"/>
          <w:szCs w:val="24"/>
        </w:rPr>
        <w:t>The</w:t>
      </w:r>
      <w:r w:rsidRPr="000E1A6A">
        <w:rPr>
          <w:rFonts w:cs="Times New Roman"/>
          <w:spacing w:val="-9"/>
          <w:szCs w:val="24"/>
        </w:rPr>
        <w:t xml:space="preserve"> </w:t>
      </w:r>
      <w:r w:rsidRPr="000E1A6A">
        <w:rPr>
          <w:rFonts w:cs="Times New Roman"/>
          <w:szCs w:val="24"/>
        </w:rPr>
        <w:t>average</w:t>
      </w:r>
      <w:r w:rsidRPr="000E1A6A">
        <w:rPr>
          <w:rFonts w:cs="Times New Roman"/>
          <w:spacing w:val="-9"/>
          <w:szCs w:val="24"/>
        </w:rPr>
        <w:t xml:space="preserve"> </w:t>
      </w:r>
      <w:r w:rsidRPr="000E1A6A">
        <w:rPr>
          <w:rFonts w:cs="Times New Roman"/>
          <w:szCs w:val="24"/>
        </w:rPr>
        <w:t>number</w:t>
      </w:r>
      <w:r w:rsidRPr="000E1A6A">
        <w:rPr>
          <w:rFonts w:cs="Times New Roman"/>
          <w:spacing w:val="-8"/>
          <w:szCs w:val="24"/>
        </w:rPr>
        <w:t xml:space="preserve"> </w:t>
      </w:r>
      <w:r w:rsidRPr="000E1A6A">
        <w:rPr>
          <w:rFonts w:cs="Times New Roman"/>
          <w:szCs w:val="24"/>
        </w:rPr>
        <w:t>of</w:t>
      </w:r>
      <w:r w:rsidRPr="000E1A6A">
        <w:rPr>
          <w:rFonts w:cs="Times New Roman"/>
          <w:spacing w:val="-9"/>
          <w:szCs w:val="24"/>
        </w:rPr>
        <w:t xml:space="preserve"> </w:t>
      </w:r>
      <w:r w:rsidRPr="000E1A6A">
        <w:rPr>
          <w:rFonts w:cs="Times New Roman"/>
          <w:szCs w:val="24"/>
        </w:rPr>
        <w:t>injections</w:t>
      </w:r>
      <w:r w:rsidRPr="000E1A6A">
        <w:rPr>
          <w:rFonts w:cs="Times New Roman"/>
          <w:spacing w:val="-9"/>
          <w:szCs w:val="24"/>
        </w:rPr>
        <w:t xml:space="preserve"> </w:t>
      </w:r>
      <w:r w:rsidRPr="000E1A6A">
        <w:rPr>
          <w:rFonts w:cs="Times New Roman"/>
          <w:szCs w:val="24"/>
        </w:rPr>
        <w:t>was 3.3.</w:t>
      </w:r>
    </w:p>
    <w:p w14:paraId="0977B052" w14:textId="247D90A8" w:rsidR="007D2A43" w:rsidRPr="00E336E8" w:rsidRDefault="00D9721B" w:rsidP="005713B6">
      <w:pPr>
        <w:pStyle w:val="BodyText"/>
        <w:spacing w:before="199"/>
        <w:ind w:right="114"/>
        <w:rPr>
          <w:rFonts w:cs="Times New Roman"/>
          <w:szCs w:val="24"/>
        </w:rPr>
      </w:pPr>
      <w:r w:rsidRPr="000E1A6A">
        <w:rPr>
          <w:rFonts w:cs="Times New Roman"/>
          <w:szCs w:val="24"/>
        </w:rPr>
        <w:t xml:space="preserve">While numerically the better results were seen for 0.5 mg the differences between the two doses of </w:t>
      </w:r>
      <w:r w:rsidR="003237E2" w:rsidRPr="000E1A6A">
        <w:rPr>
          <w:rFonts w:cs="Times New Roman"/>
          <w:szCs w:val="24"/>
        </w:rPr>
        <w:t>ranibizumab</w:t>
      </w:r>
      <w:r w:rsidRPr="000E1A6A">
        <w:rPr>
          <w:rFonts w:cs="Times New Roman"/>
          <w:szCs w:val="24"/>
        </w:rPr>
        <w:t xml:space="preserve"> are not clinically significant. Key outcomes from BRAVO and CRUISE are summarised in </w:t>
      </w:r>
      <w:r w:rsidR="0069719A" w:rsidRPr="00E336E8">
        <w:rPr>
          <w:rFonts w:cs="Times New Roman"/>
          <w:szCs w:val="24"/>
        </w:rPr>
        <w:fldChar w:fldCharType="begin"/>
      </w:r>
      <w:r w:rsidR="0069719A" w:rsidRPr="000E1A6A">
        <w:rPr>
          <w:rFonts w:cs="Times New Roman"/>
          <w:szCs w:val="24"/>
        </w:rPr>
        <w:instrText xml:space="preserve"> REF _Ref77153643 \h </w:instrText>
      </w:r>
      <w:r w:rsidR="00AF1DAC" w:rsidRPr="000E1A6A">
        <w:rPr>
          <w:rFonts w:cs="Times New Roman"/>
          <w:szCs w:val="24"/>
        </w:rPr>
        <w:instrText xml:space="preserve"> \* MERGEFORMAT </w:instrText>
      </w:r>
      <w:r w:rsidR="0069719A" w:rsidRPr="00E336E8">
        <w:rPr>
          <w:rFonts w:cs="Times New Roman"/>
          <w:szCs w:val="24"/>
        </w:rPr>
      </w:r>
      <w:r w:rsidR="0069719A" w:rsidRPr="00E336E8">
        <w:rPr>
          <w:rFonts w:cs="Times New Roman"/>
          <w:szCs w:val="24"/>
        </w:rPr>
        <w:fldChar w:fldCharType="separate"/>
      </w:r>
      <w:r w:rsidR="007C4C36" w:rsidRPr="00E336E8">
        <w:rPr>
          <w:rFonts w:cs="Times New Roman"/>
          <w:szCs w:val="24"/>
        </w:rPr>
        <w:t xml:space="preserve">Table </w:t>
      </w:r>
      <w:r w:rsidR="007C4C36">
        <w:rPr>
          <w:rFonts w:cs="Times New Roman"/>
          <w:noProof/>
          <w:szCs w:val="24"/>
        </w:rPr>
        <w:t>11</w:t>
      </w:r>
      <w:r w:rsidR="0069719A" w:rsidRPr="00E336E8">
        <w:rPr>
          <w:rFonts w:cs="Times New Roman"/>
          <w:szCs w:val="24"/>
        </w:rPr>
        <w:fldChar w:fldCharType="end"/>
      </w:r>
      <w:r w:rsidR="0069719A" w:rsidRPr="000E1A6A">
        <w:rPr>
          <w:rFonts w:cs="Times New Roman"/>
          <w:szCs w:val="24"/>
        </w:rPr>
        <w:t xml:space="preserve">, </w:t>
      </w:r>
      <w:r w:rsidR="0069719A" w:rsidRPr="00E336E8">
        <w:rPr>
          <w:rFonts w:cs="Times New Roman"/>
          <w:szCs w:val="24"/>
        </w:rPr>
        <w:fldChar w:fldCharType="begin"/>
      </w:r>
      <w:r w:rsidR="0069719A" w:rsidRPr="000E1A6A">
        <w:rPr>
          <w:rFonts w:cs="Times New Roman"/>
          <w:szCs w:val="24"/>
        </w:rPr>
        <w:instrText xml:space="preserve"> REF _Ref77153644 \h </w:instrText>
      </w:r>
      <w:r w:rsidR="00AF1DAC" w:rsidRPr="000E1A6A">
        <w:rPr>
          <w:rFonts w:cs="Times New Roman"/>
          <w:szCs w:val="24"/>
        </w:rPr>
        <w:instrText xml:space="preserve"> \* MERGEFORMAT </w:instrText>
      </w:r>
      <w:r w:rsidR="0069719A" w:rsidRPr="00E336E8">
        <w:rPr>
          <w:rFonts w:cs="Times New Roman"/>
          <w:szCs w:val="24"/>
        </w:rPr>
      </w:r>
      <w:r w:rsidR="0069719A" w:rsidRPr="00E336E8">
        <w:rPr>
          <w:rFonts w:cs="Times New Roman"/>
          <w:szCs w:val="24"/>
        </w:rPr>
        <w:fldChar w:fldCharType="separate"/>
      </w:r>
      <w:r w:rsidR="007C4C36" w:rsidRPr="00E336E8">
        <w:rPr>
          <w:rFonts w:cs="Times New Roman"/>
          <w:szCs w:val="24"/>
        </w:rPr>
        <w:t xml:space="preserve">Table </w:t>
      </w:r>
      <w:r w:rsidR="007C4C36">
        <w:rPr>
          <w:rFonts w:cs="Times New Roman"/>
          <w:noProof/>
          <w:szCs w:val="24"/>
        </w:rPr>
        <w:t>12</w:t>
      </w:r>
      <w:r w:rsidR="0069719A" w:rsidRPr="00E336E8">
        <w:rPr>
          <w:rFonts w:cs="Times New Roman"/>
          <w:szCs w:val="24"/>
        </w:rPr>
        <w:fldChar w:fldCharType="end"/>
      </w:r>
      <w:r w:rsidR="0069719A" w:rsidRPr="000E1A6A">
        <w:rPr>
          <w:rFonts w:cs="Times New Roman"/>
          <w:szCs w:val="24"/>
        </w:rPr>
        <w:t xml:space="preserve"> </w:t>
      </w:r>
      <w:r w:rsidRPr="00E336E8">
        <w:rPr>
          <w:rFonts w:cs="Times New Roman"/>
          <w:szCs w:val="24"/>
        </w:rPr>
        <w:t xml:space="preserve">and </w:t>
      </w:r>
      <w:r w:rsidR="00183D9C">
        <w:rPr>
          <w:rFonts w:cs="Times New Roman"/>
          <w:szCs w:val="24"/>
        </w:rPr>
        <w:fldChar w:fldCharType="begin"/>
      </w:r>
      <w:r w:rsidR="00183D9C">
        <w:rPr>
          <w:rFonts w:cs="Times New Roman"/>
          <w:szCs w:val="24"/>
        </w:rPr>
        <w:instrText xml:space="preserve"> REF _Ref78970603 \h </w:instrText>
      </w:r>
      <w:r w:rsidR="00183D9C">
        <w:rPr>
          <w:rFonts w:cs="Times New Roman"/>
          <w:szCs w:val="24"/>
        </w:rPr>
      </w:r>
      <w:r w:rsidR="005713B6">
        <w:rPr>
          <w:rFonts w:cs="Times New Roman"/>
          <w:szCs w:val="24"/>
        </w:rPr>
        <w:instrText xml:space="preserve"> \* MERGEFORMAT </w:instrText>
      </w:r>
      <w:r w:rsidR="00183D9C">
        <w:rPr>
          <w:rFonts w:cs="Times New Roman"/>
          <w:szCs w:val="24"/>
        </w:rPr>
        <w:fldChar w:fldCharType="separate"/>
      </w:r>
      <w:r w:rsidR="007C4C36">
        <w:t xml:space="preserve">Figure </w:t>
      </w:r>
      <w:r w:rsidR="007C4C36">
        <w:rPr>
          <w:noProof/>
        </w:rPr>
        <w:t>4</w:t>
      </w:r>
      <w:r w:rsidR="00183D9C">
        <w:rPr>
          <w:rFonts w:cs="Times New Roman"/>
          <w:szCs w:val="24"/>
        </w:rPr>
        <w:fldChar w:fldCharType="end"/>
      </w:r>
      <w:r w:rsidR="00183D9C">
        <w:rPr>
          <w:rFonts w:cs="Times New Roman"/>
          <w:szCs w:val="24"/>
        </w:rPr>
        <w:t xml:space="preserve"> and </w:t>
      </w:r>
      <w:r w:rsidR="00183D9C">
        <w:rPr>
          <w:rFonts w:cs="Times New Roman"/>
          <w:szCs w:val="24"/>
        </w:rPr>
        <w:fldChar w:fldCharType="begin"/>
      </w:r>
      <w:r w:rsidR="00183D9C">
        <w:rPr>
          <w:rFonts w:cs="Times New Roman"/>
          <w:szCs w:val="24"/>
        </w:rPr>
        <w:instrText xml:space="preserve"> REF _Ref78970608 \h </w:instrText>
      </w:r>
      <w:r w:rsidR="00183D9C">
        <w:rPr>
          <w:rFonts w:cs="Times New Roman"/>
          <w:szCs w:val="24"/>
        </w:rPr>
      </w:r>
      <w:r w:rsidR="005713B6">
        <w:rPr>
          <w:rFonts w:cs="Times New Roman"/>
          <w:szCs w:val="24"/>
        </w:rPr>
        <w:instrText xml:space="preserve"> \* MERGEFORMAT </w:instrText>
      </w:r>
      <w:r w:rsidR="00183D9C">
        <w:rPr>
          <w:rFonts w:cs="Times New Roman"/>
          <w:szCs w:val="24"/>
        </w:rPr>
        <w:fldChar w:fldCharType="separate"/>
      </w:r>
      <w:r w:rsidR="007C4C36" w:rsidRPr="00183D9C">
        <w:t xml:space="preserve">Figure </w:t>
      </w:r>
      <w:r w:rsidR="007C4C36">
        <w:rPr>
          <w:noProof/>
        </w:rPr>
        <w:t>5</w:t>
      </w:r>
      <w:r w:rsidR="00183D9C">
        <w:rPr>
          <w:rFonts w:cs="Times New Roman"/>
          <w:szCs w:val="24"/>
        </w:rPr>
        <w:fldChar w:fldCharType="end"/>
      </w:r>
      <w:r w:rsidRPr="00E336E8">
        <w:rPr>
          <w:rFonts w:cs="Times New Roman"/>
          <w:szCs w:val="24"/>
        </w:rPr>
        <w:t>.</w:t>
      </w:r>
    </w:p>
    <w:p w14:paraId="54A43F92" w14:textId="77777777" w:rsidR="007D2A43" w:rsidRPr="000E1A6A" w:rsidRDefault="007D2A43" w:rsidP="005713B6">
      <w:pPr>
        <w:pStyle w:val="BodyText"/>
        <w:spacing w:before="2" w:after="1"/>
        <w:rPr>
          <w:rFonts w:cs="Times New Roman"/>
          <w:b/>
          <w:szCs w:val="24"/>
        </w:rPr>
      </w:pPr>
    </w:p>
    <w:p w14:paraId="3A5B2106" w14:textId="4CD01326" w:rsidR="00407404" w:rsidRPr="000E1A6A" w:rsidRDefault="00407404" w:rsidP="005713B6">
      <w:pPr>
        <w:pStyle w:val="Caption"/>
        <w:keepNext/>
        <w:rPr>
          <w:rFonts w:cs="Times New Roman"/>
          <w:szCs w:val="24"/>
        </w:rPr>
      </w:pPr>
      <w:bookmarkStart w:id="177" w:name="_Ref77153643"/>
      <w:r w:rsidRPr="00E336E8">
        <w:rPr>
          <w:rFonts w:cs="Times New Roman"/>
          <w:szCs w:val="24"/>
        </w:rPr>
        <w:t xml:space="preserve">Table </w:t>
      </w:r>
      <w:r w:rsidRPr="00E336E8">
        <w:rPr>
          <w:rFonts w:cs="Times New Roman"/>
          <w:szCs w:val="24"/>
        </w:rPr>
        <w:fldChar w:fldCharType="begin"/>
      </w:r>
      <w:r w:rsidRPr="000E1A6A">
        <w:rPr>
          <w:rFonts w:cs="Times New Roman"/>
          <w:szCs w:val="24"/>
        </w:rPr>
        <w:instrText xml:space="preserve"> SEQ Table \* ARABIC </w:instrText>
      </w:r>
      <w:r w:rsidRPr="00E336E8">
        <w:rPr>
          <w:rFonts w:cs="Times New Roman"/>
          <w:szCs w:val="24"/>
        </w:rPr>
        <w:fldChar w:fldCharType="separate"/>
      </w:r>
      <w:r w:rsidR="007C4C36">
        <w:rPr>
          <w:rFonts w:cs="Times New Roman"/>
          <w:noProof/>
          <w:szCs w:val="24"/>
        </w:rPr>
        <w:t>11</w:t>
      </w:r>
      <w:r w:rsidRPr="00E336E8">
        <w:rPr>
          <w:rFonts w:cs="Times New Roman"/>
          <w:szCs w:val="24"/>
        </w:rPr>
        <w:fldChar w:fldCharType="end"/>
      </w:r>
      <w:bookmarkEnd w:id="177"/>
      <w:r w:rsidRPr="000E1A6A">
        <w:rPr>
          <w:rFonts w:cs="Times New Roman"/>
          <w:szCs w:val="24"/>
        </w:rPr>
        <w:t>.</w:t>
      </w:r>
      <w:r w:rsidR="00E62F2E" w:rsidRPr="00E62F2E">
        <w:rPr>
          <w:rFonts w:cs="Times New Roman"/>
          <w:szCs w:val="24"/>
        </w:rPr>
        <w:t xml:space="preserve"> </w:t>
      </w:r>
      <w:r w:rsidR="00E62F2E">
        <w:rPr>
          <w:rFonts w:cs="Times New Roman"/>
          <w:szCs w:val="24"/>
        </w:rPr>
        <w:tab/>
      </w:r>
      <w:r w:rsidRPr="00E336E8">
        <w:rPr>
          <w:rFonts w:cs="Times New Roman"/>
          <w:szCs w:val="24"/>
        </w:rPr>
        <w:t>Outcomes at Month 6 and 12</w:t>
      </w:r>
      <w:r w:rsidRPr="00E336E8">
        <w:rPr>
          <w:rFonts w:cs="Times New Roman"/>
          <w:spacing w:val="-9"/>
          <w:szCs w:val="24"/>
        </w:rPr>
        <w:t xml:space="preserve"> </w:t>
      </w:r>
      <w:r w:rsidRPr="000E1A6A">
        <w:rPr>
          <w:rFonts w:cs="Times New Roman"/>
          <w:szCs w:val="24"/>
        </w:rPr>
        <w:t>(BRAVO)</w:t>
      </w:r>
    </w:p>
    <w:tbl>
      <w:tblPr>
        <w:tblStyle w:val="TableNormal1"/>
        <w:tblW w:w="0" w:type="auto"/>
        <w:tblInd w:w="106" w:type="dxa"/>
        <w:tblBorders>
          <w:top w:val="nil"/>
          <w:left w:val="nil"/>
          <w:bottom w:val="nil"/>
          <w:right w:val="nil"/>
          <w:insideH w:val="nil"/>
          <w:insideV w:val="nil"/>
        </w:tblBorders>
        <w:tblLayout w:type="fixed"/>
        <w:tblLook w:val="01E0" w:firstRow="1" w:lastRow="1" w:firstColumn="1" w:lastColumn="1" w:noHBand="0" w:noVBand="0"/>
      </w:tblPr>
      <w:tblGrid>
        <w:gridCol w:w="3386"/>
        <w:gridCol w:w="1975"/>
        <w:gridCol w:w="1772"/>
        <w:gridCol w:w="1910"/>
      </w:tblGrid>
      <w:tr w:rsidR="007D2A43" w:rsidRPr="000E1A6A" w14:paraId="744F4EAD" w14:textId="77777777" w:rsidTr="00DF31F4">
        <w:trPr>
          <w:trHeight w:hRule="exact" w:val="810"/>
        </w:trPr>
        <w:tc>
          <w:tcPr>
            <w:tcW w:w="3386" w:type="dxa"/>
            <w:tcBorders>
              <w:top w:val="single" w:sz="4" w:space="0" w:color="000000"/>
              <w:bottom w:val="single" w:sz="4" w:space="0" w:color="000000"/>
            </w:tcBorders>
          </w:tcPr>
          <w:p w14:paraId="3C279D94" w14:textId="77777777" w:rsidR="007D2A43" w:rsidRPr="006B0637" w:rsidRDefault="007D2A43" w:rsidP="005713B6">
            <w:pPr>
              <w:rPr>
                <w:rFonts w:cs="Times New Roman"/>
              </w:rPr>
            </w:pPr>
          </w:p>
        </w:tc>
        <w:tc>
          <w:tcPr>
            <w:tcW w:w="1975" w:type="dxa"/>
            <w:tcBorders>
              <w:top w:val="single" w:sz="4" w:space="0" w:color="000000"/>
              <w:bottom w:val="single" w:sz="4" w:space="0" w:color="000000"/>
            </w:tcBorders>
          </w:tcPr>
          <w:p w14:paraId="4743F7F9" w14:textId="062CC1AE" w:rsidR="007D2A43" w:rsidRPr="006B0637" w:rsidRDefault="00D9721B" w:rsidP="005713B6">
            <w:pPr>
              <w:pStyle w:val="TableParagraph"/>
              <w:spacing w:before="42"/>
              <w:rPr>
                <w:rFonts w:cs="Times New Roman"/>
                <w:b/>
              </w:rPr>
            </w:pPr>
            <w:r w:rsidRPr="006B0637">
              <w:rPr>
                <w:rFonts w:cs="Times New Roman"/>
                <w:b/>
              </w:rPr>
              <w:t>Sham/</w:t>
            </w:r>
            <w:r w:rsidR="00C71A5F" w:rsidRPr="006B0637">
              <w:rPr>
                <w:rFonts w:cs="Times New Roman"/>
                <w:b/>
              </w:rPr>
              <w:t>R</w:t>
            </w:r>
            <w:r w:rsidR="003237E2" w:rsidRPr="006B0637">
              <w:rPr>
                <w:rFonts w:cs="Times New Roman"/>
                <w:b/>
              </w:rPr>
              <w:t>anibizumab</w:t>
            </w:r>
            <w:r w:rsidRPr="006B0637">
              <w:rPr>
                <w:rFonts w:cs="Times New Roman"/>
                <w:b/>
              </w:rPr>
              <w:t xml:space="preserve"> 0.5 mg</w:t>
            </w:r>
            <w:r w:rsidR="00DF31F4">
              <w:rPr>
                <w:rFonts w:cs="Times New Roman"/>
                <w:b/>
              </w:rPr>
              <w:t xml:space="preserve"> </w:t>
            </w:r>
            <w:r w:rsidRPr="006B0637">
              <w:rPr>
                <w:rFonts w:cs="Times New Roman"/>
                <w:b/>
              </w:rPr>
              <w:t>(n=130)</w:t>
            </w:r>
          </w:p>
        </w:tc>
        <w:tc>
          <w:tcPr>
            <w:tcW w:w="1772" w:type="dxa"/>
            <w:tcBorders>
              <w:top w:val="single" w:sz="4" w:space="0" w:color="000000"/>
              <w:bottom w:val="single" w:sz="4" w:space="0" w:color="000000"/>
            </w:tcBorders>
          </w:tcPr>
          <w:p w14:paraId="158CD830" w14:textId="6400C600" w:rsidR="007D2A43" w:rsidRPr="006B0637" w:rsidRDefault="00E01D81" w:rsidP="005713B6">
            <w:pPr>
              <w:pStyle w:val="TableParagraph"/>
              <w:spacing w:before="44"/>
              <w:ind w:right="159"/>
              <w:rPr>
                <w:rFonts w:cs="Times New Roman"/>
                <w:b/>
              </w:rPr>
            </w:pPr>
            <w:proofErr w:type="gramStart"/>
            <w:r w:rsidRPr="006B0637">
              <w:rPr>
                <w:rFonts w:cs="Times New Roman"/>
                <w:b/>
              </w:rPr>
              <w:t>R</w:t>
            </w:r>
            <w:r w:rsidR="003237E2" w:rsidRPr="006B0637">
              <w:rPr>
                <w:rFonts w:cs="Times New Roman"/>
                <w:b/>
              </w:rPr>
              <w:t>anibizumab</w:t>
            </w:r>
            <w:r w:rsidR="00D9721B" w:rsidRPr="006B0637">
              <w:rPr>
                <w:rFonts w:cs="Times New Roman"/>
                <w:b/>
              </w:rPr>
              <w:t xml:space="preserve"> </w:t>
            </w:r>
            <w:r w:rsidR="004E2B5E">
              <w:rPr>
                <w:rFonts w:cs="Times New Roman"/>
                <w:b/>
              </w:rPr>
              <w:t xml:space="preserve"> </w:t>
            </w:r>
            <w:r w:rsidR="00D9721B" w:rsidRPr="006B0637">
              <w:rPr>
                <w:rFonts w:cs="Times New Roman"/>
                <w:b/>
              </w:rPr>
              <w:t>0.3</w:t>
            </w:r>
            <w:proofErr w:type="gramEnd"/>
            <w:r w:rsidR="00D9721B" w:rsidRPr="006B0637">
              <w:rPr>
                <w:rFonts w:cs="Times New Roman"/>
                <w:b/>
              </w:rPr>
              <w:t xml:space="preserve"> mg (n=134)</w:t>
            </w:r>
          </w:p>
        </w:tc>
        <w:tc>
          <w:tcPr>
            <w:tcW w:w="1910" w:type="dxa"/>
            <w:tcBorders>
              <w:top w:val="single" w:sz="4" w:space="0" w:color="000000"/>
              <w:bottom w:val="single" w:sz="4" w:space="0" w:color="000000"/>
            </w:tcBorders>
          </w:tcPr>
          <w:p w14:paraId="574E5CEA" w14:textId="705490CD" w:rsidR="007D2A43" w:rsidRPr="006B0637" w:rsidRDefault="00E01D81" w:rsidP="005713B6">
            <w:pPr>
              <w:pStyle w:val="TableParagraph"/>
              <w:spacing w:before="44"/>
              <w:ind w:right="228"/>
              <w:rPr>
                <w:rFonts w:cs="Times New Roman"/>
                <w:b/>
              </w:rPr>
            </w:pPr>
            <w:r w:rsidRPr="006B0637">
              <w:rPr>
                <w:rFonts w:cs="Times New Roman"/>
                <w:b/>
              </w:rPr>
              <w:t>R</w:t>
            </w:r>
            <w:r w:rsidR="003237E2" w:rsidRPr="006B0637">
              <w:rPr>
                <w:rFonts w:cs="Times New Roman"/>
                <w:b/>
              </w:rPr>
              <w:t>anibizumab</w:t>
            </w:r>
            <w:r w:rsidR="00D9721B" w:rsidRPr="006B0637">
              <w:rPr>
                <w:rFonts w:cs="Times New Roman"/>
                <w:b/>
              </w:rPr>
              <w:t xml:space="preserve"> </w:t>
            </w:r>
            <w:r w:rsidR="004E2B5E">
              <w:rPr>
                <w:rFonts w:cs="Times New Roman"/>
                <w:b/>
              </w:rPr>
              <w:t xml:space="preserve">  </w:t>
            </w:r>
            <w:r w:rsidR="00D9721B" w:rsidRPr="006B0637">
              <w:rPr>
                <w:rFonts w:cs="Times New Roman"/>
                <w:b/>
              </w:rPr>
              <w:t>0.5 mg (n=130)</w:t>
            </w:r>
          </w:p>
        </w:tc>
      </w:tr>
      <w:tr w:rsidR="007D2A43" w:rsidRPr="000E1A6A" w14:paraId="1C7BB34B" w14:textId="77777777">
        <w:trPr>
          <w:trHeight w:hRule="exact" w:val="1103"/>
        </w:trPr>
        <w:tc>
          <w:tcPr>
            <w:tcW w:w="3386" w:type="dxa"/>
            <w:tcBorders>
              <w:top w:val="single" w:sz="4" w:space="0" w:color="000000"/>
            </w:tcBorders>
          </w:tcPr>
          <w:p w14:paraId="218A429A" w14:textId="06E1386D" w:rsidR="007D2A43" w:rsidRPr="006B0637" w:rsidRDefault="00D9721B" w:rsidP="005713B6">
            <w:pPr>
              <w:pStyle w:val="TableParagraph"/>
              <w:spacing w:before="185" w:line="237" w:lineRule="auto"/>
              <w:ind w:right="106"/>
              <w:rPr>
                <w:rFonts w:cs="Times New Roman"/>
              </w:rPr>
            </w:pPr>
            <w:r w:rsidRPr="006B0637">
              <w:rPr>
                <w:rFonts w:cs="Times New Roman"/>
              </w:rPr>
              <w:t>Mean change in visual acuity from baseline at Month 6</w:t>
            </w:r>
            <w:r w:rsidR="00EE6B90" w:rsidRPr="00A10673">
              <w:rPr>
                <w:rFonts w:cs="Times New Roman"/>
                <w:position w:val="8"/>
                <w:sz w:val="20"/>
                <w:szCs w:val="20"/>
              </w:rPr>
              <w:t>a</w:t>
            </w:r>
            <w:r w:rsidRPr="006B0637">
              <w:rPr>
                <w:rFonts w:cs="Times New Roman"/>
                <w:position w:val="8"/>
              </w:rPr>
              <w:t xml:space="preserve"> </w:t>
            </w:r>
            <w:r w:rsidRPr="006B0637">
              <w:rPr>
                <w:rFonts w:cs="Times New Roman"/>
              </w:rPr>
              <w:t>(letters) (primary endpoint)</w:t>
            </w:r>
          </w:p>
        </w:tc>
        <w:tc>
          <w:tcPr>
            <w:tcW w:w="1975" w:type="dxa"/>
            <w:tcBorders>
              <w:top w:val="single" w:sz="4" w:space="0" w:color="000000"/>
            </w:tcBorders>
          </w:tcPr>
          <w:p w14:paraId="5029DC3F" w14:textId="77777777" w:rsidR="007D2A43" w:rsidRPr="006B0637" w:rsidRDefault="007D2A43" w:rsidP="005713B6">
            <w:pPr>
              <w:pStyle w:val="TableParagraph"/>
              <w:rPr>
                <w:rFonts w:cs="Times New Roman"/>
                <w:b/>
              </w:rPr>
            </w:pPr>
          </w:p>
          <w:p w14:paraId="70F32F9B" w14:textId="77777777" w:rsidR="007D2A43" w:rsidRPr="006B0637" w:rsidRDefault="00D9721B" w:rsidP="005713B6">
            <w:pPr>
              <w:pStyle w:val="TableParagraph"/>
              <w:spacing w:before="159"/>
              <w:rPr>
                <w:rFonts w:cs="Times New Roman"/>
              </w:rPr>
            </w:pPr>
            <w:r w:rsidRPr="006B0637">
              <w:rPr>
                <w:rFonts w:cs="Times New Roman"/>
              </w:rPr>
              <w:t>+7.3</w:t>
            </w:r>
          </w:p>
        </w:tc>
        <w:tc>
          <w:tcPr>
            <w:tcW w:w="1772" w:type="dxa"/>
            <w:tcBorders>
              <w:top w:val="single" w:sz="4" w:space="0" w:color="000000"/>
            </w:tcBorders>
          </w:tcPr>
          <w:p w14:paraId="3C763B87" w14:textId="77777777" w:rsidR="007D2A43" w:rsidRPr="006B0637" w:rsidRDefault="007D2A43" w:rsidP="005713B6">
            <w:pPr>
              <w:pStyle w:val="TableParagraph"/>
              <w:rPr>
                <w:rFonts w:cs="Times New Roman"/>
                <w:b/>
              </w:rPr>
            </w:pPr>
          </w:p>
          <w:p w14:paraId="1ED68B61" w14:textId="77777777" w:rsidR="007D2A43" w:rsidRPr="006B0637" w:rsidRDefault="00D9721B" w:rsidP="005713B6">
            <w:pPr>
              <w:pStyle w:val="TableParagraph"/>
              <w:spacing w:before="159"/>
              <w:rPr>
                <w:rFonts w:cs="Times New Roman"/>
              </w:rPr>
            </w:pPr>
            <w:r w:rsidRPr="006B0637">
              <w:rPr>
                <w:rFonts w:cs="Times New Roman"/>
              </w:rPr>
              <w:t>+16.6</w:t>
            </w:r>
          </w:p>
        </w:tc>
        <w:tc>
          <w:tcPr>
            <w:tcW w:w="1910" w:type="dxa"/>
            <w:tcBorders>
              <w:top w:val="single" w:sz="4" w:space="0" w:color="000000"/>
            </w:tcBorders>
          </w:tcPr>
          <w:p w14:paraId="27ADB9D8" w14:textId="77777777" w:rsidR="007D2A43" w:rsidRPr="006B0637" w:rsidRDefault="007D2A43" w:rsidP="005713B6">
            <w:pPr>
              <w:pStyle w:val="TableParagraph"/>
              <w:rPr>
                <w:rFonts w:cs="Times New Roman"/>
                <w:b/>
              </w:rPr>
            </w:pPr>
          </w:p>
          <w:p w14:paraId="4EBF5063" w14:textId="77777777" w:rsidR="007D2A43" w:rsidRPr="006B0637" w:rsidRDefault="00D9721B" w:rsidP="005713B6">
            <w:pPr>
              <w:pStyle w:val="TableParagraph"/>
              <w:spacing w:before="159"/>
              <w:rPr>
                <w:rFonts w:cs="Times New Roman"/>
              </w:rPr>
            </w:pPr>
            <w:r w:rsidRPr="006B0637">
              <w:rPr>
                <w:rFonts w:cs="Times New Roman"/>
              </w:rPr>
              <w:t>+18.3</w:t>
            </w:r>
          </w:p>
        </w:tc>
      </w:tr>
      <w:tr w:rsidR="007D2A43" w:rsidRPr="000E1A6A" w14:paraId="7DB84CBE" w14:textId="77777777">
        <w:trPr>
          <w:trHeight w:hRule="exact" w:val="810"/>
        </w:trPr>
        <w:tc>
          <w:tcPr>
            <w:tcW w:w="3386" w:type="dxa"/>
          </w:tcPr>
          <w:p w14:paraId="509A091B" w14:textId="77777777" w:rsidR="007D2A43" w:rsidRPr="006B0637" w:rsidRDefault="00D9721B" w:rsidP="005713B6">
            <w:pPr>
              <w:pStyle w:val="TableParagraph"/>
              <w:spacing w:before="146"/>
              <w:ind w:right="76"/>
              <w:rPr>
                <w:rFonts w:cs="Times New Roman"/>
              </w:rPr>
            </w:pPr>
            <w:r w:rsidRPr="006B0637">
              <w:rPr>
                <w:rFonts w:cs="Times New Roman"/>
              </w:rPr>
              <w:t>Mean change in visual acuity from baseline at Month 12 (letters)</w:t>
            </w:r>
          </w:p>
        </w:tc>
        <w:tc>
          <w:tcPr>
            <w:tcW w:w="1975" w:type="dxa"/>
          </w:tcPr>
          <w:p w14:paraId="405C27E0" w14:textId="77777777" w:rsidR="007D2A43" w:rsidRPr="006B0637" w:rsidRDefault="007D2A43" w:rsidP="005713B6">
            <w:pPr>
              <w:pStyle w:val="TableParagraph"/>
              <w:spacing w:before="9"/>
              <w:rPr>
                <w:rFonts w:cs="Times New Roman"/>
                <w:b/>
              </w:rPr>
            </w:pPr>
          </w:p>
          <w:p w14:paraId="2A7298C3" w14:textId="77777777" w:rsidR="007D2A43" w:rsidRPr="006B0637" w:rsidRDefault="00D9721B" w:rsidP="005713B6">
            <w:pPr>
              <w:pStyle w:val="TableParagraph"/>
              <w:rPr>
                <w:rFonts w:cs="Times New Roman"/>
              </w:rPr>
            </w:pPr>
            <w:r w:rsidRPr="006B0637">
              <w:rPr>
                <w:rFonts w:cs="Times New Roman"/>
              </w:rPr>
              <w:t>+12.1</w:t>
            </w:r>
          </w:p>
        </w:tc>
        <w:tc>
          <w:tcPr>
            <w:tcW w:w="1772" w:type="dxa"/>
          </w:tcPr>
          <w:p w14:paraId="095B4942" w14:textId="77777777" w:rsidR="007D2A43" w:rsidRPr="006B0637" w:rsidRDefault="007D2A43" w:rsidP="005713B6">
            <w:pPr>
              <w:pStyle w:val="TableParagraph"/>
              <w:spacing w:before="9"/>
              <w:rPr>
                <w:rFonts w:cs="Times New Roman"/>
                <w:b/>
              </w:rPr>
            </w:pPr>
          </w:p>
          <w:p w14:paraId="0E162958" w14:textId="77777777" w:rsidR="007D2A43" w:rsidRPr="006B0637" w:rsidRDefault="00D9721B" w:rsidP="005713B6">
            <w:pPr>
              <w:pStyle w:val="TableParagraph"/>
              <w:rPr>
                <w:rFonts w:cs="Times New Roman"/>
              </w:rPr>
            </w:pPr>
            <w:r w:rsidRPr="006B0637">
              <w:rPr>
                <w:rFonts w:cs="Times New Roman"/>
              </w:rPr>
              <w:t>+16.4</w:t>
            </w:r>
          </w:p>
        </w:tc>
        <w:tc>
          <w:tcPr>
            <w:tcW w:w="1910" w:type="dxa"/>
          </w:tcPr>
          <w:p w14:paraId="033CC993" w14:textId="77777777" w:rsidR="007D2A43" w:rsidRPr="006B0637" w:rsidRDefault="007D2A43" w:rsidP="005713B6">
            <w:pPr>
              <w:pStyle w:val="TableParagraph"/>
              <w:spacing w:before="9"/>
              <w:rPr>
                <w:rFonts w:cs="Times New Roman"/>
                <w:b/>
              </w:rPr>
            </w:pPr>
          </w:p>
          <w:p w14:paraId="4E0DAD25" w14:textId="77777777" w:rsidR="007D2A43" w:rsidRPr="006B0637" w:rsidRDefault="00D9721B" w:rsidP="005713B6">
            <w:pPr>
              <w:pStyle w:val="TableParagraph"/>
              <w:rPr>
                <w:rFonts w:cs="Times New Roman"/>
              </w:rPr>
            </w:pPr>
            <w:r w:rsidRPr="006B0637">
              <w:rPr>
                <w:rFonts w:cs="Times New Roman"/>
              </w:rPr>
              <w:t>+18.3</w:t>
            </w:r>
          </w:p>
        </w:tc>
      </w:tr>
      <w:tr w:rsidR="007D2A43" w:rsidRPr="000E1A6A" w14:paraId="2A7DCE64" w14:textId="77777777">
        <w:trPr>
          <w:trHeight w:hRule="exact" w:val="1036"/>
        </w:trPr>
        <w:tc>
          <w:tcPr>
            <w:tcW w:w="3386" w:type="dxa"/>
          </w:tcPr>
          <w:p w14:paraId="2264FFE0" w14:textId="093E6DD1" w:rsidR="007D2A43" w:rsidRPr="006B0637" w:rsidRDefault="00D9721B" w:rsidP="005713B6">
            <w:pPr>
              <w:pStyle w:val="TableParagraph"/>
              <w:spacing w:before="149" w:line="237" w:lineRule="auto"/>
              <w:ind w:right="104"/>
              <w:rPr>
                <w:rFonts w:cs="Times New Roman"/>
              </w:rPr>
            </w:pPr>
            <w:r w:rsidRPr="006B0637">
              <w:rPr>
                <w:rFonts w:cs="Times New Roman"/>
              </w:rPr>
              <w:t xml:space="preserve">Proportion of patients gained </w:t>
            </w:r>
            <w:r w:rsidR="004E2B5E" w:rsidRPr="005D4721">
              <w:rPr>
                <w:rFonts w:cs="Times New Roman" w:hint="eastAsia"/>
              </w:rPr>
              <w:t>≥</w:t>
            </w:r>
            <w:r w:rsidRPr="006B0637">
              <w:rPr>
                <w:rFonts w:cs="Times New Roman"/>
              </w:rPr>
              <w:t>15 letters in BCVA from baseline at Month 6</w:t>
            </w:r>
            <w:r w:rsidRPr="006B0637">
              <w:rPr>
                <w:rFonts w:cs="Times New Roman"/>
                <w:position w:val="8"/>
              </w:rPr>
              <w:t>a</w:t>
            </w:r>
          </w:p>
        </w:tc>
        <w:tc>
          <w:tcPr>
            <w:tcW w:w="1975" w:type="dxa"/>
          </w:tcPr>
          <w:p w14:paraId="17B8E8C1" w14:textId="77777777" w:rsidR="007D2A43" w:rsidRPr="006B0637" w:rsidRDefault="007D2A43" w:rsidP="005713B6">
            <w:pPr>
              <w:pStyle w:val="TableParagraph"/>
              <w:spacing w:before="9"/>
              <w:rPr>
                <w:rFonts w:cs="Times New Roman"/>
                <w:b/>
              </w:rPr>
            </w:pPr>
          </w:p>
          <w:p w14:paraId="2BC5E651" w14:textId="77777777" w:rsidR="007D2A43" w:rsidRPr="006B0637" w:rsidRDefault="00D9721B" w:rsidP="005713B6">
            <w:pPr>
              <w:pStyle w:val="TableParagraph"/>
              <w:rPr>
                <w:rFonts w:cs="Times New Roman"/>
              </w:rPr>
            </w:pPr>
            <w:r w:rsidRPr="006B0637">
              <w:rPr>
                <w:rFonts w:cs="Times New Roman"/>
              </w:rPr>
              <w:t>28.8 %</w:t>
            </w:r>
          </w:p>
        </w:tc>
        <w:tc>
          <w:tcPr>
            <w:tcW w:w="1772" w:type="dxa"/>
          </w:tcPr>
          <w:p w14:paraId="62217FB9" w14:textId="77777777" w:rsidR="007D2A43" w:rsidRPr="006B0637" w:rsidRDefault="007D2A43" w:rsidP="005713B6">
            <w:pPr>
              <w:pStyle w:val="TableParagraph"/>
              <w:spacing w:before="9"/>
              <w:rPr>
                <w:rFonts w:cs="Times New Roman"/>
                <w:b/>
              </w:rPr>
            </w:pPr>
          </w:p>
          <w:p w14:paraId="3A2DD54B" w14:textId="77777777" w:rsidR="007D2A43" w:rsidRPr="006B0637" w:rsidRDefault="00D9721B" w:rsidP="005713B6">
            <w:pPr>
              <w:pStyle w:val="TableParagraph"/>
              <w:rPr>
                <w:rFonts w:cs="Times New Roman"/>
              </w:rPr>
            </w:pPr>
            <w:r w:rsidRPr="006B0637">
              <w:rPr>
                <w:rFonts w:cs="Times New Roman"/>
              </w:rPr>
              <w:t>55.2%</w:t>
            </w:r>
          </w:p>
        </w:tc>
        <w:tc>
          <w:tcPr>
            <w:tcW w:w="1910" w:type="dxa"/>
          </w:tcPr>
          <w:p w14:paraId="0B5C661B" w14:textId="77777777" w:rsidR="007D2A43" w:rsidRPr="006B0637" w:rsidRDefault="007D2A43" w:rsidP="005713B6">
            <w:pPr>
              <w:pStyle w:val="TableParagraph"/>
              <w:spacing w:before="9"/>
              <w:rPr>
                <w:rFonts w:cs="Times New Roman"/>
                <w:b/>
              </w:rPr>
            </w:pPr>
          </w:p>
          <w:p w14:paraId="72C5D4B3" w14:textId="77777777" w:rsidR="007D2A43" w:rsidRPr="006B0637" w:rsidRDefault="00D9721B" w:rsidP="005713B6">
            <w:pPr>
              <w:pStyle w:val="TableParagraph"/>
              <w:rPr>
                <w:rFonts w:cs="Times New Roman"/>
              </w:rPr>
            </w:pPr>
            <w:r w:rsidRPr="006B0637">
              <w:rPr>
                <w:rFonts w:cs="Times New Roman"/>
              </w:rPr>
              <w:t>61.1 %</w:t>
            </w:r>
          </w:p>
        </w:tc>
      </w:tr>
      <w:tr w:rsidR="007D2A43" w:rsidRPr="000E1A6A" w14:paraId="520DD7B5" w14:textId="77777777">
        <w:trPr>
          <w:trHeight w:hRule="exact" w:val="1034"/>
        </w:trPr>
        <w:tc>
          <w:tcPr>
            <w:tcW w:w="3386" w:type="dxa"/>
          </w:tcPr>
          <w:p w14:paraId="37639371" w14:textId="3B079197" w:rsidR="007D2A43" w:rsidRPr="006B0637" w:rsidRDefault="00D9721B" w:rsidP="005713B6">
            <w:pPr>
              <w:pStyle w:val="TableParagraph"/>
              <w:spacing w:before="120"/>
              <w:ind w:right="104"/>
              <w:rPr>
                <w:rFonts w:cs="Times New Roman"/>
              </w:rPr>
            </w:pPr>
            <w:r w:rsidRPr="006B0637">
              <w:rPr>
                <w:rFonts w:cs="Times New Roman"/>
              </w:rPr>
              <w:t xml:space="preserve">Proportion of patients gained </w:t>
            </w:r>
            <w:r w:rsidR="004E2B5E" w:rsidRPr="005D4721">
              <w:rPr>
                <w:rFonts w:cs="Times New Roman" w:hint="eastAsia"/>
              </w:rPr>
              <w:t>≥</w:t>
            </w:r>
            <w:r w:rsidRPr="006B0637">
              <w:rPr>
                <w:rFonts w:cs="Times New Roman"/>
              </w:rPr>
              <w:t>15 letters in BCVA from baseline at Month 12</w:t>
            </w:r>
          </w:p>
        </w:tc>
        <w:tc>
          <w:tcPr>
            <w:tcW w:w="1975" w:type="dxa"/>
          </w:tcPr>
          <w:p w14:paraId="021C29F9" w14:textId="77777777" w:rsidR="007D2A43" w:rsidRPr="006B0637" w:rsidRDefault="007D2A43" w:rsidP="005713B6">
            <w:pPr>
              <w:pStyle w:val="TableParagraph"/>
              <w:spacing w:before="3"/>
              <w:rPr>
                <w:rFonts w:cs="Times New Roman"/>
                <w:b/>
              </w:rPr>
            </w:pPr>
          </w:p>
          <w:p w14:paraId="0D82F9B8" w14:textId="77777777" w:rsidR="007D2A43" w:rsidRPr="006B0637" w:rsidRDefault="00D9721B" w:rsidP="005713B6">
            <w:pPr>
              <w:pStyle w:val="TableParagraph"/>
              <w:spacing w:before="1"/>
              <w:rPr>
                <w:rFonts w:cs="Times New Roman"/>
              </w:rPr>
            </w:pPr>
            <w:r w:rsidRPr="006B0637">
              <w:rPr>
                <w:rFonts w:cs="Times New Roman"/>
              </w:rPr>
              <w:t>43.9 %</w:t>
            </w:r>
          </w:p>
        </w:tc>
        <w:tc>
          <w:tcPr>
            <w:tcW w:w="1772" w:type="dxa"/>
          </w:tcPr>
          <w:p w14:paraId="74B2CD87" w14:textId="77777777" w:rsidR="007D2A43" w:rsidRPr="006B0637" w:rsidRDefault="007D2A43" w:rsidP="005713B6">
            <w:pPr>
              <w:pStyle w:val="TableParagraph"/>
              <w:spacing w:before="3"/>
              <w:rPr>
                <w:rFonts w:cs="Times New Roman"/>
                <w:b/>
              </w:rPr>
            </w:pPr>
          </w:p>
          <w:p w14:paraId="0A83A20B" w14:textId="77777777" w:rsidR="007D2A43" w:rsidRPr="006B0637" w:rsidRDefault="00D9721B" w:rsidP="005713B6">
            <w:pPr>
              <w:pStyle w:val="TableParagraph"/>
              <w:spacing w:before="1"/>
              <w:rPr>
                <w:rFonts w:cs="Times New Roman"/>
              </w:rPr>
            </w:pPr>
            <w:r w:rsidRPr="006B0637">
              <w:rPr>
                <w:rFonts w:cs="Times New Roman"/>
              </w:rPr>
              <w:t>56.0%</w:t>
            </w:r>
          </w:p>
        </w:tc>
        <w:tc>
          <w:tcPr>
            <w:tcW w:w="1910" w:type="dxa"/>
          </w:tcPr>
          <w:p w14:paraId="76EC25FB" w14:textId="77777777" w:rsidR="007D2A43" w:rsidRPr="006B0637" w:rsidRDefault="007D2A43" w:rsidP="005713B6">
            <w:pPr>
              <w:pStyle w:val="TableParagraph"/>
              <w:spacing w:before="3"/>
              <w:rPr>
                <w:rFonts w:cs="Times New Roman"/>
                <w:b/>
              </w:rPr>
            </w:pPr>
          </w:p>
          <w:p w14:paraId="5C7A11E8" w14:textId="77777777" w:rsidR="007D2A43" w:rsidRPr="006B0637" w:rsidRDefault="00D9721B" w:rsidP="005713B6">
            <w:pPr>
              <w:pStyle w:val="TableParagraph"/>
              <w:spacing w:before="1"/>
              <w:rPr>
                <w:rFonts w:cs="Times New Roman"/>
              </w:rPr>
            </w:pPr>
            <w:r w:rsidRPr="006B0637">
              <w:rPr>
                <w:rFonts w:cs="Times New Roman"/>
              </w:rPr>
              <w:t>60.3 %</w:t>
            </w:r>
          </w:p>
        </w:tc>
      </w:tr>
      <w:tr w:rsidR="007D2A43" w:rsidRPr="000E1A6A" w14:paraId="56DE933B" w14:textId="77777777" w:rsidTr="006B0637">
        <w:trPr>
          <w:trHeight w:hRule="exact" w:val="947"/>
        </w:trPr>
        <w:tc>
          <w:tcPr>
            <w:tcW w:w="3386" w:type="dxa"/>
            <w:tcBorders>
              <w:bottom w:val="single" w:sz="4" w:space="0" w:color="000000"/>
            </w:tcBorders>
          </w:tcPr>
          <w:p w14:paraId="78192034" w14:textId="77777777" w:rsidR="007D2A43" w:rsidRPr="006B0637" w:rsidRDefault="00D9721B" w:rsidP="005713B6">
            <w:pPr>
              <w:pStyle w:val="TableParagraph"/>
              <w:spacing w:before="146"/>
              <w:ind w:right="76"/>
              <w:rPr>
                <w:rFonts w:cs="Times New Roman"/>
              </w:rPr>
            </w:pPr>
            <w:r w:rsidRPr="006B0637">
              <w:rPr>
                <w:rFonts w:cs="Times New Roman"/>
              </w:rPr>
              <w:lastRenderedPageBreak/>
              <w:t>Proportion of patients receiving laser rescue over 12 months</w:t>
            </w:r>
          </w:p>
        </w:tc>
        <w:tc>
          <w:tcPr>
            <w:tcW w:w="1975" w:type="dxa"/>
            <w:tcBorders>
              <w:bottom w:val="single" w:sz="4" w:space="0" w:color="000000"/>
            </w:tcBorders>
          </w:tcPr>
          <w:p w14:paraId="76F568D8" w14:textId="77777777" w:rsidR="007D2A43" w:rsidRPr="006B0637" w:rsidRDefault="007D2A43" w:rsidP="005713B6">
            <w:pPr>
              <w:pStyle w:val="TableParagraph"/>
              <w:spacing w:before="9"/>
              <w:rPr>
                <w:rFonts w:cs="Times New Roman"/>
                <w:b/>
              </w:rPr>
            </w:pPr>
          </w:p>
          <w:p w14:paraId="3FC40D58" w14:textId="77777777" w:rsidR="007D2A43" w:rsidRPr="006B0637" w:rsidRDefault="00D9721B" w:rsidP="005713B6">
            <w:pPr>
              <w:pStyle w:val="TableParagraph"/>
              <w:rPr>
                <w:rFonts w:cs="Times New Roman"/>
              </w:rPr>
            </w:pPr>
            <w:r w:rsidRPr="006B0637">
              <w:rPr>
                <w:rFonts w:cs="Times New Roman"/>
              </w:rPr>
              <w:t>61.4 %</w:t>
            </w:r>
          </w:p>
        </w:tc>
        <w:tc>
          <w:tcPr>
            <w:tcW w:w="1772" w:type="dxa"/>
            <w:tcBorders>
              <w:bottom w:val="single" w:sz="4" w:space="0" w:color="000000"/>
            </w:tcBorders>
          </w:tcPr>
          <w:p w14:paraId="5F40D1F1" w14:textId="77777777" w:rsidR="007D2A43" w:rsidRPr="006B0637" w:rsidRDefault="007D2A43" w:rsidP="005713B6">
            <w:pPr>
              <w:pStyle w:val="TableParagraph"/>
              <w:spacing w:before="9"/>
              <w:rPr>
                <w:rFonts w:cs="Times New Roman"/>
                <w:b/>
              </w:rPr>
            </w:pPr>
          </w:p>
          <w:p w14:paraId="54C2F6BF" w14:textId="77777777" w:rsidR="007D2A43" w:rsidRPr="006B0637" w:rsidRDefault="00D9721B" w:rsidP="005713B6">
            <w:pPr>
              <w:pStyle w:val="TableParagraph"/>
              <w:rPr>
                <w:rFonts w:cs="Times New Roman"/>
              </w:rPr>
            </w:pPr>
            <w:r w:rsidRPr="006B0637">
              <w:rPr>
                <w:rFonts w:cs="Times New Roman"/>
              </w:rPr>
              <w:t>41.0%</w:t>
            </w:r>
          </w:p>
        </w:tc>
        <w:tc>
          <w:tcPr>
            <w:tcW w:w="1910" w:type="dxa"/>
            <w:tcBorders>
              <w:bottom w:val="single" w:sz="4" w:space="0" w:color="000000"/>
            </w:tcBorders>
          </w:tcPr>
          <w:p w14:paraId="5680E250" w14:textId="77777777" w:rsidR="007D2A43" w:rsidRPr="006B0637" w:rsidRDefault="007D2A43" w:rsidP="005713B6">
            <w:pPr>
              <w:pStyle w:val="TableParagraph"/>
              <w:spacing w:before="9"/>
              <w:rPr>
                <w:rFonts w:cs="Times New Roman"/>
                <w:b/>
              </w:rPr>
            </w:pPr>
          </w:p>
          <w:p w14:paraId="29770A9B" w14:textId="77777777" w:rsidR="007D2A43" w:rsidRPr="006B0637" w:rsidRDefault="00D9721B" w:rsidP="005713B6">
            <w:pPr>
              <w:pStyle w:val="TableParagraph"/>
              <w:rPr>
                <w:rFonts w:cs="Times New Roman"/>
              </w:rPr>
            </w:pPr>
            <w:r w:rsidRPr="006B0637">
              <w:rPr>
                <w:rFonts w:cs="Times New Roman"/>
              </w:rPr>
              <w:t>34.4 %</w:t>
            </w:r>
          </w:p>
        </w:tc>
      </w:tr>
    </w:tbl>
    <w:p w14:paraId="33C31DBE" w14:textId="77777777" w:rsidR="007D2A43" w:rsidRPr="00A10673" w:rsidRDefault="00D9721B" w:rsidP="005713B6">
      <w:pPr>
        <w:pStyle w:val="BodyText"/>
        <w:spacing w:before="60"/>
        <w:rPr>
          <w:rFonts w:cs="Times New Roman"/>
          <w:sz w:val="20"/>
          <w:szCs w:val="20"/>
        </w:rPr>
      </w:pPr>
      <w:r w:rsidRPr="00A10673">
        <w:rPr>
          <w:rFonts w:cs="Times New Roman"/>
          <w:position w:val="8"/>
          <w:sz w:val="20"/>
          <w:szCs w:val="20"/>
        </w:rPr>
        <w:t xml:space="preserve">a </w:t>
      </w:r>
      <w:r w:rsidRPr="00A10673">
        <w:rPr>
          <w:rFonts w:cs="Times New Roman"/>
          <w:sz w:val="20"/>
          <w:szCs w:val="20"/>
        </w:rPr>
        <w:t>p&lt;0.0001</w:t>
      </w:r>
    </w:p>
    <w:p w14:paraId="0F15DCC5" w14:textId="4605765F" w:rsidR="00183D9C" w:rsidRDefault="00183D9C" w:rsidP="005713B6">
      <w:pPr>
        <w:pStyle w:val="Caption"/>
        <w:keepNext/>
      </w:pPr>
      <w:bookmarkStart w:id="178" w:name="_Ref78970603"/>
      <w:r>
        <w:t xml:space="preserve">Figure </w:t>
      </w:r>
      <w:r>
        <w:fldChar w:fldCharType="begin"/>
      </w:r>
      <w:r>
        <w:instrText xml:space="preserve"> SEQ Figure \* ARABIC </w:instrText>
      </w:r>
      <w:r>
        <w:fldChar w:fldCharType="separate"/>
      </w:r>
      <w:r w:rsidR="007C4C36">
        <w:rPr>
          <w:noProof/>
        </w:rPr>
        <w:t>4</w:t>
      </w:r>
      <w:r>
        <w:fldChar w:fldCharType="end"/>
      </w:r>
      <w:bookmarkEnd w:id="178"/>
      <w:r>
        <w:t>.</w:t>
      </w:r>
      <w:r>
        <w:tab/>
      </w:r>
      <w:r w:rsidRPr="0002031E">
        <w:rPr>
          <w:rFonts w:cs="Times New Roman"/>
          <w:sz w:val="20"/>
        </w:rPr>
        <w:t>Mean</w:t>
      </w:r>
      <w:r w:rsidRPr="0002031E">
        <w:rPr>
          <w:rFonts w:cs="Times New Roman"/>
          <w:spacing w:val="-14"/>
          <w:sz w:val="20"/>
        </w:rPr>
        <w:t xml:space="preserve"> </w:t>
      </w:r>
      <w:r w:rsidRPr="0002031E">
        <w:rPr>
          <w:rFonts w:cs="Times New Roman"/>
          <w:sz w:val="20"/>
        </w:rPr>
        <w:t>Change</w:t>
      </w:r>
      <w:r w:rsidRPr="0002031E">
        <w:rPr>
          <w:rFonts w:cs="Times New Roman"/>
          <w:spacing w:val="-13"/>
          <w:sz w:val="20"/>
        </w:rPr>
        <w:t xml:space="preserve"> </w:t>
      </w:r>
      <w:r w:rsidRPr="0002031E">
        <w:rPr>
          <w:rFonts w:cs="Times New Roman"/>
          <w:sz w:val="20"/>
        </w:rPr>
        <w:t>from</w:t>
      </w:r>
      <w:r w:rsidRPr="0002031E">
        <w:rPr>
          <w:rFonts w:cs="Times New Roman"/>
          <w:spacing w:val="-13"/>
          <w:sz w:val="20"/>
        </w:rPr>
        <w:t xml:space="preserve"> </w:t>
      </w:r>
      <w:r w:rsidRPr="0002031E">
        <w:rPr>
          <w:rFonts w:cs="Times New Roman"/>
          <w:sz w:val="20"/>
        </w:rPr>
        <w:t>Baseline</w:t>
      </w:r>
      <w:r w:rsidRPr="00EA0766">
        <w:rPr>
          <w:rFonts w:cs="Times New Roman"/>
          <w:spacing w:val="-13"/>
          <w:sz w:val="20"/>
        </w:rPr>
        <w:t xml:space="preserve"> </w:t>
      </w:r>
      <w:r w:rsidRPr="00EA0766">
        <w:rPr>
          <w:rFonts w:cs="Times New Roman"/>
          <w:sz w:val="20"/>
        </w:rPr>
        <w:t>BCVA</w:t>
      </w:r>
      <w:r w:rsidRPr="00EA0766">
        <w:rPr>
          <w:rFonts w:cs="Times New Roman"/>
          <w:spacing w:val="-14"/>
          <w:sz w:val="20"/>
        </w:rPr>
        <w:t xml:space="preserve"> </w:t>
      </w:r>
      <w:r w:rsidRPr="00EA0766">
        <w:rPr>
          <w:rFonts w:cs="Times New Roman"/>
          <w:sz w:val="20"/>
        </w:rPr>
        <w:t>over</w:t>
      </w:r>
      <w:r w:rsidRPr="00EA0766">
        <w:rPr>
          <w:rFonts w:cs="Times New Roman"/>
          <w:spacing w:val="-13"/>
          <w:sz w:val="20"/>
        </w:rPr>
        <w:t xml:space="preserve"> </w:t>
      </w:r>
      <w:r w:rsidRPr="00EA0766">
        <w:rPr>
          <w:rFonts w:cs="Times New Roman"/>
          <w:sz w:val="20"/>
        </w:rPr>
        <w:t>time</w:t>
      </w:r>
      <w:r w:rsidRPr="00EA0766">
        <w:rPr>
          <w:rFonts w:cs="Times New Roman"/>
          <w:spacing w:val="-13"/>
          <w:sz w:val="20"/>
        </w:rPr>
        <w:t xml:space="preserve"> </w:t>
      </w:r>
      <w:r w:rsidRPr="00EA0766">
        <w:rPr>
          <w:rFonts w:cs="Times New Roman"/>
          <w:sz w:val="20"/>
        </w:rPr>
        <w:t>to</w:t>
      </w:r>
      <w:r w:rsidRPr="00EA0766">
        <w:rPr>
          <w:rFonts w:cs="Times New Roman"/>
          <w:spacing w:val="-13"/>
          <w:sz w:val="20"/>
        </w:rPr>
        <w:t xml:space="preserve"> </w:t>
      </w:r>
      <w:r w:rsidRPr="00EA0766">
        <w:rPr>
          <w:rFonts w:cs="Times New Roman"/>
          <w:sz w:val="20"/>
        </w:rPr>
        <w:t>Month</w:t>
      </w:r>
      <w:r w:rsidRPr="00EA0766">
        <w:rPr>
          <w:rFonts w:cs="Times New Roman"/>
          <w:spacing w:val="-13"/>
          <w:sz w:val="20"/>
        </w:rPr>
        <w:t xml:space="preserve"> </w:t>
      </w:r>
      <w:r w:rsidRPr="00EA0766">
        <w:rPr>
          <w:rFonts w:cs="Times New Roman"/>
          <w:sz w:val="20"/>
        </w:rPr>
        <w:t>6</w:t>
      </w:r>
      <w:r w:rsidRPr="00EA0766">
        <w:rPr>
          <w:rFonts w:cs="Times New Roman"/>
          <w:spacing w:val="-11"/>
          <w:sz w:val="20"/>
        </w:rPr>
        <w:t xml:space="preserve"> </w:t>
      </w:r>
      <w:r w:rsidRPr="00EA0766">
        <w:rPr>
          <w:rFonts w:cs="Times New Roman"/>
          <w:sz w:val="20"/>
        </w:rPr>
        <w:t>and</w:t>
      </w:r>
      <w:r w:rsidRPr="00EA0766">
        <w:rPr>
          <w:rFonts w:cs="Times New Roman"/>
          <w:spacing w:val="-14"/>
          <w:sz w:val="20"/>
        </w:rPr>
        <w:t xml:space="preserve"> </w:t>
      </w:r>
      <w:r w:rsidRPr="00EA0766">
        <w:rPr>
          <w:rFonts w:cs="Times New Roman"/>
          <w:sz w:val="20"/>
        </w:rPr>
        <w:t>Month</w:t>
      </w:r>
      <w:r w:rsidRPr="00EA0766">
        <w:rPr>
          <w:rFonts w:cs="Times New Roman"/>
          <w:spacing w:val="-14"/>
          <w:sz w:val="20"/>
        </w:rPr>
        <w:t xml:space="preserve"> </w:t>
      </w:r>
      <w:r w:rsidRPr="00EA0766">
        <w:rPr>
          <w:rFonts w:cs="Times New Roman"/>
          <w:sz w:val="20"/>
        </w:rPr>
        <w:t>12</w:t>
      </w:r>
      <w:r w:rsidRPr="00EA0766">
        <w:rPr>
          <w:rFonts w:cs="Times New Roman"/>
          <w:spacing w:val="-16"/>
          <w:sz w:val="20"/>
        </w:rPr>
        <w:t xml:space="preserve"> </w:t>
      </w:r>
      <w:r w:rsidRPr="00EA0766">
        <w:rPr>
          <w:rFonts w:cs="Times New Roman"/>
          <w:sz w:val="20"/>
        </w:rPr>
        <w:t>(BRAVO)</w:t>
      </w:r>
    </w:p>
    <w:p w14:paraId="35D7BB43" w14:textId="70191D8A" w:rsidR="007D2A43" w:rsidRDefault="009B118D" w:rsidP="005713B6">
      <w:pPr>
        <w:pStyle w:val="BodyText"/>
        <w:spacing w:before="2" w:after="1"/>
        <w:rPr>
          <w:rFonts w:cs="Times New Roman"/>
          <w:b/>
          <w:szCs w:val="24"/>
        </w:rPr>
      </w:pPr>
      <w:r w:rsidRPr="000E1A6A">
        <w:rPr>
          <w:rFonts w:cs="Times New Roman"/>
          <w:noProof/>
          <w:szCs w:val="24"/>
        </w:rPr>
        <w:drawing>
          <wp:inline distT="0" distB="0" distL="0" distR="0" wp14:anchorId="6E7A21FF" wp14:editId="5E7724DA">
            <wp:extent cx="5731510" cy="2707005"/>
            <wp:effectExtent l="0" t="0" r="2540" b="0"/>
            <wp:docPr id="1294" name="Picture 1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2707005"/>
                    </a:xfrm>
                    <a:prstGeom prst="rect">
                      <a:avLst/>
                    </a:prstGeom>
                  </pic:spPr>
                </pic:pic>
              </a:graphicData>
            </a:graphic>
          </wp:inline>
        </w:drawing>
      </w:r>
    </w:p>
    <w:p w14:paraId="0E8F208F" w14:textId="23E0D74E" w:rsidR="00183D9C" w:rsidRDefault="00183D9C" w:rsidP="005713B6">
      <w:pPr>
        <w:pStyle w:val="BodyText"/>
        <w:spacing w:before="2" w:after="1"/>
        <w:rPr>
          <w:rFonts w:cs="Times New Roman"/>
          <w:b/>
          <w:szCs w:val="24"/>
        </w:rPr>
      </w:pPr>
    </w:p>
    <w:p w14:paraId="12FA48DD" w14:textId="6029C4B4" w:rsidR="0069719A" w:rsidRPr="000E1A6A" w:rsidRDefault="0069719A" w:rsidP="005713B6">
      <w:pPr>
        <w:pStyle w:val="Caption"/>
        <w:keepNext/>
        <w:rPr>
          <w:rFonts w:cs="Times New Roman"/>
          <w:szCs w:val="24"/>
        </w:rPr>
      </w:pPr>
      <w:bookmarkStart w:id="179" w:name="_Ref77153644"/>
      <w:r w:rsidRPr="00E336E8">
        <w:rPr>
          <w:rFonts w:cs="Times New Roman"/>
          <w:szCs w:val="24"/>
        </w:rPr>
        <w:t xml:space="preserve">Table </w:t>
      </w:r>
      <w:r w:rsidRPr="00E336E8">
        <w:rPr>
          <w:rFonts w:cs="Times New Roman"/>
          <w:szCs w:val="24"/>
        </w:rPr>
        <w:fldChar w:fldCharType="begin"/>
      </w:r>
      <w:r w:rsidRPr="000E1A6A">
        <w:rPr>
          <w:rFonts w:cs="Times New Roman"/>
          <w:szCs w:val="24"/>
        </w:rPr>
        <w:instrText xml:space="preserve"> SEQ Table \* ARABIC </w:instrText>
      </w:r>
      <w:r w:rsidRPr="00E336E8">
        <w:rPr>
          <w:rFonts w:cs="Times New Roman"/>
          <w:szCs w:val="24"/>
        </w:rPr>
        <w:fldChar w:fldCharType="separate"/>
      </w:r>
      <w:r w:rsidR="007C4C36">
        <w:rPr>
          <w:rFonts w:cs="Times New Roman"/>
          <w:noProof/>
          <w:szCs w:val="24"/>
        </w:rPr>
        <w:t>12</w:t>
      </w:r>
      <w:r w:rsidRPr="00E336E8">
        <w:rPr>
          <w:rFonts w:cs="Times New Roman"/>
          <w:szCs w:val="24"/>
        </w:rPr>
        <w:fldChar w:fldCharType="end"/>
      </w:r>
      <w:bookmarkEnd w:id="179"/>
      <w:r w:rsidRPr="000E1A6A">
        <w:rPr>
          <w:rFonts w:cs="Times New Roman"/>
          <w:szCs w:val="24"/>
        </w:rPr>
        <w:t>.</w:t>
      </w:r>
      <w:r w:rsidR="00183D9C">
        <w:rPr>
          <w:rFonts w:cs="Times New Roman"/>
          <w:szCs w:val="24"/>
        </w:rPr>
        <w:tab/>
      </w:r>
      <w:r w:rsidRPr="000E1A6A">
        <w:rPr>
          <w:rFonts w:cs="Times New Roman"/>
          <w:szCs w:val="24"/>
        </w:rPr>
        <w:t>Outcomes at Month 6 and 12</w:t>
      </w:r>
      <w:r w:rsidRPr="00E336E8">
        <w:rPr>
          <w:rFonts w:cs="Times New Roman"/>
          <w:spacing w:val="-9"/>
          <w:szCs w:val="24"/>
        </w:rPr>
        <w:t xml:space="preserve"> </w:t>
      </w:r>
      <w:r w:rsidRPr="00E336E8">
        <w:rPr>
          <w:rFonts w:cs="Times New Roman"/>
          <w:szCs w:val="24"/>
        </w:rPr>
        <w:t>(CRUISE)</w:t>
      </w:r>
    </w:p>
    <w:tbl>
      <w:tblPr>
        <w:tblStyle w:val="TableNormal1"/>
        <w:tblW w:w="0" w:type="auto"/>
        <w:tblInd w:w="106" w:type="dxa"/>
        <w:tblBorders>
          <w:top w:val="nil"/>
          <w:left w:val="nil"/>
          <w:bottom w:val="nil"/>
          <w:right w:val="nil"/>
          <w:insideH w:val="nil"/>
          <w:insideV w:val="nil"/>
        </w:tblBorders>
        <w:tblLayout w:type="fixed"/>
        <w:tblLook w:val="01E0" w:firstRow="1" w:lastRow="1" w:firstColumn="1" w:lastColumn="1" w:noHBand="0" w:noVBand="0"/>
      </w:tblPr>
      <w:tblGrid>
        <w:gridCol w:w="3296"/>
        <w:gridCol w:w="2127"/>
        <w:gridCol w:w="1559"/>
        <w:gridCol w:w="2060"/>
      </w:tblGrid>
      <w:tr w:rsidR="007D2A43" w:rsidRPr="000E1A6A" w14:paraId="7F59A7AD" w14:textId="77777777" w:rsidTr="005D4721">
        <w:trPr>
          <w:trHeight w:hRule="exact" w:val="1291"/>
        </w:trPr>
        <w:tc>
          <w:tcPr>
            <w:tcW w:w="3296" w:type="dxa"/>
            <w:tcBorders>
              <w:top w:val="single" w:sz="4" w:space="0" w:color="000000"/>
              <w:bottom w:val="single" w:sz="4" w:space="0" w:color="000000"/>
            </w:tcBorders>
          </w:tcPr>
          <w:p w14:paraId="3037D833" w14:textId="77777777" w:rsidR="007D2A43" w:rsidRPr="000E1A6A" w:rsidRDefault="007D2A43" w:rsidP="005713B6">
            <w:pPr>
              <w:rPr>
                <w:rFonts w:cs="Times New Roman"/>
                <w:sz w:val="24"/>
                <w:szCs w:val="24"/>
              </w:rPr>
            </w:pPr>
          </w:p>
        </w:tc>
        <w:tc>
          <w:tcPr>
            <w:tcW w:w="2127" w:type="dxa"/>
            <w:tcBorders>
              <w:top w:val="single" w:sz="4" w:space="0" w:color="000000"/>
              <w:bottom w:val="single" w:sz="4" w:space="0" w:color="000000"/>
            </w:tcBorders>
            <w:vAlign w:val="center"/>
          </w:tcPr>
          <w:p w14:paraId="696DF4B7" w14:textId="34802BB3" w:rsidR="007D2A43" w:rsidRPr="000E1A6A" w:rsidRDefault="00D9721B" w:rsidP="005713B6">
            <w:pPr>
              <w:pStyle w:val="TableParagraph"/>
              <w:spacing w:before="120" w:after="120"/>
              <w:rPr>
                <w:rFonts w:cs="Times New Roman"/>
                <w:b/>
                <w:sz w:val="24"/>
                <w:szCs w:val="24"/>
              </w:rPr>
            </w:pPr>
            <w:r w:rsidRPr="000E1A6A">
              <w:rPr>
                <w:rFonts w:cs="Times New Roman"/>
                <w:b/>
                <w:sz w:val="24"/>
                <w:szCs w:val="24"/>
              </w:rPr>
              <w:t>Sham/</w:t>
            </w:r>
            <w:r w:rsidR="00C71A5F">
              <w:rPr>
                <w:rFonts w:cs="Times New Roman"/>
                <w:b/>
                <w:sz w:val="24"/>
                <w:szCs w:val="24"/>
              </w:rPr>
              <w:t>R</w:t>
            </w:r>
            <w:r w:rsidR="003237E2" w:rsidRPr="000E1A6A">
              <w:rPr>
                <w:rFonts w:cs="Times New Roman"/>
                <w:b/>
                <w:sz w:val="24"/>
                <w:szCs w:val="24"/>
              </w:rPr>
              <w:t>anibizumab</w:t>
            </w:r>
          </w:p>
          <w:p w14:paraId="3A5208AB" w14:textId="77777777" w:rsidR="007D2A43" w:rsidRPr="000E1A6A" w:rsidRDefault="00D9721B" w:rsidP="005713B6">
            <w:pPr>
              <w:pStyle w:val="TableParagraph"/>
              <w:spacing w:before="120" w:after="120"/>
              <w:rPr>
                <w:rFonts w:cs="Times New Roman"/>
                <w:b/>
                <w:sz w:val="24"/>
                <w:szCs w:val="24"/>
              </w:rPr>
            </w:pPr>
            <w:r w:rsidRPr="000E1A6A">
              <w:rPr>
                <w:rFonts w:cs="Times New Roman"/>
                <w:b/>
                <w:sz w:val="24"/>
                <w:szCs w:val="24"/>
              </w:rPr>
              <w:t>0.5 mg (n=130)</w:t>
            </w:r>
          </w:p>
        </w:tc>
        <w:tc>
          <w:tcPr>
            <w:tcW w:w="1559" w:type="dxa"/>
            <w:tcBorders>
              <w:top w:val="single" w:sz="4" w:space="0" w:color="000000"/>
              <w:bottom w:val="single" w:sz="4" w:space="0" w:color="000000"/>
            </w:tcBorders>
            <w:vAlign w:val="center"/>
          </w:tcPr>
          <w:p w14:paraId="78234915" w14:textId="0841A460" w:rsidR="007D2A43" w:rsidRPr="000E1A6A" w:rsidRDefault="00774BEE" w:rsidP="005713B6">
            <w:pPr>
              <w:pStyle w:val="TableParagraph"/>
              <w:spacing w:before="120" w:after="120"/>
              <w:rPr>
                <w:rFonts w:cs="Times New Roman"/>
                <w:b/>
                <w:sz w:val="24"/>
                <w:szCs w:val="24"/>
              </w:rPr>
            </w:pPr>
            <w:r w:rsidRPr="000E1A6A">
              <w:rPr>
                <w:rFonts w:cs="Times New Roman"/>
                <w:b/>
                <w:sz w:val="24"/>
                <w:szCs w:val="24"/>
              </w:rPr>
              <w:t>R</w:t>
            </w:r>
            <w:r w:rsidR="003237E2" w:rsidRPr="000E1A6A">
              <w:rPr>
                <w:rFonts w:cs="Times New Roman"/>
                <w:b/>
                <w:sz w:val="24"/>
                <w:szCs w:val="24"/>
              </w:rPr>
              <w:t>anibizumab</w:t>
            </w:r>
          </w:p>
          <w:p w14:paraId="7CB796F9" w14:textId="77777777" w:rsidR="007D2A43" w:rsidRPr="000E1A6A" w:rsidRDefault="00D9721B" w:rsidP="005713B6">
            <w:pPr>
              <w:pStyle w:val="TableParagraph"/>
              <w:spacing w:before="120" w:after="120"/>
              <w:rPr>
                <w:rFonts w:cs="Times New Roman"/>
                <w:b/>
                <w:sz w:val="24"/>
                <w:szCs w:val="24"/>
              </w:rPr>
            </w:pPr>
            <w:r w:rsidRPr="000E1A6A">
              <w:rPr>
                <w:rFonts w:cs="Times New Roman"/>
                <w:b/>
                <w:sz w:val="24"/>
                <w:szCs w:val="24"/>
              </w:rPr>
              <w:t>0.3 mg (n=132)</w:t>
            </w:r>
          </w:p>
        </w:tc>
        <w:tc>
          <w:tcPr>
            <w:tcW w:w="2060" w:type="dxa"/>
            <w:tcBorders>
              <w:top w:val="single" w:sz="4" w:space="0" w:color="000000"/>
              <w:bottom w:val="single" w:sz="4" w:space="0" w:color="000000"/>
            </w:tcBorders>
            <w:vAlign w:val="center"/>
          </w:tcPr>
          <w:p w14:paraId="2A27C179" w14:textId="594BBEE1" w:rsidR="007D2A43" w:rsidRPr="000E1A6A" w:rsidRDefault="00774BEE" w:rsidP="005713B6">
            <w:pPr>
              <w:pStyle w:val="TableParagraph"/>
              <w:spacing w:before="120" w:after="120"/>
              <w:rPr>
                <w:rFonts w:cs="Times New Roman"/>
                <w:b/>
                <w:sz w:val="24"/>
                <w:szCs w:val="24"/>
              </w:rPr>
            </w:pPr>
            <w:r w:rsidRPr="000E1A6A">
              <w:rPr>
                <w:rFonts w:cs="Times New Roman"/>
                <w:b/>
                <w:sz w:val="24"/>
                <w:szCs w:val="24"/>
              </w:rPr>
              <w:t>R</w:t>
            </w:r>
            <w:r w:rsidR="003237E2" w:rsidRPr="000E1A6A">
              <w:rPr>
                <w:rFonts w:cs="Times New Roman"/>
                <w:b/>
                <w:sz w:val="24"/>
                <w:szCs w:val="24"/>
              </w:rPr>
              <w:t>anibizumab</w:t>
            </w:r>
          </w:p>
          <w:p w14:paraId="523611E7" w14:textId="77777777" w:rsidR="007D2A43" w:rsidRPr="000E1A6A" w:rsidRDefault="00D9721B" w:rsidP="005713B6">
            <w:pPr>
              <w:pStyle w:val="TableParagraph"/>
              <w:spacing w:before="120" w:after="120"/>
              <w:rPr>
                <w:rFonts w:cs="Times New Roman"/>
                <w:b/>
                <w:sz w:val="24"/>
                <w:szCs w:val="24"/>
              </w:rPr>
            </w:pPr>
            <w:r w:rsidRPr="000E1A6A">
              <w:rPr>
                <w:rFonts w:cs="Times New Roman"/>
                <w:b/>
                <w:sz w:val="24"/>
                <w:szCs w:val="24"/>
              </w:rPr>
              <w:t>0.5 mg (n=130)</w:t>
            </w:r>
          </w:p>
        </w:tc>
      </w:tr>
      <w:tr w:rsidR="007D2A43" w:rsidRPr="000E1A6A" w14:paraId="1F1CD4B4" w14:textId="77777777" w:rsidTr="00761870">
        <w:trPr>
          <w:trHeight w:hRule="exact" w:val="875"/>
        </w:trPr>
        <w:tc>
          <w:tcPr>
            <w:tcW w:w="3296" w:type="dxa"/>
            <w:tcBorders>
              <w:top w:val="single" w:sz="4" w:space="0" w:color="000000"/>
            </w:tcBorders>
          </w:tcPr>
          <w:p w14:paraId="2D82931B" w14:textId="77777777" w:rsidR="007D2A43" w:rsidRPr="006B0637" w:rsidRDefault="00D9721B" w:rsidP="005713B6">
            <w:pPr>
              <w:pStyle w:val="TableParagraph"/>
              <w:spacing w:before="178"/>
              <w:rPr>
                <w:rFonts w:cs="Times New Roman"/>
              </w:rPr>
            </w:pPr>
            <w:r w:rsidRPr="006B0637">
              <w:rPr>
                <w:rFonts w:cs="Times New Roman"/>
              </w:rPr>
              <w:t>Mean change in visual acuity from baseline at Month 6 (letters)</w:t>
            </w:r>
            <w:r w:rsidRPr="006B0637">
              <w:rPr>
                <w:rFonts w:cs="Times New Roman"/>
                <w:position w:val="8"/>
              </w:rPr>
              <w:t>a</w:t>
            </w:r>
          </w:p>
        </w:tc>
        <w:tc>
          <w:tcPr>
            <w:tcW w:w="2127" w:type="dxa"/>
            <w:tcBorders>
              <w:top w:val="single" w:sz="4" w:space="0" w:color="000000"/>
            </w:tcBorders>
          </w:tcPr>
          <w:p w14:paraId="05524502" w14:textId="77777777" w:rsidR="007D2A43" w:rsidRPr="006B0637" w:rsidRDefault="007D2A43" w:rsidP="005713B6">
            <w:pPr>
              <w:pStyle w:val="TableParagraph"/>
              <w:spacing w:before="9"/>
              <w:rPr>
                <w:rFonts w:cs="Times New Roman"/>
                <w:b/>
              </w:rPr>
            </w:pPr>
          </w:p>
          <w:p w14:paraId="402E1B2B" w14:textId="77777777" w:rsidR="007D2A43" w:rsidRPr="006B0637" w:rsidRDefault="00D9721B" w:rsidP="005713B6">
            <w:pPr>
              <w:pStyle w:val="TableParagraph"/>
              <w:rPr>
                <w:rFonts w:cs="Times New Roman"/>
              </w:rPr>
            </w:pPr>
            <w:r w:rsidRPr="006B0637">
              <w:rPr>
                <w:rFonts w:cs="Times New Roman"/>
              </w:rPr>
              <w:t>+0.8</w:t>
            </w:r>
          </w:p>
        </w:tc>
        <w:tc>
          <w:tcPr>
            <w:tcW w:w="1559" w:type="dxa"/>
            <w:tcBorders>
              <w:top w:val="single" w:sz="4" w:space="0" w:color="000000"/>
            </w:tcBorders>
          </w:tcPr>
          <w:p w14:paraId="43D5185D" w14:textId="77777777" w:rsidR="007D2A43" w:rsidRPr="006B0637" w:rsidRDefault="007D2A43" w:rsidP="005713B6">
            <w:pPr>
              <w:pStyle w:val="TableParagraph"/>
              <w:spacing w:before="9"/>
              <w:rPr>
                <w:rFonts w:cs="Times New Roman"/>
                <w:b/>
              </w:rPr>
            </w:pPr>
          </w:p>
          <w:p w14:paraId="61147629" w14:textId="77777777" w:rsidR="007D2A43" w:rsidRPr="006B0637" w:rsidRDefault="00D9721B" w:rsidP="005713B6">
            <w:pPr>
              <w:pStyle w:val="TableParagraph"/>
              <w:rPr>
                <w:rFonts w:cs="Times New Roman"/>
              </w:rPr>
            </w:pPr>
            <w:r w:rsidRPr="006B0637">
              <w:rPr>
                <w:rFonts w:cs="Times New Roman"/>
              </w:rPr>
              <w:t>+12.7</w:t>
            </w:r>
          </w:p>
        </w:tc>
        <w:tc>
          <w:tcPr>
            <w:tcW w:w="2060" w:type="dxa"/>
            <w:tcBorders>
              <w:top w:val="single" w:sz="4" w:space="0" w:color="000000"/>
            </w:tcBorders>
          </w:tcPr>
          <w:p w14:paraId="6905DC95" w14:textId="77777777" w:rsidR="007D2A43" w:rsidRPr="006B0637" w:rsidRDefault="007D2A43" w:rsidP="005713B6">
            <w:pPr>
              <w:pStyle w:val="TableParagraph"/>
              <w:spacing w:before="9"/>
              <w:rPr>
                <w:rFonts w:cs="Times New Roman"/>
                <w:b/>
              </w:rPr>
            </w:pPr>
          </w:p>
          <w:p w14:paraId="20EC2A3B" w14:textId="77777777" w:rsidR="007D2A43" w:rsidRPr="006B0637" w:rsidRDefault="00D9721B" w:rsidP="005713B6">
            <w:pPr>
              <w:pStyle w:val="TableParagraph"/>
              <w:rPr>
                <w:rFonts w:cs="Times New Roman"/>
              </w:rPr>
            </w:pPr>
            <w:r w:rsidRPr="006B0637">
              <w:rPr>
                <w:rFonts w:cs="Times New Roman"/>
              </w:rPr>
              <w:t>+14.9</w:t>
            </w:r>
          </w:p>
        </w:tc>
      </w:tr>
      <w:tr w:rsidR="007D2A43" w:rsidRPr="000E1A6A" w14:paraId="25CA95F0" w14:textId="77777777" w:rsidTr="00761870">
        <w:trPr>
          <w:trHeight w:hRule="exact" w:val="838"/>
        </w:trPr>
        <w:tc>
          <w:tcPr>
            <w:tcW w:w="3296" w:type="dxa"/>
          </w:tcPr>
          <w:p w14:paraId="3018CADE" w14:textId="77777777" w:rsidR="007D2A43" w:rsidRPr="006B0637" w:rsidRDefault="00D9721B" w:rsidP="005713B6">
            <w:pPr>
              <w:pStyle w:val="TableParagraph"/>
              <w:spacing w:before="172" w:line="244" w:lineRule="auto"/>
              <w:rPr>
                <w:rFonts w:cs="Times New Roman"/>
              </w:rPr>
            </w:pPr>
            <w:r w:rsidRPr="006B0637">
              <w:rPr>
                <w:rFonts w:cs="Times New Roman"/>
              </w:rPr>
              <w:t>Mean change in visual acuity from baseline at Month 12 (letters)</w:t>
            </w:r>
          </w:p>
        </w:tc>
        <w:tc>
          <w:tcPr>
            <w:tcW w:w="2127" w:type="dxa"/>
          </w:tcPr>
          <w:p w14:paraId="422B7972" w14:textId="77777777" w:rsidR="007D2A43" w:rsidRPr="006B0637" w:rsidRDefault="007D2A43" w:rsidP="005713B6">
            <w:pPr>
              <w:pStyle w:val="TableParagraph"/>
              <w:spacing w:before="3" w:after="120"/>
              <w:rPr>
                <w:rFonts w:cs="Times New Roman"/>
                <w:b/>
              </w:rPr>
            </w:pPr>
          </w:p>
          <w:p w14:paraId="18DED93E" w14:textId="77777777" w:rsidR="007D2A43" w:rsidRPr="006B0637" w:rsidRDefault="00D9721B" w:rsidP="005713B6">
            <w:pPr>
              <w:pStyle w:val="TableParagraph"/>
              <w:rPr>
                <w:rFonts w:cs="Times New Roman"/>
              </w:rPr>
            </w:pPr>
            <w:r w:rsidRPr="006B0637">
              <w:rPr>
                <w:rFonts w:cs="Times New Roman"/>
              </w:rPr>
              <w:t>+7.3</w:t>
            </w:r>
          </w:p>
        </w:tc>
        <w:tc>
          <w:tcPr>
            <w:tcW w:w="1559" w:type="dxa"/>
          </w:tcPr>
          <w:p w14:paraId="3840D64C" w14:textId="77777777" w:rsidR="007D2A43" w:rsidRPr="006B0637" w:rsidRDefault="007D2A43" w:rsidP="005713B6">
            <w:pPr>
              <w:pStyle w:val="TableParagraph"/>
              <w:spacing w:before="3" w:after="120"/>
              <w:rPr>
                <w:rFonts w:cs="Times New Roman"/>
                <w:b/>
              </w:rPr>
            </w:pPr>
          </w:p>
          <w:p w14:paraId="2A69F2FC" w14:textId="77777777" w:rsidR="007D2A43" w:rsidRPr="006B0637" w:rsidRDefault="00D9721B" w:rsidP="005713B6">
            <w:pPr>
              <w:pStyle w:val="TableParagraph"/>
              <w:rPr>
                <w:rFonts w:cs="Times New Roman"/>
              </w:rPr>
            </w:pPr>
            <w:r w:rsidRPr="006B0637">
              <w:rPr>
                <w:rFonts w:cs="Times New Roman"/>
              </w:rPr>
              <w:t>+13.9</w:t>
            </w:r>
          </w:p>
        </w:tc>
        <w:tc>
          <w:tcPr>
            <w:tcW w:w="2060" w:type="dxa"/>
          </w:tcPr>
          <w:p w14:paraId="3D9B6B10" w14:textId="77777777" w:rsidR="007D2A43" w:rsidRPr="006B0637" w:rsidRDefault="007D2A43" w:rsidP="005713B6">
            <w:pPr>
              <w:pStyle w:val="TableParagraph"/>
              <w:spacing w:before="3" w:after="120"/>
              <w:rPr>
                <w:rFonts w:cs="Times New Roman"/>
                <w:b/>
              </w:rPr>
            </w:pPr>
          </w:p>
          <w:p w14:paraId="0E672386" w14:textId="77777777" w:rsidR="007D2A43" w:rsidRPr="006B0637" w:rsidRDefault="00D9721B" w:rsidP="005713B6">
            <w:pPr>
              <w:pStyle w:val="TableParagraph"/>
              <w:rPr>
                <w:rFonts w:cs="Times New Roman"/>
              </w:rPr>
            </w:pPr>
            <w:r w:rsidRPr="006B0637">
              <w:rPr>
                <w:rFonts w:cs="Times New Roman"/>
              </w:rPr>
              <w:t>+13.9</w:t>
            </w:r>
          </w:p>
        </w:tc>
      </w:tr>
      <w:tr w:rsidR="007D2A43" w:rsidRPr="000E1A6A" w14:paraId="08E75F20" w14:textId="77777777" w:rsidTr="00761870">
        <w:trPr>
          <w:trHeight w:hRule="exact" w:val="1035"/>
        </w:trPr>
        <w:tc>
          <w:tcPr>
            <w:tcW w:w="3296" w:type="dxa"/>
          </w:tcPr>
          <w:p w14:paraId="67E6CBE3" w14:textId="2C691D35" w:rsidR="007D2A43" w:rsidRPr="006B0637" w:rsidRDefault="00D9721B" w:rsidP="005713B6">
            <w:pPr>
              <w:pStyle w:val="TableParagraph"/>
              <w:spacing w:before="148" w:line="237" w:lineRule="auto"/>
              <w:ind w:right="104"/>
              <w:rPr>
                <w:rFonts w:cs="Times New Roman"/>
              </w:rPr>
            </w:pPr>
            <w:r w:rsidRPr="006B0637">
              <w:rPr>
                <w:rFonts w:cs="Times New Roman"/>
              </w:rPr>
              <w:t xml:space="preserve">Proportion of patients gained </w:t>
            </w:r>
            <w:r w:rsidR="00397BBA" w:rsidRPr="005D4721">
              <w:rPr>
                <w:rFonts w:cs="Times New Roman" w:hint="eastAsia"/>
              </w:rPr>
              <w:t>≥</w:t>
            </w:r>
            <w:r w:rsidRPr="005D4721">
              <w:rPr>
                <w:rFonts w:cs="Times New Roman"/>
              </w:rPr>
              <w:t xml:space="preserve"> </w:t>
            </w:r>
            <w:r w:rsidRPr="006B0637">
              <w:rPr>
                <w:rFonts w:cs="Times New Roman"/>
              </w:rPr>
              <w:t>15 letters in BCVA from baseline at Month 6</w:t>
            </w:r>
            <w:r w:rsidRPr="006B0637">
              <w:rPr>
                <w:rFonts w:cs="Times New Roman"/>
                <w:spacing w:val="-18"/>
              </w:rPr>
              <w:t xml:space="preserve"> </w:t>
            </w:r>
            <w:r w:rsidRPr="006B0637">
              <w:rPr>
                <w:rFonts w:cs="Times New Roman"/>
                <w:position w:val="8"/>
              </w:rPr>
              <w:t>a</w:t>
            </w:r>
          </w:p>
        </w:tc>
        <w:tc>
          <w:tcPr>
            <w:tcW w:w="2127" w:type="dxa"/>
          </w:tcPr>
          <w:p w14:paraId="1C28AA0B" w14:textId="77777777" w:rsidR="007D2A43" w:rsidRPr="006B0637" w:rsidRDefault="007D2A43" w:rsidP="005713B6">
            <w:pPr>
              <w:pStyle w:val="TableParagraph"/>
              <w:spacing w:before="9"/>
              <w:rPr>
                <w:rFonts w:cs="Times New Roman"/>
                <w:b/>
              </w:rPr>
            </w:pPr>
          </w:p>
          <w:p w14:paraId="5F103505" w14:textId="77777777" w:rsidR="007D2A43" w:rsidRPr="006B0637" w:rsidRDefault="00D9721B" w:rsidP="005713B6">
            <w:pPr>
              <w:pStyle w:val="TableParagraph"/>
              <w:rPr>
                <w:rFonts w:cs="Times New Roman"/>
              </w:rPr>
            </w:pPr>
            <w:r w:rsidRPr="006B0637">
              <w:rPr>
                <w:rFonts w:cs="Times New Roman"/>
              </w:rPr>
              <w:t>16.9 %</w:t>
            </w:r>
          </w:p>
        </w:tc>
        <w:tc>
          <w:tcPr>
            <w:tcW w:w="1559" w:type="dxa"/>
          </w:tcPr>
          <w:p w14:paraId="0BCEF688" w14:textId="77777777" w:rsidR="007D2A43" w:rsidRPr="006B0637" w:rsidRDefault="007D2A43" w:rsidP="005713B6">
            <w:pPr>
              <w:pStyle w:val="TableParagraph"/>
              <w:spacing w:before="9"/>
              <w:rPr>
                <w:rFonts w:cs="Times New Roman"/>
                <w:b/>
              </w:rPr>
            </w:pPr>
          </w:p>
          <w:p w14:paraId="1DD48099" w14:textId="77777777" w:rsidR="007D2A43" w:rsidRPr="006B0637" w:rsidRDefault="00D9721B" w:rsidP="005713B6">
            <w:pPr>
              <w:pStyle w:val="TableParagraph"/>
              <w:rPr>
                <w:rFonts w:cs="Times New Roman"/>
              </w:rPr>
            </w:pPr>
            <w:r w:rsidRPr="006B0637">
              <w:rPr>
                <w:rFonts w:cs="Times New Roman"/>
              </w:rPr>
              <w:t>46.2%</w:t>
            </w:r>
          </w:p>
        </w:tc>
        <w:tc>
          <w:tcPr>
            <w:tcW w:w="2060" w:type="dxa"/>
          </w:tcPr>
          <w:p w14:paraId="7C56221A" w14:textId="77777777" w:rsidR="007D2A43" w:rsidRPr="006B0637" w:rsidRDefault="007D2A43" w:rsidP="005713B6">
            <w:pPr>
              <w:pStyle w:val="TableParagraph"/>
              <w:spacing w:before="9"/>
              <w:rPr>
                <w:rFonts w:cs="Times New Roman"/>
                <w:b/>
              </w:rPr>
            </w:pPr>
          </w:p>
          <w:p w14:paraId="0F674C50" w14:textId="77777777" w:rsidR="007D2A43" w:rsidRPr="006B0637" w:rsidRDefault="00D9721B" w:rsidP="005713B6">
            <w:pPr>
              <w:pStyle w:val="TableParagraph"/>
              <w:rPr>
                <w:rFonts w:cs="Times New Roman"/>
              </w:rPr>
            </w:pPr>
            <w:r w:rsidRPr="006B0637">
              <w:rPr>
                <w:rFonts w:cs="Times New Roman"/>
              </w:rPr>
              <w:t>47.7 %</w:t>
            </w:r>
          </w:p>
        </w:tc>
      </w:tr>
      <w:tr w:rsidR="007D2A43" w:rsidRPr="000E1A6A" w14:paraId="1F5B455B" w14:textId="77777777" w:rsidTr="00761870">
        <w:trPr>
          <w:trHeight w:hRule="exact" w:val="1009"/>
        </w:trPr>
        <w:tc>
          <w:tcPr>
            <w:tcW w:w="3296" w:type="dxa"/>
            <w:tcBorders>
              <w:bottom w:val="single" w:sz="4" w:space="0" w:color="000000"/>
            </w:tcBorders>
          </w:tcPr>
          <w:p w14:paraId="2F38FBBC" w14:textId="57923B71" w:rsidR="007D2A43" w:rsidRPr="006B0637" w:rsidRDefault="00D9721B" w:rsidP="005713B6">
            <w:pPr>
              <w:pStyle w:val="TableParagraph"/>
              <w:spacing w:before="120"/>
              <w:ind w:right="104"/>
              <w:rPr>
                <w:rFonts w:cs="Times New Roman"/>
              </w:rPr>
            </w:pPr>
            <w:r w:rsidRPr="006B0637">
              <w:rPr>
                <w:rFonts w:cs="Times New Roman"/>
              </w:rPr>
              <w:t xml:space="preserve">Proportion of patients gained </w:t>
            </w:r>
            <w:r w:rsidR="00397BBA" w:rsidRPr="005D4721">
              <w:rPr>
                <w:rFonts w:cs="Times New Roman" w:hint="eastAsia"/>
              </w:rPr>
              <w:t>≥</w:t>
            </w:r>
            <w:r w:rsidRPr="006B0637">
              <w:rPr>
                <w:rFonts w:cs="Times New Roman"/>
              </w:rPr>
              <w:t>15 letters</w:t>
            </w:r>
            <w:r w:rsidRPr="006B0637">
              <w:rPr>
                <w:rFonts w:cs="Times New Roman"/>
                <w:spacing w:val="-11"/>
              </w:rPr>
              <w:t xml:space="preserve"> </w:t>
            </w:r>
            <w:r w:rsidRPr="006B0637">
              <w:rPr>
                <w:rFonts w:cs="Times New Roman"/>
              </w:rPr>
              <w:t>in</w:t>
            </w:r>
            <w:r w:rsidRPr="006B0637">
              <w:rPr>
                <w:rFonts w:cs="Times New Roman"/>
                <w:spacing w:val="-10"/>
              </w:rPr>
              <w:t xml:space="preserve"> </w:t>
            </w:r>
            <w:r w:rsidRPr="006B0637">
              <w:rPr>
                <w:rFonts w:cs="Times New Roman"/>
              </w:rPr>
              <w:t>BCVA</w:t>
            </w:r>
            <w:r w:rsidRPr="006B0637">
              <w:rPr>
                <w:rFonts w:cs="Times New Roman"/>
                <w:spacing w:val="-11"/>
              </w:rPr>
              <w:t xml:space="preserve"> </w:t>
            </w:r>
            <w:r w:rsidRPr="006B0637">
              <w:rPr>
                <w:rFonts w:cs="Times New Roman"/>
              </w:rPr>
              <w:t>from</w:t>
            </w:r>
            <w:r w:rsidRPr="006B0637">
              <w:rPr>
                <w:rFonts w:cs="Times New Roman"/>
                <w:spacing w:val="-9"/>
              </w:rPr>
              <w:t xml:space="preserve"> </w:t>
            </w:r>
            <w:r w:rsidRPr="006B0637">
              <w:rPr>
                <w:rFonts w:cs="Times New Roman"/>
              </w:rPr>
              <w:t>baseline</w:t>
            </w:r>
            <w:r w:rsidRPr="006B0637">
              <w:rPr>
                <w:rFonts w:cs="Times New Roman"/>
                <w:spacing w:val="-9"/>
              </w:rPr>
              <w:t xml:space="preserve"> </w:t>
            </w:r>
            <w:r w:rsidRPr="006B0637">
              <w:rPr>
                <w:rFonts w:cs="Times New Roman"/>
              </w:rPr>
              <w:t>at</w:t>
            </w:r>
            <w:r w:rsidRPr="006B0637">
              <w:rPr>
                <w:rFonts w:cs="Times New Roman"/>
                <w:spacing w:val="-11"/>
              </w:rPr>
              <w:t xml:space="preserve"> </w:t>
            </w:r>
            <w:r w:rsidRPr="006B0637">
              <w:rPr>
                <w:rFonts w:cs="Times New Roman"/>
              </w:rPr>
              <w:t>Month 12</w:t>
            </w:r>
          </w:p>
        </w:tc>
        <w:tc>
          <w:tcPr>
            <w:tcW w:w="2127" w:type="dxa"/>
            <w:tcBorders>
              <w:bottom w:val="single" w:sz="4" w:space="0" w:color="000000"/>
            </w:tcBorders>
          </w:tcPr>
          <w:p w14:paraId="381E1C1C" w14:textId="77777777" w:rsidR="007D2A43" w:rsidRPr="006B0637" w:rsidRDefault="007D2A43" w:rsidP="005713B6">
            <w:pPr>
              <w:pStyle w:val="TableParagraph"/>
              <w:spacing w:before="6" w:after="120"/>
              <w:rPr>
                <w:rFonts w:cs="Times New Roman"/>
                <w:b/>
              </w:rPr>
            </w:pPr>
          </w:p>
          <w:p w14:paraId="76293C94" w14:textId="77777777" w:rsidR="007D2A43" w:rsidRPr="006B0637" w:rsidRDefault="00D9721B" w:rsidP="005713B6">
            <w:pPr>
              <w:pStyle w:val="TableParagraph"/>
              <w:rPr>
                <w:rFonts w:cs="Times New Roman"/>
              </w:rPr>
            </w:pPr>
            <w:r w:rsidRPr="006B0637">
              <w:rPr>
                <w:rFonts w:cs="Times New Roman"/>
              </w:rPr>
              <w:t>33.1 %</w:t>
            </w:r>
          </w:p>
        </w:tc>
        <w:tc>
          <w:tcPr>
            <w:tcW w:w="1559" w:type="dxa"/>
            <w:tcBorders>
              <w:bottom w:val="single" w:sz="4" w:space="0" w:color="000000"/>
            </w:tcBorders>
          </w:tcPr>
          <w:p w14:paraId="2705F4E0" w14:textId="77777777" w:rsidR="007D2A43" w:rsidRPr="006B0637" w:rsidRDefault="007D2A43" w:rsidP="005713B6">
            <w:pPr>
              <w:pStyle w:val="TableParagraph"/>
              <w:spacing w:before="6" w:after="120"/>
              <w:rPr>
                <w:rFonts w:cs="Times New Roman"/>
                <w:b/>
              </w:rPr>
            </w:pPr>
          </w:p>
          <w:p w14:paraId="2A8FF9A3" w14:textId="77777777" w:rsidR="007D2A43" w:rsidRPr="006B0637" w:rsidRDefault="00D9721B" w:rsidP="005713B6">
            <w:pPr>
              <w:pStyle w:val="TableParagraph"/>
              <w:rPr>
                <w:rFonts w:cs="Times New Roman"/>
              </w:rPr>
            </w:pPr>
            <w:r w:rsidRPr="006B0637">
              <w:rPr>
                <w:rFonts w:cs="Times New Roman"/>
              </w:rPr>
              <w:t>47.0%</w:t>
            </w:r>
          </w:p>
        </w:tc>
        <w:tc>
          <w:tcPr>
            <w:tcW w:w="2060" w:type="dxa"/>
            <w:tcBorders>
              <w:bottom w:val="single" w:sz="4" w:space="0" w:color="000000"/>
            </w:tcBorders>
          </w:tcPr>
          <w:p w14:paraId="7068A7E5" w14:textId="77777777" w:rsidR="007D2A43" w:rsidRPr="006B0637" w:rsidRDefault="007D2A43" w:rsidP="005713B6">
            <w:pPr>
              <w:pStyle w:val="TableParagraph"/>
              <w:spacing w:before="6" w:after="120"/>
              <w:rPr>
                <w:rFonts w:cs="Times New Roman"/>
                <w:b/>
              </w:rPr>
            </w:pPr>
          </w:p>
          <w:p w14:paraId="79FDF98B" w14:textId="77777777" w:rsidR="007D2A43" w:rsidRPr="006B0637" w:rsidRDefault="00D9721B" w:rsidP="005713B6">
            <w:pPr>
              <w:pStyle w:val="TableParagraph"/>
              <w:rPr>
                <w:rFonts w:cs="Times New Roman"/>
              </w:rPr>
            </w:pPr>
            <w:r w:rsidRPr="006B0637">
              <w:rPr>
                <w:rFonts w:cs="Times New Roman"/>
              </w:rPr>
              <w:t>50.8 %</w:t>
            </w:r>
          </w:p>
        </w:tc>
      </w:tr>
    </w:tbl>
    <w:p w14:paraId="0B807147" w14:textId="77777777" w:rsidR="007D2A43" w:rsidRPr="00A10673" w:rsidRDefault="00D9721B" w:rsidP="005713B6">
      <w:pPr>
        <w:pStyle w:val="BodyText"/>
        <w:spacing w:before="60"/>
        <w:rPr>
          <w:rFonts w:cs="Times New Roman"/>
          <w:sz w:val="20"/>
          <w:szCs w:val="20"/>
        </w:rPr>
      </w:pPr>
      <w:r w:rsidRPr="00A10673">
        <w:rPr>
          <w:rFonts w:cs="Times New Roman"/>
          <w:position w:val="8"/>
          <w:sz w:val="20"/>
          <w:szCs w:val="20"/>
        </w:rPr>
        <w:t xml:space="preserve">a </w:t>
      </w:r>
      <w:r w:rsidRPr="00A10673">
        <w:rPr>
          <w:rFonts w:cs="Times New Roman"/>
          <w:sz w:val="20"/>
          <w:szCs w:val="20"/>
        </w:rPr>
        <w:t>p&lt;0.0001</w:t>
      </w:r>
    </w:p>
    <w:p w14:paraId="598673A1" w14:textId="77777777" w:rsidR="007D2A43" w:rsidRPr="000E1A6A" w:rsidRDefault="007D2A43" w:rsidP="005713B6">
      <w:pPr>
        <w:pStyle w:val="BodyText"/>
        <w:rPr>
          <w:rFonts w:cs="Times New Roman"/>
          <w:szCs w:val="24"/>
        </w:rPr>
      </w:pPr>
    </w:p>
    <w:p w14:paraId="4F3E03A3" w14:textId="509E12FF" w:rsidR="007D2A43" w:rsidRDefault="00183D9C" w:rsidP="005713B6">
      <w:pPr>
        <w:pStyle w:val="Caption"/>
        <w:keepNext/>
        <w:keepLines/>
        <w:ind w:left="1440" w:hanging="1440"/>
      </w:pPr>
      <w:bookmarkStart w:id="180" w:name="_Ref78970608"/>
      <w:r w:rsidRPr="00183D9C">
        <w:lastRenderedPageBreak/>
        <w:t xml:space="preserve">Figure </w:t>
      </w:r>
      <w:r w:rsidRPr="00183D9C">
        <w:fldChar w:fldCharType="begin"/>
      </w:r>
      <w:r w:rsidRPr="00183D9C">
        <w:instrText xml:space="preserve"> SEQ Figure \* ARABIC </w:instrText>
      </w:r>
      <w:r w:rsidRPr="00183D9C">
        <w:fldChar w:fldCharType="separate"/>
      </w:r>
      <w:r w:rsidR="007C4C36">
        <w:rPr>
          <w:noProof/>
        </w:rPr>
        <w:t>5</w:t>
      </w:r>
      <w:r w:rsidRPr="00183D9C">
        <w:fldChar w:fldCharType="end"/>
      </w:r>
      <w:bookmarkEnd w:id="180"/>
      <w:r>
        <w:t>.</w:t>
      </w:r>
      <w:r w:rsidR="00D9721B" w:rsidRPr="006B0637">
        <w:tab/>
        <w:t>Mean Change from Baseline BCVA over time to Month 6 and Month 12 (CRUISE)</w:t>
      </w:r>
    </w:p>
    <w:p w14:paraId="08444AF7" w14:textId="783966EE" w:rsidR="006A3B05" w:rsidRPr="007D106F" w:rsidRDefault="006A3B05" w:rsidP="005713B6">
      <w:pPr>
        <w:keepNext/>
        <w:keepLines/>
      </w:pPr>
      <w:r w:rsidRPr="006A3B05">
        <w:rPr>
          <w:noProof/>
        </w:rPr>
        <w:drawing>
          <wp:inline distT="0" distB="0" distL="0" distR="0" wp14:anchorId="4D2EAFD2" wp14:editId="209AA145">
            <wp:extent cx="5911850" cy="269176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11850" cy="2691765"/>
                    </a:xfrm>
                    <a:prstGeom prst="rect">
                      <a:avLst/>
                    </a:prstGeom>
                  </pic:spPr>
                </pic:pic>
              </a:graphicData>
            </a:graphic>
          </wp:inline>
        </w:drawing>
      </w:r>
    </w:p>
    <w:p w14:paraId="5601C649" w14:textId="77777777" w:rsidR="007D2A43" w:rsidRPr="000E1A6A" w:rsidRDefault="00D9721B" w:rsidP="005713B6">
      <w:pPr>
        <w:pStyle w:val="BodyText"/>
        <w:spacing w:before="86"/>
        <w:ind w:right="115"/>
        <w:rPr>
          <w:rFonts w:cs="Times New Roman"/>
          <w:szCs w:val="24"/>
        </w:rPr>
      </w:pPr>
      <w:r w:rsidRPr="000E1A6A">
        <w:rPr>
          <w:rFonts w:cs="Times New Roman"/>
          <w:szCs w:val="24"/>
        </w:rPr>
        <w:t>In both studies, the improvement of vision was accompanied by a continuous decrease in the macular oedema as measured by central retinal thickness.</w:t>
      </w:r>
    </w:p>
    <w:p w14:paraId="1D20D057" w14:textId="49E6ACEE" w:rsidR="007D2A43" w:rsidRPr="000E1A6A" w:rsidRDefault="00D9721B" w:rsidP="005713B6">
      <w:pPr>
        <w:pStyle w:val="BodyText"/>
        <w:spacing w:before="202"/>
        <w:ind w:right="113"/>
        <w:rPr>
          <w:rFonts w:cs="Times New Roman"/>
          <w:szCs w:val="24"/>
        </w:rPr>
      </w:pPr>
      <w:r w:rsidRPr="000E1A6A">
        <w:rPr>
          <w:rFonts w:cs="Times New Roman"/>
          <w:szCs w:val="24"/>
        </w:rPr>
        <w:t>The improvement in visual acuity seen with ranibizumab treatment at 6 and 12 months was accompanied by patient-reported benefits as measured by the National Eye Institute Visual Function Questionnaire (VFQ-25) sub-scales related to near and distance activity, a pre-specified secondary efficacy</w:t>
      </w:r>
      <w:r w:rsidRPr="000E1A6A">
        <w:rPr>
          <w:rFonts w:cs="Times New Roman"/>
          <w:spacing w:val="-12"/>
          <w:szCs w:val="24"/>
        </w:rPr>
        <w:t xml:space="preserve"> </w:t>
      </w:r>
      <w:r w:rsidRPr="000E1A6A">
        <w:rPr>
          <w:rFonts w:cs="Times New Roman"/>
          <w:szCs w:val="24"/>
        </w:rPr>
        <w:t>endpoint.</w:t>
      </w:r>
      <w:r w:rsidRPr="000E1A6A">
        <w:rPr>
          <w:rFonts w:cs="Times New Roman"/>
          <w:spacing w:val="-12"/>
          <w:szCs w:val="24"/>
        </w:rPr>
        <w:t xml:space="preserve"> </w:t>
      </w:r>
      <w:r w:rsidRPr="000E1A6A">
        <w:rPr>
          <w:rFonts w:cs="Times New Roman"/>
          <w:szCs w:val="24"/>
        </w:rPr>
        <w:t>The</w:t>
      </w:r>
      <w:r w:rsidRPr="000E1A6A">
        <w:rPr>
          <w:rFonts w:cs="Times New Roman"/>
          <w:spacing w:val="-12"/>
          <w:szCs w:val="24"/>
        </w:rPr>
        <w:t xml:space="preserve"> </w:t>
      </w:r>
      <w:r w:rsidRPr="000E1A6A">
        <w:rPr>
          <w:rFonts w:cs="Times New Roman"/>
          <w:szCs w:val="24"/>
        </w:rPr>
        <w:t>difference</w:t>
      </w:r>
      <w:r w:rsidRPr="000E1A6A">
        <w:rPr>
          <w:rFonts w:cs="Times New Roman"/>
          <w:spacing w:val="-12"/>
          <w:szCs w:val="24"/>
        </w:rPr>
        <w:t xml:space="preserve"> </w:t>
      </w:r>
      <w:r w:rsidRPr="000E1A6A">
        <w:rPr>
          <w:rFonts w:cs="Times New Roman"/>
          <w:szCs w:val="24"/>
        </w:rPr>
        <w:t>between</w:t>
      </w:r>
      <w:r w:rsidRPr="000E1A6A">
        <w:rPr>
          <w:rFonts w:cs="Times New Roman"/>
          <w:spacing w:val="-12"/>
          <w:szCs w:val="24"/>
        </w:rPr>
        <w:t xml:space="preserve"> </w:t>
      </w:r>
      <w:r w:rsidR="003237E2" w:rsidRPr="000E1A6A">
        <w:rPr>
          <w:rFonts w:cs="Times New Roman"/>
          <w:szCs w:val="24"/>
        </w:rPr>
        <w:t>ranibizumab</w:t>
      </w:r>
      <w:r w:rsidRPr="000E1A6A">
        <w:rPr>
          <w:rFonts w:cs="Times New Roman"/>
          <w:spacing w:val="-11"/>
          <w:szCs w:val="24"/>
        </w:rPr>
        <w:t xml:space="preserve"> </w:t>
      </w:r>
      <w:r w:rsidRPr="000E1A6A">
        <w:rPr>
          <w:rFonts w:cs="Times New Roman"/>
          <w:szCs w:val="24"/>
        </w:rPr>
        <w:t>0.5</w:t>
      </w:r>
      <w:r w:rsidRPr="000E1A6A">
        <w:rPr>
          <w:rFonts w:cs="Times New Roman"/>
          <w:spacing w:val="-14"/>
          <w:szCs w:val="24"/>
        </w:rPr>
        <w:t xml:space="preserve"> </w:t>
      </w:r>
      <w:r w:rsidRPr="000E1A6A">
        <w:rPr>
          <w:rFonts w:cs="Times New Roman"/>
          <w:szCs w:val="24"/>
        </w:rPr>
        <w:t>mg</w:t>
      </w:r>
      <w:r w:rsidRPr="000E1A6A">
        <w:rPr>
          <w:rFonts w:cs="Times New Roman"/>
          <w:spacing w:val="-12"/>
          <w:szCs w:val="24"/>
        </w:rPr>
        <w:t xml:space="preserve"> </w:t>
      </w:r>
      <w:r w:rsidRPr="000E1A6A">
        <w:rPr>
          <w:rFonts w:cs="Times New Roman"/>
          <w:szCs w:val="24"/>
        </w:rPr>
        <w:t>and</w:t>
      </w:r>
      <w:r w:rsidRPr="000E1A6A">
        <w:rPr>
          <w:rFonts w:cs="Times New Roman"/>
          <w:spacing w:val="-12"/>
          <w:szCs w:val="24"/>
        </w:rPr>
        <w:t xml:space="preserve"> </w:t>
      </w:r>
      <w:r w:rsidRPr="000E1A6A">
        <w:rPr>
          <w:rFonts w:cs="Times New Roman"/>
          <w:szCs w:val="24"/>
        </w:rPr>
        <w:t>the</w:t>
      </w:r>
      <w:r w:rsidRPr="000E1A6A">
        <w:rPr>
          <w:rFonts w:cs="Times New Roman"/>
          <w:spacing w:val="-12"/>
          <w:szCs w:val="24"/>
        </w:rPr>
        <w:t xml:space="preserve"> </w:t>
      </w:r>
      <w:r w:rsidRPr="000E1A6A">
        <w:rPr>
          <w:rFonts w:cs="Times New Roman"/>
          <w:szCs w:val="24"/>
        </w:rPr>
        <w:t>control</w:t>
      </w:r>
      <w:r w:rsidRPr="000E1A6A">
        <w:rPr>
          <w:rFonts w:cs="Times New Roman"/>
          <w:spacing w:val="-11"/>
          <w:szCs w:val="24"/>
        </w:rPr>
        <w:t xml:space="preserve"> </w:t>
      </w:r>
      <w:r w:rsidRPr="000E1A6A">
        <w:rPr>
          <w:rFonts w:cs="Times New Roman"/>
          <w:szCs w:val="24"/>
        </w:rPr>
        <w:t>group</w:t>
      </w:r>
      <w:r w:rsidRPr="000E1A6A">
        <w:rPr>
          <w:rFonts w:cs="Times New Roman"/>
          <w:spacing w:val="-12"/>
          <w:szCs w:val="24"/>
        </w:rPr>
        <w:t xml:space="preserve"> </w:t>
      </w:r>
      <w:r w:rsidRPr="000E1A6A">
        <w:rPr>
          <w:rFonts w:cs="Times New Roman"/>
          <w:szCs w:val="24"/>
        </w:rPr>
        <w:t>was</w:t>
      </w:r>
      <w:r w:rsidRPr="000E1A6A">
        <w:rPr>
          <w:rFonts w:cs="Times New Roman"/>
          <w:spacing w:val="-11"/>
          <w:szCs w:val="24"/>
        </w:rPr>
        <w:t xml:space="preserve"> </w:t>
      </w:r>
      <w:r w:rsidRPr="000E1A6A">
        <w:rPr>
          <w:rFonts w:cs="Times New Roman"/>
          <w:szCs w:val="24"/>
        </w:rPr>
        <w:t>assessed</w:t>
      </w:r>
      <w:r w:rsidRPr="000E1A6A">
        <w:rPr>
          <w:rFonts w:cs="Times New Roman"/>
          <w:spacing w:val="-12"/>
          <w:szCs w:val="24"/>
        </w:rPr>
        <w:t xml:space="preserve"> </w:t>
      </w:r>
      <w:r w:rsidRPr="000E1A6A">
        <w:rPr>
          <w:rFonts w:cs="Times New Roman"/>
          <w:szCs w:val="24"/>
        </w:rPr>
        <w:t>at</w:t>
      </w:r>
      <w:r w:rsidRPr="000E1A6A">
        <w:rPr>
          <w:rFonts w:cs="Times New Roman"/>
          <w:spacing w:val="-9"/>
          <w:szCs w:val="24"/>
        </w:rPr>
        <w:t xml:space="preserve"> </w:t>
      </w:r>
      <w:r w:rsidRPr="000E1A6A">
        <w:rPr>
          <w:rFonts w:cs="Times New Roman"/>
          <w:szCs w:val="24"/>
        </w:rPr>
        <w:t>month 6 with p-values of 0.02 to</w:t>
      </w:r>
      <w:r w:rsidRPr="000E1A6A">
        <w:rPr>
          <w:rFonts w:cs="Times New Roman"/>
          <w:spacing w:val="-6"/>
          <w:szCs w:val="24"/>
        </w:rPr>
        <w:t xml:space="preserve"> </w:t>
      </w:r>
      <w:r w:rsidRPr="000E1A6A">
        <w:rPr>
          <w:rFonts w:cs="Times New Roman"/>
          <w:szCs w:val="24"/>
        </w:rPr>
        <w:t>0.0002.</w:t>
      </w:r>
    </w:p>
    <w:p w14:paraId="0D499620" w14:textId="31851595" w:rsidR="007D2A43" w:rsidRPr="000E1A6A" w:rsidRDefault="00D9721B" w:rsidP="005713B6">
      <w:pPr>
        <w:pStyle w:val="BodyText"/>
        <w:spacing w:before="62"/>
        <w:ind w:right="120"/>
        <w:rPr>
          <w:rFonts w:cs="Times New Roman"/>
          <w:szCs w:val="24"/>
        </w:rPr>
      </w:pPr>
      <w:r w:rsidRPr="000E1A6A">
        <w:rPr>
          <w:rFonts w:cs="Times New Roman"/>
          <w:szCs w:val="24"/>
        </w:rPr>
        <w:t xml:space="preserve">Efficacy and safety of </w:t>
      </w:r>
      <w:r w:rsidR="003237E2" w:rsidRPr="000E1A6A">
        <w:rPr>
          <w:rFonts w:cs="Times New Roman"/>
          <w:szCs w:val="24"/>
        </w:rPr>
        <w:t>ranibizumab</w:t>
      </w:r>
      <w:r w:rsidRPr="000E1A6A">
        <w:rPr>
          <w:rFonts w:cs="Times New Roman"/>
          <w:szCs w:val="24"/>
        </w:rPr>
        <w:t xml:space="preserve"> for treatment of visual impairment due to macular oedema secondary to RVO has not been evaluated beyond 12 months.</w:t>
      </w:r>
    </w:p>
    <w:p w14:paraId="34C50BE3" w14:textId="77777777" w:rsidR="007D2A43" w:rsidRPr="000E1A6A" w:rsidRDefault="00D9721B" w:rsidP="005713B6">
      <w:pPr>
        <w:rPr>
          <w:rFonts w:cs="Times New Roman"/>
          <w:i/>
          <w:sz w:val="24"/>
          <w:szCs w:val="24"/>
        </w:rPr>
      </w:pPr>
      <w:r w:rsidRPr="000E1A6A">
        <w:rPr>
          <w:rFonts w:cs="Times New Roman"/>
          <w:i/>
          <w:sz w:val="24"/>
          <w:szCs w:val="24"/>
        </w:rPr>
        <w:t>Study E2401 (CRYSTAL) and Study E2402 (BRIGHTER)</w:t>
      </w:r>
    </w:p>
    <w:p w14:paraId="0665D43E" w14:textId="1E303157" w:rsidR="007D2A43" w:rsidRPr="000E1A6A" w:rsidRDefault="00D9721B" w:rsidP="005713B6">
      <w:pPr>
        <w:pStyle w:val="BodyText"/>
        <w:spacing w:before="121"/>
        <w:ind w:right="115"/>
        <w:rPr>
          <w:rFonts w:cs="Times New Roman"/>
          <w:szCs w:val="24"/>
        </w:rPr>
      </w:pPr>
      <w:r w:rsidRPr="000E1A6A">
        <w:rPr>
          <w:rFonts w:cs="Times New Roman"/>
          <w:szCs w:val="24"/>
        </w:rPr>
        <w:t xml:space="preserve">The long term (24 month) clinical safety and efficacy of </w:t>
      </w:r>
      <w:r w:rsidR="003237E2" w:rsidRPr="000E1A6A">
        <w:rPr>
          <w:rFonts w:cs="Times New Roman"/>
          <w:szCs w:val="24"/>
        </w:rPr>
        <w:t>ranibizumab</w:t>
      </w:r>
      <w:r w:rsidRPr="000E1A6A">
        <w:rPr>
          <w:rFonts w:cs="Times New Roman"/>
          <w:szCs w:val="24"/>
        </w:rPr>
        <w:t xml:space="preserve"> in patients with visual impairment due to macular </w:t>
      </w:r>
      <w:r w:rsidR="000D37B3">
        <w:rPr>
          <w:rFonts w:cs="Times New Roman"/>
          <w:szCs w:val="24"/>
        </w:rPr>
        <w:t>o</w:t>
      </w:r>
      <w:r w:rsidRPr="000E1A6A">
        <w:rPr>
          <w:rFonts w:cs="Times New Roman"/>
          <w:szCs w:val="24"/>
        </w:rPr>
        <w:t>edema secondary to RVO were assessed in the BRIGHTER and CRYSTAL studies, which recruited subjects with BRVO (n=455) and CRVO (n=357), respectively. In both studies, subjects received a 0.5 mg ranibizumab PRN dosing regimen driven by individualized stabilization criteria. BRIGHTER was a 3-arm, randomized, active-controlled study that compared 0.5 mg ranibizumab given as monotherapy or in combination with adjunctive laser photocoagulation, to laser photocoagulation alone. After 6 months, subjects in the laser monotherapy arm could receive 0.5 mg ranibizumab. CRYSTAL was a single-arm study with 0.5 mg ranibizumab monotherapy.</w:t>
      </w:r>
    </w:p>
    <w:p w14:paraId="0B8BFAA9" w14:textId="09B414AE" w:rsidR="007D2A43" w:rsidRPr="00E336E8" w:rsidRDefault="00D9721B" w:rsidP="005713B6">
      <w:pPr>
        <w:pStyle w:val="BodyText"/>
        <w:spacing w:before="200"/>
        <w:rPr>
          <w:rFonts w:cs="Times New Roman"/>
          <w:szCs w:val="24"/>
        </w:rPr>
      </w:pPr>
      <w:r w:rsidRPr="000E1A6A">
        <w:rPr>
          <w:rFonts w:cs="Times New Roman"/>
          <w:szCs w:val="24"/>
        </w:rPr>
        <w:t>Key outcome measures from BRIGHTER and CRYSTAL are summarised in</w:t>
      </w:r>
      <w:r w:rsidR="00FF296D" w:rsidRPr="000E1A6A">
        <w:rPr>
          <w:rFonts w:cs="Times New Roman"/>
          <w:szCs w:val="24"/>
        </w:rPr>
        <w:t xml:space="preserve"> </w:t>
      </w:r>
      <w:r w:rsidR="00FF296D" w:rsidRPr="00E336E8">
        <w:rPr>
          <w:rFonts w:cs="Times New Roman"/>
          <w:szCs w:val="24"/>
        </w:rPr>
        <w:fldChar w:fldCharType="begin"/>
      </w:r>
      <w:r w:rsidR="00FF296D" w:rsidRPr="000E1A6A">
        <w:rPr>
          <w:rFonts w:cs="Times New Roman"/>
          <w:szCs w:val="24"/>
        </w:rPr>
        <w:instrText xml:space="preserve"> REF _Ref77153675 \h </w:instrText>
      </w:r>
      <w:r w:rsidR="00AF1DAC" w:rsidRPr="000E1A6A">
        <w:rPr>
          <w:rFonts w:cs="Times New Roman"/>
          <w:szCs w:val="24"/>
        </w:rPr>
        <w:instrText xml:space="preserve"> \* MERGEFORMAT </w:instrText>
      </w:r>
      <w:r w:rsidR="00FF296D" w:rsidRPr="00E336E8">
        <w:rPr>
          <w:rFonts w:cs="Times New Roman"/>
          <w:szCs w:val="24"/>
        </w:rPr>
      </w:r>
      <w:r w:rsidR="00FF296D" w:rsidRPr="00E336E8">
        <w:rPr>
          <w:rFonts w:cs="Times New Roman"/>
          <w:szCs w:val="24"/>
        </w:rPr>
        <w:fldChar w:fldCharType="separate"/>
      </w:r>
      <w:r w:rsidR="007C4C36" w:rsidRPr="000E1A6A">
        <w:rPr>
          <w:rFonts w:cs="Times New Roman"/>
          <w:szCs w:val="24"/>
        </w:rPr>
        <w:t xml:space="preserve">Table </w:t>
      </w:r>
      <w:r w:rsidR="007C4C36">
        <w:rPr>
          <w:rFonts w:cs="Times New Roman"/>
          <w:noProof/>
          <w:szCs w:val="24"/>
        </w:rPr>
        <w:t>13</w:t>
      </w:r>
      <w:r w:rsidR="00FF296D" w:rsidRPr="00E336E8">
        <w:rPr>
          <w:rFonts w:cs="Times New Roman"/>
          <w:szCs w:val="24"/>
        </w:rPr>
        <w:fldChar w:fldCharType="end"/>
      </w:r>
      <w:r w:rsidRPr="000E1A6A">
        <w:rPr>
          <w:rFonts w:cs="Times New Roman"/>
          <w:szCs w:val="24"/>
        </w:rPr>
        <w:t>.</w:t>
      </w:r>
    </w:p>
    <w:p w14:paraId="253AB700" w14:textId="24F191E3" w:rsidR="00FF296D" w:rsidRDefault="00FF296D" w:rsidP="005713B6">
      <w:pPr>
        <w:pStyle w:val="Caption"/>
        <w:keepNext/>
        <w:ind w:left="1440" w:hanging="1440"/>
        <w:rPr>
          <w:rFonts w:cs="Times New Roman"/>
          <w:szCs w:val="24"/>
        </w:rPr>
      </w:pPr>
      <w:bookmarkStart w:id="181" w:name="_Ref77153675"/>
      <w:r w:rsidRPr="000E1A6A">
        <w:rPr>
          <w:rFonts w:cs="Times New Roman"/>
          <w:szCs w:val="24"/>
        </w:rPr>
        <w:lastRenderedPageBreak/>
        <w:t xml:space="preserve">Table </w:t>
      </w:r>
      <w:r w:rsidRPr="00E336E8">
        <w:rPr>
          <w:rFonts w:cs="Times New Roman"/>
          <w:szCs w:val="24"/>
        </w:rPr>
        <w:fldChar w:fldCharType="begin"/>
      </w:r>
      <w:r w:rsidRPr="000E1A6A">
        <w:rPr>
          <w:rFonts w:cs="Times New Roman"/>
          <w:szCs w:val="24"/>
        </w:rPr>
        <w:instrText xml:space="preserve"> SEQ Table \* ARABIC </w:instrText>
      </w:r>
      <w:r w:rsidRPr="00E336E8">
        <w:rPr>
          <w:rFonts w:cs="Times New Roman"/>
          <w:szCs w:val="24"/>
        </w:rPr>
        <w:fldChar w:fldCharType="separate"/>
      </w:r>
      <w:r w:rsidR="007C4C36">
        <w:rPr>
          <w:rFonts w:cs="Times New Roman"/>
          <w:noProof/>
          <w:szCs w:val="24"/>
        </w:rPr>
        <w:t>13</w:t>
      </w:r>
      <w:r w:rsidRPr="00E336E8">
        <w:rPr>
          <w:rFonts w:cs="Times New Roman"/>
          <w:szCs w:val="24"/>
        </w:rPr>
        <w:fldChar w:fldCharType="end"/>
      </w:r>
      <w:bookmarkEnd w:id="181"/>
      <w:r w:rsidRPr="000E1A6A">
        <w:rPr>
          <w:rFonts w:cs="Times New Roman"/>
          <w:szCs w:val="24"/>
        </w:rPr>
        <w:t xml:space="preserve">. </w:t>
      </w:r>
      <w:r w:rsidR="00183D9C">
        <w:rPr>
          <w:rFonts w:cs="Times New Roman"/>
          <w:szCs w:val="24"/>
        </w:rPr>
        <w:tab/>
      </w:r>
      <w:r w:rsidRPr="000E1A6A">
        <w:rPr>
          <w:rFonts w:cs="Times New Roman"/>
          <w:szCs w:val="24"/>
        </w:rPr>
        <w:t>Outcomes</w:t>
      </w:r>
      <w:r w:rsidRPr="00E336E8">
        <w:rPr>
          <w:rFonts w:cs="Times New Roman"/>
          <w:spacing w:val="-10"/>
          <w:szCs w:val="24"/>
        </w:rPr>
        <w:t xml:space="preserve"> </w:t>
      </w:r>
      <w:r w:rsidRPr="00E336E8">
        <w:rPr>
          <w:rFonts w:cs="Times New Roman"/>
          <w:szCs w:val="24"/>
        </w:rPr>
        <w:t>at</w:t>
      </w:r>
      <w:r w:rsidRPr="000E1A6A">
        <w:rPr>
          <w:rFonts w:cs="Times New Roman"/>
          <w:spacing w:val="-11"/>
          <w:szCs w:val="24"/>
        </w:rPr>
        <w:t xml:space="preserve"> </w:t>
      </w:r>
      <w:r w:rsidRPr="000E1A6A">
        <w:rPr>
          <w:rFonts w:cs="Times New Roman"/>
          <w:szCs w:val="24"/>
        </w:rPr>
        <w:t>Month</w:t>
      </w:r>
      <w:r w:rsidRPr="000E1A6A">
        <w:rPr>
          <w:rFonts w:cs="Times New Roman"/>
          <w:spacing w:val="-5"/>
          <w:szCs w:val="24"/>
        </w:rPr>
        <w:t xml:space="preserve"> </w:t>
      </w:r>
      <w:r w:rsidRPr="000E1A6A">
        <w:rPr>
          <w:rFonts w:cs="Times New Roman"/>
          <w:szCs w:val="24"/>
        </w:rPr>
        <w:t>6</w:t>
      </w:r>
      <w:r w:rsidRPr="000E1A6A">
        <w:rPr>
          <w:rFonts w:cs="Times New Roman"/>
          <w:spacing w:val="-13"/>
          <w:szCs w:val="24"/>
        </w:rPr>
        <w:t xml:space="preserve"> </w:t>
      </w:r>
      <w:r w:rsidRPr="000E1A6A">
        <w:rPr>
          <w:rFonts w:cs="Times New Roman"/>
          <w:szCs w:val="24"/>
        </w:rPr>
        <w:t>(BRIGHTER)</w:t>
      </w:r>
      <w:r w:rsidRPr="000E1A6A">
        <w:rPr>
          <w:rFonts w:cs="Times New Roman"/>
          <w:spacing w:val="-10"/>
          <w:szCs w:val="24"/>
        </w:rPr>
        <w:t xml:space="preserve"> </w:t>
      </w:r>
      <w:r w:rsidRPr="000E1A6A">
        <w:rPr>
          <w:rFonts w:cs="Times New Roman"/>
          <w:szCs w:val="24"/>
        </w:rPr>
        <w:t>and</w:t>
      </w:r>
      <w:r w:rsidRPr="000E1A6A">
        <w:rPr>
          <w:rFonts w:cs="Times New Roman"/>
          <w:spacing w:val="-14"/>
          <w:szCs w:val="24"/>
        </w:rPr>
        <w:t xml:space="preserve"> </w:t>
      </w:r>
      <w:r w:rsidRPr="000E1A6A">
        <w:rPr>
          <w:rFonts w:cs="Times New Roman"/>
          <w:szCs w:val="24"/>
        </w:rPr>
        <w:t>Month</w:t>
      </w:r>
      <w:r w:rsidRPr="000E1A6A">
        <w:rPr>
          <w:rFonts w:cs="Times New Roman"/>
          <w:spacing w:val="-11"/>
          <w:szCs w:val="24"/>
        </w:rPr>
        <w:t xml:space="preserve"> </w:t>
      </w:r>
      <w:r w:rsidRPr="000E1A6A">
        <w:rPr>
          <w:rFonts w:cs="Times New Roman"/>
          <w:szCs w:val="24"/>
        </w:rPr>
        <w:t>24</w:t>
      </w:r>
      <w:r w:rsidRPr="000E1A6A">
        <w:rPr>
          <w:rFonts w:cs="Times New Roman"/>
          <w:spacing w:val="-13"/>
          <w:szCs w:val="24"/>
        </w:rPr>
        <w:t xml:space="preserve"> </w:t>
      </w:r>
      <w:r w:rsidR="00183D9C">
        <w:rPr>
          <w:rFonts w:cs="Times New Roman"/>
          <w:spacing w:val="-13"/>
          <w:szCs w:val="24"/>
        </w:rPr>
        <w:br/>
      </w:r>
      <w:r w:rsidRPr="000E1A6A">
        <w:rPr>
          <w:rFonts w:cs="Times New Roman"/>
          <w:szCs w:val="24"/>
        </w:rPr>
        <w:t>(BRIGHTER</w:t>
      </w:r>
      <w:r w:rsidRPr="000E1A6A">
        <w:rPr>
          <w:rFonts w:cs="Times New Roman"/>
          <w:spacing w:val="-12"/>
          <w:szCs w:val="24"/>
        </w:rPr>
        <w:t xml:space="preserve"> </w:t>
      </w:r>
      <w:r w:rsidRPr="000E1A6A">
        <w:rPr>
          <w:rFonts w:cs="Times New Roman"/>
          <w:szCs w:val="24"/>
        </w:rPr>
        <w:t>and</w:t>
      </w:r>
      <w:r w:rsidRPr="000E1A6A">
        <w:rPr>
          <w:rFonts w:cs="Times New Roman"/>
          <w:spacing w:val="-14"/>
          <w:szCs w:val="24"/>
        </w:rPr>
        <w:t xml:space="preserve"> </w:t>
      </w:r>
      <w:r w:rsidRPr="000E1A6A">
        <w:rPr>
          <w:rFonts w:cs="Times New Roman"/>
          <w:szCs w:val="24"/>
        </w:rPr>
        <w:t>CRYSTAL)</w:t>
      </w:r>
    </w:p>
    <w:tbl>
      <w:tblPr>
        <w:tblStyle w:val="TableNormal12"/>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476"/>
        <w:gridCol w:w="1716"/>
        <w:gridCol w:w="1711"/>
        <w:gridCol w:w="1288"/>
        <w:gridCol w:w="1808"/>
      </w:tblGrid>
      <w:tr w:rsidR="00183D9C" w:rsidRPr="00183D9C" w14:paraId="1F771FDB" w14:textId="77777777" w:rsidTr="006B0637">
        <w:trPr>
          <w:trHeight w:val="362"/>
        </w:trPr>
        <w:tc>
          <w:tcPr>
            <w:tcW w:w="2476" w:type="dxa"/>
            <w:vAlign w:val="center"/>
          </w:tcPr>
          <w:p w14:paraId="4000D3BE" w14:textId="77777777" w:rsidR="00183D9C" w:rsidRPr="00183D9C" w:rsidRDefault="00183D9C" w:rsidP="005713B6">
            <w:pPr>
              <w:widowControl w:val="0"/>
              <w:autoSpaceDE w:val="0"/>
              <w:autoSpaceDN w:val="0"/>
              <w:spacing w:after="0" w:line="360" w:lineRule="auto"/>
              <w:rPr>
                <w:rFonts w:eastAsia="Times New Roman" w:cs="Times New Roman"/>
                <w:sz w:val="20"/>
                <w:szCs w:val="20"/>
                <w:lang w:val="en-US"/>
              </w:rPr>
            </w:pPr>
          </w:p>
        </w:tc>
        <w:tc>
          <w:tcPr>
            <w:tcW w:w="4715" w:type="dxa"/>
            <w:gridSpan w:val="3"/>
            <w:vAlign w:val="center"/>
          </w:tcPr>
          <w:p w14:paraId="7AC7EDF2" w14:textId="77777777" w:rsidR="00183D9C" w:rsidRPr="00183D9C" w:rsidRDefault="00183D9C" w:rsidP="005713B6">
            <w:pPr>
              <w:widowControl w:val="0"/>
              <w:autoSpaceDE w:val="0"/>
              <w:autoSpaceDN w:val="0"/>
              <w:spacing w:after="0" w:line="360" w:lineRule="auto"/>
              <w:rPr>
                <w:rFonts w:eastAsia="Times New Roman" w:cs="Times New Roman"/>
                <w:b/>
                <w:bCs/>
                <w:sz w:val="20"/>
                <w:szCs w:val="20"/>
                <w:lang w:val="en-US"/>
              </w:rPr>
            </w:pPr>
            <w:r w:rsidRPr="00183D9C">
              <w:rPr>
                <w:rFonts w:eastAsia="Calibri" w:cs="Times New Roman"/>
                <w:b/>
                <w:bCs/>
                <w:sz w:val="20"/>
                <w:szCs w:val="20"/>
                <w:lang w:val="en-US"/>
              </w:rPr>
              <w:t>BRIGHTER</w:t>
            </w:r>
          </w:p>
        </w:tc>
        <w:tc>
          <w:tcPr>
            <w:tcW w:w="1808" w:type="dxa"/>
            <w:vAlign w:val="center"/>
          </w:tcPr>
          <w:p w14:paraId="63005985" w14:textId="77777777" w:rsidR="00183D9C" w:rsidRPr="00183D9C" w:rsidRDefault="00183D9C" w:rsidP="005713B6">
            <w:pPr>
              <w:widowControl w:val="0"/>
              <w:autoSpaceDE w:val="0"/>
              <w:autoSpaceDN w:val="0"/>
              <w:spacing w:after="0" w:line="360" w:lineRule="auto"/>
              <w:rPr>
                <w:rFonts w:eastAsia="Calibri" w:cs="Times New Roman"/>
                <w:b/>
                <w:bCs/>
                <w:sz w:val="20"/>
                <w:szCs w:val="20"/>
                <w:lang w:val="en-US"/>
              </w:rPr>
            </w:pPr>
            <w:r w:rsidRPr="00183D9C">
              <w:rPr>
                <w:rFonts w:eastAsia="Calibri" w:cs="Times New Roman"/>
                <w:b/>
                <w:bCs/>
                <w:sz w:val="20"/>
                <w:szCs w:val="20"/>
                <w:lang w:val="en-US"/>
              </w:rPr>
              <w:t>CRYSTAL</w:t>
            </w:r>
          </w:p>
        </w:tc>
      </w:tr>
      <w:tr w:rsidR="00183D9C" w:rsidRPr="00183D9C" w14:paraId="5AD866B6" w14:textId="77777777" w:rsidTr="006B0637">
        <w:trPr>
          <w:trHeight w:val="1070"/>
        </w:trPr>
        <w:tc>
          <w:tcPr>
            <w:tcW w:w="2476" w:type="dxa"/>
          </w:tcPr>
          <w:p w14:paraId="380DD48C" w14:textId="77777777" w:rsidR="00183D9C" w:rsidRPr="006B0637" w:rsidRDefault="00183D9C" w:rsidP="005713B6">
            <w:pPr>
              <w:widowControl w:val="0"/>
              <w:autoSpaceDE w:val="0"/>
              <w:autoSpaceDN w:val="0"/>
              <w:spacing w:after="0" w:line="360" w:lineRule="auto"/>
              <w:rPr>
                <w:rFonts w:eastAsia="Times New Roman" w:cs="Times New Roman"/>
                <w:lang w:val="en-US"/>
              </w:rPr>
            </w:pPr>
          </w:p>
        </w:tc>
        <w:tc>
          <w:tcPr>
            <w:tcW w:w="1716" w:type="dxa"/>
          </w:tcPr>
          <w:p w14:paraId="059FDD59" w14:textId="00CE9664" w:rsidR="00183D9C" w:rsidRPr="006B0637" w:rsidRDefault="00C71A5F" w:rsidP="005713B6">
            <w:pPr>
              <w:widowControl w:val="0"/>
              <w:autoSpaceDE w:val="0"/>
              <w:autoSpaceDN w:val="0"/>
              <w:spacing w:after="0" w:line="360" w:lineRule="auto"/>
              <w:rPr>
                <w:rFonts w:eastAsia="Calibri" w:cs="Times New Roman"/>
                <w:b/>
                <w:bCs/>
                <w:lang w:val="en-US"/>
              </w:rPr>
            </w:pPr>
            <w:r w:rsidRPr="006B0637">
              <w:rPr>
                <w:rFonts w:eastAsia="Calibri" w:cs="Times New Roman"/>
                <w:b/>
                <w:bCs/>
                <w:lang w:val="en-US"/>
              </w:rPr>
              <w:t>Ranibizumab</w:t>
            </w:r>
            <w:r w:rsidR="00183D9C" w:rsidRPr="006B0637">
              <w:rPr>
                <w:rFonts w:eastAsia="Calibri" w:cs="Times New Roman"/>
                <w:b/>
                <w:bCs/>
                <w:lang w:val="en-US"/>
              </w:rPr>
              <w:br/>
              <w:t xml:space="preserve">0.5 mg </w:t>
            </w:r>
            <w:r w:rsidR="00183D9C" w:rsidRPr="006B0637">
              <w:rPr>
                <w:rFonts w:eastAsia="Calibri" w:cs="Times New Roman"/>
                <w:b/>
                <w:bCs/>
                <w:lang w:val="en-US"/>
              </w:rPr>
              <w:br/>
              <w:t>N=180</w:t>
            </w:r>
          </w:p>
        </w:tc>
        <w:tc>
          <w:tcPr>
            <w:tcW w:w="1711" w:type="dxa"/>
          </w:tcPr>
          <w:p w14:paraId="60FB54AE" w14:textId="1E8847A5" w:rsidR="00183D9C" w:rsidRPr="006B0637" w:rsidRDefault="00C71A5F" w:rsidP="005713B6">
            <w:pPr>
              <w:widowControl w:val="0"/>
              <w:autoSpaceDE w:val="0"/>
              <w:autoSpaceDN w:val="0"/>
              <w:spacing w:after="0" w:line="360" w:lineRule="auto"/>
              <w:rPr>
                <w:rFonts w:eastAsia="Calibri" w:cs="Times New Roman"/>
                <w:b/>
                <w:bCs/>
                <w:lang w:val="en-US"/>
              </w:rPr>
            </w:pPr>
            <w:r w:rsidRPr="006B0637">
              <w:rPr>
                <w:rFonts w:eastAsia="Calibri" w:cs="Times New Roman"/>
                <w:b/>
                <w:bCs/>
                <w:lang w:val="en-US"/>
              </w:rPr>
              <w:t>Ranibizumab</w:t>
            </w:r>
            <w:r w:rsidR="00183D9C" w:rsidRPr="006B0637">
              <w:rPr>
                <w:rFonts w:eastAsia="Calibri" w:cs="Times New Roman"/>
                <w:b/>
                <w:bCs/>
                <w:lang w:val="en-US"/>
              </w:rPr>
              <w:t xml:space="preserve"> </w:t>
            </w:r>
            <w:r w:rsidR="00183D9C" w:rsidRPr="006B0637">
              <w:rPr>
                <w:rFonts w:eastAsia="Calibri" w:cs="Times New Roman"/>
                <w:b/>
                <w:bCs/>
                <w:lang w:val="en-US"/>
              </w:rPr>
              <w:br/>
              <w:t>0.5 mg + Laser N=178</w:t>
            </w:r>
          </w:p>
        </w:tc>
        <w:tc>
          <w:tcPr>
            <w:tcW w:w="1287" w:type="dxa"/>
          </w:tcPr>
          <w:p w14:paraId="19900E50" w14:textId="77777777" w:rsidR="00783901" w:rsidRDefault="00183D9C" w:rsidP="005713B6">
            <w:pPr>
              <w:widowControl w:val="0"/>
              <w:autoSpaceDE w:val="0"/>
              <w:autoSpaceDN w:val="0"/>
              <w:spacing w:after="0" w:line="360" w:lineRule="auto"/>
              <w:rPr>
                <w:rFonts w:eastAsia="Calibri" w:cs="Times New Roman"/>
                <w:b/>
                <w:bCs/>
                <w:lang w:val="en-US"/>
              </w:rPr>
            </w:pPr>
            <w:r w:rsidRPr="006B0637">
              <w:rPr>
                <w:rFonts w:eastAsia="Calibri" w:cs="Times New Roman"/>
                <w:b/>
                <w:bCs/>
                <w:lang w:val="en-US"/>
              </w:rPr>
              <w:t xml:space="preserve">Laser* </w:t>
            </w:r>
            <w:r w:rsidRPr="006B0637">
              <w:rPr>
                <w:rFonts w:eastAsia="Calibri" w:cs="Times New Roman"/>
                <w:b/>
                <w:bCs/>
                <w:lang w:val="en-US"/>
              </w:rPr>
              <w:br/>
            </w:r>
          </w:p>
          <w:p w14:paraId="24EC7DA4" w14:textId="6F5135F6" w:rsidR="00183D9C" w:rsidRPr="006B0637" w:rsidRDefault="00183D9C" w:rsidP="005713B6">
            <w:pPr>
              <w:widowControl w:val="0"/>
              <w:autoSpaceDE w:val="0"/>
              <w:autoSpaceDN w:val="0"/>
              <w:spacing w:after="0" w:line="360" w:lineRule="auto"/>
              <w:rPr>
                <w:rFonts w:eastAsia="Calibri" w:cs="Times New Roman"/>
                <w:b/>
                <w:bCs/>
                <w:lang w:val="en-US"/>
              </w:rPr>
            </w:pPr>
            <w:r w:rsidRPr="006B0637">
              <w:rPr>
                <w:rFonts w:eastAsia="Calibri" w:cs="Times New Roman"/>
                <w:b/>
                <w:bCs/>
                <w:lang w:val="en-US"/>
              </w:rPr>
              <w:t>N=90</w:t>
            </w:r>
          </w:p>
        </w:tc>
        <w:tc>
          <w:tcPr>
            <w:tcW w:w="1808" w:type="dxa"/>
          </w:tcPr>
          <w:p w14:paraId="1F9CBBAC" w14:textId="1D3835B1" w:rsidR="00183D9C" w:rsidRPr="006B0637" w:rsidRDefault="00C71A5F" w:rsidP="005713B6">
            <w:pPr>
              <w:widowControl w:val="0"/>
              <w:autoSpaceDE w:val="0"/>
              <w:autoSpaceDN w:val="0"/>
              <w:spacing w:after="0" w:line="360" w:lineRule="auto"/>
              <w:rPr>
                <w:rFonts w:eastAsia="Calibri" w:cs="Times New Roman"/>
                <w:b/>
                <w:bCs/>
                <w:lang w:val="en-US"/>
              </w:rPr>
            </w:pPr>
            <w:r w:rsidRPr="006B0637">
              <w:rPr>
                <w:rFonts w:eastAsia="Calibri" w:cs="Times New Roman"/>
                <w:b/>
                <w:bCs/>
                <w:lang w:val="en-US"/>
              </w:rPr>
              <w:t>Ranibizumab</w:t>
            </w:r>
            <w:r w:rsidR="00183D9C" w:rsidRPr="006B0637">
              <w:rPr>
                <w:rFonts w:eastAsia="Calibri" w:cs="Times New Roman"/>
                <w:b/>
                <w:bCs/>
                <w:lang w:val="en-US"/>
              </w:rPr>
              <w:br/>
              <w:t xml:space="preserve">0.5 mg </w:t>
            </w:r>
            <w:r w:rsidR="00183D9C" w:rsidRPr="006B0637">
              <w:rPr>
                <w:rFonts w:eastAsia="Calibri" w:cs="Times New Roman"/>
                <w:b/>
                <w:bCs/>
                <w:lang w:val="en-US"/>
              </w:rPr>
              <w:br/>
              <w:t>N=356</w:t>
            </w:r>
          </w:p>
        </w:tc>
      </w:tr>
      <w:tr w:rsidR="00183D9C" w:rsidRPr="00183D9C" w14:paraId="039CA3A4" w14:textId="77777777" w:rsidTr="006B0637">
        <w:trPr>
          <w:trHeight w:val="724"/>
        </w:trPr>
        <w:tc>
          <w:tcPr>
            <w:tcW w:w="2476" w:type="dxa"/>
            <w:vAlign w:val="center"/>
          </w:tcPr>
          <w:p w14:paraId="3AE93AEB" w14:textId="77777777" w:rsidR="00183D9C" w:rsidRPr="006B0637" w:rsidRDefault="00183D9C" w:rsidP="005713B6">
            <w:pPr>
              <w:widowControl w:val="0"/>
              <w:autoSpaceDE w:val="0"/>
              <w:autoSpaceDN w:val="0"/>
              <w:spacing w:after="0" w:line="360" w:lineRule="auto"/>
              <w:rPr>
                <w:rFonts w:eastAsia="Calibri" w:cs="Times New Roman"/>
                <w:lang w:val="en-US"/>
              </w:rPr>
            </w:pPr>
            <w:r w:rsidRPr="006B0637">
              <w:rPr>
                <w:rFonts w:eastAsia="Calibri" w:cs="Times New Roman"/>
                <w:lang w:val="en-US"/>
              </w:rPr>
              <w:t>Mean change in BCVA at Month 6</w:t>
            </w:r>
            <w:r w:rsidRPr="006B0637">
              <w:rPr>
                <w:rFonts w:eastAsia="Calibri" w:cs="Times New Roman"/>
                <w:vertAlign w:val="superscript"/>
                <w:lang w:val="en-US"/>
              </w:rPr>
              <w:t>b</w:t>
            </w:r>
            <w:r w:rsidRPr="006B0637">
              <w:rPr>
                <w:rFonts w:eastAsia="Calibri" w:cs="Times New Roman"/>
                <w:lang w:val="en-US"/>
              </w:rPr>
              <w:t xml:space="preserve"> (letters) (SD)</w:t>
            </w:r>
          </w:p>
        </w:tc>
        <w:tc>
          <w:tcPr>
            <w:tcW w:w="1716" w:type="dxa"/>
            <w:vAlign w:val="center"/>
          </w:tcPr>
          <w:p w14:paraId="20862B4E" w14:textId="77777777" w:rsidR="00183D9C" w:rsidRPr="006B0637" w:rsidRDefault="00183D9C" w:rsidP="005713B6">
            <w:pPr>
              <w:widowControl w:val="0"/>
              <w:autoSpaceDE w:val="0"/>
              <w:autoSpaceDN w:val="0"/>
              <w:spacing w:after="0" w:line="360" w:lineRule="auto"/>
              <w:rPr>
                <w:rFonts w:eastAsia="Calibri" w:cs="Times New Roman"/>
                <w:lang w:val="en-US"/>
              </w:rPr>
            </w:pPr>
            <w:r w:rsidRPr="006B0637">
              <w:rPr>
                <w:rFonts w:eastAsia="Calibri" w:cs="Times New Roman"/>
                <w:lang w:val="en-US"/>
              </w:rPr>
              <w:t>+14.8</w:t>
            </w:r>
          </w:p>
        </w:tc>
        <w:tc>
          <w:tcPr>
            <w:tcW w:w="1711" w:type="dxa"/>
            <w:vAlign w:val="center"/>
          </w:tcPr>
          <w:p w14:paraId="56381252" w14:textId="77777777" w:rsidR="00183D9C" w:rsidRPr="006B0637" w:rsidRDefault="00183D9C" w:rsidP="005713B6">
            <w:pPr>
              <w:widowControl w:val="0"/>
              <w:autoSpaceDE w:val="0"/>
              <w:autoSpaceDN w:val="0"/>
              <w:spacing w:after="0" w:line="360" w:lineRule="auto"/>
              <w:rPr>
                <w:rFonts w:eastAsia="Calibri" w:cs="Times New Roman"/>
                <w:lang w:val="en-US"/>
              </w:rPr>
            </w:pPr>
            <w:r w:rsidRPr="006B0637">
              <w:rPr>
                <w:rFonts w:eastAsia="Calibri" w:cs="Times New Roman"/>
                <w:lang w:val="en-US"/>
              </w:rPr>
              <w:t>+14.8</w:t>
            </w:r>
          </w:p>
        </w:tc>
        <w:tc>
          <w:tcPr>
            <w:tcW w:w="1287" w:type="dxa"/>
            <w:vAlign w:val="center"/>
          </w:tcPr>
          <w:p w14:paraId="4023BC77" w14:textId="77777777" w:rsidR="00183D9C" w:rsidRPr="006B0637" w:rsidRDefault="00183D9C" w:rsidP="005713B6">
            <w:pPr>
              <w:widowControl w:val="0"/>
              <w:autoSpaceDE w:val="0"/>
              <w:autoSpaceDN w:val="0"/>
              <w:spacing w:after="0" w:line="360" w:lineRule="auto"/>
              <w:rPr>
                <w:rFonts w:eastAsia="Calibri" w:cs="Times New Roman"/>
                <w:lang w:val="en-US"/>
              </w:rPr>
            </w:pPr>
            <w:r w:rsidRPr="006B0637">
              <w:rPr>
                <w:rFonts w:eastAsia="Calibri" w:cs="Times New Roman"/>
                <w:lang w:val="en-US"/>
              </w:rPr>
              <w:t>+6.0</w:t>
            </w:r>
          </w:p>
        </w:tc>
        <w:tc>
          <w:tcPr>
            <w:tcW w:w="1808" w:type="dxa"/>
            <w:vAlign w:val="center"/>
          </w:tcPr>
          <w:p w14:paraId="3601F18E" w14:textId="77777777" w:rsidR="00183D9C" w:rsidRPr="006B0637" w:rsidRDefault="00183D9C" w:rsidP="005713B6">
            <w:pPr>
              <w:widowControl w:val="0"/>
              <w:autoSpaceDE w:val="0"/>
              <w:autoSpaceDN w:val="0"/>
              <w:spacing w:after="0" w:line="360" w:lineRule="auto"/>
              <w:rPr>
                <w:rFonts w:eastAsia="Calibri" w:cs="Times New Roman"/>
                <w:lang w:val="en-US"/>
              </w:rPr>
            </w:pPr>
            <w:r w:rsidRPr="006B0637">
              <w:rPr>
                <w:rFonts w:eastAsia="Calibri" w:cs="Times New Roman"/>
                <w:lang w:val="en-US"/>
              </w:rPr>
              <w:t>+12.0</w:t>
            </w:r>
          </w:p>
        </w:tc>
      </w:tr>
      <w:tr w:rsidR="00183D9C" w:rsidRPr="00183D9C" w14:paraId="12CD8AA7" w14:textId="77777777" w:rsidTr="006B0637">
        <w:trPr>
          <w:trHeight w:val="724"/>
        </w:trPr>
        <w:tc>
          <w:tcPr>
            <w:tcW w:w="2476" w:type="dxa"/>
            <w:vAlign w:val="center"/>
          </w:tcPr>
          <w:p w14:paraId="2B3E6FE5" w14:textId="77777777" w:rsidR="00183D9C" w:rsidRPr="006B0637" w:rsidRDefault="00183D9C" w:rsidP="005713B6">
            <w:pPr>
              <w:widowControl w:val="0"/>
              <w:autoSpaceDE w:val="0"/>
              <w:autoSpaceDN w:val="0"/>
              <w:spacing w:after="0" w:line="360" w:lineRule="auto"/>
              <w:rPr>
                <w:rFonts w:eastAsia="Calibri" w:cs="Times New Roman"/>
                <w:lang w:val="en-US"/>
              </w:rPr>
            </w:pPr>
            <w:r w:rsidRPr="006B0637">
              <w:rPr>
                <w:rFonts w:eastAsia="Calibri" w:cs="Times New Roman"/>
                <w:lang w:val="en-US"/>
              </w:rPr>
              <w:t>Mean change in BCVA at Month 24</w:t>
            </w:r>
            <w:r w:rsidRPr="006B0637">
              <w:rPr>
                <w:rFonts w:eastAsia="Calibri" w:cs="Times New Roman"/>
                <w:vertAlign w:val="superscript"/>
                <w:lang w:val="en-US"/>
              </w:rPr>
              <w:t>b</w:t>
            </w:r>
            <w:r w:rsidRPr="006B0637">
              <w:rPr>
                <w:rFonts w:eastAsia="Calibri" w:cs="Times New Roman"/>
                <w:lang w:val="en-US"/>
              </w:rPr>
              <w:t xml:space="preserve"> (letters) (SD)</w:t>
            </w:r>
          </w:p>
        </w:tc>
        <w:tc>
          <w:tcPr>
            <w:tcW w:w="1716" w:type="dxa"/>
            <w:vAlign w:val="center"/>
          </w:tcPr>
          <w:p w14:paraId="15576934" w14:textId="77777777" w:rsidR="00183D9C" w:rsidRPr="006B0637" w:rsidRDefault="00183D9C" w:rsidP="005713B6">
            <w:pPr>
              <w:widowControl w:val="0"/>
              <w:autoSpaceDE w:val="0"/>
              <w:autoSpaceDN w:val="0"/>
              <w:spacing w:after="0" w:line="360" w:lineRule="auto"/>
              <w:rPr>
                <w:rFonts w:eastAsia="Calibri" w:cs="Times New Roman"/>
                <w:lang w:val="en-US"/>
              </w:rPr>
            </w:pPr>
            <w:r w:rsidRPr="006B0637">
              <w:rPr>
                <w:rFonts w:eastAsia="Calibri" w:cs="Times New Roman"/>
                <w:lang w:val="en-US"/>
              </w:rPr>
              <w:t>+15.5</w:t>
            </w:r>
          </w:p>
        </w:tc>
        <w:tc>
          <w:tcPr>
            <w:tcW w:w="1711" w:type="dxa"/>
            <w:vAlign w:val="center"/>
          </w:tcPr>
          <w:p w14:paraId="556BAE88" w14:textId="77777777" w:rsidR="00183D9C" w:rsidRPr="006B0637" w:rsidRDefault="00183D9C" w:rsidP="005713B6">
            <w:pPr>
              <w:widowControl w:val="0"/>
              <w:autoSpaceDE w:val="0"/>
              <w:autoSpaceDN w:val="0"/>
              <w:spacing w:after="0" w:line="360" w:lineRule="auto"/>
              <w:rPr>
                <w:rFonts w:eastAsia="Calibri" w:cs="Times New Roman"/>
                <w:lang w:val="en-US"/>
              </w:rPr>
            </w:pPr>
            <w:r w:rsidRPr="006B0637">
              <w:rPr>
                <w:rFonts w:eastAsia="Calibri" w:cs="Times New Roman"/>
                <w:lang w:val="en-US"/>
              </w:rPr>
              <w:t>+17.3</w:t>
            </w:r>
          </w:p>
        </w:tc>
        <w:tc>
          <w:tcPr>
            <w:tcW w:w="1287" w:type="dxa"/>
            <w:vAlign w:val="center"/>
          </w:tcPr>
          <w:p w14:paraId="1F136B8E" w14:textId="77777777" w:rsidR="00183D9C" w:rsidRPr="006B0637" w:rsidRDefault="00183D9C" w:rsidP="005713B6">
            <w:pPr>
              <w:widowControl w:val="0"/>
              <w:autoSpaceDE w:val="0"/>
              <w:autoSpaceDN w:val="0"/>
              <w:spacing w:after="0" w:line="360" w:lineRule="auto"/>
              <w:rPr>
                <w:rFonts w:eastAsia="Calibri" w:cs="Times New Roman"/>
                <w:lang w:val="en-US"/>
              </w:rPr>
            </w:pPr>
            <w:r w:rsidRPr="006B0637">
              <w:rPr>
                <w:rFonts w:eastAsia="Calibri" w:cs="Times New Roman"/>
                <w:lang w:val="en-US"/>
              </w:rPr>
              <w:t>+11.6</w:t>
            </w:r>
          </w:p>
        </w:tc>
        <w:tc>
          <w:tcPr>
            <w:tcW w:w="1808" w:type="dxa"/>
            <w:vAlign w:val="center"/>
          </w:tcPr>
          <w:p w14:paraId="4711D963" w14:textId="77777777" w:rsidR="00183D9C" w:rsidRPr="006B0637" w:rsidRDefault="00183D9C" w:rsidP="005713B6">
            <w:pPr>
              <w:widowControl w:val="0"/>
              <w:autoSpaceDE w:val="0"/>
              <w:autoSpaceDN w:val="0"/>
              <w:spacing w:after="0" w:line="360" w:lineRule="auto"/>
              <w:rPr>
                <w:rFonts w:eastAsia="Calibri" w:cs="Times New Roman"/>
                <w:lang w:val="en-US"/>
              </w:rPr>
            </w:pPr>
            <w:r w:rsidRPr="006B0637">
              <w:rPr>
                <w:rFonts w:eastAsia="Calibri" w:cs="Times New Roman"/>
                <w:lang w:val="en-US"/>
              </w:rPr>
              <w:t>+12.1</w:t>
            </w:r>
          </w:p>
        </w:tc>
      </w:tr>
      <w:tr w:rsidR="00183D9C" w:rsidRPr="00183D9C" w14:paraId="28713C9E" w14:textId="77777777" w:rsidTr="006B0637">
        <w:trPr>
          <w:trHeight w:val="1070"/>
        </w:trPr>
        <w:tc>
          <w:tcPr>
            <w:tcW w:w="2476" w:type="dxa"/>
            <w:vAlign w:val="center"/>
          </w:tcPr>
          <w:p w14:paraId="724CDA6B" w14:textId="10708D5D" w:rsidR="00183D9C" w:rsidRPr="006B0637" w:rsidRDefault="00183D9C" w:rsidP="005713B6">
            <w:pPr>
              <w:widowControl w:val="0"/>
              <w:autoSpaceDE w:val="0"/>
              <w:autoSpaceDN w:val="0"/>
              <w:spacing w:after="0" w:line="360" w:lineRule="auto"/>
              <w:rPr>
                <w:rFonts w:eastAsia="Calibri" w:cs="Times New Roman"/>
                <w:lang w:val="en-US"/>
              </w:rPr>
            </w:pPr>
            <w:r w:rsidRPr="006B0637">
              <w:rPr>
                <w:rFonts w:eastAsia="Calibri" w:cs="Times New Roman"/>
                <w:lang w:val="en-US"/>
              </w:rPr>
              <w:t xml:space="preserve">Proportion of patients gained </w:t>
            </w:r>
            <w:r w:rsidR="004E2B5E">
              <w:rPr>
                <w:rFonts w:eastAsia="Calibri" w:cs="Times New Roman"/>
                <w:lang w:val="en-US"/>
              </w:rPr>
              <w:t>≥</w:t>
            </w:r>
            <w:r w:rsidRPr="006B0637">
              <w:rPr>
                <w:rFonts w:eastAsia="Calibri" w:cs="Times New Roman"/>
                <w:lang w:val="en-US"/>
              </w:rPr>
              <w:t>15 letters in BCVA at Month 24</w:t>
            </w:r>
          </w:p>
        </w:tc>
        <w:tc>
          <w:tcPr>
            <w:tcW w:w="1716" w:type="dxa"/>
            <w:vAlign w:val="center"/>
          </w:tcPr>
          <w:p w14:paraId="09642C17" w14:textId="77777777" w:rsidR="00183D9C" w:rsidRPr="006B0637" w:rsidRDefault="00183D9C" w:rsidP="005713B6">
            <w:pPr>
              <w:widowControl w:val="0"/>
              <w:autoSpaceDE w:val="0"/>
              <w:autoSpaceDN w:val="0"/>
              <w:spacing w:after="0" w:line="360" w:lineRule="auto"/>
              <w:rPr>
                <w:rFonts w:eastAsia="Calibri" w:cs="Times New Roman"/>
                <w:lang w:val="en-US"/>
              </w:rPr>
            </w:pPr>
            <w:r w:rsidRPr="006B0637">
              <w:rPr>
                <w:rFonts w:eastAsia="Calibri" w:cs="Times New Roman"/>
                <w:lang w:val="en-US"/>
              </w:rPr>
              <w:t>52.8 %</w:t>
            </w:r>
          </w:p>
        </w:tc>
        <w:tc>
          <w:tcPr>
            <w:tcW w:w="1711" w:type="dxa"/>
            <w:vAlign w:val="center"/>
          </w:tcPr>
          <w:p w14:paraId="62FC3383" w14:textId="77777777" w:rsidR="00183D9C" w:rsidRPr="006B0637" w:rsidRDefault="00183D9C" w:rsidP="005713B6">
            <w:pPr>
              <w:widowControl w:val="0"/>
              <w:autoSpaceDE w:val="0"/>
              <w:autoSpaceDN w:val="0"/>
              <w:spacing w:after="0" w:line="360" w:lineRule="auto"/>
              <w:rPr>
                <w:rFonts w:eastAsia="Calibri" w:cs="Times New Roman"/>
                <w:lang w:val="en-US"/>
              </w:rPr>
            </w:pPr>
            <w:r w:rsidRPr="006B0637">
              <w:rPr>
                <w:rFonts w:eastAsia="Calibri" w:cs="Times New Roman"/>
                <w:lang w:val="en-US"/>
              </w:rPr>
              <w:t>59.6 %</w:t>
            </w:r>
          </w:p>
        </w:tc>
        <w:tc>
          <w:tcPr>
            <w:tcW w:w="1287" w:type="dxa"/>
            <w:vAlign w:val="center"/>
          </w:tcPr>
          <w:p w14:paraId="00511B89" w14:textId="77777777" w:rsidR="00183D9C" w:rsidRPr="006B0637" w:rsidRDefault="00183D9C" w:rsidP="005713B6">
            <w:pPr>
              <w:widowControl w:val="0"/>
              <w:autoSpaceDE w:val="0"/>
              <w:autoSpaceDN w:val="0"/>
              <w:spacing w:after="0" w:line="360" w:lineRule="auto"/>
              <w:rPr>
                <w:rFonts w:eastAsia="Calibri" w:cs="Times New Roman"/>
                <w:lang w:val="en-US"/>
              </w:rPr>
            </w:pPr>
            <w:r w:rsidRPr="006B0637">
              <w:rPr>
                <w:rFonts w:eastAsia="Calibri" w:cs="Times New Roman"/>
                <w:lang w:val="en-US"/>
              </w:rPr>
              <w:t>43.3 %</w:t>
            </w:r>
          </w:p>
        </w:tc>
        <w:tc>
          <w:tcPr>
            <w:tcW w:w="1808" w:type="dxa"/>
            <w:vAlign w:val="center"/>
          </w:tcPr>
          <w:p w14:paraId="4299FC4F" w14:textId="77777777" w:rsidR="00183D9C" w:rsidRPr="006B0637" w:rsidRDefault="00183D9C" w:rsidP="005713B6">
            <w:pPr>
              <w:widowControl w:val="0"/>
              <w:autoSpaceDE w:val="0"/>
              <w:autoSpaceDN w:val="0"/>
              <w:spacing w:after="0" w:line="360" w:lineRule="auto"/>
              <w:rPr>
                <w:rFonts w:eastAsia="Calibri" w:cs="Times New Roman"/>
                <w:lang w:val="en-US"/>
              </w:rPr>
            </w:pPr>
            <w:r w:rsidRPr="006B0637">
              <w:rPr>
                <w:rFonts w:eastAsia="Calibri" w:cs="Times New Roman"/>
                <w:lang w:val="en-US"/>
              </w:rPr>
              <w:t>49.2 %</w:t>
            </w:r>
          </w:p>
        </w:tc>
      </w:tr>
      <w:tr w:rsidR="00183D9C" w:rsidRPr="00183D9C" w14:paraId="41D169CE" w14:textId="77777777" w:rsidTr="006B0637">
        <w:trPr>
          <w:trHeight w:val="724"/>
        </w:trPr>
        <w:tc>
          <w:tcPr>
            <w:tcW w:w="2476" w:type="dxa"/>
            <w:vAlign w:val="center"/>
          </w:tcPr>
          <w:p w14:paraId="1B2F3A10" w14:textId="77777777" w:rsidR="00183D9C" w:rsidRPr="006B0637" w:rsidRDefault="00183D9C" w:rsidP="005713B6">
            <w:pPr>
              <w:widowControl w:val="0"/>
              <w:autoSpaceDE w:val="0"/>
              <w:autoSpaceDN w:val="0"/>
              <w:spacing w:after="0" w:line="360" w:lineRule="auto"/>
              <w:rPr>
                <w:rFonts w:eastAsia="Calibri" w:cs="Times New Roman"/>
                <w:lang w:val="en-US"/>
              </w:rPr>
            </w:pPr>
            <w:r w:rsidRPr="006B0637">
              <w:rPr>
                <w:rFonts w:eastAsia="Calibri" w:cs="Times New Roman"/>
                <w:lang w:val="en-US"/>
              </w:rPr>
              <w:t>Mean number of injections (SD) (Months 0-23)</w:t>
            </w:r>
          </w:p>
        </w:tc>
        <w:tc>
          <w:tcPr>
            <w:tcW w:w="1716" w:type="dxa"/>
            <w:vAlign w:val="center"/>
          </w:tcPr>
          <w:p w14:paraId="7DD34848" w14:textId="77777777" w:rsidR="00183D9C" w:rsidRPr="006B0637" w:rsidRDefault="00183D9C" w:rsidP="005713B6">
            <w:pPr>
              <w:widowControl w:val="0"/>
              <w:autoSpaceDE w:val="0"/>
              <w:autoSpaceDN w:val="0"/>
              <w:spacing w:after="0" w:line="360" w:lineRule="auto"/>
              <w:rPr>
                <w:rFonts w:eastAsia="Calibri" w:cs="Times New Roman"/>
                <w:lang w:val="en-US"/>
              </w:rPr>
            </w:pPr>
            <w:r w:rsidRPr="006B0637">
              <w:rPr>
                <w:rFonts w:eastAsia="Calibri" w:cs="Times New Roman"/>
                <w:lang w:val="en-US"/>
              </w:rPr>
              <w:t>11.4</w:t>
            </w:r>
          </w:p>
        </w:tc>
        <w:tc>
          <w:tcPr>
            <w:tcW w:w="1711" w:type="dxa"/>
            <w:vAlign w:val="center"/>
          </w:tcPr>
          <w:p w14:paraId="2D88F582" w14:textId="77777777" w:rsidR="00183D9C" w:rsidRPr="006B0637" w:rsidRDefault="00183D9C" w:rsidP="005713B6">
            <w:pPr>
              <w:widowControl w:val="0"/>
              <w:autoSpaceDE w:val="0"/>
              <w:autoSpaceDN w:val="0"/>
              <w:spacing w:after="0" w:line="360" w:lineRule="auto"/>
              <w:rPr>
                <w:rFonts w:eastAsia="Calibri" w:cs="Times New Roman"/>
                <w:lang w:val="en-US"/>
              </w:rPr>
            </w:pPr>
            <w:r w:rsidRPr="006B0637">
              <w:rPr>
                <w:rFonts w:eastAsia="Calibri" w:cs="Times New Roman"/>
                <w:lang w:val="en-US"/>
              </w:rPr>
              <w:t>11.3</w:t>
            </w:r>
          </w:p>
        </w:tc>
        <w:tc>
          <w:tcPr>
            <w:tcW w:w="1287" w:type="dxa"/>
            <w:vAlign w:val="center"/>
          </w:tcPr>
          <w:p w14:paraId="7A3F3FBC" w14:textId="77777777" w:rsidR="00183D9C" w:rsidRPr="006B0637" w:rsidRDefault="00183D9C" w:rsidP="005713B6">
            <w:pPr>
              <w:widowControl w:val="0"/>
              <w:autoSpaceDE w:val="0"/>
              <w:autoSpaceDN w:val="0"/>
              <w:spacing w:after="0" w:line="360" w:lineRule="auto"/>
              <w:rPr>
                <w:rFonts w:eastAsia="Calibri" w:cs="Times New Roman"/>
                <w:lang w:val="en-US"/>
              </w:rPr>
            </w:pPr>
            <w:r w:rsidRPr="006B0637">
              <w:rPr>
                <w:rFonts w:eastAsia="Calibri" w:cs="Times New Roman"/>
                <w:lang w:val="en-US"/>
              </w:rPr>
              <w:t>NA</w:t>
            </w:r>
          </w:p>
        </w:tc>
        <w:tc>
          <w:tcPr>
            <w:tcW w:w="1808" w:type="dxa"/>
            <w:vAlign w:val="center"/>
          </w:tcPr>
          <w:p w14:paraId="677D0262" w14:textId="77777777" w:rsidR="00183D9C" w:rsidRPr="006B0637" w:rsidRDefault="00183D9C" w:rsidP="005713B6">
            <w:pPr>
              <w:widowControl w:val="0"/>
              <w:autoSpaceDE w:val="0"/>
              <w:autoSpaceDN w:val="0"/>
              <w:spacing w:after="0" w:line="360" w:lineRule="auto"/>
              <w:rPr>
                <w:rFonts w:eastAsia="Calibri" w:cs="Times New Roman"/>
                <w:lang w:val="en-US"/>
              </w:rPr>
            </w:pPr>
            <w:r w:rsidRPr="006B0637">
              <w:rPr>
                <w:rFonts w:eastAsia="Calibri" w:cs="Times New Roman"/>
                <w:lang w:val="en-US"/>
              </w:rPr>
              <w:t>13.1</w:t>
            </w:r>
          </w:p>
        </w:tc>
      </w:tr>
    </w:tbl>
    <w:p w14:paraId="19D4D583" w14:textId="77777777" w:rsidR="00183D9C" w:rsidRPr="00183D9C" w:rsidRDefault="00183D9C" w:rsidP="005713B6">
      <w:pPr>
        <w:widowControl w:val="0"/>
        <w:numPr>
          <w:ilvl w:val="0"/>
          <w:numId w:val="1"/>
        </w:numPr>
        <w:tabs>
          <w:tab w:val="left" w:pos="207"/>
        </w:tabs>
        <w:autoSpaceDE w:val="0"/>
        <w:autoSpaceDN w:val="0"/>
        <w:spacing w:after="0" w:line="240" w:lineRule="auto"/>
        <w:ind w:left="102" w:right="590" w:firstLine="0"/>
        <w:rPr>
          <w:rFonts w:eastAsia="Calibri" w:cs="Times New Roman"/>
          <w:sz w:val="18"/>
          <w:szCs w:val="18"/>
        </w:rPr>
      </w:pPr>
      <w:r w:rsidRPr="00183D9C">
        <w:rPr>
          <w:rFonts w:eastAsia="Calibri" w:cs="Times New Roman"/>
          <w:sz w:val="18"/>
          <w:szCs w:val="18"/>
        </w:rPr>
        <w:t xml:space="preserve">Starting at Month 6 treatment with ranibizumab 0.5 mg was allowed (24 patients were treated with laser only). </w:t>
      </w:r>
    </w:p>
    <w:p w14:paraId="150FB59E" w14:textId="77777777" w:rsidR="00183D9C" w:rsidRPr="00183D9C" w:rsidRDefault="00183D9C" w:rsidP="005713B6">
      <w:pPr>
        <w:widowControl w:val="0"/>
        <w:tabs>
          <w:tab w:val="left" w:pos="207"/>
        </w:tabs>
        <w:autoSpaceDE w:val="0"/>
        <w:autoSpaceDN w:val="0"/>
        <w:spacing w:after="0" w:line="240" w:lineRule="auto"/>
        <w:ind w:left="102" w:right="590"/>
        <w:rPr>
          <w:rFonts w:eastAsia="Calibri" w:cs="Times New Roman"/>
          <w:sz w:val="18"/>
          <w:szCs w:val="18"/>
        </w:rPr>
      </w:pPr>
      <w:proofErr w:type="gramStart"/>
      <w:r w:rsidRPr="00183D9C">
        <w:rPr>
          <w:rFonts w:eastAsia="Calibri" w:cs="Times New Roman"/>
          <w:position w:val="6"/>
          <w:sz w:val="18"/>
          <w:szCs w:val="18"/>
        </w:rPr>
        <w:t>b</w:t>
      </w:r>
      <w:r w:rsidRPr="00183D9C">
        <w:rPr>
          <w:rFonts w:ascii="Cambria" w:eastAsia="Calibri" w:hAnsi="Cambria" w:cs="Times New Roman"/>
          <w:position w:val="5"/>
          <w:sz w:val="18"/>
          <w:szCs w:val="18"/>
        </w:rPr>
        <w:t xml:space="preserve"> </w:t>
      </w:r>
      <w:r w:rsidRPr="00183D9C">
        <w:rPr>
          <w:rFonts w:eastAsia="Calibri" w:cs="Times New Roman"/>
          <w:sz w:val="18"/>
          <w:szCs w:val="18"/>
        </w:rPr>
        <w:t xml:space="preserve"> p</w:t>
      </w:r>
      <w:proofErr w:type="gramEnd"/>
      <w:r w:rsidRPr="00183D9C">
        <w:rPr>
          <w:rFonts w:eastAsia="Calibri" w:cs="Times New Roman"/>
          <w:sz w:val="18"/>
          <w:szCs w:val="18"/>
        </w:rPr>
        <w:t>&lt;0.0001 for both comparisons in BRIGHTER at Month 6: Ranibizumab 0.5 mg vs Laser and Ranibizumab 0.5 mg + Laser vs Laser.</w:t>
      </w:r>
    </w:p>
    <w:p w14:paraId="16B73CA0" w14:textId="77777777" w:rsidR="00183D9C" w:rsidRPr="00183D9C" w:rsidRDefault="00183D9C" w:rsidP="005713B6">
      <w:pPr>
        <w:spacing w:after="0" w:line="240" w:lineRule="auto"/>
        <w:ind w:left="102"/>
        <w:rPr>
          <w:rFonts w:eastAsia="Calibri" w:cs="Times New Roman"/>
          <w:sz w:val="18"/>
          <w:szCs w:val="18"/>
        </w:rPr>
      </w:pPr>
      <w:r w:rsidRPr="00183D9C">
        <w:rPr>
          <w:rFonts w:eastAsia="Calibri" w:cs="Times New Roman"/>
          <w:position w:val="5"/>
          <w:sz w:val="18"/>
          <w:szCs w:val="18"/>
        </w:rPr>
        <w:t xml:space="preserve">b </w:t>
      </w:r>
      <w:r w:rsidRPr="00183D9C">
        <w:rPr>
          <w:rFonts w:eastAsia="Calibri" w:cs="Times New Roman"/>
          <w:sz w:val="18"/>
          <w:szCs w:val="18"/>
        </w:rPr>
        <w:t>p&lt;0.0001 for null hypothesis in CRYSTAL that the mean change at Month 24 from baseline is zero.</w:t>
      </w:r>
    </w:p>
    <w:p w14:paraId="38080180" w14:textId="77777777" w:rsidR="00183D9C" w:rsidRPr="00543943" w:rsidRDefault="00183D9C" w:rsidP="005713B6"/>
    <w:p w14:paraId="47F4CE4A" w14:textId="77777777" w:rsidR="007D2A43" w:rsidRPr="000E1A6A" w:rsidRDefault="00D9721B" w:rsidP="005713B6">
      <w:pPr>
        <w:pStyle w:val="BodyText"/>
        <w:ind w:right="113"/>
        <w:rPr>
          <w:rFonts w:cs="Times New Roman"/>
          <w:szCs w:val="24"/>
        </w:rPr>
      </w:pPr>
      <w:r w:rsidRPr="000E1A6A">
        <w:rPr>
          <w:rFonts w:cs="Times New Roman"/>
          <w:szCs w:val="24"/>
        </w:rPr>
        <w:t>In BRIGHTER, 0.5 mg ranibizumab with adjunctive laser therapy demonstrated non-inferiority to ranibizumab monotherapy from baseline to Month 24 as assessed by the mean average change in BCVA. There was no difference between the two groups in the number of ranibizumab injections administered over this period.</w:t>
      </w:r>
    </w:p>
    <w:p w14:paraId="159ADA81" w14:textId="77777777" w:rsidR="007D2A43" w:rsidRPr="000E1A6A" w:rsidRDefault="00D9721B" w:rsidP="005713B6">
      <w:pPr>
        <w:pStyle w:val="BodyText"/>
        <w:spacing w:before="201"/>
        <w:ind w:right="122"/>
        <w:rPr>
          <w:rFonts w:cs="Times New Roman"/>
          <w:szCs w:val="24"/>
        </w:rPr>
      </w:pPr>
      <w:r w:rsidRPr="000E1A6A">
        <w:rPr>
          <w:rFonts w:cs="Times New Roman"/>
          <w:szCs w:val="24"/>
        </w:rPr>
        <w:t>In both studies, a rapid and significant decrease from baseline in central retinal subfield thickness was observed at Month 1. This effect was maintained up to Month 24.</w:t>
      </w:r>
    </w:p>
    <w:p w14:paraId="7B489170" w14:textId="5259CBE1" w:rsidR="00923915" w:rsidRPr="000E1A6A" w:rsidRDefault="00D9721B" w:rsidP="005713B6">
      <w:pPr>
        <w:pStyle w:val="BodyText"/>
        <w:spacing w:before="62"/>
        <w:ind w:right="114"/>
        <w:rPr>
          <w:rFonts w:cs="Times New Roman"/>
          <w:szCs w:val="24"/>
        </w:rPr>
      </w:pPr>
      <w:r w:rsidRPr="000E1A6A">
        <w:rPr>
          <w:rFonts w:cs="Times New Roman"/>
          <w:szCs w:val="24"/>
        </w:rPr>
        <w:t>The effect of ranibizumab treatment was similar irrespective of the presence of retinal ischemia. In BRIGHTER, patients with retinal ischemia present (N=87) or absent (N=35) and treated with</w:t>
      </w:r>
      <w:r w:rsidR="00923915" w:rsidRPr="000E1A6A">
        <w:rPr>
          <w:rFonts w:cs="Times New Roman"/>
          <w:szCs w:val="24"/>
        </w:rPr>
        <w:t xml:space="preserve"> ranibizumab monotherapy had a mean change from baseline of +15.4 and +12.9 letters respectively, at Month 24. In CRYSTAL, patients with retinal ischemia present (N=107) or absent (N=109), treated with ranibizumab monotherapy had a mean change from baseline of +11.1 and +12.9 letters, respectively.</w:t>
      </w:r>
    </w:p>
    <w:p w14:paraId="6EC5DCDA" w14:textId="59EF518D" w:rsidR="00923915" w:rsidRPr="000E1A6A" w:rsidRDefault="00923915" w:rsidP="005713B6">
      <w:pPr>
        <w:pStyle w:val="BodyText"/>
        <w:spacing w:before="199"/>
        <w:ind w:right="119"/>
        <w:rPr>
          <w:rFonts w:cs="Times New Roman"/>
          <w:szCs w:val="24"/>
        </w:rPr>
      </w:pPr>
      <w:r w:rsidRPr="000E1A6A">
        <w:rPr>
          <w:rFonts w:cs="Times New Roman"/>
          <w:szCs w:val="24"/>
        </w:rPr>
        <w:t>The</w:t>
      </w:r>
      <w:r w:rsidRPr="000E1A6A">
        <w:rPr>
          <w:rFonts w:cs="Times New Roman"/>
          <w:spacing w:val="-7"/>
          <w:szCs w:val="24"/>
        </w:rPr>
        <w:t xml:space="preserve"> </w:t>
      </w:r>
      <w:r w:rsidRPr="000E1A6A">
        <w:rPr>
          <w:rFonts w:cs="Times New Roman"/>
          <w:szCs w:val="24"/>
        </w:rPr>
        <w:t>effect</w:t>
      </w:r>
      <w:r w:rsidRPr="000E1A6A">
        <w:rPr>
          <w:rFonts w:cs="Times New Roman"/>
          <w:spacing w:val="-11"/>
          <w:szCs w:val="24"/>
        </w:rPr>
        <w:t xml:space="preserve"> </w:t>
      </w:r>
      <w:r w:rsidRPr="000E1A6A">
        <w:rPr>
          <w:rFonts w:cs="Times New Roman"/>
          <w:szCs w:val="24"/>
        </w:rPr>
        <w:t>in</w:t>
      </w:r>
      <w:r w:rsidRPr="000E1A6A">
        <w:rPr>
          <w:rFonts w:cs="Times New Roman"/>
          <w:spacing w:val="-10"/>
          <w:szCs w:val="24"/>
        </w:rPr>
        <w:t xml:space="preserve"> </w:t>
      </w:r>
      <w:r w:rsidRPr="000E1A6A">
        <w:rPr>
          <w:rFonts w:cs="Times New Roman"/>
          <w:szCs w:val="24"/>
        </w:rPr>
        <w:t>terms</w:t>
      </w:r>
      <w:r w:rsidRPr="000E1A6A">
        <w:rPr>
          <w:rFonts w:cs="Times New Roman"/>
          <w:spacing w:val="-6"/>
          <w:szCs w:val="24"/>
        </w:rPr>
        <w:t xml:space="preserve"> </w:t>
      </w:r>
      <w:r w:rsidRPr="000E1A6A">
        <w:rPr>
          <w:rFonts w:cs="Times New Roman"/>
          <w:szCs w:val="24"/>
        </w:rPr>
        <w:t>of</w:t>
      </w:r>
      <w:r w:rsidRPr="000E1A6A">
        <w:rPr>
          <w:rFonts w:cs="Times New Roman"/>
          <w:spacing w:val="-9"/>
          <w:szCs w:val="24"/>
        </w:rPr>
        <w:t xml:space="preserve"> </w:t>
      </w:r>
      <w:r w:rsidRPr="000E1A6A">
        <w:rPr>
          <w:rFonts w:cs="Times New Roman"/>
          <w:szCs w:val="24"/>
        </w:rPr>
        <w:t>visual</w:t>
      </w:r>
      <w:r w:rsidRPr="000E1A6A">
        <w:rPr>
          <w:rFonts w:cs="Times New Roman"/>
          <w:spacing w:val="-9"/>
          <w:szCs w:val="24"/>
        </w:rPr>
        <w:t xml:space="preserve"> </w:t>
      </w:r>
      <w:r w:rsidRPr="000E1A6A">
        <w:rPr>
          <w:rFonts w:cs="Times New Roman"/>
          <w:szCs w:val="24"/>
        </w:rPr>
        <w:t>improvement</w:t>
      </w:r>
      <w:r w:rsidRPr="000E1A6A">
        <w:rPr>
          <w:rFonts w:cs="Times New Roman"/>
          <w:spacing w:val="-8"/>
          <w:szCs w:val="24"/>
        </w:rPr>
        <w:t xml:space="preserve"> </w:t>
      </w:r>
      <w:r w:rsidRPr="000E1A6A">
        <w:rPr>
          <w:rFonts w:cs="Times New Roman"/>
          <w:szCs w:val="24"/>
        </w:rPr>
        <w:t>was</w:t>
      </w:r>
      <w:r w:rsidRPr="000E1A6A">
        <w:rPr>
          <w:rFonts w:cs="Times New Roman"/>
          <w:spacing w:val="-9"/>
          <w:szCs w:val="24"/>
        </w:rPr>
        <w:t xml:space="preserve"> </w:t>
      </w:r>
      <w:r w:rsidRPr="000E1A6A">
        <w:rPr>
          <w:rFonts w:cs="Times New Roman"/>
          <w:szCs w:val="24"/>
        </w:rPr>
        <w:t>observed</w:t>
      </w:r>
      <w:r w:rsidRPr="000E1A6A">
        <w:rPr>
          <w:rFonts w:cs="Times New Roman"/>
          <w:spacing w:val="-7"/>
          <w:szCs w:val="24"/>
        </w:rPr>
        <w:t xml:space="preserve"> </w:t>
      </w:r>
      <w:r w:rsidRPr="000E1A6A">
        <w:rPr>
          <w:rFonts w:cs="Times New Roman"/>
          <w:szCs w:val="24"/>
        </w:rPr>
        <w:t>in</w:t>
      </w:r>
      <w:r w:rsidRPr="000E1A6A">
        <w:rPr>
          <w:rFonts w:cs="Times New Roman"/>
          <w:spacing w:val="-10"/>
          <w:szCs w:val="24"/>
        </w:rPr>
        <w:t xml:space="preserve"> </w:t>
      </w:r>
      <w:r w:rsidRPr="000E1A6A">
        <w:rPr>
          <w:rFonts w:cs="Times New Roman"/>
          <w:szCs w:val="24"/>
        </w:rPr>
        <w:t>all</w:t>
      </w:r>
      <w:r w:rsidRPr="000E1A6A">
        <w:rPr>
          <w:rFonts w:cs="Times New Roman"/>
          <w:spacing w:val="-8"/>
          <w:szCs w:val="24"/>
        </w:rPr>
        <w:t xml:space="preserve"> </w:t>
      </w:r>
      <w:r w:rsidRPr="000E1A6A">
        <w:rPr>
          <w:rFonts w:cs="Times New Roman"/>
          <w:szCs w:val="24"/>
        </w:rPr>
        <w:t>patients</w:t>
      </w:r>
      <w:r w:rsidRPr="000E1A6A">
        <w:rPr>
          <w:rFonts w:cs="Times New Roman"/>
          <w:spacing w:val="-9"/>
          <w:szCs w:val="24"/>
        </w:rPr>
        <w:t xml:space="preserve"> </w:t>
      </w:r>
      <w:r w:rsidRPr="000E1A6A">
        <w:rPr>
          <w:rFonts w:cs="Times New Roman"/>
          <w:szCs w:val="24"/>
        </w:rPr>
        <w:t>treated</w:t>
      </w:r>
      <w:r w:rsidRPr="000E1A6A">
        <w:rPr>
          <w:rFonts w:cs="Times New Roman"/>
          <w:spacing w:val="-9"/>
          <w:szCs w:val="24"/>
        </w:rPr>
        <w:t xml:space="preserve"> </w:t>
      </w:r>
      <w:r w:rsidRPr="000E1A6A">
        <w:rPr>
          <w:rFonts w:cs="Times New Roman"/>
          <w:szCs w:val="24"/>
        </w:rPr>
        <w:t>with</w:t>
      </w:r>
      <w:r w:rsidRPr="000E1A6A">
        <w:rPr>
          <w:rFonts w:cs="Times New Roman"/>
          <w:spacing w:val="-10"/>
          <w:szCs w:val="24"/>
        </w:rPr>
        <w:t xml:space="preserve"> </w:t>
      </w:r>
      <w:r w:rsidRPr="000E1A6A">
        <w:rPr>
          <w:rFonts w:cs="Times New Roman"/>
          <w:szCs w:val="24"/>
        </w:rPr>
        <w:t>0.5</w:t>
      </w:r>
      <w:r w:rsidRPr="000E1A6A">
        <w:rPr>
          <w:rFonts w:cs="Times New Roman"/>
          <w:spacing w:val="-10"/>
          <w:szCs w:val="24"/>
        </w:rPr>
        <w:t xml:space="preserve"> </w:t>
      </w:r>
      <w:r w:rsidRPr="000E1A6A">
        <w:rPr>
          <w:rFonts w:cs="Times New Roman"/>
          <w:szCs w:val="24"/>
        </w:rPr>
        <w:t>mg</w:t>
      </w:r>
      <w:r w:rsidRPr="000E1A6A">
        <w:rPr>
          <w:rFonts w:cs="Times New Roman"/>
          <w:spacing w:val="-10"/>
          <w:szCs w:val="24"/>
        </w:rPr>
        <w:t xml:space="preserve"> </w:t>
      </w:r>
      <w:r w:rsidRPr="000E1A6A">
        <w:rPr>
          <w:rFonts w:cs="Times New Roman"/>
          <w:szCs w:val="24"/>
        </w:rPr>
        <w:t>ranibizumab monotherapy regardless of their disease duration in both BRIGHTER and CRYSTAL. In patients</w:t>
      </w:r>
      <w:r w:rsidRPr="000E1A6A">
        <w:rPr>
          <w:rFonts w:cs="Times New Roman"/>
          <w:spacing w:val="-26"/>
          <w:szCs w:val="24"/>
        </w:rPr>
        <w:t xml:space="preserve"> </w:t>
      </w:r>
      <w:r w:rsidRPr="000E1A6A">
        <w:rPr>
          <w:rFonts w:cs="Times New Roman"/>
          <w:szCs w:val="24"/>
        </w:rPr>
        <w:t>with</w:t>
      </w:r>
      <w:r w:rsidR="00183D9C">
        <w:rPr>
          <w:rFonts w:cs="Times New Roman"/>
          <w:szCs w:val="24"/>
        </w:rPr>
        <w:t xml:space="preserve"> </w:t>
      </w:r>
      <w:r w:rsidRPr="000E1A6A">
        <w:rPr>
          <w:rFonts w:cs="Times New Roman"/>
          <w:szCs w:val="24"/>
        </w:rPr>
        <w:t xml:space="preserve">&lt;3 months disease duration an increase in visual acuity of 13.3 and 10.0 letters was seen at Month </w:t>
      </w:r>
      <w:proofErr w:type="gramStart"/>
      <w:r w:rsidRPr="000E1A6A">
        <w:rPr>
          <w:rFonts w:cs="Times New Roman"/>
          <w:szCs w:val="24"/>
        </w:rPr>
        <w:t>1;</w:t>
      </w:r>
      <w:proofErr w:type="gramEnd"/>
      <w:r w:rsidRPr="000E1A6A">
        <w:rPr>
          <w:rFonts w:cs="Times New Roman"/>
          <w:szCs w:val="24"/>
        </w:rPr>
        <w:t xml:space="preserve"> and</w:t>
      </w:r>
      <w:r w:rsidRPr="000E1A6A">
        <w:rPr>
          <w:rFonts w:cs="Times New Roman"/>
          <w:spacing w:val="-9"/>
          <w:szCs w:val="24"/>
        </w:rPr>
        <w:t xml:space="preserve"> </w:t>
      </w:r>
      <w:r w:rsidRPr="000E1A6A">
        <w:rPr>
          <w:rFonts w:cs="Times New Roman"/>
          <w:szCs w:val="24"/>
        </w:rPr>
        <w:t>17.7</w:t>
      </w:r>
      <w:r w:rsidRPr="000E1A6A">
        <w:rPr>
          <w:rFonts w:cs="Times New Roman"/>
          <w:spacing w:val="-12"/>
          <w:szCs w:val="24"/>
        </w:rPr>
        <w:t xml:space="preserve"> </w:t>
      </w:r>
      <w:r w:rsidRPr="000E1A6A">
        <w:rPr>
          <w:rFonts w:cs="Times New Roman"/>
          <w:szCs w:val="24"/>
        </w:rPr>
        <w:t>and</w:t>
      </w:r>
      <w:r w:rsidRPr="000E1A6A">
        <w:rPr>
          <w:rFonts w:cs="Times New Roman"/>
          <w:spacing w:val="-9"/>
          <w:szCs w:val="24"/>
        </w:rPr>
        <w:t xml:space="preserve"> </w:t>
      </w:r>
      <w:r w:rsidRPr="000E1A6A">
        <w:rPr>
          <w:rFonts w:cs="Times New Roman"/>
          <w:szCs w:val="24"/>
        </w:rPr>
        <w:t>13.2</w:t>
      </w:r>
      <w:r w:rsidRPr="000E1A6A">
        <w:rPr>
          <w:rFonts w:cs="Times New Roman"/>
          <w:spacing w:val="-12"/>
          <w:szCs w:val="24"/>
        </w:rPr>
        <w:t xml:space="preserve"> </w:t>
      </w:r>
      <w:r w:rsidRPr="000E1A6A">
        <w:rPr>
          <w:rFonts w:cs="Times New Roman"/>
          <w:szCs w:val="24"/>
        </w:rPr>
        <w:t>letters</w:t>
      </w:r>
      <w:r w:rsidRPr="000E1A6A">
        <w:rPr>
          <w:rFonts w:cs="Times New Roman"/>
          <w:spacing w:val="-12"/>
          <w:szCs w:val="24"/>
        </w:rPr>
        <w:t xml:space="preserve"> </w:t>
      </w:r>
      <w:r w:rsidRPr="000E1A6A">
        <w:rPr>
          <w:rFonts w:cs="Times New Roman"/>
          <w:szCs w:val="24"/>
        </w:rPr>
        <w:t>at</w:t>
      </w:r>
      <w:r w:rsidRPr="000E1A6A">
        <w:rPr>
          <w:rFonts w:cs="Times New Roman"/>
          <w:spacing w:val="-11"/>
          <w:szCs w:val="24"/>
        </w:rPr>
        <w:t xml:space="preserve"> </w:t>
      </w:r>
      <w:r w:rsidRPr="000E1A6A">
        <w:rPr>
          <w:rFonts w:cs="Times New Roman"/>
          <w:szCs w:val="24"/>
        </w:rPr>
        <w:t>Month</w:t>
      </w:r>
      <w:r w:rsidRPr="000E1A6A">
        <w:rPr>
          <w:rFonts w:cs="Times New Roman"/>
          <w:spacing w:val="-10"/>
          <w:szCs w:val="24"/>
        </w:rPr>
        <w:t xml:space="preserve"> </w:t>
      </w:r>
      <w:r w:rsidRPr="000E1A6A">
        <w:rPr>
          <w:rFonts w:cs="Times New Roman"/>
          <w:szCs w:val="24"/>
        </w:rPr>
        <w:t>24</w:t>
      </w:r>
      <w:r w:rsidRPr="000E1A6A">
        <w:rPr>
          <w:rFonts w:cs="Times New Roman"/>
          <w:spacing w:val="-12"/>
          <w:szCs w:val="24"/>
        </w:rPr>
        <w:t xml:space="preserve"> </w:t>
      </w:r>
      <w:r w:rsidRPr="000E1A6A">
        <w:rPr>
          <w:rFonts w:cs="Times New Roman"/>
          <w:szCs w:val="24"/>
        </w:rPr>
        <w:t>in</w:t>
      </w:r>
      <w:r w:rsidRPr="000E1A6A">
        <w:rPr>
          <w:rFonts w:cs="Times New Roman"/>
          <w:spacing w:val="-10"/>
          <w:szCs w:val="24"/>
        </w:rPr>
        <w:t xml:space="preserve"> </w:t>
      </w:r>
      <w:r w:rsidRPr="000E1A6A">
        <w:rPr>
          <w:rFonts w:cs="Times New Roman"/>
          <w:szCs w:val="24"/>
        </w:rPr>
        <w:t>BRIGHTER</w:t>
      </w:r>
      <w:r w:rsidRPr="000E1A6A">
        <w:rPr>
          <w:rFonts w:cs="Times New Roman"/>
          <w:spacing w:val="-10"/>
          <w:szCs w:val="24"/>
        </w:rPr>
        <w:t xml:space="preserve"> </w:t>
      </w:r>
      <w:r w:rsidRPr="000E1A6A">
        <w:rPr>
          <w:rFonts w:cs="Times New Roman"/>
          <w:szCs w:val="24"/>
        </w:rPr>
        <w:t>and</w:t>
      </w:r>
      <w:r w:rsidRPr="000E1A6A">
        <w:rPr>
          <w:rFonts w:cs="Times New Roman"/>
          <w:spacing w:val="-9"/>
          <w:szCs w:val="24"/>
        </w:rPr>
        <w:t xml:space="preserve"> </w:t>
      </w:r>
      <w:r w:rsidRPr="000E1A6A">
        <w:rPr>
          <w:rFonts w:cs="Times New Roman"/>
          <w:szCs w:val="24"/>
        </w:rPr>
        <w:t>CRYSTAL,</w:t>
      </w:r>
      <w:r w:rsidRPr="000E1A6A">
        <w:rPr>
          <w:rFonts w:cs="Times New Roman"/>
          <w:spacing w:val="-10"/>
          <w:szCs w:val="24"/>
        </w:rPr>
        <w:t xml:space="preserve"> </w:t>
      </w:r>
      <w:r w:rsidRPr="000E1A6A">
        <w:rPr>
          <w:rFonts w:cs="Times New Roman"/>
          <w:szCs w:val="24"/>
        </w:rPr>
        <w:t>respectively.</w:t>
      </w:r>
      <w:r w:rsidRPr="000E1A6A">
        <w:rPr>
          <w:rFonts w:cs="Times New Roman"/>
          <w:spacing w:val="-10"/>
          <w:szCs w:val="24"/>
        </w:rPr>
        <w:t xml:space="preserve"> </w:t>
      </w:r>
      <w:r w:rsidRPr="000E1A6A">
        <w:rPr>
          <w:rFonts w:cs="Times New Roman"/>
          <w:szCs w:val="24"/>
        </w:rPr>
        <w:t>Treatment</w:t>
      </w:r>
      <w:r w:rsidRPr="000E1A6A">
        <w:rPr>
          <w:rFonts w:cs="Times New Roman"/>
          <w:spacing w:val="-11"/>
          <w:szCs w:val="24"/>
        </w:rPr>
        <w:t xml:space="preserve"> </w:t>
      </w:r>
      <w:r w:rsidRPr="000E1A6A">
        <w:rPr>
          <w:rFonts w:cs="Times New Roman"/>
          <w:szCs w:val="24"/>
        </w:rPr>
        <w:t>initiation at the time of diagnosis should be</w:t>
      </w:r>
      <w:r w:rsidRPr="000E1A6A">
        <w:rPr>
          <w:rFonts w:cs="Times New Roman"/>
          <w:spacing w:val="-9"/>
          <w:szCs w:val="24"/>
        </w:rPr>
        <w:t xml:space="preserve"> </w:t>
      </w:r>
      <w:r w:rsidRPr="000E1A6A">
        <w:rPr>
          <w:rFonts w:cs="Times New Roman"/>
          <w:szCs w:val="24"/>
        </w:rPr>
        <w:t>considered.</w:t>
      </w:r>
    </w:p>
    <w:p w14:paraId="37B68258" w14:textId="77777777" w:rsidR="00923915" w:rsidRPr="000E1A6A" w:rsidRDefault="00923915" w:rsidP="005713B6">
      <w:pPr>
        <w:pStyle w:val="BodyText"/>
        <w:spacing w:before="202"/>
        <w:ind w:right="116"/>
        <w:rPr>
          <w:rFonts w:cs="Times New Roman"/>
          <w:szCs w:val="24"/>
        </w:rPr>
      </w:pPr>
      <w:r w:rsidRPr="000E1A6A">
        <w:rPr>
          <w:rFonts w:cs="Times New Roman"/>
          <w:szCs w:val="24"/>
        </w:rPr>
        <w:lastRenderedPageBreak/>
        <w:t xml:space="preserve">The </w:t>
      </w:r>
      <w:proofErr w:type="gramStart"/>
      <w:r w:rsidRPr="000E1A6A">
        <w:rPr>
          <w:rFonts w:cs="Times New Roman"/>
          <w:szCs w:val="24"/>
        </w:rPr>
        <w:t>long term</w:t>
      </w:r>
      <w:proofErr w:type="gramEnd"/>
      <w:r w:rsidRPr="000E1A6A">
        <w:rPr>
          <w:rFonts w:cs="Times New Roman"/>
          <w:szCs w:val="24"/>
        </w:rPr>
        <w:t xml:space="preserve"> safety profile of ranibizumab observed in these 24-month studies is consistent with the known ranibizumab safety profile.</w:t>
      </w:r>
    </w:p>
    <w:p w14:paraId="6FB33A37" w14:textId="77777777" w:rsidR="00923915" w:rsidRPr="00C35080" w:rsidRDefault="00923915" w:rsidP="005713B6">
      <w:pPr>
        <w:pStyle w:val="Heading3"/>
        <w:rPr>
          <w:rFonts w:cs="Times New Roman"/>
          <w:sz w:val="24"/>
          <w:szCs w:val="24"/>
          <w:u w:val="single"/>
        </w:rPr>
      </w:pPr>
      <w:bookmarkStart w:id="182" w:name="Treatment_of_visual_impairment_due_to_CN"/>
      <w:bookmarkEnd w:id="182"/>
      <w:r w:rsidRPr="00C35080">
        <w:rPr>
          <w:rFonts w:cs="Times New Roman"/>
          <w:sz w:val="24"/>
          <w:szCs w:val="24"/>
          <w:u w:val="single"/>
        </w:rPr>
        <w:t>Treatment of visual impairment due to CNV</w:t>
      </w:r>
    </w:p>
    <w:p w14:paraId="61E0AB8B" w14:textId="77777777" w:rsidR="00923915" w:rsidRPr="000E1A6A" w:rsidRDefault="00923915" w:rsidP="005713B6">
      <w:pPr>
        <w:spacing w:before="92"/>
        <w:rPr>
          <w:rFonts w:cs="Times New Roman"/>
          <w:i/>
          <w:sz w:val="24"/>
          <w:szCs w:val="24"/>
        </w:rPr>
      </w:pPr>
      <w:r w:rsidRPr="000E1A6A">
        <w:rPr>
          <w:rFonts w:cs="Times New Roman"/>
          <w:i/>
          <w:sz w:val="24"/>
          <w:szCs w:val="24"/>
          <w:u w:val="single"/>
        </w:rPr>
        <w:t>Study G2301 (MINERVA)</w:t>
      </w:r>
    </w:p>
    <w:p w14:paraId="4778183E" w14:textId="5180BF7B" w:rsidR="00923915" w:rsidRPr="000E1A6A" w:rsidRDefault="00923915" w:rsidP="005713B6">
      <w:pPr>
        <w:pStyle w:val="BodyText"/>
        <w:spacing w:before="92" w:after="0"/>
        <w:ind w:right="114"/>
        <w:rPr>
          <w:rFonts w:cs="Times New Roman"/>
          <w:szCs w:val="24"/>
        </w:rPr>
      </w:pPr>
      <w:r w:rsidRPr="000E1A6A">
        <w:rPr>
          <w:rFonts w:cs="Times New Roman"/>
          <w:szCs w:val="24"/>
        </w:rPr>
        <w:t xml:space="preserve">The clinical safety and efficacy of ranibizumab in patients with visual impairment due to CNV secondary to </w:t>
      </w:r>
      <w:proofErr w:type="spellStart"/>
      <w:r w:rsidRPr="000E1A6A">
        <w:rPr>
          <w:rFonts w:cs="Times New Roman"/>
          <w:szCs w:val="24"/>
        </w:rPr>
        <w:t>etiologies</w:t>
      </w:r>
      <w:proofErr w:type="spellEnd"/>
      <w:r w:rsidRPr="000E1A6A">
        <w:rPr>
          <w:rFonts w:cs="Times New Roman"/>
          <w:szCs w:val="24"/>
        </w:rPr>
        <w:t xml:space="preserve"> other than </w:t>
      </w:r>
      <w:proofErr w:type="spellStart"/>
      <w:r w:rsidRPr="000E1A6A">
        <w:rPr>
          <w:rFonts w:cs="Times New Roman"/>
          <w:szCs w:val="24"/>
        </w:rPr>
        <w:t>nAMD</w:t>
      </w:r>
      <w:proofErr w:type="spellEnd"/>
      <w:r w:rsidRPr="000E1A6A">
        <w:rPr>
          <w:rFonts w:cs="Times New Roman"/>
          <w:szCs w:val="24"/>
        </w:rPr>
        <w:t xml:space="preserve"> and PM have been assessed in the pivotal study G2301 (MINERVA), which was randomised, double-masked, sham controlled for 2 months, followed by an open label extension of 10 months. Due to the multiple baseline </w:t>
      </w:r>
      <w:proofErr w:type="spellStart"/>
      <w:r w:rsidRPr="000E1A6A">
        <w:rPr>
          <w:rFonts w:cs="Times New Roman"/>
          <w:szCs w:val="24"/>
        </w:rPr>
        <w:t>etiologies</w:t>
      </w:r>
      <w:proofErr w:type="spellEnd"/>
      <w:r w:rsidRPr="000E1A6A">
        <w:rPr>
          <w:rFonts w:cs="Times New Roman"/>
          <w:szCs w:val="24"/>
        </w:rPr>
        <w:t xml:space="preserve"> involved, five subgroups (</w:t>
      </w:r>
      <w:proofErr w:type="spellStart"/>
      <w:r w:rsidRPr="000E1A6A">
        <w:rPr>
          <w:rFonts w:cs="Times New Roman"/>
          <w:szCs w:val="24"/>
        </w:rPr>
        <w:t>angioid</w:t>
      </w:r>
      <w:proofErr w:type="spellEnd"/>
      <w:r w:rsidRPr="000E1A6A">
        <w:rPr>
          <w:rFonts w:cs="Times New Roman"/>
          <w:szCs w:val="24"/>
        </w:rPr>
        <w:t xml:space="preserve"> streaks, post-inflammatory </w:t>
      </w:r>
      <w:proofErr w:type="spellStart"/>
      <w:r w:rsidRPr="000E1A6A">
        <w:rPr>
          <w:rFonts w:cs="Times New Roman"/>
          <w:szCs w:val="24"/>
        </w:rPr>
        <w:t>retinochoroidopathy</w:t>
      </w:r>
      <w:proofErr w:type="spellEnd"/>
      <w:r w:rsidRPr="000E1A6A">
        <w:rPr>
          <w:rFonts w:cs="Times New Roman"/>
          <w:szCs w:val="24"/>
        </w:rPr>
        <w:t>, central serous chorioretinopathy, idiopathic chorioretinopathy,</w:t>
      </w:r>
      <w:r w:rsidRPr="000E1A6A">
        <w:rPr>
          <w:rFonts w:cs="Times New Roman"/>
          <w:spacing w:val="-14"/>
          <w:szCs w:val="24"/>
        </w:rPr>
        <w:t xml:space="preserve"> </w:t>
      </w:r>
      <w:r w:rsidRPr="000E1A6A">
        <w:rPr>
          <w:rFonts w:cs="Times New Roman"/>
          <w:szCs w:val="24"/>
        </w:rPr>
        <w:t>and</w:t>
      </w:r>
      <w:r w:rsidRPr="000E1A6A">
        <w:rPr>
          <w:rFonts w:cs="Times New Roman"/>
          <w:spacing w:val="-14"/>
          <w:szCs w:val="24"/>
        </w:rPr>
        <w:t xml:space="preserve"> </w:t>
      </w:r>
      <w:r w:rsidRPr="000E1A6A">
        <w:rPr>
          <w:rFonts w:cs="Times New Roman"/>
          <w:szCs w:val="24"/>
        </w:rPr>
        <w:t>miscellaneous</w:t>
      </w:r>
      <w:r w:rsidRPr="000E1A6A">
        <w:rPr>
          <w:rFonts w:cs="Times New Roman"/>
          <w:spacing w:val="-11"/>
          <w:szCs w:val="24"/>
        </w:rPr>
        <w:t xml:space="preserve"> </w:t>
      </w:r>
      <w:proofErr w:type="spellStart"/>
      <w:r w:rsidRPr="000E1A6A">
        <w:rPr>
          <w:rFonts w:cs="Times New Roman"/>
          <w:szCs w:val="24"/>
        </w:rPr>
        <w:t>etiology</w:t>
      </w:r>
      <w:proofErr w:type="spellEnd"/>
      <w:r w:rsidRPr="000E1A6A">
        <w:rPr>
          <w:rFonts w:cs="Times New Roman"/>
          <w:szCs w:val="24"/>
        </w:rPr>
        <w:t>)</w:t>
      </w:r>
      <w:r w:rsidRPr="000E1A6A">
        <w:rPr>
          <w:rFonts w:cs="Times New Roman"/>
          <w:spacing w:val="-11"/>
          <w:szCs w:val="24"/>
        </w:rPr>
        <w:t xml:space="preserve"> </w:t>
      </w:r>
      <w:r w:rsidRPr="000E1A6A">
        <w:rPr>
          <w:rFonts w:cs="Times New Roman"/>
          <w:szCs w:val="24"/>
        </w:rPr>
        <w:t>were</w:t>
      </w:r>
      <w:r w:rsidRPr="000E1A6A">
        <w:rPr>
          <w:rFonts w:cs="Times New Roman"/>
          <w:spacing w:val="-14"/>
          <w:szCs w:val="24"/>
        </w:rPr>
        <w:t xml:space="preserve"> </w:t>
      </w:r>
      <w:r w:rsidRPr="000E1A6A">
        <w:rPr>
          <w:rFonts w:cs="Times New Roman"/>
          <w:szCs w:val="24"/>
        </w:rPr>
        <w:t>pre-defined</w:t>
      </w:r>
      <w:r w:rsidRPr="000E1A6A">
        <w:rPr>
          <w:rFonts w:cs="Times New Roman"/>
          <w:spacing w:val="-14"/>
          <w:szCs w:val="24"/>
        </w:rPr>
        <w:t xml:space="preserve"> </w:t>
      </w:r>
      <w:r w:rsidRPr="000E1A6A">
        <w:rPr>
          <w:rFonts w:cs="Times New Roman"/>
          <w:szCs w:val="24"/>
        </w:rPr>
        <w:t>for</w:t>
      </w:r>
      <w:r w:rsidRPr="000E1A6A">
        <w:rPr>
          <w:rFonts w:cs="Times New Roman"/>
          <w:spacing w:val="-14"/>
          <w:szCs w:val="24"/>
        </w:rPr>
        <w:t xml:space="preserve"> </w:t>
      </w:r>
      <w:r w:rsidRPr="000E1A6A">
        <w:rPr>
          <w:rFonts w:cs="Times New Roman"/>
          <w:szCs w:val="24"/>
        </w:rPr>
        <w:t>analysis.</w:t>
      </w:r>
      <w:r w:rsidRPr="000E1A6A">
        <w:rPr>
          <w:rFonts w:cs="Times New Roman"/>
          <w:spacing w:val="-11"/>
          <w:szCs w:val="24"/>
        </w:rPr>
        <w:t xml:space="preserve"> </w:t>
      </w:r>
      <w:r w:rsidRPr="000E1A6A">
        <w:rPr>
          <w:rFonts w:cs="Times New Roman"/>
          <w:szCs w:val="24"/>
        </w:rPr>
        <w:t>In</w:t>
      </w:r>
      <w:r w:rsidRPr="000E1A6A">
        <w:rPr>
          <w:rFonts w:cs="Times New Roman"/>
          <w:spacing w:val="-14"/>
          <w:szCs w:val="24"/>
        </w:rPr>
        <w:t xml:space="preserve"> </w:t>
      </w:r>
      <w:r w:rsidRPr="000E1A6A">
        <w:rPr>
          <w:rFonts w:cs="Times New Roman"/>
          <w:szCs w:val="24"/>
        </w:rPr>
        <w:t>this</w:t>
      </w:r>
      <w:r w:rsidRPr="000E1A6A">
        <w:rPr>
          <w:rFonts w:cs="Times New Roman"/>
          <w:spacing w:val="-11"/>
          <w:szCs w:val="24"/>
        </w:rPr>
        <w:t xml:space="preserve"> </w:t>
      </w:r>
      <w:r w:rsidRPr="000E1A6A">
        <w:rPr>
          <w:rFonts w:cs="Times New Roman"/>
          <w:szCs w:val="24"/>
        </w:rPr>
        <w:t>study,</w:t>
      </w:r>
      <w:r w:rsidRPr="000E1A6A">
        <w:rPr>
          <w:rFonts w:cs="Times New Roman"/>
          <w:spacing w:val="-12"/>
          <w:szCs w:val="24"/>
        </w:rPr>
        <w:t xml:space="preserve"> </w:t>
      </w:r>
      <w:r w:rsidRPr="000E1A6A">
        <w:rPr>
          <w:rFonts w:cs="Times New Roman"/>
          <w:szCs w:val="24"/>
        </w:rPr>
        <w:t>178</w:t>
      </w:r>
      <w:r w:rsidRPr="000E1A6A">
        <w:rPr>
          <w:rFonts w:cs="Times New Roman"/>
          <w:spacing w:val="-12"/>
          <w:szCs w:val="24"/>
        </w:rPr>
        <w:t xml:space="preserve"> </w:t>
      </w:r>
      <w:r w:rsidRPr="000E1A6A">
        <w:rPr>
          <w:rFonts w:cs="Times New Roman"/>
          <w:szCs w:val="24"/>
        </w:rPr>
        <w:t>patients were randomised in a 2:1 ratio to one of the following</w:t>
      </w:r>
      <w:r w:rsidRPr="000E1A6A">
        <w:rPr>
          <w:rFonts w:cs="Times New Roman"/>
          <w:spacing w:val="-23"/>
          <w:szCs w:val="24"/>
        </w:rPr>
        <w:t xml:space="preserve"> </w:t>
      </w:r>
      <w:r w:rsidRPr="000E1A6A">
        <w:rPr>
          <w:rFonts w:cs="Times New Roman"/>
          <w:szCs w:val="24"/>
        </w:rPr>
        <w:t>arms:</w:t>
      </w:r>
    </w:p>
    <w:p w14:paraId="6546EC06" w14:textId="77777777" w:rsidR="00923915" w:rsidRPr="00C47B9E" w:rsidRDefault="00923915" w:rsidP="005713B6">
      <w:pPr>
        <w:pStyle w:val="ListParagraph"/>
        <w:numPr>
          <w:ilvl w:val="0"/>
          <w:numId w:val="9"/>
        </w:numPr>
        <w:tabs>
          <w:tab w:val="left" w:pos="820"/>
          <w:tab w:val="left" w:pos="821"/>
        </w:tabs>
        <w:ind w:right="117"/>
        <w:rPr>
          <w:rFonts w:ascii="Times New Roman" w:hAnsi="Times New Roman" w:cs="Times New Roman"/>
          <w:sz w:val="24"/>
          <w:szCs w:val="24"/>
        </w:rPr>
      </w:pPr>
      <w:r w:rsidRPr="00C47B9E">
        <w:rPr>
          <w:rFonts w:ascii="Times New Roman" w:hAnsi="Times New Roman" w:cs="Times New Roman"/>
          <w:sz w:val="24"/>
          <w:szCs w:val="24"/>
        </w:rPr>
        <w:t>ranibizumab</w:t>
      </w:r>
      <w:r w:rsidRPr="00C47B9E">
        <w:rPr>
          <w:rFonts w:ascii="Times New Roman" w:hAnsi="Times New Roman" w:cs="Times New Roman"/>
          <w:spacing w:val="-12"/>
          <w:sz w:val="24"/>
          <w:szCs w:val="24"/>
        </w:rPr>
        <w:t xml:space="preserve"> </w:t>
      </w:r>
      <w:r w:rsidRPr="00C47B9E">
        <w:rPr>
          <w:rFonts w:ascii="Times New Roman" w:hAnsi="Times New Roman" w:cs="Times New Roman"/>
          <w:sz w:val="24"/>
          <w:szCs w:val="24"/>
        </w:rPr>
        <w:t>0.5</w:t>
      </w:r>
      <w:r w:rsidRPr="00C47B9E">
        <w:rPr>
          <w:rFonts w:ascii="Times New Roman" w:hAnsi="Times New Roman" w:cs="Times New Roman"/>
          <w:spacing w:val="-14"/>
          <w:sz w:val="24"/>
          <w:szCs w:val="24"/>
        </w:rPr>
        <w:t xml:space="preserve"> </w:t>
      </w:r>
      <w:r w:rsidRPr="00C47B9E">
        <w:rPr>
          <w:rFonts w:ascii="Times New Roman" w:hAnsi="Times New Roman" w:cs="Times New Roman"/>
          <w:sz w:val="24"/>
          <w:szCs w:val="24"/>
        </w:rPr>
        <w:t>mg</w:t>
      </w:r>
      <w:r w:rsidRPr="00C47B9E">
        <w:rPr>
          <w:rFonts w:ascii="Times New Roman" w:hAnsi="Times New Roman" w:cs="Times New Roman"/>
          <w:spacing w:val="-14"/>
          <w:sz w:val="24"/>
          <w:szCs w:val="24"/>
        </w:rPr>
        <w:t xml:space="preserve"> </w:t>
      </w:r>
      <w:r w:rsidRPr="00C47B9E">
        <w:rPr>
          <w:rFonts w:ascii="Times New Roman" w:hAnsi="Times New Roman" w:cs="Times New Roman"/>
          <w:sz w:val="24"/>
          <w:szCs w:val="24"/>
        </w:rPr>
        <w:t>at</w:t>
      </w:r>
      <w:r w:rsidRPr="00C47B9E">
        <w:rPr>
          <w:rFonts w:ascii="Times New Roman" w:hAnsi="Times New Roman" w:cs="Times New Roman"/>
          <w:spacing w:val="-13"/>
          <w:sz w:val="24"/>
          <w:szCs w:val="24"/>
        </w:rPr>
        <w:t xml:space="preserve"> </w:t>
      </w:r>
      <w:r w:rsidRPr="00C47B9E">
        <w:rPr>
          <w:rFonts w:ascii="Times New Roman" w:hAnsi="Times New Roman" w:cs="Times New Roman"/>
          <w:sz w:val="24"/>
          <w:szCs w:val="24"/>
        </w:rPr>
        <w:t>baseline</w:t>
      </w:r>
      <w:r w:rsidRPr="00C47B9E">
        <w:rPr>
          <w:rFonts w:ascii="Times New Roman" w:hAnsi="Times New Roman" w:cs="Times New Roman"/>
          <w:spacing w:val="-14"/>
          <w:sz w:val="24"/>
          <w:szCs w:val="24"/>
        </w:rPr>
        <w:t xml:space="preserve"> </w:t>
      </w:r>
      <w:r w:rsidRPr="00C47B9E">
        <w:rPr>
          <w:rFonts w:ascii="Times New Roman" w:hAnsi="Times New Roman" w:cs="Times New Roman"/>
          <w:sz w:val="24"/>
          <w:szCs w:val="24"/>
        </w:rPr>
        <w:t>followed</w:t>
      </w:r>
      <w:r w:rsidRPr="00C47B9E">
        <w:rPr>
          <w:rFonts w:ascii="Times New Roman" w:hAnsi="Times New Roman" w:cs="Times New Roman"/>
          <w:spacing w:val="-12"/>
          <w:sz w:val="24"/>
          <w:szCs w:val="24"/>
        </w:rPr>
        <w:t xml:space="preserve"> </w:t>
      </w:r>
      <w:r w:rsidRPr="00C47B9E">
        <w:rPr>
          <w:rFonts w:ascii="Times New Roman" w:hAnsi="Times New Roman" w:cs="Times New Roman"/>
          <w:sz w:val="24"/>
          <w:szCs w:val="24"/>
        </w:rPr>
        <w:t>by</w:t>
      </w:r>
      <w:r w:rsidRPr="00C47B9E">
        <w:rPr>
          <w:rFonts w:ascii="Times New Roman" w:hAnsi="Times New Roman" w:cs="Times New Roman"/>
          <w:spacing w:val="-14"/>
          <w:sz w:val="24"/>
          <w:szCs w:val="24"/>
        </w:rPr>
        <w:t xml:space="preserve"> </w:t>
      </w:r>
      <w:r w:rsidRPr="00C47B9E">
        <w:rPr>
          <w:rFonts w:ascii="Times New Roman" w:hAnsi="Times New Roman" w:cs="Times New Roman"/>
          <w:sz w:val="24"/>
          <w:szCs w:val="24"/>
        </w:rPr>
        <w:t>an</w:t>
      </w:r>
      <w:r w:rsidRPr="00C47B9E">
        <w:rPr>
          <w:rFonts w:ascii="Times New Roman" w:hAnsi="Times New Roman" w:cs="Times New Roman"/>
          <w:spacing w:val="-14"/>
          <w:sz w:val="24"/>
          <w:szCs w:val="24"/>
        </w:rPr>
        <w:t xml:space="preserve"> </w:t>
      </w:r>
      <w:r w:rsidRPr="00C47B9E">
        <w:rPr>
          <w:rFonts w:ascii="Times New Roman" w:hAnsi="Times New Roman" w:cs="Times New Roman"/>
          <w:sz w:val="24"/>
          <w:szCs w:val="24"/>
        </w:rPr>
        <w:t>individualized</w:t>
      </w:r>
      <w:r w:rsidRPr="00C47B9E">
        <w:rPr>
          <w:rFonts w:ascii="Times New Roman" w:hAnsi="Times New Roman" w:cs="Times New Roman"/>
          <w:spacing w:val="-14"/>
          <w:sz w:val="24"/>
          <w:szCs w:val="24"/>
        </w:rPr>
        <w:t xml:space="preserve"> </w:t>
      </w:r>
      <w:r w:rsidRPr="00C47B9E">
        <w:rPr>
          <w:rFonts w:ascii="Times New Roman" w:hAnsi="Times New Roman" w:cs="Times New Roman"/>
          <w:sz w:val="24"/>
          <w:szCs w:val="24"/>
        </w:rPr>
        <w:t>dosing</w:t>
      </w:r>
      <w:r w:rsidRPr="00C47B9E">
        <w:rPr>
          <w:rFonts w:ascii="Times New Roman" w:hAnsi="Times New Roman" w:cs="Times New Roman"/>
          <w:spacing w:val="-14"/>
          <w:sz w:val="24"/>
          <w:szCs w:val="24"/>
        </w:rPr>
        <w:t xml:space="preserve"> </w:t>
      </w:r>
      <w:r w:rsidRPr="00C47B9E">
        <w:rPr>
          <w:rFonts w:ascii="Times New Roman" w:hAnsi="Times New Roman" w:cs="Times New Roman"/>
          <w:sz w:val="24"/>
          <w:szCs w:val="24"/>
        </w:rPr>
        <w:t>regimen</w:t>
      </w:r>
      <w:r w:rsidRPr="00C47B9E">
        <w:rPr>
          <w:rFonts w:ascii="Times New Roman" w:hAnsi="Times New Roman" w:cs="Times New Roman"/>
          <w:spacing w:val="-14"/>
          <w:sz w:val="24"/>
          <w:szCs w:val="24"/>
        </w:rPr>
        <w:t xml:space="preserve"> </w:t>
      </w:r>
      <w:r w:rsidRPr="00C47B9E">
        <w:rPr>
          <w:rFonts w:ascii="Times New Roman" w:hAnsi="Times New Roman" w:cs="Times New Roman"/>
          <w:sz w:val="24"/>
          <w:szCs w:val="24"/>
        </w:rPr>
        <w:t>driven</w:t>
      </w:r>
      <w:r w:rsidRPr="00C47B9E">
        <w:rPr>
          <w:rFonts w:ascii="Times New Roman" w:hAnsi="Times New Roman" w:cs="Times New Roman"/>
          <w:spacing w:val="-12"/>
          <w:sz w:val="24"/>
          <w:szCs w:val="24"/>
        </w:rPr>
        <w:t xml:space="preserve"> </w:t>
      </w:r>
      <w:r w:rsidRPr="00C47B9E">
        <w:rPr>
          <w:rFonts w:ascii="Times New Roman" w:hAnsi="Times New Roman" w:cs="Times New Roman"/>
          <w:sz w:val="24"/>
          <w:szCs w:val="24"/>
        </w:rPr>
        <w:t>by</w:t>
      </w:r>
      <w:r w:rsidRPr="00C47B9E">
        <w:rPr>
          <w:rFonts w:ascii="Times New Roman" w:hAnsi="Times New Roman" w:cs="Times New Roman"/>
          <w:spacing w:val="-14"/>
          <w:sz w:val="24"/>
          <w:szCs w:val="24"/>
        </w:rPr>
        <w:t xml:space="preserve"> </w:t>
      </w:r>
      <w:r w:rsidRPr="00C47B9E">
        <w:rPr>
          <w:rFonts w:ascii="Times New Roman" w:hAnsi="Times New Roman" w:cs="Times New Roman"/>
          <w:sz w:val="24"/>
          <w:szCs w:val="24"/>
        </w:rPr>
        <w:t>disease activity.</w:t>
      </w:r>
    </w:p>
    <w:p w14:paraId="6CD9896E" w14:textId="77777777" w:rsidR="00923915" w:rsidRPr="00C47B9E" w:rsidRDefault="00923915" w:rsidP="005713B6">
      <w:pPr>
        <w:pStyle w:val="ListParagraph"/>
        <w:numPr>
          <w:ilvl w:val="0"/>
          <w:numId w:val="9"/>
        </w:numPr>
        <w:tabs>
          <w:tab w:val="left" w:pos="820"/>
          <w:tab w:val="left" w:pos="821"/>
        </w:tabs>
        <w:spacing w:line="273" w:lineRule="auto"/>
        <w:ind w:right="121"/>
        <w:rPr>
          <w:rFonts w:ascii="Times New Roman" w:hAnsi="Times New Roman" w:cs="Times New Roman"/>
          <w:sz w:val="24"/>
          <w:szCs w:val="24"/>
        </w:rPr>
      </w:pPr>
      <w:r w:rsidRPr="00C47B9E">
        <w:rPr>
          <w:rFonts w:ascii="Times New Roman" w:hAnsi="Times New Roman" w:cs="Times New Roman"/>
          <w:sz w:val="24"/>
          <w:szCs w:val="24"/>
        </w:rPr>
        <w:t>sham injection at baseline followed by an individualized treatment regimen driven by disease activity.</w:t>
      </w:r>
    </w:p>
    <w:p w14:paraId="707A2656" w14:textId="4D186DC1" w:rsidR="00923915" w:rsidRPr="000E1A6A" w:rsidRDefault="00923915" w:rsidP="005713B6">
      <w:pPr>
        <w:pStyle w:val="BodyText"/>
        <w:spacing w:before="206"/>
        <w:ind w:right="115"/>
        <w:rPr>
          <w:rFonts w:cs="Times New Roman"/>
          <w:szCs w:val="24"/>
        </w:rPr>
      </w:pPr>
      <w:r w:rsidRPr="000E1A6A">
        <w:rPr>
          <w:rFonts w:cs="Times New Roman"/>
          <w:szCs w:val="24"/>
        </w:rPr>
        <w:t>Starting</w:t>
      </w:r>
      <w:r w:rsidRPr="000E1A6A">
        <w:rPr>
          <w:rFonts w:cs="Times New Roman"/>
          <w:spacing w:val="-11"/>
          <w:szCs w:val="24"/>
        </w:rPr>
        <w:t xml:space="preserve"> </w:t>
      </w:r>
      <w:r w:rsidRPr="000E1A6A">
        <w:rPr>
          <w:rFonts w:cs="Times New Roman"/>
          <w:szCs w:val="24"/>
        </w:rPr>
        <w:t>at</w:t>
      </w:r>
      <w:r w:rsidRPr="000E1A6A">
        <w:rPr>
          <w:rFonts w:cs="Times New Roman"/>
          <w:spacing w:val="-12"/>
          <w:szCs w:val="24"/>
        </w:rPr>
        <w:t xml:space="preserve"> </w:t>
      </w:r>
      <w:r w:rsidRPr="000E1A6A">
        <w:rPr>
          <w:rFonts w:cs="Times New Roman"/>
          <w:szCs w:val="24"/>
        </w:rPr>
        <w:t>month</w:t>
      </w:r>
      <w:r w:rsidRPr="000E1A6A">
        <w:rPr>
          <w:rFonts w:cs="Times New Roman"/>
          <w:spacing w:val="-11"/>
          <w:szCs w:val="24"/>
        </w:rPr>
        <w:t xml:space="preserve"> </w:t>
      </w:r>
      <w:r w:rsidRPr="000E1A6A">
        <w:rPr>
          <w:rFonts w:cs="Times New Roman"/>
          <w:szCs w:val="24"/>
        </w:rPr>
        <w:t>2,</w:t>
      </w:r>
      <w:r w:rsidRPr="000E1A6A">
        <w:rPr>
          <w:rFonts w:cs="Times New Roman"/>
          <w:spacing w:val="-11"/>
          <w:szCs w:val="24"/>
        </w:rPr>
        <w:t xml:space="preserve"> </w:t>
      </w:r>
      <w:r w:rsidRPr="000E1A6A">
        <w:rPr>
          <w:rFonts w:cs="Times New Roman"/>
          <w:szCs w:val="24"/>
        </w:rPr>
        <w:t>all</w:t>
      </w:r>
      <w:r w:rsidRPr="000E1A6A">
        <w:rPr>
          <w:rFonts w:cs="Times New Roman"/>
          <w:spacing w:val="-10"/>
          <w:szCs w:val="24"/>
        </w:rPr>
        <w:t xml:space="preserve"> </w:t>
      </w:r>
      <w:r w:rsidRPr="000E1A6A">
        <w:rPr>
          <w:rFonts w:cs="Times New Roman"/>
          <w:szCs w:val="24"/>
        </w:rPr>
        <w:t>patients</w:t>
      </w:r>
      <w:r w:rsidRPr="000E1A6A">
        <w:rPr>
          <w:rFonts w:cs="Times New Roman"/>
          <w:spacing w:val="-13"/>
          <w:szCs w:val="24"/>
        </w:rPr>
        <w:t xml:space="preserve"> </w:t>
      </w:r>
      <w:r w:rsidRPr="000E1A6A">
        <w:rPr>
          <w:rFonts w:cs="Times New Roman"/>
          <w:szCs w:val="24"/>
        </w:rPr>
        <w:t>received</w:t>
      </w:r>
      <w:r w:rsidRPr="000E1A6A">
        <w:rPr>
          <w:rFonts w:cs="Times New Roman"/>
          <w:spacing w:val="-11"/>
          <w:szCs w:val="24"/>
        </w:rPr>
        <w:t xml:space="preserve"> </w:t>
      </w:r>
      <w:r w:rsidRPr="000E1A6A">
        <w:rPr>
          <w:rFonts w:cs="Times New Roman"/>
          <w:szCs w:val="24"/>
        </w:rPr>
        <w:t>open-label</w:t>
      </w:r>
      <w:r w:rsidRPr="000E1A6A">
        <w:rPr>
          <w:rFonts w:cs="Times New Roman"/>
          <w:spacing w:val="-10"/>
          <w:szCs w:val="24"/>
        </w:rPr>
        <w:t xml:space="preserve"> </w:t>
      </w:r>
      <w:r w:rsidRPr="000E1A6A">
        <w:rPr>
          <w:rFonts w:cs="Times New Roman"/>
          <w:szCs w:val="24"/>
        </w:rPr>
        <w:t>treatment</w:t>
      </w:r>
      <w:r w:rsidRPr="000E1A6A">
        <w:rPr>
          <w:rFonts w:cs="Times New Roman"/>
          <w:spacing w:val="-10"/>
          <w:szCs w:val="24"/>
        </w:rPr>
        <w:t xml:space="preserve"> </w:t>
      </w:r>
      <w:r w:rsidRPr="000E1A6A">
        <w:rPr>
          <w:rFonts w:cs="Times New Roman"/>
          <w:szCs w:val="24"/>
        </w:rPr>
        <w:t>with</w:t>
      </w:r>
      <w:r w:rsidRPr="000E1A6A">
        <w:rPr>
          <w:rFonts w:cs="Times New Roman"/>
          <w:spacing w:val="-13"/>
          <w:szCs w:val="24"/>
        </w:rPr>
        <w:t xml:space="preserve"> </w:t>
      </w:r>
      <w:r w:rsidRPr="000E1A6A">
        <w:rPr>
          <w:rFonts w:cs="Times New Roman"/>
          <w:szCs w:val="24"/>
        </w:rPr>
        <w:t>ranibizumab</w:t>
      </w:r>
      <w:r w:rsidRPr="000E1A6A">
        <w:rPr>
          <w:rFonts w:cs="Times New Roman"/>
          <w:spacing w:val="-11"/>
          <w:szCs w:val="24"/>
        </w:rPr>
        <w:t xml:space="preserve"> </w:t>
      </w:r>
      <w:r w:rsidRPr="000E1A6A">
        <w:rPr>
          <w:rFonts w:cs="Times New Roman"/>
          <w:szCs w:val="24"/>
        </w:rPr>
        <w:t>as</w:t>
      </w:r>
      <w:r w:rsidRPr="000E1A6A">
        <w:rPr>
          <w:rFonts w:cs="Times New Roman"/>
          <w:spacing w:val="-12"/>
          <w:szCs w:val="24"/>
        </w:rPr>
        <w:t xml:space="preserve"> </w:t>
      </w:r>
      <w:r w:rsidRPr="000E1A6A">
        <w:rPr>
          <w:rFonts w:cs="Times New Roman"/>
          <w:szCs w:val="24"/>
        </w:rPr>
        <w:t>needed.</w:t>
      </w:r>
      <w:r w:rsidRPr="000E1A6A">
        <w:rPr>
          <w:rFonts w:cs="Times New Roman"/>
          <w:spacing w:val="-11"/>
          <w:szCs w:val="24"/>
        </w:rPr>
        <w:t xml:space="preserve"> </w:t>
      </w:r>
      <w:r w:rsidRPr="000E1A6A">
        <w:rPr>
          <w:rFonts w:cs="Times New Roman"/>
          <w:szCs w:val="24"/>
        </w:rPr>
        <w:t>The</w:t>
      </w:r>
      <w:r w:rsidRPr="000E1A6A">
        <w:rPr>
          <w:rFonts w:cs="Times New Roman"/>
          <w:spacing w:val="-11"/>
          <w:szCs w:val="24"/>
        </w:rPr>
        <w:t xml:space="preserve"> </w:t>
      </w:r>
      <w:r w:rsidRPr="000E1A6A">
        <w:rPr>
          <w:rFonts w:cs="Times New Roman"/>
          <w:szCs w:val="24"/>
        </w:rPr>
        <w:t xml:space="preserve">primary endpoint was assessed by the best corrected visual acuity (BCVA) change from baseline to </w:t>
      </w:r>
      <w:r w:rsidR="00C47B9E">
        <w:rPr>
          <w:rFonts w:cs="Times New Roman"/>
          <w:szCs w:val="24"/>
        </w:rPr>
        <w:t>M</w:t>
      </w:r>
      <w:r w:rsidRPr="000E1A6A">
        <w:rPr>
          <w:rFonts w:cs="Times New Roman"/>
          <w:szCs w:val="24"/>
        </w:rPr>
        <w:t>onth</w:t>
      </w:r>
      <w:r w:rsidRPr="000E1A6A">
        <w:rPr>
          <w:rFonts w:cs="Times New Roman"/>
          <w:spacing w:val="-22"/>
          <w:szCs w:val="24"/>
        </w:rPr>
        <w:t xml:space="preserve"> </w:t>
      </w:r>
      <w:r w:rsidRPr="000E1A6A">
        <w:rPr>
          <w:rFonts w:cs="Times New Roman"/>
          <w:szCs w:val="24"/>
        </w:rPr>
        <w:t>2.</w:t>
      </w:r>
    </w:p>
    <w:p w14:paraId="191DA84E" w14:textId="00233070" w:rsidR="00923915" w:rsidRPr="000E1A6A" w:rsidRDefault="00923915" w:rsidP="005713B6">
      <w:pPr>
        <w:pStyle w:val="BodyText"/>
        <w:spacing w:before="202"/>
        <w:rPr>
          <w:rFonts w:cs="Times New Roman"/>
          <w:szCs w:val="24"/>
        </w:rPr>
      </w:pPr>
      <w:r w:rsidRPr="000E1A6A">
        <w:rPr>
          <w:rFonts w:cs="Times New Roman"/>
          <w:szCs w:val="24"/>
        </w:rPr>
        <w:t xml:space="preserve">Key outcomes from MINERVA are summarized in </w:t>
      </w:r>
      <w:r w:rsidRPr="00E336E8">
        <w:rPr>
          <w:rFonts w:cs="Times New Roman"/>
          <w:szCs w:val="24"/>
        </w:rPr>
        <w:fldChar w:fldCharType="begin"/>
      </w:r>
      <w:r w:rsidRPr="000E1A6A">
        <w:rPr>
          <w:rFonts w:cs="Times New Roman"/>
          <w:szCs w:val="24"/>
        </w:rPr>
        <w:instrText xml:space="preserve"> REF _Ref77153722 \h  \* MERGEFORMAT </w:instrText>
      </w:r>
      <w:r w:rsidRPr="00E336E8">
        <w:rPr>
          <w:rFonts w:cs="Times New Roman"/>
          <w:szCs w:val="24"/>
        </w:rPr>
      </w:r>
      <w:r w:rsidRPr="00E336E8">
        <w:rPr>
          <w:rFonts w:cs="Times New Roman"/>
          <w:szCs w:val="24"/>
        </w:rPr>
        <w:fldChar w:fldCharType="separate"/>
      </w:r>
      <w:r w:rsidR="007C4C36" w:rsidRPr="00E336E8">
        <w:rPr>
          <w:rFonts w:cs="Times New Roman"/>
          <w:szCs w:val="24"/>
        </w:rPr>
        <w:t xml:space="preserve">Table </w:t>
      </w:r>
      <w:r w:rsidR="007C4C36">
        <w:rPr>
          <w:rFonts w:cs="Times New Roman"/>
          <w:noProof/>
          <w:szCs w:val="24"/>
        </w:rPr>
        <w:t>14</w:t>
      </w:r>
      <w:r w:rsidRPr="00E336E8">
        <w:rPr>
          <w:rFonts w:cs="Times New Roman"/>
          <w:szCs w:val="24"/>
        </w:rPr>
        <w:fldChar w:fldCharType="end"/>
      </w:r>
      <w:r w:rsidRPr="000E1A6A">
        <w:rPr>
          <w:rFonts w:cs="Times New Roman"/>
          <w:szCs w:val="24"/>
        </w:rPr>
        <w:t xml:space="preserve">, </w:t>
      </w:r>
      <w:r w:rsidRPr="00E336E8">
        <w:rPr>
          <w:rFonts w:cs="Times New Roman"/>
          <w:szCs w:val="24"/>
        </w:rPr>
        <w:fldChar w:fldCharType="begin"/>
      </w:r>
      <w:r w:rsidRPr="000E1A6A">
        <w:rPr>
          <w:rFonts w:cs="Times New Roman"/>
          <w:szCs w:val="24"/>
        </w:rPr>
        <w:instrText xml:space="preserve"> REF _Ref77153723 \h  \* MERGEFORMAT </w:instrText>
      </w:r>
      <w:r w:rsidRPr="00E336E8">
        <w:rPr>
          <w:rFonts w:cs="Times New Roman"/>
          <w:szCs w:val="24"/>
        </w:rPr>
      </w:r>
      <w:r w:rsidRPr="00E336E8">
        <w:rPr>
          <w:rFonts w:cs="Times New Roman"/>
          <w:szCs w:val="24"/>
        </w:rPr>
        <w:fldChar w:fldCharType="separate"/>
      </w:r>
      <w:r w:rsidR="007C4C36" w:rsidRPr="00E336E8">
        <w:rPr>
          <w:rFonts w:cs="Times New Roman"/>
          <w:szCs w:val="24"/>
        </w:rPr>
        <w:t xml:space="preserve">Table </w:t>
      </w:r>
      <w:r w:rsidR="007C4C36">
        <w:rPr>
          <w:rFonts w:cs="Times New Roman"/>
          <w:noProof/>
          <w:szCs w:val="24"/>
        </w:rPr>
        <w:t>15</w:t>
      </w:r>
      <w:r w:rsidRPr="00E336E8">
        <w:rPr>
          <w:rFonts w:cs="Times New Roman"/>
          <w:szCs w:val="24"/>
        </w:rPr>
        <w:fldChar w:fldCharType="end"/>
      </w:r>
      <w:r w:rsidRPr="000E1A6A">
        <w:rPr>
          <w:rFonts w:cs="Times New Roman"/>
          <w:szCs w:val="24"/>
        </w:rPr>
        <w:t xml:space="preserve"> and </w:t>
      </w:r>
      <w:r w:rsidR="00C47B9E">
        <w:rPr>
          <w:rFonts w:cs="Times New Roman"/>
          <w:szCs w:val="24"/>
        </w:rPr>
        <w:fldChar w:fldCharType="begin"/>
      </w:r>
      <w:r w:rsidR="00C47B9E">
        <w:rPr>
          <w:rFonts w:cs="Times New Roman"/>
          <w:szCs w:val="24"/>
        </w:rPr>
        <w:instrText xml:space="preserve"> REF _Ref78970993 \h </w:instrText>
      </w:r>
      <w:r w:rsidR="00C47B9E">
        <w:rPr>
          <w:rFonts w:cs="Times New Roman"/>
          <w:szCs w:val="24"/>
        </w:rPr>
      </w:r>
      <w:r w:rsidR="005713B6">
        <w:rPr>
          <w:rFonts w:cs="Times New Roman"/>
          <w:szCs w:val="24"/>
        </w:rPr>
        <w:instrText xml:space="preserve"> \* MERGEFORMAT </w:instrText>
      </w:r>
      <w:r w:rsidR="00C47B9E">
        <w:rPr>
          <w:rFonts w:cs="Times New Roman"/>
          <w:szCs w:val="24"/>
        </w:rPr>
        <w:fldChar w:fldCharType="separate"/>
      </w:r>
      <w:r w:rsidR="007C4C36" w:rsidRPr="00912D12">
        <w:t xml:space="preserve">Figure </w:t>
      </w:r>
      <w:r w:rsidR="007C4C36">
        <w:rPr>
          <w:noProof/>
        </w:rPr>
        <w:t>6</w:t>
      </w:r>
      <w:r w:rsidR="00C47B9E">
        <w:rPr>
          <w:rFonts w:cs="Times New Roman"/>
          <w:szCs w:val="24"/>
        </w:rPr>
        <w:fldChar w:fldCharType="end"/>
      </w:r>
      <w:r w:rsidRPr="000E1A6A">
        <w:rPr>
          <w:rFonts w:cs="Times New Roman"/>
          <w:szCs w:val="24"/>
        </w:rPr>
        <w:t>.</w:t>
      </w:r>
    </w:p>
    <w:p w14:paraId="0FB3C0FA" w14:textId="77777777" w:rsidR="007D2A43" w:rsidRPr="000E1A6A" w:rsidRDefault="007D2A43" w:rsidP="005713B6">
      <w:pPr>
        <w:pStyle w:val="BodyText"/>
        <w:spacing w:before="2" w:after="1"/>
        <w:rPr>
          <w:rFonts w:cs="Times New Roman"/>
          <w:b/>
          <w:szCs w:val="24"/>
        </w:rPr>
      </w:pPr>
    </w:p>
    <w:p w14:paraId="3BD599A9" w14:textId="332C2EA5" w:rsidR="00D70471" w:rsidRPr="000E1A6A" w:rsidRDefault="00D70471" w:rsidP="005713B6">
      <w:pPr>
        <w:pStyle w:val="Caption"/>
        <w:keepNext/>
        <w:rPr>
          <w:rFonts w:cs="Times New Roman"/>
          <w:szCs w:val="24"/>
        </w:rPr>
      </w:pPr>
      <w:bookmarkStart w:id="183" w:name="_Ref77153722"/>
      <w:r w:rsidRPr="00E336E8">
        <w:rPr>
          <w:rFonts w:cs="Times New Roman"/>
          <w:szCs w:val="24"/>
        </w:rPr>
        <w:t xml:space="preserve">Table </w:t>
      </w:r>
      <w:r w:rsidRPr="00E336E8">
        <w:rPr>
          <w:rFonts w:cs="Times New Roman"/>
          <w:szCs w:val="24"/>
        </w:rPr>
        <w:fldChar w:fldCharType="begin"/>
      </w:r>
      <w:r w:rsidRPr="000E1A6A">
        <w:rPr>
          <w:rFonts w:cs="Times New Roman"/>
          <w:szCs w:val="24"/>
        </w:rPr>
        <w:instrText xml:space="preserve"> SEQ Table \* ARABIC </w:instrText>
      </w:r>
      <w:r w:rsidRPr="00E336E8">
        <w:rPr>
          <w:rFonts w:cs="Times New Roman"/>
          <w:szCs w:val="24"/>
        </w:rPr>
        <w:fldChar w:fldCharType="separate"/>
      </w:r>
      <w:r w:rsidR="007C4C36">
        <w:rPr>
          <w:rFonts w:cs="Times New Roman"/>
          <w:noProof/>
          <w:szCs w:val="24"/>
        </w:rPr>
        <w:t>14</w:t>
      </w:r>
      <w:r w:rsidRPr="00E336E8">
        <w:rPr>
          <w:rFonts w:cs="Times New Roman"/>
          <w:szCs w:val="24"/>
        </w:rPr>
        <w:fldChar w:fldCharType="end"/>
      </w:r>
      <w:bookmarkEnd w:id="183"/>
      <w:r w:rsidRPr="000E1A6A">
        <w:rPr>
          <w:rFonts w:cs="Times New Roman"/>
          <w:szCs w:val="24"/>
        </w:rPr>
        <w:t>.</w:t>
      </w:r>
      <w:r w:rsidR="00E62F2E" w:rsidRPr="00E62F2E">
        <w:rPr>
          <w:rFonts w:cs="Times New Roman"/>
          <w:szCs w:val="24"/>
        </w:rPr>
        <w:t xml:space="preserve"> </w:t>
      </w:r>
      <w:r w:rsidR="00E62F2E">
        <w:rPr>
          <w:rFonts w:cs="Times New Roman"/>
          <w:szCs w:val="24"/>
        </w:rPr>
        <w:tab/>
      </w:r>
      <w:r w:rsidRPr="000E1A6A">
        <w:rPr>
          <w:rFonts w:cs="Times New Roman"/>
          <w:szCs w:val="24"/>
        </w:rPr>
        <w:t>Outcomes at Month 2</w:t>
      </w:r>
      <w:r w:rsidRPr="00E336E8">
        <w:rPr>
          <w:rFonts w:cs="Times New Roman"/>
          <w:spacing w:val="-9"/>
          <w:szCs w:val="24"/>
        </w:rPr>
        <w:t xml:space="preserve"> </w:t>
      </w:r>
      <w:r w:rsidRPr="00E336E8">
        <w:rPr>
          <w:rFonts w:cs="Times New Roman"/>
          <w:szCs w:val="24"/>
        </w:rPr>
        <w:t>(MINERVA)</w:t>
      </w:r>
    </w:p>
    <w:tbl>
      <w:tblPr>
        <w:tblStyle w:val="TableNormal1"/>
        <w:tblW w:w="9289" w:type="dxa"/>
        <w:tblInd w:w="106" w:type="dxa"/>
        <w:tblBorders>
          <w:top w:val="nil"/>
          <w:left w:val="nil"/>
          <w:bottom w:val="nil"/>
          <w:right w:val="nil"/>
          <w:insideH w:val="nil"/>
          <w:insideV w:val="nil"/>
        </w:tblBorders>
        <w:tblLayout w:type="fixed"/>
        <w:tblLook w:val="01E0" w:firstRow="1" w:lastRow="1" w:firstColumn="1" w:lastColumn="1" w:noHBand="0" w:noVBand="0"/>
      </w:tblPr>
      <w:tblGrid>
        <w:gridCol w:w="4572"/>
        <w:gridCol w:w="2573"/>
        <w:gridCol w:w="2144"/>
      </w:tblGrid>
      <w:tr w:rsidR="007D2A43" w:rsidRPr="000E1A6A" w14:paraId="59FA22A9" w14:textId="77777777" w:rsidTr="005D4721">
        <w:trPr>
          <w:trHeight w:hRule="exact" w:val="932"/>
        </w:trPr>
        <w:tc>
          <w:tcPr>
            <w:tcW w:w="4572" w:type="dxa"/>
            <w:tcBorders>
              <w:top w:val="single" w:sz="4" w:space="0" w:color="000000"/>
              <w:bottom w:val="single" w:sz="4" w:space="0" w:color="000000"/>
            </w:tcBorders>
          </w:tcPr>
          <w:p w14:paraId="7DFEE5CC" w14:textId="77777777" w:rsidR="007D2A43" w:rsidRPr="000E1A6A" w:rsidRDefault="007D2A43" w:rsidP="005713B6">
            <w:pPr>
              <w:rPr>
                <w:rFonts w:cs="Times New Roman"/>
                <w:sz w:val="24"/>
                <w:szCs w:val="24"/>
              </w:rPr>
            </w:pPr>
          </w:p>
        </w:tc>
        <w:tc>
          <w:tcPr>
            <w:tcW w:w="2573" w:type="dxa"/>
            <w:tcBorders>
              <w:top w:val="single" w:sz="4" w:space="0" w:color="000000"/>
              <w:bottom w:val="single" w:sz="4" w:space="0" w:color="000000"/>
            </w:tcBorders>
          </w:tcPr>
          <w:p w14:paraId="51FD08AC" w14:textId="77777777" w:rsidR="00B16B95" w:rsidRDefault="00D9721B" w:rsidP="005713B6">
            <w:pPr>
              <w:pStyle w:val="TableParagraph"/>
              <w:spacing w:before="111" w:after="0" w:line="338" w:lineRule="auto"/>
              <w:ind w:right="176"/>
              <w:rPr>
                <w:rFonts w:cs="Times New Roman"/>
                <w:b/>
                <w:sz w:val="24"/>
                <w:szCs w:val="24"/>
              </w:rPr>
            </w:pPr>
            <w:r w:rsidRPr="000E1A6A">
              <w:rPr>
                <w:rFonts w:cs="Times New Roman"/>
                <w:b/>
                <w:sz w:val="24"/>
                <w:szCs w:val="24"/>
              </w:rPr>
              <w:t xml:space="preserve">Ranibizumab </w:t>
            </w:r>
          </w:p>
          <w:p w14:paraId="36C2BF0B" w14:textId="235D6BCB" w:rsidR="007D2A43" w:rsidRPr="000E1A6A" w:rsidRDefault="00D9721B" w:rsidP="005713B6">
            <w:pPr>
              <w:pStyle w:val="TableParagraph"/>
              <w:spacing w:line="338" w:lineRule="auto"/>
              <w:ind w:right="176"/>
              <w:rPr>
                <w:rFonts w:cs="Times New Roman"/>
                <w:b/>
                <w:sz w:val="24"/>
                <w:szCs w:val="24"/>
              </w:rPr>
            </w:pPr>
            <w:r w:rsidRPr="000E1A6A">
              <w:rPr>
                <w:rFonts w:cs="Times New Roman"/>
                <w:b/>
                <w:sz w:val="24"/>
                <w:szCs w:val="24"/>
              </w:rPr>
              <w:t>0.5 mg (n=119)</w:t>
            </w:r>
          </w:p>
        </w:tc>
        <w:tc>
          <w:tcPr>
            <w:tcW w:w="2144" w:type="dxa"/>
            <w:tcBorders>
              <w:top w:val="single" w:sz="4" w:space="0" w:color="000000"/>
              <w:bottom w:val="single" w:sz="4" w:space="0" w:color="000000"/>
            </w:tcBorders>
          </w:tcPr>
          <w:p w14:paraId="6827CD41" w14:textId="77777777" w:rsidR="007D2A43" w:rsidRPr="000E1A6A" w:rsidRDefault="00D9721B" w:rsidP="005713B6">
            <w:pPr>
              <w:pStyle w:val="TableParagraph"/>
              <w:spacing w:before="111" w:line="338" w:lineRule="auto"/>
              <w:ind w:right="1314"/>
              <w:rPr>
                <w:rFonts w:cs="Times New Roman"/>
                <w:b/>
                <w:sz w:val="24"/>
                <w:szCs w:val="24"/>
              </w:rPr>
            </w:pPr>
            <w:r w:rsidRPr="000E1A6A">
              <w:rPr>
                <w:rFonts w:cs="Times New Roman"/>
                <w:b/>
                <w:sz w:val="24"/>
                <w:szCs w:val="24"/>
              </w:rPr>
              <w:t>Sham (n=59)</w:t>
            </w:r>
          </w:p>
        </w:tc>
      </w:tr>
      <w:tr w:rsidR="007D2A43" w:rsidRPr="000E1A6A" w14:paraId="2546D812" w14:textId="77777777" w:rsidTr="005D4721">
        <w:trPr>
          <w:trHeight w:hRule="exact" w:val="874"/>
        </w:trPr>
        <w:tc>
          <w:tcPr>
            <w:tcW w:w="4572" w:type="dxa"/>
            <w:tcBorders>
              <w:top w:val="single" w:sz="4" w:space="0" w:color="000000"/>
            </w:tcBorders>
          </w:tcPr>
          <w:p w14:paraId="6C108462" w14:textId="77777777" w:rsidR="007D2A43" w:rsidRPr="006B0637" w:rsidRDefault="00D9721B" w:rsidP="005713B6">
            <w:pPr>
              <w:pStyle w:val="TableParagraph"/>
              <w:spacing w:before="186" w:line="302" w:lineRule="auto"/>
              <w:rPr>
                <w:rFonts w:cs="Times New Roman"/>
              </w:rPr>
            </w:pPr>
            <w:r w:rsidRPr="006B0637">
              <w:rPr>
                <w:rFonts w:cs="Times New Roman"/>
              </w:rPr>
              <w:t xml:space="preserve">Mean BCVA change from baseline to Month 2 (letters) (Least Squares Mean) </w:t>
            </w:r>
            <w:r w:rsidRPr="006B0637">
              <w:rPr>
                <w:rFonts w:cs="Times New Roman"/>
                <w:position w:val="8"/>
              </w:rPr>
              <w:t>a</w:t>
            </w:r>
          </w:p>
        </w:tc>
        <w:tc>
          <w:tcPr>
            <w:tcW w:w="2573" w:type="dxa"/>
            <w:tcBorders>
              <w:top w:val="single" w:sz="4" w:space="0" w:color="000000"/>
            </w:tcBorders>
          </w:tcPr>
          <w:p w14:paraId="50B39F62" w14:textId="77777777" w:rsidR="007D2A43" w:rsidRPr="006B0637" w:rsidRDefault="00D9721B" w:rsidP="005713B6">
            <w:pPr>
              <w:pStyle w:val="TableParagraph"/>
              <w:spacing w:before="188"/>
              <w:rPr>
                <w:rFonts w:cs="Times New Roman"/>
              </w:rPr>
            </w:pPr>
            <w:r w:rsidRPr="006B0637">
              <w:rPr>
                <w:rFonts w:cs="Times New Roman"/>
              </w:rPr>
              <w:t>+9.5</w:t>
            </w:r>
          </w:p>
        </w:tc>
        <w:tc>
          <w:tcPr>
            <w:tcW w:w="2144" w:type="dxa"/>
            <w:tcBorders>
              <w:top w:val="single" w:sz="4" w:space="0" w:color="000000"/>
            </w:tcBorders>
          </w:tcPr>
          <w:p w14:paraId="15F64F24" w14:textId="77777777" w:rsidR="007D2A43" w:rsidRPr="006B0637" w:rsidRDefault="00D9721B" w:rsidP="005713B6">
            <w:pPr>
              <w:pStyle w:val="TableParagraph"/>
              <w:spacing w:before="188"/>
              <w:rPr>
                <w:rFonts w:cs="Times New Roman"/>
              </w:rPr>
            </w:pPr>
            <w:r w:rsidRPr="006B0637">
              <w:rPr>
                <w:rFonts w:cs="Times New Roman"/>
              </w:rPr>
              <w:t>-0.4</w:t>
            </w:r>
          </w:p>
        </w:tc>
      </w:tr>
      <w:tr w:rsidR="007D2A43" w:rsidRPr="000E1A6A" w14:paraId="66B31E53" w14:textId="77777777" w:rsidTr="005D4721">
        <w:trPr>
          <w:trHeight w:hRule="exact" w:val="780"/>
        </w:trPr>
        <w:tc>
          <w:tcPr>
            <w:tcW w:w="4572" w:type="dxa"/>
          </w:tcPr>
          <w:p w14:paraId="29DBE2A9" w14:textId="48EBD5E4" w:rsidR="007D2A43" w:rsidRPr="006B0637" w:rsidRDefault="00D9721B" w:rsidP="005713B6">
            <w:pPr>
              <w:pStyle w:val="TableParagraph"/>
              <w:spacing w:before="97" w:line="307" w:lineRule="auto"/>
              <w:rPr>
                <w:rFonts w:cs="Times New Roman"/>
              </w:rPr>
            </w:pPr>
            <w:r w:rsidRPr="006B0637">
              <w:rPr>
                <w:rFonts w:cs="Times New Roman"/>
              </w:rPr>
              <w:t xml:space="preserve">Proportion of patients who gained </w:t>
            </w:r>
            <w:r w:rsidR="004E2B5E">
              <w:rPr>
                <w:rFonts w:cs="Times New Roman"/>
              </w:rPr>
              <w:t>≥</w:t>
            </w:r>
            <w:r w:rsidRPr="006B0637">
              <w:rPr>
                <w:rFonts w:cs="Times New Roman"/>
              </w:rPr>
              <w:t>10 letters from baseline or reached 84 letters at Month 2</w:t>
            </w:r>
          </w:p>
        </w:tc>
        <w:tc>
          <w:tcPr>
            <w:tcW w:w="2573" w:type="dxa"/>
          </w:tcPr>
          <w:p w14:paraId="7393491B" w14:textId="77777777" w:rsidR="007D2A43" w:rsidRPr="006B0637" w:rsidRDefault="00D9721B" w:rsidP="005713B6">
            <w:pPr>
              <w:pStyle w:val="TableParagraph"/>
              <w:spacing w:before="99"/>
              <w:rPr>
                <w:rFonts w:cs="Times New Roman"/>
              </w:rPr>
            </w:pPr>
            <w:r w:rsidRPr="006B0637">
              <w:rPr>
                <w:rFonts w:cs="Times New Roman"/>
              </w:rPr>
              <w:t>42.4%</w:t>
            </w:r>
          </w:p>
        </w:tc>
        <w:tc>
          <w:tcPr>
            <w:tcW w:w="2144" w:type="dxa"/>
          </w:tcPr>
          <w:p w14:paraId="7468773C" w14:textId="77777777" w:rsidR="007D2A43" w:rsidRPr="006B0637" w:rsidRDefault="00D9721B" w:rsidP="005713B6">
            <w:pPr>
              <w:pStyle w:val="TableParagraph"/>
              <w:spacing w:before="99"/>
              <w:rPr>
                <w:rFonts w:cs="Times New Roman"/>
              </w:rPr>
            </w:pPr>
            <w:r w:rsidRPr="006B0637">
              <w:rPr>
                <w:rFonts w:cs="Times New Roman"/>
              </w:rPr>
              <w:t>14.0%</w:t>
            </w:r>
          </w:p>
        </w:tc>
      </w:tr>
      <w:tr w:rsidR="007D2A43" w:rsidRPr="000E1A6A" w14:paraId="0035B428" w14:textId="77777777" w:rsidTr="005D4721">
        <w:trPr>
          <w:trHeight w:hRule="exact" w:val="780"/>
        </w:trPr>
        <w:tc>
          <w:tcPr>
            <w:tcW w:w="4572" w:type="dxa"/>
          </w:tcPr>
          <w:p w14:paraId="009F34CA" w14:textId="77777777" w:rsidR="007D2A43" w:rsidRPr="006B0637" w:rsidRDefault="00D9721B" w:rsidP="005713B6">
            <w:pPr>
              <w:pStyle w:val="TableParagraph"/>
              <w:spacing w:before="97" w:line="307" w:lineRule="auto"/>
              <w:rPr>
                <w:rFonts w:cs="Times New Roman"/>
              </w:rPr>
            </w:pPr>
            <w:r w:rsidRPr="006B0637">
              <w:rPr>
                <w:rFonts w:cs="Times New Roman"/>
              </w:rPr>
              <w:t>Proportion of patients not losing &gt;10 letters from baseline at Month 2</w:t>
            </w:r>
          </w:p>
        </w:tc>
        <w:tc>
          <w:tcPr>
            <w:tcW w:w="2573" w:type="dxa"/>
          </w:tcPr>
          <w:p w14:paraId="76B8ECAA" w14:textId="77777777" w:rsidR="007D2A43" w:rsidRPr="006B0637" w:rsidRDefault="00D9721B" w:rsidP="005713B6">
            <w:pPr>
              <w:pStyle w:val="TableParagraph"/>
              <w:spacing w:before="99"/>
              <w:rPr>
                <w:rFonts w:cs="Times New Roman"/>
              </w:rPr>
            </w:pPr>
            <w:r w:rsidRPr="006B0637">
              <w:rPr>
                <w:rFonts w:cs="Times New Roman"/>
              </w:rPr>
              <w:t>99.2%</w:t>
            </w:r>
          </w:p>
        </w:tc>
        <w:tc>
          <w:tcPr>
            <w:tcW w:w="2144" w:type="dxa"/>
          </w:tcPr>
          <w:p w14:paraId="2F5C3A4F" w14:textId="77777777" w:rsidR="007D2A43" w:rsidRPr="006B0637" w:rsidRDefault="00D9721B" w:rsidP="005713B6">
            <w:pPr>
              <w:pStyle w:val="TableParagraph"/>
              <w:spacing w:before="99"/>
              <w:rPr>
                <w:rFonts w:cs="Times New Roman"/>
              </w:rPr>
            </w:pPr>
            <w:r w:rsidRPr="006B0637">
              <w:rPr>
                <w:rFonts w:cs="Times New Roman"/>
              </w:rPr>
              <w:t>91.2%</w:t>
            </w:r>
          </w:p>
        </w:tc>
      </w:tr>
      <w:tr w:rsidR="007D2A43" w:rsidRPr="000E1A6A" w14:paraId="7D4407AE" w14:textId="77777777" w:rsidTr="005D4721">
        <w:trPr>
          <w:trHeight w:hRule="exact" w:val="940"/>
        </w:trPr>
        <w:tc>
          <w:tcPr>
            <w:tcW w:w="4572" w:type="dxa"/>
            <w:tcBorders>
              <w:bottom w:val="single" w:sz="4" w:space="0" w:color="000000"/>
            </w:tcBorders>
          </w:tcPr>
          <w:p w14:paraId="274D12A3" w14:textId="77777777" w:rsidR="007D2A43" w:rsidRPr="006B0637" w:rsidRDefault="00D9721B" w:rsidP="005713B6">
            <w:pPr>
              <w:pStyle w:val="TableParagraph"/>
              <w:spacing w:before="97" w:line="302" w:lineRule="auto"/>
              <w:rPr>
                <w:rFonts w:cs="Times New Roman"/>
              </w:rPr>
            </w:pPr>
            <w:r w:rsidRPr="006B0637">
              <w:rPr>
                <w:rFonts w:cs="Times New Roman"/>
              </w:rPr>
              <w:t xml:space="preserve">Reduction in CSFT from baseline to Month 2 (Least Squares Mean) </w:t>
            </w:r>
            <w:r w:rsidRPr="006B0637">
              <w:rPr>
                <w:rFonts w:cs="Times New Roman"/>
                <w:position w:val="8"/>
              </w:rPr>
              <w:t>a</w:t>
            </w:r>
          </w:p>
        </w:tc>
        <w:tc>
          <w:tcPr>
            <w:tcW w:w="2573" w:type="dxa"/>
            <w:tcBorders>
              <w:bottom w:val="single" w:sz="4" w:space="0" w:color="000000"/>
            </w:tcBorders>
          </w:tcPr>
          <w:p w14:paraId="52D0C238" w14:textId="77777777" w:rsidR="007D2A43" w:rsidRPr="006B0637" w:rsidRDefault="00D9721B" w:rsidP="005713B6">
            <w:pPr>
              <w:pStyle w:val="TableParagraph"/>
              <w:spacing w:before="100"/>
              <w:rPr>
                <w:rFonts w:cs="Times New Roman"/>
              </w:rPr>
            </w:pPr>
            <w:r w:rsidRPr="006B0637">
              <w:rPr>
                <w:rFonts w:cs="Times New Roman"/>
              </w:rPr>
              <w:t>77 µm</w:t>
            </w:r>
          </w:p>
        </w:tc>
        <w:tc>
          <w:tcPr>
            <w:tcW w:w="2144" w:type="dxa"/>
            <w:tcBorders>
              <w:bottom w:val="single" w:sz="4" w:space="0" w:color="000000"/>
            </w:tcBorders>
          </w:tcPr>
          <w:p w14:paraId="2DB7BFC1" w14:textId="77777777" w:rsidR="007D2A43" w:rsidRPr="006B0637" w:rsidRDefault="00D9721B" w:rsidP="005713B6">
            <w:pPr>
              <w:pStyle w:val="TableParagraph"/>
              <w:spacing w:before="100"/>
              <w:rPr>
                <w:rFonts w:cs="Times New Roman"/>
              </w:rPr>
            </w:pPr>
            <w:r w:rsidRPr="006B0637">
              <w:rPr>
                <w:rFonts w:cs="Times New Roman"/>
              </w:rPr>
              <w:t>-9.8 µm</w:t>
            </w:r>
          </w:p>
        </w:tc>
      </w:tr>
    </w:tbl>
    <w:p w14:paraId="12813127" w14:textId="1A797302" w:rsidR="007D2A43" w:rsidRPr="00A10673" w:rsidRDefault="00D9721B" w:rsidP="005713B6">
      <w:pPr>
        <w:pStyle w:val="BodyText"/>
        <w:spacing w:before="18" w:line="250" w:lineRule="exact"/>
        <w:rPr>
          <w:rFonts w:cs="Times New Roman"/>
          <w:sz w:val="20"/>
          <w:szCs w:val="20"/>
        </w:rPr>
      </w:pPr>
      <w:r w:rsidRPr="00C53D7A">
        <w:rPr>
          <w:rFonts w:cs="Times New Roman"/>
          <w:sz w:val="20"/>
          <w:szCs w:val="20"/>
        </w:rPr>
        <w:t>CSFT=central subfield thickness.</w:t>
      </w:r>
      <w:r w:rsidR="00A10673">
        <w:rPr>
          <w:rFonts w:cs="Times New Roman"/>
          <w:sz w:val="20"/>
          <w:szCs w:val="20"/>
        </w:rPr>
        <w:br/>
      </w:r>
      <w:r w:rsidRPr="00A10673">
        <w:rPr>
          <w:rFonts w:cs="Times New Roman"/>
          <w:position w:val="8"/>
          <w:sz w:val="20"/>
          <w:szCs w:val="20"/>
        </w:rPr>
        <w:t xml:space="preserve">a </w:t>
      </w:r>
      <w:proofErr w:type="gramStart"/>
      <w:r w:rsidRPr="00A10673">
        <w:rPr>
          <w:rFonts w:cs="Times New Roman"/>
          <w:sz w:val="20"/>
          <w:szCs w:val="20"/>
        </w:rPr>
        <w:t>One sided</w:t>
      </w:r>
      <w:proofErr w:type="gramEnd"/>
      <w:r w:rsidRPr="00A10673">
        <w:rPr>
          <w:rFonts w:cs="Times New Roman"/>
          <w:sz w:val="20"/>
          <w:szCs w:val="20"/>
        </w:rPr>
        <w:t xml:space="preserve"> p&lt;0.001 comparison with sham control.</w:t>
      </w:r>
    </w:p>
    <w:p w14:paraId="0A6D859F" w14:textId="77777777" w:rsidR="00CB3355" w:rsidRPr="00E336E8" w:rsidRDefault="00CB3355" w:rsidP="005713B6">
      <w:pPr>
        <w:pStyle w:val="BodyText"/>
        <w:spacing w:line="255" w:lineRule="exact"/>
        <w:rPr>
          <w:rFonts w:cs="Times New Roman"/>
          <w:szCs w:val="24"/>
        </w:rPr>
      </w:pPr>
    </w:p>
    <w:p w14:paraId="1505DF0F" w14:textId="4D35DC95" w:rsidR="00C47B9E" w:rsidRPr="006B0637" w:rsidRDefault="00A10673" w:rsidP="005713B6">
      <w:pPr>
        <w:pStyle w:val="Caption"/>
        <w:keepNext/>
        <w:keepLines/>
      </w:pPr>
      <w:bookmarkStart w:id="184" w:name="_Ref78970993"/>
      <w:r w:rsidRPr="006B0637">
        <w:rPr>
          <w:noProof/>
        </w:rPr>
        <w:lastRenderedPageBreak/>
        <w:drawing>
          <wp:anchor distT="0" distB="0" distL="0" distR="0" simplePos="0" relativeHeight="251631104" behindDoc="0" locked="0" layoutInCell="1" allowOverlap="1" wp14:anchorId="10BDCDD5" wp14:editId="2800368C">
            <wp:simplePos x="0" y="0"/>
            <wp:positionH relativeFrom="margin">
              <wp:posOffset>-27940</wp:posOffset>
            </wp:positionH>
            <wp:positionV relativeFrom="paragraph">
              <wp:posOffset>223520</wp:posOffset>
            </wp:positionV>
            <wp:extent cx="5662895" cy="3356038"/>
            <wp:effectExtent l="0" t="0" r="0" b="0"/>
            <wp:wrapTopAndBottom/>
            <wp:docPr id="2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3.jpeg"/>
                    <pic:cNvPicPr/>
                  </pic:nvPicPr>
                  <pic:blipFill>
                    <a:blip r:embed="rId19" cstate="print"/>
                    <a:stretch>
                      <a:fillRect/>
                    </a:stretch>
                  </pic:blipFill>
                  <pic:spPr>
                    <a:xfrm>
                      <a:off x="0" y="0"/>
                      <a:ext cx="5662895" cy="3356038"/>
                    </a:xfrm>
                    <a:prstGeom prst="rect">
                      <a:avLst/>
                    </a:prstGeom>
                  </pic:spPr>
                </pic:pic>
              </a:graphicData>
            </a:graphic>
          </wp:anchor>
        </w:drawing>
      </w:r>
      <w:r w:rsidR="00C47B9E" w:rsidRPr="00912D12">
        <w:t xml:space="preserve">Figure </w:t>
      </w:r>
      <w:r w:rsidR="00C47B9E" w:rsidRPr="00912D12">
        <w:fldChar w:fldCharType="begin"/>
      </w:r>
      <w:r w:rsidR="00C47B9E" w:rsidRPr="00C47B9E">
        <w:instrText xml:space="preserve"> SEQ Figure \* ARABIC </w:instrText>
      </w:r>
      <w:r w:rsidR="00C47B9E" w:rsidRPr="00912D12">
        <w:fldChar w:fldCharType="separate"/>
      </w:r>
      <w:r w:rsidR="007C4C36">
        <w:rPr>
          <w:noProof/>
        </w:rPr>
        <w:t>6</w:t>
      </w:r>
      <w:r w:rsidR="00C47B9E" w:rsidRPr="00912D12">
        <w:fldChar w:fldCharType="end"/>
      </w:r>
      <w:bookmarkEnd w:id="184"/>
      <w:r w:rsidR="00C47B9E">
        <w:t>.</w:t>
      </w:r>
      <w:bookmarkStart w:id="185" w:name="_Hlk78999806"/>
      <w:r w:rsidR="00C47B9E">
        <w:tab/>
      </w:r>
      <w:bookmarkEnd w:id="185"/>
      <w:r w:rsidR="00C47B9E" w:rsidRPr="006B0637">
        <w:t xml:space="preserve"> Mean BCVA change from baseline over time to Month 12 (MINERVA)</w:t>
      </w:r>
    </w:p>
    <w:p w14:paraId="14C9BDBD" w14:textId="32388AD0" w:rsidR="007D2A43" w:rsidRPr="00CC3205" w:rsidRDefault="007D2A43" w:rsidP="005713B6">
      <w:pPr>
        <w:pStyle w:val="Caption"/>
        <w:keepNext/>
        <w:keepLines/>
        <w:rPr>
          <w:rFonts w:cs="Times New Roman"/>
        </w:rPr>
      </w:pPr>
    </w:p>
    <w:p w14:paraId="558DD62B" w14:textId="77777777" w:rsidR="007D2A43" w:rsidRPr="000E1A6A" w:rsidRDefault="00D9721B" w:rsidP="005713B6">
      <w:pPr>
        <w:pStyle w:val="BodyText"/>
        <w:ind w:right="167"/>
        <w:rPr>
          <w:rFonts w:cs="Times New Roman"/>
          <w:szCs w:val="24"/>
        </w:rPr>
      </w:pPr>
      <w:r w:rsidRPr="000E1A6A">
        <w:rPr>
          <w:rFonts w:cs="Times New Roman"/>
          <w:szCs w:val="24"/>
        </w:rPr>
        <w:t>When</w:t>
      </w:r>
      <w:r w:rsidRPr="00E336E8">
        <w:rPr>
          <w:rFonts w:cs="Times New Roman"/>
          <w:spacing w:val="-17"/>
          <w:szCs w:val="24"/>
        </w:rPr>
        <w:t xml:space="preserve"> </w:t>
      </w:r>
      <w:r w:rsidRPr="00E336E8">
        <w:rPr>
          <w:rFonts w:cs="Times New Roman"/>
          <w:szCs w:val="24"/>
        </w:rPr>
        <w:t>comparing</w:t>
      </w:r>
      <w:r w:rsidRPr="000E1A6A">
        <w:rPr>
          <w:rFonts w:cs="Times New Roman"/>
          <w:spacing w:val="-17"/>
          <w:szCs w:val="24"/>
        </w:rPr>
        <w:t xml:space="preserve"> </w:t>
      </w:r>
      <w:r w:rsidRPr="000E1A6A">
        <w:rPr>
          <w:rFonts w:cs="Times New Roman"/>
          <w:szCs w:val="24"/>
        </w:rPr>
        <w:t>ranibizumab</w:t>
      </w:r>
      <w:r w:rsidRPr="000E1A6A">
        <w:rPr>
          <w:rFonts w:cs="Times New Roman"/>
          <w:spacing w:val="-16"/>
          <w:szCs w:val="24"/>
        </w:rPr>
        <w:t xml:space="preserve"> </w:t>
      </w:r>
      <w:r w:rsidRPr="000E1A6A">
        <w:rPr>
          <w:rFonts w:cs="Times New Roman"/>
          <w:szCs w:val="24"/>
        </w:rPr>
        <w:t>versus</w:t>
      </w:r>
      <w:r w:rsidRPr="000E1A6A">
        <w:rPr>
          <w:rFonts w:cs="Times New Roman"/>
          <w:spacing w:val="-16"/>
          <w:szCs w:val="24"/>
        </w:rPr>
        <w:t xml:space="preserve"> </w:t>
      </w:r>
      <w:r w:rsidRPr="000E1A6A">
        <w:rPr>
          <w:rFonts w:cs="Times New Roman"/>
          <w:szCs w:val="24"/>
        </w:rPr>
        <w:t>sham</w:t>
      </w:r>
      <w:r w:rsidRPr="000E1A6A">
        <w:rPr>
          <w:rFonts w:cs="Times New Roman"/>
          <w:spacing w:val="-16"/>
          <w:szCs w:val="24"/>
        </w:rPr>
        <w:t xml:space="preserve"> </w:t>
      </w:r>
      <w:r w:rsidRPr="000E1A6A">
        <w:rPr>
          <w:rFonts w:cs="Times New Roman"/>
          <w:szCs w:val="24"/>
        </w:rPr>
        <w:t>control</w:t>
      </w:r>
      <w:r w:rsidRPr="000E1A6A">
        <w:rPr>
          <w:rFonts w:cs="Times New Roman"/>
          <w:spacing w:val="-16"/>
          <w:szCs w:val="24"/>
        </w:rPr>
        <w:t xml:space="preserve"> </w:t>
      </w:r>
      <w:r w:rsidRPr="000E1A6A">
        <w:rPr>
          <w:rFonts w:cs="Times New Roman"/>
          <w:szCs w:val="24"/>
        </w:rPr>
        <w:t>at</w:t>
      </w:r>
      <w:r w:rsidRPr="000E1A6A">
        <w:rPr>
          <w:rFonts w:cs="Times New Roman"/>
          <w:spacing w:val="-16"/>
          <w:szCs w:val="24"/>
        </w:rPr>
        <w:t xml:space="preserve"> </w:t>
      </w:r>
      <w:r w:rsidRPr="000E1A6A">
        <w:rPr>
          <w:rFonts w:cs="Times New Roman"/>
          <w:szCs w:val="24"/>
        </w:rPr>
        <w:t>Month</w:t>
      </w:r>
      <w:r w:rsidRPr="000E1A6A">
        <w:rPr>
          <w:rFonts w:cs="Times New Roman"/>
          <w:spacing w:val="-17"/>
          <w:szCs w:val="24"/>
        </w:rPr>
        <w:t xml:space="preserve"> </w:t>
      </w:r>
      <w:r w:rsidRPr="000E1A6A">
        <w:rPr>
          <w:rFonts w:cs="Times New Roman"/>
          <w:szCs w:val="24"/>
        </w:rPr>
        <w:t>2,</w:t>
      </w:r>
      <w:r w:rsidRPr="000E1A6A">
        <w:rPr>
          <w:rFonts w:cs="Times New Roman"/>
          <w:spacing w:val="-17"/>
          <w:szCs w:val="24"/>
        </w:rPr>
        <w:t xml:space="preserve"> </w:t>
      </w:r>
      <w:r w:rsidRPr="000E1A6A">
        <w:rPr>
          <w:rFonts w:cs="Times New Roman"/>
          <w:szCs w:val="24"/>
        </w:rPr>
        <w:t>a</w:t>
      </w:r>
      <w:r w:rsidRPr="000E1A6A">
        <w:rPr>
          <w:rFonts w:cs="Times New Roman"/>
          <w:spacing w:val="-16"/>
          <w:szCs w:val="24"/>
        </w:rPr>
        <w:t xml:space="preserve"> </w:t>
      </w:r>
      <w:r w:rsidRPr="000E1A6A">
        <w:rPr>
          <w:rFonts w:cs="Times New Roman"/>
          <w:szCs w:val="24"/>
        </w:rPr>
        <w:t>statistically</w:t>
      </w:r>
      <w:r w:rsidRPr="000E1A6A">
        <w:rPr>
          <w:rFonts w:cs="Times New Roman"/>
          <w:spacing w:val="-17"/>
          <w:szCs w:val="24"/>
        </w:rPr>
        <w:t xml:space="preserve"> </w:t>
      </w:r>
      <w:r w:rsidRPr="000E1A6A">
        <w:rPr>
          <w:rFonts w:cs="Times New Roman"/>
          <w:szCs w:val="24"/>
        </w:rPr>
        <w:t>significant</w:t>
      </w:r>
      <w:r w:rsidRPr="000E1A6A">
        <w:rPr>
          <w:rFonts w:cs="Times New Roman"/>
          <w:spacing w:val="-18"/>
          <w:szCs w:val="24"/>
        </w:rPr>
        <w:t xml:space="preserve"> </w:t>
      </w:r>
      <w:r w:rsidRPr="000E1A6A">
        <w:rPr>
          <w:rFonts w:cs="Times New Roman"/>
          <w:szCs w:val="24"/>
        </w:rPr>
        <w:t>treatment</w:t>
      </w:r>
      <w:r w:rsidRPr="000E1A6A">
        <w:rPr>
          <w:rFonts w:cs="Times New Roman"/>
          <w:spacing w:val="-16"/>
          <w:szCs w:val="24"/>
        </w:rPr>
        <w:t xml:space="preserve"> </w:t>
      </w:r>
      <w:r w:rsidRPr="000E1A6A">
        <w:rPr>
          <w:rFonts w:cs="Times New Roman"/>
          <w:szCs w:val="24"/>
        </w:rPr>
        <w:t>effect for patients in ranibizumab arm was</w:t>
      </w:r>
      <w:r w:rsidRPr="000E1A6A">
        <w:rPr>
          <w:rFonts w:cs="Times New Roman"/>
          <w:spacing w:val="-13"/>
          <w:szCs w:val="24"/>
        </w:rPr>
        <w:t xml:space="preserve"> </w:t>
      </w:r>
      <w:r w:rsidRPr="000E1A6A">
        <w:rPr>
          <w:rFonts w:cs="Times New Roman"/>
          <w:szCs w:val="24"/>
        </w:rPr>
        <w:t>observed.</w:t>
      </w:r>
    </w:p>
    <w:p w14:paraId="3936D8E7" w14:textId="77777777" w:rsidR="007D2A43" w:rsidRPr="000E1A6A" w:rsidRDefault="007D2A43" w:rsidP="005713B6">
      <w:pPr>
        <w:pStyle w:val="BodyText"/>
        <w:spacing w:before="5"/>
        <w:rPr>
          <w:rFonts w:cs="Times New Roman"/>
          <w:b/>
          <w:szCs w:val="24"/>
        </w:rPr>
      </w:pPr>
    </w:p>
    <w:p w14:paraId="1B3AC7FE" w14:textId="1B99FF32" w:rsidR="00D70471" w:rsidRPr="000E1A6A" w:rsidRDefault="00D70471" w:rsidP="005713B6">
      <w:pPr>
        <w:pStyle w:val="Caption"/>
        <w:keepNext/>
        <w:ind w:left="1418" w:hanging="1418"/>
        <w:rPr>
          <w:rFonts w:cs="Times New Roman"/>
          <w:szCs w:val="24"/>
        </w:rPr>
      </w:pPr>
      <w:bookmarkStart w:id="186" w:name="_Ref77153723"/>
      <w:r w:rsidRPr="00E336E8">
        <w:rPr>
          <w:rFonts w:cs="Times New Roman"/>
          <w:szCs w:val="24"/>
        </w:rPr>
        <w:t xml:space="preserve">Table </w:t>
      </w:r>
      <w:r w:rsidRPr="00E336E8">
        <w:rPr>
          <w:rFonts w:cs="Times New Roman"/>
          <w:szCs w:val="24"/>
        </w:rPr>
        <w:fldChar w:fldCharType="begin"/>
      </w:r>
      <w:r w:rsidRPr="000E1A6A">
        <w:rPr>
          <w:rFonts w:cs="Times New Roman"/>
          <w:szCs w:val="24"/>
        </w:rPr>
        <w:instrText xml:space="preserve"> SEQ Table \* ARABIC </w:instrText>
      </w:r>
      <w:r w:rsidRPr="00E336E8">
        <w:rPr>
          <w:rFonts w:cs="Times New Roman"/>
          <w:szCs w:val="24"/>
        </w:rPr>
        <w:fldChar w:fldCharType="separate"/>
      </w:r>
      <w:r w:rsidR="007C4C36">
        <w:rPr>
          <w:rFonts w:cs="Times New Roman"/>
          <w:noProof/>
          <w:szCs w:val="24"/>
        </w:rPr>
        <w:t>15</w:t>
      </w:r>
      <w:r w:rsidRPr="00E336E8">
        <w:rPr>
          <w:rFonts w:cs="Times New Roman"/>
          <w:szCs w:val="24"/>
        </w:rPr>
        <w:fldChar w:fldCharType="end"/>
      </w:r>
      <w:bookmarkEnd w:id="186"/>
      <w:r w:rsidRPr="000E1A6A">
        <w:rPr>
          <w:rFonts w:cs="Times New Roman"/>
          <w:szCs w:val="24"/>
        </w:rPr>
        <w:t xml:space="preserve">. </w:t>
      </w:r>
      <w:r w:rsidR="00C53D7A">
        <w:tab/>
      </w:r>
      <w:r w:rsidRPr="000E1A6A">
        <w:rPr>
          <w:rFonts w:cs="Times New Roman"/>
          <w:szCs w:val="24"/>
        </w:rPr>
        <w:t>Overall treatment effect and treatment effect across baseline</w:t>
      </w:r>
      <w:r w:rsidRPr="00E336E8">
        <w:rPr>
          <w:rFonts w:cs="Times New Roman"/>
          <w:spacing w:val="-24"/>
          <w:szCs w:val="24"/>
        </w:rPr>
        <w:t xml:space="preserve"> </w:t>
      </w:r>
      <w:proofErr w:type="spellStart"/>
      <w:r w:rsidRPr="00E336E8">
        <w:rPr>
          <w:rFonts w:cs="Times New Roman"/>
          <w:szCs w:val="24"/>
        </w:rPr>
        <w:t>etiology</w:t>
      </w:r>
      <w:proofErr w:type="spellEnd"/>
      <w:r w:rsidRPr="000E1A6A">
        <w:rPr>
          <w:rFonts w:cs="Times New Roman"/>
          <w:spacing w:val="-2"/>
          <w:szCs w:val="24"/>
        </w:rPr>
        <w:t xml:space="preserve"> </w:t>
      </w:r>
      <w:r w:rsidRPr="000E1A6A">
        <w:rPr>
          <w:rFonts w:cs="Times New Roman"/>
          <w:szCs w:val="24"/>
        </w:rPr>
        <w:t>subgroups for primary variable at Month 2</w:t>
      </w:r>
      <w:r w:rsidRPr="000E1A6A">
        <w:rPr>
          <w:rFonts w:cs="Times New Roman"/>
          <w:spacing w:val="-10"/>
          <w:szCs w:val="24"/>
        </w:rPr>
        <w:t xml:space="preserve"> </w:t>
      </w:r>
      <w:r w:rsidRPr="000E1A6A">
        <w:rPr>
          <w:rFonts w:cs="Times New Roman"/>
          <w:szCs w:val="24"/>
        </w:rPr>
        <w:t>(MINERVA)</w:t>
      </w:r>
    </w:p>
    <w:tbl>
      <w:tblPr>
        <w:tblStyle w:val="TableNormal1"/>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4153"/>
        <w:gridCol w:w="2551"/>
        <w:gridCol w:w="2303"/>
      </w:tblGrid>
      <w:tr w:rsidR="007D2A43" w:rsidRPr="000E1A6A" w14:paraId="32319478" w14:textId="77777777" w:rsidTr="005D4721">
        <w:trPr>
          <w:trHeight w:hRule="exact" w:val="876"/>
        </w:trPr>
        <w:tc>
          <w:tcPr>
            <w:tcW w:w="4153" w:type="dxa"/>
            <w:tcBorders>
              <w:top w:val="single" w:sz="4" w:space="0" w:color="000000"/>
              <w:bottom w:val="single" w:sz="4" w:space="0" w:color="000000"/>
            </w:tcBorders>
          </w:tcPr>
          <w:p w14:paraId="082BF8FA" w14:textId="77777777" w:rsidR="007D2A43" w:rsidRPr="000E1A6A" w:rsidRDefault="00D9721B" w:rsidP="005713B6">
            <w:pPr>
              <w:pStyle w:val="TableParagraph"/>
              <w:spacing w:before="109"/>
              <w:rPr>
                <w:rFonts w:cs="Times New Roman"/>
                <w:b/>
                <w:sz w:val="24"/>
                <w:szCs w:val="24"/>
              </w:rPr>
            </w:pPr>
            <w:r w:rsidRPr="000E1A6A">
              <w:rPr>
                <w:rFonts w:cs="Times New Roman"/>
                <w:b/>
                <w:sz w:val="24"/>
                <w:szCs w:val="24"/>
              </w:rPr>
              <w:t xml:space="preserve">Overall and per baseline </w:t>
            </w:r>
            <w:proofErr w:type="spellStart"/>
            <w:r w:rsidRPr="000E1A6A">
              <w:rPr>
                <w:rFonts w:cs="Times New Roman"/>
                <w:b/>
                <w:sz w:val="24"/>
                <w:szCs w:val="24"/>
              </w:rPr>
              <w:t>etiology</w:t>
            </w:r>
            <w:proofErr w:type="spellEnd"/>
          </w:p>
        </w:tc>
        <w:tc>
          <w:tcPr>
            <w:tcW w:w="2551" w:type="dxa"/>
            <w:tcBorders>
              <w:top w:val="single" w:sz="4" w:space="0" w:color="000000"/>
              <w:bottom w:val="single" w:sz="4" w:space="0" w:color="000000"/>
            </w:tcBorders>
          </w:tcPr>
          <w:p w14:paraId="19FB473E" w14:textId="77777777" w:rsidR="007D2A43" w:rsidRPr="000E1A6A" w:rsidRDefault="00D9721B" w:rsidP="005713B6">
            <w:pPr>
              <w:pStyle w:val="TableParagraph"/>
              <w:spacing w:before="106" w:line="304" w:lineRule="auto"/>
              <w:rPr>
                <w:rFonts w:cs="Times New Roman"/>
                <w:b/>
                <w:sz w:val="24"/>
                <w:szCs w:val="24"/>
              </w:rPr>
            </w:pPr>
            <w:r w:rsidRPr="000E1A6A">
              <w:rPr>
                <w:rFonts w:cs="Times New Roman"/>
                <w:b/>
                <w:sz w:val="24"/>
                <w:szCs w:val="24"/>
              </w:rPr>
              <w:t>Treatment effect over sham (letters)</w:t>
            </w:r>
          </w:p>
        </w:tc>
        <w:tc>
          <w:tcPr>
            <w:tcW w:w="2303" w:type="dxa"/>
            <w:tcBorders>
              <w:top w:val="single" w:sz="4" w:space="0" w:color="000000"/>
              <w:bottom w:val="single" w:sz="4" w:space="0" w:color="000000"/>
            </w:tcBorders>
          </w:tcPr>
          <w:p w14:paraId="1CE90355" w14:textId="403DCBC6" w:rsidR="007D2A43" w:rsidRPr="000E1A6A" w:rsidRDefault="00D9721B" w:rsidP="005713B6">
            <w:pPr>
              <w:pStyle w:val="TableParagraph"/>
              <w:spacing w:before="106" w:line="304" w:lineRule="auto"/>
              <w:rPr>
                <w:rFonts w:cs="Times New Roman"/>
                <w:b/>
                <w:sz w:val="24"/>
                <w:szCs w:val="24"/>
              </w:rPr>
            </w:pPr>
            <w:r w:rsidRPr="000E1A6A">
              <w:rPr>
                <w:rFonts w:cs="Times New Roman"/>
                <w:b/>
                <w:sz w:val="24"/>
                <w:szCs w:val="24"/>
              </w:rPr>
              <w:t>Patient numbers</w:t>
            </w:r>
            <w:r w:rsidR="00B42F09" w:rsidDel="00F77132">
              <w:rPr>
                <w:rFonts w:cs="Times New Roman"/>
                <w:b/>
                <w:sz w:val="24"/>
                <w:szCs w:val="24"/>
              </w:rPr>
              <w:t xml:space="preserve"> </w:t>
            </w:r>
            <w:r w:rsidRPr="000E1A6A">
              <w:rPr>
                <w:rFonts w:cs="Times New Roman"/>
                <w:b/>
                <w:sz w:val="24"/>
                <w:szCs w:val="24"/>
              </w:rPr>
              <w:t>(n) (treatment + sham)</w:t>
            </w:r>
          </w:p>
        </w:tc>
      </w:tr>
      <w:tr w:rsidR="007D2A43" w:rsidRPr="000E1A6A" w14:paraId="310CA6A4" w14:textId="77777777" w:rsidTr="005D4721">
        <w:trPr>
          <w:trHeight w:hRule="exact" w:val="436"/>
        </w:trPr>
        <w:tc>
          <w:tcPr>
            <w:tcW w:w="4153" w:type="dxa"/>
            <w:tcBorders>
              <w:top w:val="single" w:sz="4" w:space="0" w:color="000000"/>
            </w:tcBorders>
          </w:tcPr>
          <w:p w14:paraId="33198919" w14:textId="77777777" w:rsidR="007D2A43" w:rsidRPr="000E1A6A" w:rsidRDefault="00D9721B" w:rsidP="005713B6">
            <w:pPr>
              <w:pStyle w:val="TableParagraph"/>
              <w:spacing w:before="109"/>
              <w:rPr>
                <w:rFonts w:cs="Times New Roman"/>
                <w:sz w:val="24"/>
                <w:szCs w:val="24"/>
              </w:rPr>
            </w:pPr>
            <w:r w:rsidRPr="000E1A6A">
              <w:rPr>
                <w:rFonts w:cs="Times New Roman"/>
                <w:sz w:val="24"/>
                <w:szCs w:val="24"/>
              </w:rPr>
              <w:t>Overall</w:t>
            </w:r>
          </w:p>
        </w:tc>
        <w:tc>
          <w:tcPr>
            <w:tcW w:w="2551" w:type="dxa"/>
            <w:tcBorders>
              <w:top w:val="single" w:sz="4" w:space="0" w:color="000000"/>
            </w:tcBorders>
          </w:tcPr>
          <w:p w14:paraId="75AD6530" w14:textId="77777777" w:rsidR="007D2A43" w:rsidRPr="000E1A6A" w:rsidRDefault="00D9721B" w:rsidP="005713B6">
            <w:pPr>
              <w:pStyle w:val="TableParagraph"/>
              <w:spacing w:before="109"/>
              <w:rPr>
                <w:rFonts w:cs="Times New Roman"/>
                <w:sz w:val="24"/>
                <w:szCs w:val="24"/>
              </w:rPr>
            </w:pPr>
            <w:r w:rsidRPr="000E1A6A">
              <w:rPr>
                <w:rFonts w:cs="Times New Roman"/>
                <w:sz w:val="24"/>
                <w:szCs w:val="24"/>
              </w:rPr>
              <w:t>9.9</w:t>
            </w:r>
          </w:p>
        </w:tc>
        <w:tc>
          <w:tcPr>
            <w:tcW w:w="2303" w:type="dxa"/>
            <w:tcBorders>
              <w:top w:val="single" w:sz="4" w:space="0" w:color="000000"/>
            </w:tcBorders>
          </w:tcPr>
          <w:p w14:paraId="180FCBDD" w14:textId="77777777" w:rsidR="007D2A43" w:rsidRPr="000E1A6A" w:rsidRDefault="00D9721B" w:rsidP="005713B6">
            <w:pPr>
              <w:pStyle w:val="TableParagraph"/>
              <w:spacing w:before="109"/>
              <w:rPr>
                <w:rFonts w:cs="Times New Roman"/>
                <w:sz w:val="24"/>
                <w:szCs w:val="24"/>
              </w:rPr>
            </w:pPr>
            <w:r w:rsidRPr="000E1A6A">
              <w:rPr>
                <w:rFonts w:cs="Times New Roman"/>
                <w:sz w:val="24"/>
                <w:szCs w:val="24"/>
              </w:rPr>
              <w:t>175*</w:t>
            </w:r>
          </w:p>
        </w:tc>
      </w:tr>
      <w:tr w:rsidR="007D2A43" w:rsidRPr="000E1A6A" w14:paraId="0B2A9AA6" w14:textId="77777777" w:rsidTr="005D4721">
        <w:trPr>
          <w:trHeight w:hRule="exact" w:val="380"/>
        </w:trPr>
        <w:tc>
          <w:tcPr>
            <w:tcW w:w="4153" w:type="dxa"/>
          </w:tcPr>
          <w:p w14:paraId="4D61B4BF" w14:textId="77777777" w:rsidR="007D2A43" w:rsidRPr="000E1A6A" w:rsidRDefault="00D9721B" w:rsidP="005713B6">
            <w:pPr>
              <w:pStyle w:val="TableParagraph"/>
              <w:spacing w:before="60"/>
              <w:rPr>
                <w:rFonts w:cs="Times New Roman"/>
                <w:sz w:val="24"/>
                <w:szCs w:val="24"/>
              </w:rPr>
            </w:pPr>
            <w:proofErr w:type="spellStart"/>
            <w:r w:rsidRPr="000E1A6A">
              <w:rPr>
                <w:rFonts w:cs="Times New Roman"/>
                <w:sz w:val="24"/>
                <w:szCs w:val="24"/>
              </w:rPr>
              <w:t>Angioid</w:t>
            </w:r>
            <w:proofErr w:type="spellEnd"/>
            <w:r w:rsidRPr="000E1A6A">
              <w:rPr>
                <w:rFonts w:cs="Times New Roman"/>
                <w:sz w:val="24"/>
                <w:szCs w:val="24"/>
              </w:rPr>
              <w:t xml:space="preserve"> streaks</w:t>
            </w:r>
          </w:p>
        </w:tc>
        <w:tc>
          <w:tcPr>
            <w:tcW w:w="2551" w:type="dxa"/>
          </w:tcPr>
          <w:p w14:paraId="385FF50E" w14:textId="77777777" w:rsidR="007D2A43" w:rsidRPr="000E1A6A" w:rsidRDefault="00D9721B" w:rsidP="005713B6">
            <w:pPr>
              <w:pStyle w:val="TableParagraph"/>
              <w:spacing w:before="60"/>
              <w:rPr>
                <w:rFonts w:cs="Times New Roman"/>
                <w:sz w:val="24"/>
                <w:szCs w:val="24"/>
              </w:rPr>
            </w:pPr>
            <w:r w:rsidRPr="000E1A6A">
              <w:rPr>
                <w:rFonts w:cs="Times New Roman"/>
                <w:sz w:val="24"/>
                <w:szCs w:val="24"/>
              </w:rPr>
              <w:t>14.6</w:t>
            </w:r>
          </w:p>
        </w:tc>
        <w:tc>
          <w:tcPr>
            <w:tcW w:w="2303" w:type="dxa"/>
          </w:tcPr>
          <w:p w14:paraId="5448E29E" w14:textId="77777777" w:rsidR="007D2A43" w:rsidRPr="000E1A6A" w:rsidRDefault="00D9721B" w:rsidP="005713B6">
            <w:pPr>
              <w:pStyle w:val="TableParagraph"/>
              <w:spacing w:before="60"/>
              <w:rPr>
                <w:rFonts w:cs="Times New Roman"/>
                <w:sz w:val="24"/>
                <w:szCs w:val="24"/>
              </w:rPr>
            </w:pPr>
            <w:r w:rsidRPr="000E1A6A">
              <w:rPr>
                <w:rFonts w:cs="Times New Roman"/>
                <w:sz w:val="24"/>
                <w:szCs w:val="24"/>
              </w:rPr>
              <w:t>27</w:t>
            </w:r>
          </w:p>
        </w:tc>
      </w:tr>
      <w:tr w:rsidR="007D2A43" w:rsidRPr="000E1A6A" w14:paraId="1BDA53E6" w14:textId="77777777" w:rsidTr="005D4721">
        <w:trPr>
          <w:trHeight w:hRule="exact" w:val="379"/>
        </w:trPr>
        <w:tc>
          <w:tcPr>
            <w:tcW w:w="4153" w:type="dxa"/>
          </w:tcPr>
          <w:p w14:paraId="7C7B7E36" w14:textId="77777777" w:rsidR="007D2A43" w:rsidRPr="000E1A6A" w:rsidRDefault="00D9721B" w:rsidP="005713B6">
            <w:pPr>
              <w:pStyle w:val="TableParagraph"/>
              <w:spacing w:before="58"/>
              <w:rPr>
                <w:rFonts w:cs="Times New Roman"/>
                <w:sz w:val="24"/>
                <w:szCs w:val="24"/>
              </w:rPr>
            </w:pPr>
            <w:r w:rsidRPr="000E1A6A">
              <w:rPr>
                <w:rFonts w:cs="Times New Roman"/>
                <w:sz w:val="24"/>
                <w:szCs w:val="24"/>
              </w:rPr>
              <w:t xml:space="preserve">Post-inflammatory </w:t>
            </w:r>
            <w:proofErr w:type="spellStart"/>
            <w:r w:rsidRPr="000E1A6A">
              <w:rPr>
                <w:rFonts w:cs="Times New Roman"/>
                <w:sz w:val="24"/>
                <w:szCs w:val="24"/>
              </w:rPr>
              <w:t>retinochoroidopathy</w:t>
            </w:r>
            <w:proofErr w:type="spellEnd"/>
          </w:p>
        </w:tc>
        <w:tc>
          <w:tcPr>
            <w:tcW w:w="2551" w:type="dxa"/>
          </w:tcPr>
          <w:p w14:paraId="28A5C864" w14:textId="77777777" w:rsidR="007D2A43" w:rsidRPr="000E1A6A" w:rsidRDefault="00D9721B" w:rsidP="005713B6">
            <w:pPr>
              <w:pStyle w:val="TableParagraph"/>
              <w:spacing w:before="58"/>
              <w:rPr>
                <w:rFonts w:cs="Times New Roman"/>
                <w:sz w:val="24"/>
                <w:szCs w:val="24"/>
              </w:rPr>
            </w:pPr>
            <w:r w:rsidRPr="000E1A6A">
              <w:rPr>
                <w:rFonts w:cs="Times New Roman"/>
                <w:sz w:val="24"/>
                <w:szCs w:val="24"/>
              </w:rPr>
              <w:t>6.5</w:t>
            </w:r>
          </w:p>
        </w:tc>
        <w:tc>
          <w:tcPr>
            <w:tcW w:w="2303" w:type="dxa"/>
          </w:tcPr>
          <w:p w14:paraId="7B057805" w14:textId="77777777" w:rsidR="007D2A43" w:rsidRPr="000E1A6A" w:rsidRDefault="00D9721B" w:rsidP="005713B6">
            <w:pPr>
              <w:pStyle w:val="TableParagraph"/>
              <w:spacing w:before="58"/>
              <w:rPr>
                <w:rFonts w:cs="Times New Roman"/>
                <w:sz w:val="24"/>
                <w:szCs w:val="24"/>
              </w:rPr>
            </w:pPr>
            <w:r w:rsidRPr="000E1A6A">
              <w:rPr>
                <w:rFonts w:cs="Times New Roman"/>
                <w:sz w:val="24"/>
                <w:szCs w:val="24"/>
              </w:rPr>
              <w:t>27</w:t>
            </w:r>
          </w:p>
        </w:tc>
      </w:tr>
      <w:tr w:rsidR="007D2A43" w:rsidRPr="000E1A6A" w14:paraId="4591E88F" w14:textId="77777777" w:rsidTr="005D4721">
        <w:trPr>
          <w:trHeight w:hRule="exact" w:val="380"/>
        </w:trPr>
        <w:tc>
          <w:tcPr>
            <w:tcW w:w="4153" w:type="dxa"/>
          </w:tcPr>
          <w:p w14:paraId="21D1709A" w14:textId="77777777" w:rsidR="007D2A43" w:rsidRPr="000E1A6A" w:rsidRDefault="00D9721B" w:rsidP="005713B6">
            <w:pPr>
              <w:pStyle w:val="TableParagraph"/>
              <w:spacing w:before="58"/>
              <w:rPr>
                <w:rFonts w:cs="Times New Roman"/>
                <w:sz w:val="24"/>
                <w:szCs w:val="24"/>
              </w:rPr>
            </w:pPr>
            <w:r w:rsidRPr="000E1A6A">
              <w:rPr>
                <w:rFonts w:cs="Times New Roman"/>
                <w:sz w:val="24"/>
                <w:szCs w:val="24"/>
              </w:rPr>
              <w:t>Central serous chorioretinopathy</w:t>
            </w:r>
          </w:p>
        </w:tc>
        <w:tc>
          <w:tcPr>
            <w:tcW w:w="2551" w:type="dxa"/>
          </w:tcPr>
          <w:p w14:paraId="7AD999CF" w14:textId="77777777" w:rsidR="007D2A43" w:rsidRPr="000E1A6A" w:rsidRDefault="00D9721B" w:rsidP="005713B6">
            <w:pPr>
              <w:pStyle w:val="TableParagraph"/>
              <w:spacing w:before="58"/>
              <w:rPr>
                <w:rFonts w:cs="Times New Roman"/>
                <w:sz w:val="24"/>
                <w:szCs w:val="24"/>
              </w:rPr>
            </w:pPr>
            <w:r w:rsidRPr="000E1A6A">
              <w:rPr>
                <w:rFonts w:cs="Times New Roman"/>
                <w:sz w:val="24"/>
                <w:szCs w:val="24"/>
              </w:rPr>
              <w:t>5.0</w:t>
            </w:r>
          </w:p>
        </w:tc>
        <w:tc>
          <w:tcPr>
            <w:tcW w:w="2303" w:type="dxa"/>
          </w:tcPr>
          <w:p w14:paraId="08EEA08D" w14:textId="77777777" w:rsidR="007D2A43" w:rsidRPr="000E1A6A" w:rsidRDefault="00D9721B" w:rsidP="005713B6">
            <w:pPr>
              <w:pStyle w:val="TableParagraph"/>
              <w:spacing w:before="58"/>
              <w:rPr>
                <w:rFonts w:cs="Times New Roman"/>
                <w:sz w:val="24"/>
                <w:szCs w:val="24"/>
              </w:rPr>
            </w:pPr>
            <w:r w:rsidRPr="000E1A6A">
              <w:rPr>
                <w:rFonts w:cs="Times New Roman"/>
                <w:sz w:val="24"/>
                <w:szCs w:val="24"/>
              </w:rPr>
              <w:t>23</w:t>
            </w:r>
          </w:p>
        </w:tc>
      </w:tr>
      <w:tr w:rsidR="007D2A43" w:rsidRPr="000E1A6A" w14:paraId="2C08D035" w14:textId="77777777" w:rsidTr="005D4721">
        <w:trPr>
          <w:trHeight w:hRule="exact" w:val="377"/>
        </w:trPr>
        <w:tc>
          <w:tcPr>
            <w:tcW w:w="4153" w:type="dxa"/>
          </w:tcPr>
          <w:p w14:paraId="09939DA7" w14:textId="77777777" w:rsidR="007D2A43" w:rsidRPr="000E1A6A" w:rsidRDefault="00D9721B" w:rsidP="005713B6">
            <w:pPr>
              <w:pStyle w:val="TableParagraph"/>
              <w:spacing w:before="60"/>
              <w:rPr>
                <w:rFonts w:cs="Times New Roman"/>
                <w:sz w:val="24"/>
                <w:szCs w:val="24"/>
              </w:rPr>
            </w:pPr>
            <w:r w:rsidRPr="000E1A6A">
              <w:rPr>
                <w:rFonts w:cs="Times New Roman"/>
                <w:sz w:val="24"/>
                <w:szCs w:val="24"/>
              </w:rPr>
              <w:t>Idiopathic chorioretinopathy</w:t>
            </w:r>
          </w:p>
        </w:tc>
        <w:tc>
          <w:tcPr>
            <w:tcW w:w="2551" w:type="dxa"/>
          </w:tcPr>
          <w:p w14:paraId="7F13D220" w14:textId="77777777" w:rsidR="007D2A43" w:rsidRPr="000E1A6A" w:rsidRDefault="00D9721B" w:rsidP="005713B6">
            <w:pPr>
              <w:pStyle w:val="TableParagraph"/>
              <w:spacing w:before="60"/>
              <w:rPr>
                <w:rFonts w:cs="Times New Roman"/>
                <w:sz w:val="24"/>
                <w:szCs w:val="24"/>
              </w:rPr>
            </w:pPr>
            <w:r w:rsidRPr="000E1A6A">
              <w:rPr>
                <w:rFonts w:cs="Times New Roman"/>
                <w:sz w:val="24"/>
                <w:szCs w:val="24"/>
              </w:rPr>
              <w:t>11.4</w:t>
            </w:r>
          </w:p>
        </w:tc>
        <w:tc>
          <w:tcPr>
            <w:tcW w:w="2303" w:type="dxa"/>
          </w:tcPr>
          <w:p w14:paraId="36711A40" w14:textId="77777777" w:rsidR="007D2A43" w:rsidRPr="000E1A6A" w:rsidRDefault="00D9721B" w:rsidP="005713B6">
            <w:pPr>
              <w:pStyle w:val="TableParagraph"/>
              <w:spacing w:before="60"/>
              <w:rPr>
                <w:rFonts w:cs="Times New Roman"/>
                <w:sz w:val="24"/>
                <w:szCs w:val="24"/>
              </w:rPr>
            </w:pPr>
            <w:r w:rsidRPr="000E1A6A">
              <w:rPr>
                <w:rFonts w:cs="Times New Roman"/>
                <w:sz w:val="24"/>
                <w:szCs w:val="24"/>
              </w:rPr>
              <w:t>62</w:t>
            </w:r>
          </w:p>
        </w:tc>
      </w:tr>
      <w:tr w:rsidR="007D2A43" w:rsidRPr="000E1A6A" w14:paraId="36FFF47D" w14:textId="77777777" w:rsidTr="005D4721">
        <w:trPr>
          <w:trHeight w:hRule="exact" w:val="489"/>
        </w:trPr>
        <w:tc>
          <w:tcPr>
            <w:tcW w:w="4153" w:type="dxa"/>
            <w:tcBorders>
              <w:bottom w:val="single" w:sz="4" w:space="0" w:color="000000"/>
            </w:tcBorders>
          </w:tcPr>
          <w:p w14:paraId="69285B9E" w14:textId="77777777" w:rsidR="007D2A43" w:rsidRPr="000E1A6A" w:rsidRDefault="00D9721B" w:rsidP="005713B6">
            <w:pPr>
              <w:pStyle w:val="TableParagraph"/>
              <w:rPr>
                <w:rFonts w:cs="Times New Roman"/>
                <w:sz w:val="24"/>
                <w:szCs w:val="24"/>
              </w:rPr>
            </w:pPr>
            <w:r w:rsidRPr="000E1A6A">
              <w:rPr>
                <w:rFonts w:cs="Times New Roman"/>
                <w:sz w:val="24"/>
                <w:szCs w:val="24"/>
              </w:rPr>
              <w:t xml:space="preserve">Miscellaneous </w:t>
            </w:r>
            <w:proofErr w:type="spellStart"/>
            <w:r w:rsidRPr="000E1A6A">
              <w:rPr>
                <w:rFonts w:cs="Times New Roman"/>
                <w:sz w:val="24"/>
                <w:szCs w:val="24"/>
              </w:rPr>
              <w:t>etiologies</w:t>
            </w:r>
            <w:proofErr w:type="spellEnd"/>
            <w:r w:rsidRPr="000E1A6A">
              <w:rPr>
                <w:rFonts w:cs="Times New Roman"/>
                <w:position w:val="8"/>
                <w:sz w:val="24"/>
                <w:szCs w:val="24"/>
              </w:rPr>
              <w:t>a</w:t>
            </w:r>
          </w:p>
        </w:tc>
        <w:tc>
          <w:tcPr>
            <w:tcW w:w="2551" w:type="dxa"/>
            <w:tcBorders>
              <w:bottom w:val="single" w:sz="4" w:space="0" w:color="000000"/>
            </w:tcBorders>
          </w:tcPr>
          <w:p w14:paraId="4C4F987C" w14:textId="77777777" w:rsidR="007D2A43" w:rsidRPr="000E1A6A" w:rsidRDefault="00D9721B" w:rsidP="005713B6">
            <w:pPr>
              <w:pStyle w:val="TableParagraph"/>
              <w:spacing w:before="62"/>
              <w:rPr>
                <w:rFonts w:cs="Times New Roman"/>
                <w:sz w:val="24"/>
                <w:szCs w:val="24"/>
              </w:rPr>
            </w:pPr>
            <w:r w:rsidRPr="000E1A6A">
              <w:rPr>
                <w:rFonts w:cs="Times New Roman"/>
                <w:sz w:val="24"/>
                <w:szCs w:val="24"/>
              </w:rPr>
              <w:t>10.6</w:t>
            </w:r>
          </w:p>
        </w:tc>
        <w:tc>
          <w:tcPr>
            <w:tcW w:w="2303" w:type="dxa"/>
            <w:tcBorders>
              <w:bottom w:val="single" w:sz="4" w:space="0" w:color="000000"/>
            </w:tcBorders>
          </w:tcPr>
          <w:p w14:paraId="2499AFF4" w14:textId="77777777" w:rsidR="007D2A43" w:rsidRPr="000E1A6A" w:rsidRDefault="00D9721B" w:rsidP="005713B6">
            <w:pPr>
              <w:pStyle w:val="TableParagraph"/>
              <w:spacing w:before="62"/>
              <w:rPr>
                <w:rFonts w:cs="Times New Roman"/>
                <w:sz w:val="24"/>
                <w:szCs w:val="24"/>
              </w:rPr>
            </w:pPr>
            <w:r w:rsidRPr="000E1A6A">
              <w:rPr>
                <w:rFonts w:cs="Times New Roman"/>
                <w:sz w:val="24"/>
                <w:szCs w:val="24"/>
              </w:rPr>
              <w:t>36</w:t>
            </w:r>
          </w:p>
        </w:tc>
      </w:tr>
    </w:tbl>
    <w:p w14:paraId="145338E1" w14:textId="1DBF3FAD" w:rsidR="007D2A43" w:rsidRPr="006B0637" w:rsidRDefault="00D9721B" w:rsidP="005713B6">
      <w:pPr>
        <w:pStyle w:val="BodyText"/>
        <w:spacing w:after="0" w:line="251" w:lineRule="exact"/>
        <w:rPr>
          <w:rFonts w:cs="Times New Roman"/>
          <w:sz w:val="20"/>
          <w:szCs w:val="20"/>
        </w:rPr>
      </w:pPr>
      <w:r w:rsidRPr="006B0637">
        <w:rPr>
          <w:rFonts w:cs="Times New Roman"/>
          <w:position w:val="8"/>
          <w:sz w:val="20"/>
          <w:szCs w:val="20"/>
        </w:rPr>
        <w:t xml:space="preserve">a </w:t>
      </w:r>
      <w:r w:rsidRPr="006B0637">
        <w:rPr>
          <w:rFonts w:cs="Times New Roman"/>
          <w:sz w:val="20"/>
          <w:szCs w:val="20"/>
        </w:rPr>
        <w:t xml:space="preserve">comprises CNV </w:t>
      </w:r>
      <w:proofErr w:type="spellStart"/>
      <w:r w:rsidRPr="006B0637">
        <w:rPr>
          <w:rFonts w:cs="Times New Roman"/>
          <w:sz w:val="20"/>
          <w:szCs w:val="20"/>
        </w:rPr>
        <w:t>etiologies</w:t>
      </w:r>
      <w:proofErr w:type="spellEnd"/>
      <w:r w:rsidRPr="006B0637">
        <w:rPr>
          <w:rFonts w:cs="Times New Roman"/>
          <w:sz w:val="20"/>
          <w:szCs w:val="20"/>
        </w:rPr>
        <w:t xml:space="preserve"> which do not fall under the other subgroups.</w:t>
      </w:r>
    </w:p>
    <w:p w14:paraId="57B9BE91" w14:textId="77777777" w:rsidR="007D2A43" w:rsidRPr="006B0637" w:rsidRDefault="00D9721B" w:rsidP="005713B6">
      <w:pPr>
        <w:pStyle w:val="ListParagraph"/>
        <w:numPr>
          <w:ilvl w:val="0"/>
          <w:numId w:val="1"/>
        </w:numPr>
        <w:tabs>
          <w:tab w:val="left" w:pos="267"/>
        </w:tabs>
        <w:spacing w:after="0" w:line="252" w:lineRule="exact"/>
        <w:ind w:left="0" w:firstLine="0"/>
        <w:rPr>
          <w:rFonts w:ascii="Times New Roman" w:hAnsi="Times New Roman" w:cs="Times New Roman"/>
          <w:sz w:val="20"/>
          <w:szCs w:val="20"/>
        </w:rPr>
      </w:pPr>
      <w:r w:rsidRPr="006B0637">
        <w:rPr>
          <w:rFonts w:ascii="Times New Roman" w:hAnsi="Times New Roman" w:cs="Times New Roman"/>
          <w:sz w:val="20"/>
          <w:szCs w:val="20"/>
        </w:rPr>
        <w:t>number of patients with data available in the</w:t>
      </w:r>
      <w:r w:rsidRPr="006B0637">
        <w:rPr>
          <w:rFonts w:ascii="Times New Roman" w:hAnsi="Times New Roman" w:cs="Times New Roman"/>
          <w:spacing w:val="-16"/>
          <w:sz w:val="20"/>
          <w:szCs w:val="20"/>
        </w:rPr>
        <w:t xml:space="preserve"> </w:t>
      </w:r>
      <w:r w:rsidRPr="006B0637">
        <w:rPr>
          <w:rFonts w:ascii="Times New Roman" w:hAnsi="Times New Roman" w:cs="Times New Roman"/>
          <w:sz w:val="20"/>
          <w:szCs w:val="20"/>
        </w:rPr>
        <w:t>analysis.</w:t>
      </w:r>
    </w:p>
    <w:p w14:paraId="236271B9" w14:textId="77777777" w:rsidR="006B24F2" w:rsidRPr="000E1A6A" w:rsidRDefault="006B24F2" w:rsidP="005713B6">
      <w:pPr>
        <w:pStyle w:val="BodyText"/>
        <w:spacing w:before="1" w:line="278" w:lineRule="auto"/>
        <w:ind w:right="114"/>
        <w:rPr>
          <w:rFonts w:cs="Times New Roman"/>
          <w:szCs w:val="24"/>
        </w:rPr>
      </w:pPr>
    </w:p>
    <w:p w14:paraId="0BD0AEAD" w14:textId="4D82862E" w:rsidR="007D2A43" w:rsidRPr="000E1A6A" w:rsidRDefault="00D9721B" w:rsidP="005713B6">
      <w:pPr>
        <w:pStyle w:val="BodyText"/>
        <w:spacing w:before="1" w:line="278" w:lineRule="auto"/>
        <w:ind w:right="114"/>
        <w:rPr>
          <w:rFonts w:cs="Times New Roman"/>
          <w:szCs w:val="24"/>
        </w:rPr>
      </w:pPr>
      <w:r w:rsidRPr="000E1A6A">
        <w:rPr>
          <w:rFonts w:cs="Times New Roman"/>
          <w:szCs w:val="24"/>
        </w:rPr>
        <w:t>The improvement of vision was accompanied by a reduction in central subfield thickness over the 12- month period.</w:t>
      </w:r>
    </w:p>
    <w:p w14:paraId="5FC9C8D6" w14:textId="77777777" w:rsidR="007D2A43" w:rsidRPr="000E1A6A" w:rsidRDefault="00D9721B" w:rsidP="005713B6">
      <w:pPr>
        <w:pStyle w:val="BodyText"/>
        <w:spacing w:before="197"/>
        <w:ind w:right="113"/>
        <w:rPr>
          <w:rFonts w:cs="Times New Roman"/>
          <w:szCs w:val="24"/>
        </w:rPr>
      </w:pPr>
      <w:r w:rsidRPr="000E1A6A">
        <w:rPr>
          <w:rFonts w:cs="Times New Roman"/>
          <w:szCs w:val="24"/>
        </w:rPr>
        <w:lastRenderedPageBreak/>
        <w:t>The mean number of ranibizumab injections given in the study eye over 12 months was 5.8 in the ranibizumab arm versus 5.4 in those patients in the sham with ranibizumab group. In the sham arm, 7 out</w:t>
      </w:r>
      <w:r w:rsidRPr="000E1A6A">
        <w:rPr>
          <w:rFonts w:cs="Times New Roman"/>
          <w:spacing w:val="-3"/>
          <w:szCs w:val="24"/>
        </w:rPr>
        <w:t xml:space="preserve"> </w:t>
      </w:r>
      <w:r w:rsidRPr="000E1A6A">
        <w:rPr>
          <w:rFonts w:cs="Times New Roman"/>
          <w:szCs w:val="24"/>
        </w:rPr>
        <w:t>of</w:t>
      </w:r>
      <w:r w:rsidRPr="000E1A6A">
        <w:rPr>
          <w:rFonts w:cs="Times New Roman"/>
          <w:spacing w:val="-5"/>
          <w:szCs w:val="24"/>
        </w:rPr>
        <w:t xml:space="preserve"> </w:t>
      </w:r>
      <w:r w:rsidRPr="000E1A6A">
        <w:rPr>
          <w:rFonts w:cs="Times New Roman"/>
          <w:szCs w:val="24"/>
        </w:rPr>
        <w:t>59</w:t>
      </w:r>
      <w:r w:rsidRPr="000E1A6A">
        <w:rPr>
          <w:rFonts w:cs="Times New Roman"/>
          <w:spacing w:val="-4"/>
          <w:szCs w:val="24"/>
        </w:rPr>
        <w:t xml:space="preserve"> </w:t>
      </w:r>
      <w:r w:rsidRPr="000E1A6A">
        <w:rPr>
          <w:rFonts w:cs="Times New Roman"/>
          <w:szCs w:val="24"/>
        </w:rPr>
        <w:t>patients</w:t>
      </w:r>
      <w:r w:rsidRPr="000E1A6A">
        <w:rPr>
          <w:rFonts w:cs="Times New Roman"/>
          <w:spacing w:val="-5"/>
          <w:szCs w:val="24"/>
        </w:rPr>
        <w:t xml:space="preserve"> </w:t>
      </w:r>
      <w:r w:rsidRPr="000E1A6A">
        <w:rPr>
          <w:rFonts w:cs="Times New Roman"/>
          <w:szCs w:val="24"/>
        </w:rPr>
        <w:t>did</w:t>
      </w:r>
      <w:r w:rsidRPr="000E1A6A">
        <w:rPr>
          <w:rFonts w:cs="Times New Roman"/>
          <w:spacing w:val="-4"/>
          <w:szCs w:val="24"/>
        </w:rPr>
        <w:t xml:space="preserve"> </w:t>
      </w:r>
      <w:r w:rsidRPr="000E1A6A">
        <w:rPr>
          <w:rFonts w:cs="Times New Roman"/>
          <w:szCs w:val="24"/>
        </w:rPr>
        <w:t>not</w:t>
      </w:r>
      <w:r w:rsidRPr="000E1A6A">
        <w:rPr>
          <w:rFonts w:cs="Times New Roman"/>
          <w:spacing w:val="-3"/>
          <w:szCs w:val="24"/>
        </w:rPr>
        <w:t xml:space="preserve"> </w:t>
      </w:r>
      <w:r w:rsidRPr="000E1A6A">
        <w:rPr>
          <w:rFonts w:cs="Times New Roman"/>
          <w:szCs w:val="24"/>
        </w:rPr>
        <w:t>receive</w:t>
      </w:r>
      <w:r w:rsidRPr="000E1A6A">
        <w:rPr>
          <w:rFonts w:cs="Times New Roman"/>
          <w:spacing w:val="-3"/>
          <w:szCs w:val="24"/>
        </w:rPr>
        <w:t xml:space="preserve"> </w:t>
      </w:r>
      <w:r w:rsidRPr="000E1A6A">
        <w:rPr>
          <w:rFonts w:cs="Times New Roman"/>
          <w:szCs w:val="24"/>
        </w:rPr>
        <w:t>any</w:t>
      </w:r>
      <w:r w:rsidRPr="000E1A6A">
        <w:rPr>
          <w:rFonts w:cs="Times New Roman"/>
          <w:spacing w:val="-6"/>
          <w:szCs w:val="24"/>
        </w:rPr>
        <w:t xml:space="preserve"> </w:t>
      </w:r>
      <w:r w:rsidRPr="000E1A6A">
        <w:rPr>
          <w:rFonts w:cs="Times New Roman"/>
          <w:szCs w:val="24"/>
        </w:rPr>
        <w:t>treatment</w:t>
      </w:r>
      <w:r w:rsidRPr="000E1A6A">
        <w:rPr>
          <w:rFonts w:cs="Times New Roman"/>
          <w:spacing w:val="-3"/>
          <w:szCs w:val="24"/>
        </w:rPr>
        <w:t xml:space="preserve"> </w:t>
      </w:r>
      <w:r w:rsidRPr="000E1A6A">
        <w:rPr>
          <w:rFonts w:cs="Times New Roman"/>
          <w:szCs w:val="24"/>
        </w:rPr>
        <w:t>with</w:t>
      </w:r>
      <w:r w:rsidRPr="000E1A6A">
        <w:rPr>
          <w:rFonts w:cs="Times New Roman"/>
          <w:spacing w:val="-4"/>
          <w:szCs w:val="24"/>
        </w:rPr>
        <w:t xml:space="preserve"> </w:t>
      </w:r>
      <w:r w:rsidRPr="000E1A6A">
        <w:rPr>
          <w:rFonts w:cs="Times New Roman"/>
          <w:szCs w:val="24"/>
        </w:rPr>
        <w:t>ranibizumab</w:t>
      </w:r>
      <w:r w:rsidRPr="000E1A6A">
        <w:rPr>
          <w:rFonts w:cs="Times New Roman"/>
          <w:spacing w:val="-3"/>
          <w:szCs w:val="24"/>
        </w:rPr>
        <w:t xml:space="preserve"> </w:t>
      </w:r>
      <w:r w:rsidRPr="000E1A6A">
        <w:rPr>
          <w:rFonts w:cs="Times New Roman"/>
          <w:szCs w:val="24"/>
        </w:rPr>
        <w:t>in</w:t>
      </w:r>
      <w:r w:rsidRPr="000E1A6A">
        <w:rPr>
          <w:rFonts w:cs="Times New Roman"/>
          <w:spacing w:val="-4"/>
          <w:szCs w:val="24"/>
        </w:rPr>
        <w:t xml:space="preserve"> </w:t>
      </w:r>
      <w:r w:rsidRPr="000E1A6A">
        <w:rPr>
          <w:rFonts w:cs="Times New Roman"/>
          <w:szCs w:val="24"/>
        </w:rPr>
        <w:t>the</w:t>
      </w:r>
      <w:r w:rsidRPr="000E1A6A">
        <w:rPr>
          <w:rFonts w:cs="Times New Roman"/>
          <w:spacing w:val="-3"/>
          <w:szCs w:val="24"/>
        </w:rPr>
        <w:t xml:space="preserve"> </w:t>
      </w:r>
      <w:r w:rsidRPr="000E1A6A">
        <w:rPr>
          <w:rFonts w:cs="Times New Roman"/>
          <w:szCs w:val="24"/>
        </w:rPr>
        <w:t>study</w:t>
      </w:r>
      <w:r w:rsidRPr="000E1A6A">
        <w:rPr>
          <w:rFonts w:cs="Times New Roman"/>
          <w:spacing w:val="-4"/>
          <w:szCs w:val="24"/>
        </w:rPr>
        <w:t xml:space="preserve"> </w:t>
      </w:r>
      <w:r w:rsidRPr="000E1A6A">
        <w:rPr>
          <w:rFonts w:cs="Times New Roman"/>
          <w:szCs w:val="24"/>
        </w:rPr>
        <w:t>eye</w:t>
      </w:r>
      <w:r w:rsidRPr="000E1A6A">
        <w:rPr>
          <w:rFonts w:cs="Times New Roman"/>
          <w:spacing w:val="-3"/>
          <w:szCs w:val="24"/>
        </w:rPr>
        <w:t xml:space="preserve"> </w:t>
      </w:r>
      <w:r w:rsidRPr="000E1A6A">
        <w:rPr>
          <w:rFonts w:cs="Times New Roman"/>
          <w:szCs w:val="24"/>
        </w:rPr>
        <w:t>during</w:t>
      </w:r>
      <w:r w:rsidRPr="000E1A6A">
        <w:rPr>
          <w:rFonts w:cs="Times New Roman"/>
          <w:spacing w:val="-4"/>
          <w:szCs w:val="24"/>
        </w:rPr>
        <w:t xml:space="preserve"> </w:t>
      </w:r>
      <w:r w:rsidRPr="000E1A6A">
        <w:rPr>
          <w:rFonts w:cs="Times New Roman"/>
          <w:szCs w:val="24"/>
        </w:rPr>
        <w:t>the</w:t>
      </w:r>
      <w:r w:rsidRPr="000E1A6A">
        <w:rPr>
          <w:rFonts w:cs="Times New Roman"/>
          <w:spacing w:val="-3"/>
          <w:szCs w:val="24"/>
        </w:rPr>
        <w:t xml:space="preserve"> </w:t>
      </w:r>
      <w:r w:rsidRPr="000E1A6A">
        <w:rPr>
          <w:rFonts w:cs="Times New Roman"/>
          <w:szCs w:val="24"/>
        </w:rPr>
        <w:t>12-month period.</w:t>
      </w:r>
    </w:p>
    <w:p w14:paraId="5B2A971A" w14:textId="77777777" w:rsidR="007D2A43" w:rsidRPr="000E1A6A" w:rsidRDefault="00D9721B" w:rsidP="005713B6">
      <w:pPr>
        <w:spacing w:before="200"/>
        <w:rPr>
          <w:rFonts w:cs="Times New Roman"/>
          <w:i/>
          <w:sz w:val="24"/>
          <w:szCs w:val="24"/>
        </w:rPr>
      </w:pPr>
      <w:r w:rsidRPr="000E1A6A">
        <w:rPr>
          <w:rFonts w:cs="Times New Roman"/>
          <w:i/>
          <w:sz w:val="24"/>
          <w:szCs w:val="24"/>
        </w:rPr>
        <w:t>Paediatric patients</w:t>
      </w:r>
    </w:p>
    <w:p w14:paraId="1C203F0B" w14:textId="39E19E03" w:rsidR="007D2A43" w:rsidRDefault="00D9721B" w:rsidP="005713B6">
      <w:pPr>
        <w:pStyle w:val="BodyText"/>
        <w:ind w:right="114"/>
        <w:rPr>
          <w:rFonts w:cs="Times New Roman"/>
          <w:szCs w:val="24"/>
        </w:rPr>
      </w:pPr>
      <w:r w:rsidRPr="000E1A6A">
        <w:rPr>
          <w:rFonts w:cs="Times New Roman"/>
          <w:szCs w:val="24"/>
        </w:rPr>
        <w:t>Five adolescent patients aged 12 to 17 years with visual impairment secondary to CNV received open- label treatment with ranibizumab 0.5 mg at baseline followed by an individualized treatment regimen based on evidence of disease activity (</w:t>
      </w:r>
      <w:proofErr w:type="gramStart"/>
      <w:r w:rsidRPr="000E1A6A">
        <w:rPr>
          <w:rFonts w:cs="Times New Roman"/>
          <w:szCs w:val="24"/>
        </w:rPr>
        <w:t>e.g.</w:t>
      </w:r>
      <w:proofErr w:type="gramEnd"/>
      <w:r w:rsidRPr="000E1A6A">
        <w:rPr>
          <w:rFonts w:cs="Times New Roman"/>
          <w:szCs w:val="24"/>
        </w:rPr>
        <w:t xml:space="preserve"> VA impairment, intra/sub-retinal fluid, h</w:t>
      </w:r>
      <w:r w:rsidR="000D37B3">
        <w:rPr>
          <w:rFonts w:cs="Times New Roman"/>
          <w:szCs w:val="24"/>
        </w:rPr>
        <w:t>a</w:t>
      </w:r>
      <w:r w:rsidRPr="000E1A6A">
        <w:rPr>
          <w:rFonts w:cs="Times New Roman"/>
          <w:szCs w:val="24"/>
        </w:rPr>
        <w:t>emorrhage or leakage). BCVA change from baseline to month 12 improved in all five patients, ranging from +5 to</w:t>
      </w:r>
      <w:r w:rsidR="00C47B9E">
        <w:rPr>
          <w:rFonts w:cs="Times New Roman"/>
          <w:szCs w:val="24"/>
        </w:rPr>
        <w:t xml:space="preserve"> </w:t>
      </w:r>
      <w:r w:rsidRPr="000E1A6A">
        <w:rPr>
          <w:rFonts w:cs="Times New Roman"/>
          <w:szCs w:val="24"/>
        </w:rPr>
        <w:t>+38 letters (mean of 16.6 letters). The improvement of vision was accompanied by a stabilization or reduction in central subfield thickness over the 12-month period. The mean number of ranibizumab injections given in the study eye over 12 months was three (see Section 4.4 SPECIAL WARNINGS AND PRECAUTIONS FOR USE, Paediatric use).</w:t>
      </w:r>
    </w:p>
    <w:p w14:paraId="67415999" w14:textId="77777777" w:rsidR="00C47B9E" w:rsidRPr="000E1A6A" w:rsidRDefault="00C47B9E" w:rsidP="005713B6">
      <w:pPr>
        <w:pStyle w:val="BodyText"/>
        <w:ind w:right="115"/>
        <w:rPr>
          <w:rFonts w:cs="Times New Roman"/>
          <w:szCs w:val="24"/>
        </w:rPr>
      </w:pPr>
    </w:p>
    <w:p w14:paraId="1C1F48B0" w14:textId="77777777" w:rsidR="007D2A43" w:rsidRPr="00C35080" w:rsidRDefault="00D9721B" w:rsidP="005713B6">
      <w:pPr>
        <w:pStyle w:val="Heading3"/>
        <w:rPr>
          <w:rFonts w:cs="Times New Roman"/>
          <w:sz w:val="24"/>
          <w:szCs w:val="24"/>
          <w:u w:val="single"/>
        </w:rPr>
      </w:pPr>
      <w:bookmarkStart w:id="187" w:name="Treatment_of_visual_impairment_due_to_ch"/>
      <w:bookmarkEnd w:id="187"/>
      <w:r w:rsidRPr="00C35080">
        <w:rPr>
          <w:rFonts w:cs="Times New Roman"/>
          <w:sz w:val="24"/>
          <w:szCs w:val="24"/>
          <w:u w:val="single"/>
        </w:rPr>
        <w:t>Treatment of visual impairment due to choroidal neovascularisation (CNV) secondary to Pathologic myopia (PM)</w:t>
      </w:r>
    </w:p>
    <w:p w14:paraId="2C1CC90F" w14:textId="77777777" w:rsidR="007D2A43" w:rsidRPr="000E1A6A" w:rsidRDefault="00D9721B" w:rsidP="005713B6">
      <w:pPr>
        <w:spacing w:before="91"/>
        <w:rPr>
          <w:rFonts w:cs="Times New Roman"/>
          <w:i/>
          <w:sz w:val="24"/>
          <w:szCs w:val="24"/>
        </w:rPr>
      </w:pPr>
      <w:r w:rsidRPr="000E1A6A">
        <w:rPr>
          <w:rFonts w:cs="Times New Roman"/>
          <w:i/>
          <w:sz w:val="24"/>
          <w:szCs w:val="24"/>
          <w:u w:val="single"/>
        </w:rPr>
        <w:t>Study F2301 (RADIANCE)</w:t>
      </w:r>
    </w:p>
    <w:p w14:paraId="430A66C6" w14:textId="4CFA9408" w:rsidR="007D2A43" w:rsidRPr="00543943" w:rsidRDefault="00D9721B" w:rsidP="005713B6">
      <w:pPr>
        <w:pStyle w:val="BodyText"/>
      </w:pPr>
      <w:r w:rsidRPr="00912D12">
        <w:t>The</w:t>
      </w:r>
      <w:r w:rsidRPr="006B0637">
        <w:t xml:space="preserve"> </w:t>
      </w:r>
      <w:r w:rsidRPr="00912D12">
        <w:t>clinical</w:t>
      </w:r>
      <w:r w:rsidRPr="006B0637">
        <w:t xml:space="preserve"> </w:t>
      </w:r>
      <w:r w:rsidRPr="00912D12">
        <w:t>safety</w:t>
      </w:r>
      <w:r w:rsidRPr="006B0637">
        <w:t xml:space="preserve"> </w:t>
      </w:r>
      <w:r w:rsidRPr="00912D12">
        <w:t>and</w:t>
      </w:r>
      <w:r w:rsidRPr="006B0637">
        <w:t xml:space="preserve"> </w:t>
      </w:r>
      <w:r w:rsidRPr="00912D12">
        <w:t>efficacy</w:t>
      </w:r>
      <w:r w:rsidRPr="009747E4">
        <w:rPr>
          <w:spacing w:val="-5"/>
        </w:rPr>
        <w:t xml:space="preserve"> </w:t>
      </w:r>
      <w:r w:rsidRPr="00912D12">
        <w:t>of</w:t>
      </w:r>
      <w:r w:rsidRPr="009747E4">
        <w:rPr>
          <w:spacing w:val="-4"/>
        </w:rPr>
        <w:t xml:space="preserve"> </w:t>
      </w:r>
      <w:r w:rsidR="003237E2" w:rsidRPr="00912D12">
        <w:t>ranibizumab</w:t>
      </w:r>
      <w:r w:rsidRPr="009747E4">
        <w:rPr>
          <w:spacing w:val="-4"/>
        </w:rPr>
        <w:t xml:space="preserve"> </w:t>
      </w:r>
      <w:r w:rsidRPr="00912D12">
        <w:t>in</w:t>
      </w:r>
      <w:r w:rsidRPr="006B0637">
        <w:t xml:space="preserve"> </w:t>
      </w:r>
      <w:r w:rsidRPr="00912D12">
        <w:t>patients</w:t>
      </w:r>
      <w:r w:rsidRPr="006B0637">
        <w:t xml:space="preserve"> </w:t>
      </w:r>
      <w:r w:rsidRPr="00912D12">
        <w:t>with</w:t>
      </w:r>
      <w:r w:rsidRPr="006B0637">
        <w:t xml:space="preserve"> </w:t>
      </w:r>
      <w:r w:rsidRPr="00912D12">
        <w:t>visual</w:t>
      </w:r>
      <w:r w:rsidRPr="006B0637">
        <w:t xml:space="preserve"> </w:t>
      </w:r>
      <w:r w:rsidRPr="00912D12">
        <w:t>impairment</w:t>
      </w:r>
      <w:r w:rsidRPr="006B0637">
        <w:t xml:space="preserve"> </w:t>
      </w:r>
      <w:r w:rsidRPr="00912D12">
        <w:t>due</w:t>
      </w:r>
      <w:r w:rsidRPr="006B0637">
        <w:t xml:space="preserve"> </w:t>
      </w:r>
      <w:r w:rsidRPr="00912D12">
        <w:t>to</w:t>
      </w:r>
      <w:r w:rsidRPr="006B0637">
        <w:t xml:space="preserve"> </w:t>
      </w:r>
      <w:r w:rsidRPr="00912D12">
        <w:t>CNV</w:t>
      </w:r>
      <w:r w:rsidRPr="006B0637">
        <w:t xml:space="preserve"> </w:t>
      </w:r>
      <w:r w:rsidRPr="00912D12">
        <w:t>in</w:t>
      </w:r>
      <w:r w:rsidRPr="006B0637">
        <w:t xml:space="preserve"> </w:t>
      </w:r>
      <w:r w:rsidRPr="00912D12">
        <w:t>PM</w:t>
      </w:r>
      <w:r w:rsidRPr="006B0637">
        <w:t xml:space="preserve"> </w:t>
      </w:r>
      <w:r w:rsidRPr="00912D12">
        <w:t>have been assessed based on the 12-month data of the randomised, double-masked, controlled pivotal study F2301 (RADIANCE) which was designed to evaluate two different dosing regimens of ranibizumab</w:t>
      </w:r>
      <w:r w:rsidR="005C3A65" w:rsidRPr="00912D12">
        <w:t xml:space="preserve"> 0.5 mg</w:t>
      </w:r>
      <w:r w:rsidR="001934D0" w:rsidRPr="00543943">
        <w:t xml:space="preserve"> given as intravitreal injection in comparison to verteporfin PDT (</w:t>
      </w:r>
      <w:proofErr w:type="spellStart"/>
      <w:r w:rsidR="001934D0" w:rsidRPr="00543943">
        <w:t>vPDT</w:t>
      </w:r>
      <w:proofErr w:type="spellEnd"/>
      <w:r w:rsidR="001934D0" w:rsidRPr="00543943">
        <w:t xml:space="preserve">, </w:t>
      </w:r>
      <w:proofErr w:type="spellStart"/>
      <w:r w:rsidR="001934D0" w:rsidRPr="00543943">
        <w:t>Visudyne</w:t>
      </w:r>
      <w:proofErr w:type="spellEnd"/>
      <w:r w:rsidR="001934D0" w:rsidRPr="00543943">
        <w:t xml:space="preserve"> photodynamic therapy).</w:t>
      </w:r>
      <w:r w:rsidRPr="006B0637">
        <w:t xml:space="preserve"> </w:t>
      </w:r>
    </w:p>
    <w:p w14:paraId="0115993F" w14:textId="77777777" w:rsidR="007D2A43" w:rsidRPr="00912D12" w:rsidRDefault="00D9721B" w:rsidP="005713B6">
      <w:pPr>
        <w:pStyle w:val="BodyText"/>
      </w:pPr>
      <w:r w:rsidRPr="00543943">
        <w:t xml:space="preserve">Patients with retinal detachment, cataract, pre-retinal membrane of the macula, history of </w:t>
      </w:r>
      <w:proofErr w:type="spellStart"/>
      <w:r w:rsidRPr="00543943">
        <w:t>panretinal</w:t>
      </w:r>
      <w:proofErr w:type="spellEnd"/>
      <w:r w:rsidRPr="00543943">
        <w:t xml:space="preserve"> or focal/grid</w:t>
      </w:r>
      <w:r w:rsidRPr="006B0637">
        <w:t xml:space="preserve"> </w:t>
      </w:r>
      <w:r w:rsidRPr="00912D12">
        <w:t>laser</w:t>
      </w:r>
      <w:r w:rsidRPr="006B0637">
        <w:t xml:space="preserve"> </w:t>
      </w:r>
      <w:r w:rsidRPr="00912D12">
        <w:t>photocoagulation</w:t>
      </w:r>
      <w:r w:rsidRPr="006B0637">
        <w:t xml:space="preserve"> </w:t>
      </w:r>
      <w:r w:rsidRPr="00912D12">
        <w:t>with</w:t>
      </w:r>
      <w:r w:rsidRPr="006B0637">
        <w:t xml:space="preserve"> </w:t>
      </w:r>
      <w:r w:rsidRPr="00912D12">
        <w:t>involvement</w:t>
      </w:r>
      <w:r w:rsidRPr="006B0637">
        <w:t xml:space="preserve"> </w:t>
      </w:r>
      <w:r w:rsidRPr="00912D12">
        <w:t>of</w:t>
      </w:r>
      <w:r w:rsidRPr="006B0637">
        <w:t xml:space="preserve"> </w:t>
      </w:r>
      <w:r w:rsidRPr="00912D12">
        <w:t>the</w:t>
      </w:r>
      <w:r w:rsidRPr="006B0637">
        <w:t xml:space="preserve"> </w:t>
      </w:r>
      <w:r w:rsidRPr="00912D12">
        <w:t>macular</w:t>
      </w:r>
      <w:r w:rsidRPr="006B0637">
        <w:t xml:space="preserve"> </w:t>
      </w:r>
      <w:r w:rsidRPr="00912D12">
        <w:t>area,</w:t>
      </w:r>
      <w:r w:rsidRPr="006B0637">
        <w:t xml:space="preserve"> </w:t>
      </w:r>
      <w:r w:rsidRPr="00912D12">
        <w:t>history</w:t>
      </w:r>
      <w:r w:rsidRPr="006B0637">
        <w:t xml:space="preserve"> </w:t>
      </w:r>
      <w:r w:rsidRPr="00912D12">
        <w:t>of</w:t>
      </w:r>
      <w:r w:rsidRPr="006B0637">
        <w:t xml:space="preserve"> </w:t>
      </w:r>
      <w:r w:rsidRPr="00912D12">
        <w:t>intraocular</w:t>
      </w:r>
      <w:r w:rsidRPr="006B0637">
        <w:t xml:space="preserve"> </w:t>
      </w:r>
      <w:r w:rsidRPr="00912D12">
        <w:t xml:space="preserve">treatment with any anti-VEGF or </w:t>
      </w:r>
      <w:proofErr w:type="spellStart"/>
      <w:r w:rsidRPr="00912D12">
        <w:t>vPDT</w:t>
      </w:r>
      <w:proofErr w:type="spellEnd"/>
      <w:r w:rsidRPr="00912D12">
        <w:t>, history of intra-ocular surgery or treatment with corticosteroids in preceding 3 months were excluded from the</w:t>
      </w:r>
      <w:r w:rsidRPr="006B0637">
        <w:t xml:space="preserve"> </w:t>
      </w:r>
      <w:r w:rsidRPr="00912D12">
        <w:t>trial.</w:t>
      </w:r>
    </w:p>
    <w:p w14:paraId="2C5FADDE" w14:textId="77777777" w:rsidR="007D2A43" w:rsidRPr="00543943" w:rsidRDefault="00D9721B" w:rsidP="005713B6">
      <w:pPr>
        <w:pStyle w:val="BodyText"/>
      </w:pPr>
      <w:r w:rsidRPr="00912D12">
        <w:t>A total of 277 eligible patients participated in the trial. The mean (SD) age of all randomised pati</w:t>
      </w:r>
      <w:r w:rsidRPr="00543943">
        <w:t xml:space="preserve">ents was 55.5 (13.94) years. At baseline, the mean (SD) BCVA was 55.4 (13.11) letters. The mean (SD) axial length was 29.07 (1.892) </w:t>
      </w:r>
      <w:proofErr w:type="gramStart"/>
      <w:r w:rsidRPr="00543943">
        <w:t>mm</w:t>
      </w:r>
      <w:proofErr w:type="gramEnd"/>
      <w:r w:rsidRPr="00543943">
        <w:t xml:space="preserve"> and the mean refraction-sphere was -12 </w:t>
      </w:r>
      <w:proofErr w:type="spellStart"/>
      <w:r w:rsidRPr="00543943">
        <w:t>diopters</w:t>
      </w:r>
      <w:proofErr w:type="spellEnd"/>
      <w:r w:rsidRPr="00543943">
        <w:t xml:space="preserve"> (range -6 to ~-30) at baseline. A total of 68.6% patients had </w:t>
      </w:r>
      <w:proofErr w:type="spellStart"/>
      <w:r w:rsidRPr="00543943">
        <w:t>subfoveal</w:t>
      </w:r>
      <w:proofErr w:type="spellEnd"/>
      <w:r w:rsidRPr="00543943">
        <w:t xml:space="preserve">, 23.8% patients had </w:t>
      </w:r>
      <w:proofErr w:type="spellStart"/>
      <w:r w:rsidRPr="00543943">
        <w:t>juxtafoveal</w:t>
      </w:r>
      <w:proofErr w:type="spellEnd"/>
      <w:r w:rsidRPr="00543943">
        <w:t xml:space="preserve"> and 4.0% patients had extrafoveal lesions. The patients were randomised to the following three treatment groups:</w:t>
      </w:r>
    </w:p>
    <w:p w14:paraId="6D9DED2F" w14:textId="77777777" w:rsidR="007D2A43" w:rsidRPr="006B0637" w:rsidRDefault="00D9721B" w:rsidP="005713B6">
      <w:pPr>
        <w:pStyle w:val="ListParagraph"/>
        <w:numPr>
          <w:ilvl w:val="0"/>
          <w:numId w:val="10"/>
        </w:numPr>
        <w:tabs>
          <w:tab w:val="left" w:pos="821"/>
        </w:tabs>
        <w:spacing w:before="198" w:line="273" w:lineRule="auto"/>
        <w:ind w:right="117"/>
        <w:rPr>
          <w:rFonts w:ascii="Times New Roman" w:hAnsi="Times New Roman" w:cs="Times New Roman"/>
          <w:sz w:val="24"/>
          <w:szCs w:val="24"/>
        </w:rPr>
      </w:pPr>
      <w:r w:rsidRPr="006B0637">
        <w:rPr>
          <w:rFonts w:ascii="Times New Roman" w:hAnsi="Times New Roman" w:cs="Times New Roman"/>
          <w:sz w:val="24"/>
          <w:szCs w:val="24"/>
        </w:rPr>
        <w:t>Group</w:t>
      </w:r>
      <w:r w:rsidRPr="006B0637">
        <w:rPr>
          <w:rFonts w:ascii="Times New Roman" w:hAnsi="Times New Roman" w:cs="Times New Roman"/>
          <w:spacing w:val="-12"/>
          <w:sz w:val="24"/>
          <w:szCs w:val="24"/>
        </w:rPr>
        <w:t xml:space="preserve"> </w:t>
      </w:r>
      <w:r w:rsidRPr="006B0637">
        <w:rPr>
          <w:rFonts w:ascii="Times New Roman" w:hAnsi="Times New Roman" w:cs="Times New Roman"/>
          <w:sz w:val="24"/>
          <w:szCs w:val="24"/>
        </w:rPr>
        <w:t>I</w:t>
      </w:r>
      <w:r w:rsidRPr="006B0637">
        <w:rPr>
          <w:rFonts w:ascii="Times New Roman" w:hAnsi="Times New Roman" w:cs="Times New Roman"/>
          <w:spacing w:val="-13"/>
          <w:sz w:val="24"/>
          <w:szCs w:val="24"/>
        </w:rPr>
        <w:t xml:space="preserve"> </w:t>
      </w:r>
      <w:r w:rsidRPr="006B0637">
        <w:rPr>
          <w:rFonts w:ascii="Times New Roman" w:hAnsi="Times New Roman" w:cs="Times New Roman"/>
          <w:sz w:val="24"/>
          <w:szCs w:val="24"/>
        </w:rPr>
        <w:t>(ranibizumab</w:t>
      </w:r>
      <w:r w:rsidRPr="006B0637">
        <w:rPr>
          <w:rFonts w:ascii="Times New Roman" w:hAnsi="Times New Roman" w:cs="Times New Roman"/>
          <w:spacing w:val="-12"/>
          <w:sz w:val="24"/>
          <w:szCs w:val="24"/>
        </w:rPr>
        <w:t xml:space="preserve"> </w:t>
      </w:r>
      <w:r w:rsidRPr="006B0637">
        <w:rPr>
          <w:rFonts w:ascii="Times New Roman" w:hAnsi="Times New Roman" w:cs="Times New Roman"/>
          <w:sz w:val="24"/>
          <w:szCs w:val="24"/>
        </w:rPr>
        <w:t>0.5mg,</w:t>
      </w:r>
      <w:r w:rsidRPr="006B0637">
        <w:rPr>
          <w:rFonts w:ascii="Times New Roman" w:hAnsi="Times New Roman" w:cs="Times New Roman"/>
          <w:spacing w:val="-12"/>
          <w:sz w:val="24"/>
          <w:szCs w:val="24"/>
        </w:rPr>
        <w:t xml:space="preserve"> </w:t>
      </w:r>
      <w:r w:rsidRPr="006B0637">
        <w:rPr>
          <w:rFonts w:ascii="Times New Roman" w:hAnsi="Times New Roman" w:cs="Times New Roman"/>
          <w:sz w:val="24"/>
          <w:szCs w:val="24"/>
        </w:rPr>
        <w:t>dosing</w:t>
      </w:r>
      <w:r w:rsidRPr="006B0637">
        <w:rPr>
          <w:rFonts w:ascii="Times New Roman" w:hAnsi="Times New Roman" w:cs="Times New Roman"/>
          <w:spacing w:val="-14"/>
          <w:sz w:val="24"/>
          <w:szCs w:val="24"/>
        </w:rPr>
        <w:t xml:space="preserve"> </w:t>
      </w:r>
      <w:r w:rsidRPr="006B0637">
        <w:rPr>
          <w:rFonts w:ascii="Times New Roman" w:hAnsi="Times New Roman" w:cs="Times New Roman"/>
          <w:sz w:val="24"/>
          <w:szCs w:val="24"/>
        </w:rPr>
        <w:t>regimen</w:t>
      </w:r>
      <w:r w:rsidRPr="006B0637">
        <w:rPr>
          <w:rFonts w:ascii="Times New Roman" w:hAnsi="Times New Roman" w:cs="Times New Roman"/>
          <w:spacing w:val="-12"/>
          <w:sz w:val="24"/>
          <w:szCs w:val="24"/>
        </w:rPr>
        <w:t xml:space="preserve"> </w:t>
      </w:r>
      <w:r w:rsidRPr="006B0637">
        <w:rPr>
          <w:rFonts w:ascii="Times New Roman" w:hAnsi="Times New Roman" w:cs="Times New Roman"/>
          <w:sz w:val="24"/>
          <w:szCs w:val="24"/>
        </w:rPr>
        <w:t>driven</w:t>
      </w:r>
      <w:r w:rsidRPr="006B0637">
        <w:rPr>
          <w:rFonts w:ascii="Times New Roman" w:hAnsi="Times New Roman" w:cs="Times New Roman"/>
          <w:spacing w:val="-12"/>
          <w:sz w:val="24"/>
          <w:szCs w:val="24"/>
        </w:rPr>
        <w:t xml:space="preserve"> </w:t>
      </w:r>
      <w:r w:rsidRPr="006B0637">
        <w:rPr>
          <w:rFonts w:ascii="Times New Roman" w:hAnsi="Times New Roman" w:cs="Times New Roman"/>
          <w:sz w:val="24"/>
          <w:szCs w:val="24"/>
        </w:rPr>
        <w:t>by</w:t>
      </w:r>
      <w:r w:rsidRPr="006B0637">
        <w:rPr>
          <w:rFonts w:ascii="Times New Roman" w:hAnsi="Times New Roman" w:cs="Times New Roman"/>
          <w:spacing w:val="-14"/>
          <w:sz w:val="24"/>
          <w:szCs w:val="24"/>
        </w:rPr>
        <w:t xml:space="preserve"> </w:t>
      </w:r>
      <w:r w:rsidRPr="006B0637">
        <w:rPr>
          <w:rFonts w:ascii="Times New Roman" w:hAnsi="Times New Roman" w:cs="Times New Roman"/>
          <w:sz w:val="24"/>
          <w:szCs w:val="24"/>
        </w:rPr>
        <w:t>“stability”</w:t>
      </w:r>
      <w:r w:rsidRPr="006B0637">
        <w:rPr>
          <w:rFonts w:ascii="Times New Roman" w:hAnsi="Times New Roman" w:cs="Times New Roman"/>
          <w:spacing w:val="-12"/>
          <w:sz w:val="24"/>
          <w:szCs w:val="24"/>
        </w:rPr>
        <w:t xml:space="preserve"> </w:t>
      </w:r>
      <w:r w:rsidRPr="006B0637">
        <w:rPr>
          <w:rFonts w:ascii="Times New Roman" w:hAnsi="Times New Roman" w:cs="Times New Roman"/>
          <w:sz w:val="24"/>
          <w:szCs w:val="24"/>
        </w:rPr>
        <w:t>criteria</w:t>
      </w:r>
      <w:r w:rsidRPr="006B0637">
        <w:rPr>
          <w:rFonts w:ascii="Times New Roman" w:hAnsi="Times New Roman" w:cs="Times New Roman"/>
          <w:spacing w:val="-14"/>
          <w:sz w:val="24"/>
          <w:szCs w:val="24"/>
        </w:rPr>
        <w:t xml:space="preserve"> </w:t>
      </w:r>
      <w:r w:rsidRPr="006B0637">
        <w:rPr>
          <w:rFonts w:ascii="Times New Roman" w:hAnsi="Times New Roman" w:cs="Times New Roman"/>
          <w:sz w:val="24"/>
          <w:szCs w:val="24"/>
        </w:rPr>
        <w:t>defined</w:t>
      </w:r>
      <w:r w:rsidRPr="006B0637">
        <w:rPr>
          <w:rFonts w:ascii="Times New Roman" w:hAnsi="Times New Roman" w:cs="Times New Roman"/>
          <w:spacing w:val="-14"/>
          <w:sz w:val="24"/>
          <w:szCs w:val="24"/>
        </w:rPr>
        <w:t xml:space="preserve"> </w:t>
      </w:r>
      <w:r w:rsidRPr="006B0637">
        <w:rPr>
          <w:rFonts w:ascii="Times New Roman" w:hAnsi="Times New Roman" w:cs="Times New Roman"/>
          <w:sz w:val="24"/>
          <w:szCs w:val="24"/>
        </w:rPr>
        <w:t>as</w:t>
      </w:r>
      <w:r w:rsidRPr="006B0637">
        <w:rPr>
          <w:rFonts w:ascii="Times New Roman" w:hAnsi="Times New Roman" w:cs="Times New Roman"/>
          <w:spacing w:val="-11"/>
          <w:sz w:val="24"/>
          <w:szCs w:val="24"/>
        </w:rPr>
        <w:t xml:space="preserve"> </w:t>
      </w:r>
      <w:r w:rsidRPr="006B0637">
        <w:rPr>
          <w:rFonts w:ascii="Times New Roman" w:hAnsi="Times New Roman" w:cs="Times New Roman"/>
          <w:sz w:val="24"/>
          <w:szCs w:val="24"/>
        </w:rPr>
        <w:t>no</w:t>
      </w:r>
      <w:r w:rsidRPr="006B0637">
        <w:rPr>
          <w:rFonts w:ascii="Times New Roman" w:hAnsi="Times New Roman" w:cs="Times New Roman"/>
          <w:spacing w:val="-14"/>
          <w:sz w:val="24"/>
          <w:szCs w:val="24"/>
        </w:rPr>
        <w:t xml:space="preserve"> </w:t>
      </w:r>
      <w:r w:rsidRPr="006B0637">
        <w:rPr>
          <w:rFonts w:ascii="Times New Roman" w:hAnsi="Times New Roman" w:cs="Times New Roman"/>
          <w:sz w:val="24"/>
          <w:szCs w:val="24"/>
        </w:rPr>
        <w:t>change in BCVA compared to two preceding monthly</w:t>
      </w:r>
      <w:r w:rsidRPr="006B0637">
        <w:rPr>
          <w:rFonts w:ascii="Times New Roman" w:hAnsi="Times New Roman" w:cs="Times New Roman"/>
          <w:spacing w:val="-16"/>
          <w:sz w:val="24"/>
          <w:szCs w:val="24"/>
        </w:rPr>
        <w:t xml:space="preserve"> </w:t>
      </w:r>
      <w:r w:rsidRPr="006B0637">
        <w:rPr>
          <w:rFonts w:ascii="Times New Roman" w:hAnsi="Times New Roman" w:cs="Times New Roman"/>
          <w:sz w:val="24"/>
          <w:szCs w:val="24"/>
        </w:rPr>
        <w:t>evaluations)</w:t>
      </w:r>
    </w:p>
    <w:p w14:paraId="5EA109DD" w14:textId="77777777" w:rsidR="007D2A43" w:rsidRPr="006B0637" w:rsidRDefault="00D9721B" w:rsidP="005713B6">
      <w:pPr>
        <w:pStyle w:val="ListParagraph"/>
        <w:numPr>
          <w:ilvl w:val="0"/>
          <w:numId w:val="10"/>
        </w:numPr>
        <w:tabs>
          <w:tab w:val="left" w:pos="821"/>
        </w:tabs>
        <w:spacing w:before="2"/>
        <w:ind w:right="118"/>
        <w:rPr>
          <w:rFonts w:ascii="Times New Roman" w:hAnsi="Times New Roman" w:cs="Times New Roman"/>
          <w:sz w:val="24"/>
          <w:szCs w:val="24"/>
        </w:rPr>
      </w:pPr>
      <w:r w:rsidRPr="006B0637">
        <w:rPr>
          <w:rFonts w:ascii="Times New Roman" w:hAnsi="Times New Roman" w:cs="Times New Roman"/>
          <w:sz w:val="24"/>
          <w:szCs w:val="24"/>
        </w:rPr>
        <w:t xml:space="preserve">Group II (ranibizumab 0.5mg, dosing regimen driven by “disease activity” criteria defined as vision impairment attributable to intra-or-subretinal fluid or active leakage </w:t>
      </w:r>
      <w:r w:rsidRPr="006B0637">
        <w:rPr>
          <w:rFonts w:ascii="Times New Roman" w:hAnsi="Times New Roman" w:cs="Times New Roman"/>
          <w:sz w:val="24"/>
          <w:szCs w:val="24"/>
        </w:rPr>
        <w:lastRenderedPageBreak/>
        <w:t>due to the CNV lesion as assessed by Optical Coherence Tomography (OCT) and/or Fluorescein Tomography (FA))</w:t>
      </w:r>
    </w:p>
    <w:p w14:paraId="6304472A" w14:textId="77777777" w:rsidR="007D2A43" w:rsidRPr="006B0637" w:rsidRDefault="00D9721B" w:rsidP="005713B6">
      <w:pPr>
        <w:pStyle w:val="ListParagraph"/>
        <w:numPr>
          <w:ilvl w:val="0"/>
          <w:numId w:val="10"/>
        </w:numPr>
        <w:tabs>
          <w:tab w:val="left" w:pos="820"/>
          <w:tab w:val="left" w:pos="821"/>
        </w:tabs>
        <w:spacing w:line="269" w:lineRule="exact"/>
        <w:rPr>
          <w:rFonts w:ascii="Times New Roman" w:hAnsi="Times New Roman" w:cs="Times New Roman"/>
          <w:sz w:val="24"/>
          <w:szCs w:val="24"/>
        </w:rPr>
      </w:pPr>
      <w:r w:rsidRPr="006B0637">
        <w:rPr>
          <w:rFonts w:ascii="Times New Roman" w:hAnsi="Times New Roman" w:cs="Times New Roman"/>
          <w:sz w:val="24"/>
          <w:szCs w:val="24"/>
        </w:rPr>
        <w:t>Group III (</w:t>
      </w:r>
      <w:proofErr w:type="spellStart"/>
      <w:r w:rsidRPr="006B0637">
        <w:rPr>
          <w:rFonts w:ascii="Times New Roman" w:hAnsi="Times New Roman" w:cs="Times New Roman"/>
          <w:sz w:val="24"/>
          <w:szCs w:val="24"/>
        </w:rPr>
        <w:t>vPDT</w:t>
      </w:r>
      <w:proofErr w:type="spellEnd"/>
      <w:r w:rsidRPr="006B0637">
        <w:rPr>
          <w:rFonts w:ascii="Times New Roman" w:hAnsi="Times New Roman" w:cs="Times New Roman"/>
          <w:sz w:val="24"/>
          <w:szCs w:val="24"/>
        </w:rPr>
        <w:t xml:space="preserve"> - patients were allowed to receive ranibizumab treatment as of month</w:t>
      </w:r>
      <w:r w:rsidRPr="006B0637">
        <w:rPr>
          <w:rFonts w:ascii="Times New Roman" w:hAnsi="Times New Roman" w:cs="Times New Roman"/>
          <w:spacing w:val="-22"/>
          <w:sz w:val="24"/>
          <w:szCs w:val="24"/>
        </w:rPr>
        <w:t xml:space="preserve"> </w:t>
      </w:r>
      <w:r w:rsidRPr="006B0637">
        <w:rPr>
          <w:rFonts w:ascii="Times New Roman" w:hAnsi="Times New Roman" w:cs="Times New Roman"/>
          <w:sz w:val="24"/>
          <w:szCs w:val="24"/>
        </w:rPr>
        <w:t>3).</w:t>
      </w:r>
    </w:p>
    <w:p w14:paraId="30556866" w14:textId="0E3F88E1" w:rsidR="007D2A43" w:rsidRPr="00543943" w:rsidRDefault="00D9721B" w:rsidP="005713B6">
      <w:pPr>
        <w:pStyle w:val="BodyText"/>
      </w:pPr>
      <w:r w:rsidRPr="00912D12">
        <w:t>Over the 12 months of the study patients received on average 4.6 injections (range 1-11) in Group I and</w:t>
      </w:r>
      <w:r w:rsidR="00EE2D1A" w:rsidRPr="00543943">
        <w:t xml:space="preserve"> </w:t>
      </w:r>
      <w:r w:rsidRPr="00543943">
        <w:t>3.5 injections (range 1-12) in Group II. In Group II (in which patients received the recommended treatment regimen based on disease activity, see Section 4.2 DOSE AND METHOD OF ADMINISTRATION), 50.9% of patients required 1 or 2 injections, 34.5% required 3 to 5 injections and 14.7% required 6 to 12 injections over the 12-month study period. In Group II, 62.9% of patients did not require injections in the second 6 months of the study.</w:t>
      </w:r>
    </w:p>
    <w:p w14:paraId="5792D144" w14:textId="6105DD07" w:rsidR="007D2A43" w:rsidRPr="00E336E8" w:rsidRDefault="00D9721B" w:rsidP="005713B6">
      <w:pPr>
        <w:pStyle w:val="BodyText"/>
        <w:spacing w:before="201"/>
        <w:rPr>
          <w:rFonts w:cs="Times New Roman"/>
          <w:szCs w:val="24"/>
        </w:rPr>
      </w:pPr>
      <w:r w:rsidRPr="000E1A6A">
        <w:rPr>
          <w:rFonts w:cs="Times New Roman"/>
          <w:szCs w:val="24"/>
        </w:rPr>
        <w:t xml:space="preserve">Key outcomes from RADIANCE are summarised in </w:t>
      </w:r>
      <w:r w:rsidR="00625E90" w:rsidRPr="00E336E8">
        <w:rPr>
          <w:rFonts w:cs="Times New Roman"/>
          <w:szCs w:val="24"/>
        </w:rPr>
        <w:fldChar w:fldCharType="begin"/>
      </w:r>
      <w:r w:rsidR="00625E90" w:rsidRPr="000E1A6A">
        <w:rPr>
          <w:rFonts w:cs="Times New Roman"/>
          <w:szCs w:val="24"/>
        </w:rPr>
        <w:instrText xml:space="preserve"> REF _Ref77153755 \h </w:instrText>
      </w:r>
      <w:r w:rsidR="00AF1DAC" w:rsidRPr="000E1A6A">
        <w:rPr>
          <w:rFonts w:cs="Times New Roman"/>
          <w:szCs w:val="24"/>
        </w:rPr>
        <w:instrText xml:space="preserve"> \* MERGEFORMAT </w:instrText>
      </w:r>
      <w:r w:rsidR="00625E90" w:rsidRPr="00E336E8">
        <w:rPr>
          <w:rFonts w:cs="Times New Roman"/>
          <w:szCs w:val="24"/>
        </w:rPr>
      </w:r>
      <w:r w:rsidR="00625E90" w:rsidRPr="00E336E8">
        <w:rPr>
          <w:rFonts w:cs="Times New Roman"/>
          <w:szCs w:val="24"/>
        </w:rPr>
        <w:fldChar w:fldCharType="separate"/>
      </w:r>
      <w:r w:rsidR="007C4C36" w:rsidRPr="00E336E8">
        <w:rPr>
          <w:rFonts w:cs="Times New Roman"/>
          <w:szCs w:val="24"/>
        </w:rPr>
        <w:t xml:space="preserve">Table </w:t>
      </w:r>
      <w:r w:rsidR="007C4C36">
        <w:rPr>
          <w:rFonts w:cs="Times New Roman"/>
          <w:noProof/>
          <w:szCs w:val="24"/>
        </w:rPr>
        <w:t>16</w:t>
      </w:r>
      <w:r w:rsidR="00625E90" w:rsidRPr="00E336E8">
        <w:rPr>
          <w:rFonts w:cs="Times New Roman"/>
          <w:szCs w:val="24"/>
        </w:rPr>
        <w:fldChar w:fldCharType="end"/>
      </w:r>
      <w:r w:rsidR="00625E90" w:rsidRPr="000E1A6A">
        <w:rPr>
          <w:rFonts w:cs="Times New Roman"/>
          <w:szCs w:val="24"/>
        </w:rPr>
        <w:t xml:space="preserve"> </w:t>
      </w:r>
      <w:r w:rsidRPr="00E336E8">
        <w:rPr>
          <w:rFonts w:cs="Times New Roman"/>
          <w:szCs w:val="24"/>
        </w:rPr>
        <w:t>and</w:t>
      </w:r>
      <w:r w:rsidR="00C379EB">
        <w:rPr>
          <w:rFonts w:cs="Times New Roman"/>
          <w:szCs w:val="24"/>
        </w:rPr>
        <w:t xml:space="preserve"> </w:t>
      </w:r>
      <w:r w:rsidR="00C379EB">
        <w:rPr>
          <w:rFonts w:cs="Times New Roman"/>
          <w:szCs w:val="24"/>
        </w:rPr>
        <w:fldChar w:fldCharType="begin"/>
      </w:r>
      <w:r w:rsidR="00C379EB">
        <w:rPr>
          <w:rFonts w:cs="Times New Roman"/>
          <w:szCs w:val="24"/>
        </w:rPr>
        <w:instrText xml:space="preserve"> REF _Ref81833345 \h </w:instrText>
      </w:r>
      <w:r w:rsidR="00C379EB">
        <w:rPr>
          <w:rFonts w:cs="Times New Roman"/>
          <w:szCs w:val="24"/>
        </w:rPr>
      </w:r>
      <w:r w:rsidR="005713B6">
        <w:rPr>
          <w:rFonts w:cs="Times New Roman"/>
          <w:szCs w:val="24"/>
        </w:rPr>
        <w:instrText xml:space="preserve"> \* MERGEFORMAT </w:instrText>
      </w:r>
      <w:r w:rsidR="00C379EB">
        <w:rPr>
          <w:rFonts w:cs="Times New Roman"/>
          <w:szCs w:val="24"/>
        </w:rPr>
        <w:fldChar w:fldCharType="separate"/>
      </w:r>
      <w:r w:rsidR="007C4C36" w:rsidRPr="00C47B9E">
        <w:t xml:space="preserve">Figure </w:t>
      </w:r>
      <w:r w:rsidR="007C4C36">
        <w:rPr>
          <w:noProof/>
        </w:rPr>
        <w:t>7</w:t>
      </w:r>
      <w:r w:rsidR="00C379EB">
        <w:rPr>
          <w:rFonts w:cs="Times New Roman"/>
          <w:szCs w:val="24"/>
        </w:rPr>
        <w:fldChar w:fldCharType="end"/>
      </w:r>
      <w:r w:rsidRPr="00E336E8">
        <w:rPr>
          <w:rFonts w:cs="Times New Roman"/>
          <w:szCs w:val="24"/>
        </w:rPr>
        <w:t>.</w:t>
      </w:r>
    </w:p>
    <w:p w14:paraId="425A94BA" w14:textId="77777777" w:rsidR="007D2A43" w:rsidRPr="000E1A6A" w:rsidRDefault="007D2A43" w:rsidP="005713B6">
      <w:pPr>
        <w:pStyle w:val="BodyText"/>
        <w:spacing w:before="7" w:after="1"/>
        <w:rPr>
          <w:rFonts w:cs="Times New Roman"/>
          <w:b/>
          <w:szCs w:val="24"/>
        </w:rPr>
      </w:pPr>
    </w:p>
    <w:p w14:paraId="0CC54E27" w14:textId="494B2C55" w:rsidR="00C71A5F" w:rsidRDefault="00625E90" w:rsidP="005713B6">
      <w:pPr>
        <w:pStyle w:val="Caption"/>
        <w:keepNext/>
        <w:rPr>
          <w:rFonts w:cs="Times New Roman"/>
          <w:szCs w:val="24"/>
        </w:rPr>
      </w:pPr>
      <w:bookmarkStart w:id="188" w:name="_Ref77153755"/>
      <w:r w:rsidRPr="00E336E8">
        <w:rPr>
          <w:rFonts w:cs="Times New Roman"/>
          <w:szCs w:val="24"/>
        </w:rPr>
        <w:t xml:space="preserve">Table </w:t>
      </w:r>
      <w:r w:rsidRPr="00E336E8">
        <w:rPr>
          <w:rFonts w:cs="Times New Roman"/>
          <w:szCs w:val="24"/>
        </w:rPr>
        <w:fldChar w:fldCharType="begin"/>
      </w:r>
      <w:r w:rsidRPr="000E1A6A">
        <w:rPr>
          <w:rFonts w:cs="Times New Roman"/>
          <w:szCs w:val="24"/>
        </w:rPr>
        <w:instrText xml:space="preserve"> SEQ Table \* ARABIC </w:instrText>
      </w:r>
      <w:r w:rsidRPr="00E336E8">
        <w:rPr>
          <w:rFonts w:cs="Times New Roman"/>
          <w:szCs w:val="24"/>
        </w:rPr>
        <w:fldChar w:fldCharType="separate"/>
      </w:r>
      <w:r w:rsidR="007C4C36">
        <w:rPr>
          <w:rFonts w:cs="Times New Roman"/>
          <w:noProof/>
          <w:szCs w:val="24"/>
        </w:rPr>
        <w:t>16</w:t>
      </w:r>
      <w:r w:rsidRPr="00E336E8">
        <w:rPr>
          <w:rFonts w:cs="Times New Roman"/>
          <w:szCs w:val="24"/>
        </w:rPr>
        <w:fldChar w:fldCharType="end"/>
      </w:r>
      <w:bookmarkEnd w:id="188"/>
      <w:r w:rsidRPr="000E1A6A">
        <w:rPr>
          <w:rFonts w:cs="Times New Roman"/>
          <w:szCs w:val="24"/>
        </w:rPr>
        <w:t>.</w:t>
      </w:r>
      <w:r w:rsidR="00E62F2E" w:rsidRPr="00E62F2E">
        <w:rPr>
          <w:rFonts w:cs="Times New Roman"/>
          <w:szCs w:val="24"/>
        </w:rPr>
        <w:t xml:space="preserve"> </w:t>
      </w:r>
      <w:r w:rsidR="00E62F2E">
        <w:rPr>
          <w:rFonts w:cs="Times New Roman"/>
          <w:szCs w:val="24"/>
        </w:rPr>
        <w:tab/>
      </w:r>
      <w:r w:rsidRPr="000E1A6A">
        <w:rPr>
          <w:rFonts w:cs="Times New Roman"/>
          <w:szCs w:val="24"/>
        </w:rPr>
        <w:t xml:space="preserve"> Outcomes at Month 3 and Month 12</w:t>
      </w:r>
      <w:r w:rsidRPr="00E336E8">
        <w:rPr>
          <w:rFonts w:cs="Times New Roman"/>
          <w:spacing w:val="-13"/>
          <w:szCs w:val="24"/>
        </w:rPr>
        <w:t xml:space="preserve"> </w:t>
      </w:r>
      <w:r w:rsidRPr="00E336E8">
        <w:rPr>
          <w:rFonts w:cs="Times New Roman"/>
          <w:szCs w:val="24"/>
        </w:rPr>
        <w:t>(RADIANCE)</w:t>
      </w:r>
      <w:r w:rsidR="00C71A5F" w:rsidRPr="00C71A5F">
        <w:rPr>
          <w:rFonts w:cs="Times New Roman"/>
          <w:szCs w:val="24"/>
        </w:rPr>
        <w:t xml:space="preserve"> </w:t>
      </w:r>
    </w:p>
    <w:tbl>
      <w:tblPr>
        <w:tblStyle w:val="TableNormal100"/>
        <w:tblW w:w="0" w:type="auto"/>
        <w:tblInd w:w="106" w:type="dxa"/>
        <w:tblLayout w:type="fixed"/>
        <w:tblLook w:val="01E0" w:firstRow="1" w:lastRow="1" w:firstColumn="1" w:lastColumn="1" w:noHBand="0" w:noVBand="0"/>
      </w:tblPr>
      <w:tblGrid>
        <w:gridCol w:w="3580"/>
        <w:gridCol w:w="1984"/>
        <w:gridCol w:w="1843"/>
        <w:gridCol w:w="1418"/>
      </w:tblGrid>
      <w:tr w:rsidR="00C71A5F" w14:paraId="0F495A78" w14:textId="77777777" w:rsidTr="005D4721">
        <w:trPr>
          <w:tblHeader/>
        </w:trPr>
        <w:tc>
          <w:tcPr>
            <w:tcW w:w="3580" w:type="dxa"/>
            <w:tcBorders>
              <w:top w:val="single" w:sz="4" w:space="0" w:color="auto"/>
              <w:left w:val="nil"/>
              <w:bottom w:val="single" w:sz="4" w:space="0" w:color="auto"/>
              <w:right w:val="nil"/>
            </w:tcBorders>
            <w:vAlign w:val="center"/>
          </w:tcPr>
          <w:p w14:paraId="0853ED43" w14:textId="77777777" w:rsidR="00C71A5F" w:rsidRDefault="00C71A5F" w:rsidP="005713B6">
            <w:pPr>
              <w:widowControl w:val="0"/>
              <w:autoSpaceDE w:val="0"/>
              <w:autoSpaceDN w:val="0"/>
              <w:spacing w:line="240" w:lineRule="auto"/>
              <w:rPr>
                <w:rFonts w:cs="Times New Roman"/>
              </w:rPr>
            </w:pPr>
          </w:p>
        </w:tc>
        <w:tc>
          <w:tcPr>
            <w:tcW w:w="1984" w:type="dxa"/>
            <w:tcBorders>
              <w:top w:val="single" w:sz="4" w:space="0" w:color="auto"/>
              <w:left w:val="nil"/>
              <w:bottom w:val="single" w:sz="4" w:space="0" w:color="auto"/>
              <w:right w:val="nil"/>
            </w:tcBorders>
            <w:hideMark/>
          </w:tcPr>
          <w:p w14:paraId="16C1D492" w14:textId="77777777" w:rsidR="00C71A5F" w:rsidRDefault="00C71A5F" w:rsidP="005713B6">
            <w:pPr>
              <w:spacing w:line="240" w:lineRule="auto"/>
              <w:rPr>
                <w:rFonts w:cs="Times New Roman"/>
                <w:b/>
                <w:bCs/>
              </w:rPr>
            </w:pPr>
            <w:r>
              <w:rPr>
                <w:rFonts w:cs="Times New Roman"/>
                <w:b/>
                <w:bCs/>
              </w:rPr>
              <w:t xml:space="preserve">Group I </w:t>
            </w:r>
          </w:p>
          <w:p w14:paraId="5601947F" w14:textId="77777777" w:rsidR="008A6522" w:rsidRDefault="00C71A5F" w:rsidP="005713B6">
            <w:pPr>
              <w:spacing w:after="0" w:line="240" w:lineRule="auto"/>
              <w:rPr>
                <w:rFonts w:cs="Times New Roman"/>
                <w:b/>
                <w:bCs/>
              </w:rPr>
            </w:pPr>
            <w:r>
              <w:rPr>
                <w:rFonts w:cs="Times New Roman"/>
                <w:b/>
                <w:bCs/>
              </w:rPr>
              <w:t>Ranibizumab</w:t>
            </w:r>
            <w:r w:rsidR="004B0D07">
              <w:rPr>
                <w:rFonts w:cs="Times New Roman"/>
                <w:b/>
                <w:bCs/>
              </w:rPr>
              <w:t xml:space="preserve">  </w:t>
            </w:r>
            <w:r>
              <w:rPr>
                <w:rFonts w:cs="Times New Roman"/>
                <w:b/>
                <w:bCs/>
              </w:rPr>
              <w:t xml:space="preserve"> 0.5mg </w:t>
            </w:r>
            <w:r w:rsidR="008A6522">
              <w:rPr>
                <w:rFonts w:cs="Times New Roman"/>
                <w:b/>
                <w:bCs/>
              </w:rPr>
              <w:t xml:space="preserve"> </w:t>
            </w:r>
          </w:p>
          <w:p w14:paraId="2504A57B" w14:textId="18FDA722" w:rsidR="00C71A5F" w:rsidRDefault="00C71A5F" w:rsidP="005713B6">
            <w:pPr>
              <w:spacing w:line="240" w:lineRule="auto"/>
              <w:rPr>
                <w:rFonts w:cs="Times New Roman"/>
                <w:b/>
                <w:bCs/>
              </w:rPr>
            </w:pPr>
            <w:r>
              <w:rPr>
                <w:rFonts w:cs="Times New Roman"/>
                <w:b/>
                <w:bCs/>
              </w:rPr>
              <w:t xml:space="preserve">visual acuity stability </w:t>
            </w:r>
          </w:p>
          <w:p w14:paraId="3E4D1B41" w14:textId="77777777" w:rsidR="00C71A5F" w:rsidRDefault="00C71A5F" w:rsidP="005713B6">
            <w:pPr>
              <w:spacing w:line="240" w:lineRule="auto"/>
              <w:rPr>
                <w:rFonts w:cs="Times New Roman"/>
                <w:b/>
                <w:bCs/>
              </w:rPr>
            </w:pPr>
            <w:r>
              <w:rPr>
                <w:rFonts w:cs="Times New Roman"/>
                <w:b/>
                <w:bCs/>
              </w:rPr>
              <w:t>(n=105)</w:t>
            </w:r>
          </w:p>
        </w:tc>
        <w:tc>
          <w:tcPr>
            <w:tcW w:w="1843" w:type="dxa"/>
            <w:tcBorders>
              <w:top w:val="single" w:sz="4" w:space="0" w:color="auto"/>
              <w:left w:val="nil"/>
              <w:bottom w:val="single" w:sz="4" w:space="0" w:color="auto"/>
              <w:right w:val="nil"/>
            </w:tcBorders>
            <w:hideMark/>
          </w:tcPr>
          <w:p w14:paraId="2F1B4F9A" w14:textId="77777777" w:rsidR="00C71A5F" w:rsidRDefault="00C71A5F" w:rsidP="005713B6">
            <w:pPr>
              <w:spacing w:line="240" w:lineRule="auto"/>
              <w:rPr>
                <w:rFonts w:cs="Times New Roman"/>
                <w:b/>
                <w:bCs/>
              </w:rPr>
            </w:pPr>
            <w:r>
              <w:rPr>
                <w:rFonts w:cs="Times New Roman"/>
                <w:b/>
                <w:bCs/>
              </w:rPr>
              <w:t xml:space="preserve">Group II </w:t>
            </w:r>
          </w:p>
          <w:p w14:paraId="6B0EB074" w14:textId="77777777" w:rsidR="008A6522" w:rsidRDefault="00C71A5F" w:rsidP="005713B6">
            <w:pPr>
              <w:spacing w:after="0" w:line="240" w:lineRule="auto"/>
              <w:rPr>
                <w:rFonts w:cs="Times New Roman"/>
                <w:b/>
                <w:bCs/>
              </w:rPr>
            </w:pPr>
            <w:r>
              <w:rPr>
                <w:rFonts w:cs="Times New Roman"/>
                <w:b/>
                <w:bCs/>
              </w:rPr>
              <w:t xml:space="preserve">Ranibizumab 0.5mg </w:t>
            </w:r>
          </w:p>
          <w:p w14:paraId="14754C7E" w14:textId="77777777" w:rsidR="00F42A0F" w:rsidRDefault="00C71A5F" w:rsidP="005713B6">
            <w:pPr>
              <w:spacing w:line="240" w:lineRule="auto"/>
              <w:rPr>
                <w:rFonts w:cs="Times New Roman"/>
                <w:b/>
                <w:bCs/>
              </w:rPr>
            </w:pPr>
            <w:r>
              <w:rPr>
                <w:rFonts w:cs="Times New Roman"/>
                <w:b/>
                <w:bCs/>
              </w:rPr>
              <w:t>disease activity</w:t>
            </w:r>
          </w:p>
          <w:p w14:paraId="5FA3794C" w14:textId="48B2F532" w:rsidR="00C71A5F" w:rsidRDefault="00C71A5F" w:rsidP="005713B6">
            <w:pPr>
              <w:spacing w:line="240" w:lineRule="auto"/>
              <w:rPr>
                <w:rFonts w:cs="Times New Roman"/>
                <w:b/>
                <w:bCs/>
              </w:rPr>
            </w:pPr>
            <w:r>
              <w:rPr>
                <w:rFonts w:cs="Times New Roman"/>
                <w:b/>
                <w:bCs/>
              </w:rPr>
              <w:t xml:space="preserve"> </w:t>
            </w:r>
            <w:r w:rsidR="00BB6D45">
              <w:rPr>
                <w:rFonts w:cs="Times New Roman"/>
                <w:b/>
                <w:bCs/>
              </w:rPr>
              <w:br/>
            </w:r>
            <w:r>
              <w:rPr>
                <w:rFonts w:cs="Times New Roman"/>
                <w:b/>
                <w:bCs/>
              </w:rPr>
              <w:t>(n=116)</w:t>
            </w:r>
          </w:p>
        </w:tc>
        <w:tc>
          <w:tcPr>
            <w:tcW w:w="1418" w:type="dxa"/>
            <w:tcBorders>
              <w:top w:val="single" w:sz="4" w:space="0" w:color="auto"/>
              <w:left w:val="nil"/>
              <w:bottom w:val="single" w:sz="4" w:space="0" w:color="auto"/>
              <w:right w:val="nil"/>
            </w:tcBorders>
            <w:hideMark/>
          </w:tcPr>
          <w:p w14:paraId="1D714E06" w14:textId="77777777" w:rsidR="00C71A5F" w:rsidRDefault="00C71A5F" w:rsidP="005713B6">
            <w:pPr>
              <w:spacing w:line="240" w:lineRule="auto"/>
              <w:rPr>
                <w:rFonts w:cs="Times New Roman"/>
                <w:b/>
                <w:bCs/>
              </w:rPr>
            </w:pPr>
            <w:r>
              <w:rPr>
                <w:rFonts w:cs="Times New Roman"/>
                <w:b/>
                <w:bCs/>
              </w:rPr>
              <w:t xml:space="preserve">Group III </w:t>
            </w:r>
          </w:p>
          <w:p w14:paraId="1ECB07DC" w14:textId="77777777" w:rsidR="00C71A5F" w:rsidRDefault="00C71A5F" w:rsidP="005713B6">
            <w:pPr>
              <w:spacing w:line="240" w:lineRule="auto"/>
              <w:rPr>
                <w:rFonts w:cs="Times New Roman"/>
                <w:b/>
                <w:bCs/>
              </w:rPr>
            </w:pPr>
            <w:proofErr w:type="spellStart"/>
            <w:r>
              <w:rPr>
                <w:rFonts w:cs="Times New Roman"/>
                <w:b/>
                <w:bCs/>
              </w:rPr>
              <w:t>vPDT</w:t>
            </w:r>
            <w:proofErr w:type="spellEnd"/>
            <w:r>
              <w:rPr>
                <w:rFonts w:cs="Times New Roman"/>
                <w:b/>
                <w:bCs/>
              </w:rPr>
              <w:t xml:space="preserve">* </w:t>
            </w:r>
          </w:p>
          <w:p w14:paraId="169CE439" w14:textId="77777777" w:rsidR="00ED2DE7" w:rsidRDefault="00ED2DE7" w:rsidP="005713B6">
            <w:pPr>
              <w:spacing w:line="240" w:lineRule="auto"/>
              <w:rPr>
                <w:rFonts w:cs="Times New Roman"/>
                <w:b/>
                <w:bCs/>
              </w:rPr>
            </w:pPr>
          </w:p>
          <w:p w14:paraId="6DF947EE" w14:textId="19596C4F" w:rsidR="00C71A5F" w:rsidRDefault="00C71A5F" w:rsidP="005713B6">
            <w:pPr>
              <w:spacing w:line="240" w:lineRule="auto"/>
              <w:rPr>
                <w:rFonts w:cs="Times New Roman"/>
                <w:b/>
                <w:bCs/>
              </w:rPr>
            </w:pPr>
            <w:r>
              <w:rPr>
                <w:rFonts w:cs="Times New Roman"/>
                <w:b/>
                <w:bCs/>
              </w:rPr>
              <w:br/>
              <w:t>(n=55)</w:t>
            </w:r>
          </w:p>
        </w:tc>
      </w:tr>
      <w:tr w:rsidR="00C71A5F" w14:paraId="7151DC59" w14:textId="77777777" w:rsidTr="005D4721">
        <w:tc>
          <w:tcPr>
            <w:tcW w:w="3580" w:type="dxa"/>
            <w:tcBorders>
              <w:top w:val="single" w:sz="4" w:space="0" w:color="auto"/>
              <w:left w:val="nil"/>
              <w:bottom w:val="nil"/>
              <w:right w:val="nil"/>
            </w:tcBorders>
            <w:vAlign w:val="center"/>
            <w:hideMark/>
          </w:tcPr>
          <w:p w14:paraId="0C205B61" w14:textId="77777777" w:rsidR="00C71A5F" w:rsidRDefault="00C71A5F" w:rsidP="005713B6">
            <w:pPr>
              <w:pStyle w:val="TableParagraph"/>
              <w:spacing w:before="20" w:line="240" w:lineRule="auto"/>
              <w:ind w:left="122"/>
              <w:rPr>
                <w:rFonts w:cs="Times New Roman"/>
                <w:b/>
              </w:rPr>
            </w:pPr>
            <w:r>
              <w:rPr>
                <w:rFonts w:cs="Times New Roman"/>
                <w:b/>
              </w:rPr>
              <w:t>Month 3</w:t>
            </w:r>
          </w:p>
        </w:tc>
        <w:tc>
          <w:tcPr>
            <w:tcW w:w="1984" w:type="dxa"/>
            <w:tcBorders>
              <w:top w:val="single" w:sz="4" w:space="0" w:color="auto"/>
              <w:left w:val="nil"/>
              <w:bottom w:val="nil"/>
              <w:right w:val="nil"/>
            </w:tcBorders>
            <w:vAlign w:val="center"/>
          </w:tcPr>
          <w:p w14:paraId="505E4B0A" w14:textId="77777777" w:rsidR="00C71A5F" w:rsidRDefault="00C71A5F" w:rsidP="005713B6">
            <w:pPr>
              <w:widowControl w:val="0"/>
              <w:autoSpaceDE w:val="0"/>
              <w:autoSpaceDN w:val="0"/>
              <w:spacing w:line="240" w:lineRule="auto"/>
              <w:rPr>
                <w:rFonts w:cs="Times New Roman"/>
              </w:rPr>
            </w:pPr>
          </w:p>
        </w:tc>
        <w:tc>
          <w:tcPr>
            <w:tcW w:w="1843" w:type="dxa"/>
            <w:tcBorders>
              <w:top w:val="single" w:sz="4" w:space="0" w:color="auto"/>
              <w:left w:val="nil"/>
              <w:bottom w:val="nil"/>
              <w:right w:val="nil"/>
            </w:tcBorders>
            <w:vAlign w:val="center"/>
          </w:tcPr>
          <w:p w14:paraId="4C719E51" w14:textId="77777777" w:rsidR="00C71A5F" w:rsidRDefault="00C71A5F" w:rsidP="005713B6">
            <w:pPr>
              <w:widowControl w:val="0"/>
              <w:autoSpaceDE w:val="0"/>
              <w:autoSpaceDN w:val="0"/>
              <w:spacing w:line="240" w:lineRule="auto"/>
              <w:rPr>
                <w:rFonts w:cs="Times New Roman"/>
              </w:rPr>
            </w:pPr>
          </w:p>
        </w:tc>
        <w:tc>
          <w:tcPr>
            <w:tcW w:w="1418" w:type="dxa"/>
            <w:tcBorders>
              <w:top w:val="single" w:sz="4" w:space="0" w:color="auto"/>
              <w:left w:val="nil"/>
              <w:bottom w:val="nil"/>
              <w:right w:val="nil"/>
            </w:tcBorders>
            <w:vAlign w:val="center"/>
          </w:tcPr>
          <w:p w14:paraId="3DD3618B" w14:textId="77777777" w:rsidR="00C71A5F" w:rsidRDefault="00C71A5F" w:rsidP="005713B6">
            <w:pPr>
              <w:widowControl w:val="0"/>
              <w:autoSpaceDE w:val="0"/>
              <w:autoSpaceDN w:val="0"/>
              <w:spacing w:line="240" w:lineRule="auto"/>
              <w:rPr>
                <w:rFonts w:cs="Times New Roman"/>
              </w:rPr>
            </w:pPr>
          </w:p>
        </w:tc>
      </w:tr>
      <w:tr w:rsidR="00C71A5F" w14:paraId="1E74C0C8" w14:textId="77777777" w:rsidTr="005D4721">
        <w:tc>
          <w:tcPr>
            <w:tcW w:w="3580" w:type="dxa"/>
            <w:vAlign w:val="center"/>
            <w:hideMark/>
          </w:tcPr>
          <w:p w14:paraId="6C7F2DC7" w14:textId="77777777" w:rsidR="00C71A5F" w:rsidRDefault="00C71A5F" w:rsidP="005713B6">
            <w:pPr>
              <w:pStyle w:val="TableParagraph"/>
              <w:spacing w:before="15" w:line="240" w:lineRule="auto"/>
              <w:ind w:left="122" w:right="107"/>
              <w:rPr>
                <w:rFonts w:cs="Times New Roman"/>
              </w:rPr>
            </w:pPr>
            <w:r>
              <w:rPr>
                <w:rFonts w:cs="Times New Roman"/>
              </w:rPr>
              <w:t xml:space="preserve">Mean average BCVA change from Month 1 to Month 3 compared to baseline </w:t>
            </w:r>
            <w:r>
              <w:rPr>
                <w:rFonts w:cs="Times New Roman"/>
                <w:vertAlign w:val="superscript"/>
              </w:rPr>
              <w:t>a</w:t>
            </w:r>
            <w:r>
              <w:rPr>
                <w:rFonts w:cs="Times New Roman"/>
                <w:position w:val="8"/>
              </w:rPr>
              <w:t xml:space="preserve"> </w:t>
            </w:r>
            <w:r>
              <w:rPr>
                <w:rFonts w:cs="Times New Roman"/>
              </w:rPr>
              <w:t>(letters)</w:t>
            </w:r>
          </w:p>
        </w:tc>
        <w:tc>
          <w:tcPr>
            <w:tcW w:w="1984" w:type="dxa"/>
            <w:vAlign w:val="center"/>
            <w:hideMark/>
          </w:tcPr>
          <w:p w14:paraId="660C176A" w14:textId="77777777" w:rsidR="00C71A5F" w:rsidRDefault="00C71A5F" w:rsidP="005713B6">
            <w:pPr>
              <w:pStyle w:val="TableParagraph"/>
              <w:spacing w:line="240" w:lineRule="auto"/>
              <w:ind w:left="107"/>
              <w:rPr>
                <w:rFonts w:cs="Times New Roman"/>
              </w:rPr>
            </w:pPr>
            <w:r>
              <w:rPr>
                <w:rFonts w:cs="Times New Roman"/>
              </w:rPr>
              <w:t>+10.5</w:t>
            </w:r>
          </w:p>
        </w:tc>
        <w:tc>
          <w:tcPr>
            <w:tcW w:w="1843" w:type="dxa"/>
            <w:vAlign w:val="center"/>
            <w:hideMark/>
          </w:tcPr>
          <w:p w14:paraId="78EB1B8A" w14:textId="77777777" w:rsidR="00C71A5F" w:rsidRDefault="00C71A5F" w:rsidP="005713B6">
            <w:pPr>
              <w:pStyle w:val="TableParagraph"/>
              <w:spacing w:line="240" w:lineRule="auto"/>
              <w:ind w:left="107"/>
              <w:rPr>
                <w:rFonts w:cs="Times New Roman"/>
              </w:rPr>
            </w:pPr>
            <w:r>
              <w:rPr>
                <w:rFonts w:cs="Times New Roman"/>
              </w:rPr>
              <w:t>+10.6</w:t>
            </w:r>
          </w:p>
        </w:tc>
        <w:tc>
          <w:tcPr>
            <w:tcW w:w="1418" w:type="dxa"/>
            <w:vAlign w:val="center"/>
            <w:hideMark/>
          </w:tcPr>
          <w:p w14:paraId="6E8C7BC2" w14:textId="77777777" w:rsidR="00C71A5F" w:rsidRDefault="00C71A5F" w:rsidP="005713B6">
            <w:pPr>
              <w:pStyle w:val="TableParagraph"/>
              <w:spacing w:line="240" w:lineRule="auto"/>
              <w:ind w:left="213"/>
              <w:rPr>
                <w:rFonts w:cs="Times New Roman"/>
              </w:rPr>
            </w:pPr>
            <w:r>
              <w:rPr>
                <w:rFonts w:cs="Times New Roman"/>
              </w:rPr>
              <w:t>+2.2</w:t>
            </w:r>
          </w:p>
        </w:tc>
      </w:tr>
      <w:tr w:rsidR="00C71A5F" w14:paraId="5D6F675C" w14:textId="77777777" w:rsidTr="005D4721">
        <w:tc>
          <w:tcPr>
            <w:tcW w:w="3580" w:type="dxa"/>
            <w:vAlign w:val="center"/>
            <w:hideMark/>
          </w:tcPr>
          <w:p w14:paraId="138FBAC7" w14:textId="0C5BFC56" w:rsidR="00D934FC" w:rsidRDefault="00C71A5F" w:rsidP="005713B6">
            <w:pPr>
              <w:pStyle w:val="TableParagraph"/>
              <w:widowControl w:val="0"/>
              <w:autoSpaceDE w:val="0"/>
              <w:autoSpaceDN w:val="0"/>
              <w:spacing w:before="14" w:line="240" w:lineRule="auto"/>
              <w:ind w:left="125"/>
              <w:rPr>
                <w:rFonts w:cs="Times New Roman"/>
              </w:rPr>
            </w:pPr>
            <w:r>
              <w:rPr>
                <w:rFonts w:cs="Times New Roman"/>
              </w:rPr>
              <w:t xml:space="preserve">Proportion of patients who gained </w:t>
            </w:r>
            <w:r w:rsidR="00CD4582">
              <w:rPr>
                <w:rFonts w:cs="Times New Roman"/>
              </w:rPr>
              <w:t>≥</w:t>
            </w:r>
            <w:r w:rsidR="00C56B61">
              <w:rPr>
                <w:rFonts w:cs="Times New Roman"/>
              </w:rPr>
              <w:t> </w:t>
            </w:r>
            <w:r>
              <w:rPr>
                <w:rFonts w:cs="Times New Roman"/>
              </w:rPr>
              <w:t>10 letters, or reached ≥ 84 letters in BCVA</w:t>
            </w:r>
          </w:p>
          <w:p w14:paraId="00148384" w14:textId="3FEC2DCF" w:rsidR="00C71A5F" w:rsidRDefault="00C71A5F" w:rsidP="005713B6">
            <w:pPr>
              <w:pStyle w:val="TableParagraph"/>
              <w:widowControl w:val="0"/>
              <w:autoSpaceDE w:val="0"/>
              <w:autoSpaceDN w:val="0"/>
              <w:spacing w:before="14" w:line="240" w:lineRule="auto"/>
              <w:ind w:left="122"/>
              <w:rPr>
                <w:rFonts w:cs="Times New Roman"/>
              </w:rPr>
            </w:pPr>
            <w:r>
              <w:rPr>
                <w:rFonts w:cs="Times New Roman"/>
              </w:rPr>
              <w:t xml:space="preserve"> ≥ 15 letters, or reached </w:t>
            </w:r>
            <w:r w:rsidR="00024020">
              <w:rPr>
                <w:rFonts w:cs="Times New Roman"/>
              </w:rPr>
              <w:t>≥</w:t>
            </w:r>
            <w:r w:rsidR="00C56B61">
              <w:rPr>
                <w:rFonts w:cs="Times New Roman"/>
              </w:rPr>
              <w:t> </w:t>
            </w:r>
            <w:r>
              <w:rPr>
                <w:rFonts w:cs="Times New Roman"/>
              </w:rPr>
              <w:t>84 letters in BCVA</w:t>
            </w:r>
          </w:p>
        </w:tc>
        <w:tc>
          <w:tcPr>
            <w:tcW w:w="1984" w:type="dxa"/>
            <w:vAlign w:val="center"/>
            <w:hideMark/>
          </w:tcPr>
          <w:p w14:paraId="2E05FDAD" w14:textId="77777777" w:rsidR="00C71A5F" w:rsidRDefault="00C71A5F" w:rsidP="005713B6">
            <w:pPr>
              <w:pStyle w:val="TableParagraph"/>
              <w:spacing w:after="480" w:line="240" w:lineRule="auto"/>
              <w:ind w:left="108"/>
              <w:rPr>
                <w:rFonts w:cs="Times New Roman"/>
              </w:rPr>
            </w:pPr>
            <w:r>
              <w:rPr>
                <w:rFonts w:cs="Times New Roman"/>
              </w:rPr>
              <w:t>61.9 %</w:t>
            </w:r>
          </w:p>
          <w:p w14:paraId="36E19B75" w14:textId="77777777" w:rsidR="00C71A5F" w:rsidRDefault="00C71A5F" w:rsidP="005713B6">
            <w:pPr>
              <w:pStyle w:val="TableParagraph"/>
              <w:spacing w:before="20" w:line="240" w:lineRule="auto"/>
              <w:ind w:left="107"/>
              <w:rPr>
                <w:rFonts w:cs="Times New Roman"/>
              </w:rPr>
            </w:pPr>
            <w:r>
              <w:rPr>
                <w:rFonts w:cs="Times New Roman"/>
              </w:rPr>
              <w:t>38.1 %</w:t>
            </w:r>
          </w:p>
        </w:tc>
        <w:tc>
          <w:tcPr>
            <w:tcW w:w="1843" w:type="dxa"/>
            <w:vAlign w:val="center"/>
            <w:hideMark/>
          </w:tcPr>
          <w:p w14:paraId="0815B52B" w14:textId="77777777" w:rsidR="00C71A5F" w:rsidRDefault="00C71A5F" w:rsidP="005713B6">
            <w:pPr>
              <w:pStyle w:val="TableParagraph"/>
              <w:spacing w:after="480" w:line="240" w:lineRule="auto"/>
              <w:ind w:left="108"/>
              <w:rPr>
                <w:rFonts w:cs="Times New Roman"/>
              </w:rPr>
            </w:pPr>
            <w:r>
              <w:rPr>
                <w:rFonts w:cs="Times New Roman"/>
              </w:rPr>
              <w:t>65.5 %</w:t>
            </w:r>
          </w:p>
          <w:p w14:paraId="43D3E80C" w14:textId="77777777" w:rsidR="00C71A5F" w:rsidRDefault="00C71A5F" w:rsidP="005713B6">
            <w:pPr>
              <w:pStyle w:val="TableParagraph"/>
              <w:spacing w:before="20" w:line="240" w:lineRule="auto"/>
              <w:ind w:left="107"/>
              <w:rPr>
                <w:rFonts w:cs="Times New Roman"/>
              </w:rPr>
            </w:pPr>
            <w:r>
              <w:rPr>
                <w:rFonts w:cs="Times New Roman"/>
              </w:rPr>
              <w:t>43.1 %</w:t>
            </w:r>
          </w:p>
        </w:tc>
        <w:tc>
          <w:tcPr>
            <w:tcW w:w="1418" w:type="dxa"/>
            <w:vAlign w:val="center"/>
            <w:hideMark/>
          </w:tcPr>
          <w:p w14:paraId="3379DB64" w14:textId="77777777" w:rsidR="00C71A5F" w:rsidRDefault="00C71A5F" w:rsidP="005713B6">
            <w:pPr>
              <w:pStyle w:val="TableParagraph"/>
              <w:spacing w:after="480" w:line="240" w:lineRule="auto"/>
              <w:ind w:left="108"/>
              <w:rPr>
                <w:rFonts w:cs="Times New Roman"/>
              </w:rPr>
            </w:pPr>
            <w:r>
              <w:rPr>
                <w:rFonts w:cs="Times New Roman"/>
              </w:rPr>
              <w:t>27.3 %</w:t>
            </w:r>
          </w:p>
          <w:p w14:paraId="64E26CA8" w14:textId="77777777" w:rsidR="00C71A5F" w:rsidRDefault="00C71A5F" w:rsidP="005713B6">
            <w:pPr>
              <w:pStyle w:val="TableParagraph"/>
              <w:spacing w:before="20" w:line="240" w:lineRule="auto"/>
              <w:ind w:left="213"/>
              <w:rPr>
                <w:rFonts w:cs="Times New Roman"/>
              </w:rPr>
            </w:pPr>
            <w:r>
              <w:rPr>
                <w:rFonts w:cs="Times New Roman"/>
              </w:rPr>
              <w:t>14.5 %</w:t>
            </w:r>
          </w:p>
        </w:tc>
      </w:tr>
      <w:tr w:rsidR="00C71A5F" w14:paraId="5F93E90A" w14:textId="77777777" w:rsidTr="005D4721">
        <w:tc>
          <w:tcPr>
            <w:tcW w:w="3580" w:type="dxa"/>
            <w:vAlign w:val="center"/>
            <w:hideMark/>
          </w:tcPr>
          <w:p w14:paraId="15DD17B4" w14:textId="77777777" w:rsidR="00C71A5F" w:rsidRDefault="00C71A5F" w:rsidP="005713B6">
            <w:pPr>
              <w:pStyle w:val="TableParagraph"/>
              <w:spacing w:before="15" w:line="240" w:lineRule="auto"/>
              <w:ind w:left="122"/>
              <w:rPr>
                <w:rFonts w:cs="Times New Roman"/>
                <w:b/>
              </w:rPr>
            </w:pPr>
            <w:r>
              <w:rPr>
                <w:rFonts w:cs="Times New Roman"/>
                <w:b/>
              </w:rPr>
              <w:t>Month 12</w:t>
            </w:r>
          </w:p>
        </w:tc>
        <w:tc>
          <w:tcPr>
            <w:tcW w:w="1984" w:type="dxa"/>
            <w:vAlign w:val="center"/>
          </w:tcPr>
          <w:p w14:paraId="5DE321B7" w14:textId="77777777" w:rsidR="00C71A5F" w:rsidRDefault="00C71A5F" w:rsidP="005713B6">
            <w:pPr>
              <w:widowControl w:val="0"/>
              <w:autoSpaceDE w:val="0"/>
              <w:autoSpaceDN w:val="0"/>
              <w:spacing w:line="240" w:lineRule="auto"/>
              <w:rPr>
                <w:rFonts w:cs="Times New Roman"/>
              </w:rPr>
            </w:pPr>
          </w:p>
        </w:tc>
        <w:tc>
          <w:tcPr>
            <w:tcW w:w="1843" w:type="dxa"/>
            <w:vAlign w:val="center"/>
          </w:tcPr>
          <w:p w14:paraId="6D9154B3" w14:textId="77777777" w:rsidR="00C71A5F" w:rsidRDefault="00C71A5F" w:rsidP="005713B6">
            <w:pPr>
              <w:widowControl w:val="0"/>
              <w:autoSpaceDE w:val="0"/>
              <w:autoSpaceDN w:val="0"/>
              <w:spacing w:line="240" w:lineRule="auto"/>
              <w:rPr>
                <w:rFonts w:cs="Times New Roman"/>
              </w:rPr>
            </w:pPr>
          </w:p>
        </w:tc>
        <w:tc>
          <w:tcPr>
            <w:tcW w:w="1418" w:type="dxa"/>
            <w:vAlign w:val="center"/>
          </w:tcPr>
          <w:p w14:paraId="7B6B5474" w14:textId="77777777" w:rsidR="00C71A5F" w:rsidRDefault="00C71A5F" w:rsidP="005713B6">
            <w:pPr>
              <w:widowControl w:val="0"/>
              <w:autoSpaceDE w:val="0"/>
              <w:autoSpaceDN w:val="0"/>
              <w:spacing w:line="240" w:lineRule="auto"/>
              <w:rPr>
                <w:rFonts w:cs="Times New Roman"/>
              </w:rPr>
            </w:pPr>
          </w:p>
        </w:tc>
      </w:tr>
      <w:tr w:rsidR="00C71A5F" w14:paraId="1343147A" w14:textId="77777777" w:rsidTr="005D4721">
        <w:tc>
          <w:tcPr>
            <w:tcW w:w="3580" w:type="dxa"/>
            <w:vAlign w:val="center"/>
            <w:hideMark/>
          </w:tcPr>
          <w:p w14:paraId="48600B0F" w14:textId="77777777" w:rsidR="00C71A5F" w:rsidRDefault="00C71A5F" w:rsidP="005713B6">
            <w:pPr>
              <w:pStyle w:val="TableParagraph"/>
              <w:spacing w:before="15" w:after="120" w:line="240" w:lineRule="auto"/>
              <w:ind w:left="122"/>
              <w:rPr>
                <w:rFonts w:cs="Times New Roman"/>
              </w:rPr>
            </w:pPr>
            <w:r>
              <w:rPr>
                <w:rFonts w:cs="Times New Roman"/>
              </w:rPr>
              <w:t>Number of injections up to Month 12:</w:t>
            </w:r>
          </w:p>
        </w:tc>
        <w:tc>
          <w:tcPr>
            <w:tcW w:w="1984" w:type="dxa"/>
            <w:vAlign w:val="center"/>
          </w:tcPr>
          <w:p w14:paraId="279523E7" w14:textId="77777777" w:rsidR="00C71A5F" w:rsidRDefault="00C71A5F" w:rsidP="005713B6">
            <w:pPr>
              <w:widowControl w:val="0"/>
              <w:autoSpaceDE w:val="0"/>
              <w:autoSpaceDN w:val="0"/>
              <w:spacing w:after="120" w:line="240" w:lineRule="auto"/>
              <w:rPr>
                <w:rFonts w:cs="Times New Roman"/>
              </w:rPr>
            </w:pPr>
          </w:p>
        </w:tc>
        <w:tc>
          <w:tcPr>
            <w:tcW w:w="1843" w:type="dxa"/>
            <w:vAlign w:val="center"/>
          </w:tcPr>
          <w:p w14:paraId="1F8F2C83" w14:textId="77777777" w:rsidR="00C71A5F" w:rsidRDefault="00C71A5F" w:rsidP="005713B6">
            <w:pPr>
              <w:widowControl w:val="0"/>
              <w:autoSpaceDE w:val="0"/>
              <w:autoSpaceDN w:val="0"/>
              <w:spacing w:line="240" w:lineRule="auto"/>
              <w:rPr>
                <w:rFonts w:cs="Times New Roman"/>
              </w:rPr>
            </w:pPr>
          </w:p>
        </w:tc>
        <w:tc>
          <w:tcPr>
            <w:tcW w:w="1418" w:type="dxa"/>
            <w:vAlign w:val="center"/>
          </w:tcPr>
          <w:p w14:paraId="52AB5E07" w14:textId="77777777" w:rsidR="00C71A5F" w:rsidRDefault="00C71A5F" w:rsidP="005713B6">
            <w:pPr>
              <w:widowControl w:val="0"/>
              <w:autoSpaceDE w:val="0"/>
              <w:autoSpaceDN w:val="0"/>
              <w:spacing w:line="240" w:lineRule="auto"/>
              <w:rPr>
                <w:rFonts w:cs="Times New Roman"/>
              </w:rPr>
            </w:pPr>
          </w:p>
        </w:tc>
      </w:tr>
      <w:tr w:rsidR="00C71A5F" w14:paraId="47469DA0" w14:textId="77777777" w:rsidTr="005D4721">
        <w:tc>
          <w:tcPr>
            <w:tcW w:w="3580" w:type="dxa"/>
            <w:vAlign w:val="center"/>
            <w:hideMark/>
          </w:tcPr>
          <w:p w14:paraId="0F754F4F" w14:textId="77777777" w:rsidR="00C71A5F" w:rsidRDefault="00C71A5F" w:rsidP="005713B6">
            <w:pPr>
              <w:pStyle w:val="TableParagraph"/>
              <w:spacing w:before="15" w:after="120" w:line="240" w:lineRule="auto"/>
              <w:ind w:left="125"/>
              <w:rPr>
                <w:rFonts w:cs="Times New Roman"/>
              </w:rPr>
            </w:pPr>
            <w:r>
              <w:rPr>
                <w:rFonts w:cs="Times New Roman"/>
              </w:rPr>
              <w:t>Mean</w:t>
            </w:r>
          </w:p>
        </w:tc>
        <w:tc>
          <w:tcPr>
            <w:tcW w:w="1984" w:type="dxa"/>
            <w:vAlign w:val="center"/>
            <w:hideMark/>
          </w:tcPr>
          <w:p w14:paraId="22704C03" w14:textId="77777777" w:rsidR="00C71A5F" w:rsidRDefault="00C71A5F" w:rsidP="005713B6">
            <w:pPr>
              <w:pStyle w:val="TableParagraph"/>
              <w:spacing w:before="15" w:after="120" w:line="240" w:lineRule="auto"/>
              <w:ind w:left="108"/>
              <w:rPr>
                <w:rFonts w:cs="Times New Roman"/>
              </w:rPr>
            </w:pPr>
            <w:r>
              <w:rPr>
                <w:rFonts w:cs="Times New Roman"/>
              </w:rPr>
              <w:t>4.6</w:t>
            </w:r>
          </w:p>
        </w:tc>
        <w:tc>
          <w:tcPr>
            <w:tcW w:w="1843" w:type="dxa"/>
            <w:vAlign w:val="center"/>
            <w:hideMark/>
          </w:tcPr>
          <w:p w14:paraId="4920DF6A" w14:textId="77777777" w:rsidR="00C71A5F" w:rsidRDefault="00C71A5F" w:rsidP="005713B6">
            <w:pPr>
              <w:pStyle w:val="TableParagraph"/>
              <w:spacing w:before="15" w:after="120" w:line="240" w:lineRule="auto"/>
              <w:ind w:left="108"/>
              <w:rPr>
                <w:rFonts w:cs="Times New Roman"/>
              </w:rPr>
            </w:pPr>
            <w:r>
              <w:rPr>
                <w:rFonts w:cs="Times New Roman"/>
              </w:rPr>
              <w:t>3.5</w:t>
            </w:r>
          </w:p>
        </w:tc>
        <w:tc>
          <w:tcPr>
            <w:tcW w:w="1418" w:type="dxa"/>
            <w:vAlign w:val="center"/>
            <w:hideMark/>
          </w:tcPr>
          <w:p w14:paraId="0D27B490" w14:textId="77777777" w:rsidR="00C71A5F" w:rsidRDefault="00C71A5F" w:rsidP="005713B6">
            <w:pPr>
              <w:pStyle w:val="TableParagraph"/>
              <w:spacing w:before="15" w:after="120" w:line="240" w:lineRule="auto"/>
              <w:ind w:left="215"/>
              <w:rPr>
                <w:rFonts w:cs="Times New Roman"/>
              </w:rPr>
            </w:pPr>
            <w:r>
              <w:rPr>
                <w:rFonts w:cs="Times New Roman"/>
              </w:rPr>
              <w:t>N/A</w:t>
            </w:r>
          </w:p>
        </w:tc>
      </w:tr>
      <w:tr w:rsidR="00C71A5F" w14:paraId="59BDF1B2" w14:textId="77777777" w:rsidTr="005D4721">
        <w:tc>
          <w:tcPr>
            <w:tcW w:w="3580" w:type="dxa"/>
            <w:vAlign w:val="center"/>
            <w:hideMark/>
          </w:tcPr>
          <w:p w14:paraId="7B19EE7E" w14:textId="77777777" w:rsidR="00C71A5F" w:rsidRDefault="00C71A5F" w:rsidP="005713B6">
            <w:pPr>
              <w:pStyle w:val="TableParagraph"/>
              <w:spacing w:before="15" w:line="240" w:lineRule="auto"/>
              <w:ind w:left="122"/>
              <w:rPr>
                <w:rFonts w:cs="Times New Roman"/>
              </w:rPr>
            </w:pPr>
            <w:r>
              <w:rPr>
                <w:rFonts w:cs="Times New Roman"/>
              </w:rPr>
              <w:t>Median</w:t>
            </w:r>
          </w:p>
        </w:tc>
        <w:tc>
          <w:tcPr>
            <w:tcW w:w="1984" w:type="dxa"/>
            <w:vAlign w:val="center"/>
            <w:hideMark/>
          </w:tcPr>
          <w:p w14:paraId="2CDF6324" w14:textId="77777777" w:rsidR="00C71A5F" w:rsidRDefault="00C71A5F" w:rsidP="005713B6">
            <w:pPr>
              <w:pStyle w:val="TableParagraph"/>
              <w:spacing w:before="15" w:line="240" w:lineRule="auto"/>
              <w:ind w:left="107"/>
              <w:rPr>
                <w:rFonts w:cs="Times New Roman"/>
              </w:rPr>
            </w:pPr>
            <w:r>
              <w:rPr>
                <w:rFonts w:cs="Times New Roman"/>
              </w:rPr>
              <w:t>4.0</w:t>
            </w:r>
          </w:p>
        </w:tc>
        <w:tc>
          <w:tcPr>
            <w:tcW w:w="1843" w:type="dxa"/>
            <w:vAlign w:val="center"/>
            <w:hideMark/>
          </w:tcPr>
          <w:p w14:paraId="10EB303A" w14:textId="77777777" w:rsidR="00C71A5F" w:rsidRDefault="00C71A5F" w:rsidP="005713B6">
            <w:pPr>
              <w:pStyle w:val="TableParagraph"/>
              <w:spacing w:before="15" w:line="240" w:lineRule="auto"/>
              <w:ind w:left="107"/>
              <w:rPr>
                <w:rFonts w:cs="Times New Roman"/>
              </w:rPr>
            </w:pPr>
            <w:r>
              <w:rPr>
                <w:rFonts w:cs="Times New Roman"/>
              </w:rPr>
              <w:t>2.0</w:t>
            </w:r>
          </w:p>
        </w:tc>
        <w:tc>
          <w:tcPr>
            <w:tcW w:w="1418" w:type="dxa"/>
            <w:vAlign w:val="center"/>
            <w:hideMark/>
          </w:tcPr>
          <w:p w14:paraId="29A5D3E0" w14:textId="77777777" w:rsidR="00C71A5F" w:rsidRDefault="00C71A5F" w:rsidP="005713B6">
            <w:pPr>
              <w:pStyle w:val="TableParagraph"/>
              <w:spacing w:before="15" w:line="240" w:lineRule="auto"/>
              <w:ind w:left="213"/>
              <w:rPr>
                <w:rFonts w:cs="Times New Roman"/>
              </w:rPr>
            </w:pPr>
            <w:r>
              <w:rPr>
                <w:rFonts w:cs="Times New Roman"/>
              </w:rPr>
              <w:t>N/A</w:t>
            </w:r>
          </w:p>
        </w:tc>
      </w:tr>
      <w:tr w:rsidR="00C71A5F" w14:paraId="22B7C888" w14:textId="77777777" w:rsidTr="005D4721">
        <w:tc>
          <w:tcPr>
            <w:tcW w:w="3580" w:type="dxa"/>
            <w:vAlign w:val="center"/>
            <w:hideMark/>
          </w:tcPr>
          <w:p w14:paraId="66EE11C7" w14:textId="77777777" w:rsidR="00C71A5F" w:rsidRDefault="00C71A5F" w:rsidP="005713B6">
            <w:pPr>
              <w:pStyle w:val="TableParagraph"/>
              <w:spacing w:before="15" w:line="240" w:lineRule="auto"/>
              <w:ind w:left="125" w:right="108"/>
              <w:rPr>
                <w:rFonts w:cs="Times New Roman"/>
              </w:rPr>
            </w:pPr>
            <w:r>
              <w:rPr>
                <w:rFonts w:cs="Times New Roman"/>
              </w:rPr>
              <w:t>Mean average BCVA change from Month 1 to Month 12 compared to baseline (letters)</w:t>
            </w:r>
          </w:p>
        </w:tc>
        <w:tc>
          <w:tcPr>
            <w:tcW w:w="1984" w:type="dxa"/>
            <w:vAlign w:val="center"/>
            <w:hideMark/>
          </w:tcPr>
          <w:p w14:paraId="562CF082" w14:textId="77777777" w:rsidR="00C71A5F" w:rsidRDefault="00C71A5F" w:rsidP="005713B6">
            <w:pPr>
              <w:pStyle w:val="TableParagraph"/>
              <w:spacing w:line="240" w:lineRule="auto"/>
              <w:ind w:left="107"/>
              <w:rPr>
                <w:rFonts w:cs="Times New Roman"/>
              </w:rPr>
            </w:pPr>
            <w:r>
              <w:rPr>
                <w:rFonts w:cs="Times New Roman"/>
              </w:rPr>
              <w:t>+12.8</w:t>
            </w:r>
          </w:p>
        </w:tc>
        <w:tc>
          <w:tcPr>
            <w:tcW w:w="1843" w:type="dxa"/>
            <w:vAlign w:val="center"/>
            <w:hideMark/>
          </w:tcPr>
          <w:p w14:paraId="151396AD" w14:textId="77777777" w:rsidR="00C71A5F" w:rsidRDefault="00C71A5F" w:rsidP="005713B6">
            <w:pPr>
              <w:pStyle w:val="TableParagraph"/>
              <w:spacing w:line="240" w:lineRule="auto"/>
              <w:ind w:left="107"/>
              <w:rPr>
                <w:rFonts w:cs="Times New Roman"/>
              </w:rPr>
            </w:pPr>
            <w:r>
              <w:rPr>
                <w:rFonts w:cs="Times New Roman"/>
              </w:rPr>
              <w:t>+12.5</w:t>
            </w:r>
          </w:p>
        </w:tc>
        <w:tc>
          <w:tcPr>
            <w:tcW w:w="1418" w:type="dxa"/>
            <w:vAlign w:val="center"/>
            <w:hideMark/>
          </w:tcPr>
          <w:p w14:paraId="2B883075" w14:textId="77777777" w:rsidR="00C71A5F" w:rsidRDefault="00C71A5F" w:rsidP="005713B6">
            <w:pPr>
              <w:pStyle w:val="TableParagraph"/>
              <w:spacing w:line="240" w:lineRule="auto"/>
              <w:ind w:left="213"/>
              <w:rPr>
                <w:rFonts w:cs="Times New Roman"/>
              </w:rPr>
            </w:pPr>
            <w:r>
              <w:rPr>
                <w:rFonts w:cs="Times New Roman"/>
              </w:rPr>
              <w:t>N/A</w:t>
            </w:r>
          </w:p>
        </w:tc>
      </w:tr>
      <w:tr w:rsidR="00C71A5F" w14:paraId="31B69C38" w14:textId="77777777" w:rsidTr="005D4721">
        <w:tc>
          <w:tcPr>
            <w:tcW w:w="3580" w:type="dxa"/>
            <w:tcBorders>
              <w:top w:val="nil"/>
              <w:left w:val="nil"/>
              <w:bottom w:val="single" w:sz="4" w:space="0" w:color="auto"/>
              <w:right w:val="nil"/>
            </w:tcBorders>
            <w:vAlign w:val="center"/>
            <w:hideMark/>
          </w:tcPr>
          <w:p w14:paraId="506E6EC8" w14:textId="62A62B60" w:rsidR="00F42A0F" w:rsidRDefault="00C71A5F" w:rsidP="005713B6">
            <w:pPr>
              <w:pStyle w:val="TableParagraph"/>
              <w:widowControl w:val="0"/>
              <w:autoSpaceDE w:val="0"/>
              <w:autoSpaceDN w:val="0"/>
              <w:spacing w:before="15" w:line="240" w:lineRule="auto"/>
              <w:ind w:left="125"/>
              <w:rPr>
                <w:rFonts w:cs="Times New Roman"/>
              </w:rPr>
            </w:pPr>
            <w:r>
              <w:rPr>
                <w:rFonts w:cs="Times New Roman"/>
              </w:rPr>
              <w:t xml:space="preserve">Proportion of patients who gained </w:t>
            </w:r>
            <w:r w:rsidR="00F618DD">
              <w:rPr>
                <w:rFonts w:cs="Times New Roman"/>
              </w:rPr>
              <w:t>≥</w:t>
            </w:r>
            <w:r>
              <w:rPr>
                <w:rFonts w:cs="Times New Roman"/>
              </w:rPr>
              <w:t xml:space="preserve"> 10 letters, or reached ≥ 84 letters in </w:t>
            </w:r>
            <w:r>
              <w:rPr>
                <w:rFonts w:cs="Times New Roman"/>
              </w:rPr>
              <w:lastRenderedPageBreak/>
              <w:t xml:space="preserve">BCVA </w:t>
            </w:r>
          </w:p>
          <w:p w14:paraId="7F94BC94" w14:textId="1BDADF2A" w:rsidR="00C71A5F" w:rsidRDefault="00C71A5F" w:rsidP="005713B6">
            <w:pPr>
              <w:pStyle w:val="TableParagraph"/>
              <w:widowControl w:val="0"/>
              <w:autoSpaceDE w:val="0"/>
              <w:autoSpaceDN w:val="0"/>
              <w:spacing w:before="15" w:line="240" w:lineRule="auto"/>
              <w:ind w:left="122"/>
              <w:rPr>
                <w:rFonts w:cs="Times New Roman"/>
              </w:rPr>
            </w:pPr>
            <w:r>
              <w:rPr>
                <w:rFonts w:cs="Times New Roman"/>
              </w:rPr>
              <w:t>≥ 15 letters, or reached 84 letters in BCVA</w:t>
            </w:r>
          </w:p>
        </w:tc>
        <w:tc>
          <w:tcPr>
            <w:tcW w:w="1984" w:type="dxa"/>
            <w:tcBorders>
              <w:top w:val="nil"/>
              <w:left w:val="nil"/>
              <w:bottom w:val="single" w:sz="4" w:space="0" w:color="auto"/>
              <w:right w:val="nil"/>
            </w:tcBorders>
            <w:vAlign w:val="center"/>
            <w:hideMark/>
          </w:tcPr>
          <w:p w14:paraId="08137C4B" w14:textId="77777777" w:rsidR="00C71A5F" w:rsidRDefault="00C71A5F" w:rsidP="005713B6">
            <w:pPr>
              <w:pStyle w:val="TableParagraph"/>
              <w:spacing w:after="360" w:line="240" w:lineRule="auto"/>
              <w:ind w:left="108"/>
              <w:rPr>
                <w:rFonts w:cs="Times New Roman"/>
              </w:rPr>
            </w:pPr>
            <w:r>
              <w:rPr>
                <w:rFonts w:cs="Times New Roman"/>
              </w:rPr>
              <w:lastRenderedPageBreak/>
              <w:t>69.5 %</w:t>
            </w:r>
          </w:p>
          <w:p w14:paraId="6E940CE7" w14:textId="77777777" w:rsidR="00C71A5F" w:rsidRDefault="00C71A5F" w:rsidP="005713B6">
            <w:pPr>
              <w:pStyle w:val="TableParagraph"/>
              <w:spacing w:before="120" w:line="240" w:lineRule="auto"/>
              <w:ind w:left="108"/>
              <w:rPr>
                <w:rFonts w:cs="Times New Roman"/>
              </w:rPr>
            </w:pPr>
            <w:r>
              <w:rPr>
                <w:rFonts w:cs="Times New Roman"/>
              </w:rPr>
              <w:lastRenderedPageBreak/>
              <w:t>53.3 %</w:t>
            </w:r>
          </w:p>
        </w:tc>
        <w:tc>
          <w:tcPr>
            <w:tcW w:w="1843" w:type="dxa"/>
            <w:tcBorders>
              <w:top w:val="nil"/>
              <w:left w:val="nil"/>
              <w:bottom w:val="single" w:sz="4" w:space="0" w:color="auto"/>
              <w:right w:val="nil"/>
            </w:tcBorders>
            <w:vAlign w:val="center"/>
            <w:hideMark/>
          </w:tcPr>
          <w:p w14:paraId="40BFFAF2" w14:textId="77777777" w:rsidR="00C71A5F" w:rsidRDefault="00C71A5F" w:rsidP="005713B6">
            <w:pPr>
              <w:pStyle w:val="TableParagraph"/>
              <w:spacing w:after="360" w:line="240" w:lineRule="auto"/>
              <w:ind w:left="108"/>
              <w:rPr>
                <w:rFonts w:cs="Times New Roman"/>
              </w:rPr>
            </w:pPr>
            <w:r>
              <w:rPr>
                <w:rFonts w:cs="Times New Roman"/>
              </w:rPr>
              <w:lastRenderedPageBreak/>
              <w:t>69.0 %</w:t>
            </w:r>
          </w:p>
          <w:p w14:paraId="200AE7AA" w14:textId="77777777" w:rsidR="00C71A5F" w:rsidRDefault="00C71A5F" w:rsidP="005713B6">
            <w:pPr>
              <w:pStyle w:val="TableParagraph"/>
              <w:spacing w:before="20" w:line="240" w:lineRule="auto"/>
              <w:ind w:left="107"/>
              <w:rPr>
                <w:rFonts w:cs="Times New Roman"/>
              </w:rPr>
            </w:pPr>
            <w:r>
              <w:rPr>
                <w:rFonts w:cs="Times New Roman"/>
              </w:rPr>
              <w:lastRenderedPageBreak/>
              <w:t>51.7 %</w:t>
            </w:r>
          </w:p>
        </w:tc>
        <w:tc>
          <w:tcPr>
            <w:tcW w:w="1418" w:type="dxa"/>
            <w:tcBorders>
              <w:top w:val="nil"/>
              <w:left w:val="nil"/>
              <w:bottom w:val="single" w:sz="4" w:space="0" w:color="auto"/>
              <w:right w:val="nil"/>
            </w:tcBorders>
            <w:vAlign w:val="center"/>
            <w:hideMark/>
          </w:tcPr>
          <w:p w14:paraId="702338E4" w14:textId="77777777" w:rsidR="00C93937" w:rsidRDefault="00C71A5F" w:rsidP="005713B6">
            <w:pPr>
              <w:pStyle w:val="TableParagraph"/>
              <w:spacing w:after="360" w:line="240" w:lineRule="auto"/>
              <w:ind w:left="215" w:right="420"/>
              <w:rPr>
                <w:rFonts w:cs="Times New Roman"/>
              </w:rPr>
            </w:pPr>
            <w:r>
              <w:rPr>
                <w:rFonts w:cs="Times New Roman"/>
              </w:rPr>
              <w:lastRenderedPageBreak/>
              <w:t xml:space="preserve">N/A </w:t>
            </w:r>
          </w:p>
          <w:p w14:paraId="5D661EC0" w14:textId="23F459BC" w:rsidR="00C71A5F" w:rsidRDefault="00C71A5F" w:rsidP="005713B6">
            <w:pPr>
              <w:pStyle w:val="TableParagraph"/>
              <w:spacing w:line="240" w:lineRule="auto"/>
              <w:ind w:left="213" w:right="420"/>
              <w:rPr>
                <w:rFonts w:cs="Times New Roman"/>
              </w:rPr>
            </w:pPr>
            <w:r>
              <w:rPr>
                <w:rFonts w:cs="Times New Roman"/>
              </w:rPr>
              <w:lastRenderedPageBreak/>
              <w:t>N/A</w:t>
            </w:r>
          </w:p>
        </w:tc>
      </w:tr>
    </w:tbl>
    <w:p w14:paraId="4593DC79" w14:textId="77777777" w:rsidR="00C71A5F" w:rsidRPr="005D4721" w:rsidRDefault="00C71A5F" w:rsidP="005713B6">
      <w:pPr>
        <w:pStyle w:val="ListParagraph"/>
        <w:widowControl w:val="0"/>
        <w:numPr>
          <w:ilvl w:val="0"/>
          <w:numId w:val="11"/>
        </w:numPr>
        <w:tabs>
          <w:tab w:val="left" w:pos="351"/>
        </w:tabs>
        <w:autoSpaceDE w:val="0"/>
        <w:autoSpaceDN w:val="0"/>
        <w:spacing w:before="39" w:after="0" w:line="240" w:lineRule="auto"/>
        <w:ind w:left="120" w:right="379" w:firstLine="0"/>
        <w:rPr>
          <w:rFonts w:ascii="Times New Roman" w:hAnsi="Times New Roman" w:cs="Times New Roman"/>
          <w:sz w:val="20"/>
          <w:szCs w:val="20"/>
        </w:rPr>
      </w:pPr>
      <w:r w:rsidRPr="005D4721">
        <w:rPr>
          <w:rFonts w:ascii="Times New Roman" w:hAnsi="Times New Roman" w:cs="Times New Roman"/>
          <w:sz w:val="20"/>
          <w:szCs w:val="20"/>
        </w:rPr>
        <w:lastRenderedPageBreak/>
        <w:t xml:space="preserve">Comparative control up to month 3. Patients randomised to </w:t>
      </w:r>
      <w:proofErr w:type="spellStart"/>
      <w:r w:rsidRPr="005D4721">
        <w:rPr>
          <w:rFonts w:ascii="Times New Roman" w:hAnsi="Times New Roman" w:cs="Times New Roman"/>
          <w:sz w:val="20"/>
          <w:szCs w:val="20"/>
        </w:rPr>
        <w:t>vPDT</w:t>
      </w:r>
      <w:proofErr w:type="spellEnd"/>
      <w:r w:rsidRPr="005D4721">
        <w:rPr>
          <w:rFonts w:ascii="Times New Roman" w:hAnsi="Times New Roman" w:cs="Times New Roman"/>
          <w:sz w:val="20"/>
          <w:szCs w:val="20"/>
        </w:rPr>
        <w:t xml:space="preserve"> were allowed to receive ranibizumab treatment as of month 3 (in Group III, 38 patients received ranibizumab from month 3 onwards).</w:t>
      </w:r>
    </w:p>
    <w:p w14:paraId="361CE364" w14:textId="6BCCC4A9" w:rsidR="00C47B9E" w:rsidRPr="00ED2DE7" w:rsidRDefault="00C71A5F" w:rsidP="005713B6">
      <w:pPr>
        <w:pStyle w:val="BodyText"/>
        <w:rPr>
          <w:rFonts w:cs="Times New Roman"/>
          <w:sz w:val="20"/>
          <w:szCs w:val="20"/>
        </w:rPr>
      </w:pPr>
      <w:r w:rsidRPr="005D4721">
        <w:rPr>
          <w:sz w:val="20"/>
          <w:szCs w:val="20"/>
        </w:rPr>
        <w:t xml:space="preserve">a: p&lt;0.00001 comparison with </w:t>
      </w:r>
      <w:proofErr w:type="spellStart"/>
      <w:r w:rsidRPr="005D4721">
        <w:rPr>
          <w:sz w:val="20"/>
          <w:szCs w:val="20"/>
        </w:rPr>
        <w:t>vPDT</w:t>
      </w:r>
      <w:proofErr w:type="spellEnd"/>
      <w:r w:rsidRPr="005D4721">
        <w:rPr>
          <w:sz w:val="20"/>
          <w:szCs w:val="20"/>
        </w:rPr>
        <w:t xml:space="preserve"> control.</w:t>
      </w:r>
      <w:r w:rsidRPr="005D4721" w:rsidDel="00C71A5F">
        <w:rPr>
          <w:rFonts w:cs="Times New Roman"/>
          <w:sz w:val="20"/>
          <w:szCs w:val="20"/>
        </w:rPr>
        <w:t xml:space="preserve"> </w:t>
      </w:r>
    </w:p>
    <w:p w14:paraId="60633655" w14:textId="77777777" w:rsidR="00A10673" w:rsidRDefault="00A10673" w:rsidP="005713B6">
      <w:bookmarkStart w:id="189" w:name="_Ref78971185"/>
    </w:p>
    <w:p w14:paraId="468B1DBA" w14:textId="5CD56207" w:rsidR="00C47B9E" w:rsidRPr="00C47B9E" w:rsidRDefault="00C47B9E" w:rsidP="005713B6">
      <w:pPr>
        <w:pStyle w:val="Caption"/>
        <w:keepNext/>
        <w:keepLines/>
      </w:pPr>
      <w:bookmarkStart w:id="190" w:name="_Ref81833345"/>
      <w:r w:rsidRPr="00C47B9E">
        <w:t xml:space="preserve">Figure </w:t>
      </w:r>
      <w:r w:rsidRPr="00C47B9E">
        <w:fldChar w:fldCharType="begin"/>
      </w:r>
      <w:r w:rsidRPr="00C47B9E">
        <w:instrText xml:space="preserve"> SEQ Figure \* ARABIC </w:instrText>
      </w:r>
      <w:r w:rsidRPr="00C47B9E">
        <w:fldChar w:fldCharType="separate"/>
      </w:r>
      <w:r w:rsidR="007C4C36">
        <w:rPr>
          <w:noProof/>
        </w:rPr>
        <w:t>7</w:t>
      </w:r>
      <w:r w:rsidRPr="00C47B9E">
        <w:fldChar w:fldCharType="end"/>
      </w:r>
      <w:bookmarkEnd w:id="189"/>
      <w:bookmarkEnd w:id="190"/>
      <w:r w:rsidRPr="00C47B9E">
        <w:t>.</w:t>
      </w:r>
      <w:r w:rsidRPr="00C47B9E">
        <w:tab/>
      </w:r>
      <w:r w:rsidRPr="006B0637">
        <w:t>Mean change from Baseline BCVA over time up to Month 12 (RADIANCE)</w:t>
      </w:r>
    </w:p>
    <w:p w14:paraId="4B1745F9" w14:textId="485DFC89" w:rsidR="00C47B9E" w:rsidRDefault="00A10673" w:rsidP="005713B6">
      <w:pPr>
        <w:pStyle w:val="Caption"/>
        <w:keepNext/>
        <w:keepLines/>
        <w:rPr>
          <w:rFonts w:cs="Times New Roman"/>
          <w:sz w:val="20"/>
        </w:rPr>
      </w:pPr>
      <w:r w:rsidRPr="000A5DCC">
        <w:rPr>
          <w:noProof/>
        </w:rPr>
        <w:drawing>
          <wp:inline distT="0" distB="0" distL="0" distR="0" wp14:anchorId="58ADF33A" wp14:editId="138C27BC">
            <wp:extent cx="5911850" cy="48012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11850" cy="4801235"/>
                    </a:xfrm>
                    <a:prstGeom prst="rect">
                      <a:avLst/>
                    </a:prstGeom>
                  </pic:spPr>
                </pic:pic>
              </a:graphicData>
            </a:graphic>
          </wp:inline>
        </w:drawing>
      </w:r>
    </w:p>
    <w:p w14:paraId="76B1E60E" w14:textId="4BE0AB31" w:rsidR="00A10673" w:rsidRPr="00A10673" w:rsidRDefault="00A10673" w:rsidP="005713B6">
      <w:pPr>
        <w:rPr>
          <w:lang w:eastAsia="en-CA"/>
        </w:rPr>
      </w:pPr>
    </w:p>
    <w:p w14:paraId="14C3AA1B" w14:textId="77777777" w:rsidR="00AF44BC" w:rsidRPr="000E1A6A" w:rsidRDefault="00D9721B" w:rsidP="005713B6">
      <w:pPr>
        <w:pStyle w:val="BodyText"/>
        <w:spacing w:before="10"/>
        <w:rPr>
          <w:rFonts w:cs="Times New Roman"/>
          <w:szCs w:val="24"/>
        </w:rPr>
      </w:pPr>
      <w:r w:rsidRPr="000E1A6A">
        <w:rPr>
          <w:rFonts w:cs="Times New Roman"/>
          <w:szCs w:val="24"/>
        </w:rPr>
        <w:lastRenderedPageBreak/>
        <w:t xml:space="preserve">Patients randomised to </w:t>
      </w:r>
      <w:proofErr w:type="spellStart"/>
      <w:r w:rsidRPr="000E1A6A">
        <w:rPr>
          <w:rFonts w:cs="Times New Roman"/>
          <w:szCs w:val="24"/>
        </w:rPr>
        <w:t>vPDT</w:t>
      </w:r>
      <w:proofErr w:type="spellEnd"/>
      <w:r w:rsidRPr="000E1A6A">
        <w:rPr>
          <w:rFonts w:cs="Times New Roman"/>
          <w:szCs w:val="24"/>
        </w:rPr>
        <w:t xml:space="preserve"> were allowed to receive ranibizumab from month 3 onwards. </w:t>
      </w:r>
    </w:p>
    <w:p w14:paraId="2FC57936" w14:textId="567C70A6" w:rsidR="007D2A43" w:rsidRPr="000E1A6A" w:rsidRDefault="00D9721B" w:rsidP="005713B6">
      <w:pPr>
        <w:pStyle w:val="BodyText"/>
        <w:spacing w:before="10"/>
        <w:rPr>
          <w:rFonts w:cs="Times New Roman"/>
          <w:szCs w:val="24"/>
        </w:rPr>
      </w:pPr>
      <w:r w:rsidRPr="000E1A6A">
        <w:rPr>
          <w:rFonts w:cs="Times New Roman"/>
          <w:szCs w:val="24"/>
        </w:rPr>
        <w:t>The improvement of vision was accompanied by a reduction in central retinal thickness.</w:t>
      </w:r>
    </w:p>
    <w:p w14:paraId="213CE40A" w14:textId="7EAA6977" w:rsidR="007D2A43" w:rsidRDefault="00D9721B" w:rsidP="005713B6">
      <w:pPr>
        <w:pStyle w:val="BodyText"/>
        <w:spacing w:before="10"/>
        <w:rPr>
          <w:rFonts w:cs="Times New Roman"/>
          <w:szCs w:val="24"/>
        </w:rPr>
      </w:pPr>
      <w:r w:rsidRPr="000E1A6A">
        <w:rPr>
          <w:rFonts w:cs="Times New Roman"/>
          <w:szCs w:val="24"/>
        </w:rPr>
        <w:t xml:space="preserve">Patient-reported benefits were observed with the ranibizumab treatment arms over </w:t>
      </w:r>
      <w:proofErr w:type="spellStart"/>
      <w:r w:rsidRPr="000E1A6A">
        <w:rPr>
          <w:rFonts w:cs="Times New Roman"/>
          <w:szCs w:val="24"/>
        </w:rPr>
        <w:t>vPDT</w:t>
      </w:r>
      <w:proofErr w:type="spellEnd"/>
      <w:r w:rsidRPr="000E1A6A">
        <w:rPr>
          <w:rFonts w:cs="Times New Roman"/>
          <w:szCs w:val="24"/>
        </w:rPr>
        <w:t xml:space="preserve"> (p-value</w:t>
      </w:r>
      <w:r w:rsidR="000E1A6A" w:rsidRPr="000E1A6A">
        <w:rPr>
          <w:rFonts w:cs="Times New Roman"/>
          <w:szCs w:val="24"/>
        </w:rPr>
        <w:t xml:space="preserve"> </w:t>
      </w:r>
      <w:r w:rsidRPr="000E1A6A">
        <w:rPr>
          <w:rFonts w:cs="Times New Roman"/>
          <w:szCs w:val="24"/>
        </w:rPr>
        <w:t xml:space="preserve">&lt;0.05) in terms of improvement in the composite score and several subscales (general vision, near activities, mental </w:t>
      </w:r>
      <w:proofErr w:type="gramStart"/>
      <w:r w:rsidRPr="000E1A6A">
        <w:rPr>
          <w:rFonts w:cs="Times New Roman"/>
          <w:szCs w:val="24"/>
        </w:rPr>
        <w:t>health</w:t>
      </w:r>
      <w:proofErr w:type="gramEnd"/>
      <w:r w:rsidRPr="000E1A6A">
        <w:rPr>
          <w:rFonts w:cs="Times New Roman"/>
          <w:szCs w:val="24"/>
        </w:rPr>
        <w:t xml:space="preserve"> and dependency) of the VFQ-25.</w:t>
      </w:r>
    </w:p>
    <w:p w14:paraId="2D096DF1" w14:textId="356F7903" w:rsidR="002F5922" w:rsidRPr="00C35080" w:rsidRDefault="002F5922" w:rsidP="005713B6">
      <w:pPr>
        <w:pStyle w:val="Heading3"/>
        <w:rPr>
          <w:rFonts w:cs="Times New Roman"/>
          <w:sz w:val="24"/>
          <w:szCs w:val="24"/>
          <w:u w:val="single"/>
        </w:rPr>
      </w:pPr>
      <w:r w:rsidRPr="00C35080">
        <w:rPr>
          <w:rFonts w:cs="Times New Roman"/>
          <w:sz w:val="24"/>
          <w:szCs w:val="24"/>
          <w:u w:val="single"/>
        </w:rPr>
        <w:t xml:space="preserve">Comparability of </w:t>
      </w:r>
      <w:proofErr w:type="spellStart"/>
      <w:r w:rsidRPr="00C35080">
        <w:rPr>
          <w:rFonts w:cs="Times New Roman"/>
          <w:sz w:val="24"/>
          <w:szCs w:val="24"/>
          <w:u w:val="single"/>
        </w:rPr>
        <w:t>B</w:t>
      </w:r>
      <w:r w:rsidR="00C47B5C" w:rsidRPr="00C35080">
        <w:rPr>
          <w:rFonts w:cs="Times New Roman"/>
          <w:sz w:val="24"/>
          <w:szCs w:val="24"/>
          <w:u w:val="single"/>
        </w:rPr>
        <w:t>yooviz</w:t>
      </w:r>
      <w:proofErr w:type="spellEnd"/>
      <w:r w:rsidRPr="00C35080">
        <w:rPr>
          <w:rFonts w:cs="Times New Roman"/>
          <w:sz w:val="24"/>
          <w:szCs w:val="24"/>
          <w:u w:val="single"/>
        </w:rPr>
        <w:t xml:space="preserve"> </w:t>
      </w:r>
      <w:r w:rsidR="00137877" w:rsidRPr="00C35080">
        <w:rPr>
          <w:rFonts w:cs="Times New Roman"/>
          <w:sz w:val="24"/>
          <w:szCs w:val="24"/>
          <w:u w:val="single"/>
        </w:rPr>
        <w:t>to</w:t>
      </w:r>
      <w:r w:rsidRPr="00C35080">
        <w:rPr>
          <w:rFonts w:cs="Times New Roman"/>
          <w:sz w:val="24"/>
          <w:szCs w:val="24"/>
          <w:u w:val="single"/>
        </w:rPr>
        <w:t xml:space="preserve"> L</w:t>
      </w:r>
      <w:r w:rsidR="00E94685" w:rsidRPr="00C35080">
        <w:rPr>
          <w:rFonts w:cs="Times New Roman"/>
          <w:sz w:val="24"/>
          <w:szCs w:val="24"/>
          <w:u w:val="single"/>
        </w:rPr>
        <w:t>ucentis</w:t>
      </w:r>
      <w:r w:rsidRPr="00C35080">
        <w:rPr>
          <w:rFonts w:cs="Times New Roman"/>
          <w:sz w:val="24"/>
          <w:szCs w:val="24"/>
          <w:u w:val="single"/>
        </w:rPr>
        <w:t xml:space="preserve"> </w:t>
      </w:r>
    </w:p>
    <w:p w14:paraId="6A157BD3" w14:textId="7CD11CE0" w:rsidR="002F2247" w:rsidRPr="009E45F7" w:rsidRDefault="002F2247" w:rsidP="005713B6">
      <w:pPr>
        <w:pStyle w:val="BodyText"/>
        <w:rPr>
          <w:lang w:val="en-CA"/>
        </w:rPr>
      </w:pPr>
      <w:r w:rsidRPr="009E45F7">
        <w:rPr>
          <w:lang w:val="en-CA"/>
        </w:rPr>
        <w:t xml:space="preserve">A clinical efficacy and safety study has been conducted in patients with neovascular age-related macular degeneration (AMD) to demonstrate clinical comparability between </w:t>
      </w:r>
      <w:proofErr w:type="spellStart"/>
      <w:r w:rsidRPr="009E45F7">
        <w:rPr>
          <w:lang w:val="en-CA"/>
        </w:rPr>
        <w:t>Byooviz</w:t>
      </w:r>
      <w:proofErr w:type="spellEnd"/>
      <w:r w:rsidRPr="009E45F7">
        <w:rPr>
          <w:lang w:val="en-CA"/>
        </w:rPr>
        <w:t xml:space="preserve"> and Lucentis (</w:t>
      </w:r>
      <w:r w:rsidRPr="009E45F7">
        <w:rPr>
          <w:lang w:val="en-CA" w:eastAsia="ko-KR"/>
        </w:rPr>
        <w:t xml:space="preserve">Study </w:t>
      </w:r>
      <w:r w:rsidRPr="009E45F7">
        <w:rPr>
          <w:lang w:val="en-CA"/>
        </w:rPr>
        <w:t xml:space="preserve">SB11-G31-AMD). </w:t>
      </w:r>
    </w:p>
    <w:p w14:paraId="553C3ECB" w14:textId="749E99FA" w:rsidR="002F2247" w:rsidRPr="009E45F7" w:rsidRDefault="002F2247" w:rsidP="005713B6">
      <w:pPr>
        <w:pStyle w:val="C-BodyText"/>
      </w:pPr>
      <w:r w:rsidRPr="009E45F7">
        <w:rPr>
          <w:rFonts w:eastAsia="Verdana"/>
          <w:lang w:val="en-AU"/>
        </w:rPr>
        <w:t>P</w:t>
      </w:r>
      <w:r w:rsidR="00F62D46" w:rsidRPr="009E45F7">
        <w:rPr>
          <w:rFonts w:eastAsia="Verdana" w:cstheme="minorBidi" w:hint="eastAsia"/>
          <w:lang w:val="en-AU"/>
        </w:rPr>
        <w:t>r</w:t>
      </w:r>
      <w:r w:rsidR="00F62D46" w:rsidRPr="009E45F7">
        <w:rPr>
          <w:rFonts w:eastAsia="Verdana" w:cstheme="minorBidi"/>
          <w:lang w:val="en-AU"/>
        </w:rPr>
        <w:t>imary</w:t>
      </w:r>
      <w:r w:rsidRPr="009E45F7">
        <w:rPr>
          <w:rFonts w:eastAsia="Verdana"/>
        </w:rPr>
        <w:t xml:space="preserve"> efficacy analysis of central subfield thickness (CSFT) was performed for the Per-protocol Set (PPS-CSFT) with the change from baseline in CSFT at Week 4 using an analysis of covariance (ANCOVA) model with the baseline CSFT as a covariate and region (country) and treatment groups as factors. </w:t>
      </w:r>
      <w:r w:rsidR="00646DFA" w:rsidRPr="00B16CC7">
        <w:rPr>
          <w:lang w:eastAsia="ko-KR"/>
        </w:rPr>
        <w:t>Primary analysis of change from baseline in CS</w:t>
      </w:r>
      <w:r w:rsidR="006B7445">
        <w:rPr>
          <w:lang w:eastAsia="ko-KR"/>
        </w:rPr>
        <w:t>F</w:t>
      </w:r>
      <w:r w:rsidR="00646DFA" w:rsidRPr="00B16CC7">
        <w:rPr>
          <w:lang w:eastAsia="ko-KR"/>
        </w:rPr>
        <w:t>T at Week 4 in the PPS-CS</w:t>
      </w:r>
      <w:r w:rsidR="006B7445">
        <w:rPr>
          <w:lang w:eastAsia="ko-KR"/>
        </w:rPr>
        <w:t>F</w:t>
      </w:r>
      <w:r w:rsidR="00646DFA" w:rsidRPr="00B16CC7">
        <w:rPr>
          <w:lang w:eastAsia="ko-KR"/>
        </w:rPr>
        <w:t xml:space="preserve">T is presented in </w:t>
      </w:r>
      <w:r w:rsidR="00646DFA" w:rsidRPr="00B16CC7">
        <w:rPr>
          <w:rStyle w:val="CrossReferencesZchn"/>
        </w:rPr>
        <w:fldChar w:fldCharType="begin"/>
      </w:r>
      <w:r w:rsidR="00646DFA" w:rsidRPr="009E45F7">
        <w:rPr>
          <w:rStyle w:val="CrossReferencesZchn"/>
        </w:rPr>
        <w:instrText xml:space="preserve"> REF _Ref40425803 \h  \* MERGEFORMAT </w:instrText>
      </w:r>
      <w:r w:rsidR="00646DFA" w:rsidRPr="00B16CC7">
        <w:rPr>
          <w:rStyle w:val="CrossReferencesZchn"/>
        </w:rPr>
      </w:r>
      <w:r w:rsidR="00646DFA" w:rsidRPr="00B16CC7">
        <w:rPr>
          <w:rStyle w:val="CrossReferencesZchn"/>
        </w:rPr>
        <w:fldChar w:fldCharType="separate"/>
      </w:r>
      <w:r w:rsidR="007C4C36" w:rsidRPr="007C4C36">
        <w:rPr>
          <w:rStyle w:val="CrossReferencesZchn"/>
        </w:rPr>
        <w:t>Table 17</w:t>
      </w:r>
      <w:r w:rsidR="00646DFA" w:rsidRPr="00B16CC7">
        <w:rPr>
          <w:rStyle w:val="CrossReferencesZchn"/>
        </w:rPr>
        <w:fldChar w:fldCharType="end"/>
      </w:r>
      <w:r w:rsidR="00646DFA" w:rsidRPr="00B16CC7">
        <w:rPr>
          <w:lang w:eastAsia="ko-KR"/>
        </w:rPr>
        <w:t xml:space="preserve">. </w:t>
      </w:r>
      <w:r w:rsidRPr="009E45F7">
        <w:rPr>
          <w:rFonts w:eastAsia="Verdana"/>
        </w:rPr>
        <w:t xml:space="preserve">The least squares (LS) mean change from baseline CSFT at Week 4 was −108.40 µm in </w:t>
      </w:r>
      <w:proofErr w:type="spellStart"/>
      <w:r w:rsidR="00E90E3F">
        <w:rPr>
          <w:rFonts w:eastAsia="Verdana"/>
        </w:rPr>
        <w:t>Byooviz</w:t>
      </w:r>
      <w:proofErr w:type="spellEnd"/>
      <w:r w:rsidRPr="009E45F7">
        <w:rPr>
          <w:rFonts w:eastAsia="Verdana"/>
        </w:rPr>
        <w:t xml:space="preserve"> treatment groups and −100.05 µm in Lucentis group. The equivalence in CSFT for </w:t>
      </w:r>
      <w:proofErr w:type="spellStart"/>
      <w:r w:rsidRPr="009E45F7">
        <w:rPr>
          <w:lang w:val="en-CA"/>
        </w:rPr>
        <w:t>Byooviz</w:t>
      </w:r>
      <w:proofErr w:type="spellEnd"/>
      <w:r w:rsidRPr="009E45F7">
        <w:rPr>
          <w:lang w:val="en-CA"/>
        </w:rPr>
        <w:t xml:space="preserve"> and Lucentis </w:t>
      </w:r>
      <w:r w:rsidRPr="009E45F7">
        <w:rPr>
          <w:rFonts w:eastAsia="Verdana"/>
        </w:rPr>
        <w:t xml:space="preserve">was declared </w:t>
      </w:r>
      <w:r w:rsidRPr="009E45F7">
        <w:t xml:space="preserve">as the adjusted treatment difference in </w:t>
      </w:r>
      <w:r w:rsidRPr="009E45F7">
        <w:rPr>
          <w:rFonts w:eastAsia="Malgun Gothic"/>
          <w:lang w:eastAsia="ko-KR"/>
        </w:rPr>
        <w:t xml:space="preserve">the </w:t>
      </w:r>
      <w:r w:rsidRPr="009E45F7">
        <w:t xml:space="preserve">CSFT LS mean change from baseline between </w:t>
      </w:r>
      <w:proofErr w:type="spellStart"/>
      <w:r w:rsidR="00E90E3F">
        <w:rPr>
          <w:rFonts w:eastAsia="Verdana"/>
        </w:rPr>
        <w:t>Byooviz</w:t>
      </w:r>
      <w:proofErr w:type="spellEnd"/>
      <w:r w:rsidR="00E90E3F" w:rsidRPr="009E45F7">
        <w:rPr>
          <w:rFonts w:eastAsia="Verdana"/>
        </w:rPr>
        <w:t xml:space="preserve"> </w:t>
      </w:r>
      <w:r w:rsidRPr="009E45F7">
        <w:t xml:space="preserve">and Lucentis at Week 4 of −8.35 µm and the 95% CI of the adjusted treatment difference of [−19.446 </w:t>
      </w:r>
      <w:proofErr w:type="spellStart"/>
      <w:r w:rsidRPr="009E45F7">
        <w:t>μm</w:t>
      </w:r>
      <w:proofErr w:type="spellEnd"/>
      <w:r w:rsidRPr="009E45F7">
        <w:t>, 2.747 µm] which was completely contained within the pre-defined equivalence margin of [−36 µm, 36 µm].</w:t>
      </w:r>
    </w:p>
    <w:p w14:paraId="5C3F8A82" w14:textId="04C15376" w:rsidR="00646DFA" w:rsidRPr="009E45F7" w:rsidRDefault="00646DFA" w:rsidP="005713B6">
      <w:pPr>
        <w:pStyle w:val="Caption"/>
        <w:rPr>
          <w:lang w:eastAsia="ko-KR"/>
        </w:rPr>
      </w:pPr>
      <w:bookmarkStart w:id="191" w:name="_Ref40425803"/>
      <w:bookmarkStart w:id="192" w:name="_Toc50106871"/>
      <w:r w:rsidRPr="00B16CC7">
        <w:rPr>
          <w:lang w:eastAsia="ko-KR"/>
        </w:rPr>
        <w:t>Table </w:t>
      </w:r>
      <w:r w:rsidRPr="00B16CC7">
        <w:rPr>
          <w:lang w:eastAsia="ko-KR"/>
        </w:rPr>
        <w:fldChar w:fldCharType="begin"/>
      </w:r>
      <w:r w:rsidRPr="009E45F7">
        <w:rPr>
          <w:lang w:eastAsia="ko-KR"/>
        </w:rPr>
        <w:instrText xml:space="preserve"> SEQ Table \* ARABIC \* MERGEFORMAT </w:instrText>
      </w:r>
      <w:r w:rsidRPr="00B16CC7">
        <w:rPr>
          <w:lang w:eastAsia="ko-KR"/>
        </w:rPr>
        <w:fldChar w:fldCharType="separate"/>
      </w:r>
      <w:r w:rsidR="007C4C36">
        <w:rPr>
          <w:noProof/>
          <w:lang w:eastAsia="ko-KR"/>
        </w:rPr>
        <w:t>17</w:t>
      </w:r>
      <w:r w:rsidRPr="00B16CC7">
        <w:rPr>
          <w:lang w:eastAsia="ko-KR"/>
        </w:rPr>
        <w:fldChar w:fldCharType="end"/>
      </w:r>
      <w:bookmarkEnd w:id="191"/>
      <w:r w:rsidRPr="00B16CC7">
        <w:rPr>
          <w:lang w:eastAsia="ko-KR"/>
        </w:rPr>
        <w:t>:</w:t>
      </w:r>
      <w:r w:rsidRPr="00B16CC7">
        <w:rPr>
          <w:lang w:eastAsia="ko-KR"/>
        </w:rPr>
        <w:tab/>
        <w:t>Analysis of Change from Baseline in CSFT at Week 4 (Per-protocol Set</w:t>
      </w:r>
      <w:r w:rsidRPr="009E45F7">
        <w:rPr>
          <w:lang w:eastAsia="ko-KR"/>
        </w:rPr>
        <w:t xml:space="preserve"> for CS</w:t>
      </w:r>
      <w:r w:rsidR="006B7445">
        <w:rPr>
          <w:lang w:eastAsia="ko-KR"/>
        </w:rPr>
        <w:t>F</w:t>
      </w:r>
      <w:r w:rsidRPr="009E45F7">
        <w:rPr>
          <w:lang w:eastAsia="ko-KR"/>
        </w:rPr>
        <w:t>T, Study SB11-G31-AMD)</w:t>
      </w:r>
      <w:bookmarkEnd w:id="19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5"/>
        <w:gridCol w:w="2297"/>
        <w:gridCol w:w="720"/>
        <w:gridCol w:w="1867"/>
        <w:gridCol w:w="791"/>
        <w:gridCol w:w="791"/>
        <w:gridCol w:w="1689"/>
      </w:tblGrid>
      <w:tr w:rsidR="00646DFA" w:rsidRPr="009E45F7" w14:paraId="61971CEB" w14:textId="77777777" w:rsidTr="00E03DA9">
        <w:trPr>
          <w:cantSplit/>
          <w:trHeight w:val="20"/>
          <w:tblHeader/>
          <w:jc w:val="center"/>
        </w:trPr>
        <w:tc>
          <w:tcPr>
            <w:tcW w:w="616" w:type="pct"/>
            <w:vMerge w:val="restart"/>
            <w:shd w:val="clear" w:color="auto" w:fill="D9D9D9" w:themeFill="background1" w:themeFillShade="D9"/>
            <w:vAlign w:val="bottom"/>
          </w:tcPr>
          <w:p w14:paraId="0CB17EF0" w14:textId="77777777" w:rsidR="00646DFA" w:rsidRPr="009E45F7" w:rsidRDefault="00646DFA" w:rsidP="005713B6">
            <w:pPr>
              <w:pStyle w:val="C-TableHeader"/>
              <w:rPr>
                <w:sz w:val="20"/>
                <w:lang w:val="en-GB" w:eastAsia="ko-KR"/>
              </w:rPr>
            </w:pPr>
            <w:r w:rsidRPr="009E45F7">
              <w:rPr>
                <w:rFonts w:hint="eastAsia"/>
                <w:sz w:val="20"/>
                <w:lang w:val="en-GB" w:eastAsia="ko-KR"/>
              </w:rPr>
              <w:t>T</w:t>
            </w:r>
            <w:r w:rsidRPr="009E45F7">
              <w:rPr>
                <w:sz w:val="20"/>
                <w:lang w:val="en-GB" w:eastAsia="ko-KR"/>
              </w:rPr>
              <w:t>imepoint</w:t>
            </w:r>
          </w:p>
        </w:tc>
        <w:tc>
          <w:tcPr>
            <w:tcW w:w="1235" w:type="pct"/>
            <w:vMerge w:val="restart"/>
            <w:shd w:val="clear" w:color="auto" w:fill="D9D9D9" w:themeFill="background1" w:themeFillShade="D9"/>
            <w:vAlign w:val="bottom"/>
          </w:tcPr>
          <w:p w14:paraId="105F6B46" w14:textId="77777777" w:rsidR="00646DFA" w:rsidRPr="009E45F7" w:rsidRDefault="00646DFA" w:rsidP="005713B6">
            <w:pPr>
              <w:pStyle w:val="C-TableHeader"/>
              <w:rPr>
                <w:sz w:val="20"/>
                <w:lang w:val="en-GB" w:eastAsia="ko-KR"/>
              </w:rPr>
            </w:pPr>
            <w:r w:rsidRPr="009E45F7">
              <w:rPr>
                <w:sz w:val="20"/>
                <w:lang w:val="en-GB" w:eastAsia="ko-KR"/>
              </w:rPr>
              <w:t>Treatment</w:t>
            </w:r>
          </w:p>
        </w:tc>
        <w:tc>
          <w:tcPr>
            <w:tcW w:w="387" w:type="pct"/>
            <w:vMerge w:val="restart"/>
            <w:shd w:val="clear" w:color="auto" w:fill="D9D9D9" w:themeFill="background1" w:themeFillShade="D9"/>
            <w:vAlign w:val="bottom"/>
          </w:tcPr>
          <w:p w14:paraId="37A304BE" w14:textId="77777777" w:rsidR="00646DFA" w:rsidRPr="009E45F7" w:rsidRDefault="00646DFA" w:rsidP="005713B6">
            <w:pPr>
              <w:pStyle w:val="C-TableHeader"/>
              <w:rPr>
                <w:sz w:val="20"/>
                <w:lang w:val="en-GB" w:eastAsia="ko-KR"/>
              </w:rPr>
            </w:pPr>
            <w:r w:rsidRPr="009E45F7">
              <w:rPr>
                <w:sz w:val="20"/>
                <w:lang w:val="en-GB" w:eastAsia="ko-KR"/>
              </w:rPr>
              <w:t>n</w:t>
            </w:r>
          </w:p>
        </w:tc>
        <w:tc>
          <w:tcPr>
            <w:tcW w:w="1004" w:type="pct"/>
            <w:vMerge w:val="restart"/>
            <w:shd w:val="clear" w:color="auto" w:fill="D9D9D9" w:themeFill="background1" w:themeFillShade="D9"/>
            <w:vAlign w:val="bottom"/>
          </w:tcPr>
          <w:p w14:paraId="03F9BC3A" w14:textId="4F6DD1E2" w:rsidR="00646DFA" w:rsidRPr="009E45F7" w:rsidRDefault="00646DFA" w:rsidP="005713B6">
            <w:pPr>
              <w:pStyle w:val="C-TableHeader"/>
              <w:rPr>
                <w:sz w:val="20"/>
                <w:lang w:val="en-GB" w:eastAsia="ko-KR"/>
              </w:rPr>
            </w:pPr>
            <w:r w:rsidRPr="009E45F7">
              <w:rPr>
                <w:sz w:val="20"/>
                <w:lang w:val="en-GB" w:eastAsia="ko-KR"/>
              </w:rPr>
              <w:t>LS Mean (SE)</w:t>
            </w:r>
          </w:p>
        </w:tc>
        <w:tc>
          <w:tcPr>
            <w:tcW w:w="1758" w:type="pct"/>
            <w:gridSpan w:val="3"/>
            <w:tcBorders>
              <w:bottom w:val="single" w:sz="4" w:space="0" w:color="auto"/>
            </w:tcBorders>
            <w:shd w:val="clear" w:color="auto" w:fill="D9D9D9" w:themeFill="background1" w:themeFillShade="D9"/>
            <w:vAlign w:val="bottom"/>
          </w:tcPr>
          <w:p w14:paraId="1EB6B053" w14:textId="405C3F1E" w:rsidR="00646DFA" w:rsidRPr="009E45F7" w:rsidRDefault="00646DFA" w:rsidP="005713B6">
            <w:pPr>
              <w:pStyle w:val="C-TableHeader"/>
              <w:rPr>
                <w:sz w:val="20"/>
                <w:lang w:val="en-GB" w:eastAsia="ko-KR"/>
              </w:rPr>
            </w:pPr>
            <w:r w:rsidRPr="009E45F7">
              <w:rPr>
                <w:sz w:val="20"/>
                <w:lang w:val="en-GB" w:eastAsia="ko-KR"/>
              </w:rPr>
              <w:t>Difference (</w:t>
            </w:r>
            <w:proofErr w:type="spellStart"/>
            <w:r w:rsidR="00DC285B">
              <w:rPr>
                <w:rFonts w:eastAsia="Verdana"/>
              </w:rPr>
              <w:t>Byooviz</w:t>
            </w:r>
            <w:proofErr w:type="spellEnd"/>
            <w:r w:rsidR="00DC285B" w:rsidRPr="009E45F7">
              <w:rPr>
                <w:rFonts w:eastAsia="Verdana"/>
              </w:rPr>
              <w:t xml:space="preserve"> </w:t>
            </w:r>
            <w:r w:rsidRPr="009E45F7">
              <w:rPr>
                <w:sz w:val="20"/>
                <w:lang w:val="en-GB" w:eastAsia="ko-KR"/>
              </w:rPr>
              <w:t>– US</w:t>
            </w:r>
            <w:r w:rsidRPr="009E45F7">
              <w:rPr>
                <w:sz w:val="20"/>
                <w:lang w:eastAsia="ko-KR"/>
              </w:rPr>
              <w:t> Lucentis)</w:t>
            </w:r>
          </w:p>
        </w:tc>
      </w:tr>
      <w:tr w:rsidR="00646DFA" w:rsidRPr="009E45F7" w14:paraId="2DFC8684" w14:textId="77777777" w:rsidTr="00E03DA9">
        <w:trPr>
          <w:cantSplit/>
          <w:trHeight w:val="20"/>
          <w:tblHeader/>
          <w:jc w:val="center"/>
        </w:trPr>
        <w:tc>
          <w:tcPr>
            <w:tcW w:w="616" w:type="pct"/>
            <w:vMerge/>
            <w:shd w:val="clear" w:color="auto" w:fill="D9D9D9" w:themeFill="background1" w:themeFillShade="D9"/>
            <w:vAlign w:val="bottom"/>
          </w:tcPr>
          <w:p w14:paraId="7D3D491F" w14:textId="77777777" w:rsidR="00646DFA" w:rsidRPr="009E45F7" w:rsidRDefault="00646DFA" w:rsidP="005713B6">
            <w:pPr>
              <w:pStyle w:val="C-TableHeader"/>
              <w:rPr>
                <w:sz w:val="20"/>
                <w:lang w:val="en-GB" w:eastAsia="ko-KR"/>
              </w:rPr>
            </w:pPr>
          </w:p>
        </w:tc>
        <w:tc>
          <w:tcPr>
            <w:tcW w:w="1235" w:type="pct"/>
            <w:vMerge/>
            <w:shd w:val="clear" w:color="auto" w:fill="D9D9D9" w:themeFill="background1" w:themeFillShade="D9"/>
            <w:vAlign w:val="bottom"/>
          </w:tcPr>
          <w:p w14:paraId="332B1DBA" w14:textId="77777777" w:rsidR="00646DFA" w:rsidRPr="009E45F7" w:rsidRDefault="00646DFA" w:rsidP="005713B6">
            <w:pPr>
              <w:pStyle w:val="C-TableText"/>
              <w:rPr>
                <w:b/>
                <w:sz w:val="20"/>
                <w:lang w:val="en-GB" w:eastAsia="ko-KR"/>
              </w:rPr>
            </w:pPr>
          </w:p>
        </w:tc>
        <w:tc>
          <w:tcPr>
            <w:tcW w:w="387" w:type="pct"/>
            <w:vMerge/>
            <w:shd w:val="clear" w:color="auto" w:fill="D9D9D9" w:themeFill="background1" w:themeFillShade="D9"/>
            <w:vAlign w:val="bottom"/>
          </w:tcPr>
          <w:p w14:paraId="18203EF7" w14:textId="77777777" w:rsidR="00646DFA" w:rsidRPr="009E45F7" w:rsidRDefault="00646DFA" w:rsidP="005713B6">
            <w:pPr>
              <w:pStyle w:val="C-TableText"/>
              <w:rPr>
                <w:b/>
                <w:sz w:val="20"/>
                <w:lang w:val="en-GB" w:eastAsia="ko-KR"/>
              </w:rPr>
            </w:pPr>
          </w:p>
        </w:tc>
        <w:tc>
          <w:tcPr>
            <w:tcW w:w="1004" w:type="pct"/>
            <w:vMerge/>
            <w:shd w:val="clear" w:color="auto" w:fill="D9D9D9" w:themeFill="background1" w:themeFillShade="D9"/>
            <w:vAlign w:val="bottom"/>
          </w:tcPr>
          <w:p w14:paraId="281C4DC4" w14:textId="77777777" w:rsidR="00646DFA" w:rsidRPr="009E45F7" w:rsidRDefault="00646DFA" w:rsidP="005713B6">
            <w:pPr>
              <w:pStyle w:val="C-TableText"/>
              <w:rPr>
                <w:b/>
                <w:sz w:val="20"/>
                <w:lang w:val="en-GB" w:eastAsia="ko-KR"/>
              </w:rPr>
            </w:pPr>
          </w:p>
        </w:tc>
        <w:tc>
          <w:tcPr>
            <w:tcW w:w="425" w:type="pct"/>
            <w:tcBorders>
              <w:top w:val="single" w:sz="4" w:space="0" w:color="auto"/>
              <w:bottom w:val="single" w:sz="4" w:space="0" w:color="auto"/>
              <w:right w:val="single" w:sz="4" w:space="0" w:color="auto"/>
            </w:tcBorders>
            <w:shd w:val="clear" w:color="auto" w:fill="D9D9D9" w:themeFill="background1" w:themeFillShade="D9"/>
            <w:vAlign w:val="bottom"/>
          </w:tcPr>
          <w:p w14:paraId="60E02F58" w14:textId="77777777" w:rsidR="00646DFA" w:rsidRPr="009E45F7" w:rsidRDefault="00646DFA" w:rsidP="005713B6">
            <w:pPr>
              <w:pStyle w:val="C-TableText"/>
              <w:rPr>
                <w:b/>
                <w:sz w:val="20"/>
                <w:lang w:val="en-GB" w:eastAsia="ko-KR"/>
              </w:rPr>
            </w:pPr>
            <w:r w:rsidRPr="009E45F7">
              <w:rPr>
                <w:b/>
                <w:sz w:val="20"/>
                <w:lang w:val="en-GB" w:eastAsia="ko-KR"/>
              </w:rPr>
              <w:t>Mean</w:t>
            </w:r>
          </w:p>
        </w:tc>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3852654" w14:textId="77777777" w:rsidR="00646DFA" w:rsidRPr="009E45F7" w:rsidRDefault="00646DFA" w:rsidP="005713B6">
            <w:pPr>
              <w:pStyle w:val="C-TableText"/>
              <w:rPr>
                <w:b/>
                <w:sz w:val="20"/>
                <w:lang w:val="en-GB" w:eastAsia="ko-KR"/>
              </w:rPr>
            </w:pPr>
            <w:r w:rsidRPr="009E45F7">
              <w:rPr>
                <w:b/>
                <w:sz w:val="20"/>
                <w:lang w:val="en-GB" w:eastAsia="ko-KR"/>
              </w:rPr>
              <w:t>(SE)</w:t>
            </w:r>
          </w:p>
        </w:tc>
        <w:tc>
          <w:tcPr>
            <w:tcW w:w="908" w:type="pct"/>
            <w:tcBorders>
              <w:top w:val="single" w:sz="4" w:space="0" w:color="auto"/>
              <w:left w:val="single" w:sz="4" w:space="0" w:color="auto"/>
              <w:bottom w:val="single" w:sz="4" w:space="0" w:color="auto"/>
            </w:tcBorders>
            <w:shd w:val="clear" w:color="auto" w:fill="D9D9D9" w:themeFill="background1" w:themeFillShade="D9"/>
            <w:vAlign w:val="center"/>
          </w:tcPr>
          <w:p w14:paraId="761C1272" w14:textId="77777777" w:rsidR="00646DFA" w:rsidRPr="009E45F7" w:rsidRDefault="00646DFA" w:rsidP="005713B6">
            <w:pPr>
              <w:pStyle w:val="C-TableText"/>
              <w:rPr>
                <w:b/>
                <w:sz w:val="20"/>
                <w:lang w:val="en-GB" w:eastAsia="ko-KR"/>
              </w:rPr>
            </w:pPr>
            <w:r w:rsidRPr="009E45F7">
              <w:rPr>
                <w:b/>
                <w:sz w:val="20"/>
                <w:lang w:val="en-GB" w:eastAsia="ko-KR"/>
              </w:rPr>
              <w:t>[95% CI]</w:t>
            </w:r>
          </w:p>
        </w:tc>
      </w:tr>
      <w:tr w:rsidR="00646DFA" w:rsidRPr="009E45F7" w14:paraId="3EF5C085" w14:textId="77777777" w:rsidTr="00E03DA9">
        <w:trPr>
          <w:cantSplit/>
          <w:trHeight w:val="20"/>
          <w:jc w:val="center"/>
        </w:trPr>
        <w:tc>
          <w:tcPr>
            <w:tcW w:w="616" w:type="pct"/>
            <w:vMerge w:val="restart"/>
            <w:shd w:val="clear" w:color="auto" w:fill="auto"/>
            <w:vAlign w:val="center"/>
          </w:tcPr>
          <w:p w14:paraId="4BC14D65" w14:textId="77777777" w:rsidR="00646DFA" w:rsidRPr="009E45F7" w:rsidRDefault="00646DFA" w:rsidP="005713B6">
            <w:pPr>
              <w:pStyle w:val="C-TableText"/>
              <w:rPr>
                <w:sz w:val="20"/>
                <w:lang w:eastAsia="ko-KR"/>
              </w:rPr>
            </w:pPr>
            <w:r w:rsidRPr="009E45F7">
              <w:rPr>
                <w:sz w:val="20"/>
                <w:lang w:eastAsia="ko-KR"/>
              </w:rPr>
              <w:t>Week 4</w:t>
            </w:r>
          </w:p>
        </w:tc>
        <w:tc>
          <w:tcPr>
            <w:tcW w:w="1235" w:type="pct"/>
            <w:vAlign w:val="center"/>
          </w:tcPr>
          <w:p w14:paraId="51C2F48E" w14:textId="288A86EB" w:rsidR="00646DFA" w:rsidRPr="009E45F7" w:rsidRDefault="00DC285B" w:rsidP="005713B6">
            <w:pPr>
              <w:pStyle w:val="C-TableText"/>
              <w:rPr>
                <w:sz w:val="20"/>
                <w:lang w:eastAsia="ko-KR"/>
              </w:rPr>
            </w:pPr>
            <w:proofErr w:type="spellStart"/>
            <w:r>
              <w:rPr>
                <w:rFonts w:eastAsia="Verdana"/>
              </w:rPr>
              <w:t>Byooviz</w:t>
            </w:r>
            <w:proofErr w:type="spellEnd"/>
            <w:r w:rsidRPr="009E45F7">
              <w:rPr>
                <w:rFonts w:eastAsia="Verdana"/>
              </w:rPr>
              <w:t xml:space="preserve"> </w:t>
            </w:r>
            <w:r w:rsidR="00646DFA" w:rsidRPr="009E45F7">
              <w:rPr>
                <w:sz w:val="20"/>
                <w:lang w:eastAsia="ko-KR"/>
              </w:rPr>
              <w:t>(N = 342)</w:t>
            </w:r>
          </w:p>
        </w:tc>
        <w:tc>
          <w:tcPr>
            <w:tcW w:w="387" w:type="pct"/>
            <w:vAlign w:val="center"/>
          </w:tcPr>
          <w:p w14:paraId="3F2CD5C2" w14:textId="77777777" w:rsidR="00646DFA" w:rsidRPr="009E45F7" w:rsidRDefault="00646DFA" w:rsidP="005713B6">
            <w:pPr>
              <w:pStyle w:val="C-TableText"/>
              <w:rPr>
                <w:sz w:val="20"/>
                <w:lang w:eastAsia="ko-KR"/>
              </w:rPr>
            </w:pPr>
            <w:r w:rsidRPr="009E45F7">
              <w:rPr>
                <w:sz w:val="20"/>
                <w:lang w:eastAsia="ko-KR"/>
              </w:rPr>
              <w:t>342</w:t>
            </w:r>
          </w:p>
        </w:tc>
        <w:tc>
          <w:tcPr>
            <w:tcW w:w="1004" w:type="pct"/>
            <w:vAlign w:val="center"/>
          </w:tcPr>
          <w:p w14:paraId="36115C14" w14:textId="77777777" w:rsidR="00646DFA" w:rsidRPr="009E45F7" w:rsidRDefault="00646DFA" w:rsidP="005713B6">
            <w:pPr>
              <w:pStyle w:val="C-TableText"/>
              <w:rPr>
                <w:sz w:val="20"/>
                <w:lang w:eastAsia="ko-KR"/>
              </w:rPr>
            </w:pPr>
            <w:r w:rsidRPr="009E45F7">
              <w:rPr>
                <w:sz w:val="20"/>
                <w:lang w:eastAsia="ko-KR"/>
              </w:rPr>
              <w:t>−108.40 (4.65)</w:t>
            </w:r>
          </w:p>
        </w:tc>
        <w:tc>
          <w:tcPr>
            <w:tcW w:w="425" w:type="pct"/>
            <w:vMerge w:val="restart"/>
            <w:tcBorders>
              <w:right w:val="single" w:sz="4" w:space="0" w:color="auto"/>
            </w:tcBorders>
            <w:shd w:val="clear" w:color="auto" w:fill="auto"/>
            <w:vAlign w:val="center"/>
          </w:tcPr>
          <w:p w14:paraId="5306349F" w14:textId="77777777" w:rsidR="00646DFA" w:rsidRPr="009E45F7" w:rsidRDefault="00646DFA" w:rsidP="005713B6">
            <w:pPr>
              <w:pStyle w:val="C-TableText"/>
              <w:rPr>
                <w:sz w:val="20"/>
                <w:lang w:eastAsia="ko-KR"/>
              </w:rPr>
            </w:pPr>
            <w:r w:rsidRPr="009E45F7">
              <w:rPr>
                <w:snapToGrid w:val="0"/>
                <w:sz w:val="20"/>
              </w:rPr>
              <w:t>−8.35</w:t>
            </w:r>
          </w:p>
        </w:tc>
        <w:tc>
          <w:tcPr>
            <w:tcW w:w="425" w:type="pct"/>
            <w:vMerge w:val="restart"/>
            <w:tcBorders>
              <w:left w:val="single" w:sz="4" w:space="0" w:color="auto"/>
              <w:right w:val="single" w:sz="4" w:space="0" w:color="auto"/>
            </w:tcBorders>
            <w:shd w:val="clear" w:color="auto" w:fill="auto"/>
            <w:vAlign w:val="center"/>
          </w:tcPr>
          <w:p w14:paraId="301D8AEF" w14:textId="77777777" w:rsidR="00646DFA" w:rsidRPr="009E45F7" w:rsidRDefault="00646DFA" w:rsidP="005713B6">
            <w:pPr>
              <w:pStyle w:val="C-TableText"/>
              <w:rPr>
                <w:sz w:val="20"/>
                <w:lang w:eastAsia="ko-KR"/>
              </w:rPr>
            </w:pPr>
            <w:r w:rsidRPr="009E45F7">
              <w:rPr>
                <w:snapToGrid w:val="0"/>
                <w:sz w:val="20"/>
                <w:lang w:val="en-AU"/>
              </w:rPr>
              <w:t>(</w:t>
            </w:r>
            <w:r w:rsidRPr="009E45F7">
              <w:rPr>
                <w:snapToGrid w:val="0"/>
                <w:sz w:val="20"/>
              </w:rPr>
              <w:t>5.65</w:t>
            </w:r>
            <w:r w:rsidRPr="009E45F7">
              <w:rPr>
                <w:snapToGrid w:val="0"/>
                <w:sz w:val="20"/>
                <w:lang w:val="en-AU"/>
              </w:rPr>
              <w:t>)</w:t>
            </w:r>
          </w:p>
        </w:tc>
        <w:tc>
          <w:tcPr>
            <w:tcW w:w="908" w:type="pct"/>
            <w:vMerge w:val="restart"/>
            <w:tcBorders>
              <w:left w:val="single" w:sz="4" w:space="0" w:color="auto"/>
            </w:tcBorders>
            <w:shd w:val="clear" w:color="auto" w:fill="auto"/>
            <w:vAlign w:val="center"/>
          </w:tcPr>
          <w:p w14:paraId="7867BE20" w14:textId="77777777" w:rsidR="00646DFA" w:rsidRPr="009E45F7" w:rsidRDefault="00646DFA" w:rsidP="005713B6">
            <w:pPr>
              <w:pStyle w:val="C-TableText"/>
              <w:rPr>
                <w:sz w:val="20"/>
                <w:lang w:eastAsia="ko-KR"/>
              </w:rPr>
            </w:pPr>
            <w:r w:rsidRPr="009E45F7">
              <w:rPr>
                <w:snapToGrid w:val="0"/>
                <w:sz w:val="20"/>
                <w:lang w:val="en-AU"/>
              </w:rPr>
              <w:t>[</w:t>
            </w:r>
            <w:r w:rsidRPr="009E45F7">
              <w:rPr>
                <w:snapToGrid w:val="0"/>
                <w:sz w:val="20"/>
              </w:rPr>
              <w:t>−19.446, 2.747</w:t>
            </w:r>
            <w:r w:rsidRPr="009E45F7">
              <w:rPr>
                <w:snapToGrid w:val="0"/>
                <w:sz w:val="20"/>
                <w:lang w:val="en-AU"/>
              </w:rPr>
              <w:t>]</w:t>
            </w:r>
          </w:p>
        </w:tc>
      </w:tr>
      <w:tr w:rsidR="00646DFA" w:rsidRPr="009E45F7" w14:paraId="0689706C" w14:textId="77777777" w:rsidTr="00E03DA9">
        <w:trPr>
          <w:cantSplit/>
          <w:trHeight w:val="20"/>
          <w:jc w:val="center"/>
        </w:trPr>
        <w:tc>
          <w:tcPr>
            <w:tcW w:w="616" w:type="pct"/>
            <w:vMerge/>
            <w:shd w:val="clear" w:color="auto" w:fill="auto"/>
          </w:tcPr>
          <w:p w14:paraId="74E7818F" w14:textId="77777777" w:rsidR="00646DFA" w:rsidRPr="009E45F7" w:rsidRDefault="00646DFA" w:rsidP="005713B6">
            <w:pPr>
              <w:pStyle w:val="C-TableText"/>
              <w:rPr>
                <w:sz w:val="20"/>
                <w:lang w:eastAsia="ko-KR"/>
              </w:rPr>
            </w:pPr>
          </w:p>
        </w:tc>
        <w:tc>
          <w:tcPr>
            <w:tcW w:w="1235" w:type="pct"/>
          </w:tcPr>
          <w:p w14:paraId="70624395" w14:textId="167BCF75" w:rsidR="00646DFA" w:rsidRPr="009E45F7" w:rsidRDefault="00646DFA" w:rsidP="005713B6">
            <w:pPr>
              <w:pStyle w:val="C-TableText"/>
              <w:rPr>
                <w:sz w:val="20"/>
                <w:lang w:eastAsia="ko-KR"/>
              </w:rPr>
            </w:pPr>
            <w:r w:rsidRPr="009E45F7">
              <w:rPr>
                <w:sz w:val="20"/>
                <w:lang w:eastAsia="ko-KR"/>
              </w:rPr>
              <w:t>US Lucentis (N = 338)</w:t>
            </w:r>
          </w:p>
        </w:tc>
        <w:tc>
          <w:tcPr>
            <w:tcW w:w="387" w:type="pct"/>
          </w:tcPr>
          <w:p w14:paraId="04C7960E" w14:textId="77777777" w:rsidR="00646DFA" w:rsidRPr="009E45F7" w:rsidRDefault="00646DFA" w:rsidP="005713B6">
            <w:pPr>
              <w:pStyle w:val="C-TableText"/>
              <w:rPr>
                <w:sz w:val="20"/>
                <w:lang w:eastAsia="ko-KR"/>
              </w:rPr>
            </w:pPr>
            <w:r w:rsidRPr="009E45F7">
              <w:rPr>
                <w:sz w:val="20"/>
                <w:lang w:eastAsia="ko-KR"/>
              </w:rPr>
              <w:t>338</w:t>
            </w:r>
          </w:p>
        </w:tc>
        <w:tc>
          <w:tcPr>
            <w:tcW w:w="1004" w:type="pct"/>
          </w:tcPr>
          <w:p w14:paraId="77D4525A" w14:textId="77777777" w:rsidR="00646DFA" w:rsidRPr="009E45F7" w:rsidRDefault="00646DFA" w:rsidP="005713B6">
            <w:pPr>
              <w:pStyle w:val="C-TableText"/>
              <w:rPr>
                <w:sz w:val="20"/>
                <w:lang w:eastAsia="ko-KR"/>
              </w:rPr>
            </w:pPr>
            <w:r w:rsidRPr="009E45F7">
              <w:rPr>
                <w:sz w:val="20"/>
                <w:lang w:eastAsia="ko-KR"/>
              </w:rPr>
              <w:t>−100.05 (4.64)</w:t>
            </w:r>
          </w:p>
        </w:tc>
        <w:tc>
          <w:tcPr>
            <w:tcW w:w="425" w:type="pct"/>
            <w:vMerge/>
            <w:tcBorders>
              <w:right w:val="single" w:sz="4" w:space="0" w:color="auto"/>
            </w:tcBorders>
            <w:shd w:val="clear" w:color="auto" w:fill="auto"/>
            <w:vAlign w:val="center"/>
          </w:tcPr>
          <w:p w14:paraId="27683A89" w14:textId="77777777" w:rsidR="00646DFA" w:rsidRPr="009E45F7" w:rsidRDefault="00646DFA" w:rsidP="005713B6">
            <w:pPr>
              <w:pStyle w:val="C-TableText"/>
              <w:rPr>
                <w:sz w:val="20"/>
                <w:lang w:eastAsia="ko-KR"/>
              </w:rPr>
            </w:pPr>
          </w:p>
        </w:tc>
        <w:tc>
          <w:tcPr>
            <w:tcW w:w="425" w:type="pct"/>
            <w:vMerge/>
            <w:tcBorders>
              <w:left w:val="single" w:sz="4" w:space="0" w:color="auto"/>
              <w:right w:val="single" w:sz="4" w:space="0" w:color="auto"/>
            </w:tcBorders>
            <w:shd w:val="clear" w:color="auto" w:fill="auto"/>
            <w:vAlign w:val="center"/>
          </w:tcPr>
          <w:p w14:paraId="649A6CB7" w14:textId="77777777" w:rsidR="00646DFA" w:rsidRPr="009E45F7" w:rsidRDefault="00646DFA" w:rsidP="005713B6">
            <w:pPr>
              <w:pStyle w:val="C-TableText"/>
              <w:rPr>
                <w:sz w:val="20"/>
                <w:lang w:eastAsia="ko-KR"/>
              </w:rPr>
            </w:pPr>
          </w:p>
        </w:tc>
        <w:tc>
          <w:tcPr>
            <w:tcW w:w="908" w:type="pct"/>
            <w:vMerge/>
            <w:tcBorders>
              <w:left w:val="single" w:sz="4" w:space="0" w:color="auto"/>
            </w:tcBorders>
            <w:shd w:val="clear" w:color="auto" w:fill="auto"/>
            <w:vAlign w:val="center"/>
          </w:tcPr>
          <w:p w14:paraId="1349853F" w14:textId="77777777" w:rsidR="00646DFA" w:rsidRPr="009E45F7" w:rsidRDefault="00646DFA" w:rsidP="005713B6">
            <w:pPr>
              <w:pStyle w:val="C-TableText"/>
              <w:rPr>
                <w:sz w:val="20"/>
                <w:lang w:eastAsia="ko-KR"/>
              </w:rPr>
            </w:pPr>
          </w:p>
        </w:tc>
      </w:tr>
    </w:tbl>
    <w:p w14:paraId="61AA8AFE" w14:textId="224D2167" w:rsidR="00646DFA" w:rsidRPr="009E45F7" w:rsidRDefault="00646DFA" w:rsidP="005713B6">
      <w:pPr>
        <w:pStyle w:val="C-TableFootnote"/>
        <w:ind w:left="0" w:firstLine="0"/>
        <w:rPr>
          <w:sz w:val="18"/>
          <w:lang w:eastAsia="ko-KR"/>
        </w:rPr>
      </w:pPr>
      <w:r w:rsidRPr="009E45F7">
        <w:rPr>
          <w:sz w:val="18"/>
          <w:lang w:eastAsia="ko-KR"/>
        </w:rPr>
        <w:t>CI = confidence interval; CSFT = central subfield thickness (</w:t>
      </w:r>
      <w:r w:rsidRPr="009E45F7">
        <w:rPr>
          <w:rFonts w:hint="eastAsia"/>
          <w:sz w:val="18"/>
          <w:lang w:eastAsia="ko-KR"/>
        </w:rPr>
        <w:t>µ</w:t>
      </w:r>
      <w:r w:rsidRPr="009E45F7">
        <w:rPr>
          <w:sz w:val="18"/>
          <w:lang w:eastAsia="ko-KR"/>
        </w:rPr>
        <w:t>m); N = total number of patients; LS</w:t>
      </w:r>
      <w:r w:rsidRPr="009E45F7">
        <w:rPr>
          <w:rFonts w:cs="Times New Roman"/>
          <w:sz w:val="18"/>
          <w:lang w:eastAsia="ko-KR"/>
        </w:rPr>
        <w:t xml:space="preserve"> = least square; </w:t>
      </w:r>
      <w:r w:rsidRPr="009E45F7">
        <w:rPr>
          <w:sz w:val="18"/>
          <w:lang w:eastAsia="ko-KR"/>
        </w:rPr>
        <w:t>n = total number of patients with available data at Week 4; SE = standard error</w:t>
      </w:r>
    </w:p>
    <w:p w14:paraId="66A30F1C" w14:textId="57456658" w:rsidR="00646DFA" w:rsidRPr="009E45F7" w:rsidRDefault="00646DFA" w:rsidP="005713B6">
      <w:pPr>
        <w:pStyle w:val="C-TableFootnote"/>
        <w:ind w:left="0" w:firstLine="0"/>
        <w:rPr>
          <w:sz w:val="18"/>
          <w:lang w:eastAsia="ko-KR"/>
        </w:rPr>
      </w:pPr>
      <w:r w:rsidRPr="009E45F7">
        <w:rPr>
          <w:sz w:val="18"/>
          <w:lang w:eastAsia="ko-KR"/>
        </w:rPr>
        <w:t>Inferential statistics were based on analysis of covariance model with the baseline CS</w:t>
      </w:r>
      <w:r w:rsidR="006B7445">
        <w:rPr>
          <w:sz w:val="18"/>
          <w:lang w:eastAsia="ko-KR"/>
        </w:rPr>
        <w:t>F</w:t>
      </w:r>
      <w:r w:rsidRPr="009E45F7">
        <w:rPr>
          <w:sz w:val="18"/>
          <w:lang w:eastAsia="ko-KR"/>
        </w:rPr>
        <w:t>T as a covariate and region (country) and treatment group as fixed factors.</w:t>
      </w:r>
    </w:p>
    <w:p w14:paraId="18878109" w14:textId="4DAB6706" w:rsidR="00646DFA" w:rsidRPr="009E45F7" w:rsidRDefault="00646DFA" w:rsidP="005713B6">
      <w:pPr>
        <w:pStyle w:val="C-TableFootnote"/>
        <w:ind w:left="0" w:firstLine="0"/>
        <w:rPr>
          <w:sz w:val="18"/>
          <w:lang w:eastAsia="ko-KR"/>
        </w:rPr>
      </w:pPr>
      <w:r w:rsidRPr="009E45F7">
        <w:rPr>
          <w:sz w:val="18"/>
          <w:lang w:eastAsia="ko-KR"/>
        </w:rPr>
        <w:t>For the CSFT, therapeutic equivalence is declared if the 2-sided 95% CI of the difference of CS</w:t>
      </w:r>
      <w:r w:rsidR="006B7445">
        <w:rPr>
          <w:sz w:val="18"/>
          <w:lang w:eastAsia="ko-KR"/>
        </w:rPr>
        <w:t>F</w:t>
      </w:r>
      <w:r w:rsidRPr="009E45F7">
        <w:rPr>
          <w:sz w:val="18"/>
          <w:lang w:eastAsia="ko-KR"/>
        </w:rPr>
        <w:t xml:space="preserve">T LS mean changes from baseline at Week 4 between </w:t>
      </w:r>
      <w:proofErr w:type="spellStart"/>
      <w:r w:rsidR="00DC285B">
        <w:rPr>
          <w:rFonts w:eastAsia="Verdana"/>
        </w:rPr>
        <w:t>Byooviz</w:t>
      </w:r>
      <w:proofErr w:type="spellEnd"/>
      <w:r w:rsidR="00DC285B" w:rsidRPr="009E45F7">
        <w:rPr>
          <w:rFonts w:eastAsia="Verdana"/>
        </w:rPr>
        <w:t xml:space="preserve"> </w:t>
      </w:r>
      <w:r w:rsidRPr="009E45F7">
        <w:rPr>
          <w:sz w:val="18"/>
          <w:lang w:eastAsia="ko-KR"/>
        </w:rPr>
        <w:t>and Lucentis lies within the pre-defined equivalence margin of [−36 </w:t>
      </w:r>
      <w:proofErr w:type="spellStart"/>
      <w:r w:rsidRPr="009E45F7">
        <w:rPr>
          <w:sz w:val="18"/>
          <w:lang w:eastAsia="ko-KR"/>
        </w:rPr>
        <w:t>μm</w:t>
      </w:r>
      <w:proofErr w:type="spellEnd"/>
      <w:r w:rsidRPr="009E45F7">
        <w:rPr>
          <w:sz w:val="18"/>
          <w:lang w:eastAsia="ko-KR"/>
        </w:rPr>
        <w:t>, 36 </w:t>
      </w:r>
      <w:proofErr w:type="spellStart"/>
      <w:r w:rsidRPr="009E45F7">
        <w:rPr>
          <w:sz w:val="18"/>
          <w:lang w:eastAsia="ko-KR"/>
        </w:rPr>
        <w:t>μm</w:t>
      </w:r>
      <w:proofErr w:type="spellEnd"/>
      <w:r w:rsidRPr="009E45F7">
        <w:rPr>
          <w:sz w:val="18"/>
          <w:lang w:eastAsia="ko-KR"/>
        </w:rPr>
        <w:t>].</w:t>
      </w:r>
    </w:p>
    <w:p w14:paraId="79D0B2E2" w14:textId="77777777" w:rsidR="00646DFA" w:rsidRPr="009E45F7" w:rsidRDefault="00646DFA" w:rsidP="005713B6">
      <w:pPr>
        <w:pStyle w:val="BodyText"/>
        <w:rPr>
          <w:rFonts w:eastAsia="Verdana"/>
        </w:rPr>
      </w:pPr>
    </w:p>
    <w:p w14:paraId="64E12F40" w14:textId="71E4F3E6" w:rsidR="00CB4E6D" w:rsidRPr="00B16CC7" w:rsidRDefault="002F2247" w:rsidP="005713B6">
      <w:pPr>
        <w:pStyle w:val="C-BodyText"/>
        <w:rPr>
          <w:lang w:eastAsia="ko-KR"/>
        </w:rPr>
      </w:pPr>
      <w:r w:rsidRPr="009E45F7">
        <w:rPr>
          <w:rFonts w:eastAsia="Verdana"/>
        </w:rPr>
        <w:t xml:space="preserve">Primary efficacy analysis of improvement in best-corrected visual acuity (BCVA) was performed for the Full Analysis Set (FAS) with the change from baseline in BCVA at Week 8 using ANCOVA model with the baseline BCVA as a covariate and region (country) and treatment group as factors. </w:t>
      </w:r>
      <w:r w:rsidR="00CB4E6D" w:rsidRPr="00B16CC7">
        <w:rPr>
          <w:rFonts w:hint="eastAsia"/>
          <w:lang w:val="en-GB" w:eastAsia="ko-KR"/>
        </w:rPr>
        <w:t>P</w:t>
      </w:r>
      <w:r w:rsidR="00CB4E6D" w:rsidRPr="00B16CC7">
        <w:rPr>
          <w:lang w:val="en-GB" w:eastAsia="ko-KR"/>
        </w:rPr>
        <w:t xml:space="preserve">rimary </w:t>
      </w:r>
      <w:r w:rsidR="00CB4E6D" w:rsidRPr="00B16CC7">
        <w:rPr>
          <w:rFonts w:hint="eastAsia"/>
          <w:lang w:val="en-GB" w:eastAsia="ko-KR"/>
        </w:rPr>
        <w:t>a</w:t>
      </w:r>
      <w:r w:rsidR="00CB4E6D" w:rsidRPr="00B16CC7">
        <w:rPr>
          <w:lang w:val="en-GB" w:eastAsia="ko-KR"/>
        </w:rPr>
        <w:t xml:space="preserve">nalysis of </w:t>
      </w:r>
      <w:r w:rsidR="00CB4E6D" w:rsidRPr="009E45F7">
        <w:rPr>
          <w:lang w:val="en-GB" w:eastAsia="ko-KR"/>
        </w:rPr>
        <w:t>change from baseline in BCVA at Week</w:t>
      </w:r>
      <w:r w:rsidR="00CB4E6D" w:rsidRPr="009E45F7">
        <w:rPr>
          <w:lang w:eastAsia="ko-KR"/>
        </w:rPr>
        <w:t> </w:t>
      </w:r>
      <w:r w:rsidR="00CB4E6D" w:rsidRPr="009E45F7">
        <w:rPr>
          <w:lang w:val="en-GB" w:eastAsia="ko-KR"/>
        </w:rPr>
        <w:t xml:space="preserve">8 </w:t>
      </w:r>
      <w:r w:rsidR="00CB4E6D" w:rsidRPr="009E45F7">
        <w:rPr>
          <w:lang w:eastAsia="ko-KR"/>
        </w:rPr>
        <w:t xml:space="preserve">between the </w:t>
      </w:r>
      <w:proofErr w:type="spellStart"/>
      <w:r w:rsidR="00DC285B">
        <w:rPr>
          <w:rFonts w:eastAsia="Verdana"/>
        </w:rPr>
        <w:t>Byooviz</w:t>
      </w:r>
      <w:proofErr w:type="spellEnd"/>
      <w:r w:rsidR="00DC285B" w:rsidRPr="009E45F7">
        <w:rPr>
          <w:rFonts w:eastAsia="Verdana"/>
        </w:rPr>
        <w:t xml:space="preserve"> </w:t>
      </w:r>
      <w:r w:rsidR="00CB4E6D" w:rsidRPr="009E45F7">
        <w:rPr>
          <w:lang w:eastAsia="ko-KR"/>
        </w:rPr>
        <w:t xml:space="preserve">and Lucentis treatment groups in the FAS is presented in </w:t>
      </w:r>
      <w:r w:rsidR="00CB4E6D" w:rsidRPr="00B16CC7">
        <w:rPr>
          <w:rStyle w:val="CrossReferencesZchn"/>
        </w:rPr>
        <w:fldChar w:fldCharType="begin"/>
      </w:r>
      <w:r w:rsidR="00CB4E6D" w:rsidRPr="009E45F7">
        <w:rPr>
          <w:rStyle w:val="CrossReferencesZchn"/>
        </w:rPr>
        <w:instrText xml:space="preserve"> REF _Ref40427561 \h  \* MERGEFORMAT </w:instrText>
      </w:r>
      <w:r w:rsidR="00CB4E6D" w:rsidRPr="00B16CC7">
        <w:rPr>
          <w:rStyle w:val="CrossReferencesZchn"/>
        </w:rPr>
      </w:r>
      <w:r w:rsidR="00CB4E6D" w:rsidRPr="00B16CC7">
        <w:rPr>
          <w:rStyle w:val="CrossReferencesZchn"/>
        </w:rPr>
        <w:fldChar w:fldCharType="separate"/>
      </w:r>
      <w:r w:rsidR="007C4C36" w:rsidRPr="007C4C36">
        <w:rPr>
          <w:rStyle w:val="CrossReferencesZchn"/>
        </w:rPr>
        <w:t>Table 18</w:t>
      </w:r>
      <w:r w:rsidR="00CB4E6D" w:rsidRPr="00B16CC7">
        <w:rPr>
          <w:rStyle w:val="CrossReferencesZchn"/>
        </w:rPr>
        <w:fldChar w:fldCharType="end"/>
      </w:r>
      <w:r w:rsidR="00CB4E6D" w:rsidRPr="00B16CC7">
        <w:rPr>
          <w:lang w:eastAsia="ko-KR"/>
        </w:rPr>
        <w:t xml:space="preserve">. </w:t>
      </w:r>
    </w:p>
    <w:p w14:paraId="0341D63B" w14:textId="248E65D0" w:rsidR="002F2247" w:rsidRPr="009E45F7" w:rsidRDefault="002F2247" w:rsidP="005713B6">
      <w:pPr>
        <w:pStyle w:val="BodyText"/>
        <w:rPr>
          <w:rFonts w:eastAsia="Verdana"/>
        </w:rPr>
      </w:pPr>
      <w:r w:rsidRPr="009E45F7">
        <w:rPr>
          <w:rFonts w:eastAsia="Verdana"/>
        </w:rPr>
        <w:t xml:space="preserve">The equivalence in BCVA </w:t>
      </w:r>
      <w:proofErr w:type="spellStart"/>
      <w:r w:rsidRPr="009E45F7">
        <w:rPr>
          <w:lang w:val="en-CA"/>
        </w:rPr>
        <w:t>Byooviz</w:t>
      </w:r>
      <w:proofErr w:type="spellEnd"/>
      <w:r w:rsidRPr="009E45F7">
        <w:rPr>
          <w:lang w:val="en-CA"/>
        </w:rPr>
        <w:t xml:space="preserve"> and Lucentis </w:t>
      </w:r>
      <w:r w:rsidRPr="009E45F7">
        <w:rPr>
          <w:rFonts w:eastAsia="Verdana"/>
        </w:rPr>
        <w:t xml:space="preserve">was declared as the two-sided 90% CI of the difference in terms of BCVA LS mean change from baseline at Week 8 between </w:t>
      </w:r>
      <w:proofErr w:type="spellStart"/>
      <w:r w:rsidR="00DC285B">
        <w:rPr>
          <w:rFonts w:eastAsia="Verdana"/>
        </w:rPr>
        <w:t>Byooviz</w:t>
      </w:r>
      <w:proofErr w:type="spellEnd"/>
      <w:r w:rsidR="00DC285B" w:rsidRPr="009E45F7">
        <w:rPr>
          <w:rFonts w:eastAsia="Verdana"/>
        </w:rPr>
        <w:t xml:space="preserve"> </w:t>
      </w:r>
      <w:r w:rsidRPr="009E45F7">
        <w:rPr>
          <w:rFonts w:eastAsia="Verdana"/>
        </w:rPr>
        <w:t xml:space="preserve">and Lucentis [ -1.827 letters, 0.219 letters] which lies within the pre-defined equivalence margin of [−3 letters, 3 letters]. </w:t>
      </w:r>
    </w:p>
    <w:p w14:paraId="0E13354C" w14:textId="62037285" w:rsidR="00CB4E6D" w:rsidRPr="00A545F9" w:rsidRDefault="00CB4E6D" w:rsidP="005713B6">
      <w:pPr>
        <w:pStyle w:val="Caption"/>
        <w:rPr>
          <w:lang w:eastAsia="ko-KR"/>
        </w:rPr>
      </w:pPr>
      <w:bookmarkStart w:id="193" w:name="_Ref40427561"/>
      <w:bookmarkStart w:id="194" w:name="_Toc50106872"/>
      <w:r>
        <w:rPr>
          <w:lang w:eastAsia="ko-KR"/>
        </w:rPr>
        <w:lastRenderedPageBreak/>
        <w:t>Table </w:t>
      </w:r>
      <w:r>
        <w:rPr>
          <w:lang w:eastAsia="ko-KR"/>
        </w:rPr>
        <w:fldChar w:fldCharType="begin"/>
      </w:r>
      <w:r>
        <w:rPr>
          <w:lang w:eastAsia="ko-KR"/>
        </w:rPr>
        <w:instrText xml:space="preserve"> SEQ Table \* ARABIC \* MERGEFORMAT </w:instrText>
      </w:r>
      <w:r>
        <w:rPr>
          <w:lang w:eastAsia="ko-KR"/>
        </w:rPr>
        <w:fldChar w:fldCharType="separate"/>
      </w:r>
      <w:r w:rsidR="007C4C36">
        <w:rPr>
          <w:noProof/>
          <w:lang w:eastAsia="ko-KR"/>
        </w:rPr>
        <w:t>18</w:t>
      </w:r>
      <w:r>
        <w:rPr>
          <w:lang w:eastAsia="ko-KR"/>
        </w:rPr>
        <w:fldChar w:fldCharType="end"/>
      </w:r>
      <w:bookmarkEnd w:id="193"/>
      <w:r>
        <w:rPr>
          <w:lang w:eastAsia="ko-KR"/>
        </w:rPr>
        <w:t>:</w:t>
      </w:r>
      <w:r>
        <w:rPr>
          <w:lang w:eastAsia="ko-KR"/>
        </w:rPr>
        <w:tab/>
        <w:t>Analysis of Change from Baseline in BCVA at Week 8 (Full Analysis Set, Study SB11-G31-AMD) (Imputation Method: Multiple Imputation – Missing at Random)</w:t>
      </w:r>
      <w:bookmarkEnd w:id="19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5"/>
        <w:gridCol w:w="2300"/>
        <w:gridCol w:w="718"/>
        <w:gridCol w:w="1867"/>
        <w:gridCol w:w="861"/>
        <w:gridCol w:w="863"/>
        <w:gridCol w:w="1546"/>
      </w:tblGrid>
      <w:tr w:rsidR="00CB4E6D" w:rsidRPr="00314C95" w14:paraId="268F86BB" w14:textId="77777777" w:rsidTr="00E03DA9">
        <w:trPr>
          <w:cantSplit/>
          <w:trHeight w:val="20"/>
          <w:tblHeader/>
          <w:jc w:val="center"/>
        </w:trPr>
        <w:tc>
          <w:tcPr>
            <w:tcW w:w="615" w:type="pct"/>
            <w:vMerge w:val="restart"/>
            <w:shd w:val="clear" w:color="auto" w:fill="D9D9D9" w:themeFill="background1" w:themeFillShade="D9"/>
            <w:vAlign w:val="bottom"/>
          </w:tcPr>
          <w:p w14:paraId="11F05098" w14:textId="77777777" w:rsidR="00CB4E6D" w:rsidRPr="00314C95" w:rsidRDefault="00CB4E6D" w:rsidP="005713B6">
            <w:pPr>
              <w:pStyle w:val="C-TableHeader"/>
              <w:rPr>
                <w:sz w:val="20"/>
                <w:lang w:val="en-GB" w:eastAsia="ko-KR"/>
              </w:rPr>
            </w:pPr>
            <w:r w:rsidRPr="0037193F">
              <w:rPr>
                <w:rFonts w:hint="eastAsia"/>
                <w:sz w:val="20"/>
                <w:lang w:val="en-GB" w:eastAsia="ko-KR"/>
              </w:rPr>
              <w:t>T</w:t>
            </w:r>
            <w:r w:rsidRPr="0037193F">
              <w:rPr>
                <w:sz w:val="20"/>
                <w:lang w:val="en-GB" w:eastAsia="ko-KR"/>
              </w:rPr>
              <w:t>imepoint</w:t>
            </w:r>
          </w:p>
        </w:tc>
        <w:tc>
          <w:tcPr>
            <w:tcW w:w="1236" w:type="pct"/>
            <w:vMerge w:val="restart"/>
            <w:shd w:val="clear" w:color="auto" w:fill="D9D9D9" w:themeFill="background1" w:themeFillShade="D9"/>
            <w:vAlign w:val="bottom"/>
          </w:tcPr>
          <w:p w14:paraId="4B50A299" w14:textId="77777777" w:rsidR="00CB4E6D" w:rsidRPr="00314C95" w:rsidRDefault="00CB4E6D" w:rsidP="005713B6">
            <w:pPr>
              <w:pStyle w:val="C-TableHeader"/>
              <w:rPr>
                <w:sz w:val="20"/>
                <w:lang w:val="en-GB" w:eastAsia="ko-KR"/>
              </w:rPr>
            </w:pPr>
            <w:r w:rsidRPr="00314C95">
              <w:rPr>
                <w:sz w:val="20"/>
                <w:lang w:val="en-GB" w:eastAsia="ko-KR"/>
              </w:rPr>
              <w:t>Treatment</w:t>
            </w:r>
          </w:p>
        </w:tc>
        <w:tc>
          <w:tcPr>
            <w:tcW w:w="386" w:type="pct"/>
            <w:vMerge w:val="restart"/>
            <w:shd w:val="clear" w:color="auto" w:fill="D9D9D9" w:themeFill="background1" w:themeFillShade="D9"/>
            <w:vAlign w:val="bottom"/>
          </w:tcPr>
          <w:p w14:paraId="6F7A9714" w14:textId="77777777" w:rsidR="00CB4E6D" w:rsidRPr="00314C95" w:rsidRDefault="00CB4E6D" w:rsidP="005713B6">
            <w:pPr>
              <w:pStyle w:val="C-TableHeader"/>
              <w:rPr>
                <w:sz w:val="20"/>
                <w:lang w:val="en-GB" w:eastAsia="ko-KR"/>
              </w:rPr>
            </w:pPr>
            <w:r w:rsidRPr="00314C95">
              <w:rPr>
                <w:sz w:val="20"/>
                <w:lang w:val="en-GB" w:eastAsia="ko-KR"/>
              </w:rPr>
              <w:t>n</w:t>
            </w:r>
          </w:p>
        </w:tc>
        <w:tc>
          <w:tcPr>
            <w:tcW w:w="1004" w:type="pct"/>
            <w:vMerge w:val="restart"/>
            <w:shd w:val="clear" w:color="auto" w:fill="D9D9D9" w:themeFill="background1" w:themeFillShade="D9"/>
            <w:vAlign w:val="bottom"/>
          </w:tcPr>
          <w:p w14:paraId="4D02CFC1" w14:textId="77777777" w:rsidR="00CB4E6D" w:rsidRPr="00314C95" w:rsidRDefault="00CB4E6D" w:rsidP="005713B6">
            <w:pPr>
              <w:pStyle w:val="C-TableHeader"/>
              <w:rPr>
                <w:sz w:val="20"/>
                <w:lang w:val="en-GB" w:eastAsia="ko-KR"/>
              </w:rPr>
            </w:pPr>
            <w:r>
              <w:rPr>
                <w:sz w:val="20"/>
                <w:lang w:val="en-GB" w:eastAsia="ko-KR"/>
              </w:rPr>
              <w:t xml:space="preserve">LS </w:t>
            </w:r>
            <w:r w:rsidRPr="00314C95">
              <w:rPr>
                <w:sz w:val="20"/>
                <w:lang w:val="en-GB" w:eastAsia="ko-KR"/>
              </w:rPr>
              <w:t>Mean (SE)</w:t>
            </w:r>
          </w:p>
        </w:tc>
        <w:tc>
          <w:tcPr>
            <w:tcW w:w="1758" w:type="pct"/>
            <w:gridSpan w:val="3"/>
            <w:tcBorders>
              <w:bottom w:val="single" w:sz="4" w:space="0" w:color="auto"/>
            </w:tcBorders>
            <w:shd w:val="clear" w:color="auto" w:fill="D9D9D9" w:themeFill="background1" w:themeFillShade="D9"/>
            <w:vAlign w:val="center"/>
          </w:tcPr>
          <w:p w14:paraId="7FE8F1C1" w14:textId="1C8A72D2" w:rsidR="00CB4E6D" w:rsidRPr="0037193F" w:rsidRDefault="00CB4E6D" w:rsidP="005713B6">
            <w:pPr>
              <w:pStyle w:val="C-TableHeader"/>
              <w:rPr>
                <w:sz w:val="20"/>
                <w:lang w:val="en-GB" w:eastAsia="ko-KR"/>
              </w:rPr>
            </w:pPr>
            <w:r w:rsidRPr="00314C95">
              <w:rPr>
                <w:sz w:val="20"/>
                <w:lang w:val="en-GB" w:eastAsia="ko-KR"/>
              </w:rPr>
              <w:t>Difference (</w:t>
            </w:r>
            <w:proofErr w:type="spellStart"/>
            <w:r w:rsidR="00DC285B">
              <w:rPr>
                <w:rFonts w:eastAsia="Verdana"/>
              </w:rPr>
              <w:t>Byooviz</w:t>
            </w:r>
            <w:proofErr w:type="spellEnd"/>
            <w:r w:rsidR="00DC285B" w:rsidRPr="009E45F7">
              <w:rPr>
                <w:rFonts w:eastAsia="Verdana"/>
              </w:rPr>
              <w:t xml:space="preserve"> </w:t>
            </w:r>
            <w:r w:rsidRPr="00314C95">
              <w:rPr>
                <w:sz w:val="20"/>
                <w:lang w:val="en-GB" w:eastAsia="ko-KR"/>
              </w:rPr>
              <w:t>– US</w:t>
            </w:r>
            <w:r w:rsidRPr="00314C95">
              <w:rPr>
                <w:sz w:val="20"/>
                <w:lang w:eastAsia="ko-KR"/>
              </w:rPr>
              <w:t> </w:t>
            </w:r>
            <w:r w:rsidRPr="00CB0699">
              <w:rPr>
                <w:sz w:val="20"/>
                <w:lang w:eastAsia="ko-KR"/>
              </w:rPr>
              <w:t>Lucentis)</w:t>
            </w:r>
          </w:p>
        </w:tc>
      </w:tr>
      <w:tr w:rsidR="00CB4E6D" w:rsidRPr="00314C95" w14:paraId="68ABF5D5" w14:textId="77777777" w:rsidTr="00E03DA9">
        <w:trPr>
          <w:cantSplit/>
          <w:trHeight w:val="20"/>
          <w:tblHeader/>
          <w:jc w:val="center"/>
        </w:trPr>
        <w:tc>
          <w:tcPr>
            <w:tcW w:w="615" w:type="pct"/>
            <w:vMerge/>
            <w:shd w:val="clear" w:color="auto" w:fill="D9D9D9" w:themeFill="background1" w:themeFillShade="D9"/>
            <w:vAlign w:val="bottom"/>
          </w:tcPr>
          <w:p w14:paraId="6B307319" w14:textId="77777777" w:rsidR="00CB4E6D" w:rsidRPr="00314C95" w:rsidRDefault="00CB4E6D" w:rsidP="005713B6">
            <w:pPr>
              <w:pStyle w:val="C-TableHeader"/>
              <w:rPr>
                <w:sz w:val="20"/>
                <w:lang w:val="en-GB" w:eastAsia="ko-KR"/>
              </w:rPr>
            </w:pPr>
          </w:p>
        </w:tc>
        <w:tc>
          <w:tcPr>
            <w:tcW w:w="1236" w:type="pct"/>
            <w:vMerge/>
            <w:shd w:val="clear" w:color="auto" w:fill="D9D9D9" w:themeFill="background1" w:themeFillShade="D9"/>
            <w:vAlign w:val="center"/>
          </w:tcPr>
          <w:p w14:paraId="3CBC64A4" w14:textId="77777777" w:rsidR="00CB4E6D" w:rsidRPr="00314C95" w:rsidRDefault="00CB4E6D" w:rsidP="005713B6">
            <w:pPr>
              <w:pStyle w:val="C-TableText"/>
              <w:rPr>
                <w:b/>
                <w:sz w:val="20"/>
                <w:lang w:val="en-GB" w:eastAsia="ko-KR"/>
              </w:rPr>
            </w:pPr>
          </w:p>
        </w:tc>
        <w:tc>
          <w:tcPr>
            <w:tcW w:w="386" w:type="pct"/>
            <w:vMerge/>
            <w:shd w:val="clear" w:color="auto" w:fill="D9D9D9" w:themeFill="background1" w:themeFillShade="D9"/>
            <w:vAlign w:val="center"/>
          </w:tcPr>
          <w:p w14:paraId="226DCA69" w14:textId="77777777" w:rsidR="00CB4E6D" w:rsidRPr="00314C95" w:rsidRDefault="00CB4E6D" w:rsidP="005713B6">
            <w:pPr>
              <w:pStyle w:val="C-TableText"/>
              <w:rPr>
                <w:b/>
                <w:sz w:val="20"/>
                <w:lang w:val="en-GB" w:eastAsia="ko-KR"/>
              </w:rPr>
            </w:pPr>
          </w:p>
        </w:tc>
        <w:tc>
          <w:tcPr>
            <w:tcW w:w="1004" w:type="pct"/>
            <w:vMerge/>
            <w:shd w:val="clear" w:color="auto" w:fill="D9D9D9" w:themeFill="background1" w:themeFillShade="D9"/>
            <w:vAlign w:val="center"/>
          </w:tcPr>
          <w:p w14:paraId="68FAE806" w14:textId="77777777" w:rsidR="00CB4E6D" w:rsidRPr="00314C95" w:rsidRDefault="00CB4E6D" w:rsidP="005713B6">
            <w:pPr>
              <w:pStyle w:val="C-TableText"/>
              <w:rPr>
                <w:b/>
                <w:sz w:val="20"/>
                <w:lang w:val="en-GB" w:eastAsia="ko-KR"/>
              </w:rPr>
            </w:pPr>
          </w:p>
        </w:tc>
        <w:tc>
          <w:tcPr>
            <w:tcW w:w="463" w:type="pct"/>
            <w:tcBorders>
              <w:top w:val="single" w:sz="4" w:space="0" w:color="auto"/>
              <w:bottom w:val="single" w:sz="4" w:space="0" w:color="auto"/>
              <w:right w:val="single" w:sz="4" w:space="0" w:color="auto"/>
            </w:tcBorders>
            <w:shd w:val="clear" w:color="auto" w:fill="D9D9D9" w:themeFill="background1" w:themeFillShade="D9"/>
            <w:vAlign w:val="center"/>
          </w:tcPr>
          <w:p w14:paraId="7CA40BC3" w14:textId="77777777" w:rsidR="00CB4E6D" w:rsidRPr="00314C95" w:rsidRDefault="00CB4E6D" w:rsidP="005713B6">
            <w:pPr>
              <w:pStyle w:val="C-TableText"/>
              <w:rPr>
                <w:b/>
                <w:sz w:val="20"/>
                <w:lang w:val="en-GB" w:eastAsia="ko-KR"/>
              </w:rPr>
            </w:pPr>
            <w:r w:rsidRPr="00314C95">
              <w:rPr>
                <w:b/>
                <w:sz w:val="20"/>
                <w:lang w:val="en-GB" w:eastAsia="ko-KR"/>
              </w:rPr>
              <w:t>Mean</w:t>
            </w:r>
          </w:p>
        </w:tc>
        <w:tc>
          <w:tcPr>
            <w:tcW w:w="4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643306" w14:textId="77777777" w:rsidR="00CB4E6D" w:rsidRPr="00314C95" w:rsidRDefault="00CB4E6D" w:rsidP="005713B6">
            <w:pPr>
              <w:pStyle w:val="C-TableText"/>
              <w:rPr>
                <w:b/>
                <w:sz w:val="20"/>
                <w:lang w:val="en-GB" w:eastAsia="ko-KR"/>
              </w:rPr>
            </w:pPr>
            <w:r w:rsidRPr="00314C95">
              <w:rPr>
                <w:b/>
                <w:sz w:val="20"/>
                <w:lang w:val="en-GB" w:eastAsia="ko-KR"/>
              </w:rPr>
              <w:t>(SE)</w:t>
            </w:r>
          </w:p>
        </w:tc>
        <w:tc>
          <w:tcPr>
            <w:tcW w:w="831" w:type="pct"/>
            <w:tcBorders>
              <w:top w:val="single" w:sz="4" w:space="0" w:color="auto"/>
              <w:left w:val="single" w:sz="4" w:space="0" w:color="auto"/>
              <w:bottom w:val="single" w:sz="4" w:space="0" w:color="auto"/>
            </w:tcBorders>
            <w:shd w:val="clear" w:color="auto" w:fill="D9D9D9" w:themeFill="background1" w:themeFillShade="D9"/>
            <w:vAlign w:val="center"/>
          </w:tcPr>
          <w:p w14:paraId="6B063855" w14:textId="77777777" w:rsidR="00CB4E6D" w:rsidRPr="00314C95" w:rsidRDefault="00CB4E6D" w:rsidP="005713B6">
            <w:pPr>
              <w:pStyle w:val="C-TableText"/>
              <w:rPr>
                <w:b/>
                <w:sz w:val="20"/>
                <w:lang w:val="en-GB" w:eastAsia="ko-KR"/>
              </w:rPr>
            </w:pPr>
            <w:r w:rsidRPr="00314C95">
              <w:rPr>
                <w:b/>
                <w:sz w:val="20"/>
                <w:lang w:val="en-GB" w:eastAsia="ko-KR"/>
              </w:rPr>
              <w:t>[90% CI]</w:t>
            </w:r>
          </w:p>
        </w:tc>
      </w:tr>
      <w:tr w:rsidR="00CB4E6D" w:rsidRPr="00314C95" w14:paraId="3A2D869A" w14:textId="77777777" w:rsidTr="00E03DA9">
        <w:trPr>
          <w:cantSplit/>
          <w:trHeight w:val="20"/>
          <w:jc w:val="center"/>
        </w:trPr>
        <w:tc>
          <w:tcPr>
            <w:tcW w:w="615" w:type="pct"/>
            <w:vMerge w:val="restart"/>
            <w:shd w:val="clear" w:color="auto" w:fill="auto"/>
            <w:vAlign w:val="center"/>
          </w:tcPr>
          <w:p w14:paraId="2802EE62" w14:textId="77777777" w:rsidR="00CB4E6D" w:rsidRPr="0037193F" w:rsidRDefault="00CB4E6D" w:rsidP="005713B6">
            <w:pPr>
              <w:pStyle w:val="C-TableText"/>
              <w:rPr>
                <w:sz w:val="20"/>
                <w:lang w:eastAsia="ko-KR"/>
              </w:rPr>
            </w:pPr>
            <w:r w:rsidRPr="0037193F">
              <w:rPr>
                <w:sz w:val="20"/>
                <w:lang w:eastAsia="ko-KR"/>
              </w:rPr>
              <w:t>Week 8</w:t>
            </w:r>
          </w:p>
        </w:tc>
        <w:tc>
          <w:tcPr>
            <w:tcW w:w="1236" w:type="pct"/>
            <w:vAlign w:val="center"/>
          </w:tcPr>
          <w:p w14:paraId="137FDEB3" w14:textId="355E52E9" w:rsidR="00CB4E6D" w:rsidRPr="00314C95" w:rsidRDefault="00DC285B" w:rsidP="005713B6">
            <w:pPr>
              <w:pStyle w:val="C-TableText"/>
              <w:rPr>
                <w:sz w:val="20"/>
                <w:lang w:eastAsia="ko-KR"/>
              </w:rPr>
            </w:pPr>
            <w:proofErr w:type="spellStart"/>
            <w:r>
              <w:rPr>
                <w:rFonts w:eastAsia="Verdana"/>
              </w:rPr>
              <w:t>Byooviz</w:t>
            </w:r>
            <w:proofErr w:type="spellEnd"/>
            <w:r w:rsidRPr="009E45F7">
              <w:rPr>
                <w:rFonts w:eastAsia="Verdana"/>
              </w:rPr>
              <w:t xml:space="preserve"> </w:t>
            </w:r>
            <w:r w:rsidR="00CB4E6D" w:rsidRPr="00314C95">
              <w:rPr>
                <w:snapToGrid w:val="0"/>
                <w:sz w:val="20"/>
                <w:lang w:val="en-AU"/>
              </w:rPr>
              <w:t>(N = 351)</w:t>
            </w:r>
          </w:p>
        </w:tc>
        <w:tc>
          <w:tcPr>
            <w:tcW w:w="386" w:type="pct"/>
            <w:vAlign w:val="center"/>
          </w:tcPr>
          <w:p w14:paraId="2B8F3C3D" w14:textId="77777777" w:rsidR="00CB4E6D" w:rsidRPr="00314C95" w:rsidRDefault="00CB4E6D" w:rsidP="005713B6">
            <w:pPr>
              <w:pStyle w:val="C-TableText"/>
              <w:rPr>
                <w:sz w:val="20"/>
                <w:lang w:eastAsia="ko-KR"/>
              </w:rPr>
            </w:pPr>
            <w:r w:rsidRPr="00314C95">
              <w:rPr>
                <w:snapToGrid w:val="0"/>
                <w:sz w:val="20"/>
              </w:rPr>
              <w:t>351</w:t>
            </w:r>
          </w:p>
        </w:tc>
        <w:tc>
          <w:tcPr>
            <w:tcW w:w="1004" w:type="pct"/>
            <w:vAlign w:val="center"/>
          </w:tcPr>
          <w:p w14:paraId="3106C761" w14:textId="77777777" w:rsidR="00CB4E6D" w:rsidRPr="00314C95" w:rsidRDefault="00CB4E6D" w:rsidP="005713B6">
            <w:pPr>
              <w:pStyle w:val="C-TableText"/>
              <w:rPr>
                <w:sz w:val="20"/>
                <w:lang w:eastAsia="ko-KR"/>
              </w:rPr>
            </w:pPr>
            <w:r w:rsidRPr="00314C95">
              <w:rPr>
                <w:snapToGrid w:val="0"/>
                <w:sz w:val="20"/>
              </w:rPr>
              <w:t>6.18 (0.52)</w:t>
            </w:r>
          </w:p>
        </w:tc>
        <w:tc>
          <w:tcPr>
            <w:tcW w:w="463" w:type="pct"/>
            <w:vMerge w:val="restart"/>
            <w:tcBorders>
              <w:right w:val="single" w:sz="4" w:space="0" w:color="auto"/>
            </w:tcBorders>
            <w:shd w:val="clear" w:color="auto" w:fill="auto"/>
            <w:vAlign w:val="center"/>
          </w:tcPr>
          <w:p w14:paraId="6C1B9832" w14:textId="77777777" w:rsidR="00CB4E6D" w:rsidRPr="00314C95" w:rsidRDefault="00CB4E6D" w:rsidP="005713B6">
            <w:pPr>
              <w:pStyle w:val="C-TableText"/>
              <w:rPr>
                <w:sz w:val="20"/>
                <w:lang w:eastAsia="ko-KR"/>
              </w:rPr>
            </w:pPr>
            <w:r w:rsidRPr="00314C95">
              <w:rPr>
                <w:sz w:val="20"/>
              </w:rPr>
              <w:t>−</w:t>
            </w:r>
            <w:r w:rsidRPr="00314C95">
              <w:rPr>
                <w:snapToGrid w:val="0"/>
                <w:sz w:val="20"/>
              </w:rPr>
              <w:t>0.80</w:t>
            </w:r>
          </w:p>
        </w:tc>
        <w:tc>
          <w:tcPr>
            <w:tcW w:w="464" w:type="pct"/>
            <w:vMerge w:val="restart"/>
            <w:tcBorders>
              <w:left w:val="single" w:sz="4" w:space="0" w:color="auto"/>
              <w:right w:val="single" w:sz="4" w:space="0" w:color="auto"/>
            </w:tcBorders>
            <w:shd w:val="clear" w:color="auto" w:fill="auto"/>
            <w:vAlign w:val="center"/>
          </w:tcPr>
          <w:p w14:paraId="79AAACB3" w14:textId="77777777" w:rsidR="00CB4E6D" w:rsidRPr="00314C95" w:rsidRDefault="00CB4E6D" w:rsidP="005713B6">
            <w:pPr>
              <w:pStyle w:val="C-TableText"/>
              <w:rPr>
                <w:sz w:val="20"/>
                <w:lang w:eastAsia="ko-KR"/>
              </w:rPr>
            </w:pPr>
            <w:r w:rsidRPr="00314C95">
              <w:rPr>
                <w:snapToGrid w:val="0"/>
                <w:sz w:val="20"/>
              </w:rPr>
              <w:t>(0.62)</w:t>
            </w:r>
          </w:p>
        </w:tc>
        <w:tc>
          <w:tcPr>
            <w:tcW w:w="831" w:type="pct"/>
            <w:vMerge w:val="restart"/>
            <w:tcBorders>
              <w:left w:val="single" w:sz="4" w:space="0" w:color="auto"/>
            </w:tcBorders>
            <w:shd w:val="clear" w:color="auto" w:fill="auto"/>
            <w:vAlign w:val="center"/>
          </w:tcPr>
          <w:p w14:paraId="23B036A8" w14:textId="77777777" w:rsidR="00CB4E6D" w:rsidRPr="00314C95" w:rsidRDefault="00CB4E6D" w:rsidP="005713B6">
            <w:pPr>
              <w:pStyle w:val="C-TableText"/>
              <w:rPr>
                <w:sz w:val="20"/>
                <w:lang w:eastAsia="ko-KR"/>
              </w:rPr>
            </w:pPr>
            <w:r w:rsidRPr="00314C95">
              <w:rPr>
                <w:snapToGrid w:val="0"/>
                <w:sz w:val="20"/>
                <w:lang w:val="en-AU"/>
              </w:rPr>
              <w:t>[−1.827, 0.219]</w:t>
            </w:r>
          </w:p>
        </w:tc>
      </w:tr>
      <w:tr w:rsidR="00CB4E6D" w:rsidRPr="00314C95" w14:paraId="1E74A326" w14:textId="77777777" w:rsidTr="00E03DA9">
        <w:trPr>
          <w:cantSplit/>
          <w:trHeight w:val="20"/>
          <w:jc w:val="center"/>
        </w:trPr>
        <w:tc>
          <w:tcPr>
            <w:tcW w:w="615" w:type="pct"/>
            <w:vMerge/>
            <w:shd w:val="clear" w:color="auto" w:fill="auto"/>
            <w:vAlign w:val="center"/>
          </w:tcPr>
          <w:p w14:paraId="7F9184ED" w14:textId="77777777" w:rsidR="00CB4E6D" w:rsidRPr="00314C95" w:rsidRDefault="00CB4E6D" w:rsidP="005713B6">
            <w:pPr>
              <w:pStyle w:val="C-TableText"/>
              <w:rPr>
                <w:sz w:val="20"/>
                <w:lang w:eastAsia="ko-KR"/>
              </w:rPr>
            </w:pPr>
          </w:p>
        </w:tc>
        <w:tc>
          <w:tcPr>
            <w:tcW w:w="1236" w:type="pct"/>
            <w:vAlign w:val="center"/>
          </w:tcPr>
          <w:p w14:paraId="0CA58724" w14:textId="6AF34222" w:rsidR="00CB4E6D" w:rsidRPr="00314C95" w:rsidRDefault="00CB4E6D" w:rsidP="005713B6">
            <w:pPr>
              <w:pStyle w:val="C-TableText"/>
              <w:rPr>
                <w:sz w:val="20"/>
                <w:lang w:eastAsia="ko-KR"/>
              </w:rPr>
            </w:pPr>
            <w:r w:rsidRPr="00314C95">
              <w:rPr>
                <w:snapToGrid w:val="0"/>
                <w:sz w:val="20"/>
                <w:lang w:val="en-AU"/>
              </w:rPr>
              <w:t>US Lucentis (N = 353)</w:t>
            </w:r>
          </w:p>
        </w:tc>
        <w:tc>
          <w:tcPr>
            <w:tcW w:w="386" w:type="pct"/>
            <w:vAlign w:val="center"/>
          </w:tcPr>
          <w:p w14:paraId="453E1A1D" w14:textId="77777777" w:rsidR="00CB4E6D" w:rsidRPr="00314C95" w:rsidRDefault="00CB4E6D" w:rsidP="005713B6">
            <w:pPr>
              <w:pStyle w:val="C-TableText"/>
              <w:rPr>
                <w:sz w:val="20"/>
                <w:lang w:eastAsia="ko-KR"/>
              </w:rPr>
            </w:pPr>
            <w:r w:rsidRPr="00314C95">
              <w:rPr>
                <w:snapToGrid w:val="0"/>
                <w:sz w:val="20"/>
              </w:rPr>
              <w:t>353</w:t>
            </w:r>
          </w:p>
        </w:tc>
        <w:tc>
          <w:tcPr>
            <w:tcW w:w="1004" w:type="pct"/>
            <w:vAlign w:val="center"/>
          </w:tcPr>
          <w:p w14:paraId="7A7CA08D" w14:textId="77777777" w:rsidR="00CB4E6D" w:rsidRPr="00314C95" w:rsidRDefault="00CB4E6D" w:rsidP="005713B6">
            <w:pPr>
              <w:pStyle w:val="C-TableText"/>
              <w:rPr>
                <w:sz w:val="20"/>
                <w:lang w:eastAsia="ko-KR"/>
              </w:rPr>
            </w:pPr>
            <w:r w:rsidRPr="00314C95">
              <w:rPr>
                <w:snapToGrid w:val="0"/>
                <w:sz w:val="20"/>
              </w:rPr>
              <w:t>6.99 (0.51)</w:t>
            </w:r>
          </w:p>
        </w:tc>
        <w:tc>
          <w:tcPr>
            <w:tcW w:w="463" w:type="pct"/>
            <w:vMerge/>
            <w:tcBorders>
              <w:right w:val="single" w:sz="4" w:space="0" w:color="auto"/>
            </w:tcBorders>
            <w:shd w:val="clear" w:color="auto" w:fill="auto"/>
            <w:vAlign w:val="center"/>
          </w:tcPr>
          <w:p w14:paraId="1A282F25" w14:textId="77777777" w:rsidR="00CB4E6D" w:rsidRPr="00314C95" w:rsidRDefault="00CB4E6D" w:rsidP="005713B6">
            <w:pPr>
              <w:pStyle w:val="C-TableText"/>
              <w:rPr>
                <w:sz w:val="20"/>
                <w:lang w:eastAsia="ko-KR"/>
              </w:rPr>
            </w:pPr>
          </w:p>
        </w:tc>
        <w:tc>
          <w:tcPr>
            <w:tcW w:w="464" w:type="pct"/>
            <w:vMerge/>
            <w:tcBorders>
              <w:left w:val="single" w:sz="4" w:space="0" w:color="auto"/>
              <w:right w:val="single" w:sz="4" w:space="0" w:color="auto"/>
            </w:tcBorders>
            <w:shd w:val="clear" w:color="auto" w:fill="auto"/>
            <w:vAlign w:val="center"/>
          </w:tcPr>
          <w:p w14:paraId="12A563E7" w14:textId="77777777" w:rsidR="00CB4E6D" w:rsidRPr="00314C95" w:rsidRDefault="00CB4E6D" w:rsidP="005713B6">
            <w:pPr>
              <w:pStyle w:val="C-TableText"/>
              <w:rPr>
                <w:sz w:val="20"/>
                <w:lang w:eastAsia="ko-KR"/>
              </w:rPr>
            </w:pPr>
          </w:p>
        </w:tc>
        <w:tc>
          <w:tcPr>
            <w:tcW w:w="831" w:type="pct"/>
            <w:vMerge/>
            <w:tcBorders>
              <w:left w:val="single" w:sz="4" w:space="0" w:color="auto"/>
            </w:tcBorders>
            <w:shd w:val="clear" w:color="auto" w:fill="auto"/>
            <w:vAlign w:val="center"/>
          </w:tcPr>
          <w:p w14:paraId="6DF65701" w14:textId="77777777" w:rsidR="00CB4E6D" w:rsidRPr="00314C95" w:rsidRDefault="00CB4E6D" w:rsidP="005713B6">
            <w:pPr>
              <w:pStyle w:val="C-TableText"/>
              <w:rPr>
                <w:sz w:val="20"/>
                <w:lang w:eastAsia="ko-KR"/>
              </w:rPr>
            </w:pPr>
          </w:p>
        </w:tc>
      </w:tr>
    </w:tbl>
    <w:p w14:paraId="7BA39DED" w14:textId="77777777" w:rsidR="00CB4E6D" w:rsidRPr="00C04D09" w:rsidRDefault="00CB4E6D" w:rsidP="005713B6">
      <w:pPr>
        <w:pStyle w:val="C-TableFootnote"/>
        <w:ind w:left="0" w:firstLine="0"/>
        <w:rPr>
          <w:sz w:val="18"/>
          <w:szCs w:val="18"/>
          <w:lang w:eastAsia="ko-KR"/>
        </w:rPr>
      </w:pPr>
      <w:r w:rsidRPr="00C04D09">
        <w:rPr>
          <w:sz w:val="18"/>
          <w:szCs w:val="18"/>
          <w:lang w:eastAsia="ko-KR"/>
        </w:rPr>
        <w:t xml:space="preserve">BCVA = best corrected visual acuity (ETDRS letter score); CI = confidence interval; ETDRS = early treatment diabetic retinopathy study; </w:t>
      </w:r>
      <w:r>
        <w:rPr>
          <w:sz w:val="18"/>
          <w:lang w:eastAsia="ko-KR"/>
        </w:rPr>
        <w:t>LS</w:t>
      </w:r>
      <w:r>
        <w:rPr>
          <w:rFonts w:cs="Times New Roman"/>
          <w:sz w:val="18"/>
          <w:lang w:eastAsia="ko-KR"/>
        </w:rPr>
        <w:t> = least square</w:t>
      </w:r>
      <w:r>
        <w:rPr>
          <w:sz w:val="18"/>
          <w:szCs w:val="18"/>
          <w:lang w:eastAsia="ko-KR"/>
        </w:rPr>
        <w:t xml:space="preserve">; </w:t>
      </w:r>
      <w:r w:rsidRPr="00C04D09">
        <w:rPr>
          <w:sz w:val="18"/>
          <w:szCs w:val="18"/>
          <w:lang w:eastAsia="ko-KR"/>
        </w:rPr>
        <w:t>MAR = missing-at-random; MI =</w:t>
      </w:r>
      <w:r w:rsidRPr="00E575AD">
        <w:rPr>
          <w:sz w:val="18"/>
          <w:szCs w:val="18"/>
        </w:rPr>
        <w:t xml:space="preserve"> multiple imputation; </w:t>
      </w:r>
      <w:r w:rsidRPr="00C04D09">
        <w:rPr>
          <w:sz w:val="18"/>
          <w:szCs w:val="18"/>
          <w:lang w:eastAsia="ko-KR"/>
        </w:rPr>
        <w:t>N = total number of patients; n = total number of patients with available data at Week 8; SE = standard error</w:t>
      </w:r>
    </w:p>
    <w:p w14:paraId="4EEE84FB" w14:textId="77777777" w:rsidR="00CB4E6D" w:rsidRPr="00073615" w:rsidRDefault="00CB4E6D" w:rsidP="005713B6">
      <w:pPr>
        <w:pStyle w:val="C-TableFootnote"/>
        <w:ind w:left="0" w:firstLine="0"/>
        <w:rPr>
          <w:sz w:val="18"/>
          <w:szCs w:val="18"/>
          <w:lang w:eastAsia="ko-KR"/>
        </w:rPr>
      </w:pPr>
      <w:r w:rsidRPr="00073615">
        <w:rPr>
          <w:sz w:val="18"/>
          <w:szCs w:val="18"/>
          <w:lang w:eastAsia="ko-KR"/>
        </w:rPr>
        <w:t>Imputation method: MI-MAR</w:t>
      </w:r>
    </w:p>
    <w:p w14:paraId="2F708300" w14:textId="77777777" w:rsidR="00CB4E6D" w:rsidRPr="00073615" w:rsidRDefault="00CB4E6D" w:rsidP="005713B6">
      <w:pPr>
        <w:pStyle w:val="C-TableFootnote"/>
        <w:ind w:left="0" w:firstLine="0"/>
        <w:rPr>
          <w:sz w:val="18"/>
          <w:szCs w:val="18"/>
          <w:lang w:eastAsia="ko-KR"/>
        </w:rPr>
      </w:pPr>
      <w:r w:rsidRPr="00073615">
        <w:rPr>
          <w:sz w:val="18"/>
          <w:szCs w:val="18"/>
          <w:lang w:eastAsia="ko-KR"/>
        </w:rPr>
        <w:t>Inferential statistics were based on analysis of covariance model with the baseline BCVA as a covariate and region (country) and treatment as fixed factors.</w:t>
      </w:r>
    </w:p>
    <w:p w14:paraId="0A5E6D79" w14:textId="77777777" w:rsidR="00CB4E6D" w:rsidRPr="00073615" w:rsidRDefault="00CB4E6D" w:rsidP="005713B6">
      <w:pPr>
        <w:pStyle w:val="C-TableFootnote"/>
        <w:ind w:left="0" w:firstLine="0"/>
        <w:rPr>
          <w:sz w:val="18"/>
          <w:szCs w:val="18"/>
          <w:lang w:eastAsia="ko-KR"/>
        </w:rPr>
      </w:pPr>
      <w:r w:rsidRPr="00073615">
        <w:rPr>
          <w:sz w:val="18"/>
          <w:szCs w:val="18"/>
          <w:lang w:eastAsia="ko-KR"/>
        </w:rPr>
        <w:t>For the BCVA, BCVA letter scores at 4 meter and 1 meter were imputed by MI method with the assumption of monotone missing pattern and regression method under the MAR.</w:t>
      </w:r>
    </w:p>
    <w:p w14:paraId="639A5F98" w14:textId="4949C6CE" w:rsidR="00CB4E6D" w:rsidRPr="00073615" w:rsidRDefault="00CB4E6D" w:rsidP="005713B6">
      <w:pPr>
        <w:pStyle w:val="C-TableFootnote"/>
        <w:ind w:left="0" w:firstLine="0"/>
        <w:rPr>
          <w:sz w:val="18"/>
          <w:szCs w:val="18"/>
          <w:lang w:eastAsia="ko-KR"/>
        </w:rPr>
      </w:pPr>
      <w:r w:rsidRPr="00073615">
        <w:rPr>
          <w:sz w:val="18"/>
          <w:szCs w:val="18"/>
          <w:lang w:eastAsia="ko-KR"/>
        </w:rPr>
        <w:t xml:space="preserve">Therapeutic equivalence is declared if the two-sided 90% CI of the difference of BCVA LS mean changes from baseline at Week 8 between </w:t>
      </w:r>
      <w:proofErr w:type="spellStart"/>
      <w:r w:rsidR="00DC285B">
        <w:rPr>
          <w:rFonts w:eastAsia="Verdana"/>
        </w:rPr>
        <w:t>Byooviz</w:t>
      </w:r>
      <w:proofErr w:type="spellEnd"/>
      <w:r w:rsidR="00DC285B" w:rsidRPr="009E45F7">
        <w:rPr>
          <w:rFonts w:eastAsia="Verdana"/>
        </w:rPr>
        <w:t xml:space="preserve"> </w:t>
      </w:r>
      <w:r w:rsidRPr="00073615">
        <w:rPr>
          <w:sz w:val="18"/>
          <w:szCs w:val="18"/>
          <w:lang w:eastAsia="ko-KR"/>
        </w:rPr>
        <w:t>and Lucentis lies within the pre-defined equivalence margin of [−3 letters, 3 letters].</w:t>
      </w:r>
    </w:p>
    <w:p w14:paraId="228FBA9D" w14:textId="77777777" w:rsidR="00CB4E6D" w:rsidRPr="0062695E" w:rsidRDefault="00CB4E6D" w:rsidP="005713B6">
      <w:pPr>
        <w:pStyle w:val="BodyText"/>
        <w:rPr>
          <w:rFonts w:eastAsia="Verdana"/>
          <w:highlight w:val="yellow"/>
        </w:rPr>
      </w:pPr>
    </w:p>
    <w:p w14:paraId="38051C3D" w14:textId="77777777" w:rsidR="007D2A43" w:rsidRPr="006B0637" w:rsidRDefault="00D9721B" w:rsidP="005713B6">
      <w:pPr>
        <w:pStyle w:val="Heading2"/>
      </w:pPr>
      <w:bookmarkStart w:id="195" w:name="5.2_Pharmacokinetic_properties"/>
      <w:bookmarkEnd w:id="195"/>
      <w:r w:rsidRPr="006B0637">
        <w:t>PHARMACOKINETIC</w:t>
      </w:r>
      <w:r w:rsidRPr="006B0637">
        <w:rPr>
          <w:spacing w:val="-7"/>
        </w:rPr>
        <w:t xml:space="preserve"> </w:t>
      </w:r>
      <w:r w:rsidRPr="006B0637">
        <w:t>PROPERTIES</w:t>
      </w:r>
    </w:p>
    <w:p w14:paraId="37192A60" w14:textId="77777777" w:rsidR="007D2A43" w:rsidRPr="00E336E8" w:rsidRDefault="00D9721B" w:rsidP="005713B6">
      <w:pPr>
        <w:pStyle w:val="BodyText"/>
        <w:spacing w:before="158"/>
        <w:rPr>
          <w:rFonts w:cs="Times New Roman"/>
          <w:szCs w:val="24"/>
        </w:rPr>
      </w:pPr>
      <w:bookmarkStart w:id="196" w:name="Absorption"/>
      <w:bookmarkEnd w:id="196"/>
      <w:r w:rsidRPr="000E1A6A">
        <w:rPr>
          <w:rFonts w:cs="Times New Roman"/>
          <w:szCs w:val="24"/>
          <w:u w:val="single"/>
        </w:rPr>
        <w:t>Absorption</w:t>
      </w:r>
    </w:p>
    <w:p w14:paraId="05A37DB3" w14:textId="09A23D22" w:rsidR="001F180B" w:rsidRPr="000E1A6A" w:rsidRDefault="00D9721B" w:rsidP="005713B6">
      <w:pPr>
        <w:pStyle w:val="BodyText"/>
        <w:ind w:right="-46"/>
        <w:rPr>
          <w:rFonts w:cs="Times New Roman"/>
          <w:szCs w:val="24"/>
        </w:rPr>
      </w:pPr>
      <w:r w:rsidRPr="000E1A6A">
        <w:rPr>
          <w:rFonts w:cs="Times New Roman"/>
          <w:szCs w:val="24"/>
        </w:rPr>
        <w:t xml:space="preserve">Following monthly intravitreal administration of </w:t>
      </w:r>
      <w:r w:rsidR="003237E2" w:rsidRPr="000E1A6A">
        <w:rPr>
          <w:rFonts w:cs="Times New Roman"/>
          <w:szCs w:val="24"/>
        </w:rPr>
        <w:t>ranibizumab</w:t>
      </w:r>
      <w:r w:rsidRPr="000E1A6A">
        <w:rPr>
          <w:rFonts w:cs="Times New Roman"/>
          <w:szCs w:val="24"/>
        </w:rPr>
        <w:t xml:space="preserve"> to patients with neovascular AMD, serum concentrations of ranibizumab were generally low. C</w:t>
      </w:r>
      <w:r w:rsidRPr="005D4721">
        <w:rPr>
          <w:rFonts w:cs="Times New Roman"/>
          <w:position w:val="-1"/>
          <w:szCs w:val="24"/>
          <w:vertAlign w:val="subscript"/>
        </w:rPr>
        <w:t>max</w:t>
      </w:r>
      <w:r w:rsidRPr="000E1A6A">
        <w:rPr>
          <w:rFonts w:cs="Times New Roman"/>
          <w:position w:val="-1"/>
          <w:szCs w:val="24"/>
        </w:rPr>
        <w:t xml:space="preserve"> </w:t>
      </w:r>
      <w:r w:rsidRPr="000E1A6A">
        <w:rPr>
          <w:rFonts w:cs="Times New Roman"/>
          <w:szCs w:val="24"/>
        </w:rPr>
        <w:t>was dose proportional over the dose range of</w:t>
      </w:r>
      <w:r w:rsidR="001F180B" w:rsidRPr="000E1A6A">
        <w:rPr>
          <w:rFonts w:cs="Times New Roman"/>
          <w:szCs w:val="24"/>
        </w:rPr>
        <w:t xml:space="preserve"> 0.05 to 1.0 mg/eye. Upon monthly intravitreal administration of ranibizumab 0.5 mg/eye, serum ranibizumab C</w:t>
      </w:r>
      <w:r w:rsidR="001F180B" w:rsidRPr="006B0637">
        <w:rPr>
          <w:rFonts w:cs="Times New Roman"/>
          <w:position w:val="-1"/>
          <w:szCs w:val="24"/>
          <w:vertAlign w:val="subscript"/>
        </w:rPr>
        <w:t>max</w:t>
      </w:r>
      <w:r w:rsidR="001F180B" w:rsidRPr="000E1A6A">
        <w:rPr>
          <w:rFonts w:cs="Times New Roman"/>
          <w:szCs w:val="24"/>
        </w:rPr>
        <w:t>, attained approximately 1 day after dosing, is predicted to generally range between</w:t>
      </w:r>
      <w:r w:rsidR="00890584" w:rsidRPr="000E1A6A">
        <w:rPr>
          <w:rFonts w:cs="Times New Roman"/>
          <w:szCs w:val="24"/>
        </w:rPr>
        <w:t xml:space="preserve"> 0.79 and 2.90 ng/mL, and C</w:t>
      </w:r>
      <w:r w:rsidR="00890584" w:rsidRPr="006B0637">
        <w:rPr>
          <w:rFonts w:cs="Times New Roman"/>
          <w:position w:val="-1"/>
          <w:szCs w:val="24"/>
          <w:vertAlign w:val="subscript"/>
        </w:rPr>
        <w:t>min</w:t>
      </w:r>
      <w:r w:rsidR="00890584" w:rsidRPr="000E1A6A">
        <w:rPr>
          <w:rFonts w:cs="Times New Roman"/>
          <w:position w:val="-1"/>
          <w:szCs w:val="24"/>
        </w:rPr>
        <w:t xml:space="preserve"> </w:t>
      </w:r>
      <w:r w:rsidR="00890584" w:rsidRPr="000E1A6A">
        <w:rPr>
          <w:rFonts w:cs="Times New Roman"/>
          <w:szCs w:val="24"/>
        </w:rPr>
        <w:t>is predicted to generally range between 0.07 and 0.49 ng/L. Maximum levels (</w:t>
      </w:r>
      <w:proofErr w:type="spellStart"/>
      <w:r w:rsidR="00890584" w:rsidRPr="000E1A6A">
        <w:rPr>
          <w:rFonts w:cs="Times New Roman"/>
          <w:szCs w:val="24"/>
        </w:rPr>
        <w:t>C</w:t>
      </w:r>
      <w:r w:rsidR="00890584" w:rsidRPr="006B0637">
        <w:rPr>
          <w:rFonts w:cs="Times New Roman"/>
          <w:szCs w:val="24"/>
          <w:vertAlign w:val="subscript"/>
        </w:rPr>
        <w:t>max</w:t>
      </w:r>
      <w:proofErr w:type="spellEnd"/>
      <w:r w:rsidR="00890584" w:rsidRPr="000E1A6A">
        <w:rPr>
          <w:rFonts w:cs="Times New Roman"/>
          <w:szCs w:val="24"/>
        </w:rPr>
        <w:t xml:space="preserve">) </w:t>
      </w:r>
      <w:r w:rsidR="00890584" w:rsidRPr="00E336E8">
        <w:rPr>
          <w:rFonts w:cs="Times New Roman"/>
          <w:szCs w:val="24"/>
        </w:rPr>
        <w:t>were generally below the ranibizumab concentration necessary to inhibit the biological activity</w:t>
      </w:r>
      <w:r w:rsidR="00890584" w:rsidRPr="000E1A6A">
        <w:rPr>
          <w:rFonts w:cs="Times New Roman"/>
          <w:spacing w:val="-12"/>
          <w:szCs w:val="24"/>
        </w:rPr>
        <w:t xml:space="preserve"> </w:t>
      </w:r>
      <w:r w:rsidR="00890584" w:rsidRPr="000E1A6A">
        <w:rPr>
          <w:rFonts w:cs="Times New Roman"/>
          <w:szCs w:val="24"/>
        </w:rPr>
        <w:t>of</w:t>
      </w:r>
      <w:r w:rsidR="00890584" w:rsidRPr="000E1A6A">
        <w:rPr>
          <w:rFonts w:cs="Times New Roman"/>
          <w:spacing w:val="-11"/>
          <w:szCs w:val="24"/>
        </w:rPr>
        <w:t xml:space="preserve"> </w:t>
      </w:r>
      <w:r w:rsidR="00890584" w:rsidRPr="000E1A6A">
        <w:rPr>
          <w:rFonts w:cs="Times New Roman"/>
          <w:szCs w:val="24"/>
        </w:rPr>
        <w:t>VEGF</w:t>
      </w:r>
      <w:r w:rsidR="00890584" w:rsidRPr="000E1A6A">
        <w:rPr>
          <w:rFonts w:cs="Times New Roman"/>
          <w:spacing w:val="-12"/>
          <w:szCs w:val="24"/>
        </w:rPr>
        <w:t xml:space="preserve"> </w:t>
      </w:r>
      <w:r w:rsidR="00890584" w:rsidRPr="000E1A6A">
        <w:rPr>
          <w:rFonts w:cs="Times New Roman"/>
          <w:szCs w:val="24"/>
        </w:rPr>
        <w:t>by</w:t>
      </w:r>
      <w:r w:rsidR="00890584" w:rsidRPr="000E1A6A">
        <w:rPr>
          <w:rFonts w:cs="Times New Roman"/>
          <w:spacing w:val="-12"/>
          <w:szCs w:val="24"/>
        </w:rPr>
        <w:t xml:space="preserve"> </w:t>
      </w:r>
      <w:r w:rsidR="00890584" w:rsidRPr="000E1A6A">
        <w:rPr>
          <w:rFonts w:cs="Times New Roman"/>
          <w:szCs w:val="24"/>
        </w:rPr>
        <w:t>50%</w:t>
      </w:r>
      <w:r w:rsidR="00890584" w:rsidRPr="000E1A6A">
        <w:rPr>
          <w:rFonts w:cs="Times New Roman"/>
          <w:spacing w:val="-11"/>
          <w:szCs w:val="24"/>
        </w:rPr>
        <w:t xml:space="preserve"> </w:t>
      </w:r>
      <w:r w:rsidR="00890584" w:rsidRPr="000E1A6A">
        <w:rPr>
          <w:rFonts w:cs="Times New Roman"/>
          <w:szCs w:val="24"/>
        </w:rPr>
        <w:t>(11</w:t>
      </w:r>
      <w:r w:rsidR="00890584" w:rsidRPr="000E1A6A">
        <w:rPr>
          <w:rFonts w:cs="Times New Roman"/>
          <w:spacing w:val="-12"/>
          <w:szCs w:val="24"/>
        </w:rPr>
        <w:t xml:space="preserve"> </w:t>
      </w:r>
      <w:r w:rsidR="00890584" w:rsidRPr="000E1A6A">
        <w:rPr>
          <w:rFonts w:cs="Times New Roman"/>
          <w:szCs w:val="24"/>
        </w:rPr>
        <w:t>to</w:t>
      </w:r>
      <w:r w:rsidR="00890584" w:rsidRPr="000E1A6A">
        <w:rPr>
          <w:rFonts w:cs="Times New Roman"/>
          <w:spacing w:val="-12"/>
          <w:szCs w:val="24"/>
        </w:rPr>
        <w:t xml:space="preserve"> </w:t>
      </w:r>
      <w:r w:rsidR="00890584" w:rsidRPr="000E1A6A">
        <w:rPr>
          <w:rFonts w:cs="Times New Roman"/>
          <w:szCs w:val="24"/>
        </w:rPr>
        <w:t>27</w:t>
      </w:r>
      <w:r w:rsidR="000A5DCC">
        <w:rPr>
          <w:rFonts w:cs="Times New Roman"/>
          <w:spacing w:val="-12"/>
          <w:szCs w:val="24"/>
        </w:rPr>
        <w:t> </w:t>
      </w:r>
      <w:r w:rsidR="00890584" w:rsidRPr="000E1A6A">
        <w:rPr>
          <w:rFonts w:cs="Times New Roman"/>
          <w:szCs w:val="24"/>
        </w:rPr>
        <w:t>ng/mL,</w:t>
      </w:r>
      <w:r w:rsidR="00890584" w:rsidRPr="000E1A6A">
        <w:rPr>
          <w:rFonts w:cs="Times New Roman"/>
          <w:spacing w:val="-15"/>
          <w:szCs w:val="24"/>
        </w:rPr>
        <w:t xml:space="preserve"> </w:t>
      </w:r>
      <w:r w:rsidR="00890584" w:rsidRPr="000E1A6A">
        <w:rPr>
          <w:rFonts w:cs="Times New Roman"/>
          <w:szCs w:val="24"/>
        </w:rPr>
        <w:t>as</w:t>
      </w:r>
      <w:r w:rsidR="00890584" w:rsidRPr="000E1A6A">
        <w:rPr>
          <w:rFonts w:cs="Times New Roman"/>
          <w:spacing w:val="-11"/>
          <w:szCs w:val="24"/>
        </w:rPr>
        <w:t xml:space="preserve"> </w:t>
      </w:r>
      <w:r w:rsidR="00890584" w:rsidRPr="000E1A6A">
        <w:rPr>
          <w:rFonts w:cs="Times New Roman"/>
          <w:szCs w:val="24"/>
        </w:rPr>
        <w:t>assessed</w:t>
      </w:r>
      <w:r w:rsidR="00890584" w:rsidRPr="000E1A6A">
        <w:rPr>
          <w:rFonts w:cs="Times New Roman"/>
          <w:spacing w:val="-14"/>
          <w:szCs w:val="24"/>
        </w:rPr>
        <w:t xml:space="preserve"> </w:t>
      </w:r>
      <w:r w:rsidR="00890584" w:rsidRPr="000E1A6A">
        <w:rPr>
          <w:rFonts w:cs="Times New Roman"/>
          <w:szCs w:val="24"/>
        </w:rPr>
        <w:t>in</w:t>
      </w:r>
      <w:r w:rsidR="00890584" w:rsidRPr="000E1A6A">
        <w:rPr>
          <w:rFonts w:cs="Times New Roman"/>
          <w:spacing w:val="-12"/>
          <w:szCs w:val="24"/>
        </w:rPr>
        <w:t xml:space="preserve"> </w:t>
      </w:r>
      <w:r w:rsidR="00890584" w:rsidRPr="000E1A6A">
        <w:rPr>
          <w:rFonts w:cs="Times New Roman"/>
          <w:szCs w:val="24"/>
        </w:rPr>
        <w:t>an</w:t>
      </w:r>
      <w:r w:rsidR="00890584" w:rsidRPr="000E1A6A">
        <w:rPr>
          <w:rFonts w:cs="Times New Roman"/>
          <w:spacing w:val="-12"/>
          <w:szCs w:val="24"/>
        </w:rPr>
        <w:t xml:space="preserve"> </w:t>
      </w:r>
      <w:r w:rsidR="00890584" w:rsidRPr="000E1A6A">
        <w:rPr>
          <w:rFonts w:cs="Times New Roman"/>
          <w:szCs w:val="24"/>
        </w:rPr>
        <w:t>in</w:t>
      </w:r>
      <w:r w:rsidR="00890584" w:rsidRPr="000E1A6A">
        <w:rPr>
          <w:rFonts w:cs="Times New Roman"/>
          <w:spacing w:val="-12"/>
          <w:szCs w:val="24"/>
        </w:rPr>
        <w:t xml:space="preserve"> </w:t>
      </w:r>
      <w:r w:rsidR="00890584" w:rsidRPr="000E1A6A">
        <w:rPr>
          <w:rFonts w:cs="Times New Roman"/>
          <w:szCs w:val="24"/>
        </w:rPr>
        <w:t>vitro</w:t>
      </w:r>
      <w:r w:rsidR="00890584" w:rsidRPr="000E1A6A">
        <w:rPr>
          <w:rFonts w:cs="Times New Roman"/>
          <w:spacing w:val="-12"/>
          <w:szCs w:val="24"/>
        </w:rPr>
        <w:t xml:space="preserve"> </w:t>
      </w:r>
      <w:r w:rsidR="00890584" w:rsidRPr="000E1A6A">
        <w:rPr>
          <w:rFonts w:cs="Times New Roman"/>
          <w:szCs w:val="24"/>
        </w:rPr>
        <w:t>cellular</w:t>
      </w:r>
      <w:r w:rsidR="00890584" w:rsidRPr="000E1A6A">
        <w:rPr>
          <w:rFonts w:cs="Times New Roman"/>
          <w:spacing w:val="-11"/>
          <w:szCs w:val="24"/>
        </w:rPr>
        <w:t xml:space="preserve"> </w:t>
      </w:r>
      <w:r w:rsidR="00890584" w:rsidRPr="000E1A6A">
        <w:rPr>
          <w:rFonts w:cs="Times New Roman"/>
          <w:szCs w:val="24"/>
        </w:rPr>
        <w:t>proliferation</w:t>
      </w:r>
      <w:r w:rsidR="00890584" w:rsidRPr="000E1A6A">
        <w:rPr>
          <w:rFonts w:cs="Times New Roman"/>
          <w:spacing w:val="-12"/>
          <w:szCs w:val="24"/>
        </w:rPr>
        <w:t xml:space="preserve"> </w:t>
      </w:r>
      <w:r w:rsidR="00890584" w:rsidRPr="000E1A6A">
        <w:rPr>
          <w:rFonts w:cs="Times New Roman"/>
          <w:szCs w:val="24"/>
        </w:rPr>
        <w:t>assay).</w:t>
      </w:r>
      <w:r w:rsidR="00890584" w:rsidRPr="000E1A6A">
        <w:rPr>
          <w:rFonts w:cs="Times New Roman"/>
          <w:spacing w:val="-12"/>
          <w:szCs w:val="24"/>
        </w:rPr>
        <w:t xml:space="preserve"> </w:t>
      </w:r>
      <w:r w:rsidR="00890584" w:rsidRPr="000E1A6A">
        <w:rPr>
          <w:rFonts w:cs="Times New Roman"/>
          <w:szCs w:val="24"/>
        </w:rPr>
        <w:t xml:space="preserve">Serum ranibizumab concentrations in RVO patients were </w:t>
      </w:r>
      <w:proofErr w:type="gramStart"/>
      <w:r w:rsidR="00890584" w:rsidRPr="000E1A6A">
        <w:rPr>
          <w:rFonts w:cs="Times New Roman"/>
          <w:szCs w:val="24"/>
        </w:rPr>
        <w:t>similar to</w:t>
      </w:r>
      <w:proofErr w:type="gramEnd"/>
      <w:r w:rsidR="00890584" w:rsidRPr="000E1A6A">
        <w:rPr>
          <w:rFonts w:cs="Times New Roman"/>
          <w:szCs w:val="24"/>
        </w:rPr>
        <w:t xml:space="preserve"> those observed in neovascular AMD patients.</w:t>
      </w:r>
    </w:p>
    <w:p w14:paraId="5E7091E4" w14:textId="77777777" w:rsidR="00DA3485" w:rsidRPr="000E1A6A" w:rsidRDefault="00DA3485" w:rsidP="005713B6">
      <w:pPr>
        <w:pStyle w:val="BodyText"/>
        <w:spacing w:before="62"/>
        <w:rPr>
          <w:rFonts w:cs="Times New Roman"/>
          <w:szCs w:val="24"/>
        </w:rPr>
      </w:pPr>
      <w:r w:rsidRPr="000E1A6A">
        <w:rPr>
          <w:rFonts w:cs="Times New Roman"/>
          <w:szCs w:val="24"/>
          <w:u w:val="single"/>
        </w:rPr>
        <w:t>Distribution and Elimination</w:t>
      </w:r>
    </w:p>
    <w:p w14:paraId="6A5DCF75" w14:textId="77777777" w:rsidR="00DA3485" w:rsidRPr="000E1A6A" w:rsidRDefault="00DA3485" w:rsidP="005713B6">
      <w:pPr>
        <w:pStyle w:val="BodyText"/>
        <w:spacing w:before="92"/>
        <w:ind w:right="114"/>
        <w:rPr>
          <w:rFonts w:cs="Times New Roman"/>
          <w:szCs w:val="24"/>
        </w:rPr>
      </w:pPr>
      <w:r w:rsidRPr="000E1A6A">
        <w:rPr>
          <w:rFonts w:cs="Times New Roman"/>
          <w:szCs w:val="24"/>
        </w:rPr>
        <w:t>Based on analysis of population pharmacokinetics and the disappearance of ranibizumab from serum for</w:t>
      </w:r>
      <w:r w:rsidRPr="000E1A6A">
        <w:rPr>
          <w:rFonts w:cs="Times New Roman"/>
          <w:spacing w:val="-6"/>
          <w:szCs w:val="24"/>
        </w:rPr>
        <w:t xml:space="preserve"> </w:t>
      </w:r>
      <w:r w:rsidRPr="000E1A6A">
        <w:rPr>
          <w:rFonts w:cs="Times New Roman"/>
          <w:szCs w:val="24"/>
        </w:rPr>
        <w:t>patients</w:t>
      </w:r>
      <w:r w:rsidRPr="000E1A6A">
        <w:rPr>
          <w:rFonts w:cs="Times New Roman"/>
          <w:spacing w:val="-7"/>
          <w:szCs w:val="24"/>
        </w:rPr>
        <w:t xml:space="preserve"> </w:t>
      </w:r>
      <w:r w:rsidRPr="000E1A6A">
        <w:rPr>
          <w:rFonts w:cs="Times New Roman"/>
          <w:szCs w:val="24"/>
        </w:rPr>
        <w:t>with</w:t>
      </w:r>
      <w:r w:rsidRPr="000E1A6A">
        <w:rPr>
          <w:rFonts w:cs="Times New Roman"/>
          <w:spacing w:val="-5"/>
          <w:szCs w:val="24"/>
        </w:rPr>
        <w:t xml:space="preserve"> </w:t>
      </w:r>
      <w:r w:rsidRPr="000E1A6A">
        <w:rPr>
          <w:rFonts w:cs="Times New Roman"/>
          <w:szCs w:val="24"/>
        </w:rPr>
        <w:t>neovascular</w:t>
      </w:r>
      <w:r w:rsidRPr="000E1A6A">
        <w:rPr>
          <w:rFonts w:cs="Times New Roman"/>
          <w:spacing w:val="-4"/>
          <w:szCs w:val="24"/>
        </w:rPr>
        <w:t xml:space="preserve"> </w:t>
      </w:r>
      <w:r w:rsidRPr="000E1A6A">
        <w:rPr>
          <w:rFonts w:cs="Times New Roman"/>
          <w:szCs w:val="24"/>
        </w:rPr>
        <w:t>AMD</w:t>
      </w:r>
      <w:r w:rsidRPr="000E1A6A">
        <w:rPr>
          <w:rFonts w:cs="Times New Roman"/>
          <w:spacing w:val="-8"/>
          <w:szCs w:val="24"/>
        </w:rPr>
        <w:t xml:space="preserve"> </w:t>
      </w:r>
      <w:r w:rsidRPr="000E1A6A">
        <w:rPr>
          <w:rFonts w:cs="Times New Roman"/>
          <w:szCs w:val="24"/>
        </w:rPr>
        <w:t>treated</w:t>
      </w:r>
      <w:r w:rsidRPr="000E1A6A">
        <w:rPr>
          <w:rFonts w:cs="Times New Roman"/>
          <w:spacing w:val="-7"/>
          <w:szCs w:val="24"/>
        </w:rPr>
        <w:t xml:space="preserve"> </w:t>
      </w:r>
      <w:r w:rsidRPr="000E1A6A">
        <w:rPr>
          <w:rFonts w:cs="Times New Roman"/>
          <w:szCs w:val="24"/>
        </w:rPr>
        <w:t>with</w:t>
      </w:r>
      <w:r w:rsidRPr="000E1A6A">
        <w:rPr>
          <w:rFonts w:cs="Times New Roman"/>
          <w:spacing w:val="-7"/>
          <w:szCs w:val="24"/>
        </w:rPr>
        <w:t xml:space="preserve"> </w:t>
      </w:r>
      <w:r w:rsidRPr="000E1A6A">
        <w:rPr>
          <w:rFonts w:cs="Times New Roman"/>
          <w:szCs w:val="24"/>
        </w:rPr>
        <w:t>the</w:t>
      </w:r>
      <w:r w:rsidRPr="000E1A6A">
        <w:rPr>
          <w:rFonts w:cs="Times New Roman"/>
          <w:spacing w:val="-7"/>
          <w:szCs w:val="24"/>
        </w:rPr>
        <w:t xml:space="preserve"> </w:t>
      </w:r>
      <w:r w:rsidRPr="000E1A6A">
        <w:rPr>
          <w:rFonts w:cs="Times New Roman"/>
          <w:szCs w:val="24"/>
        </w:rPr>
        <w:t>0.5</w:t>
      </w:r>
      <w:r w:rsidRPr="000E1A6A">
        <w:rPr>
          <w:rFonts w:cs="Times New Roman"/>
          <w:spacing w:val="-5"/>
          <w:szCs w:val="24"/>
        </w:rPr>
        <w:t xml:space="preserve"> </w:t>
      </w:r>
      <w:r w:rsidRPr="000E1A6A">
        <w:rPr>
          <w:rFonts w:cs="Times New Roman"/>
          <w:szCs w:val="24"/>
        </w:rPr>
        <w:t>mg</w:t>
      </w:r>
      <w:r w:rsidRPr="000E1A6A">
        <w:rPr>
          <w:rFonts w:cs="Times New Roman"/>
          <w:spacing w:val="-7"/>
          <w:szCs w:val="24"/>
        </w:rPr>
        <w:t xml:space="preserve"> </w:t>
      </w:r>
      <w:r w:rsidRPr="000E1A6A">
        <w:rPr>
          <w:rFonts w:cs="Times New Roman"/>
          <w:szCs w:val="24"/>
        </w:rPr>
        <w:t>dose,</w:t>
      </w:r>
      <w:r w:rsidRPr="000E1A6A">
        <w:rPr>
          <w:rFonts w:cs="Times New Roman"/>
          <w:spacing w:val="-7"/>
          <w:szCs w:val="24"/>
        </w:rPr>
        <w:t xml:space="preserve"> </w:t>
      </w:r>
      <w:r w:rsidRPr="000E1A6A">
        <w:rPr>
          <w:rFonts w:cs="Times New Roman"/>
          <w:szCs w:val="24"/>
        </w:rPr>
        <w:t>the</w:t>
      </w:r>
      <w:r w:rsidRPr="000E1A6A">
        <w:rPr>
          <w:rFonts w:cs="Times New Roman"/>
          <w:spacing w:val="-7"/>
          <w:szCs w:val="24"/>
        </w:rPr>
        <w:t xml:space="preserve"> </w:t>
      </w:r>
      <w:r w:rsidRPr="000E1A6A">
        <w:rPr>
          <w:rFonts w:cs="Times New Roman"/>
          <w:szCs w:val="24"/>
        </w:rPr>
        <w:t>average</w:t>
      </w:r>
      <w:r w:rsidRPr="000E1A6A">
        <w:rPr>
          <w:rFonts w:cs="Times New Roman"/>
          <w:spacing w:val="-4"/>
          <w:szCs w:val="24"/>
        </w:rPr>
        <w:t xml:space="preserve"> </w:t>
      </w:r>
      <w:r w:rsidRPr="000E1A6A">
        <w:rPr>
          <w:rFonts w:cs="Times New Roman"/>
          <w:szCs w:val="24"/>
        </w:rPr>
        <w:t>vitreous</w:t>
      </w:r>
      <w:r w:rsidRPr="000E1A6A">
        <w:rPr>
          <w:rFonts w:cs="Times New Roman"/>
          <w:spacing w:val="-6"/>
          <w:szCs w:val="24"/>
        </w:rPr>
        <w:t xml:space="preserve"> </w:t>
      </w:r>
      <w:r w:rsidRPr="000E1A6A">
        <w:rPr>
          <w:rFonts w:cs="Times New Roman"/>
          <w:szCs w:val="24"/>
        </w:rPr>
        <w:t>elimination</w:t>
      </w:r>
      <w:r w:rsidRPr="000E1A6A">
        <w:rPr>
          <w:rFonts w:cs="Times New Roman"/>
          <w:spacing w:val="-5"/>
          <w:szCs w:val="24"/>
        </w:rPr>
        <w:t xml:space="preserve"> </w:t>
      </w:r>
      <w:r w:rsidRPr="000E1A6A">
        <w:rPr>
          <w:rFonts w:cs="Times New Roman"/>
          <w:szCs w:val="24"/>
        </w:rPr>
        <w:t xml:space="preserve">half- life of ranibizumab is approximately 9 days. Serum ranibizumab exposure is predicted to be approximately 90,000-fold lower than </w:t>
      </w:r>
      <w:proofErr w:type="spellStart"/>
      <w:r w:rsidRPr="000E1A6A">
        <w:rPr>
          <w:rFonts w:cs="Times New Roman"/>
          <w:szCs w:val="24"/>
        </w:rPr>
        <w:t>vitreal</w:t>
      </w:r>
      <w:proofErr w:type="spellEnd"/>
      <w:r w:rsidRPr="000E1A6A">
        <w:rPr>
          <w:rFonts w:cs="Times New Roman"/>
          <w:szCs w:val="24"/>
        </w:rPr>
        <w:t xml:space="preserve"> ranibizumab</w:t>
      </w:r>
      <w:r w:rsidRPr="000E1A6A">
        <w:rPr>
          <w:rFonts w:cs="Times New Roman"/>
          <w:spacing w:val="-16"/>
          <w:szCs w:val="24"/>
        </w:rPr>
        <w:t xml:space="preserve"> </w:t>
      </w:r>
      <w:r w:rsidRPr="000E1A6A">
        <w:rPr>
          <w:rFonts w:cs="Times New Roman"/>
          <w:szCs w:val="24"/>
        </w:rPr>
        <w:t>exposure.</w:t>
      </w:r>
    </w:p>
    <w:p w14:paraId="2BECAF1F" w14:textId="77777777" w:rsidR="00DA3485" w:rsidRPr="000E1A6A" w:rsidRDefault="00DA3485" w:rsidP="005713B6">
      <w:pPr>
        <w:pStyle w:val="BodyText"/>
        <w:spacing w:before="202"/>
        <w:rPr>
          <w:rFonts w:cs="Times New Roman"/>
          <w:szCs w:val="24"/>
        </w:rPr>
      </w:pPr>
      <w:bookmarkStart w:id="197" w:name="Renal_impairment"/>
      <w:bookmarkEnd w:id="197"/>
      <w:r w:rsidRPr="000E1A6A">
        <w:rPr>
          <w:rFonts w:cs="Times New Roman"/>
          <w:szCs w:val="24"/>
          <w:u w:val="single"/>
        </w:rPr>
        <w:t>Renal impairment</w:t>
      </w:r>
    </w:p>
    <w:p w14:paraId="2C8CAC12" w14:textId="502FADCB" w:rsidR="00DA3485" w:rsidRPr="000E1A6A" w:rsidRDefault="00DA3485" w:rsidP="005713B6">
      <w:pPr>
        <w:pStyle w:val="BodyText"/>
        <w:spacing w:before="92" w:line="278" w:lineRule="auto"/>
        <w:ind w:right="119"/>
        <w:rPr>
          <w:rFonts w:cs="Times New Roman"/>
          <w:szCs w:val="24"/>
        </w:rPr>
      </w:pPr>
      <w:r w:rsidRPr="000E1A6A">
        <w:rPr>
          <w:rFonts w:cs="Times New Roman"/>
          <w:szCs w:val="24"/>
        </w:rPr>
        <w:t>No formal studies have been conducted to examine the pharmacokinetics of ranibizumab in patients with renal</w:t>
      </w:r>
      <w:r w:rsidRPr="000E1A6A">
        <w:rPr>
          <w:rFonts w:cs="Times New Roman"/>
          <w:spacing w:val="-9"/>
          <w:szCs w:val="24"/>
        </w:rPr>
        <w:t xml:space="preserve"> </w:t>
      </w:r>
      <w:r w:rsidRPr="000E1A6A">
        <w:rPr>
          <w:rFonts w:cs="Times New Roman"/>
          <w:szCs w:val="24"/>
        </w:rPr>
        <w:t>impairment.</w:t>
      </w:r>
      <w:r w:rsidRPr="000E1A6A">
        <w:rPr>
          <w:rFonts w:cs="Times New Roman"/>
          <w:spacing w:val="-7"/>
          <w:szCs w:val="24"/>
        </w:rPr>
        <w:t xml:space="preserve"> </w:t>
      </w:r>
      <w:r w:rsidRPr="000E1A6A">
        <w:rPr>
          <w:rFonts w:cs="Times New Roman"/>
          <w:szCs w:val="24"/>
        </w:rPr>
        <w:t>In</w:t>
      </w:r>
      <w:r w:rsidRPr="000E1A6A">
        <w:rPr>
          <w:rFonts w:cs="Times New Roman"/>
          <w:spacing w:val="-7"/>
          <w:szCs w:val="24"/>
        </w:rPr>
        <w:t xml:space="preserve"> </w:t>
      </w:r>
      <w:r w:rsidRPr="000E1A6A">
        <w:rPr>
          <w:rFonts w:cs="Times New Roman"/>
          <w:szCs w:val="24"/>
        </w:rPr>
        <w:t>a</w:t>
      </w:r>
      <w:r w:rsidRPr="000E1A6A">
        <w:rPr>
          <w:rFonts w:cs="Times New Roman"/>
          <w:spacing w:val="-9"/>
          <w:szCs w:val="24"/>
        </w:rPr>
        <w:t xml:space="preserve"> </w:t>
      </w:r>
      <w:r w:rsidRPr="000E1A6A">
        <w:rPr>
          <w:rFonts w:cs="Times New Roman"/>
          <w:szCs w:val="24"/>
        </w:rPr>
        <w:t>population</w:t>
      </w:r>
      <w:r w:rsidRPr="000E1A6A">
        <w:rPr>
          <w:rFonts w:cs="Times New Roman"/>
          <w:spacing w:val="-10"/>
          <w:szCs w:val="24"/>
        </w:rPr>
        <w:t xml:space="preserve"> </w:t>
      </w:r>
      <w:r w:rsidRPr="000E1A6A">
        <w:rPr>
          <w:rFonts w:cs="Times New Roman"/>
          <w:szCs w:val="24"/>
        </w:rPr>
        <w:t>pharmacokinetic</w:t>
      </w:r>
      <w:r w:rsidRPr="000E1A6A">
        <w:rPr>
          <w:rFonts w:cs="Times New Roman"/>
          <w:spacing w:val="-7"/>
          <w:szCs w:val="24"/>
        </w:rPr>
        <w:t xml:space="preserve"> </w:t>
      </w:r>
      <w:r w:rsidRPr="000E1A6A">
        <w:rPr>
          <w:rFonts w:cs="Times New Roman"/>
          <w:szCs w:val="24"/>
        </w:rPr>
        <w:t>analysis</w:t>
      </w:r>
      <w:r w:rsidRPr="000E1A6A">
        <w:rPr>
          <w:rFonts w:cs="Times New Roman"/>
          <w:spacing w:val="-9"/>
          <w:szCs w:val="24"/>
        </w:rPr>
        <w:t xml:space="preserve"> </w:t>
      </w:r>
      <w:r w:rsidRPr="000E1A6A">
        <w:rPr>
          <w:rFonts w:cs="Times New Roman"/>
          <w:szCs w:val="24"/>
        </w:rPr>
        <w:t>of</w:t>
      </w:r>
      <w:r w:rsidRPr="000E1A6A">
        <w:rPr>
          <w:rFonts w:cs="Times New Roman"/>
          <w:spacing w:val="-9"/>
          <w:szCs w:val="24"/>
        </w:rPr>
        <w:t xml:space="preserve"> </w:t>
      </w:r>
      <w:r w:rsidRPr="000E1A6A">
        <w:rPr>
          <w:rFonts w:cs="Times New Roman"/>
          <w:szCs w:val="24"/>
        </w:rPr>
        <w:t>neovascular</w:t>
      </w:r>
      <w:r w:rsidRPr="000E1A6A">
        <w:rPr>
          <w:rFonts w:cs="Times New Roman"/>
          <w:spacing w:val="-6"/>
          <w:szCs w:val="24"/>
        </w:rPr>
        <w:t xml:space="preserve"> </w:t>
      </w:r>
      <w:r w:rsidRPr="000E1A6A">
        <w:rPr>
          <w:rFonts w:cs="Times New Roman"/>
          <w:szCs w:val="24"/>
        </w:rPr>
        <w:t>AMD</w:t>
      </w:r>
      <w:r w:rsidRPr="000E1A6A">
        <w:rPr>
          <w:rFonts w:cs="Times New Roman"/>
          <w:spacing w:val="-8"/>
          <w:szCs w:val="24"/>
        </w:rPr>
        <w:t xml:space="preserve"> </w:t>
      </w:r>
      <w:r w:rsidRPr="000E1A6A">
        <w:rPr>
          <w:rFonts w:cs="Times New Roman"/>
          <w:szCs w:val="24"/>
        </w:rPr>
        <w:t>patients,</w:t>
      </w:r>
      <w:r w:rsidRPr="000E1A6A">
        <w:rPr>
          <w:rFonts w:cs="Times New Roman"/>
          <w:spacing w:val="-6"/>
          <w:szCs w:val="24"/>
        </w:rPr>
        <w:t xml:space="preserve"> </w:t>
      </w:r>
      <w:r w:rsidRPr="000E1A6A">
        <w:rPr>
          <w:rFonts w:cs="Times New Roman"/>
          <w:szCs w:val="24"/>
        </w:rPr>
        <w:t>68%</w:t>
      </w:r>
      <w:r w:rsidRPr="000E1A6A">
        <w:rPr>
          <w:rFonts w:cs="Times New Roman"/>
          <w:spacing w:val="-9"/>
          <w:szCs w:val="24"/>
        </w:rPr>
        <w:t xml:space="preserve"> </w:t>
      </w:r>
      <w:r w:rsidRPr="000E1A6A">
        <w:rPr>
          <w:rFonts w:cs="Times New Roman"/>
          <w:szCs w:val="24"/>
        </w:rPr>
        <w:t>(136</w:t>
      </w:r>
      <w:r w:rsidRPr="000E1A6A">
        <w:rPr>
          <w:rFonts w:cs="Times New Roman"/>
          <w:spacing w:val="-10"/>
          <w:szCs w:val="24"/>
        </w:rPr>
        <w:t xml:space="preserve"> </w:t>
      </w:r>
      <w:r w:rsidRPr="000E1A6A">
        <w:rPr>
          <w:rFonts w:cs="Times New Roman"/>
          <w:szCs w:val="24"/>
        </w:rPr>
        <w:t>of</w:t>
      </w:r>
      <w:r w:rsidR="00D16D84">
        <w:rPr>
          <w:rFonts w:cs="Times New Roman"/>
          <w:szCs w:val="24"/>
        </w:rPr>
        <w:t xml:space="preserve"> </w:t>
      </w:r>
      <w:r w:rsidRPr="000E1A6A">
        <w:rPr>
          <w:rFonts w:cs="Times New Roman"/>
          <w:szCs w:val="24"/>
        </w:rPr>
        <w:t xml:space="preserve">200) of patients in a population pharmacokinetic analysis had renal impairment (46.5% mild [50 to 80 mL/min], 20% moderate [30 to 50 mL/min] and 1.5% severe [&lt; 30 mL/min]). In RVO patients, 48.2% (253 of 525) had renal impairment (36.4% </w:t>
      </w:r>
      <w:r w:rsidRPr="000E1A6A">
        <w:rPr>
          <w:rFonts w:cs="Times New Roman"/>
          <w:szCs w:val="24"/>
        </w:rPr>
        <w:lastRenderedPageBreak/>
        <w:t>mild, 9.5% moderate and 2.3% severe). Systemic clearance was slightly lower, but this was not clinically significant.</w:t>
      </w:r>
    </w:p>
    <w:p w14:paraId="2BB20A7A" w14:textId="77777777" w:rsidR="00DA3485" w:rsidRPr="000E1A6A" w:rsidRDefault="00DA3485" w:rsidP="005713B6">
      <w:pPr>
        <w:pStyle w:val="BodyText"/>
        <w:spacing w:before="204"/>
        <w:rPr>
          <w:rFonts w:cs="Times New Roman"/>
          <w:szCs w:val="24"/>
        </w:rPr>
      </w:pPr>
      <w:bookmarkStart w:id="198" w:name="Hepatic_impairment"/>
      <w:bookmarkEnd w:id="198"/>
      <w:r w:rsidRPr="000E1A6A">
        <w:rPr>
          <w:rFonts w:cs="Times New Roman"/>
          <w:szCs w:val="24"/>
          <w:u w:val="single"/>
        </w:rPr>
        <w:t>Hepatic impairment</w:t>
      </w:r>
    </w:p>
    <w:p w14:paraId="49DF52F9" w14:textId="7A8FCB22" w:rsidR="00DA3485" w:rsidRDefault="00DA3485" w:rsidP="005713B6">
      <w:pPr>
        <w:pStyle w:val="BodyText"/>
        <w:spacing w:before="92"/>
        <w:rPr>
          <w:rFonts w:cs="Times New Roman"/>
          <w:szCs w:val="24"/>
        </w:rPr>
      </w:pPr>
      <w:r w:rsidRPr="000E1A6A">
        <w:rPr>
          <w:rFonts w:cs="Times New Roman"/>
          <w:szCs w:val="24"/>
        </w:rPr>
        <w:t>No formal studies have been conducted to examine the pharmacokinetics of ranibizumab in patients with hepatic impairment.</w:t>
      </w:r>
    </w:p>
    <w:p w14:paraId="610F3AD9" w14:textId="0A5B1993" w:rsidR="00F9303D" w:rsidRPr="00C35080" w:rsidRDefault="00F9303D" w:rsidP="005713B6">
      <w:pPr>
        <w:pStyle w:val="Heading3"/>
        <w:rPr>
          <w:rFonts w:cs="Times New Roman"/>
          <w:sz w:val="24"/>
          <w:szCs w:val="24"/>
          <w:u w:val="single"/>
        </w:rPr>
      </w:pPr>
      <w:r w:rsidRPr="00C35080">
        <w:rPr>
          <w:rFonts w:cs="Times New Roman"/>
          <w:sz w:val="24"/>
          <w:szCs w:val="24"/>
          <w:u w:val="single"/>
        </w:rPr>
        <w:t xml:space="preserve">Comparability of </w:t>
      </w:r>
      <w:proofErr w:type="spellStart"/>
      <w:r w:rsidRPr="00C35080">
        <w:rPr>
          <w:rFonts w:cs="Times New Roman"/>
          <w:sz w:val="24"/>
          <w:szCs w:val="24"/>
          <w:u w:val="single"/>
        </w:rPr>
        <w:t>Byooviz</w:t>
      </w:r>
      <w:proofErr w:type="spellEnd"/>
      <w:r w:rsidRPr="00C35080">
        <w:rPr>
          <w:rFonts w:cs="Times New Roman"/>
          <w:sz w:val="24"/>
          <w:szCs w:val="24"/>
          <w:u w:val="single"/>
        </w:rPr>
        <w:t xml:space="preserve"> to Lucentis - Pharmacokinetics</w:t>
      </w:r>
    </w:p>
    <w:p w14:paraId="205178B1" w14:textId="77777777" w:rsidR="00F9303D" w:rsidRPr="000E1A6A" w:rsidRDefault="00F9303D" w:rsidP="005713B6">
      <w:pPr>
        <w:pStyle w:val="ListBullet2"/>
        <w:numPr>
          <w:ilvl w:val="0"/>
          <w:numId w:val="0"/>
        </w:numPr>
        <w:rPr>
          <w:rFonts w:ascii="Times New Roman" w:hAnsi="Times New Roman" w:cs="Times New Roman"/>
          <w:sz w:val="24"/>
          <w:szCs w:val="24"/>
          <w:lang w:val="en-GB" w:eastAsia="ko-KR"/>
        </w:rPr>
      </w:pPr>
      <w:r>
        <w:rPr>
          <w:rFonts w:ascii="Times New Roman" w:hAnsi="Times New Roman" w:cs="Times New Roman"/>
          <w:sz w:val="24"/>
          <w:szCs w:val="24"/>
          <w:lang w:val="en-CA" w:eastAsia="en-US"/>
        </w:rPr>
        <w:t>A c</w:t>
      </w:r>
      <w:r w:rsidRPr="000E1A6A">
        <w:rPr>
          <w:rFonts w:ascii="Times New Roman" w:hAnsi="Times New Roman" w:cs="Times New Roman"/>
          <w:sz w:val="24"/>
          <w:szCs w:val="24"/>
          <w:lang w:val="en-CA" w:eastAsia="en-US"/>
        </w:rPr>
        <w:t xml:space="preserve">linical Phase I </w:t>
      </w:r>
      <w:r>
        <w:rPr>
          <w:rFonts w:ascii="Times New Roman" w:hAnsi="Times New Roman" w:cs="Times New Roman"/>
          <w:sz w:val="24"/>
          <w:szCs w:val="24"/>
          <w:lang w:val="en-CA" w:eastAsia="en-US"/>
        </w:rPr>
        <w:t>p</w:t>
      </w:r>
      <w:r w:rsidRPr="000E1A6A">
        <w:rPr>
          <w:rFonts w:ascii="Times New Roman" w:hAnsi="Times New Roman" w:cs="Times New Roman"/>
          <w:sz w:val="24"/>
          <w:szCs w:val="24"/>
          <w:lang w:val="en-CA" w:eastAsia="en-US"/>
        </w:rPr>
        <w:t>harmacokinetic (PK) study was not conducted due to the low systemic exposure of ranibizumab after intravitreal injection.</w:t>
      </w:r>
      <w:r w:rsidRPr="000E1A6A">
        <w:rPr>
          <w:rFonts w:ascii="Times New Roman" w:hAnsi="Times New Roman" w:cs="Times New Roman"/>
          <w:sz w:val="24"/>
          <w:szCs w:val="24"/>
          <w:lang w:val="en-GB" w:eastAsia="ko-KR"/>
        </w:rPr>
        <w:t xml:space="preserve"> </w:t>
      </w:r>
    </w:p>
    <w:p w14:paraId="7970C51E" w14:textId="59B74238" w:rsidR="00AD1CFA" w:rsidRPr="001D15C0" w:rsidRDefault="00F9303D" w:rsidP="005713B6">
      <w:pPr>
        <w:pStyle w:val="ListBullet2"/>
        <w:numPr>
          <w:ilvl w:val="0"/>
          <w:numId w:val="0"/>
        </w:numPr>
        <w:rPr>
          <w:rFonts w:cs="Times New Roman"/>
          <w:szCs w:val="24"/>
          <w:lang w:val="en-GB" w:eastAsia="ko-KR"/>
        </w:rPr>
      </w:pPr>
      <w:r w:rsidRPr="000E1A6A">
        <w:rPr>
          <w:rFonts w:ascii="Times New Roman" w:hAnsi="Times New Roman" w:cs="Times New Roman"/>
          <w:sz w:val="24"/>
          <w:szCs w:val="24"/>
          <w:lang w:val="en-GB" w:eastAsia="ko-KR"/>
        </w:rPr>
        <w:t xml:space="preserve">PK profiles between </w:t>
      </w:r>
      <w:proofErr w:type="spellStart"/>
      <w:r w:rsidRPr="000E1A6A">
        <w:rPr>
          <w:rFonts w:ascii="Times New Roman" w:hAnsi="Times New Roman" w:cs="Times New Roman"/>
          <w:sz w:val="24"/>
          <w:szCs w:val="24"/>
          <w:lang w:val="en-CA" w:eastAsia="en-US"/>
        </w:rPr>
        <w:t>B</w:t>
      </w:r>
      <w:r>
        <w:rPr>
          <w:rFonts w:ascii="Times New Roman" w:hAnsi="Times New Roman" w:cs="Times New Roman"/>
          <w:sz w:val="24"/>
          <w:szCs w:val="24"/>
          <w:lang w:val="en-CA" w:eastAsia="en-US"/>
        </w:rPr>
        <w:t>yooviz</w:t>
      </w:r>
      <w:proofErr w:type="spellEnd"/>
      <w:r w:rsidRPr="000E1A6A">
        <w:rPr>
          <w:rFonts w:ascii="Times New Roman" w:hAnsi="Times New Roman" w:cs="Times New Roman"/>
          <w:sz w:val="24"/>
          <w:szCs w:val="24"/>
          <w:lang w:val="en-CA" w:eastAsia="en-US"/>
        </w:rPr>
        <w:t xml:space="preserve"> and Lucentis </w:t>
      </w:r>
      <w:r w:rsidRPr="000E1A6A">
        <w:rPr>
          <w:rFonts w:ascii="Times New Roman" w:hAnsi="Times New Roman" w:cs="Times New Roman"/>
          <w:sz w:val="24"/>
          <w:szCs w:val="24"/>
          <w:lang w:val="en-GB" w:eastAsia="ko-KR"/>
        </w:rPr>
        <w:t>were compared in the clinical Phase III Study SB11-G31-AMD in a sub-set of patients with neovascular AMD</w:t>
      </w:r>
      <w:r w:rsidRPr="00D50C3B">
        <w:rPr>
          <w:rFonts w:ascii="Times New Roman" w:hAnsi="Times New Roman" w:cs="Times New Roman"/>
          <w:sz w:val="24"/>
          <w:szCs w:val="24"/>
          <w:lang w:val="en-GB" w:eastAsia="ko-KR"/>
        </w:rPr>
        <w:t xml:space="preserve">, and these showed comparable results. </w:t>
      </w:r>
    </w:p>
    <w:p w14:paraId="177EF32D" w14:textId="77777777" w:rsidR="00DA3485" w:rsidRPr="006B0637" w:rsidRDefault="00DA3485" w:rsidP="005713B6">
      <w:pPr>
        <w:pStyle w:val="Heading2"/>
      </w:pPr>
      <w:bookmarkStart w:id="199" w:name="5.3_Preclinical_safety_data"/>
      <w:bookmarkEnd w:id="199"/>
      <w:r w:rsidRPr="006B0637">
        <w:t>PRECLINICAL SAFETY</w:t>
      </w:r>
      <w:r w:rsidRPr="006B0637">
        <w:rPr>
          <w:spacing w:val="-3"/>
        </w:rPr>
        <w:t xml:space="preserve"> </w:t>
      </w:r>
      <w:r w:rsidRPr="006B0637">
        <w:t>DATA</w:t>
      </w:r>
    </w:p>
    <w:p w14:paraId="7C43BB38" w14:textId="77777777" w:rsidR="00DA3485" w:rsidRPr="00E336E8" w:rsidRDefault="00DA3485" w:rsidP="005713B6">
      <w:pPr>
        <w:pStyle w:val="BodyText"/>
        <w:spacing w:before="159" w:after="120"/>
        <w:rPr>
          <w:rFonts w:cs="Times New Roman"/>
          <w:szCs w:val="24"/>
        </w:rPr>
      </w:pPr>
      <w:bookmarkStart w:id="200" w:name="Genotoxicity"/>
      <w:bookmarkEnd w:id="200"/>
      <w:r w:rsidRPr="000E1A6A">
        <w:rPr>
          <w:rFonts w:cs="Times New Roman"/>
          <w:szCs w:val="24"/>
          <w:u w:val="single"/>
        </w:rPr>
        <w:t>Genotoxicity</w:t>
      </w:r>
    </w:p>
    <w:p w14:paraId="17FA393B" w14:textId="77777777" w:rsidR="000E1A6A" w:rsidRPr="000E1A6A" w:rsidRDefault="00DA3485" w:rsidP="005713B6">
      <w:pPr>
        <w:pStyle w:val="BodyText"/>
        <w:spacing w:before="92" w:line="465" w:lineRule="auto"/>
        <w:ind w:right="-46"/>
        <w:rPr>
          <w:rFonts w:cs="Times New Roman"/>
          <w:szCs w:val="24"/>
        </w:rPr>
      </w:pPr>
      <w:r w:rsidRPr="000E1A6A">
        <w:rPr>
          <w:rFonts w:cs="Times New Roman"/>
          <w:szCs w:val="24"/>
        </w:rPr>
        <w:t xml:space="preserve">No genotoxicity studies were performed with ranibizumab. </w:t>
      </w:r>
      <w:bookmarkStart w:id="201" w:name="Carcinogenicity"/>
      <w:bookmarkEnd w:id="201"/>
    </w:p>
    <w:p w14:paraId="33AEAE32" w14:textId="3C0E9F18" w:rsidR="00DA3485" w:rsidRPr="006B0637" w:rsidRDefault="00DA3485" w:rsidP="005713B6">
      <w:pPr>
        <w:pStyle w:val="BodyText"/>
        <w:spacing w:before="204" w:after="120"/>
        <w:rPr>
          <w:rFonts w:cs="Times New Roman"/>
          <w:szCs w:val="24"/>
          <w:u w:val="single"/>
        </w:rPr>
      </w:pPr>
      <w:r w:rsidRPr="000E1A6A">
        <w:rPr>
          <w:rFonts w:cs="Times New Roman"/>
          <w:szCs w:val="24"/>
          <w:u w:val="single"/>
        </w:rPr>
        <w:t>Carcinogenicity</w:t>
      </w:r>
    </w:p>
    <w:p w14:paraId="4F5D75F3" w14:textId="77777777" w:rsidR="00DA3485" w:rsidRPr="00E336E8" w:rsidRDefault="00DA3485" w:rsidP="005713B6">
      <w:pPr>
        <w:pStyle w:val="BodyText"/>
        <w:spacing w:before="8"/>
        <w:rPr>
          <w:rFonts w:cs="Times New Roman"/>
          <w:szCs w:val="24"/>
        </w:rPr>
      </w:pPr>
      <w:r w:rsidRPr="000E1A6A">
        <w:rPr>
          <w:rFonts w:cs="Times New Roman"/>
          <w:szCs w:val="24"/>
        </w:rPr>
        <w:t>No carcinogenicity studies were performed with ranibizumab.</w:t>
      </w:r>
    </w:p>
    <w:p w14:paraId="699401C1" w14:textId="77777777" w:rsidR="00DA3485" w:rsidRPr="000E1A6A" w:rsidRDefault="00DA3485" w:rsidP="005713B6">
      <w:pPr>
        <w:pStyle w:val="Heading1"/>
        <w:rPr>
          <w:rFonts w:cs="Times New Roman"/>
        </w:rPr>
      </w:pPr>
      <w:bookmarkStart w:id="202" w:name="6_Pharmaceutical_particulars"/>
      <w:bookmarkEnd w:id="202"/>
      <w:r w:rsidRPr="000E1A6A">
        <w:rPr>
          <w:rFonts w:cs="Times New Roman"/>
        </w:rPr>
        <w:t>PHARMACEUTICAL</w:t>
      </w:r>
      <w:r w:rsidRPr="000E1A6A">
        <w:rPr>
          <w:rFonts w:cs="Times New Roman"/>
          <w:spacing w:val="-10"/>
        </w:rPr>
        <w:t xml:space="preserve"> </w:t>
      </w:r>
      <w:r w:rsidRPr="000E1A6A">
        <w:rPr>
          <w:rFonts w:cs="Times New Roman"/>
        </w:rPr>
        <w:t>PARTICULARS</w:t>
      </w:r>
    </w:p>
    <w:p w14:paraId="6E143887" w14:textId="77777777" w:rsidR="00DA3485" w:rsidRPr="006B0637" w:rsidRDefault="00DA3485" w:rsidP="005713B6">
      <w:pPr>
        <w:pStyle w:val="Heading2"/>
        <w:rPr>
          <w:rFonts w:cs="Times New Roman"/>
          <w:b w:val="0"/>
        </w:rPr>
      </w:pPr>
      <w:bookmarkStart w:id="203" w:name="6.1_List_of_excipients"/>
      <w:bookmarkStart w:id="204" w:name="_Ref78968825"/>
      <w:bookmarkEnd w:id="203"/>
      <w:r w:rsidRPr="00CC3205">
        <w:rPr>
          <w:rFonts w:cs="Times New Roman"/>
        </w:rPr>
        <w:t>L</w:t>
      </w:r>
      <w:r w:rsidRPr="006B0637">
        <w:rPr>
          <w:rFonts w:cs="Times New Roman"/>
        </w:rPr>
        <w:t>IST OF</w:t>
      </w:r>
      <w:r w:rsidRPr="006B0637">
        <w:rPr>
          <w:rFonts w:cs="Times New Roman"/>
          <w:spacing w:val="-4"/>
        </w:rPr>
        <w:t xml:space="preserve"> </w:t>
      </w:r>
      <w:r w:rsidRPr="006B0637">
        <w:rPr>
          <w:rFonts w:cs="Times New Roman"/>
        </w:rPr>
        <w:t>EXCIPIENTS</w:t>
      </w:r>
      <w:bookmarkEnd w:id="204"/>
    </w:p>
    <w:p w14:paraId="18C99712" w14:textId="774ABA67" w:rsidR="00DA3485" w:rsidRDefault="00DA3485" w:rsidP="005713B6">
      <w:pPr>
        <w:pStyle w:val="BodyText"/>
        <w:spacing w:before="157"/>
        <w:rPr>
          <w:rFonts w:cs="Times New Roman"/>
          <w:szCs w:val="24"/>
        </w:rPr>
      </w:pPr>
      <w:r w:rsidRPr="000E1A6A">
        <w:rPr>
          <w:rFonts w:cs="Times New Roman"/>
          <w:szCs w:val="24"/>
        </w:rPr>
        <w:t>Trehalose dihydrate, histidine hydrochloride monohydrate, histidine, polysor</w:t>
      </w:r>
      <w:r w:rsidRPr="00E336E8">
        <w:rPr>
          <w:rFonts w:cs="Times New Roman"/>
          <w:szCs w:val="24"/>
        </w:rPr>
        <w:t>bate 20, water for injections.</w:t>
      </w:r>
    </w:p>
    <w:p w14:paraId="08DDF0B1" w14:textId="77777777" w:rsidR="00632885" w:rsidRPr="00E336E8" w:rsidRDefault="00632885" w:rsidP="005713B6">
      <w:pPr>
        <w:pStyle w:val="BodyText"/>
        <w:spacing w:before="157"/>
        <w:rPr>
          <w:rFonts w:cs="Times New Roman"/>
          <w:szCs w:val="24"/>
        </w:rPr>
      </w:pPr>
    </w:p>
    <w:p w14:paraId="08B5431E" w14:textId="77777777" w:rsidR="00DA3485" w:rsidRPr="006B0637" w:rsidRDefault="00DA3485" w:rsidP="005713B6">
      <w:pPr>
        <w:pStyle w:val="Heading2"/>
        <w:rPr>
          <w:rFonts w:cs="Times New Roman"/>
          <w:b w:val="0"/>
        </w:rPr>
      </w:pPr>
      <w:bookmarkStart w:id="205" w:name="6.2_Incompatibilities"/>
      <w:bookmarkEnd w:id="205"/>
      <w:r w:rsidRPr="00CC3205">
        <w:rPr>
          <w:rFonts w:cs="Times New Roman"/>
        </w:rPr>
        <w:t>I</w:t>
      </w:r>
      <w:r w:rsidRPr="006B0637">
        <w:rPr>
          <w:rFonts w:cs="Times New Roman"/>
        </w:rPr>
        <w:t>NCOMPATIBILITIES</w:t>
      </w:r>
    </w:p>
    <w:p w14:paraId="2CDC8481" w14:textId="793BA03E" w:rsidR="00DA3485" w:rsidRDefault="00DA3485" w:rsidP="005713B6">
      <w:pPr>
        <w:pStyle w:val="BodyText"/>
        <w:spacing w:before="157"/>
        <w:rPr>
          <w:rFonts w:cs="Times New Roman"/>
          <w:szCs w:val="24"/>
        </w:rPr>
      </w:pPr>
      <w:r w:rsidRPr="000E1A6A">
        <w:rPr>
          <w:rFonts w:cs="Times New Roman"/>
          <w:szCs w:val="24"/>
        </w:rPr>
        <w:t>In the absence of compatibility studies, this medicinal product must not be mixed with other medicinal products.</w:t>
      </w:r>
    </w:p>
    <w:p w14:paraId="7F7F706B" w14:textId="77777777" w:rsidR="00632885" w:rsidRPr="00E336E8" w:rsidRDefault="00632885" w:rsidP="005713B6">
      <w:pPr>
        <w:pStyle w:val="BodyText"/>
        <w:spacing w:before="157"/>
        <w:rPr>
          <w:rFonts w:cs="Times New Roman"/>
          <w:szCs w:val="24"/>
        </w:rPr>
      </w:pPr>
    </w:p>
    <w:p w14:paraId="22D421F5" w14:textId="77777777" w:rsidR="00DA3485" w:rsidRPr="006B0637" w:rsidRDefault="00DA3485" w:rsidP="005713B6">
      <w:pPr>
        <w:pStyle w:val="Heading2"/>
        <w:keepNext/>
        <w:keepLines/>
        <w:rPr>
          <w:rFonts w:cs="Times New Roman"/>
          <w:b w:val="0"/>
        </w:rPr>
      </w:pPr>
      <w:bookmarkStart w:id="206" w:name="6.3_Shelf_life"/>
      <w:bookmarkEnd w:id="206"/>
      <w:r w:rsidRPr="00CC3205">
        <w:rPr>
          <w:rFonts w:cs="Times New Roman"/>
        </w:rPr>
        <w:t>S</w:t>
      </w:r>
      <w:r w:rsidRPr="006B0637">
        <w:rPr>
          <w:rFonts w:cs="Times New Roman"/>
        </w:rPr>
        <w:t>HELF</w:t>
      </w:r>
      <w:r w:rsidRPr="006B0637">
        <w:rPr>
          <w:rFonts w:cs="Times New Roman"/>
          <w:spacing w:val="-2"/>
        </w:rPr>
        <w:t xml:space="preserve"> </w:t>
      </w:r>
      <w:r w:rsidRPr="006B0637">
        <w:rPr>
          <w:rFonts w:cs="Times New Roman"/>
        </w:rPr>
        <w:t>LIFE</w:t>
      </w:r>
    </w:p>
    <w:p w14:paraId="0205EE47" w14:textId="140E6198" w:rsidR="00632885" w:rsidRDefault="00DA3485" w:rsidP="005713B6">
      <w:pPr>
        <w:rPr>
          <w:rFonts w:cs="Times New Roman"/>
          <w:sz w:val="24"/>
          <w:szCs w:val="24"/>
        </w:rPr>
      </w:pPr>
      <w:r w:rsidRPr="00632885">
        <w:rPr>
          <w:rFonts w:cs="Times New Roman"/>
          <w:sz w:val="24"/>
          <w:szCs w:val="24"/>
        </w:rPr>
        <w:t>In Australia, information on the shelf life can be found on the public summary of the Australian Register of Therapeutic Goods (ARTG). The expiry date can be found on the packaging.</w:t>
      </w:r>
    </w:p>
    <w:p w14:paraId="06C2C63C" w14:textId="77777777" w:rsidR="00632885" w:rsidRPr="00632885" w:rsidRDefault="00632885" w:rsidP="005713B6">
      <w:pPr>
        <w:rPr>
          <w:rFonts w:cs="Times New Roman"/>
          <w:sz w:val="24"/>
          <w:szCs w:val="24"/>
        </w:rPr>
      </w:pPr>
    </w:p>
    <w:p w14:paraId="28CF6717" w14:textId="6FAD9649" w:rsidR="00DA3485" w:rsidRPr="00A10673" w:rsidRDefault="00DA3485" w:rsidP="005713B6">
      <w:pPr>
        <w:pStyle w:val="Heading2"/>
        <w:rPr>
          <w:rFonts w:cs="Times New Roman"/>
          <w:szCs w:val="24"/>
        </w:rPr>
      </w:pPr>
      <w:bookmarkStart w:id="207" w:name="6.4_Special_precautions_for_storage"/>
      <w:bookmarkEnd w:id="207"/>
      <w:r w:rsidRPr="00A10673">
        <w:rPr>
          <w:rFonts w:cs="Times New Roman"/>
        </w:rPr>
        <w:lastRenderedPageBreak/>
        <w:t>SPECIAL PRECAUTIONS FOR</w:t>
      </w:r>
      <w:r w:rsidRPr="00A10673">
        <w:rPr>
          <w:rFonts w:cs="Times New Roman"/>
          <w:spacing w:val="-7"/>
        </w:rPr>
        <w:t xml:space="preserve"> </w:t>
      </w:r>
      <w:r w:rsidRPr="00A10673">
        <w:rPr>
          <w:rFonts w:cs="Times New Roman"/>
        </w:rPr>
        <w:t>STORAGE</w:t>
      </w:r>
      <w:bookmarkStart w:id="208" w:name="Vial"/>
      <w:bookmarkEnd w:id="208"/>
    </w:p>
    <w:p w14:paraId="5B95A894" w14:textId="21804C84" w:rsidR="00DA3485" w:rsidRPr="000E1A6A" w:rsidRDefault="00DA3485" w:rsidP="005713B6">
      <w:pPr>
        <w:rPr>
          <w:rFonts w:cs="Times New Roman"/>
          <w:sz w:val="24"/>
          <w:szCs w:val="24"/>
        </w:rPr>
      </w:pPr>
      <w:r w:rsidRPr="000E1A6A">
        <w:rPr>
          <w:rFonts w:cs="Times New Roman"/>
          <w:sz w:val="24"/>
          <w:szCs w:val="24"/>
        </w:rPr>
        <w:t xml:space="preserve">Store at 2°C to 8°C (refrigerate - do not freeze). Protect from light. Keep the vial in the outer </w:t>
      </w:r>
      <w:r w:rsidRPr="00E336E8">
        <w:rPr>
          <w:rFonts w:cs="Times New Roman"/>
          <w:sz w:val="24"/>
          <w:szCs w:val="24"/>
        </w:rPr>
        <w:t xml:space="preserve">carton </w:t>
      </w:r>
      <w:proofErr w:type="gramStart"/>
      <w:r w:rsidRPr="00E336E8">
        <w:rPr>
          <w:rFonts w:cs="Times New Roman"/>
          <w:sz w:val="24"/>
          <w:szCs w:val="24"/>
        </w:rPr>
        <w:t>in order to</w:t>
      </w:r>
      <w:proofErr w:type="gramEnd"/>
      <w:r w:rsidRPr="00E336E8">
        <w:rPr>
          <w:rFonts w:cs="Times New Roman"/>
          <w:sz w:val="24"/>
          <w:szCs w:val="24"/>
        </w:rPr>
        <w:t xml:space="preserve"> protect from light.</w:t>
      </w:r>
    </w:p>
    <w:p w14:paraId="455B10FE" w14:textId="436C0FD2" w:rsidR="000E1A6A" w:rsidRDefault="00DA3485" w:rsidP="005713B6">
      <w:pPr>
        <w:rPr>
          <w:rFonts w:cs="Times New Roman"/>
          <w:sz w:val="24"/>
          <w:szCs w:val="24"/>
        </w:rPr>
      </w:pPr>
      <w:r w:rsidRPr="000E1A6A">
        <w:rPr>
          <w:rFonts w:cs="Times New Roman"/>
          <w:sz w:val="24"/>
          <w:szCs w:val="24"/>
        </w:rPr>
        <w:t>Prior to usage, the unopened vial may be kept at room temperature up to a maximum of 30°C for up to 1 month.</w:t>
      </w:r>
    </w:p>
    <w:p w14:paraId="23A7C7E7" w14:textId="77777777" w:rsidR="00632885" w:rsidRPr="000E1A6A" w:rsidRDefault="00632885" w:rsidP="005713B6">
      <w:pPr>
        <w:rPr>
          <w:rFonts w:cs="Times New Roman"/>
          <w:szCs w:val="24"/>
        </w:rPr>
      </w:pPr>
    </w:p>
    <w:p w14:paraId="10EA352F" w14:textId="77777777" w:rsidR="00DA3485" w:rsidRPr="006B0637" w:rsidRDefault="00DA3485" w:rsidP="005713B6">
      <w:pPr>
        <w:pStyle w:val="Heading2"/>
        <w:keepNext/>
        <w:keepLines/>
        <w:rPr>
          <w:rFonts w:cs="Times New Roman"/>
          <w:b w:val="0"/>
        </w:rPr>
      </w:pPr>
      <w:bookmarkStart w:id="209" w:name="6.5_Nature_and_contents_of_container"/>
      <w:bookmarkEnd w:id="209"/>
      <w:r w:rsidRPr="000E1A6A">
        <w:rPr>
          <w:rFonts w:cs="Times New Roman"/>
        </w:rPr>
        <w:t>N</w:t>
      </w:r>
      <w:r w:rsidRPr="006B0637">
        <w:rPr>
          <w:rFonts w:cs="Times New Roman"/>
        </w:rPr>
        <w:t>ATURE AND CONTENTS OF</w:t>
      </w:r>
      <w:r w:rsidRPr="006B0637">
        <w:rPr>
          <w:rFonts w:cs="Times New Roman"/>
          <w:spacing w:val="-7"/>
        </w:rPr>
        <w:t xml:space="preserve"> </w:t>
      </w:r>
      <w:r w:rsidRPr="006B0637">
        <w:rPr>
          <w:rFonts w:cs="Times New Roman"/>
        </w:rPr>
        <w:t>CONTAINER</w:t>
      </w:r>
    </w:p>
    <w:p w14:paraId="04070DE7" w14:textId="2844FB7D" w:rsidR="00DA3485" w:rsidRPr="00E336E8" w:rsidRDefault="00DA3485" w:rsidP="005713B6">
      <w:pPr>
        <w:pStyle w:val="BodyText"/>
        <w:keepNext/>
        <w:keepLines/>
        <w:spacing w:before="159" w:after="120"/>
        <w:rPr>
          <w:rFonts w:cs="Times New Roman"/>
          <w:b/>
          <w:szCs w:val="24"/>
        </w:rPr>
      </w:pPr>
      <w:bookmarkStart w:id="210" w:name="Vial_pack*"/>
      <w:bookmarkEnd w:id="210"/>
      <w:r w:rsidRPr="000E1A6A">
        <w:rPr>
          <w:rFonts w:cs="Times New Roman"/>
          <w:szCs w:val="24"/>
          <w:u w:val="single"/>
        </w:rPr>
        <w:t>Vial</w:t>
      </w:r>
      <w:r w:rsidR="001F6FB4">
        <w:rPr>
          <w:rFonts w:cs="Times New Roman"/>
          <w:szCs w:val="24"/>
          <w:u w:val="single"/>
        </w:rPr>
        <w:t xml:space="preserve"> </w:t>
      </w:r>
      <w:r w:rsidR="001F6FB4">
        <w:rPr>
          <w:u w:val="single"/>
        </w:rPr>
        <w:t>+ injection</w:t>
      </w:r>
      <w:r w:rsidR="001F6FB4">
        <w:rPr>
          <w:rFonts w:ascii="Malgun Gothic" w:eastAsia="Malgun Gothic" w:hAnsi="Malgun Gothic" w:cs="Malgun Gothic"/>
          <w:u w:val="single"/>
          <w:lang w:eastAsia="ko-KR"/>
        </w:rPr>
        <w:t xml:space="preserve"> </w:t>
      </w:r>
      <w:r w:rsidR="001F6FB4">
        <w:rPr>
          <w:rFonts w:eastAsia="Malgun Gothic" w:hint="cs"/>
          <w:u w:val="single"/>
          <w:lang w:eastAsia="ko-KR"/>
        </w:rPr>
        <w:t>n</w:t>
      </w:r>
      <w:r w:rsidR="001F6FB4">
        <w:rPr>
          <w:rFonts w:eastAsia="Malgun Gothic"/>
          <w:u w:val="single"/>
          <w:lang w:eastAsia="ko-KR"/>
        </w:rPr>
        <w:t>eedle + filter needle</w:t>
      </w:r>
      <w:r w:rsidRPr="000E1A6A">
        <w:rPr>
          <w:rFonts w:cs="Times New Roman"/>
          <w:szCs w:val="24"/>
          <w:u w:val="single"/>
        </w:rPr>
        <w:t xml:space="preserve"> pack</w:t>
      </w:r>
      <w:r w:rsidR="00D9143B">
        <w:rPr>
          <w:rFonts w:cs="Times New Roman"/>
          <w:szCs w:val="24"/>
          <w:u w:val="single"/>
        </w:rPr>
        <w:t>*</w:t>
      </w:r>
    </w:p>
    <w:p w14:paraId="12DD81A5" w14:textId="77777777" w:rsidR="00DA3485" w:rsidRPr="00E336E8" w:rsidRDefault="00DA3485" w:rsidP="005713B6">
      <w:pPr>
        <w:pStyle w:val="BodyText"/>
        <w:keepNext/>
        <w:keepLines/>
        <w:spacing w:before="91"/>
        <w:ind w:right="121"/>
        <w:rPr>
          <w:rFonts w:cs="Times New Roman"/>
          <w:szCs w:val="24"/>
        </w:rPr>
      </w:pPr>
      <w:proofErr w:type="spellStart"/>
      <w:r w:rsidRPr="000E1A6A">
        <w:rPr>
          <w:rFonts w:cs="Times New Roman"/>
          <w:szCs w:val="24"/>
        </w:rPr>
        <w:t>Byooviz</w:t>
      </w:r>
      <w:proofErr w:type="spellEnd"/>
      <w:r w:rsidRPr="000E1A6A">
        <w:rPr>
          <w:rFonts w:cs="Times New Roman"/>
          <w:szCs w:val="24"/>
        </w:rPr>
        <w:t xml:space="preserve"> is supplied as 0.23 mL solution for injection in glass vials (colourless type I glass) with </w:t>
      </w:r>
      <w:proofErr w:type="spellStart"/>
      <w:r w:rsidRPr="000E1A6A">
        <w:rPr>
          <w:rFonts w:cs="Times New Roman"/>
          <w:szCs w:val="24"/>
        </w:rPr>
        <w:t>chlorobutyl</w:t>
      </w:r>
      <w:proofErr w:type="spellEnd"/>
      <w:r w:rsidRPr="000E1A6A">
        <w:rPr>
          <w:rFonts w:cs="Times New Roman"/>
          <w:szCs w:val="24"/>
        </w:rPr>
        <w:t xml:space="preserve"> rubber stopper. One pack contains one vial, one filter needle for withdrawal of the vial contents, one needle for intravitreal injection. Each vial </w:t>
      </w:r>
      <w:r w:rsidRPr="00E336E8">
        <w:rPr>
          <w:rFonts w:cs="Times New Roman"/>
          <w:szCs w:val="24"/>
        </w:rPr>
        <w:t>contains 2.3 mg of ranibizumab in 0.23 mL solution.</w:t>
      </w:r>
    </w:p>
    <w:p w14:paraId="56C3602F" w14:textId="7970A287" w:rsidR="00DA3485" w:rsidRPr="000E1A6A" w:rsidRDefault="00DA3485" w:rsidP="005713B6">
      <w:pPr>
        <w:pStyle w:val="BodyText"/>
        <w:spacing w:before="202" w:after="120"/>
        <w:rPr>
          <w:rFonts w:cs="Times New Roman"/>
          <w:b/>
          <w:szCs w:val="24"/>
        </w:rPr>
      </w:pPr>
      <w:bookmarkStart w:id="211" w:name="Vial_and_filter_needle_pack"/>
      <w:bookmarkStart w:id="212" w:name="Vial_only*"/>
      <w:bookmarkEnd w:id="211"/>
      <w:bookmarkEnd w:id="212"/>
      <w:r w:rsidRPr="000E1A6A">
        <w:rPr>
          <w:rFonts w:cs="Times New Roman"/>
          <w:szCs w:val="24"/>
          <w:u w:val="single"/>
        </w:rPr>
        <w:t>Vial only</w:t>
      </w:r>
      <w:r w:rsidR="00D9143B">
        <w:rPr>
          <w:rFonts w:cs="Times New Roman"/>
          <w:szCs w:val="24"/>
          <w:u w:val="single"/>
        </w:rPr>
        <w:t>*</w:t>
      </w:r>
    </w:p>
    <w:p w14:paraId="62D72329" w14:textId="7118171E" w:rsidR="00DA3485" w:rsidRDefault="00DA3485" w:rsidP="005713B6">
      <w:pPr>
        <w:pStyle w:val="BodyText"/>
        <w:spacing w:before="91" w:line="278" w:lineRule="auto"/>
        <w:rPr>
          <w:rFonts w:cs="Times New Roman"/>
          <w:szCs w:val="24"/>
        </w:rPr>
      </w:pPr>
      <w:proofErr w:type="spellStart"/>
      <w:r w:rsidRPr="000E1A6A">
        <w:rPr>
          <w:rFonts w:cs="Times New Roman"/>
          <w:szCs w:val="24"/>
        </w:rPr>
        <w:t>Byooviz</w:t>
      </w:r>
      <w:proofErr w:type="spellEnd"/>
      <w:r w:rsidRPr="000E1A6A">
        <w:rPr>
          <w:rFonts w:cs="Times New Roman"/>
          <w:szCs w:val="24"/>
        </w:rPr>
        <w:t xml:space="preserve"> is supplied as 0.23 mL solution for injection in glass vials (colourless type I glass) with </w:t>
      </w:r>
      <w:proofErr w:type="spellStart"/>
      <w:r w:rsidRPr="000E1A6A">
        <w:rPr>
          <w:rFonts w:cs="Times New Roman"/>
          <w:szCs w:val="24"/>
        </w:rPr>
        <w:t>chlorobutyl</w:t>
      </w:r>
      <w:proofErr w:type="spellEnd"/>
      <w:r w:rsidRPr="000E1A6A">
        <w:rPr>
          <w:rFonts w:cs="Times New Roman"/>
          <w:szCs w:val="24"/>
        </w:rPr>
        <w:t xml:space="preserve"> rubber stopper. One pack contains one vial.</w:t>
      </w:r>
    </w:p>
    <w:p w14:paraId="443BC053" w14:textId="2E921510" w:rsidR="00D9143B" w:rsidRDefault="00D9143B" w:rsidP="005713B6">
      <w:pPr>
        <w:pStyle w:val="BodyText"/>
        <w:spacing w:before="91"/>
        <w:rPr>
          <w:rFonts w:cs="Times New Roman"/>
          <w:szCs w:val="24"/>
        </w:rPr>
      </w:pPr>
      <w:r>
        <w:rPr>
          <w:rFonts w:cs="Times New Roman"/>
          <w:szCs w:val="24"/>
        </w:rPr>
        <w:t>* Not all presentations may be marketed.</w:t>
      </w:r>
    </w:p>
    <w:p w14:paraId="353EC082" w14:textId="77777777" w:rsidR="00632885" w:rsidRPr="000E1A6A" w:rsidRDefault="00632885" w:rsidP="005713B6">
      <w:pPr>
        <w:pStyle w:val="BodyText"/>
        <w:spacing w:before="91"/>
        <w:rPr>
          <w:rFonts w:cs="Times New Roman"/>
          <w:szCs w:val="24"/>
        </w:rPr>
      </w:pPr>
    </w:p>
    <w:p w14:paraId="503CB6B1" w14:textId="77777777" w:rsidR="00DA3485" w:rsidRPr="006B0637" w:rsidRDefault="00DA3485" w:rsidP="005713B6">
      <w:pPr>
        <w:pStyle w:val="Heading2"/>
        <w:rPr>
          <w:rFonts w:cs="Times New Roman"/>
          <w:b w:val="0"/>
        </w:rPr>
      </w:pPr>
      <w:bookmarkStart w:id="213" w:name="Pre-filled_syringe_pack"/>
      <w:bookmarkStart w:id="214" w:name="6.6_Special_precautions_for_disposal"/>
      <w:bookmarkEnd w:id="213"/>
      <w:bookmarkEnd w:id="214"/>
      <w:r w:rsidRPr="00CC3205">
        <w:rPr>
          <w:rFonts w:cs="Times New Roman"/>
        </w:rPr>
        <w:t>S</w:t>
      </w:r>
      <w:r w:rsidRPr="006B0637">
        <w:rPr>
          <w:rFonts w:cs="Times New Roman"/>
        </w:rPr>
        <w:t>PECIAL PRECAUTIONS FOR</w:t>
      </w:r>
      <w:r w:rsidRPr="006B0637">
        <w:rPr>
          <w:rFonts w:cs="Times New Roman"/>
          <w:spacing w:val="-6"/>
        </w:rPr>
        <w:t xml:space="preserve"> </w:t>
      </w:r>
      <w:r w:rsidRPr="006B0637">
        <w:rPr>
          <w:rFonts w:cs="Times New Roman"/>
        </w:rPr>
        <w:t>DISPOSAL</w:t>
      </w:r>
    </w:p>
    <w:p w14:paraId="4979AD79" w14:textId="41DED36D" w:rsidR="00286925" w:rsidRDefault="00DA3485" w:rsidP="005713B6">
      <w:pPr>
        <w:pStyle w:val="BodyText"/>
        <w:spacing w:before="157"/>
        <w:ind w:right="124"/>
        <w:rPr>
          <w:rFonts w:cs="Times New Roman"/>
          <w:szCs w:val="24"/>
        </w:rPr>
      </w:pPr>
      <w:r w:rsidRPr="000E1A6A">
        <w:rPr>
          <w:rFonts w:cs="Times New Roman"/>
          <w:szCs w:val="24"/>
        </w:rPr>
        <w:t>Dispose of the used syringe together with the needle in a sharp disposal container or in accordance with local requirements.</w:t>
      </w:r>
    </w:p>
    <w:p w14:paraId="1C61DE88" w14:textId="77777777" w:rsidR="00632885" w:rsidRPr="00E336E8" w:rsidRDefault="00632885" w:rsidP="005713B6">
      <w:pPr>
        <w:pStyle w:val="BodyText"/>
        <w:spacing w:before="157"/>
        <w:ind w:right="124"/>
        <w:rPr>
          <w:rFonts w:cs="Times New Roman"/>
          <w:szCs w:val="24"/>
        </w:rPr>
      </w:pPr>
    </w:p>
    <w:p w14:paraId="0275FC95" w14:textId="77777777" w:rsidR="00DA3485" w:rsidRPr="006B0637" w:rsidRDefault="00DA3485" w:rsidP="005713B6">
      <w:pPr>
        <w:pStyle w:val="Heading2"/>
        <w:rPr>
          <w:rFonts w:cs="Times New Roman"/>
        </w:rPr>
      </w:pPr>
      <w:r w:rsidRPr="00E336E8">
        <w:rPr>
          <w:rFonts w:cs="Times New Roman"/>
        </w:rPr>
        <w:t>P</w:t>
      </w:r>
      <w:r w:rsidRPr="006B0637">
        <w:rPr>
          <w:rFonts w:cs="Times New Roman"/>
        </w:rPr>
        <w:t>HYSICOCHEMICAL</w:t>
      </w:r>
      <w:r w:rsidRPr="006B0637">
        <w:rPr>
          <w:rFonts w:cs="Times New Roman"/>
          <w:spacing w:val="-5"/>
        </w:rPr>
        <w:t xml:space="preserve"> </w:t>
      </w:r>
      <w:r w:rsidRPr="006B0637">
        <w:rPr>
          <w:rFonts w:cs="Times New Roman"/>
        </w:rPr>
        <w:t>PROPERTIES</w:t>
      </w:r>
    </w:p>
    <w:p w14:paraId="03679E8C" w14:textId="77777777" w:rsidR="00DA3485" w:rsidRPr="00E336E8" w:rsidRDefault="00DA3485" w:rsidP="005713B6">
      <w:pPr>
        <w:pStyle w:val="BodyText"/>
        <w:tabs>
          <w:tab w:val="left" w:pos="2260"/>
        </w:tabs>
        <w:spacing w:before="157"/>
        <w:rPr>
          <w:rFonts w:cs="Times New Roman"/>
          <w:szCs w:val="24"/>
        </w:rPr>
      </w:pPr>
      <w:bookmarkStart w:id="215" w:name="Active_ingredient:_Ranibizumab"/>
      <w:bookmarkEnd w:id="215"/>
      <w:r w:rsidRPr="000E1A6A">
        <w:rPr>
          <w:rFonts w:cs="Times New Roman"/>
          <w:szCs w:val="24"/>
          <w:u w:val="single"/>
        </w:rPr>
        <w:t>Active</w:t>
      </w:r>
      <w:r w:rsidRPr="00E336E8">
        <w:rPr>
          <w:rFonts w:cs="Times New Roman"/>
          <w:spacing w:val="-2"/>
          <w:szCs w:val="24"/>
          <w:u w:val="single"/>
        </w:rPr>
        <w:t xml:space="preserve"> </w:t>
      </w:r>
      <w:r w:rsidRPr="00E336E8">
        <w:rPr>
          <w:rFonts w:cs="Times New Roman"/>
          <w:szCs w:val="24"/>
          <w:u w:val="single"/>
        </w:rPr>
        <w:t>ingredient</w:t>
      </w:r>
      <w:r w:rsidRPr="00E336E8">
        <w:rPr>
          <w:rFonts w:cs="Times New Roman"/>
          <w:szCs w:val="24"/>
        </w:rPr>
        <w:t>:</w:t>
      </w:r>
      <w:r w:rsidRPr="00E336E8">
        <w:rPr>
          <w:rFonts w:cs="Times New Roman"/>
          <w:szCs w:val="24"/>
        </w:rPr>
        <w:tab/>
        <w:t>Ranibizumab</w:t>
      </w:r>
    </w:p>
    <w:p w14:paraId="05EE5B9B" w14:textId="0847D893" w:rsidR="00DF6036" w:rsidRDefault="00DA3485" w:rsidP="005713B6">
      <w:pPr>
        <w:pStyle w:val="BodyText"/>
        <w:spacing w:before="92"/>
        <w:ind w:right="116"/>
        <w:rPr>
          <w:rFonts w:cs="Times New Roman"/>
          <w:szCs w:val="24"/>
        </w:rPr>
      </w:pPr>
      <w:bookmarkStart w:id="216" w:name="Structure:_Ranibizumab_is_the_Fab_moiety"/>
      <w:bookmarkEnd w:id="216"/>
      <w:r w:rsidRPr="00E336E8">
        <w:rPr>
          <w:rFonts w:cs="Times New Roman"/>
          <w:szCs w:val="24"/>
          <w:u w:val="single"/>
        </w:rPr>
        <w:t>Structure</w:t>
      </w:r>
      <w:r w:rsidRPr="000E1A6A">
        <w:rPr>
          <w:rFonts w:cs="Times New Roman"/>
          <w:szCs w:val="24"/>
        </w:rPr>
        <w:t xml:space="preserve">: Ranibizumab is the Fab moiety of a high affinity version of recombinant humanised monoclonal antibody </w:t>
      </w:r>
      <w:proofErr w:type="spellStart"/>
      <w:r w:rsidRPr="000E1A6A">
        <w:rPr>
          <w:rFonts w:cs="Times New Roman"/>
          <w:szCs w:val="24"/>
        </w:rPr>
        <w:t>rhuMAb</w:t>
      </w:r>
      <w:proofErr w:type="spellEnd"/>
      <w:r w:rsidRPr="000E1A6A">
        <w:rPr>
          <w:rFonts w:cs="Times New Roman"/>
          <w:szCs w:val="24"/>
        </w:rPr>
        <w:t xml:space="preserve"> vascular endothelial growth factor (VEGF). It consists of a 214-residue light chain linked by a </w:t>
      </w:r>
      <w:proofErr w:type="spellStart"/>
      <w:r w:rsidRPr="000E1A6A">
        <w:rPr>
          <w:rFonts w:cs="Times New Roman"/>
          <w:szCs w:val="24"/>
        </w:rPr>
        <w:t>disulfide</w:t>
      </w:r>
      <w:proofErr w:type="spellEnd"/>
      <w:r w:rsidRPr="000E1A6A">
        <w:rPr>
          <w:rFonts w:cs="Times New Roman"/>
          <w:szCs w:val="24"/>
        </w:rPr>
        <w:t xml:space="preserve"> bond at its C-terminus to the 231-residue N-terminal segment of the heavy</w:t>
      </w:r>
      <w:r w:rsidRPr="000E1A6A">
        <w:rPr>
          <w:rFonts w:cs="Times New Roman"/>
          <w:spacing w:val="-4"/>
          <w:szCs w:val="24"/>
        </w:rPr>
        <w:t xml:space="preserve"> </w:t>
      </w:r>
      <w:r w:rsidRPr="000E1A6A">
        <w:rPr>
          <w:rFonts w:cs="Times New Roman"/>
          <w:szCs w:val="24"/>
        </w:rPr>
        <w:t>chain.</w:t>
      </w:r>
      <w:r w:rsidRPr="000E1A6A">
        <w:rPr>
          <w:rFonts w:cs="Times New Roman"/>
          <w:spacing w:val="-4"/>
          <w:szCs w:val="24"/>
        </w:rPr>
        <w:t xml:space="preserve"> </w:t>
      </w:r>
      <w:r w:rsidRPr="000E1A6A">
        <w:rPr>
          <w:rFonts w:cs="Times New Roman"/>
          <w:szCs w:val="24"/>
        </w:rPr>
        <w:t>The</w:t>
      </w:r>
      <w:r w:rsidRPr="000E1A6A">
        <w:rPr>
          <w:rFonts w:cs="Times New Roman"/>
          <w:spacing w:val="-6"/>
          <w:szCs w:val="24"/>
        </w:rPr>
        <w:t xml:space="preserve"> </w:t>
      </w:r>
      <w:r w:rsidRPr="000E1A6A">
        <w:rPr>
          <w:rFonts w:cs="Times New Roman"/>
          <w:szCs w:val="24"/>
        </w:rPr>
        <w:t>expected</w:t>
      </w:r>
      <w:r w:rsidRPr="000E1A6A">
        <w:rPr>
          <w:rFonts w:cs="Times New Roman"/>
          <w:spacing w:val="-6"/>
          <w:szCs w:val="24"/>
        </w:rPr>
        <w:t xml:space="preserve"> </w:t>
      </w:r>
      <w:r w:rsidRPr="000E1A6A">
        <w:rPr>
          <w:rFonts w:cs="Times New Roman"/>
          <w:szCs w:val="24"/>
        </w:rPr>
        <w:t>amino</w:t>
      </w:r>
      <w:r w:rsidRPr="000E1A6A">
        <w:rPr>
          <w:rFonts w:cs="Times New Roman"/>
          <w:spacing w:val="-4"/>
          <w:szCs w:val="24"/>
        </w:rPr>
        <w:t xml:space="preserve"> </w:t>
      </w:r>
      <w:r w:rsidRPr="000E1A6A">
        <w:rPr>
          <w:rFonts w:cs="Times New Roman"/>
          <w:szCs w:val="24"/>
        </w:rPr>
        <w:t>acid</w:t>
      </w:r>
      <w:r w:rsidRPr="000E1A6A">
        <w:rPr>
          <w:rFonts w:cs="Times New Roman"/>
          <w:spacing w:val="-6"/>
          <w:szCs w:val="24"/>
        </w:rPr>
        <w:t xml:space="preserve"> </w:t>
      </w:r>
      <w:r w:rsidRPr="000E1A6A">
        <w:rPr>
          <w:rFonts w:cs="Times New Roman"/>
          <w:szCs w:val="24"/>
        </w:rPr>
        <w:t>sequences</w:t>
      </w:r>
      <w:r w:rsidRPr="000E1A6A">
        <w:rPr>
          <w:rFonts w:cs="Times New Roman"/>
          <w:spacing w:val="-3"/>
          <w:szCs w:val="24"/>
        </w:rPr>
        <w:t xml:space="preserve"> </w:t>
      </w:r>
      <w:r w:rsidRPr="000E1A6A">
        <w:rPr>
          <w:rFonts w:cs="Times New Roman"/>
          <w:szCs w:val="24"/>
        </w:rPr>
        <w:t>of</w:t>
      </w:r>
      <w:r w:rsidRPr="000E1A6A">
        <w:rPr>
          <w:rFonts w:cs="Times New Roman"/>
          <w:spacing w:val="-5"/>
          <w:szCs w:val="24"/>
        </w:rPr>
        <w:t xml:space="preserve"> </w:t>
      </w:r>
      <w:r w:rsidRPr="000E1A6A">
        <w:rPr>
          <w:rFonts w:cs="Times New Roman"/>
          <w:szCs w:val="24"/>
        </w:rPr>
        <w:t>the</w:t>
      </w:r>
      <w:r w:rsidRPr="000E1A6A">
        <w:rPr>
          <w:rFonts w:cs="Times New Roman"/>
          <w:spacing w:val="-3"/>
          <w:szCs w:val="24"/>
        </w:rPr>
        <w:t xml:space="preserve"> </w:t>
      </w:r>
      <w:r w:rsidRPr="000E1A6A">
        <w:rPr>
          <w:rFonts w:cs="Times New Roman"/>
          <w:szCs w:val="24"/>
        </w:rPr>
        <w:t>heavy</w:t>
      </w:r>
      <w:r w:rsidRPr="000E1A6A">
        <w:rPr>
          <w:rFonts w:cs="Times New Roman"/>
          <w:spacing w:val="-6"/>
          <w:szCs w:val="24"/>
        </w:rPr>
        <w:t xml:space="preserve"> </w:t>
      </w:r>
      <w:r w:rsidRPr="000E1A6A">
        <w:rPr>
          <w:rFonts w:cs="Times New Roman"/>
          <w:szCs w:val="24"/>
        </w:rPr>
        <w:t>and</w:t>
      </w:r>
      <w:r w:rsidRPr="000E1A6A">
        <w:rPr>
          <w:rFonts w:cs="Times New Roman"/>
          <w:spacing w:val="-6"/>
          <w:szCs w:val="24"/>
        </w:rPr>
        <w:t xml:space="preserve"> </w:t>
      </w:r>
      <w:r w:rsidRPr="000E1A6A">
        <w:rPr>
          <w:rFonts w:cs="Times New Roman"/>
          <w:szCs w:val="24"/>
        </w:rPr>
        <w:t>light</w:t>
      </w:r>
      <w:r w:rsidRPr="000E1A6A">
        <w:rPr>
          <w:rFonts w:cs="Times New Roman"/>
          <w:spacing w:val="-5"/>
          <w:szCs w:val="24"/>
        </w:rPr>
        <w:t xml:space="preserve"> </w:t>
      </w:r>
      <w:r w:rsidRPr="000E1A6A">
        <w:rPr>
          <w:rFonts w:cs="Times New Roman"/>
          <w:szCs w:val="24"/>
        </w:rPr>
        <w:t>chains</w:t>
      </w:r>
      <w:r w:rsidRPr="000E1A6A">
        <w:rPr>
          <w:rFonts w:cs="Times New Roman"/>
          <w:spacing w:val="-3"/>
          <w:szCs w:val="24"/>
        </w:rPr>
        <w:t xml:space="preserve"> </w:t>
      </w:r>
      <w:r w:rsidRPr="000E1A6A">
        <w:rPr>
          <w:rFonts w:cs="Times New Roman"/>
          <w:szCs w:val="24"/>
        </w:rPr>
        <w:t>are</w:t>
      </w:r>
      <w:r w:rsidRPr="000E1A6A">
        <w:rPr>
          <w:rFonts w:cs="Times New Roman"/>
          <w:spacing w:val="-6"/>
          <w:szCs w:val="24"/>
        </w:rPr>
        <w:t xml:space="preserve"> </w:t>
      </w:r>
      <w:r w:rsidRPr="000E1A6A">
        <w:rPr>
          <w:rFonts w:cs="Times New Roman"/>
          <w:szCs w:val="24"/>
        </w:rPr>
        <w:t>shown</w:t>
      </w:r>
      <w:r w:rsidRPr="000E1A6A">
        <w:rPr>
          <w:rFonts w:cs="Times New Roman"/>
          <w:spacing w:val="-4"/>
          <w:szCs w:val="24"/>
        </w:rPr>
        <w:t xml:space="preserve"> </w:t>
      </w:r>
      <w:r w:rsidRPr="000E1A6A">
        <w:rPr>
          <w:rFonts w:cs="Times New Roman"/>
          <w:szCs w:val="24"/>
        </w:rPr>
        <w:t>in</w:t>
      </w:r>
      <w:r w:rsidRPr="000E1A6A">
        <w:rPr>
          <w:rFonts w:cs="Times New Roman"/>
          <w:spacing w:val="-4"/>
          <w:szCs w:val="24"/>
        </w:rPr>
        <w:t xml:space="preserve"> </w:t>
      </w:r>
      <w:r w:rsidRPr="000E1A6A">
        <w:rPr>
          <w:rFonts w:cs="Times New Roman"/>
          <w:szCs w:val="24"/>
        </w:rPr>
        <w:t>Figures</w:t>
      </w:r>
      <w:r w:rsidRPr="000E1A6A">
        <w:rPr>
          <w:rFonts w:cs="Times New Roman"/>
          <w:spacing w:val="-5"/>
          <w:szCs w:val="24"/>
        </w:rPr>
        <w:t xml:space="preserve"> </w:t>
      </w:r>
      <w:r w:rsidRPr="000E1A6A">
        <w:rPr>
          <w:rFonts w:cs="Times New Roman"/>
          <w:szCs w:val="24"/>
        </w:rPr>
        <w:t>8a and</w:t>
      </w:r>
      <w:r w:rsidRPr="000E1A6A">
        <w:rPr>
          <w:rFonts w:cs="Times New Roman"/>
          <w:spacing w:val="2"/>
          <w:szCs w:val="24"/>
        </w:rPr>
        <w:t xml:space="preserve"> </w:t>
      </w:r>
      <w:r w:rsidRPr="000E1A6A">
        <w:rPr>
          <w:rFonts w:cs="Times New Roman"/>
          <w:szCs w:val="24"/>
        </w:rPr>
        <w:t>8b.</w:t>
      </w:r>
    </w:p>
    <w:p w14:paraId="60DF31C8" w14:textId="77777777" w:rsidR="00C56B61" w:rsidRPr="000E1A6A" w:rsidRDefault="00C56B61" w:rsidP="005713B6">
      <w:pPr>
        <w:pStyle w:val="BodyText"/>
        <w:spacing w:before="92"/>
        <w:ind w:right="116"/>
        <w:rPr>
          <w:rFonts w:cs="Times New Roman"/>
          <w:szCs w:val="24"/>
        </w:rPr>
      </w:pPr>
    </w:p>
    <w:p w14:paraId="55891C5C" w14:textId="5FB73A72" w:rsidR="00DA3485" w:rsidRDefault="00DA3485" w:rsidP="005713B6">
      <w:pPr>
        <w:pStyle w:val="Caption"/>
        <w:keepNext/>
        <w:keepLines/>
        <w:rPr>
          <w:rFonts w:cs="Times New Roman"/>
        </w:rPr>
      </w:pPr>
      <w:r w:rsidRPr="00E336E8">
        <w:rPr>
          <w:rFonts w:cs="Times New Roman"/>
        </w:rPr>
        <w:lastRenderedPageBreak/>
        <w:t>Figure</w:t>
      </w:r>
      <w:r w:rsidRPr="00E336E8">
        <w:rPr>
          <w:rFonts w:cs="Times New Roman"/>
          <w:spacing w:val="-2"/>
        </w:rPr>
        <w:t xml:space="preserve"> </w:t>
      </w:r>
      <w:r w:rsidRPr="00E336E8">
        <w:rPr>
          <w:rFonts w:cs="Times New Roman"/>
        </w:rPr>
        <w:t>8a</w:t>
      </w:r>
      <w:r w:rsidRPr="00E336E8">
        <w:rPr>
          <w:rFonts w:cs="Times New Roman"/>
        </w:rPr>
        <w:tab/>
      </w:r>
      <w:proofErr w:type="gramStart"/>
      <w:r w:rsidRPr="00E336E8">
        <w:rPr>
          <w:rFonts w:cs="Times New Roman"/>
        </w:rPr>
        <w:t>The</w:t>
      </w:r>
      <w:proofErr w:type="gramEnd"/>
      <w:r w:rsidRPr="00E336E8">
        <w:rPr>
          <w:rFonts w:cs="Times New Roman"/>
        </w:rPr>
        <w:t xml:space="preserve"> amino acid sequence of the heavy chain of</w:t>
      </w:r>
      <w:r w:rsidRPr="00E336E8">
        <w:rPr>
          <w:rFonts w:cs="Times New Roman"/>
          <w:spacing w:val="-9"/>
        </w:rPr>
        <w:t xml:space="preserve"> </w:t>
      </w:r>
      <w:r w:rsidRPr="00E336E8">
        <w:rPr>
          <w:rFonts w:cs="Times New Roman"/>
        </w:rPr>
        <w:t>ranibizumab</w:t>
      </w:r>
    </w:p>
    <w:p w14:paraId="0AF62F1C" w14:textId="24ABBE55" w:rsidR="00666D9F" w:rsidRDefault="00666D9F" w:rsidP="005713B6">
      <w:pPr>
        <w:pStyle w:val="BodyText"/>
        <w:keepNext/>
        <w:keepLines/>
        <w:tabs>
          <w:tab w:val="left" w:pos="2552"/>
          <w:tab w:val="left" w:pos="3969"/>
          <w:tab w:val="left" w:pos="5387"/>
          <w:tab w:val="left" w:pos="6804"/>
          <w:tab w:val="left" w:pos="8080"/>
        </w:tabs>
        <w:spacing w:after="0"/>
        <w:ind w:left="1134" w:right="159"/>
        <w:rPr>
          <w:rFonts w:cs="Times New Roman"/>
          <w:spacing w:val="-1"/>
          <w:sz w:val="22"/>
        </w:rPr>
      </w:pPr>
      <w:r w:rsidRPr="00666D9F">
        <w:rPr>
          <w:rFonts w:cs="Times New Roman"/>
          <w:spacing w:val="-1"/>
          <w:sz w:val="22"/>
        </w:rPr>
        <w:t>10</w:t>
      </w:r>
      <w:r>
        <w:rPr>
          <w:rFonts w:cs="Times New Roman"/>
          <w:spacing w:val="-1"/>
          <w:sz w:val="22"/>
        </w:rPr>
        <w:tab/>
      </w:r>
      <w:r w:rsidRPr="00666D9F">
        <w:rPr>
          <w:rFonts w:cs="Times New Roman"/>
          <w:spacing w:val="-1"/>
          <w:sz w:val="22"/>
        </w:rPr>
        <w:t>20</w:t>
      </w:r>
      <w:r>
        <w:rPr>
          <w:rFonts w:cs="Times New Roman"/>
          <w:spacing w:val="-1"/>
          <w:sz w:val="22"/>
        </w:rPr>
        <w:tab/>
      </w:r>
      <w:r w:rsidRPr="00666D9F">
        <w:rPr>
          <w:rFonts w:cs="Times New Roman"/>
          <w:spacing w:val="-1"/>
          <w:sz w:val="22"/>
        </w:rPr>
        <w:t>30</w:t>
      </w:r>
      <w:r>
        <w:rPr>
          <w:rFonts w:cs="Times New Roman"/>
          <w:spacing w:val="-1"/>
          <w:sz w:val="22"/>
        </w:rPr>
        <w:tab/>
      </w:r>
      <w:r w:rsidRPr="00666D9F">
        <w:rPr>
          <w:rFonts w:cs="Times New Roman"/>
          <w:spacing w:val="-1"/>
          <w:sz w:val="22"/>
        </w:rPr>
        <w:t>40</w:t>
      </w:r>
      <w:r>
        <w:rPr>
          <w:rFonts w:cs="Times New Roman"/>
          <w:spacing w:val="-1"/>
          <w:sz w:val="22"/>
        </w:rPr>
        <w:tab/>
      </w:r>
      <w:r w:rsidRPr="00666D9F">
        <w:rPr>
          <w:rFonts w:cs="Times New Roman"/>
          <w:spacing w:val="-1"/>
          <w:sz w:val="22"/>
        </w:rPr>
        <w:t>50</w:t>
      </w:r>
      <w:r>
        <w:rPr>
          <w:rFonts w:cs="Times New Roman"/>
          <w:spacing w:val="-1"/>
          <w:sz w:val="22"/>
        </w:rPr>
        <w:tab/>
      </w:r>
      <w:r w:rsidRPr="00666D9F">
        <w:rPr>
          <w:rFonts w:cs="Times New Roman"/>
          <w:spacing w:val="-1"/>
          <w:sz w:val="22"/>
        </w:rPr>
        <w:t>60</w:t>
      </w:r>
    </w:p>
    <w:p w14:paraId="280DD280" w14:textId="35514CA5" w:rsidR="00666D9F" w:rsidRDefault="00666D9F" w:rsidP="005713B6">
      <w:pPr>
        <w:pStyle w:val="BodyText"/>
        <w:keepNext/>
        <w:keepLines/>
        <w:tabs>
          <w:tab w:val="left" w:pos="2690"/>
          <w:tab w:val="left" w:pos="4130"/>
          <w:tab w:val="left" w:pos="5515"/>
          <w:tab w:val="left" w:pos="6955"/>
          <w:tab w:val="left" w:pos="8216"/>
        </w:tabs>
        <w:spacing w:after="0"/>
        <w:ind w:right="159"/>
        <w:rPr>
          <w:rFonts w:cs="Times New Roman"/>
          <w:spacing w:val="-1"/>
          <w:sz w:val="22"/>
        </w:rPr>
      </w:pPr>
      <w:r w:rsidRPr="00666D9F">
        <w:rPr>
          <w:rFonts w:cs="Times New Roman"/>
          <w:spacing w:val="-1"/>
          <w:sz w:val="22"/>
        </w:rPr>
        <w:t>EVQLVESGGGLVQPGGSLRLSCAAS</w:t>
      </w:r>
      <w:r w:rsidRPr="00026B84">
        <w:rPr>
          <w:rFonts w:cs="Times New Roman"/>
          <w:spacing w:val="-1"/>
          <w:sz w:val="22"/>
          <w:u w:val="single"/>
        </w:rPr>
        <w:t>GYDFTHYGMN</w:t>
      </w:r>
      <w:r w:rsidRPr="00666D9F">
        <w:rPr>
          <w:rFonts w:cs="Times New Roman"/>
          <w:spacing w:val="-1"/>
          <w:sz w:val="22"/>
        </w:rPr>
        <w:t>WVRQAPGKGLEWVG</w:t>
      </w:r>
      <w:r w:rsidRPr="00992E55">
        <w:rPr>
          <w:rFonts w:cs="Times New Roman"/>
          <w:spacing w:val="-1"/>
          <w:sz w:val="22"/>
          <w:u w:val="single"/>
        </w:rPr>
        <w:t>WINTYTGEPTY</w:t>
      </w:r>
      <w:r w:rsidRPr="00666D9F">
        <w:rPr>
          <w:rFonts w:cs="Times New Roman"/>
          <w:spacing w:val="-1"/>
          <w:sz w:val="22"/>
        </w:rPr>
        <w:t xml:space="preserve"> </w:t>
      </w:r>
    </w:p>
    <w:p w14:paraId="223A101D" w14:textId="102F85B9" w:rsidR="00666D9F" w:rsidRDefault="00666D9F" w:rsidP="005713B6">
      <w:pPr>
        <w:pStyle w:val="BodyText"/>
        <w:keepNext/>
        <w:keepLines/>
        <w:tabs>
          <w:tab w:val="left" w:pos="2552"/>
          <w:tab w:val="left" w:pos="3969"/>
          <w:tab w:val="left" w:pos="5387"/>
          <w:tab w:val="left" w:pos="6804"/>
          <w:tab w:val="left" w:pos="8080"/>
        </w:tabs>
        <w:spacing w:after="0"/>
        <w:ind w:left="1134" w:right="159"/>
        <w:rPr>
          <w:rFonts w:cs="Times New Roman"/>
          <w:spacing w:val="-1"/>
          <w:sz w:val="22"/>
        </w:rPr>
      </w:pPr>
      <w:r w:rsidRPr="00666D9F">
        <w:rPr>
          <w:rFonts w:cs="Times New Roman"/>
          <w:spacing w:val="-1"/>
          <w:sz w:val="22"/>
        </w:rPr>
        <w:t>70</w:t>
      </w:r>
      <w:r w:rsidR="007F2321">
        <w:rPr>
          <w:rFonts w:cs="Times New Roman"/>
          <w:spacing w:val="-1"/>
          <w:sz w:val="22"/>
        </w:rPr>
        <w:tab/>
      </w:r>
      <w:r w:rsidRPr="00666D9F">
        <w:rPr>
          <w:rFonts w:cs="Times New Roman"/>
          <w:spacing w:val="-1"/>
          <w:sz w:val="22"/>
        </w:rPr>
        <w:t>80</w:t>
      </w:r>
      <w:r w:rsidR="007F2321">
        <w:rPr>
          <w:rFonts w:cs="Times New Roman"/>
          <w:spacing w:val="-1"/>
          <w:sz w:val="22"/>
        </w:rPr>
        <w:tab/>
      </w:r>
      <w:r w:rsidRPr="00666D9F">
        <w:rPr>
          <w:rFonts w:cs="Times New Roman"/>
          <w:spacing w:val="-1"/>
          <w:sz w:val="22"/>
        </w:rPr>
        <w:t>90</w:t>
      </w:r>
      <w:r w:rsidR="007F2321">
        <w:rPr>
          <w:rFonts w:cs="Times New Roman"/>
          <w:spacing w:val="-1"/>
          <w:sz w:val="22"/>
        </w:rPr>
        <w:tab/>
      </w:r>
      <w:r w:rsidRPr="00666D9F">
        <w:rPr>
          <w:rFonts w:cs="Times New Roman"/>
          <w:spacing w:val="-1"/>
          <w:sz w:val="22"/>
        </w:rPr>
        <w:t>100</w:t>
      </w:r>
      <w:r w:rsidR="007F2321">
        <w:rPr>
          <w:rFonts w:cs="Times New Roman"/>
          <w:spacing w:val="-1"/>
          <w:sz w:val="22"/>
        </w:rPr>
        <w:tab/>
      </w:r>
      <w:r w:rsidRPr="00666D9F">
        <w:rPr>
          <w:rFonts w:cs="Times New Roman"/>
          <w:spacing w:val="-1"/>
          <w:sz w:val="22"/>
        </w:rPr>
        <w:t>110</w:t>
      </w:r>
      <w:r w:rsidR="007F2321">
        <w:rPr>
          <w:rFonts w:cs="Times New Roman"/>
          <w:spacing w:val="-1"/>
          <w:sz w:val="22"/>
        </w:rPr>
        <w:tab/>
      </w:r>
      <w:r w:rsidRPr="00666D9F">
        <w:rPr>
          <w:rFonts w:cs="Times New Roman"/>
          <w:spacing w:val="-1"/>
          <w:sz w:val="22"/>
        </w:rPr>
        <w:t>120</w:t>
      </w:r>
    </w:p>
    <w:p w14:paraId="52BB750A" w14:textId="14F5513B" w:rsidR="00666D9F" w:rsidRDefault="00666D9F" w:rsidP="005713B6">
      <w:pPr>
        <w:pStyle w:val="BodyText"/>
        <w:keepNext/>
        <w:keepLines/>
        <w:tabs>
          <w:tab w:val="left" w:pos="2690"/>
          <w:tab w:val="left" w:pos="4130"/>
          <w:tab w:val="left" w:pos="5515"/>
          <w:tab w:val="left" w:pos="6955"/>
          <w:tab w:val="left" w:pos="8216"/>
        </w:tabs>
        <w:spacing w:after="0"/>
        <w:ind w:right="159"/>
        <w:rPr>
          <w:rFonts w:cs="Times New Roman"/>
          <w:spacing w:val="-1"/>
          <w:sz w:val="22"/>
        </w:rPr>
      </w:pPr>
      <w:r w:rsidRPr="007F2321">
        <w:rPr>
          <w:rFonts w:cs="Times New Roman"/>
          <w:spacing w:val="-1"/>
          <w:sz w:val="22"/>
          <w:u w:val="single"/>
        </w:rPr>
        <w:t>AADFKR</w:t>
      </w:r>
      <w:r w:rsidRPr="00666D9F">
        <w:rPr>
          <w:rFonts w:cs="Times New Roman"/>
          <w:spacing w:val="-1"/>
          <w:sz w:val="22"/>
        </w:rPr>
        <w:t>RFTFSLDTSKSTAYLQMNSLRAEDTAVYYCAK</w:t>
      </w:r>
      <w:r w:rsidRPr="00F7419F">
        <w:rPr>
          <w:rFonts w:cs="Times New Roman"/>
          <w:spacing w:val="-1"/>
          <w:sz w:val="22"/>
          <w:u w:val="single"/>
        </w:rPr>
        <w:t>YPYYYGTSHWYFDV</w:t>
      </w:r>
      <w:r w:rsidRPr="00666D9F">
        <w:rPr>
          <w:rFonts w:cs="Times New Roman"/>
          <w:spacing w:val="-1"/>
          <w:sz w:val="22"/>
        </w:rPr>
        <w:t xml:space="preserve">WGQGTLVT </w:t>
      </w:r>
    </w:p>
    <w:p w14:paraId="38544C06" w14:textId="26F1B682" w:rsidR="00666D9F" w:rsidRDefault="00666D9F" w:rsidP="005713B6">
      <w:pPr>
        <w:pStyle w:val="BodyText"/>
        <w:keepNext/>
        <w:keepLines/>
        <w:tabs>
          <w:tab w:val="left" w:pos="2552"/>
          <w:tab w:val="left" w:pos="3969"/>
          <w:tab w:val="left" w:pos="5387"/>
          <w:tab w:val="left" w:pos="6804"/>
          <w:tab w:val="left" w:pos="8080"/>
        </w:tabs>
        <w:spacing w:after="0"/>
        <w:ind w:left="1134" w:right="159"/>
        <w:rPr>
          <w:rFonts w:cs="Times New Roman"/>
          <w:spacing w:val="-1"/>
          <w:sz w:val="22"/>
        </w:rPr>
      </w:pPr>
      <w:r w:rsidRPr="00666D9F">
        <w:rPr>
          <w:rFonts w:cs="Times New Roman"/>
          <w:spacing w:val="-1"/>
          <w:sz w:val="22"/>
        </w:rPr>
        <w:t>130</w:t>
      </w:r>
      <w:r w:rsidR="00B51433">
        <w:rPr>
          <w:rFonts w:cs="Times New Roman"/>
          <w:spacing w:val="-1"/>
          <w:sz w:val="22"/>
        </w:rPr>
        <w:tab/>
      </w:r>
      <w:r w:rsidRPr="00666D9F">
        <w:rPr>
          <w:rFonts w:cs="Times New Roman"/>
          <w:spacing w:val="-1"/>
          <w:sz w:val="22"/>
        </w:rPr>
        <w:t>140</w:t>
      </w:r>
      <w:r w:rsidR="00B51433">
        <w:rPr>
          <w:rFonts w:cs="Times New Roman"/>
          <w:spacing w:val="-1"/>
          <w:sz w:val="22"/>
        </w:rPr>
        <w:tab/>
      </w:r>
      <w:r w:rsidRPr="00666D9F">
        <w:rPr>
          <w:rFonts w:cs="Times New Roman"/>
          <w:spacing w:val="-1"/>
          <w:sz w:val="22"/>
        </w:rPr>
        <w:t xml:space="preserve">150 </w:t>
      </w:r>
      <w:r w:rsidR="00B51433">
        <w:rPr>
          <w:rFonts w:cs="Times New Roman"/>
          <w:spacing w:val="-1"/>
          <w:sz w:val="22"/>
        </w:rPr>
        <w:tab/>
      </w:r>
      <w:r w:rsidRPr="00666D9F">
        <w:rPr>
          <w:rFonts w:cs="Times New Roman"/>
          <w:spacing w:val="-1"/>
          <w:sz w:val="22"/>
        </w:rPr>
        <w:t xml:space="preserve">160 </w:t>
      </w:r>
      <w:r w:rsidR="00B51433">
        <w:rPr>
          <w:rFonts w:cs="Times New Roman"/>
          <w:spacing w:val="-1"/>
          <w:sz w:val="22"/>
        </w:rPr>
        <w:tab/>
      </w:r>
      <w:r w:rsidRPr="00666D9F">
        <w:rPr>
          <w:rFonts w:cs="Times New Roman"/>
          <w:spacing w:val="-1"/>
          <w:sz w:val="22"/>
        </w:rPr>
        <w:t xml:space="preserve">170 </w:t>
      </w:r>
      <w:r w:rsidR="00B51433">
        <w:rPr>
          <w:rFonts w:cs="Times New Roman"/>
          <w:spacing w:val="-1"/>
          <w:sz w:val="22"/>
        </w:rPr>
        <w:tab/>
      </w:r>
      <w:r w:rsidRPr="00666D9F">
        <w:rPr>
          <w:rFonts w:cs="Times New Roman"/>
          <w:spacing w:val="-1"/>
          <w:sz w:val="22"/>
        </w:rPr>
        <w:t xml:space="preserve">180 </w:t>
      </w:r>
    </w:p>
    <w:p w14:paraId="6726D8E2" w14:textId="7C85E94E" w:rsidR="00666D9F" w:rsidRDefault="00666D9F" w:rsidP="005713B6">
      <w:pPr>
        <w:pStyle w:val="BodyText"/>
        <w:keepNext/>
        <w:keepLines/>
        <w:tabs>
          <w:tab w:val="left" w:pos="2690"/>
          <w:tab w:val="left" w:pos="4130"/>
          <w:tab w:val="left" w:pos="5515"/>
          <w:tab w:val="left" w:pos="6955"/>
          <w:tab w:val="left" w:pos="8216"/>
        </w:tabs>
        <w:spacing w:after="0"/>
        <w:ind w:right="159"/>
        <w:rPr>
          <w:rFonts w:cs="Times New Roman"/>
          <w:spacing w:val="-1"/>
          <w:sz w:val="22"/>
        </w:rPr>
      </w:pPr>
      <w:r w:rsidRPr="00666D9F">
        <w:rPr>
          <w:rFonts w:cs="Times New Roman"/>
          <w:spacing w:val="-1"/>
          <w:sz w:val="22"/>
        </w:rPr>
        <w:t xml:space="preserve">VSSASTKGPSVFPLAPSSKSTSGGTAALGCLVKDYFPEPVTVSWNSGALTSGVHTFPAVL </w:t>
      </w:r>
    </w:p>
    <w:p w14:paraId="42B483E3" w14:textId="3B19EF5E" w:rsidR="00666D9F" w:rsidRDefault="00666D9F" w:rsidP="005713B6">
      <w:pPr>
        <w:pStyle w:val="BodyText"/>
        <w:keepNext/>
        <w:keepLines/>
        <w:tabs>
          <w:tab w:val="left" w:pos="2552"/>
          <w:tab w:val="left" w:pos="3969"/>
          <w:tab w:val="left" w:pos="5387"/>
          <w:tab w:val="left" w:pos="6804"/>
          <w:tab w:val="left" w:pos="8080"/>
        </w:tabs>
        <w:spacing w:after="0"/>
        <w:ind w:left="1134" w:right="159"/>
        <w:rPr>
          <w:rFonts w:cs="Times New Roman"/>
          <w:spacing w:val="-1"/>
          <w:sz w:val="22"/>
        </w:rPr>
      </w:pPr>
      <w:r w:rsidRPr="00666D9F">
        <w:rPr>
          <w:rFonts w:cs="Times New Roman"/>
          <w:spacing w:val="-1"/>
          <w:sz w:val="22"/>
        </w:rPr>
        <w:t xml:space="preserve">190 </w:t>
      </w:r>
      <w:r w:rsidR="00F7419F">
        <w:rPr>
          <w:rFonts w:cs="Times New Roman"/>
          <w:spacing w:val="-1"/>
          <w:sz w:val="22"/>
        </w:rPr>
        <w:tab/>
      </w:r>
      <w:r w:rsidRPr="00666D9F">
        <w:rPr>
          <w:rFonts w:cs="Times New Roman"/>
          <w:spacing w:val="-1"/>
          <w:sz w:val="22"/>
        </w:rPr>
        <w:t xml:space="preserve">200 </w:t>
      </w:r>
      <w:r w:rsidR="00F7419F">
        <w:rPr>
          <w:rFonts w:cs="Times New Roman"/>
          <w:spacing w:val="-1"/>
          <w:sz w:val="22"/>
        </w:rPr>
        <w:tab/>
      </w:r>
      <w:r w:rsidRPr="00666D9F">
        <w:rPr>
          <w:rFonts w:cs="Times New Roman"/>
          <w:spacing w:val="-1"/>
          <w:sz w:val="22"/>
        </w:rPr>
        <w:t xml:space="preserve">210 </w:t>
      </w:r>
      <w:r w:rsidR="00F7419F">
        <w:rPr>
          <w:rFonts w:cs="Times New Roman"/>
          <w:spacing w:val="-1"/>
          <w:sz w:val="22"/>
        </w:rPr>
        <w:tab/>
      </w:r>
      <w:r w:rsidRPr="00666D9F">
        <w:rPr>
          <w:rFonts w:cs="Times New Roman"/>
          <w:spacing w:val="-1"/>
          <w:sz w:val="22"/>
        </w:rPr>
        <w:t xml:space="preserve">220 </w:t>
      </w:r>
      <w:r w:rsidR="00F7419F">
        <w:rPr>
          <w:rFonts w:cs="Times New Roman"/>
          <w:spacing w:val="-1"/>
          <w:sz w:val="22"/>
        </w:rPr>
        <w:tab/>
      </w:r>
      <w:r w:rsidRPr="00666D9F">
        <w:rPr>
          <w:rFonts w:cs="Times New Roman"/>
          <w:spacing w:val="-1"/>
          <w:sz w:val="22"/>
        </w:rPr>
        <w:t>230</w:t>
      </w:r>
    </w:p>
    <w:p w14:paraId="134A15C9" w14:textId="04B4B702" w:rsidR="00666D9F" w:rsidRDefault="00666D9F" w:rsidP="005713B6">
      <w:pPr>
        <w:pStyle w:val="BodyText"/>
        <w:keepNext/>
        <w:keepLines/>
        <w:tabs>
          <w:tab w:val="left" w:pos="2690"/>
          <w:tab w:val="left" w:pos="4130"/>
          <w:tab w:val="left" w:pos="5515"/>
          <w:tab w:val="left" w:pos="6955"/>
          <w:tab w:val="left" w:pos="8216"/>
        </w:tabs>
        <w:spacing w:after="0"/>
        <w:ind w:right="159"/>
        <w:rPr>
          <w:rFonts w:cs="Times New Roman"/>
          <w:spacing w:val="-1"/>
          <w:sz w:val="22"/>
        </w:rPr>
      </w:pPr>
      <w:r w:rsidRPr="00666D9F">
        <w:rPr>
          <w:rFonts w:cs="Times New Roman"/>
          <w:spacing w:val="-1"/>
          <w:sz w:val="22"/>
        </w:rPr>
        <w:t>QSSGLYSLSSVVTVPSSSLGTQTYICNVNHKPSNTKVDKKVEPKSCDKTHL</w:t>
      </w:r>
    </w:p>
    <w:p w14:paraId="23DD7164" w14:textId="2B2B3155" w:rsidR="00666D9F" w:rsidRPr="00666D9F" w:rsidRDefault="00F7419F" w:rsidP="005713B6">
      <w:pPr>
        <w:pStyle w:val="BodyText"/>
        <w:keepNext/>
        <w:keepLines/>
        <w:tabs>
          <w:tab w:val="left" w:pos="2690"/>
          <w:tab w:val="left" w:pos="4130"/>
          <w:tab w:val="left" w:pos="5515"/>
          <w:tab w:val="left" w:pos="6955"/>
          <w:tab w:val="left" w:pos="8216"/>
        </w:tabs>
        <w:spacing w:before="240" w:after="0"/>
        <w:ind w:right="159"/>
        <w:rPr>
          <w:rFonts w:cs="Times New Roman"/>
          <w:spacing w:val="-1"/>
          <w:sz w:val="22"/>
        </w:rPr>
      </w:pPr>
      <w:r w:rsidRPr="00F7419F">
        <w:rPr>
          <w:rFonts w:cs="Times New Roman"/>
          <w:spacing w:val="-1"/>
          <w:sz w:val="22"/>
        </w:rPr>
        <w:t>Complementarity-determining regions (CDR) are underlined.</w:t>
      </w:r>
    </w:p>
    <w:p w14:paraId="0297DBF6" w14:textId="28EDE927" w:rsidR="00C56B61" w:rsidRDefault="00C56B61" w:rsidP="005713B6">
      <w:pPr>
        <w:rPr>
          <w:lang w:eastAsia="en-CA"/>
        </w:rPr>
      </w:pPr>
    </w:p>
    <w:p w14:paraId="08A38399" w14:textId="37E39A9F" w:rsidR="00DA3485" w:rsidRDefault="00DA3485" w:rsidP="005713B6">
      <w:pPr>
        <w:pStyle w:val="Caption"/>
        <w:keepNext/>
        <w:keepLines/>
        <w:rPr>
          <w:rFonts w:cs="Times New Roman"/>
        </w:rPr>
      </w:pPr>
      <w:r w:rsidRPr="00E336E8">
        <w:rPr>
          <w:rFonts w:cs="Times New Roman"/>
        </w:rPr>
        <w:t>Figure</w:t>
      </w:r>
      <w:r w:rsidRPr="00E336E8">
        <w:rPr>
          <w:rFonts w:cs="Times New Roman"/>
          <w:spacing w:val="-2"/>
        </w:rPr>
        <w:t xml:space="preserve"> </w:t>
      </w:r>
      <w:r w:rsidRPr="00E336E8">
        <w:rPr>
          <w:rFonts w:cs="Times New Roman"/>
        </w:rPr>
        <w:t>8b</w:t>
      </w:r>
      <w:r w:rsidRPr="00E336E8">
        <w:rPr>
          <w:rFonts w:cs="Times New Roman"/>
        </w:rPr>
        <w:tab/>
      </w:r>
      <w:proofErr w:type="gramStart"/>
      <w:r w:rsidRPr="00E336E8">
        <w:rPr>
          <w:rFonts w:cs="Times New Roman"/>
        </w:rPr>
        <w:t>The</w:t>
      </w:r>
      <w:proofErr w:type="gramEnd"/>
      <w:r w:rsidRPr="00E336E8">
        <w:rPr>
          <w:rFonts w:cs="Times New Roman"/>
        </w:rPr>
        <w:t xml:space="preserve"> amino acid sequence of the light chain of</w:t>
      </w:r>
      <w:r w:rsidRPr="00E336E8">
        <w:rPr>
          <w:rFonts w:cs="Times New Roman"/>
          <w:spacing w:val="-11"/>
        </w:rPr>
        <w:t xml:space="preserve"> </w:t>
      </w:r>
      <w:r w:rsidRPr="00E336E8">
        <w:rPr>
          <w:rFonts w:cs="Times New Roman"/>
        </w:rPr>
        <w:t>ranibizumab</w:t>
      </w:r>
    </w:p>
    <w:p w14:paraId="71D5A65B" w14:textId="668119A5" w:rsidR="00480484" w:rsidRPr="00480484" w:rsidRDefault="00480484" w:rsidP="005713B6">
      <w:pPr>
        <w:pStyle w:val="BodyText"/>
        <w:keepNext/>
        <w:keepLines/>
        <w:tabs>
          <w:tab w:val="left" w:pos="2552"/>
          <w:tab w:val="left" w:pos="3969"/>
          <w:tab w:val="left" w:pos="5387"/>
          <w:tab w:val="left" w:pos="6804"/>
          <w:tab w:val="left" w:pos="8080"/>
        </w:tabs>
        <w:spacing w:after="0"/>
        <w:ind w:left="1134" w:right="159"/>
        <w:rPr>
          <w:rFonts w:cs="Times New Roman"/>
          <w:spacing w:val="-1"/>
          <w:sz w:val="22"/>
        </w:rPr>
      </w:pPr>
      <w:r w:rsidRPr="00480484">
        <w:rPr>
          <w:rFonts w:cs="Times New Roman"/>
          <w:spacing w:val="-1"/>
          <w:sz w:val="22"/>
        </w:rPr>
        <w:t>10</w:t>
      </w:r>
      <w:r>
        <w:rPr>
          <w:rFonts w:cs="Times New Roman"/>
          <w:spacing w:val="-1"/>
          <w:sz w:val="22"/>
        </w:rPr>
        <w:tab/>
      </w:r>
      <w:r w:rsidRPr="00480484">
        <w:rPr>
          <w:rFonts w:cs="Times New Roman"/>
          <w:spacing w:val="-1"/>
          <w:sz w:val="22"/>
        </w:rPr>
        <w:t>20</w:t>
      </w:r>
      <w:r>
        <w:rPr>
          <w:rFonts w:cs="Times New Roman"/>
          <w:spacing w:val="-1"/>
          <w:sz w:val="22"/>
        </w:rPr>
        <w:tab/>
      </w:r>
      <w:r w:rsidRPr="00480484">
        <w:rPr>
          <w:rFonts w:cs="Times New Roman"/>
          <w:spacing w:val="-1"/>
          <w:sz w:val="22"/>
        </w:rPr>
        <w:t>30</w:t>
      </w:r>
      <w:r>
        <w:rPr>
          <w:rFonts w:cs="Times New Roman"/>
          <w:spacing w:val="-1"/>
          <w:sz w:val="22"/>
        </w:rPr>
        <w:tab/>
      </w:r>
      <w:r w:rsidRPr="00480484">
        <w:rPr>
          <w:rFonts w:cs="Times New Roman"/>
          <w:spacing w:val="-1"/>
          <w:sz w:val="22"/>
        </w:rPr>
        <w:t>40</w:t>
      </w:r>
      <w:r>
        <w:rPr>
          <w:rFonts w:cs="Times New Roman"/>
          <w:spacing w:val="-1"/>
          <w:sz w:val="22"/>
        </w:rPr>
        <w:tab/>
      </w:r>
      <w:r w:rsidRPr="00480484">
        <w:rPr>
          <w:rFonts w:cs="Times New Roman"/>
          <w:spacing w:val="-1"/>
          <w:sz w:val="22"/>
        </w:rPr>
        <w:t>50</w:t>
      </w:r>
      <w:r>
        <w:rPr>
          <w:rFonts w:cs="Times New Roman"/>
          <w:spacing w:val="-1"/>
          <w:sz w:val="22"/>
        </w:rPr>
        <w:tab/>
      </w:r>
      <w:r w:rsidRPr="00480484">
        <w:rPr>
          <w:rFonts w:cs="Times New Roman"/>
          <w:spacing w:val="-1"/>
          <w:sz w:val="22"/>
        </w:rPr>
        <w:t>60</w:t>
      </w:r>
    </w:p>
    <w:p w14:paraId="2C5BF2E9" w14:textId="77777777" w:rsidR="00480484" w:rsidRPr="00480484" w:rsidRDefault="00480484" w:rsidP="005713B6">
      <w:pPr>
        <w:pStyle w:val="BodyText"/>
        <w:keepNext/>
        <w:keepLines/>
        <w:tabs>
          <w:tab w:val="left" w:pos="2690"/>
          <w:tab w:val="left" w:pos="4130"/>
          <w:tab w:val="left" w:pos="5515"/>
          <w:tab w:val="left" w:pos="6955"/>
          <w:tab w:val="left" w:pos="8216"/>
        </w:tabs>
        <w:spacing w:after="0"/>
        <w:ind w:right="159"/>
        <w:rPr>
          <w:rFonts w:cs="Times New Roman"/>
          <w:spacing w:val="-1"/>
          <w:sz w:val="22"/>
        </w:rPr>
      </w:pPr>
      <w:r w:rsidRPr="00480484">
        <w:rPr>
          <w:rFonts w:cs="Times New Roman"/>
          <w:spacing w:val="-1"/>
          <w:sz w:val="22"/>
        </w:rPr>
        <w:t>DIQLTQSPSSLSASVGDRVTITC</w:t>
      </w:r>
      <w:r w:rsidRPr="00480484">
        <w:rPr>
          <w:rFonts w:cs="Times New Roman"/>
          <w:spacing w:val="-1"/>
          <w:sz w:val="22"/>
          <w:u w:val="single"/>
        </w:rPr>
        <w:t>SASQDISNYLN</w:t>
      </w:r>
      <w:r w:rsidRPr="00480484">
        <w:rPr>
          <w:rFonts w:cs="Times New Roman"/>
          <w:spacing w:val="-1"/>
          <w:sz w:val="22"/>
        </w:rPr>
        <w:t>WYQQKPGKAPKVLIY</w:t>
      </w:r>
      <w:r w:rsidRPr="00480484">
        <w:rPr>
          <w:rFonts w:cs="Times New Roman"/>
          <w:spacing w:val="-1"/>
          <w:sz w:val="22"/>
          <w:u w:val="single"/>
        </w:rPr>
        <w:t>FTSSLHS</w:t>
      </w:r>
      <w:r w:rsidRPr="00480484">
        <w:rPr>
          <w:rFonts w:cs="Times New Roman"/>
          <w:spacing w:val="-1"/>
          <w:sz w:val="22"/>
        </w:rPr>
        <w:t xml:space="preserve">GVPS </w:t>
      </w:r>
    </w:p>
    <w:p w14:paraId="5E82A63D" w14:textId="4F5AB34C" w:rsidR="00480484" w:rsidRPr="00480484" w:rsidRDefault="00480484" w:rsidP="005713B6">
      <w:pPr>
        <w:pStyle w:val="BodyText"/>
        <w:keepNext/>
        <w:keepLines/>
        <w:tabs>
          <w:tab w:val="left" w:pos="2552"/>
          <w:tab w:val="left" w:pos="3969"/>
          <w:tab w:val="left" w:pos="5387"/>
          <w:tab w:val="left" w:pos="6804"/>
          <w:tab w:val="left" w:pos="8080"/>
        </w:tabs>
        <w:spacing w:after="0"/>
        <w:ind w:left="1134" w:right="159"/>
        <w:rPr>
          <w:rFonts w:cs="Times New Roman"/>
          <w:spacing w:val="-1"/>
          <w:sz w:val="22"/>
        </w:rPr>
      </w:pPr>
      <w:r w:rsidRPr="00480484">
        <w:rPr>
          <w:rFonts w:cs="Times New Roman"/>
          <w:spacing w:val="-1"/>
          <w:sz w:val="22"/>
        </w:rPr>
        <w:t>70</w:t>
      </w:r>
      <w:r>
        <w:rPr>
          <w:rFonts w:cs="Times New Roman"/>
          <w:spacing w:val="-1"/>
          <w:sz w:val="22"/>
        </w:rPr>
        <w:tab/>
      </w:r>
      <w:r w:rsidRPr="00480484">
        <w:rPr>
          <w:rFonts w:cs="Times New Roman"/>
          <w:spacing w:val="-1"/>
          <w:sz w:val="22"/>
        </w:rPr>
        <w:t>80</w:t>
      </w:r>
      <w:r>
        <w:rPr>
          <w:rFonts w:cs="Times New Roman"/>
          <w:spacing w:val="-1"/>
          <w:sz w:val="22"/>
        </w:rPr>
        <w:tab/>
      </w:r>
      <w:r w:rsidRPr="00480484">
        <w:rPr>
          <w:rFonts w:cs="Times New Roman"/>
          <w:spacing w:val="-1"/>
          <w:sz w:val="22"/>
        </w:rPr>
        <w:t>90</w:t>
      </w:r>
      <w:r>
        <w:rPr>
          <w:rFonts w:cs="Times New Roman"/>
          <w:spacing w:val="-1"/>
          <w:sz w:val="22"/>
        </w:rPr>
        <w:tab/>
      </w:r>
      <w:r w:rsidRPr="00480484">
        <w:rPr>
          <w:rFonts w:cs="Times New Roman"/>
          <w:spacing w:val="-1"/>
          <w:sz w:val="22"/>
        </w:rPr>
        <w:t>100</w:t>
      </w:r>
      <w:r>
        <w:rPr>
          <w:rFonts w:cs="Times New Roman"/>
          <w:spacing w:val="-1"/>
          <w:sz w:val="22"/>
        </w:rPr>
        <w:tab/>
      </w:r>
      <w:r w:rsidRPr="00480484">
        <w:rPr>
          <w:rFonts w:cs="Times New Roman"/>
          <w:spacing w:val="-1"/>
          <w:sz w:val="22"/>
        </w:rPr>
        <w:t>110</w:t>
      </w:r>
      <w:r>
        <w:rPr>
          <w:rFonts w:cs="Times New Roman"/>
          <w:spacing w:val="-1"/>
          <w:sz w:val="22"/>
        </w:rPr>
        <w:tab/>
      </w:r>
      <w:r w:rsidRPr="00480484">
        <w:rPr>
          <w:rFonts w:cs="Times New Roman"/>
          <w:spacing w:val="-1"/>
          <w:sz w:val="22"/>
        </w:rPr>
        <w:t>120</w:t>
      </w:r>
    </w:p>
    <w:p w14:paraId="55306AF2" w14:textId="77777777" w:rsidR="00480484" w:rsidRPr="00480484" w:rsidRDefault="00480484" w:rsidP="005713B6">
      <w:pPr>
        <w:pStyle w:val="BodyText"/>
        <w:keepNext/>
        <w:keepLines/>
        <w:tabs>
          <w:tab w:val="left" w:pos="2690"/>
          <w:tab w:val="left" w:pos="4130"/>
          <w:tab w:val="left" w:pos="5515"/>
          <w:tab w:val="left" w:pos="6955"/>
          <w:tab w:val="left" w:pos="8216"/>
        </w:tabs>
        <w:spacing w:after="0"/>
        <w:ind w:right="159"/>
        <w:rPr>
          <w:rFonts w:cs="Times New Roman"/>
          <w:spacing w:val="-1"/>
          <w:sz w:val="22"/>
        </w:rPr>
      </w:pPr>
      <w:r w:rsidRPr="00480484">
        <w:rPr>
          <w:rFonts w:cs="Times New Roman"/>
          <w:spacing w:val="-1"/>
          <w:sz w:val="22"/>
        </w:rPr>
        <w:t>RFSGSGSGTDFTLTISSLQPEDFATYYC</w:t>
      </w:r>
      <w:r w:rsidRPr="00480484">
        <w:rPr>
          <w:rFonts w:cs="Times New Roman"/>
          <w:spacing w:val="-1"/>
          <w:sz w:val="22"/>
          <w:u w:val="single"/>
        </w:rPr>
        <w:t>QQYSTVPWTF</w:t>
      </w:r>
      <w:r w:rsidRPr="00480484">
        <w:rPr>
          <w:rFonts w:cs="Times New Roman"/>
          <w:spacing w:val="-1"/>
          <w:sz w:val="22"/>
        </w:rPr>
        <w:t xml:space="preserve">GQGTKVEIKRTVAAPSVFIFPP </w:t>
      </w:r>
    </w:p>
    <w:p w14:paraId="3D839843" w14:textId="63968F3F" w:rsidR="00480484" w:rsidRPr="00480484" w:rsidRDefault="00480484" w:rsidP="005713B6">
      <w:pPr>
        <w:pStyle w:val="BodyText"/>
        <w:keepNext/>
        <w:keepLines/>
        <w:tabs>
          <w:tab w:val="left" w:pos="2552"/>
          <w:tab w:val="left" w:pos="3969"/>
          <w:tab w:val="left" w:pos="5387"/>
          <w:tab w:val="left" w:pos="6804"/>
          <w:tab w:val="left" w:pos="8080"/>
        </w:tabs>
        <w:spacing w:after="0"/>
        <w:ind w:left="1134" w:right="159"/>
        <w:rPr>
          <w:rFonts w:cs="Times New Roman"/>
          <w:spacing w:val="-1"/>
          <w:sz w:val="22"/>
        </w:rPr>
      </w:pPr>
      <w:r w:rsidRPr="00480484">
        <w:rPr>
          <w:rFonts w:cs="Times New Roman"/>
          <w:spacing w:val="-1"/>
          <w:sz w:val="22"/>
        </w:rPr>
        <w:t>130</w:t>
      </w:r>
      <w:r w:rsidR="0027439D">
        <w:rPr>
          <w:rFonts w:cs="Times New Roman"/>
          <w:spacing w:val="-1"/>
          <w:sz w:val="22"/>
        </w:rPr>
        <w:tab/>
      </w:r>
      <w:r w:rsidRPr="00480484">
        <w:rPr>
          <w:rFonts w:cs="Times New Roman"/>
          <w:spacing w:val="-1"/>
          <w:sz w:val="22"/>
        </w:rPr>
        <w:t>140</w:t>
      </w:r>
      <w:r w:rsidR="0027439D">
        <w:rPr>
          <w:rFonts w:cs="Times New Roman"/>
          <w:spacing w:val="-1"/>
          <w:sz w:val="22"/>
        </w:rPr>
        <w:tab/>
      </w:r>
      <w:r w:rsidRPr="00480484">
        <w:rPr>
          <w:rFonts w:cs="Times New Roman"/>
          <w:spacing w:val="-1"/>
          <w:sz w:val="22"/>
        </w:rPr>
        <w:t>150</w:t>
      </w:r>
      <w:r w:rsidR="0027439D">
        <w:rPr>
          <w:rFonts w:cs="Times New Roman"/>
          <w:spacing w:val="-1"/>
          <w:sz w:val="22"/>
        </w:rPr>
        <w:tab/>
      </w:r>
      <w:r w:rsidRPr="00480484">
        <w:rPr>
          <w:rFonts w:cs="Times New Roman"/>
          <w:spacing w:val="-1"/>
          <w:sz w:val="22"/>
        </w:rPr>
        <w:t>160</w:t>
      </w:r>
      <w:r w:rsidR="0027439D">
        <w:rPr>
          <w:rFonts w:cs="Times New Roman"/>
          <w:spacing w:val="-1"/>
          <w:sz w:val="22"/>
        </w:rPr>
        <w:tab/>
      </w:r>
      <w:r w:rsidRPr="00480484">
        <w:rPr>
          <w:rFonts w:cs="Times New Roman"/>
          <w:spacing w:val="-1"/>
          <w:sz w:val="22"/>
        </w:rPr>
        <w:t>170</w:t>
      </w:r>
      <w:r w:rsidR="0027439D">
        <w:rPr>
          <w:rFonts w:cs="Times New Roman"/>
          <w:spacing w:val="-1"/>
          <w:sz w:val="22"/>
        </w:rPr>
        <w:tab/>
      </w:r>
      <w:r w:rsidRPr="00480484">
        <w:rPr>
          <w:rFonts w:cs="Times New Roman"/>
          <w:spacing w:val="-1"/>
          <w:sz w:val="22"/>
        </w:rPr>
        <w:t xml:space="preserve">180 </w:t>
      </w:r>
    </w:p>
    <w:p w14:paraId="7C750DB7" w14:textId="77777777" w:rsidR="00480484" w:rsidRPr="00480484" w:rsidRDefault="00480484" w:rsidP="005713B6">
      <w:pPr>
        <w:pStyle w:val="BodyText"/>
        <w:keepNext/>
        <w:keepLines/>
        <w:tabs>
          <w:tab w:val="left" w:pos="2690"/>
          <w:tab w:val="left" w:pos="4130"/>
          <w:tab w:val="left" w:pos="5515"/>
          <w:tab w:val="left" w:pos="6955"/>
          <w:tab w:val="left" w:pos="8216"/>
        </w:tabs>
        <w:spacing w:after="0"/>
        <w:ind w:right="159"/>
        <w:rPr>
          <w:rFonts w:cs="Times New Roman"/>
          <w:spacing w:val="-1"/>
          <w:sz w:val="22"/>
        </w:rPr>
      </w:pPr>
      <w:r w:rsidRPr="00480484">
        <w:rPr>
          <w:rFonts w:cs="Times New Roman"/>
          <w:spacing w:val="-1"/>
          <w:sz w:val="22"/>
        </w:rPr>
        <w:t xml:space="preserve">SDEQLKSGTASVVCLLNNFYPREAKVQWKVDNALQSGNSQESVTEQDSKDSTYSLSSTLT </w:t>
      </w:r>
    </w:p>
    <w:p w14:paraId="319C1B58" w14:textId="0FFDAFB9" w:rsidR="00480484" w:rsidRPr="00480484" w:rsidRDefault="00480484" w:rsidP="005713B6">
      <w:pPr>
        <w:pStyle w:val="BodyText"/>
        <w:keepNext/>
        <w:keepLines/>
        <w:tabs>
          <w:tab w:val="left" w:pos="2552"/>
          <w:tab w:val="left" w:pos="3969"/>
          <w:tab w:val="left" w:pos="5387"/>
          <w:tab w:val="left" w:pos="6804"/>
          <w:tab w:val="left" w:pos="8080"/>
        </w:tabs>
        <w:spacing w:after="0"/>
        <w:ind w:left="1134" w:right="159"/>
        <w:rPr>
          <w:rFonts w:cs="Times New Roman"/>
          <w:spacing w:val="-1"/>
          <w:sz w:val="22"/>
        </w:rPr>
      </w:pPr>
      <w:r w:rsidRPr="00480484">
        <w:rPr>
          <w:rFonts w:cs="Times New Roman"/>
          <w:spacing w:val="-1"/>
          <w:sz w:val="22"/>
        </w:rPr>
        <w:t>190</w:t>
      </w:r>
      <w:r w:rsidR="0027439D">
        <w:rPr>
          <w:rFonts w:cs="Times New Roman"/>
          <w:spacing w:val="-1"/>
          <w:sz w:val="22"/>
        </w:rPr>
        <w:tab/>
      </w:r>
      <w:r w:rsidRPr="00480484">
        <w:rPr>
          <w:rFonts w:cs="Times New Roman"/>
          <w:spacing w:val="-1"/>
          <w:sz w:val="22"/>
        </w:rPr>
        <w:t>200</w:t>
      </w:r>
      <w:r w:rsidR="0027439D">
        <w:rPr>
          <w:rFonts w:cs="Times New Roman"/>
          <w:spacing w:val="-1"/>
          <w:sz w:val="22"/>
        </w:rPr>
        <w:tab/>
      </w:r>
      <w:r w:rsidRPr="00480484">
        <w:rPr>
          <w:rFonts w:cs="Times New Roman"/>
          <w:spacing w:val="-1"/>
          <w:sz w:val="22"/>
        </w:rPr>
        <w:t>210</w:t>
      </w:r>
    </w:p>
    <w:p w14:paraId="31AF9BEE" w14:textId="4CD1CE2B" w:rsidR="00C56B61" w:rsidRDefault="00480484" w:rsidP="005713B6">
      <w:pPr>
        <w:pStyle w:val="BodyText"/>
        <w:keepNext/>
        <w:keepLines/>
        <w:tabs>
          <w:tab w:val="left" w:pos="2690"/>
          <w:tab w:val="left" w:pos="4130"/>
          <w:tab w:val="left" w:pos="5515"/>
          <w:tab w:val="left" w:pos="6955"/>
          <w:tab w:val="left" w:pos="8216"/>
        </w:tabs>
        <w:spacing w:after="0"/>
        <w:ind w:right="159"/>
        <w:rPr>
          <w:lang w:eastAsia="en-CA"/>
        </w:rPr>
      </w:pPr>
      <w:r w:rsidRPr="00480484">
        <w:rPr>
          <w:rFonts w:cs="Times New Roman"/>
          <w:spacing w:val="-1"/>
          <w:sz w:val="22"/>
        </w:rPr>
        <w:t>LSKADYEKHKVYACEVTHQGLSSPVTKSFNRGEC</w:t>
      </w:r>
    </w:p>
    <w:p w14:paraId="76FEC84D" w14:textId="77777777" w:rsidR="00480484" w:rsidRPr="00666D9F" w:rsidRDefault="00480484" w:rsidP="005713B6">
      <w:pPr>
        <w:pStyle w:val="BodyText"/>
        <w:keepNext/>
        <w:keepLines/>
        <w:tabs>
          <w:tab w:val="left" w:pos="2690"/>
          <w:tab w:val="left" w:pos="4130"/>
          <w:tab w:val="left" w:pos="5515"/>
          <w:tab w:val="left" w:pos="6955"/>
          <w:tab w:val="left" w:pos="8216"/>
        </w:tabs>
        <w:spacing w:before="240" w:after="0"/>
        <w:ind w:right="159"/>
        <w:rPr>
          <w:rFonts w:cs="Times New Roman"/>
          <w:spacing w:val="-1"/>
          <w:sz w:val="22"/>
        </w:rPr>
      </w:pPr>
      <w:r w:rsidRPr="00F7419F">
        <w:rPr>
          <w:rFonts w:cs="Times New Roman"/>
          <w:spacing w:val="-1"/>
          <w:sz w:val="22"/>
        </w:rPr>
        <w:t>Complementarity-determining regions (CDR) are underlined.</w:t>
      </w:r>
    </w:p>
    <w:p w14:paraId="65152D3E" w14:textId="77777777" w:rsidR="00F7419F" w:rsidRPr="0032303D" w:rsidRDefault="00F7419F" w:rsidP="005713B6">
      <w:pPr>
        <w:rPr>
          <w:lang w:eastAsia="en-CA"/>
        </w:rPr>
      </w:pPr>
    </w:p>
    <w:p w14:paraId="16C1DB82" w14:textId="6B170A54" w:rsidR="00DA3485" w:rsidRPr="000E1A6A" w:rsidRDefault="00DA3485" w:rsidP="005713B6">
      <w:pPr>
        <w:pStyle w:val="BodyText"/>
        <w:tabs>
          <w:tab w:val="left" w:pos="2260"/>
        </w:tabs>
        <w:ind w:right="115"/>
        <w:rPr>
          <w:rFonts w:cs="Times New Roman"/>
          <w:szCs w:val="24"/>
        </w:rPr>
      </w:pPr>
      <w:bookmarkStart w:id="217" w:name="Chemical_name:__Immunoglobulin_G1,_anti-"/>
      <w:bookmarkEnd w:id="217"/>
      <w:r w:rsidRPr="000E1A6A">
        <w:rPr>
          <w:rFonts w:cs="Times New Roman"/>
          <w:szCs w:val="24"/>
          <w:u w:val="single"/>
        </w:rPr>
        <w:t>Chemical</w:t>
      </w:r>
      <w:r w:rsidRPr="000E1A6A">
        <w:rPr>
          <w:rFonts w:cs="Times New Roman"/>
          <w:spacing w:val="-1"/>
          <w:szCs w:val="24"/>
          <w:u w:val="single"/>
        </w:rPr>
        <w:t xml:space="preserve"> </w:t>
      </w:r>
      <w:r w:rsidRPr="000E1A6A">
        <w:rPr>
          <w:rFonts w:cs="Times New Roman"/>
          <w:szCs w:val="24"/>
          <w:u w:val="single"/>
        </w:rPr>
        <w:t>name</w:t>
      </w:r>
      <w:r w:rsidRPr="000E1A6A">
        <w:rPr>
          <w:rFonts w:cs="Times New Roman"/>
          <w:szCs w:val="24"/>
        </w:rPr>
        <w:t>:</w:t>
      </w:r>
      <w:r w:rsidRPr="000E1A6A">
        <w:rPr>
          <w:rFonts w:cs="Times New Roman"/>
          <w:szCs w:val="24"/>
        </w:rPr>
        <w:tab/>
        <w:t>Immunoglobulin G1, anti-(human vascular endothelial growth</w:t>
      </w:r>
      <w:r w:rsidRPr="000E1A6A">
        <w:rPr>
          <w:rFonts w:cs="Times New Roman"/>
          <w:spacing w:val="4"/>
          <w:szCs w:val="24"/>
        </w:rPr>
        <w:t xml:space="preserve"> </w:t>
      </w:r>
      <w:r w:rsidRPr="000E1A6A">
        <w:rPr>
          <w:rFonts w:cs="Times New Roman"/>
          <w:szCs w:val="24"/>
        </w:rPr>
        <w:t>factor)</w:t>
      </w:r>
      <w:r w:rsidRPr="000E1A6A">
        <w:rPr>
          <w:rFonts w:cs="Times New Roman"/>
          <w:spacing w:val="47"/>
          <w:szCs w:val="24"/>
        </w:rPr>
        <w:t xml:space="preserve"> </w:t>
      </w:r>
      <w:r w:rsidRPr="000E1A6A">
        <w:rPr>
          <w:rFonts w:cs="Times New Roman"/>
          <w:szCs w:val="24"/>
        </w:rPr>
        <w:t xml:space="preserve">Fab fragment (human-mouse monoclonal </w:t>
      </w:r>
      <w:proofErr w:type="spellStart"/>
      <w:r w:rsidRPr="000E1A6A">
        <w:rPr>
          <w:rFonts w:cs="Times New Roman"/>
          <w:szCs w:val="24"/>
        </w:rPr>
        <w:t>rhuFab</w:t>
      </w:r>
      <w:proofErr w:type="spellEnd"/>
      <w:r w:rsidRPr="000E1A6A">
        <w:rPr>
          <w:rFonts w:cs="Times New Roman"/>
          <w:szCs w:val="24"/>
        </w:rPr>
        <w:t xml:space="preserve"> V2 γ1-chain), </w:t>
      </w:r>
      <w:proofErr w:type="spellStart"/>
      <w:r w:rsidRPr="000E1A6A">
        <w:rPr>
          <w:rFonts w:cs="Times New Roman"/>
          <w:szCs w:val="24"/>
        </w:rPr>
        <w:t>disulfide</w:t>
      </w:r>
      <w:proofErr w:type="spellEnd"/>
      <w:r w:rsidRPr="000E1A6A">
        <w:rPr>
          <w:rFonts w:cs="Times New Roman"/>
          <w:szCs w:val="24"/>
        </w:rPr>
        <w:t xml:space="preserve"> with human-mouse monoclonal </w:t>
      </w:r>
      <w:proofErr w:type="spellStart"/>
      <w:r w:rsidRPr="000E1A6A">
        <w:rPr>
          <w:rFonts w:cs="Times New Roman"/>
          <w:szCs w:val="24"/>
        </w:rPr>
        <w:t>rhuFab</w:t>
      </w:r>
      <w:proofErr w:type="spellEnd"/>
      <w:r w:rsidRPr="000E1A6A">
        <w:rPr>
          <w:rFonts w:cs="Times New Roman"/>
          <w:szCs w:val="24"/>
        </w:rPr>
        <w:t xml:space="preserve"> V2</w:t>
      </w:r>
      <w:r w:rsidRPr="000E1A6A">
        <w:rPr>
          <w:rFonts w:cs="Times New Roman"/>
          <w:spacing w:val="-4"/>
          <w:szCs w:val="24"/>
        </w:rPr>
        <w:t xml:space="preserve"> </w:t>
      </w:r>
      <w:r w:rsidRPr="000E1A6A">
        <w:rPr>
          <w:rFonts w:cs="Times New Roman"/>
          <w:szCs w:val="24"/>
        </w:rPr>
        <w:t>к-chain</w:t>
      </w:r>
    </w:p>
    <w:p w14:paraId="260EC0C7" w14:textId="77777777" w:rsidR="00DA3485" w:rsidRPr="000E1A6A" w:rsidRDefault="00DA3485" w:rsidP="005713B6">
      <w:pPr>
        <w:pStyle w:val="BodyText"/>
        <w:tabs>
          <w:tab w:val="left" w:pos="2260"/>
        </w:tabs>
        <w:spacing w:before="202"/>
        <w:rPr>
          <w:rFonts w:cs="Times New Roman"/>
          <w:szCs w:val="24"/>
        </w:rPr>
      </w:pPr>
      <w:bookmarkStart w:id="218" w:name="Molecular_weight:_Approximately_48kDa"/>
      <w:bookmarkEnd w:id="218"/>
      <w:r w:rsidRPr="000E1A6A">
        <w:rPr>
          <w:rFonts w:cs="Times New Roman"/>
          <w:szCs w:val="24"/>
          <w:u w:val="single"/>
        </w:rPr>
        <w:t>Molecular</w:t>
      </w:r>
      <w:r w:rsidRPr="000E1A6A">
        <w:rPr>
          <w:rFonts w:cs="Times New Roman"/>
          <w:spacing w:val="-1"/>
          <w:szCs w:val="24"/>
          <w:u w:val="single"/>
        </w:rPr>
        <w:t xml:space="preserve"> </w:t>
      </w:r>
      <w:r w:rsidRPr="000E1A6A">
        <w:rPr>
          <w:rFonts w:cs="Times New Roman"/>
          <w:szCs w:val="24"/>
          <w:u w:val="single"/>
        </w:rPr>
        <w:t>weight:</w:t>
      </w:r>
      <w:r w:rsidRPr="000E1A6A">
        <w:rPr>
          <w:rFonts w:cs="Times New Roman"/>
          <w:szCs w:val="24"/>
        </w:rPr>
        <w:tab/>
        <w:t>Approximately</w:t>
      </w:r>
      <w:r w:rsidRPr="000E1A6A">
        <w:rPr>
          <w:rFonts w:cs="Times New Roman"/>
          <w:spacing w:val="-7"/>
          <w:szCs w:val="24"/>
        </w:rPr>
        <w:t xml:space="preserve"> </w:t>
      </w:r>
      <w:r w:rsidRPr="000E1A6A">
        <w:rPr>
          <w:rFonts w:cs="Times New Roman"/>
          <w:szCs w:val="24"/>
        </w:rPr>
        <w:t xml:space="preserve">48 </w:t>
      </w:r>
      <w:proofErr w:type="spellStart"/>
      <w:r w:rsidRPr="000E1A6A">
        <w:rPr>
          <w:rFonts w:cs="Times New Roman"/>
          <w:szCs w:val="24"/>
        </w:rPr>
        <w:t>kDa</w:t>
      </w:r>
      <w:proofErr w:type="spellEnd"/>
    </w:p>
    <w:p w14:paraId="1F064EC3" w14:textId="77777777" w:rsidR="00DA3485" w:rsidRPr="00286925" w:rsidRDefault="00DA3485" w:rsidP="005713B6">
      <w:pPr>
        <w:pStyle w:val="BodyText"/>
        <w:spacing w:before="8"/>
        <w:rPr>
          <w:rFonts w:cs="Times New Roman"/>
          <w:sz w:val="8"/>
          <w:szCs w:val="8"/>
        </w:rPr>
      </w:pPr>
      <w:bookmarkStart w:id="219" w:name="CAS_number"/>
      <w:bookmarkEnd w:id="219"/>
    </w:p>
    <w:p w14:paraId="500858B8" w14:textId="77777777" w:rsidR="00DA3485" w:rsidRPr="00C35080" w:rsidRDefault="00DA3485" w:rsidP="005713B6">
      <w:pPr>
        <w:pStyle w:val="Heading3"/>
        <w:rPr>
          <w:sz w:val="24"/>
        </w:rPr>
      </w:pPr>
      <w:r w:rsidRPr="00C35080">
        <w:rPr>
          <w:sz w:val="24"/>
        </w:rPr>
        <w:t>CAS number</w:t>
      </w:r>
    </w:p>
    <w:p w14:paraId="20F318C8" w14:textId="77777777" w:rsidR="00DA3485" w:rsidRPr="00E336E8" w:rsidRDefault="00DA3485" w:rsidP="005713B6">
      <w:pPr>
        <w:pStyle w:val="BodyText"/>
        <w:rPr>
          <w:rFonts w:cs="Times New Roman"/>
          <w:szCs w:val="24"/>
        </w:rPr>
      </w:pPr>
      <w:r w:rsidRPr="00E336E8">
        <w:rPr>
          <w:rFonts w:cs="Times New Roman"/>
          <w:szCs w:val="24"/>
        </w:rPr>
        <w:t>347396-82-1.</w:t>
      </w:r>
    </w:p>
    <w:p w14:paraId="123C9529" w14:textId="77777777" w:rsidR="00DA3485" w:rsidRPr="00E336E8" w:rsidRDefault="00DA3485" w:rsidP="005713B6">
      <w:pPr>
        <w:pStyle w:val="Heading1"/>
        <w:rPr>
          <w:rFonts w:cs="Times New Roman"/>
        </w:rPr>
      </w:pPr>
      <w:bookmarkStart w:id="220" w:name="7_Medicine_schedule_(Poisons_Standard)"/>
      <w:bookmarkEnd w:id="220"/>
      <w:r w:rsidRPr="00E336E8">
        <w:rPr>
          <w:rFonts w:cs="Times New Roman"/>
        </w:rPr>
        <w:t>MEDICINE SCHEDULE (POISONS</w:t>
      </w:r>
      <w:r w:rsidRPr="00E336E8">
        <w:rPr>
          <w:rFonts w:cs="Times New Roman"/>
          <w:spacing w:val="-16"/>
        </w:rPr>
        <w:t xml:space="preserve"> </w:t>
      </w:r>
      <w:r w:rsidRPr="00E336E8">
        <w:rPr>
          <w:rFonts w:cs="Times New Roman"/>
        </w:rPr>
        <w:t>STANDARD)</w:t>
      </w:r>
    </w:p>
    <w:p w14:paraId="3932FB05" w14:textId="188A6EC3" w:rsidR="00DA3485" w:rsidRPr="000E1A6A" w:rsidRDefault="00DA3485" w:rsidP="005713B6">
      <w:pPr>
        <w:pStyle w:val="BodyText"/>
        <w:spacing w:before="160"/>
        <w:rPr>
          <w:rFonts w:cs="Times New Roman"/>
          <w:szCs w:val="24"/>
        </w:rPr>
      </w:pPr>
      <w:r w:rsidRPr="000E1A6A">
        <w:rPr>
          <w:rFonts w:cs="Times New Roman"/>
          <w:szCs w:val="24"/>
        </w:rPr>
        <w:t>Schedule 4 - Prescription Only</w:t>
      </w:r>
      <w:r w:rsidR="00F9303D">
        <w:rPr>
          <w:rFonts w:cs="Times New Roman"/>
          <w:szCs w:val="24"/>
        </w:rPr>
        <w:t xml:space="preserve"> Medicine</w:t>
      </w:r>
      <w:r w:rsidRPr="000E1A6A">
        <w:rPr>
          <w:rFonts w:cs="Times New Roman"/>
          <w:szCs w:val="24"/>
        </w:rPr>
        <w:t>.</w:t>
      </w:r>
    </w:p>
    <w:p w14:paraId="43E3950F" w14:textId="77777777" w:rsidR="00DA3485" w:rsidRPr="00E336E8" w:rsidRDefault="00DA3485" w:rsidP="005713B6">
      <w:pPr>
        <w:pStyle w:val="Heading1"/>
        <w:rPr>
          <w:rFonts w:cs="Times New Roman"/>
        </w:rPr>
      </w:pPr>
      <w:bookmarkStart w:id="221" w:name="8_Sponsor"/>
      <w:bookmarkEnd w:id="221"/>
      <w:r w:rsidRPr="00E336E8">
        <w:rPr>
          <w:rFonts w:cs="Times New Roman"/>
        </w:rPr>
        <w:t>SPONSOR</w:t>
      </w:r>
    </w:p>
    <w:p w14:paraId="0CDA36FF" w14:textId="77777777" w:rsidR="00DA3485" w:rsidRPr="000E1A6A" w:rsidRDefault="00DA3485" w:rsidP="005713B6">
      <w:pPr>
        <w:spacing w:after="120"/>
        <w:rPr>
          <w:rFonts w:cs="Times New Roman"/>
          <w:b/>
          <w:sz w:val="24"/>
          <w:szCs w:val="24"/>
        </w:rPr>
      </w:pPr>
      <w:r w:rsidRPr="00E336E8">
        <w:rPr>
          <w:rFonts w:cs="Times New Roman"/>
          <w:b/>
          <w:sz w:val="24"/>
          <w:szCs w:val="24"/>
        </w:rPr>
        <w:t>Australian Sponsor:</w:t>
      </w:r>
    </w:p>
    <w:p w14:paraId="2A7C803F" w14:textId="77777777" w:rsidR="00DA3485" w:rsidRPr="000E1A6A" w:rsidRDefault="00DA3485" w:rsidP="005713B6">
      <w:pPr>
        <w:pStyle w:val="BodyText"/>
        <w:spacing w:before="84" w:after="120" w:line="240" w:lineRule="auto"/>
        <w:rPr>
          <w:rFonts w:cs="Times New Roman"/>
          <w:szCs w:val="24"/>
        </w:rPr>
      </w:pPr>
      <w:r w:rsidRPr="000E1A6A">
        <w:rPr>
          <w:rFonts w:cs="Times New Roman"/>
          <w:szCs w:val="24"/>
        </w:rPr>
        <w:t>SAMSUNG BIOEPIS AU PTY LTD</w:t>
      </w:r>
    </w:p>
    <w:p w14:paraId="5649B185" w14:textId="77777777" w:rsidR="00A10673" w:rsidRDefault="00DA3485" w:rsidP="005713B6">
      <w:pPr>
        <w:pStyle w:val="BodyText"/>
        <w:spacing w:before="84" w:after="120" w:line="240" w:lineRule="auto"/>
        <w:rPr>
          <w:rFonts w:cs="Times New Roman"/>
          <w:szCs w:val="24"/>
        </w:rPr>
      </w:pPr>
      <w:r w:rsidRPr="000E1A6A">
        <w:rPr>
          <w:rFonts w:cs="Times New Roman"/>
          <w:szCs w:val="24"/>
        </w:rPr>
        <w:t xml:space="preserve">Level 16, 201 Elizabeth Street, </w:t>
      </w:r>
    </w:p>
    <w:p w14:paraId="0550BFCA" w14:textId="7BD5DB44" w:rsidR="00DA3485" w:rsidRPr="000E1A6A" w:rsidRDefault="00DA3485" w:rsidP="005713B6">
      <w:pPr>
        <w:pStyle w:val="BodyText"/>
        <w:spacing w:before="84" w:after="120" w:line="240" w:lineRule="auto"/>
        <w:rPr>
          <w:rFonts w:cs="Times New Roman"/>
          <w:szCs w:val="24"/>
        </w:rPr>
      </w:pPr>
      <w:r w:rsidRPr="000E1A6A">
        <w:rPr>
          <w:rFonts w:cs="Times New Roman"/>
          <w:szCs w:val="24"/>
        </w:rPr>
        <w:lastRenderedPageBreak/>
        <w:t>Sydney NSW 2000, Australia</w:t>
      </w:r>
    </w:p>
    <w:p w14:paraId="05DA6621" w14:textId="77777777" w:rsidR="00DA3485" w:rsidRPr="000E1A6A" w:rsidRDefault="00DA3485" w:rsidP="005713B6">
      <w:pPr>
        <w:rPr>
          <w:rFonts w:cs="Times New Roman"/>
          <w:b/>
          <w:sz w:val="24"/>
          <w:szCs w:val="24"/>
        </w:rPr>
      </w:pPr>
    </w:p>
    <w:p w14:paraId="268CA6E1" w14:textId="77777777" w:rsidR="00DA3485" w:rsidRPr="00E336E8" w:rsidRDefault="00DA3485" w:rsidP="005713B6">
      <w:pPr>
        <w:spacing w:after="120" w:line="240" w:lineRule="auto"/>
        <w:rPr>
          <w:rFonts w:cs="Times New Roman"/>
          <w:b/>
          <w:sz w:val="24"/>
          <w:szCs w:val="24"/>
        </w:rPr>
      </w:pPr>
      <w:r w:rsidRPr="000E1A6A">
        <w:rPr>
          <w:rFonts w:cs="Times New Roman"/>
          <w:b/>
          <w:sz w:val="24"/>
          <w:szCs w:val="24"/>
        </w:rPr>
        <w:t>Distributor:</w:t>
      </w:r>
    </w:p>
    <w:p w14:paraId="3B7A2E59" w14:textId="40A6DEF0" w:rsidR="00D82A4F" w:rsidRPr="00D82A4F" w:rsidRDefault="00D82A4F" w:rsidP="005713B6">
      <w:pPr>
        <w:pStyle w:val="BodyText"/>
        <w:spacing w:before="84" w:after="120" w:line="240" w:lineRule="auto"/>
        <w:rPr>
          <w:rFonts w:cs="Times New Roman"/>
          <w:szCs w:val="24"/>
        </w:rPr>
      </w:pPr>
      <w:r w:rsidRPr="00D82A4F">
        <w:rPr>
          <w:rFonts w:cs="Times New Roman"/>
          <w:szCs w:val="24"/>
        </w:rPr>
        <w:t xml:space="preserve">Biogen Australia Pty Ltd </w:t>
      </w:r>
    </w:p>
    <w:p w14:paraId="0E61A5C2" w14:textId="5CC371B5" w:rsidR="00D82A4F" w:rsidRPr="00D82A4F" w:rsidRDefault="00D82A4F" w:rsidP="005713B6">
      <w:pPr>
        <w:pStyle w:val="BodyText"/>
        <w:spacing w:before="84" w:after="120" w:line="240" w:lineRule="auto"/>
        <w:rPr>
          <w:rFonts w:cs="Times New Roman"/>
          <w:szCs w:val="24"/>
        </w:rPr>
      </w:pPr>
      <w:r w:rsidRPr="00D82A4F">
        <w:rPr>
          <w:rFonts w:cs="Times New Roman"/>
          <w:szCs w:val="24"/>
        </w:rPr>
        <w:t xml:space="preserve">Macquarie Park  </w:t>
      </w:r>
    </w:p>
    <w:p w14:paraId="5315515D" w14:textId="1E97F835" w:rsidR="005F5849" w:rsidRPr="00E77B44" w:rsidRDefault="00080C9D" w:rsidP="005713B6">
      <w:pPr>
        <w:pStyle w:val="BodyText"/>
        <w:spacing w:before="84" w:after="120" w:line="240" w:lineRule="auto"/>
        <w:rPr>
          <w:rFonts w:cs="Times New Roman"/>
          <w:szCs w:val="24"/>
        </w:rPr>
      </w:pPr>
      <w:r>
        <w:rPr>
          <w:rFonts w:cs="Times New Roman"/>
          <w:szCs w:val="24"/>
        </w:rPr>
        <w:t>NSW</w:t>
      </w:r>
      <w:r w:rsidR="00D82A4F" w:rsidRPr="00D82A4F">
        <w:rPr>
          <w:rFonts w:cs="Times New Roman"/>
          <w:szCs w:val="24"/>
        </w:rPr>
        <w:t xml:space="preserve"> 2113 </w:t>
      </w:r>
    </w:p>
    <w:p w14:paraId="7E75FFC7" w14:textId="6811CCAF" w:rsidR="00DA3485" w:rsidRPr="005D4721" w:rsidRDefault="005713B6" w:rsidP="005713B6">
      <w:pPr>
        <w:pStyle w:val="BodyText"/>
        <w:spacing w:before="84" w:after="120" w:line="240" w:lineRule="auto"/>
        <w:rPr>
          <w:rFonts w:cs="Times New Roman"/>
          <w:color w:val="0000FF"/>
          <w:szCs w:val="24"/>
          <w:u w:val="single"/>
        </w:rPr>
      </w:pPr>
      <w:hyperlink r:id="rId21" w:tgtFrame="_blank" w:history="1">
        <w:r w:rsidR="00E8603C" w:rsidRPr="005D4721">
          <w:rPr>
            <w:rFonts w:cs="Times New Roman"/>
            <w:color w:val="0000FF"/>
            <w:szCs w:val="24"/>
          </w:rPr>
          <w:t>medinfo-aunz@biogen.com</w:t>
        </w:r>
      </w:hyperlink>
    </w:p>
    <w:p w14:paraId="0FE27520" w14:textId="0351F8A6" w:rsidR="00DA3485" w:rsidRPr="00E336E8" w:rsidRDefault="00DA3485" w:rsidP="005713B6">
      <w:pPr>
        <w:pStyle w:val="Heading1"/>
        <w:rPr>
          <w:rFonts w:cs="Times New Roman"/>
        </w:rPr>
      </w:pPr>
      <w:bookmarkStart w:id="222" w:name="9_Date_of_first_approval"/>
      <w:bookmarkEnd w:id="222"/>
      <w:r w:rsidRPr="00E336E8">
        <w:rPr>
          <w:rFonts w:cs="Times New Roman"/>
        </w:rPr>
        <w:t>DATE OF FIRST</w:t>
      </w:r>
      <w:r w:rsidRPr="00E336E8">
        <w:rPr>
          <w:rFonts w:cs="Times New Roman"/>
          <w:spacing w:val="-8"/>
        </w:rPr>
        <w:t xml:space="preserve"> </w:t>
      </w:r>
      <w:r w:rsidRPr="00E336E8">
        <w:rPr>
          <w:rFonts w:cs="Times New Roman"/>
        </w:rPr>
        <w:t>APPROVAL</w:t>
      </w:r>
    </w:p>
    <w:p w14:paraId="7CC83EE0" w14:textId="7C4F64AC" w:rsidR="00DA3485" w:rsidRPr="006B0637" w:rsidRDefault="113B9964" w:rsidP="005713B6">
      <w:pPr>
        <w:pStyle w:val="BodyText"/>
        <w:spacing w:before="160"/>
        <w:rPr>
          <w:rFonts w:cs="Times New Roman"/>
        </w:rPr>
      </w:pPr>
      <w:r w:rsidRPr="3D2D4AAC">
        <w:rPr>
          <w:rFonts w:cs="Times New Roman"/>
        </w:rPr>
        <w:t xml:space="preserve">24 </w:t>
      </w:r>
      <w:r w:rsidR="0EBD2EFC" w:rsidRPr="3D2D4AAC">
        <w:rPr>
          <w:rFonts w:cs="Times New Roman"/>
        </w:rPr>
        <w:t>Aug</w:t>
      </w:r>
      <w:r w:rsidR="16BFDD94" w:rsidRPr="3D2D4AAC">
        <w:rPr>
          <w:rFonts w:cs="Times New Roman"/>
        </w:rPr>
        <w:t>ust</w:t>
      </w:r>
      <w:r w:rsidR="0EBD2EFC" w:rsidRPr="3D2D4AAC">
        <w:rPr>
          <w:rFonts w:cs="Times New Roman"/>
        </w:rPr>
        <w:t xml:space="preserve"> 2022</w:t>
      </w:r>
    </w:p>
    <w:p w14:paraId="29210200" w14:textId="47169B73" w:rsidR="00DA3485" w:rsidRPr="00E336E8" w:rsidRDefault="00DA3485" w:rsidP="005713B6">
      <w:pPr>
        <w:pStyle w:val="Heading1"/>
        <w:rPr>
          <w:rFonts w:cs="Times New Roman"/>
        </w:rPr>
      </w:pPr>
      <w:bookmarkStart w:id="223" w:name="10_Date_of_revision"/>
      <w:bookmarkEnd w:id="223"/>
      <w:r w:rsidRPr="00E336E8">
        <w:rPr>
          <w:rFonts w:cs="Times New Roman"/>
        </w:rPr>
        <w:t>DATE OF</w:t>
      </w:r>
      <w:r w:rsidRPr="00E336E8">
        <w:rPr>
          <w:rFonts w:cs="Times New Roman"/>
          <w:spacing w:val="-3"/>
        </w:rPr>
        <w:t xml:space="preserve"> </w:t>
      </w:r>
      <w:r w:rsidRPr="00E336E8">
        <w:rPr>
          <w:rFonts w:cs="Times New Roman"/>
        </w:rPr>
        <w:t>REVISION</w:t>
      </w:r>
    </w:p>
    <w:p w14:paraId="72567FC1" w14:textId="4092385E" w:rsidR="00DA3485" w:rsidRPr="000E1A6A" w:rsidRDefault="00A10673" w:rsidP="005713B6">
      <w:pPr>
        <w:pStyle w:val="BodyText"/>
        <w:spacing w:before="157"/>
        <w:rPr>
          <w:rFonts w:cs="Times New Roman"/>
          <w:szCs w:val="24"/>
        </w:rPr>
      </w:pPr>
      <w:r>
        <w:rPr>
          <w:rFonts w:cs="Times New Roman"/>
          <w:szCs w:val="24"/>
        </w:rPr>
        <w:t>N/A</w:t>
      </w:r>
    </w:p>
    <w:sectPr w:rsidR="00DA3485" w:rsidRPr="000E1A6A">
      <w:headerReference w:type="default" r:id="rId22"/>
      <w:footerReference w:type="default" r:id="rId23"/>
      <w:pgSz w:w="11910" w:h="16840"/>
      <w:pgMar w:top="1360" w:right="1300" w:bottom="940" w:left="1300"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E1824" w14:textId="77777777" w:rsidR="00B10594" w:rsidRDefault="00B10594">
      <w:r>
        <w:separator/>
      </w:r>
    </w:p>
  </w:endnote>
  <w:endnote w:type="continuationSeparator" w:id="0">
    <w:p w14:paraId="74E1039B" w14:textId="77777777" w:rsidR="00B10594" w:rsidRDefault="00B1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New Roman Bold">
    <w:altName w:val="Courier New"/>
    <w:panose1 w:val="02020803070505020304"/>
    <w:charset w:val="00"/>
    <w:family w:val="auto"/>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334186805"/>
      <w:docPartObj>
        <w:docPartGallery w:val="Page Numbers (Bottom of Page)"/>
        <w:docPartUnique/>
      </w:docPartObj>
    </w:sdtPr>
    <w:sdtEndPr>
      <w:rPr>
        <w:rFonts w:ascii="Times New Roman" w:hAnsi="Times New Roman" w:cs="Times New Roman"/>
        <w:noProof/>
      </w:rPr>
    </w:sdtEndPr>
    <w:sdtContent>
      <w:p w14:paraId="196A4011" w14:textId="38B84CBE" w:rsidR="00ED74F3" w:rsidRPr="00E76AAE" w:rsidRDefault="00ED74F3" w:rsidP="009C0AFB">
        <w:pPr>
          <w:pStyle w:val="Footer"/>
          <w:pBdr>
            <w:top w:val="single" w:sz="4" w:space="1" w:color="auto"/>
          </w:pBdr>
          <w:tabs>
            <w:tab w:val="clear" w:pos="4513"/>
          </w:tabs>
          <w:spacing w:before="120"/>
          <w:jc w:val="center"/>
          <w:rPr>
            <w:sz w:val="20"/>
            <w:szCs w:val="20"/>
          </w:rPr>
        </w:pPr>
        <w:proofErr w:type="spellStart"/>
        <w:r w:rsidRPr="00E76AAE">
          <w:rPr>
            <w:rFonts w:ascii="Times New Roman" w:hAnsi="Times New Roman" w:cs="Times New Roman"/>
            <w:sz w:val="20"/>
            <w:szCs w:val="20"/>
          </w:rPr>
          <w:t>Byooviz</w:t>
        </w:r>
        <w:proofErr w:type="spellEnd"/>
        <w:r w:rsidRPr="00E76AAE">
          <w:rPr>
            <w:rFonts w:ascii="Times New Roman" w:hAnsi="Times New Roman" w:cs="Times New Roman"/>
            <w:sz w:val="20"/>
            <w:szCs w:val="20"/>
          </w:rPr>
          <w:t xml:space="preserve"> Product Information </w:t>
        </w:r>
        <w:r w:rsidRPr="00E76AAE">
          <w:rPr>
            <w:rFonts w:ascii="Times New Roman" w:hAnsi="Times New Roman" w:cs="Times New Roman"/>
            <w:b/>
            <w:bCs/>
            <w:sz w:val="20"/>
            <w:szCs w:val="20"/>
          </w:rPr>
          <w:t>V</w:t>
        </w:r>
        <w:r w:rsidR="00415F67" w:rsidRPr="00E76AAE">
          <w:rPr>
            <w:rFonts w:ascii="Times New Roman" w:hAnsi="Times New Roman" w:cs="Times New Roman"/>
            <w:b/>
            <w:bCs/>
            <w:sz w:val="20"/>
            <w:szCs w:val="20"/>
          </w:rPr>
          <w:t>1.0</w:t>
        </w:r>
        <w:r w:rsidRPr="00E76AAE">
          <w:rPr>
            <w:sz w:val="20"/>
            <w:szCs w:val="20"/>
          </w:rPr>
          <w:tab/>
        </w:r>
        <w:r w:rsidRPr="00E76AAE">
          <w:rPr>
            <w:rFonts w:ascii="Times New Roman" w:hAnsi="Times New Roman" w:cs="Times New Roman"/>
            <w:sz w:val="20"/>
            <w:szCs w:val="20"/>
          </w:rPr>
          <w:fldChar w:fldCharType="begin"/>
        </w:r>
        <w:r w:rsidRPr="00E76AAE">
          <w:rPr>
            <w:rFonts w:ascii="Times New Roman" w:hAnsi="Times New Roman" w:cs="Times New Roman"/>
            <w:sz w:val="20"/>
            <w:szCs w:val="20"/>
          </w:rPr>
          <w:instrText xml:space="preserve"> PAGE   \* MERGEFORMAT </w:instrText>
        </w:r>
        <w:r w:rsidRPr="00E76AAE">
          <w:rPr>
            <w:rFonts w:ascii="Times New Roman" w:hAnsi="Times New Roman" w:cs="Times New Roman"/>
            <w:sz w:val="20"/>
            <w:szCs w:val="20"/>
          </w:rPr>
          <w:fldChar w:fldCharType="separate"/>
        </w:r>
        <w:r w:rsidRPr="00E76AAE">
          <w:rPr>
            <w:rFonts w:ascii="Times New Roman" w:hAnsi="Times New Roman" w:cs="Times New Roman"/>
            <w:sz w:val="20"/>
            <w:szCs w:val="20"/>
          </w:rPr>
          <w:t>1</w:t>
        </w:r>
        <w:r w:rsidRPr="00E76AA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74742" w14:textId="77777777" w:rsidR="00B10594" w:rsidRDefault="00B10594">
      <w:r>
        <w:separator/>
      </w:r>
    </w:p>
  </w:footnote>
  <w:footnote w:type="continuationSeparator" w:id="0">
    <w:p w14:paraId="69EE04D0" w14:textId="77777777" w:rsidR="00B10594" w:rsidRDefault="00B10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196C" w14:textId="25748E2A" w:rsidR="00C31991" w:rsidRDefault="00C31991">
    <w:pPr>
      <w:pStyle w:val="Header"/>
    </w:pPr>
  </w:p>
  <w:tbl>
    <w:tblPr>
      <w:tblStyle w:val="TableGrid"/>
      <w:tblW w:w="0" w:type="auto"/>
      <w:shd w:val="clear" w:color="auto" w:fill="E4F2E0"/>
      <w:tblLook w:val="04A0" w:firstRow="1" w:lastRow="0" w:firstColumn="1" w:lastColumn="0" w:noHBand="0" w:noVBand="1"/>
    </w:tblPr>
    <w:tblGrid>
      <w:gridCol w:w="9039"/>
    </w:tblGrid>
    <w:tr w:rsidR="00C31991" w:rsidRPr="000B2145" w14:paraId="241B29B1" w14:textId="77777777" w:rsidTr="00A70E75">
      <w:trPr>
        <w:trHeight w:val="1012"/>
      </w:trPr>
      <w:tc>
        <w:tcPr>
          <w:tcW w:w="9039" w:type="dxa"/>
          <w:shd w:val="clear" w:color="auto" w:fill="E4F2E0"/>
        </w:tcPr>
        <w:p w14:paraId="51B1912C" w14:textId="77777777" w:rsidR="00C31991" w:rsidRPr="000E4791" w:rsidRDefault="00C31991" w:rsidP="00C31991">
          <w:pPr>
            <w:pStyle w:val="Footer"/>
            <w:rPr>
              <w:b/>
              <w:sz w:val="18"/>
              <w:szCs w:val="18"/>
            </w:rPr>
          </w:pPr>
          <w:bookmarkStart w:id="224" w:name="_Hlk109054010"/>
          <w:r w:rsidRPr="00EE2A41">
            <w:rPr>
              <w:b/>
              <w:sz w:val="18"/>
              <w:szCs w:val="18"/>
            </w:rPr>
            <w:t xml:space="preserve">Attachment </w:t>
          </w:r>
          <w:r w:rsidRPr="008B2B19">
            <w:rPr>
              <w:b/>
              <w:sz w:val="18"/>
              <w:szCs w:val="18"/>
            </w:rPr>
            <w:t xml:space="preserve">AusPAR - </w:t>
          </w:r>
          <w:proofErr w:type="spellStart"/>
          <w:r w:rsidRPr="008B2B19">
            <w:rPr>
              <w:b/>
              <w:sz w:val="18"/>
              <w:szCs w:val="18"/>
            </w:rPr>
            <w:t>Byooviz</w:t>
          </w:r>
          <w:proofErr w:type="spellEnd"/>
          <w:r w:rsidRPr="008B2B19">
            <w:rPr>
              <w:b/>
              <w:sz w:val="18"/>
              <w:szCs w:val="18"/>
            </w:rPr>
            <w:t xml:space="preserve"> - ranibizumab - Samsung Bioepis AU Pty Ltd - PM-2021-04292-1-5</w:t>
          </w:r>
          <w:r>
            <w:rPr>
              <w:b/>
              <w:sz w:val="18"/>
              <w:szCs w:val="18"/>
            </w:rPr>
            <w:t xml:space="preserve"> </w:t>
          </w:r>
          <w:r w:rsidRPr="008B2B19">
            <w:rPr>
              <w:b/>
              <w:sz w:val="18"/>
              <w:szCs w:val="18"/>
            </w:rPr>
            <w:t>Final 26 April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224"/>
  </w:tbl>
  <w:p w14:paraId="037EAB24" w14:textId="77777777" w:rsidR="00C31991" w:rsidRDefault="00C31991" w:rsidP="00C31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8D483C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D45AA7"/>
    <w:multiLevelType w:val="hybridMultilevel"/>
    <w:tmpl w:val="A9BE7986"/>
    <w:name w:val="C-Number List Template"/>
    <w:lvl w:ilvl="0" w:tplc="17D0CD0E">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B28A0"/>
    <w:multiLevelType w:val="hybridMultilevel"/>
    <w:tmpl w:val="68CEF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27ADA"/>
    <w:multiLevelType w:val="multilevel"/>
    <w:tmpl w:val="173C9D2C"/>
    <w:lvl w:ilvl="0">
      <w:numFmt w:val="decimal"/>
      <w:lvlText w:val="%1"/>
      <w:lvlJc w:val="left"/>
      <w:pPr>
        <w:ind w:left="542" w:hanging="442"/>
      </w:pPr>
      <w:rPr>
        <w:rFonts w:hint="default"/>
      </w:rPr>
    </w:lvl>
    <w:lvl w:ilvl="1">
      <w:start w:val="5"/>
      <w:numFmt w:val="decimal"/>
      <w:lvlText w:val="%1.%2"/>
      <w:lvlJc w:val="left"/>
      <w:pPr>
        <w:ind w:left="542" w:hanging="442"/>
      </w:pPr>
      <w:rPr>
        <w:rFonts w:ascii="Times New Roman" w:eastAsia="Times New Roman" w:hAnsi="Times New Roman" w:cs="Times New Roman" w:hint="default"/>
        <w:w w:val="100"/>
        <w:sz w:val="22"/>
        <w:szCs w:val="22"/>
      </w:rPr>
    </w:lvl>
    <w:lvl w:ilvl="2">
      <w:numFmt w:val="bullet"/>
      <w:lvlText w:val=""/>
      <w:lvlJc w:val="left"/>
      <w:pPr>
        <w:ind w:left="820" w:hanging="360"/>
      </w:pPr>
      <w:rPr>
        <w:rFonts w:ascii="Symbol" w:eastAsia="Symbol" w:hAnsi="Symbol" w:cs="Symbol" w:hint="default"/>
        <w:w w:val="100"/>
        <w:sz w:val="22"/>
        <w:szCs w:val="22"/>
      </w:rPr>
    </w:lvl>
    <w:lvl w:ilvl="3">
      <w:numFmt w:val="bullet"/>
      <w:lvlText w:val="•"/>
      <w:lvlJc w:val="left"/>
      <w:pPr>
        <w:ind w:left="2692" w:hanging="360"/>
      </w:pPr>
      <w:rPr>
        <w:rFonts w:hint="default"/>
      </w:rPr>
    </w:lvl>
    <w:lvl w:ilvl="4">
      <w:numFmt w:val="bullet"/>
      <w:lvlText w:val="•"/>
      <w:lvlJc w:val="left"/>
      <w:pPr>
        <w:ind w:left="3628" w:hanging="360"/>
      </w:pPr>
      <w:rPr>
        <w:rFonts w:hint="default"/>
      </w:rPr>
    </w:lvl>
    <w:lvl w:ilvl="5">
      <w:numFmt w:val="bullet"/>
      <w:lvlText w:val="•"/>
      <w:lvlJc w:val="left"/>
      <w:pPr>
        <w:ind w:left="4565" w:hanging="360"/>
      </w:pPr>
      <w:rPr>
        <w:rFonts w:hint="default"/>
      </w:rPr>
    </w:lvl>
    <w:lvl w:ilvl="6">
      <w:numFmt w:val="bullet"/>
      <w:lvlText w:val="•"/>
      <w:lvlJc w:val="left"/>
      <w:pPr>
        <w:ind w:left="5501" w:hanging="360"/>
      </w:pPr>
      <w:rPr>
        <w:rFonts w:hint="default"/>
      </w:rPr>
    </w:lvl>
    <w:lvl w:ilvl="7">
      <w:numFmt w:val="bullet"/>
      <w:lvlText w:val="•"/>
      <w:lvlJc w:val="left"/>
      <w:pPr>
        <w:ind w:left="6437" w:hanging="360"/>
      </w:pPr>
      <w:rPr>
        <w:rFonts w:hint="default"/>
      </w:rPr>
    </w:lvl>
    <w:lvl w:ilvl="8">
      <w:numFmt w:val="bullet"/>
      <w:lvlText w:val="•"/>
      <w:lvlJc w:val="left"/>
      <w:pPr>
        <w:ind w:left="7373" w:hanging="360"/>
      </w:pPr>
      <w:rPr>
        <w:rFonts w:hint="default"/>
      </w:rPr>
    </w:lvl>
  </w:abstractNum>
  <w:abstractNum w:abstractNumId="4" w15:restartNumberingAfterBreak="0">
    <w:nsid w:val="0D313EA4"/>
    <w:multiLevelType w:val="multilevel"/>
    <w:tmpl w:val="908CE5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DBD3D4B"/>
    <w:multiLevelType w:val="hybridMultilevel"/>
    <w:tmpl w:val="AAC004AE"/>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B0B89"/>
    <w:multiLevelType w:val="multilevel"/>
    <w:tmpl w:val="9792373A"/>
    <w:lvl w:ilvl="0">
      <w:start w:val="4"/>
      <w:numFmt w:val="decimal"/>
      <w:lvlText w:val="%1"/>
      <w:lvlJc w:val="left"/>
      <w:pPr>
        <w:ind w:left="678" w:hanging="579"/>
      </w:pPr>
      <w:rPr>
        <w:rFonts w:hint="default"/>
      </w:rPr>
    </w:lvl>
    <w:lvl w:ilvl="1">
      <w:start w:val="3"/>
      <w:numFmt w:val="decimal"/>
      <w:lvlText w:val="%1.%2"/>
      <w:lvlJc w:val="left"/>
      <w:pPr>
        <w:ind w:left="678" w:hanging="579"/>
      </w:pPr>
      <w:rPr>
        <w:rFonts w:ascii="Times New Roman" w:eastAsia="Times New Roman" w:hAnsi="Times New Roman" w:cs="Times New Roman" w:hint="default"/>
        <w:b/>
        <w:bCs/>
        <w:w w:val="100"/>
        <w:sz w:val="22"/>
        <w:szCs w:val="22"/>
      </w:rPr>
    </w:lvl>
    <w:lvl w:ilvl="2">
      <w:numFmt w:val="bullet"/>
      <w:lvlText w:val=""/>
      <w:lvlJc w:val="left"/>
      <w:pPr>
        <w:ind w:left="820" w:hanging="360"/>
      </w:pPr>
      <w:rPr>
        <w:rFonts w:ascii="Symbol" w:eastAsia="Symbol" w:hAnsi="Symbol" w:cs="Symbol" w:hint="default"/>
        <w:w w:val="100"/>
        <w:sz w:val="22"/>
        <w:szCs w:val="22"/>
      </w:rPr>
    </w:lvl>
    <w:lvl w:ilvl="3">
      <w:numFmt w:val="bullet"/>
      <w:lvlText w:val="•"/>
      <w:lvlJc w:val="left"/>
      <w:pPr>
        <w:ind w:left="2692" w:hanging="360"/>
      </w:pPr>
      <w:rPr>
        <w:rFonts w:hint="default"/>
      </w:rPr>
    </w:lvl>
    <w:lvl w:ilvl="4">
      <w:numFmt w:val="bullet"/>
      <w:lvlText w:val="•"/>
      <w:lvlJc w:val="left"/>
      <w:pPr>
        <w:ind w:left="3628" w:hanging="360"/>
      </w:pPr>
      <w:rPr>
        <w:rFonts w:hint="default"/>
      </w:rPr>
    </w:lvl>
    <w:lvl w:ilvl="5">
      <w:numFmt w:val="bullet"/>
      <w:lvlText w:val="•"/>
      <w:lvlJc w:val="left"/>
      <w:pPr>
        <w:ind w:left="4565" w:hanging="360"/>
      </w:pPr>
      <w:rPr>
        <w:rFonts w:hint="default"/>
      </w:rPr>
    </w:lvl>
    <w:lvl w:ilvl="6">
      <w:numFmt w:val="bullet"/>
      <w:lvlText w:val="•"/>
      <w:lvlJc w:val="left"/>
      <w:pPr>
        <w:ind w:left="5501" w:hanging="360"/>
      </w:pPr>
      <w:rPr>
        <w:rFonts w:hint="default"/>
      </w:rPr>
    </w:lvl>
    <w:lvl w:ilvl="7">
      <w:numFmt w:val="bullet"/>
      <w:lvlText w:val="•"/>
      <w:lvlJc w:val="left"/>
      <w:pPr>
        <w:ind w:left="6437" w:hanging="360"/>
      </w:pPr>
      <w:rPr>
        <w:rFonts w:hint="default"/>
      </w:rPr>
    </w:lvl>
    <w:lvl w:ilvl="8">
      <w:numFmt w:val="bullet"/>
      <w:lvlText w:val="•"/>
      <w:lvlJc w:val="left"/>
      <w:pPr>
        <w:ind w:left="7373" w:hanging="360"/>
      </w:pPr>
      <w:rPr>
        <w:rFonts w:hint="default"/>
      </w:rPr>
    </w:lvl>
  </w:abstractNum>
  <w:abstractNum w:abstractNumId="7" w15:restartNumberingAfterBreak="0">
    <w:nsid w:val="2497758C"/>
    <w:multiLevelType w:val="hybridMultilevel"/>
    <w:tmpl w:val="016AAAE6"/>
    <w:lvl w:ilvl="0" w:tplc="D93EBD12">
      <w:start w:val="1"/>
      <w:numFmt w:val="decimal"/>
      <w:pStyle w:val="C-AppendixNumbered"/>
      <w:lvlText w:val="Appendix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C4890"/>
    <w:multiLevelType w:val="hybridMultilevel"/>
    <w:tmpl w:val="7EF4C258"/>
    <w:lvl w:ilvl="0" w:tplc="3020C6EA">
      <w:start w:val="1"/>
      <w:numFmt w:val="bullet"/>
      <w:pStyle w:val="a"/>
      <w:lvlText w:val=""/>
      <w:lvlJc w:val="left"/>
      <w:pPr>
        <w:ind w:left="803"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39C154DC"/>
    <w:multiLevelType w:val="hybridMultilevel"/>
    <w:tmpl w:val="655290C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D8B2B7D"/>
    <w:multiLevelType w:val="hybridMultilevel"/>
    <w:tmpl w:val="1D70A490"/>
    <w:lvl w:ilvl="0" w:tplc="D5B04A94">
      <w:numFmt w:val="bullet"/>
      <w:lvlText w:val=""/>
      <w:lvlJc w:val="left"/>
      <w:pPr>
        <w:ind w:left="383" w:hanging="284"/>
      </w:pPr>
      <w:rPr>
        <w:rFonts w:ascii="Symbol" w:eastAsia="Symbol" w:hAnsi="Symbol" w:cs="Symbol" w:hint="default"/>
        <w:w w:val="100"/>
        <w:sz w:val="22"/>
        <w:szCs w:val="22"/>
      </w:rPr>
    </w:lvl>
    <w:lvl w:ilvl="1" w:tplc="72FA7926">
      <w:numFmt w:val="bullet"/>
      <w:lvlText w:val="•"/>
      <w:lvlJc w:val="left"/>
      <w:pPr>
        <w:ind w:left="1282" w:hanging="284"/>
      </w:pPr>
      <w:rPr>
        <w:rFonts w:hint="default"/>
      </w:rPr>
    </w:lvl>
    <w:lvl w:ilvl="2" w:tplc="16ECA486">
      <w:numFmt w:val="bullet"/>
      <w:lvlText w:val="•"/>
      <w:lvlJc w:val="left"/>
      <w:pPr>
        <w:ind w:left="2185" w:hanging="284"/>
      </w:pPr>
      <w:rPr>
        <w:rFonts w:hint="default"/>
      </w:rPr>
    </w:lvl>
    <w:lvl w:ilvl="3" w:tplc="27C074C2">
      <w:numFmt w:val="bullet"/>
      <w:lvlText w:val="•"/>
      <w:lvlJc w:val="left"/>
      <w:pPr>
        <w:ind w:left="3087" w:hanging="284"/>
      </w:pPr>
      <w:rPr>
        <w:rFonts w:hint="default"/>
      </w:rPr>
    </w:lvl>
    <w:lvl w:ilvl="4" w:tplc="AB0684C2">
      <w:numFmt w:val="bullet"/>
      <w:lvlText w:val="•"/>
      <w:lvlJc w:val="left"/>
      <w:pPr>
        <w:ind w:left="3990" w:hanging="284"/>
      </w:pPr>
      <w:rPr>
        <w:rFonts w:hint="default"/>
      </w:rPr>
    </w:lvl>
    <w:lvl w:ilvl="5" w:tplc="69067AF8">
      <w:numFmt w:val="bullet"/>
      <w:lvlText w:val="•"/>
      <w:lvlJc w:val="left"/>
      <w:pPr>
        <w:ind w:left="4893" w:hanging="284"/>
      </w:pPr>
      <w:rPr>
        <w:rFonts w:hint="default"/>
      </w:rPr>
    </w:lvl>
    <w:lvl w:ilvl="6" w:tplc="1BE44B9A">
      <w:numFmt w:val="bullet"/>
      <w:lvlText w:val="•"/>
      <w:lvlJc w:val="left"/>
      <w:pPr>
        <w:ind w:left="5795" w:hanging="284"/>
      </w:pPr>
      <w:rPr>
        <w:rFonts w:hint="default"/>
      </w:rPr>
    </w:lvl>
    <w:lvl w:ilvl="7" w:tplc="D5BC12FA">
      <w:numFmt w:val="bullet"/>
      <w:lvlText w:val="•"/>
      <w:lvlJc w:val="left"/>
      <w:pPr>
        <w:ind w:left="6698" w:hanging="284"/>
      </w:pPr>
      <w:rPr>
        <w:rFonts w:hint="default"/>
      </w:rPr>
    </w:lvl>
    <w:lvl w:ilvl="8" w:tplc="4678D18A">
      <w:numFmt w:val="bullet"/>
      <w:lvlText w:val="•"/>
      <w:lvlJc w:val="left"/>
      <w:pPr>
        <w:ind w:left="7601" w:hanging="284"/>
      </w:pPr>
      <w:rPr>
        <w:rFonts w:hint="default"/>
      </w:rPr>
    </w:lvl>
  </w:abstractNum>
  <w:abstractNum w:abstractNumId="11"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2" w15:restartNumberingAfterBreak="0">
    <w:nsid w:val="40A37A97"/>
    <w:multiLevelType w:val="hybridMultilevel"/>
    <w:tmpl w:val="77B6E4AE"/>
    <w:lvl w:ilvl="0" w:tplc="42784AB4">
      <w:start w:val="1"/>
      <w:numFmt w:val="bullet"/>
      <w:pStyle w:val="C-PLR-BulletIndented"/>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14" w15:restartNumberingAfterBreak="0">
    <w:nsid w:val="50C97074"/>
    <w:multiLevelType w:val="multilevel"/>
    <w:tmpl w:val="ACB87E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16" w15:restartNumberingAfterBreak="0">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7" w15:restartNumberingAfterBreak="0">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18" w15:restartNumberingAfterBreak="0">
    <w:nsid w:val="64BE0747"/>
    <w:multiLevelType w:val="hybridMultilevel"/>
    <w:tmpl w:val="BFC43B18"/>
    <w:lvl w:ilvl="0" w:tplc="978EBD32">
      <w:numFmt w:val="bullet"/>
      <w:lvlText w:val="*"/>
      <w:lvlJc w:val="left"/>
      <w:pPr>
        <w:ind w:left="100" w:hanging="106"/>
      </w:pPr>
      <w:rPr>
        <w:rFonts w:hint="default"/>
        <w:spacing w:val="-15"/>
        <w:w w:val="99"/>
        <w:position w:val="6"/>
      </w:rPr>
    </w:lvl>
    <w:lvl w:ilvl="1" w:tplc="CC16F962">
      <w:numFmt w:val="bullet"/>
      <w:lvlText w:val=""/>
      <w:lvlJc w:val="left"/>
      <w:pPr>
        <w:ind w:left="820" w:hanging="360"/>
      </w:pPr>
      <w:rPr>
        <w:rFonts w:ascii="Symbol" w:eastAsia="Symbol" w:hAnsi="Symbol" w:cs="Symbol" w:hint="default"/>
        <w:w w:val="100"/>
        <w:sz w:val="22"/>
        <w:szCs w:val="22"/>
      </w:rPr>
    </w:lvl>
    <w:lvl w:ilvl="2" w:tplc="EF92710E">
      <w:numFmt w:val="bullet"/>
      <w:lvlText w:val="•"/>
      <w:lvlJc w:val="left"/>
      <w:pPr>
        <w:ind w:left="1756" w:hanging="360"/>
      </w:pPr>
      <w:rPr>
        <w:rFonts w:hint="default"/>
      </w:rPr>
    </w:lvl>
    <w:lvl w:ilvl="3" w:tplc="B180FCD8">
      <w:numFmt w:val="bullet"/>
      <w:lvlText w:val="•"/>
      <w:lvlJc w:val="left"/>
      <w:pPr>
        <w:ind w:left="2692" w:hanging="360"/>
      </w:pPr>
      <w:rPr>
        <w:rFonts w:hint="default"/>
      </w:rPr>
    </w:lvl>
    <w:lvl w:ilvl="4" w:tplc="71380FFC">
      <w:numFmt w:val="bullet"/>
      <w:lvlText w:val="•"/>
      <w:lvlJc w:val="left"/>
      <w:pPr>
        <w:ind w:left="3628" w:hanging="360"/>
      </w:pPr>
      <w:rPr>
        <w:rFonts w:hint="default"/>
      </w:rPr>
    </w:lvl>
    <w:lvl w:ilvl="5" w:tplc="97BEF1B0">
      <w:numFmt w:val="bullet"/>
      <w:lvlText w:val="•"/>
      <w:lvlJc w:val="left"/>
      <w:pPr>
        <w:ind w:left="4565" w:hanging="360"/>
      </w:pPr>
      <w:rPr>
        <w:rFonts w:hint="default"/>
      </w:rPr>
    </w:lvl>
    <w:lvl w:ilvl="6" w:tplc="9B522448">
      <w:numFmt w:val="bullet"/>
      <w:lvlText w:val="•"/>
      <w:lvlJc w:val="left"/>
      <w:pPr>
        <w:ind w:left="5501" w:hanging="360"/>
      </w:pPr>
      <w:rPr>
        <w:rFonts w:hint="default"/>
      </w:rPr>
    </w:lvl>
    <w:lvl w:ilvl="7" w:tplc="58D07B8E">
      <w:numFmt w:val="bullet"/>
      <w:lvlText w:val="•"/>
      <w:lvlJc w:val="left"/>
      <w:pPr>
        <w:ind w:left="6437" w:hanging="360"/>
      </w:pPr>
      <w:rPr>
        <w:rFonts w:hint="default"/>
      </w:rPr>
    </w:lvl>
    <w:lvl w:ilvl="8" w:tplc="95847646">
      <w:numFmt w:val="bullet"/>
      <w:lvlText w:val="•"/>
      <w:lvlJc w:val="left"/>
      <w:pPr>
        <w:ind w:left="7373" w:hanging="360"/>
      </w:pPr>
      <w:rPr>
        <w:rFonts w:hint="default"/>
      </w:rPr>
    </w:lvl>
  </w:abstractNum>
  <w:abstractNum w:abstractNumId="19" w15:restartNumberingAfterBreak="0">
    <w:nsid w:val="64D044A1"/>
    <w:multiLevelType w:val="hybridMultilevel"/>
    <w:tmpl w:val="25A46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21" w15:restartNumberingAfterBreak="0">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6961C2"/>
    <w:multiLevelType w:val="hybridMultilevel"/>
    <w:tmpl w:val="3DC40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DB75DA"/>
    <w:multiLevelType w:val="hybridMultilevel"/>
    <w:tmpl w:val="15023650"/>
    <w:lvl w:ilvl="0" w:tplc="8856ED3E">
      <w:start w:val="1"/>
      <w:numFmt w:val="decimal"/>
      <w:pStyle w:val="C-PLR-NumberedList"/>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332797"/>
    <w:multiLevelType w:val="multilevel"/>
    <w:tmpl w:val="1404651C"/>
    <w:lvl w:ilvl="0">
      <w:start w:val="1"/>
      <w:numFmt w:val="decimal"/>
      <w:pStyle w:val="Heading1"/>
      <w:lvlText w:val="%1"/>
      <w:lvlJc w:val="left"/>
      <w:pPr>
        <w:ind w:left="432" w:hanging="432"/>
      </w:pPr>
    </w:lvl>
    <w:lvl w:ilvl="1">
      <w:start w:val="1"/>
      <w:numFmt w:val="decimal"/>
      <w:pStyle w:val="Heading2"/>
      <w:lvlText w:val="%1.%2"/>
      <w:lvlJc w:val="left"/>
      <w:pPr>
        <w:ind w:left="2420" w:hanging="576"/>
      </w:pPr>
      <w:rPr>
        <w:b/>
        <w:bCs/>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71FC240B"/>
    <w:multiLevelType w:val="hybridMultilevel"/>
    <w:tmpl w:val="E3EC8BB4"/>
    <w:lvl w:ilvl="0" w:tplc="4EE04F0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74F703AA"/>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5F75C57"/>
    <w:multiLevelType w:val="hybridMultilevel"/>
    <w:tmpl w:val="AC246424"/>
    <w:lvl w:ilvl="0" w:tplc="C5001C28">
      <w:start w:val="1"/>
      <w:numFmt w:val="lowerLetter"/>
      <w:pStyle w:val="C-PLR-AlphabeticList"/>
      <w:lvlText w:val="%1."/>
      <w:lvlJc w:val="left"/>
      <w:pPr>
        <w:tabs>
          <w:tab w:val="num" w:pos="1080"/>
        </w:tabs>
        <w:ind w:left="1080" w:hanging="360"/>
      </w:pPr>
      <w:rPr>
        <w:rFonts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18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18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180"/>
      </w:pPr>
      <w:rPr>
        <w:rFonts w:ascii="Wingdings" w:hAnsi="Wingdings" w:hint="default"/>
      </w:rPr>
    </w:lvl>
  </w:abstractNum>
  <w:abstractNum w:abstractNumId="29" w15:restartNumberingAfterBreak="0">
    <w:nsid w:val="771C4C9E"/>
    <w:multiLevelType w:val="hybridMultilevel"/>
    <w:tmpl w:val="357AF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0F78B7"/>
    <w:multiLevelType w:val="multilevel"/>
    <w:tmpl w:val="CFFA694C"/>
    <w:lvl w:ilvl="0">
      <w:start w:val="1"/>
      <w:numFmt w:val="decimal"/>
      <w:pStyle w:val="ARResponseHeading1"/>
      <w:lvlText w:val="%1"/>
      <w:lvlJc w:val="left"/>
      <w:pPr>
        <w:ind w:left="567" w:hanging="425"/>
      </w:pPr>
    </w:lvl>
    <w:lvl w:ilvl="1">
      <w:start w:val="1"/>
      <w:numFmt w:val="decimal"/>
      <w:pStyle w:val="ARResponseHeading2"/>
      <w:lvlText w:val="%1.%2"/>
      <w:lvlJc w:val="left"/>
      <w:pPr>
        <w:ind w:left="1134" w:hanging="567"/>
      </w:pPr>
    </w:lvl>
    <w:lvl w:ilvl="2">
      <w:start w:val="1"/>
      <w:numFmt w:val="decimal"/>
      <w:pStyle w:val="ARResponseHeading3"/>
      <w:lvlText w:val="%1.%2.%3"/>
      <w:lvlJc w:val="left"/>
      <w:pPr>
        <w:ind w:left="1560" w:hanging="567"/>
      </w:pPr>
    </w:lvl>
    <w:lvl w:ilvl="3">
      <w:start w:val="1"/>
      <w:numFmt w:val="decimal"/>
      <w:lvlText w:val="%1.%2.%3.%4"/>
      <w:lvlJc w:val="left"/>
      <w:pPr>
        <w:ind w:left="2126" w:hanging="708"/>
      </w:pPr>
    </w:lvl>
    <w:lvl w:ilvl="4">
      <w:start w:val="1"/>
      <w:numFmt w:val="decimal"/>
      <w:lvlText w:val="%1.%2.%3.%4.%5"/>
      <w:lvlJc w:val="left"/>
      <w:pPr>
        <w:ind w:left="2693" w:hanging="850"/>
      </w:pPr>
    </w:lvl>
    <w:lvl w:ilvl="5">
      <w:start w:val="1"/>
      <w:numFmt w:val="decimal"/>
      <w:lvlText w:val="%1.%2.%3.%4.%5.%6"/>
      <w:lvlJc w:val="left"/>
      <w:pPr>
        <w:ind w:left="3402" w:hanging="1134"/>
      </w:pPr>
    </w:lvl>
    <w:lvl w:ilvl="6">
      <w:start w:val="1"/>
      <w:numFmt w:val="decimal"/>
      <w:lvlText w:val="%1.%2.%3.%4.%5.%6.%7"/>
      <w:lvlJc w:val="left"/>
      <w:pPr>
        <w:ind w:left="3969" w:hanging="1276"/>
      </w:pPr>
    </w:lvl>
    <w:lvl w:ilvl="7">
      <w:start w:val="1"/>
      <w:numFmt w:val="decimal"/>
      <w:lvlText w:val="%1.%2.%3.%4.%5.%6.%7.%8"/>
      <w:lvlJc w:val="left"/>
      <w:pPr>
        <w:ind w:left="4536" w:hanging="1418"/>
      </w:pPr>
    </w:lvl>
    <w:lvl w:ilvl="8">
      <w:start w:val="1"/>
      <w:numFmt w:val="decimal"/>
      <w:lvlText w:val="%1.%2.%3.%4.%5.%6.%7.%8.%9"/>
      <w:lvlJc w:val="left"/>
      <w:pPr>
        <w:ind w:left="5244" w:hanging="1700"/>
      </w:pPr>
    </w:lvl>
  </w:abstractNum>
  <w:num w:numId="1">
    <w:abstractNumId w:val="18"/>
  </w:num>
  <w:num w:numId="2">
    <w:abstractNumId w:val="10"/>
  </w:num>
  <w:num w:numId="3">
    <w:abstractNumId w:val="6"/>
  </w:num>
  <w:num w:numId="4">
    <w:abstractNumId w:val="3"/>
  </w:num>
  <w:num w:numId="5">
    <w:abstractNumId w:val="0"/>
  </w:num>
  <w:num w:numId="6">
    <w:abstractNumId w:val="22"/>
  </w:num>
  <w:num w:numId="7">
    <w:abstractNumId w:val="24"/>
  </w:num>
  <w:num w:numId="8">
    <w:abstractNumId w:val="2"/>
  </w:num>
  <w:num w:numId="9">
    <w:abstractNumId w:val="19"/>
  </w:num>
  <w:num w:numId="10">
    <w:abstractNumId w:val="29"/>
  </w:num>
  <w:num w:numId="11">
    <w:abstractNumId w:val="18"/>
  </w:num>
  <w:num w:numId="12">
    <w:abstractNumId w:val="9"/>
  </w:num>
  <w:num w:numId="13">
    <w:abstractNumId w:val="8"/>
  </w:num>
  <w:num w:numId="14">
    <w:abstractNumId w:val="11"/>
  </w:num>
  <w:num w:numId="15">
    <w:abstractNumId w:val="25"/>
  </w:num>
  <w:num w:numId="16">
    <w:abstractNumId w:val="21"/>
  </w:num>
  <w:num w:numId="17">
    <w:abstractNumId w:val="12"/>
  </w:num>
  <w:num w:numId="18">
    <w:abstractNumId w:val="16"/>
  </w:num>
  <w:num w:numId="19">
    <w:abstractNumId w:val="28"/>
  </w:num>
  <w:num w:numId="20">
    <w:abstractNumId w:val="23"/>
  </w:num>
  <w:num w:numId="21">
    <w:abstractNumId w:val="7"/>
  </w:num>
  <w:num w:numId="22">
    <w:abstractNumId w:val="15"/>
  </w:num>
  <w:num w:numId="23">
    <w:abstractNumId w:val="17"/>
  </w:num>
  <w:num w:numId="24">
    <w:abstractNumId w:val="13"/>
  </w:num>
  <w:num w:numId="25">
    <w:abstractNumId w:val="5"/>
  </w:num>
  <w:num w:numId="26">
    <w:abstractNumId w:val="20"/>
  </w:num>
  <w:num w:numId="27">
    <w:abstractNumId w:val="30"/>
  </w:num>
  <w:num w:numId="28">
    <w:abstractNumId w:val="27"/>
  </w:num>
  <w:num w:numId="29">
    <w:abstractNumId w:val="26"/>
  </w:num>
  <w:num w:numId="30">
    <w:abstractNumId w:val="14"/>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43"/>
    <w:rsid w:val="000041F0"/>
    <w:rsid w:val="00004FFB"/>
    <w:rsid w:val="0000628F"/>
    <w:rsid w:val="000101D2"/>
    <w:rsid w:val="00013501"/>
    <w:rsid w:val="0001472E"/>
    <w:rsid w:val="000155A5"/>
    <w:rsid w:val="00015832"/>
    <w:rsid w:val="0001779D"/>
    <w:rsid w:val="000178DC"/>
    <w:rsid w:val="0002031E"/>
    <w:rsid w:val="00024020"/>
    <w:rsid w:val="0002412A"/>
    <w:rsid w:val="00024E2C"/>
    <w:rsid w:val="00026B84"/>
    <w:rsid w:val="000273E6"/>
    <w:rsid w:val="00030701"/>
    <w:rsid w:val="00032D59"/>
    <w:rsid w:val="00033FFE"/>
    <w:rsid w:val="0003499A"/>
    <w:rsid w:val="00034E74"/>
    <w:rsid w:val="00036C57"/>
    <w:rsid w:val="00036FF7"/>
    <w:rsid w:val="000452E5"/>
    <w:rsid w:val="00050623"/>
    <w:rsid w:val="00051D20"/>
    <w:rsid w:val="00052349"/>
    <w:rsid w:val="00054F0D"/>
    <w:rsid w:val="000612D3"/>
    <w:rsid w:val="00063328"/>
    <w:rsid w:val="000666ED"/>
    <w:rsid w:val="000709DE"/>
    <w:rsid w:val="0007115D"/>
    <w:rsid w:val="000711D7"/>
    <w:rsid w:val="00076615"/>
    <w:rsid w:val="00080C9D"/>
    <w:rsid w:val="00080CFB"/>
    <w:rsid w:val="00087BDE"/>
    <w:rsid w:val="000A5879"/>
    <w:rsid w:val="000A5DCC"/>
    <w:rsid w:val="000A6884"/>
    <w:rsid w:val="000A76C2"/>
    <w:rsid w:val="000B03F4"/>
    <w:rsid w:val="000B043B"/>
    <w:rsid w:val="000B15B5"/>
    <w:rsid w:val="000B23C5"/>
    <w:rsid w:val="000B4AFE"/>
    <w:rsid w:val="000C44A5"/>
    <w:rsid w:val="000C6203"/>
    <w:rsid w:val="000D14DA"/>
    <w:rsid w:val="000D37B3"/>
    <w:rsid w:val="000D4B9B"/>
    <w:rsid w:val="000D54A1"/>
    <w:rsid w:val="000E1A6A"/>
    <w:rsid w:val="000F2E95"/>
    <w:rsid w:val="001021EF"/>
    <w:rsid w:val="00105C93"/>
    <w:rsid w:val="00106604"/>
    <w:rsid w:val="0011151B"/>
    <w:rsid w:val="00113219"/>
    <w:rsid w:val="00116625"/>
    <w:rsid w:val="001204E7"/>
    <w:rsid w:val="001219CC"/>
    <w:rsid w:val="001357AC"/>
    <w:rsid w:val="00136173"/>
    <w:rsid w:val="00136845"/>
    <w:rsid w:val="00136A54"/>
    <w:rsid w:val="00137877"/>
    <w:rsid w:val="00143907"/>
    <w:rsid w:val="00143A5C"/>
    <w:rsid w:val="001527DB"/>
    <w:rsid w:val="00153574"/>
    <w:rsid w:val="00157A82"/>
    <w:rsid w:val="00162484"/>
    <w:rsid w:val="00162C65"/>
    <w:rsid w:val="00163078"/>
    <w:rsid w:val="00164E9B"/>
    <w:rsid w:val="00167515"/>
    <w:rsid w:val="00167B88"/>
    <w:rsid w:val="00172ED2"/>
    <w:rsid w:val="00181E7B"/>
    <w:rsid w:val="00182259"/>
    <w:rsid w:val="00183D9C"/>
    <w:rsid w:val="00184570"/>
    <w:rsid w:val="00184C2E"/>
    <w:rsid w:val="00186552"/>
    <w:rsid w:val="00187632"/>
    <w:rsid w:val="001908F4"/>
    <w:rsid w:val="00191304"/>
    <w:rsid w:val="001934D0"/>
    <w:rsid w:val="0019677D"/>
    <w:rsid w:val="00196FE8"/>
    <w:rsid w:val="001A0305"/>
    <w:rsid w:val="001A31BC"/>
    <w:rsid w:val="001A5214"/>
    <w:rsid w:val="001B1487"/>
    <w:rsid w:val="001B352E"/>
    <w:rsid w:val="001B5C4B"/>
    <w:rsid w:val="001B7D07"/>
    <w:rsid w:val="001C19DE"/>
    <w:rsid w:val="001C2C07"/>
    <w:rsid w:val="001C3049"/>
    <w:rsid w:val="001C34E6"/>
    <w:rsid w:val="001D0681"/>
    <w:rsid w:val="001D15C0"/>
    <w:rsid w:val="001D5389"/>
    <w:rsid w:val="001D61EF"/>
    <w:rsid w:val="001E6D26"/>
    <w:rsid w:val="001F180B"/>
    <w:rsid w:val="001F1848"/>
    <w:rsid w:val="001F22A2"/>
    <w:rsid w:val="001F23D4"/>
    <w:rsid w:val="001F3127"/>
    <w:rsid w:val="001F3198"/>
    <w:rsid w:val="001F39D0"/>
    <w:rsid w:val="001F57C9"/>
    <w:rsid w:val="001F633B"/>
    <w:rsid w:val="001F6479"/>
    <w:rsid w:val="001F6FB4"/>
    <w:rsid w:val="001F78D1"/>
    <w:rsid w:val="001F7BEA"/>
    <w:rsid w:val="00202BC1"/>
    <w:rsid w:val="0020303E"/>
    <w:rsid w:val="0020336F"/>
    <w:rsid w:val="002045F5"/>
    <w:rsid w:val="002051B5"/>
    <w:rsid w:val="0021189B"/>
    <w:rsid w:val="00216BDE"/>
    <w:rsid w:val="0022062C"/>
    <w:rsid w:val="002213FB"/>
    <w:rsid w:val="0022374A"/>
    <w:rsid w:val="00225C3A"/>
    <w:rsid w:val="00225F62"/>
    <w:rsid w:val="00227B19"/>
    <w:rsid w:val="00231D31"/>
    <w:rsid w:val="00232D32"/>
    <w:rsid w:val="002373BD"/>
    <w:rsid w:val="00243458"/>
    <w:rsid w:val="002506A1"/>
    <w:rsid w:val="00253C58"/>
    <w:rsid w:val="00253E94"/>
    <w:rsid w:val="00254275"/>
    <w:rsid w:val="00256DA2"/>
    <w:rsid w:val="002579D9"/>
    <w:rsid w:val="00260741"/>
    <w:rsid w:val="00261FE8"/>
    <w:rsid w:val="00262254"/>
    <w:rsid w:val="00263530"/>
    <w:rsid w:val="00271571"/>
    <w:rsid w:val="002718C9"/>
    <w:rsid w:val="0027412A"/>
    <w:rsid w:val="0027439D"/>
    <w:rsid w:val="00276E40"/>
    <w:rsid w:val="00282993"/>
    <w:rsid w:val="002830BC"/>
    <w:rsid w:val="002843E6"/>
    <w:rsid w:val="002851F4"/>
    <w:rsid w:val="00285D77"/>
    <w:rsid w:val="00286925"/>
    <w:rsid w:val="002873A9"/>
    <w:rsid w:val="00290983"/>
    <w:rsid w:val="002919A6"/>
    <w:rsid w:val="0029208C"/>
    <w:rsid w:val="0029335B"/>
    <w:rsid w:val="002A21ED"/>
    <w:rsid w:val="002A52E2"/>
    <w:rsid w:val="002A58AF"/>
    <w:rsid w:val="002B41E8"/>
    <w:rsid w:val="002B5CF8"/>
    <w:rsid w:val="002B6346"/>
    <w:rsid w:val="002B7999"/>
    <w:rsid w:val="002B7BC6"/>
    <w:rsid w:val="002C265C"/>
    <w:rsid w:val="002C323C"/>
    <w:rsid w:val="002C3635"/>
    <w:rsid w:val="002C43D8"/>
    <w:rsid w:val="002C48DB"/>
    <w:rsid w:val="002C4B81"/>
    <w:rsid w:val="002C66BC"/>
    <w:rsid w:val="002C67CE"/>
    <w:rsid w:val="002C6DFE"/>
    <w:rsid w:val="002D1334"/>
    <w:rsid w:val="002D1F8F"/>
    <w:rsid w:val="002D2401"/>
    <w:rsid w:val="002D26C6"/>
    <w:rsid w:val="002D3CD5"/>
    <w:rsid w:val="002D471A"/>
    <w:rsid w:val="002D4D0C"/>
    <w:rsid w:val="002E09ED"/>
    <w:rsid w:val="002E4A7C"/>
    <w:rsid w:val="002E6E1C"/>
    <w:rsid w:val="002F1CB0"/>
    <w:rsid w:val="002F2247"/>
    <w:rsid w:val="002F379B"/>
    <w:rsid w:val="002F3CF3"/>
    <w:rsid w:val="002F5375"/>
    <w:rsid w:val="002F5922"/>
    <w:rsid w:val="002F5A80"/>
    <w:rsid w:val="002F64C1"/>
    <w:rsid w:val="003007D5"/>
    <w:rsid w:val="0030161A"/>
    <w:rsid w:val="00311DF5"/>
    <w:rsid w:val="00313B65"/>
    <w:rsid w:val="00321877"/>
    <w:rsid w:val="0032303D"/>
    <w:rsid w:val="003237E2"/>
    <w:rsid w:val="00324336"/>
    <w:rsid w:val="00325340"/>
    <w:rsid w:val="00331F01"/>
    <w:rsid w:val="00332496"/>
    <w:rsid w:val="00332A94"/>
    <w:rsid w:val="00345AC6"/>
    <w:rsid w:val="0034644E"/>
    <w:rsid w:val="00354921"/>
    <w:rsid w:val="003577A6"/>
    <w:rsid w:val="00361A62"/>
    <w:rsid w:val="00366EAE"/>
    <w:rsid w:val="0036775B"/>
    <w:rsid w:val="003700D8"/>
    <w:rsid w:val="003703B1"/>
    <w:rsid w:val="003745AF"/>
    <w:rsid w:val="00375580"/>
    <w:rsid w:val="003771A3"/>
    <w:rsid w:val="003847D8"/>
    <w:rsid w:val="003935BC"/>
    <w:rsid w:val="003947D5"/>
    <w:rsid w:val="00397BBA"/>
    <w:rsid w:val="003A0A00"/>
    <w:rsid w:val="003A7D0C"/>
    <w:rsid w:val="003B3A4C"/>
    <w:rsid w:val="003B3C89"/>
    <w:rsid w:val="003B41DF"/>
    <w:rsid w:val="003B74A6"/>
    <w:rsid w:val="003C2112"/>
    <w:rsid w:val="003D1521"/>
    <w:rsid w:val="003D2BED"/>
    <w:rsid w:val="003D5B79"/>
    <w:rsid w:val="003E0A94"/>
    <w:rsid w:val="003E10EE"/>
    <w:rsid w:val="003E3286"/>
    <w:rsid w:val="003E35D6"/>
    <w:rsid w:val="003E6D58"/>
    <w:rsid w:val="003F4C3A"/>
    <w:rsid w:val="00407404"/>
    <w:rsid w:val="00412F1A"/>
    <w:rsid w:val="00415F67"/>
    <w:rsid w:val="00416A69"/>
    <w:rsid w:val="00417C29"/>
    <w:rsid w:val="00420207"/>
    <w:rsid w:val="004221FD"/>
    <w:rsid w:val="0042243D"/>
    <w:rsid w:val="004231A1"/>
    <w:rsid w:val="00433DDF"/>
    <w:rsid w:val="00435E07"/>
    <w:rsid w:val="00436E46"/>
    <w:rsid w:val="00437B07"/>
    <w:rsid w:val="004456B6"/>
    <w:rsid w:val="004465AA"/>
    <w:rsid w:val="00447019"/>
    <w:rsid w:val="004526F4"/>
    <w:rsid w:val="00454D47"/>
    <w:rsid w:val="00455947"/>
    <w:rsid w:val="00457672"/>
    <w:rsid w:val="00457D10"/>
    <w:rsid w:val="0046378C"/>
    <w:rsid w:val="004638FB"/>
    <w:rsid w:val="00463E9D"/>
    <w:rsid w:val="00471A5D"/>
    <w:rsid w:val="00477059"/>
    <w:rsid w:val="00480484"/>
    <w:rsid w:val="00480EB5"/>
    <w:rsid w:val="00483D2C"/>
    <w:rsid w:val="00484ED8"/>
    <w:rsid w:val="004924BD"/>
    <w:rsid w:val="00492B8E"/>
    <w:rsid w:val="00496C32"/>
    <w:rsid w:val="00496DBF"/>
    <w:rsid w:val="004B022B"/>
    <w:rsid w:val="004B0D07"/>
    <w:rsid w:val="004B1D1A"/>
    <w:rsid w:val="004B2F26"/>
    <w:rsid w:val="004B3650"/>
    <w:rsid w:val="004B4302"/>
    <w:rsid w:val="004C2972"/>
    <w:rsid w:val="004D0928"/>
    <w:rsid w:val="004D0D58"/>
    <w:rsid w:val="004D1983"/>
    <w:rsid w:val="004D26FE"/>
    <w:rsid w:val="004E0609"/>
    <w:rsid w:val="004E1B89"/>
    <w:rsid w:val="004E2B5E"/>
    <w:rsid w:val="004E66D9"/>
    <w:rsid w:val="004F4F54"/>
    <w:rsid w:val="004F4FC1"/>
    <w:rsid w:val="004F7B3D"/>
    <w:rsid w:val="00501E6A"/>
    <w:rsid w:val="0051415B"/>
    <w:rsid w:val="0051571A"/>
    <w:rsid w:val="005160E2"/>
    <w:rsid w:val="005228FD"/>
    <w:rsid w:val="005230F0"/>
    <w:rsid w:val="0052314C"/>
    <w:rsid w:val="00523935"/>
    <w:rsid w:val="00523FE8"/>
    <w:rsid w:val="005246E3"/>
    <w:rsid w:val="00526B90"/>
    <w:rsid w:val="00530E40"/>
    <w:rsid w:val="00531F32"/>
    <w:rsid w:val="00533DBA"/>
    <w:rsid w:val="00533DBB"/>
    <w:rsid w:val="00535264"/>
    <w:rsid w:val="00535D5A"/>
    <w:rsid w:val="00535DCB"/>
    <w:rsid w:val="00536E1F"/>
    <w:rsid w:val="0053784B"/>
    <w:rsid w:val="00540A90"/>
    <w:rsid w:val="005411AA"/>
    <w:rsid w:val="00543943"/>
    <w:rsid w:val="00545493"/>
    <w:rsid w:val="005471F2"/>
    <w:rsid w:val="005516AD"/>
    <w:rsid w:val="00552150"/>
    <w:rsid w:val="005633A1"/>
    <w:rsid w:val="0057137B"/>
    <w:rsid w:val="005713B6"/>
    <w:rsid w:val="00572AC5"/>
    <w:rsid w:val="00573043"/>
    <w:rsid w:val="00573B6E"/>
    <w:rsid w:val="00575757"/>
    <w:rsid w:val="00575CFB"/>
    <w:rsid w:val="00581350"/>
    <w:rsid w:val="005827D3"/>
    <w:rsid w:val="005838F3"/>
    <w:rsid w:val="00583B01"/>
    <w:rsid w:val="00585648"/>
    <w:rsid w:val="00585EFC"/>
    <w:rsid w:val="00586A36"/>
    <w:rsid w:val="00592731"/>
    <w:rsid w:val="005A1EB7"/>
    <w:rsid w:val="005A3F0C"/>
    <w:rsid w:val="005A49EA"/>
    <w:rsid w:val="005A5C4E"/>
    <w:rsid w:val="005B0B59"/>
    <w:rsid w:val="005B0C79"/>
    <w:rsid w:val="005B1F30"/>
    <w:rsid w:val="005C193E"/>
    <w:rsid w:val="005C3A65"/>
    <w:rsid w:val="005C3EB5"/>
    <w:rsid w:val="005D0567"/>
    <w:rsid w:val="005D3057"/>
    <w:rsid w:val="005D39B1"/>
    <w:rsid w:val="005D4721"/>
    <w:rsid w:val="005D5127"/>
    <w:rsid w:val="005D5344"/>
    <w:rsid w:val="005E60CA"/>
    <w:rsid w:val="005E6DBF"/>
    <w:rsid w:val="005E7ED5"/>
    <w:rsid w:val="005F1EBF"/>
    <w:rsid w:val="005F254D"/>
    <w:rsid w:val="005F26FF"/>
    <w:rsid w:val="005F313E"/>
    <w:rsid w:val="005F5849"/>
    <w:rsid w:val="005F5AC8"/>
    <w:rsid w:val="0060042A"/>
    <w:rsid w:val="00603A68"/>
    <w:rsid w:val="006063B2"/>
    <w:rsid w:val="0060752B"/>
    <w:rsid w:val="006119FF"/>
    <w:rsid w:val="006173B2"/>
    <w:rsid w:val="006257A0"/>
    <w:rsid w:val="00625E90"/>
    <w:rsid w:val="00631290"/>
    <w:rsid w:val="00632249"/>
    <w:rsid w:val="00632885"/>
    <w:rsid w:val="00632D90"/>
    <w:rsid w:val="00634C11"/>
    <w:rsid w:val="0063627B"/>
    <w:rsid w:val="006369C6"/>
    <w:rsid w:val="00636DD6"/>
    <w:rsid w:val="006418D8"/>
    <w:rsid w:val="006426A4"/>
    <w:rsid w:val="00644F89"/>
    <w:rsid w:val="006454F3"/>
    <w:rsid w:val="00646DFA"/>
    <w:rsid w:val="00653D9F"/>
    <w:rsid w:val="00657421"/>
    <w:rsid w:val="006606E5"/>
    <w:rsid w:val="00662D50"/>
    <w:rsid w:val="00666D9F"/>
    <w:rsid w:val="006744CB"/>
    <w:rsid w:val="00674943"/>
    <w:rsid w:val="006855BB"/>
    <w:rsid w:val="00685866"/>
    <w:rsid w:val="0068616C"/>
    <w:rsid w:val="0069399D"/>
    <w:rsid w:val="00694BB6"/>
    <w:rsid w:val="00695BFE"/>
    <w:rsid w:val="00695E69"/>
    <w:rsid w:val="0069719A"/>
    <w:rsid w:val="006A070B"/>
    <w:rsid w:val="006A1870"/>
    <w:rsid w:val="006A2471"/>
    <w:rsid w:val="006A3B05"/>
    <w:rsid w:val="006A50CD"/>
    <w:rsid w:val="006A555E"/>
    <w:rsid w:val="006B0637"/>
    <w:rsid w:val="006B24F2"/>
    <w:rsid w:val="006B2D9A"/>
    <w:rsid w:val="006B3D97"/>
    <w:rsid w:val="006B4217"/>
    <w:rsid w:val="006B5626"/>
    <w:rsid w:val="006B7445"/>
    <w:rsid w:val="006C0B2A"/>
    <w:rsid w:val="006C4361"/>
    <w:rsid w:val="006C71D5"/>
    <w:rsid w:val="006C7CF2"/>
    <w:rsid w:val="006D084B"/>
    <w:rsid w:val="006D0E97"/>
    <w:rsid w:val="006D3AC5"/>
    <w:rsid w:val="006D44A1"/>
    <w:rsid w:val="006D4A2B"/>
    <w:rsid w:val="006D5CDB"/>
    <w:rsid w:val="006E28FD"/>
    <w:rsid w:val="006E6634"/>
    <w:rsid w:val="006E7951"/>
    <w:rsid w:val="00700445"/>
    <w:rsid w:val="00707286"/>
    <w:rsid w:val="007106AA"/>
    <w:rsid w:val="00711764"/>
    <w:rsid w:val="007127DF"/>
    <w:rsid w:val="00716948"/>
    <w:rsid w:val="00717FCA"/>
    <w:rsid w:val="00720033"/>
    <w:rsid w:val="007240FA"/>
    <w:rsid w:val="007310AF"/>
    <w:rsid w:val="007313BF"/>
    <w:rsid w:val="00741407"/>
    <w:rsid w:val="00742C3C"/>
    <w:rsid w:val="00745906"/>
    <w:rsid w:val="007459DC"/>
    <w:rsid w:val="00745F1B"/>
    <w:rsid w:val="0075016F"/>
    <w:rsid w:val="00750CAF"/>
    <w:rsid w:val="007526F4"/>
    <w:rsid w:val="0075399A"/>
    <w:rsid w:val="00761870"/>
    <w:rsid w:val="00762453"/>
    <w:rsid w:val="007704C5"/>
    <w:rsid w:val="0077181E"/>
    <w:rsid w:val="00774BEE"/>
    <w:rsid w:val="00775087"/>
    <w:rsid w:val="00775985"/>
    <w:rsid w:val="007830FF"/>
    <w:rsid w:val="00783901"/>
    <w:rsid w:val="0078448D"/>
    <w:rsid w:val="007849DF"/>
    <w:rsid w:val="00785B74"/>
    <w:rsid w:val="00785D2D"/>
    <w:rsid w:val="00791D81"/>
    <w:rsid w:val="00795D1C"/>
    <w:rsid w:val="00796FB2"/>
    <w:rsid w:val="00797280"/>
    <w:rsid w:val="007A1EAB"/>
    <w:rsid w:val="007A5BB2"/>
    <w:rsid w:val="007A6D66"/>
    <w:rsid w:val="007B3FE8"/>
    <w:rsid w:val="007B78D5"/>
    <w:rsid w:val="007C4C36"/>
    <w:rsid w:val="007C51AC"/>
    <w:rsid w:val="007C7871"/>
    <w:rsid w:val="007C7F20"/>
    <w:rsid w:val="007D106F"/>
    <w:rsid w:val="007D2793"/>
    <w:rsid w:val="007D2A43"/>
    <w:rsid w:val="007D35AC"/>
    <w:rsid w:val="007D3FC6"/>
    <w:rsid w:val="007D41D9"/>
    <w:rsid w:val="007D64AA"/>
    <w:rsid w:val="007E2627"/>
    <w:rsid w:val="007E6251"/>
    <w:rsid w:val="007F2321"/>
    <w:rsid w:val="007F47E8"/>
    <w:rsid w:val="007F59C3"/>
    <w:rsid w:val="008003ED"/>
    <w:rsid w:val="008016BF"/>
    <w:rsid w:val="008019BC"/>
    <w:rsid w:val="00805EA1"/>
    <w:rsid w:val="00806F7A"/>
    <w:rsid w:val="00815722"/>
    <w:rsid w:val="008212F3"/>
    <w:rsid w:val="00822EC5"/>
    <w:rsid w:val="008257B8"/>
    <w:rsid w:val="0082647D"/>
    <w:rsid w:val="00830C8E"/>
    <w:rsid w:val="008311E9"/>
    <w:rsid w:val="00832863"/>
    <w:rsid w:val="00835002"/>
    <w:rsid w:val="008377BE"/>
    <w:rsid w:val="00842AA1"/>
    <w:rsid w:val="00842AEE"/>
    <w:rsid w:val="00844CB2"/>
    <w:rsid w:val="00845AE4"/>
    <w:rsid w:val="0084660A"/>
    <w:rsid w:val="0084748D"/>
    <w:rsid w:val="008642BE"/>
    <w:rsid w:val="00864D38"/>
    <w:rsid w:val="00866F6E"/>
    <w:rsid w:val="0086783B"/>
    <w:rsid w:val="00872276"/>
    <w:rsid w:val="00873FD1"/>
    <w:rsid w:val="00876394"/>
    <w:rsid w:val="0087688C"/>
    <w:rsid w:val="00876B28"/>
    <w:rsid w:val="00881D6F"/>
    <w:rsid w:val="008849A4"/>
    <w:rsid w:val="00884A6A"/>
    <w:rsid w:val="008876F9"/>
    <w:rsid w:val="00890584"/>
    <w:rsid w:val="00891CED"/>
    <w:rsid w:val="008921D6"/>
    <w:rsid w:val="00895C64"/>
    <w:rsid w:val="008976D4"/>
    <w:rsid w:val="008979AA"/>
    <w:rsid w:val="008A3312"/>
    <w:rsid w:val="008A33D6"/>
    <w:rsid w:val="008A6522"/>
    <w:rsid w:val="008B697E"/>
    <w:rsid w:val="008B79BA"/>
    <w:rsid w:val="008C23C1"/>
    <w:rsid w:val="008C353B"/>
    <w:rsid w:val="008C479E"/>
    <w:rsid w:val="008C4CCE"/>
    <w:rsid w:val="008C6F8D"/>
    <w:rsid w:val="008D0271"/>
    <w:rsid w:val="008D1690"/>
    <w:rsid w:val="008D3149"/>
    <w:rsid w:val="008D32BC"/>
    <w:rsid w:val="008E01D3"/>
    <w:rsid w:val="008E2691"/>
    <w:rsid w:val="008E3649"/>
    <w:rsid w:val="008F04B4"/>
    <w:rsid w:val="008F051B"/>
    <w:rsid w:val="00907F0C"/>
    <w:rsid w:val="00912D12"/>
    <w:rsid w:val="0091361C"/>
    <w:rsid w:val="00915CD4"/>
    <w:rsid w:val="009175A1"/>
    <w:rsid w:val="00923915"/>
    <w:rsid w:val="00924446"/>
    <w:rsid w:val="00924685"/>
    <w:rsid w:val="00925108"/>
    <w:rsid w:val="00927FE5"/>
    <w:rsid w:val="00940548"/>
    <w:rsid w:val="00944576"/>
    <w:rsid w:val="00951EBF"/>
    <w:rsid w:val="00952646"/>
    <w:rsid w:val="0095413F"/>
    <w:rsid w:val="0095469C"/>
    <w:rsid w:val="00955F15"/>
    <w:rsid w:val="00960389"/>
    <w:rsid w:val="00961D1F"/>
    <w:rsid w:val="00961DBD"/>
    <w:rsid w:val="009675EB"/>
    <w:rsid w:val="00967714"/>
    <w:rsid w:val="009747E4"/>
    <w:rsid w:val="00974A0A"/>
    <w:rsid w:val="00974E87"/>
    <w:rsid w:val="00977406"/>
    <w:rsid w:val="00982CCD"/>
    <w:rsid w:val="00992E55"/>
    <w:rsid w:val="0099622A"/>
    <w:rsid w:val="00996A85"/>
    <w:rsid w:val="009A5D87"/>
    <w:rsid w:val="009A6309"/>
    <w:rsid w:val="009A6717"/>
    <w:rsid w:val="009B118D"/>
    <w:rsid w:val="009B166E"/>
    <w:rsid w:val="009B284A"/>
    <w:rsid w:val="009B522B"/>
    <w:rsid w:val="009B59C4"/>
    <w:rsid w:val="009B7DA5"/>
    <w:rsid w:val="009C0268"/>
    <w:rsid w:val="009C0AFB"/>
    <w:rsid w:val="009C4B3F"/>
    <w:rsid w:val="009C6616"/>
    <w:rsid w:val="009D0328"/>
    <w:rsid w:val="009D1E0F"/>
    <w:rsid w:val="009D4AB9"/>
    <w:rsid w:val="009D63EC"/>
    <w:rsid w:val="009E354B"/>
    <w:rsid w:val="009E45F7"/>
    <w:rsid w:val="009E485D"/>
    <w:rsid w:val="009E5C75"/>
    <w:rsid w:val="009F5748"/>
    <w:rsid w:val="009F7094"/>
    <w:rsid w:val="00A0051F"/>
    <w:rsid w:val="00A00B61"/>
    <w:rsid w:val="00A10673"/>
    <w:rsid w:val="00A12AC1"/>
    <w:rsid w:val="00A16EC3"/>
    <w:rsid w:val="00A213A3"/>
    <w:rsid w:val="00A24452"/>
    <w:rsid w:val="00A249B1"/>
    <w:rsid w:val="00A27D55"/>
    <w:rsid w:val="00A30D7F"/>
    <w:rsid w:val="00A32CD9"/>
    <w:rsid w:val="00A35113"/>
    <w:rsid w:val="00A40C0C"/>
    <w:rsid w:val="00A4231B"/>
    <w:rsid w:val="00A4483F"/>
    <w:rsid w:val="00A4514C"/>
    <w:rsid w:val="00A461FD"/>
    <w:rsid w:val="00A53B2F"/>
    <w:rsid w:val="00A55A18"/>
    <w:rsid w:val="00A5626F"/>
    <w:rsid w:val="00A56F68"/>
    <w:rsid w:val="00A61E3D"/>
    <w:rsid w:val="00A62C8F"/>
    <w:rsid w:val="00A642DD"/>
    <w:rsid w:val="00A6582C"/>
    <w:rsid w:val="00A71CCA"/>
    <w:rsid w:val="00A72311"/>
    <w:rsid w:val="00A727D5"/>
    <w:rsid w:val="00A74FDB"/>
    <w:rsid w:val="00A76691"/>
    <w:rsid w:val="00A847D6"/>
    <w:rsid w:val="00A86094"/>
    <w:rsid w:val="00A90E97"/>
    <w:rsid w:val="00A923D7"/>
    <w:rsid w:val="00A95B14"/>
    <w:rsid w:val="00AA155E"/>
    <w:rsid w:val="00AA3085"/>
    <w:rsid w:val="00AA4987"/>
    <w:rsid w:val="00AA5887"/>
    <w:rsid w:val="00AA6B13"/>
    <w:rsid w:val="00AB466E"/>
    <w:rsid w:val="00AB635F"/>
    <w:rsid w:val="00AC3B86"/>
    <w:rsid w:val="00AC5CD1"/>
    <w:rsid w:val="00AC5EAD"/>
    <w:rsid w:val="00AD0840"/>
    <w:rsid w:val="00AD09CE"/>
    <w:rsid w:val="00AD1CFA"/>
    <w:rsid w:val="00AD1DDB"/>
    <w:rsid w:val="00AD23D0"/>
    <w:rsid w:val="00AD2F11"/>
    <w:rsid w:val="00AD7866"/>
    <w:rsid w:val="00AE04A3"/>
    <w:rsid w:val="00AE4D60"/>
    <w:rsid w:val="00AE53D7"/>
    <w:rsid w:val="00AE650F"/>
    <w:rsid w:val="00AF1740"/>
    <w:rsid w:val="00AF1DAC"/>
    <w:rsid w:val="00AF44BC"/>
    <w:rsid w:val="00B000F9"/>
    <w:rsid w:val="00B0205C"/>
    <w:rsid w:val="00B054BD"/>
    <w:rsid w:val="00B05501"/>
    <w:rsid w:val="00B07C78"/>
    <w:rsid w:val="00B10594"/>
    <w:rsid w:val="00B10D62"/>
    <w:rsid w:val="00B1164F"/>
    <w:rsid w:val="00B15A0A"/>
    <w:rsid w:val="00B15B14"/>
    <w:rsid w:val="00B16B95"/>
    <w:rsid w:val="00B16CC7"/>
    <w:rsid w:val="00B2162E"/>
    <w:rsid w:val="00B23F77"/>
    <w:rsid w:val="00B4070F"/>
    <w:rsid w:val="00B41762"/>
    <w:rsid w:val="00B42F09"/>
    <w:rsid w:val="00B452C2"/>
    <w:rsid w:val="00B4591C"/>
    <w:rsid w:val="00B47031"/>
    <w:rsid w:val="00B4715C"/>
    <w:rsid w:val="00B51433"/>
    <w:rsid w:val="00B5273C"/>
    <w:rsid w:val="00B52B16"/>
    <w:rsid w:val="00B566F8"/>
    <w:rsid w:val="00B65DB1"/>
    <w:rsid w:val="00B66D6D"/>
    <w:rsid w:val="00B6795D"/>
    <w:rsid w:val="00B67A9F"/>
    <w:rsid w:val="00B74BE1"/>
    <w:rsid w:val="00B7705A"/>
    <w:rsid w:val="00B82802"/>
    <w:rsid w:val="00B831CA"/>
    <w:rsid w:val="00B85318"/>
    <w:rsid w:val="00B90371"/>
    <w:rsid w:val="00B91367"/>
    <w:rsid w:val="00B91782"/>
    <w:rsid w:val="00B92E93"/>
    <w:rsid w:val="00B93292"/>
    <w:rsid w:val="00B93323"/>
    <w:rsid w:val="00B93725"/>
    <w:rsid w:val="00B95FD6"/>
    <w:rsid w:val="00BA4A8C"/>
    <w:rsid w:val="00BA670C"/>
    <w:rsid w:val="00BB19BA"/>
    <w:rsid w:val="00BB19DF"/>
    <w:rsid w:val="00BB60A5"/>
    <w:rsid w:val="00BB6C13"/>
    <w:rsid w:val="00BB6D45"/>
    <w:rsid w:val="00BC71EB"/>
    <w:rsid w:val="00BD73B4"/>
    <w:rsid w:val="00BD7561"/>
    <w:rsid w:val="00BE3E4C"/>
    <w:rsid w:val="00BE4BD7"/>
    <w:rsid w:val="00BE5510"/>
    <w:rsid w:val="00BE692F"/>
    <w:rsid w:val="00BF7DFB"/>
    <w:rsid w:val="00C012B8"/>
    <w:rsid w:val="00C02E80"/>
    <w:rsid w:val="00C03FA0"/>
    <w:rsid w:val="00C04C68"/>
    <w:rsid w:val="00C04E4C"/>
    <w:rsid w:val="00C1329D"/>
    <w:rsid w:val="00C1483E"/>
    <w:rsid w:val="00C14BA5"/>
    <w:rsid w:val="00C16669"/>
    <w:rsid w:val="00C22CBD"/>
    <w:rsid w:val="00C22DE0"/>
    <w:rsid w:val="00C23F45"/>
    <w:rsid w:val="00C275B0"/>
    <w:rsid w:val="00C308B4"/>
    <w:rsid w:val="00C31991"/>
    <w:rsid w:val="00C33DC3"/>
    <w:rsid w:val="00C35080"/>
    <w:rsid w:val="00C350E8"/>
    <w:rsid w:val="00C36EE1"/>
    <w:rsid w:val="00C377ED"/>
    <w:rsid w:val="00C379EB"/>
    <w:rsid w:val="00C37AB1"/>
    <w:rsid w:val="00C37E15"/>
    <w:rsid w:val="00C4187D"/>
    <w:rsid w:val="00C41BBA"/>
    <w:rsid w:val="00C42599"/>
    <w:rsid w:val="00C4344F"/>
    <w:rsid w:val="00C46CA1"/>
    <w:rsid w:val="00C47B5C"/>
    <w:rsid w:val="00C47B9E"/>
    <w:rsid w:val="00C53D7A"/>
    <w:rsid w:val="00C56B61"/>
    <w:rsid w:val="00C60766"/>
    <w:rsid w:val="00C645B3"/>
    <w:rsid w:val="00C6592B"/>
    <w:rsid w:val="00C67999"/>
    <w:rsid w:val="00C71A5F"/>
    <w:rsid w:val="00C72278"/>
    <w:rsid w:val="00C73315"/>
    <w:rsid w:val="00C81849"/>
    <w:rsid w:val="00C84178"/>
    <w:rsid w:val="00C863A1"/>
    <w:rsid w:val="00C872C4"/>
    <w:rsid w:val="00C912AC"/>
    <w:rsid w:val="00C915C3"/>
    <w:rsid w:val="00C9172C"/>
    <w:rsid w:val="00C91EC8"/>
    <w:rsid w:val="00C92455"/>
    <w:rsid w:val="00C93937"/>
    <w:rsid w:val="00CA03F3"/>
    <w:rsid w:val="00CA43AE"/>
    <w:rsid w:val="00CA59C9"/>
    <w:rsid w:val="00CA6228"/>
    <w:rsid w:val="00CA6422"/>
    <w:rsid w:val="00CA7FF4"/>
    <w:rsid w:val="00CB22C3"/>
    <w:rsid w:val="00CB3355"/>
    <w:rsid w:val="00CB3A5A"/>
    <w:rsid w:val="00CB4E6D"/>
    <w:rsid w:val="00CB62D1"/>
    <w:rsid w:val="00CC3205"/>
    <w:rsid w:val="00CC7BD6"/>
    <w:rsid w:val="00CD035A"/>
    <w:rsid w:val="00CD4582"/>
    <w:rsid w:val="00CE05D3"/>
    <w:rsid w:val="00CE6EE9"/>
    <w:rsid w:val="00CF1166"/>
    <w:rsid w:val="00CF386B"/>
    <w:rsid w:val="00CF618C"/>
    <w:rsid w:val="00D0112E"/>
    <w:rsid w:val="00D01267"/>
    <w:rsid w:val="00D03D38"/>
    <w:rsid w:val="00D06F5A"/>
    <w:rsid w:val="00D137EB"/>
    <w:rsid w:val="00D15929"/>
    <w:rsid w:val="00D16D84"/>
    <w:rsid w:val="00D17289"/>
    <w:rsid w:val="00D31CA7"/>
    <w:rsid w:val="00D34CC3"/>
    <w:rsid w:val="00D35DE4"/>
    <w:rsid w:val="00D36208"/>
    <w:rsid w:val="00D43237"/>
    <w:rsid w:val="00D50C3B"/>
    <w:rsid w:val="00D50F21"/>
    <w:rsid w:val="00D526D3"/>
    <w:rsid w:val="00D54C98"/>
    <w:rsid w:val="00D55D95"/>
    <w:rsid w:val="00D6152A"/>
    <w:rsid w:val="00D65683"/>
    <w:rsid w:val="00D663F7"/>
    <w:rsid w:val="00D70471"/>
    <w:rsid w:val="00D71DAC"/>
    <w:rsid w:val="00D75B89"/>
    <w:rsid w:val="00D75D47"/>
    <w:rsid w:val="00D82A4F"/>
    <w:rsid w:val="00D83CB1"/>
    <w:rsid w:val="00D906F0"/>
    <w:rsid w:val="00D90739"/>
    <w:rsid w:val="00D90BAB"/>
    <w:rsid w:val="00D9143B"/>
    <w:rsid w:val="00D928F0"/>
    <w:rsid w:val="00D92FBC"/>
    <w:rsid w:val="00D934FC"/>
    <w:rsid w:val="00D9386A"/>
    <w:rsid w:val="00D94BBB"/>
    <w:rsid w:val="00D9621B"/>
    <w:rsid w:val="00D9670F"/>
    <w:rsid w:val="00D9721B"/>
    <w:rsid w:val="00D978AB"/>
    <w:rsid w:val="00DA3485"/>
    <w:rsid w:val="00DA695D"/>
    <w:rsid w:val="00DB1390"/>
    <w:rsid w:val="00DB2D83"/>
    <w:rsid w:val="00DB6632"/>
    <w:rsid w:val="00DC2557"/>
    <w:rsid w:val="00DC285B"/>
    <w:rsid w:val="00DC36C5"/>
    <w:rsid w:val="00DC675C"/>
    <w:rsid w:val="00DC6E6D"/>
    <w:rsid w:val="00DC73E1"/>
    <w:rsid w:val="00DD2427"/>
    <w:rsid w:val="00DD6144"/>
    <w:rsid w:val="00DD62A9"/>
    <w:rsid w:val="00DE1A9B"/>
    <w:rsid w:val="00DE354B"/>
    <w:rsid w:val="00DE387B"/>
    <w:rsid w:val="00DE401D"/>
    <w:rsid w:val="00DE5A5C"/>
    <w:rsid w:val="00DF167F"/>
    <w:rsid w:val="00DF31F4"/>
    <w:rsid w:val="00DF3A83"/>
    <w:rsid w:val="00DF6036"/>
    <w:rsid w:val="00E00AA4"/>
    <w:rsid w:val="00E01D81"/>
    <w:rsid w:val="00E03DA9"/>
    <w:rsid w:val="00E05A44"/>
    <w:rsid w:val="00E0777A"/>
    <w:rsid w:val="00E12983"/>
    <w:rsid w:val="00E14D28"/>
    <w:rsid w:val="00E16996"/>
    <w:rsid w:val="00E206E5"/>
    <w:rsid w:val="00E21472"/>
    <w:rsid w:val="00E240DA"/>
    <w:rsid w:val="00E25E61"/>
    <w:rsid w:val="00E26BD7"/>
    <w:rsid w:val="00E271DE"/>
    <w:rsid w:val="00E31B3D"/>
    <w:rsid w:val="00E336E8"/>
    <w:rsid w:val="00E3490C"/>
    <w:rsid w:val="00E35002"/>
    <w:rsid w:val="00E37193"/>
    <w:rsid w:val="00E3792B"/>
    <w:rsid w:val="00E40C1A"/>
    <w:rsid w:val="00E4110C"/>
    <w:rsid w:val="00E415E1"/>
    <w:rsid w:val="00E41879"/>
    <w:rsid w:val="00E419BF"/>
    <w:rsid w:val="00E42EFB"/>
    <w:rsid w:val="00E46FD1"/>
    <w:rsid w:val="00E5423F"/>
    <w:rsid w:val="00E559C2"/>
    <w:rsid w:val="00E62AFD"/>
    <w:rsid w:val="00E62B69"/>
    <w:rsid w:val="00E62F2E"/>
    <w:rsid w:val="00E63882"/>
    <w:rsid w:val="00E64595"/>
    <w:rsid w:val="00E6508E"/>
    <w:rsid w:val="00E67527"/>
    <w:rsid w:val="00E7357B"/>
    <w:rsid w:val="00E752A4"/>
    <w:rsid w:val="00E75ED5"/>
    <w:rsid w:val="00E76AAE"/>
    <w:rsid w:val="00E76BC1"/>
    <w:rsid w:val="00E77B44"/>
    <w:rsid w:val="00E80119"/>
    <w:rsid w:val="00E80A0C"/>
    <w:rsid w:val="00E8289C"/>
    <w:rsid w:val="00E8603C"/>
    <w:rsid w:val="00E90603"/>
    <w:rsid w:val="00E909A6"/>
    <w:rsid w:val="00E90E3F"/>
    <w:rsid w:val="00E923FE"/>
    <w:rsid w:val="00E94685"/>
    <w:rsid w:val="00E9644D"/>
    <w:rsid w:val="00E96F36"/>
    <w:rsid w:val="00EA0AA8"/>
    <w:rsid w:val="00EA471D"/>
    <w:rsid w:val="00EA4A8E"/>
    <w:rsid w:val="00EB34DE"/>
    <w:rsid w:val="00EB36A3"/>
    <w:rsid w:val="00EB4B1C"/>
    <w:rsid w:val="00EC5286"/>
    <w:rsid w:val="00EC6A85"/>
    <w:rsid w:val="00EC6BB1"/>
    <w:rsid w:val="00EC7305"/>
    <w:rsid w:val="00EC7AD7"/>
    <w:rsid w:val="00ED063D"/>
    <w:rsid w:val="00ED08E5"/>
    <w:rsid w:val="00ED2DE7"/>
    <w:rsid w:val="00ED3C4C"/>
    <w:rsid w:val="00ED74F3"/>
    <w:rsid w:val="00ED7859"/>
    <w:rsid w:val="00EE2D1A"/>
    <w:rsid w:val="00EE6B90"/>
    <w:rsid w:val="00EF7DBE"/>
    <w:rsid w:val="00F002BA"/>
    <w:rsid w:val="00F004A0"/>
    <w:rsid w:val="00F04040"/>
    <w:rsid w:val="00F046ED"/>
    <w:rsid w:val="00F120D2"/>
    <w:rsid w:val="00F264EC"/>
    <w:rsid w:val="00F308EB"/>
    <w:rsid w:val="00F31006"/>
    <w:rsid w:val="00F3440F"/>
    <w:rsid w:val="00F3454E"/>
    <w:rsid w:val="00F3744A"/>
    <w:rsid w:val="00F42A0F"/>
    <w:rsid w:val="00F43468"/>
    <w:rsid w:val="00F46CEF"/>
    <w:rsid w:val="00F510F7"/>
    <w:rsid w:val="00F52633"/>
    <w:rsid w:val="00F55ABB"/>
    <w:rsid w:val="00F601C4"/>
    <w:rsid w:val="00F60F81"/>
    <w:rsid w:val="00F618DD"/>
    <w:rsid w:val="00F62D46"/>
    <w:rsid w:val="00F65006"/>
    <w:rsid w:val="00F67F7E"/>
    <w:rsid w:val="00F720DE"/>
    <w:rsid w:val="00F72AC7"/>
    <w:rsid w:val="00F7419F"/>
    <w:rsid w:val="00F742D2"/>
    <w:rsid w:val="00F77132"/>
    <w:rsid w:val="00F7741D"/>
    <w:rsid w:val="00F8083A"/>
    <w:rsid w:val="00F8191E"/>
    <w:rsid w:val="00F8267D"/>
    <w:rsid w:val="00F9303D"/>
    <w:rsid w:val="00F97C86"/>
    <w:rsid w:val="00FA0275"/>
    <w:rsid w:val="00FA098B"/>
    <w:rsid w:val="00FA0CAE"/>
    <w:rsid w:val="00FA4790"/>
    <w:rsid w:val="00FA6005"/>
    <w:rsid w:val="00FA6DC8"/>
    <w:rsid w:val="00FB2BA8"/>
    <w:rsid w:val="00FB3043"/>
    <w:rsid w:val="00FB4FF2"/>
    <w:rsid w:val="00FB520C"/>
    <w:rsid w:val="00FC2B60"/>
    <w:rsid w:val="00FC5488"/>
    <w:rsid w:val="00FC57BA"/>
    <w:rsid w:val="00FD31F4"/>
    <w:rsid w:val="00FD4A3B"/>
    <w:rsid w:val="00FD4A98"/>
    <w:rsid w:val="00FE14FE"/>
    <w:rsid w:val="00FE1C0B"/>
    <w:rsid w:val="00FE508D"/>
    <w:rsid w:val="00FE5807"/>
    <w:rsid w:val="00FF296D"/>
    <w:rsid w:val="00FF299E"/>
    <w:rsid w:val="00FF407F"/>
    <w:rsid w:val="00FF58EF"/>
    <w:rsid w:val="00FF7113"/>
    <w:rsid w:val="0EBD2EFC"/>
    <w:rsid w:val="113B9964"/>
    <w:rsid w:val="16BFDD94"/>
    <w:rsid w:val="3D2D4AA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92C02"/>
  <w15:docId w15:val="{947C5E9C-BC3D-40BD-92AF-C230C392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A6A"/>
    <w:pPr>
      <w:widowControl/>
      <w:autoSpaceDE/>
      <w:autoSpaceDN/>
      <w:spacing w:after="200" w:line="276" w:lineRule="auto"/>
    </w:pPr>
    <w:rPr>
      <w:rFonts w:ascii="Times New Roman" w:eastAsiaTheme="minorHAnsi" w:hAnsi="Times New Roman"/>
      <w:lang w:val="en-AU"/>
    </w:rPr>
  </w:style>
  <w:style w:type="paragraph" w:styleId="Heading1">
    <w:name w:val="heading 1"/>
    <w:basedOn w:val="Normal"/>
    <w:next w:val="Normal"/>
    <w:link w:val="Heading1Char"/>
    <w:qFormat/>
    <w:rsid w:val="000E1A6A"/>
    <w:pPr>
      <w:keepNext/>
      <w:keepLines/>
      <w:numPr>
        <w:numId w:val="7"/>
      </w:numPr>
      <w:spacing w:before="480" w:after="0"/>
      <w:outlineLvl w:val="0"/>
    </w:pPr>
    <w:rPr>
      <w:rFonts w:eastAsiaTheme="majorEastAsia" w:cstheme="majorBidi"/>
      <w:b/>
      <w:bCs/>
      <w:caps/>
      <w:sz w:val="26"/>
      <w:szCs w:val="28"/>
    </w:rPr>
  </w:style>
  <w:style w:type="paragraph" w:styleId="Heading2">
    <w:name w:val="heading 2"/>
    <w:basedOn w:val="Normal"/>
    <w:next w:val="Normal"/>
    <w:link w:val="Heading2Char"/>
    <w:unhideWhenUsed/>
    <w:qFormat/>
    <w:rsid w:val="000E1A6A"/>
    <w:pPr>
      <w:numPr>
        <w:ilvl w:val="1"/>
        <w:numId w:val="7"/>
      </w:numPr>
      <w:spacing w:before="240"/>
      <w:ind w:left="578" w:hanging="578"/>
      <w:outlineLvl w:val="1"/>
    </w:pPr>
    <w:rPr>
      <w:b/>
      <w:smallCaps/>
      <w:sz w:val="24"/>
    </w:rPr>
  </w:style>
  <w:style w:type="paragraph" w:styleId="Heading3">
    <w:name w:val="heading 3"/>
    <w:basedOn w:val="Normal"/>
    <w:next w:val="Normal"/>
    <w:link w:val="Heading3Char"/>
    <w:unhideWhenUsed/>
    <w:qFormat/>
    <w:rsid w:val="000E1A6A"/>
    <w:pPr>
      <w:keepNext/>
      <w:keepLines/>
      <w:spacing w:before="200" w:after="0"/>
      <w:outlineLvl w:val="2"/>
    </w:pPr>
    <w:rPr>
      <w:rFonts w:eastAsiaTheme="majorEastAsia" w:cstheme="majorBidi"/>
      <w:b/>
      <w:bCs/>
      <w:lang w:val="en-CA"/>
    </w:rPr>
  </w:style>
  <w:style w:type="paragraph" w:styleId="Heading4">
    <w:name w:val="heading 4"/>
    <w:basedOn w:val="Normal"/>
    <w:next w:val="Normal"/>
    <w:link w:val="Heading4Char"/>
    <w:unhideWhenUsed/>
    <w:qFormat/>
    <w:rsid w:val="00B1164F"/>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B1164F"/>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B1164F"/>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B1164F"/>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B1164F"/>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B1164F"/>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qFormat/>
    <w:rsid w:val="000E1A6A"/>
    <w:rPr>
      <w:sz w:val="24"/>
    </w:rPr>
  </w:style>
  <w:style w:type="paragraph" w:styleId="ListParagraph">
    <w:name w:val="List Paragraph"/>
    <w:basedOn w:val="Normal"/>
    <w:link w:val="ListParagraphChar"/>
    <w:uiPriority w:val="34"/>
    <w:qFormat/>
    <w:rsid w:val="00B1164F"/>
    <w:pPr>
      <w:ind w:left="720"/>
      <w:contextualSpacing/>
    </w:pPr>
    <w:rPr>
      <w:rFonts w:ascii="Cambria" w:hAnsi="Cambria"/>
    </w:rPr>
  </w:style>
  <w:style w:type="paragraph" w:customStyle="1" w:styleId="TableParagraph">
    <w:name w:val="Table Paragraph"/>
    <w:basedOn w:val="Normal"/>
    <w:uiPriority w:val="1"/>
    <w:qFormat/>
  </w:style>
  <w:style w:type="paragraph" w:styleId="BalloonText">
    <w:name w:val="Balloon Text"/>
    <w:basedOn w:val="Normal"/>
    <w:link w:val="BalloonTextChar"/>
    <w:semiHidden/>
    <w:unhideWhenUsed/>
    <w:rsid w:val="00B116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64F"/>
    <w:rPr>
      <w:rFonts w:ascii="Tahoma" w:eastAsiaTheme="minorHAnsi" w:hAnsi="Tahoma" w:cs="Tahoma"/>
      <w:sz w:val="16"/>
      <w:szCs w:val="16"/>
      <w:lang w:val="en-AU"/>
    </w:rPr>
  </w:style>
  <w:style w:type="character" w:styleId="CommentReference">
    <w:name w:val="annotation reference"/>
    <w:basedOn w:val="DefaultParagraphFont"/>
    <w:unhideWhenUsed/>
    <w:rsid w:val="00B1164F"/>
    <w:rPr>
      <w:sz w:val="16"/>
      <w:szCs w:val="16"/>
    </w:rPr>
  </w:style>
  <w:style w:type="paragraph" w:styleId="CommentText">
    <w:name w:val="annotation text"/>
    <w:aliases w:val=" Char2,Annotationtext,Char2,Kommentartext Char"/>
    <w:basedOn w:val="Normal"/>
    <w:link w:val="CommentTextChar"/>
    <w:unhideWhenUsed/>
    <w:rsid w:val="00B1164F"/>
    <w:pPr>
      <w:spacing w:line="240" w:lineRule="auto"/>
    </w:pPr>
    <w:rPr>
      <w:rFonts w:ascii="Cambria" w:hAnsi="Cambria"/>
      <w:sz w:val="20"/>
      <w:szCs w:val="20"/>
    </w:rPr>
  </w:style>
  <w:style w:type="character" w:customStyle="1" w:styleId="CommentTextChar">
    <w:name w:val="Comment Text Char"/>
    <w:aliases w:val=" Char2 Char,Annotationtext Char,Char2 Char,Kommentartext Char Char"/>
    <w:basedOn w:val="DefaultParagraphFont"/>
    <w:link w:val="CommentText"/>
    <w:rsid w:val="00B1164F"/>
    <w:rPr>
      <w:rFonts w:ascii="Cambria" w:eastAsiaTheme="minorHAnsi" w:hAnsi="Cambria"/>
      <w:sz w:val="20"/>
      <w:szCs w:val="20"/>
      <w:lang w:val="en-AU"/>
    </w:rPr>
  </w:style>
  <w:style w:type="paragraph" w:styleId="CommentSubject">
    <w:name w:val="annotation subject"/>
    <w:basedOn w:val="CommentText"/>
    <w:next w:val="CommentText"/>
    <w:link w:val="CommentSubjectChar"/>
    <w:unhideWhenUsed/>
    <w:rsid w:val="003E3286"/>
    <w:rPr>
      <w:b/>
      <w:bCs/>
    </w:rPr>
  </w:style>
  <w:style w:type="character" w:customStyle="1" w:styleId="CommentSubjectChar">
    <w:name w:val="Comment Subject Char"/>
    <w:basedOn w:val="CommentTextChar"/>
    <w:link w:val="CommentSubject"/>
    <w:uiPriority w:val="99"/>
    <w:semiHidden/>
    <w:rsid w:val="003E3286"/>
    <w:rPr>
      <w:rFonts w:ascii="Times New Roman" w:eastAsia="Times New Roman" w:hAnsi="Times New Roman" w:cs="Times New Roman"/>
      <w:b/>
      <w:bCs/>
      <w:sz w:val="20"/>
      <w:szCs w:val="20"/>
      <w:lang w:val="en-AU"/>
    </w:rPr>
  </w:style>
  <w:style w:type="paragraph" w:styleId="Revision">
    <w:name w:val="Revision"/>
    <w:hidden/>
    <w:uiPriority w:val="99"/>
    <w:semiHidden/>
    <w:rsid w:val="00526B90"/>
    <w:pPr>
      <w:widowControl/>
      <w:autoSpaceDE/>
      <w:autoSpaceDN/>
    </w:pPr>
    <w:rPr>
      <w:rFonts w:ascii="Times New Roman" w:eastAsia="Times New Roman" w:hAnsi="Times New Roman" w:cs="Times New Roman"/>
    </w:rPr>
  </w:style>
  <w:style w:type="paragraph" w:customStyle="1" w:styleId="Default">
    <w:name w:val="Default"/>
    <w:rsid w:val="007F59C3"/>
    <w:pPr>
      <w:adjustRightInd w:val="0"/>
    </w:pPr>
    <w:rPr>
      <w:rFonts w:ascii="Arial" w:hAnsi="Arial" w:cs="Arial"/>
      <w:color w:val="000000"/>
      <w:sz w:val="24"/>
      <w:szCs w:val="24"/>
    </w:rPr>
  </w:style>
  <w:style w:type="character" w:styleId="Hyperlink">
    <w:name w:val="Hyperlink"/>
    <w:basedOn w:val="DefaultParagraphFont"/>
    <w:uiPriority w:val="99"/>
    <w:unhideWhenUsed/>
    <w:rsid w:val="00B1164F"/>
    <w:rPr>
      <w:color w:val="0000FF" w:themeColor="hyperlink"/>
      <w:u w:val="single"/>
    </w:rPr>
  </w:style>
  <w:style w:type="character" w:styleId="UnresolvedMention">
    <w:name w:val="Unresolved Mention"/>
    <w:basedOn w:val="DefaultParagraphFont"/>
    <w:uiPriority w:val="99"/>
    <w:semiHidden/>
    <w:unhideWhenUsed/>
    <w:rsid w:val="00F97C86"/>
    <w:rPr>
      <w:color w:val="605E5C"/>
      <w:shd w:val="clear" w:color="auto" w:fill="E1DFDD"/>
    </w:rPr>
  </w:style>
  <w:style w:type="character" w:customStyle="1" w:styleId="Heading3Char">
    <w:name w:val="Heading 3 Char"/>
    <w:basedOn w:val="DefaultParagraphFont"/>
    <w:link w:val="Heading3"/>
    <w:uiPriority w:val="9"/>
    <w:rsid w:val="000E1A6A"/>
    <w:rPr>
      <w:rFonts w:ascii="Times New Roman" w:eastAsiaTheme="majorEastAsia" w:hAnsi="Times New Roman" w:cstheme="majorBidi"/>
      <w:b/>
      <w:bCs/>
      <w:lang w:val="en-CA"/>
    </w:rPr>
  </w:style>
  <w:style w:type="character" w:customStyle="1" w:styleId="Heading4Char">
    <w:name w:val="Heading 4 Char"/>
    <w:basedOn w:val="DefaultParagraphFont"/>
    <w:link w:val="Heading4"/>
    <w:rsid w:val="00B1164F"/>
    <w:rPr>
      <w:rFonts w:asciiTheme="majorHAnsi" w:eastAsiaTheme="majorEastAsia" w:hAnsiTheme="majorHAnsi" w:cstheme="majorBidi"/>
      <w:b/>
      <w:bCs/>
      <w:i/>
      <w:iCs/>
      <w:color w:val="4F81BD" w:themeColor="accent1"/>
      <w:lang w:val="en-AU"/>
    </w:rPr>
  </w:style>
  <w:style w:type="paragraph" w:styleId="ListBullet2">
    <w:name w:val="List Bullet 2"/>
    <w:basedOn w:val="Normal"/>
    <w:rsid w:val="002F3CF3"/>
    <w:pPr>
      <w:numPr>
        <w:numId w:val="5"/>
      </w:numPr>
      <w:contextualSpacing/>
    </w:pPr>
    <w:rPr>
      <w:rFonts w:ascii="Arial" w:eastAsia="Batang" w:hAnsi="Arial"/>
      <w:szCs w:val="20"/>
      <w:lang w:eastAsia="en-CA"/>
    </w:rPr>
  </w:style>
  <w:style w:type="paragraph" w:styleId="Caption">
    <w:name w:val="caption"/>
    <w:aliases w:val="C-Figure,Table_Caption,Caption 12pt+,12,Designation,ctdCaption,Table Caption,Tab/Fig,eCTD-Beschriftung,C-Table Caption,Caption tabel"/>
    <w:basedOn w:val="Normal"/>
    <w:next w:val="Normal"/>
    <w:link w:val="CaptionChar"/>
    <w:uiPriority w:val="35"/>
    <w:unhideWhenUsed/>
    <w:qFormat/>
    <w:rsid w:val="0002031E"/>
    <w:rPr>
      <w:rFonts w:eastAsia="Batang"/>
      <w:b/>
      <w:bCs/>
      <w:sz w:val="24"/>
      <w:szCs w:val="20"/>
      <w:lang w:eastAsia="en-CA"/>
    </w:rPr>
  </w:style>
  <w:style w:type="paragraph" w:customStyle="1" w:styleId="C-BodyText">
    <w:name w:val="C-Body Text"/>
    <w:link w:val="C-BodyTextChar"/>
    <w:qFormat/>
    <w:rsid w:val="002F3CF3"/>
    <w:pPr>
      <w:widowControl/>
      <w:autoSpaceDE/>
      <w:autoSpaceDN/>
      <w:spacing w:before="120" w:after="120" w:line="280" w:lineRule="atLeast"/>
    </w:pPr>
    <w:rPr>
      <w:rFonts w:ascii="Times New Roman" w:eastAsia="Times New Roman" w:hAnsi="Times New Roman" w:cs="Times New Roman"/>
      <w:sz w:val="24"/>
      <w:szCs w:val="20"/>
    </w:rPr>
  </w:style>
  <w:style w:type="character" w:customStyle="1" w:styleId="C-BodyTextChar">
    <w:name w:val="C-Body Text Char"/>
    <w:link w:val="C-BodyText"/>
    <w:rsid w:val="002F3CF3"/>
    <w:rPr>
      <w:rFonts w:ascii="Times New Roman" w:eastAsia="Times New Roman" w:hAnsi="Times New Roman" w:cs="Times New Roman"/>
      <w:sz w:val="24"/>
      <w:szCs w:val="20"/>
    </w:rPr>
  </w:style>
  <w:style w:type="paragraph" w:customStyle="1" w:styleId="C-TableHeader">
    <w:name w:val="C-Table Header"/>
    <w:next w:val="C-TableText"/>
    <w:link w:val="C-TableHeaderChar"/>
    <w:rsid w:val="002F3CF3"/>
    <w:pPr>
      <w:keepNext/>
      <w:widowControl/>
      <w:autoSpaceDE/>
      <w:autoSpaceDN/>
      <w:spacing w:before="60" w:after="60"/>
    </w:pPr>
    <w:rPr>
      <w:rFonts w:ascii="Times New Roman" w:eastAsia="Malgun Gothic" w:hAnsi="Times New Roman" w:cs="Times New Roman"/>
      <w:b/>
      <w:szCs w:val="20"/>
    </w:rPr>
  </w:style>
  <w:style w:type="paragraph" w:customStyle="1" w:styleId="C-TableText">
    <w:name w:val="C-Table Text"/>
    <w:link w:val="C-TableTextChar"/>
    <w:rsid w:val="002F3CF3"/>
    <w:pPr>
      <w:widowControl/>
      <w:autoSpaceDE/>
      <w:autoSpaceDN/>
      <w:spacing w:before="60" w:after="60"/>
    </w:pPr>
    <w:rPr>
      <w:rFonts w:ascii="Times New Roman" w:eastAsia="Malgun Gothic" w:hAnsi="Times New Roman" w:cs="Times New Roman"/>
      <w:szCs w:val="20"/>
    </w:rPr>
  </w:style>
  <w:style w:type="character" w:customStyle="1" w:styleId="C-TableTextChar">
    <w:name w:val="C-Table Text Char"/>
    <w:link w:val="C-TableText"/>
    <w:rsid w:val="002F3CF3"/>
    <w:rPr>
      <w:rFonts w:ascii="Times New Roman" w:eastAsia="Malgun Gothic" w:hAnsi="Times New Roman" w:cs="Times New Roman"/>
      <w:szCs w:val="20"/>
    </w:rPr>
  </w:style>
  <w:style w:type="character" w:customStyle="1" w:styleId="C-TableHeaderChar">
    <w:name w:val="C-Table Header Char"/>
    <w:link w:val="C-TableHeader"/>
    <w:rsid w:val="002F3CF3"/>
    <w:rPr>
      <w:rFonts w:ascii="Times New Roman" w:eastAsia="Malgun Gothic" w:hAnsi="Times New Roman" w:cs="Times New Roman"/>
      <w:b/>
      <w:szCs w:val="20"/>
    </w:rPr>
  </w:style>
  <w:style w:type="paragraph" w:customStyle="1" w:styleId="C-TableFootnote">
    <w:name w:val="C-Table Footnote"/>
    <w:next w:val="C-BodyText"/>
    <w:rsid w:val="002F3CF3"/>
    <w:pPr>
      <w:widowControl/>
      <w:tabs>
        <w:tab w:val="left" w:pos="144"/>
      </w:tabs>
      <w:autoSpaceDE/>
      <w:autoSpaceDN/>
      <w:ind w:left="142" w:hanging="142"/>
      <w:contextualSpacing/>
    </w:pPr>
    <w:rPr>
      <w:rFonts w:ascii="Times New Roman" w:eastAsia="Malgun Gothic" w:hAnsi="Times New Roman" w:cs="Arial"/>
      <w:sz w:val="20"/>
      <w:szCs w:val="20"/>
    </w:rPr>
  </w:style>
  <w:style w:type="character" w:customStyle="1" w:styleId="CaptionChar">
    <w:name w:val="Caption Char"/>
    <w:aliases w:val="C-Figure Char,Table_Caption Char,Caption 12pt+ Char,12 Char,Designation Char,ctdCaption Char,Table Caption Char,Tab/Fig Char,eCTD-Beschriftung Char,C-Table Caption Char,Caption tabel Char"/>
    <w:link w:val="Caption"/>
    <w:rsid w:val="0002031E"/>
    <w:rPr>
      <w:rFonts w:ascii="Times New Roman" w:eastAsia="Batang" w:hAnsi="Times New Roman"/>
      <w:b/>
      <w:bCs/>
      <w:sz w:val="24"/>
      <w:szCs w:val="20"/>
      <w:lang w:val="en-AU" w:eastAsia="en-CA"/>
    </w:rPr>
  </w:style>
  <w:style w:type="paragraph" w:styleId="Header">
    <w:name w:val="header"/>
    <w:basedOn w:val="Normal"/>
    <w:link w:val="HeaderChar"/>
    <w:unhideWhenUsed/>
    <w:rsid w:val="00761870"/>
    <w:pPr>
      <w:tabs>
        <w:tab w:val="center" w:pos="4513"/>
        <w:tab w:val="right" w:pos="9026"/>
      </w:tabs>
      <w:snapToGrid w:val="0"/>
    </w:pPr>
  </w:style>
  <w:style w:type="character" w:customStyle="1" w:styleId="HeaderChar">
    <w:name w:val="Header Char"/>
    <w:basedOn w:val="DefaultParagraphFont"/>
    <w:link w:val="Header"/>
    <w:uiPriority w:val="99"/>
    <w:rsid w:val="00761870"/>
    <w:rPr>
      <w:rFonts w:ascii="Times New Roman" w:eastAsia="Times New Roman" w:hAnsi="Times New Roman" w:cs="Times New Roman"/>
    </w:rPr>
  </w:style>
  <w:style w:type="paragraph" w:styleId="Footer">
    <w:name w:val="footer"/>
    <w:basedOn w:val="Normal"/>
    <w:link w:val="FooterChar"/>
    <w:unhideWhenUsed/>
    <w:rsid w:val="00B1164F"/>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B1164F"/>
    <w:rPr>
      <w:rFonts w:ascii="Cambria" w:eastAsiaTheme="minorHAnsi" w:hAnsi="Cambria"/>
      <w:lang w:val="en-AU"/>
    </w:rPr>
  </w:style>
  <w:style w:type="table" w:styleId="TableGrid">
    <w:name w:val="Table Grid"/>
    <w:basedOn w:val="TableNormal"/>
    <w:uiPriority w:val="59"/>
    <w:rsid w:val="00825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82647D"/>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5F5849"/>
    <w:pPr>
      <w:spacing w:before="75" w:after="75"/>
    </w:pPr>
    <w:rPr>
      <w:rFonts w:ascii="Malgun Gothic" w:eastAsia="Malgun Gothic" w:hAnsi="Malgun Gothic" w:cs="Gulim"/>
      <w:sz w:val="20"/>
      <w:szCs w:val="20"/>
      <w:lang w:eastAsia="ko-KR"/>
    </w:rPr>
  </w:style>
  <w:style w:type="character" w:customStyle="1" w:styleId="Heading5Char">
    <w:name w:val="Heading 5 Char"/>
    <w:basedOn w:val="DefaultParagraphFont"/>
    <w:link w:val="Heading5"/>
    <w:rsid w:val="00B1164F"/>
    <w:rPr>
      <w:rFonts w:asciiTheme="majorHAnsi" w:eastAsiaTheme="majorEastAsia" w:hAnsiTheme="majorHAnsi" w:cstheme="majorBidi"/>
      <w:color w:val="243F60" w:themeColor="accent1" w:themeShade="7F"/>
      <w:lang w:val="en-AU"/>
    </w:rPr>
  </w:style>
  <w:style w:type="character" w:customStyle="1" w:styleId="Heading6Char">
    <w:name w:val="Heading 6 Char"/>
    <w:basedOn w:val="DefaultParagraphFont"/>
    <w:link w:val="Heading6"/>
    <w:rsid w:val="00B1164F"/>
    <w:rPr>
      <w:rFonts w:asciiTheme="majorHAnsi" w:eastAsiaTheme="majorEastAsia" w:hAnsiTheme="majorHAnsi" w:cstheme="majorBidi"/>
      <w:i/>
      <w:iCs/>
      <w:color w:val="243F60" w:themeColor="accent1" w:themeShade="7F"/>
      <w:lang w:val="en-AU"/>
    </w:rPr>
  </w:style>
  <w:style w:type="character" w:customStyle="1" w:styleId="Heading7Char">
    <w:name w:val="Heading 7 Char"/>
    <w:basedOn w:val="DefaultParagraphFont"/>
    <w:link w:val="Heading7"/>
    <w:rsid w:val="00B1164F"/>
    <w:rPr>
      <w:rFonts w:asciiTheme="majorHAnsi" w:eastAsiaTheme="majorEastAsia" w:hAnsiTheme="majorHAnsi" w:cstheme="majorBidi"/>
      <w:i/>
      <w:iCs/>
      <w:color w:val="404040" w:themeColor="text1" w:themeTint="BF"/>
      <w:lang w:val="en-AU"/>
    </w:rPr>
  </w:style>
  <w:style w:type="character" w:customStyle="1" w:styleId="Heading8Char">
    <w:name w:val="Heading 8 Char"/>
    <w:basedOn w:val="DefaultParagraphFont"/>
    <w:link w:val="Heading8"/>
    <w:rsid w:val="00B1164F"/>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rsid w:val="00B1164F"/>
    <w:rPr>
      <w:rFonts w:asciiTheme="majorHAnsi" w:eastAsiaTheme="majorEastAsia" w:hAnsiTheme="majorHAnsi" w:cstheme="majorBidi"/>
      <w:i/>
      <w:iCs/>
      <w:color w:val="404040" w:themeColor="text1" w:themeTint="BF"/>
      <w:sz w:val="20"/>
      <w:szCs w:val="20"/>
      <w:lang w:val="en-AU"/>
    </w:rPr>
  </w:style>
  <w:style w:type="character" w:customStyle="1" w:styleId="Heading1Char">
    <w:name w:val="Heading 1 Char"/>
    <w:basedOn w:val="DefaultParagraphFont"/>
    <w:link w:val="Heading1"/>
    <w:rsid w:val="000E1A6A"/>
    <w:rPr>
      <w:rFonts w:ascii="Times New Roman" w:eastAsiaTheme="majorEastAsia" w:hAnsi="Times New Roman" w:cstheme="majorBidi"/>
      <w:b/>
      <w:bCs/>
      <w:caps/>
      <w:sz w:val="26"/>
      <w:szCs w:val="28"/>
      <w:lang w:val="en-AU"/>
    </w:rPr>
  </w:style>
  <w:style w:type="character" w:customStyle="1" w:styleId="Heading2Char">
    <w:name w:val="Heading 2 Char"/>
    <w:basedOn w:val="DefaultParagraphFont"/>
    <w:link w:val="Heading2"/>
    <w:rsid w:val="000E1A6A"/>
    <w:rPr>
      <w:rFonts w:ascii="Times New Roman" w:eastAsiaTheme="minorHAnsi" w:hAnsi="Times New Roman"/>
      <w:b/>
      <w:smallCaps/>
      <w:sz w:val="24"/>
      <w:lang w:val="en-AU"/>
    </w:rPr>
  </w:style>
  <w:style w:type="paragraph" w:styleId="FootnoteText">
    <w:name w:val="footnote text"/>
    <w:basedOn w:val="Normal"/>
    <w:link w:val="FootnoteTextChar"/>
    <w:uiPriority w:val="99"/>
    <w:rsid w:val="00B1164F"/>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B1164F"/>
    <w:rPr>
      <w:rFonts w:ascii="Calibri" w:eastAsia="Calibri" w:hAnsi="Calibri" w:cs="Times New Roman"/>
      <w:sz w:val="20"/>
      <w:lang w:val="en-AU"/>
    </w:rPr>
  </w:style>
  <w:style w:type="character" w:styleId="FootnoteReference">
    <w:name w:val="footnote reference"/>
    <w:basedOn w:val="DefaultParagraphFont"/>
    <w:uiPriority w:val="99"/>
    <w:unhideWhenUsed/>
    <w:rsid w:val="00B1164F"/>
    <w:rPr>
      <w:vertAlign w:val="superscript"/>
    </w:rPr>
  </w:style>
  <w:style w:type="paragraph" w:styleId="ListBullet">
    <w:name w:val="List Bullet"/>
    <w:basedOn w:val="Normal"/>
    <w:uiPriority w:val="99"/>
    <w:unhideWhenUsed/>
    <w:rsid w:val="00B1164F"/>
    <w:pPr>
      <w:ind w:left="425" w:hanging="425"/>
      <w:contextualSpacing/>
    </w:pPr>
    <w:rPr>
      <w:rFonts w:ascii="Cambria" w:hAnsi="Cambria"/>
    </w:rPr>
  </w:style>
  <w:style w:type="table" w:styleId="LightGrid">
    <w:name w:val="Light Grid"/>
    <w:basedOn w:val="TableNormal"/>
    <w:uiPriority w:val="62"/>
    <w:rsid w:val="00B1164F"/>
    <w:pPr>
      <w:widowControl/>
      <w:autoSpaceDE/>
      <w:autoSpaceDN/>
    </w:pPr>
    <w:rPr>
      <w:rFonts w:eastAsiaTheme="minorHAnsi"/>
      <w:lang w:val="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Spacing">
    <w:name w:val="No Spacing"/>
    <w:uiPriority w:val="1"/>
    <w:qFormat/>
    <w:rsid w:val="000E1A6A"/>
    <w:pPr>
      <w:widowControl/>
      <w:autoSpaceDE/>
      <w:autoSpaceDN/>
    </w:pPr>
    <w:rPr>
      <w:rFonts w:ascii="Times New Roman" w:eastAsiaTheme="minorHAnsi" w:hAnsi="Times New Roman"/>
      <w:lang w:val="en-AU"/>
    </w:rPr>
  </w:style>
  <w:style w:type="table" w:customStyle="1" w:styleId="TableNormal11">
    <w:name w:val="Table Normal11"/>
    <w:uiPriority w:val="2"/>
    <w:semiHidden/>
    <w:unhideWhenUsed/>
    <w:qFormat/>
    <w:rsid w:val="00183D9C"/>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183D9C"/>
    <w:tblPr>
      <w:tblInd w:w="0" w:type="dxa"/>
      <w:tblCellMar>
        <w:top w:w="0" w:type="dxa"/>
        <w:left w:w="0" w:type="dxa"/>
        <w:bottom w:w="0" w:type="dxa"/>
        <w:right w:w="0" w:type="dxa"/>
      </w:tblCellMar>
    </w:tblPr>
  </w:style>
  <w:style w:type="table" w:customStyle="1" w:styleId="TableNormal100">
    <w:name w:val="Table Normal100"/>
    <w:uiPriority w:val="2"/>
    <w:semiHidden/>
    <w:qFormat/>
    <w:rsid w:val="00C71A5F"/>
    <w:rPr>
      <w:rFonts w:eastAsia="Times New Roman"/>
    </w:rPr>
    <w:tblPr>
      <w:tblCellMar>
        <w:top w:w="0" w:type="dxa"/>
        <w:left w:w="0" w:type="dxa"/>
        <w:bottom w:w="0" w:type="dxa"/>
        <w:right w:w="0" w:type="dxa"/>
      </w:tblCellMar>
    </w:tblPr>
  </w:style>
  <w:style w:type="character" w:customStyle="1" w:styleId="BodyTextChar">
    <w:name w:val="Body Text Char"/>
    <w:basedOn w:val="DefaultParagraphFont"/>
    <w:link w:val="BodyText"/>
    <w:rsid w:val="00D9143B"/>
    <w:rPr>
      <w:rFonts w:ascii="Times New Roman" w:eastAsiaTheme="minorHAnsi" w:hAnsi="Times New Roman"/>
      <w:sz w:val="24"/>
      <w:lang w:val="en-AU"/>
    </w:rPr>
  </w:style>
  <w:style w:type="paragraph" w:customStyle="1" w:styleId="a">
    <w:name w:val="***들여쓰기"/>
    <w:basedOn w:val="Normal"/>
    <w:qFormat/>
    <w:rsid w:val="00167B88"/>
    <w:pPr>
      <w:numPr>
        <w:numId w:val="13"/>
      </w:numPr>
      <w:spacing w:before="120" w:after="120" w:line="240" w:lineRule="auto"/>
    </w:pPr>
    <w:rPr>
      <w:rFonts w:eastAsia="Times New Roman" w:cs="Times New Roman"/>
      <w:szCs w:val="24"/>
      <w:lang w:val="en-US" w:eastAsia="de-DE"/>
    </w:rPr>
  </w:style>
  <w:style w:type="paragraph" w:styleId="TOC1">
    <w:name w:val="toc 1"/>
    <w:next w:val="C-BodyText"/>
    <w:uiPriority w:val="39"/>
    <w:rsid w:val="00695E69"/>
    <w:pPr>
      <w:widowControl/>
      <w:tabs>
        <w:tab w:val="left" w:pos="1152"/>
        <w:tab w:val="right" w:leader="dot" w:pos="9360"/>
      </w:tabs>
      <w:autoSpaceDE/>
      <w:autoSpaceDN/>
      <w:spacing w:before="120"/>
      <w:ind w:left="1152" w:right="792" w:hanging="1152"/>
    </w:pPr>
    <w:rPr>
      <w:rFonts w:ascii="Times New Roman" w:hAnsi="Times New Roman" w:cs="Arial"/>
      <w:caps/>
      <w:color w:val="0000FF"/>
      <w:sz w:val="24"/>
      <w:szCs w:val="24"/>
    </w:rPr>
  </w:style>
  <w:style w:type="paragraph" w:styleId="TOC2">
    <w:name w:val="toc 2"/>
    <w:basedOn w:val="TOC1"/>
    <w:next w:val="C-BodyText"/>
    <w:uiPriority w:val="39"/>
    <w:rsid w:val="00695E69"/>
    <w:rPr>
      <w:caps w:val="0"/>
    </w:rPr>
  </w:style>
  <w:style w:type="paragraph" w:styleId="TOC3">
    <w:name w:val="toc 3"/>
    <w:basedOn w:val="TOC1"/>
    <w:next w:val="C-BodyText"/>
    <w:uiPriority w:val="39"/>
    <w:rsid w:val="00695E69"/>
    <w:rPr>
      <w:caps w:val="0"/>
    </w:rPr>
  </w:style>
  <w:style w:type="paragraph" w:styleId="TOC4">
    <w:name w:val="toc 4"/>
    <w:basedOn w:val="TOC1"/>
    <w:next w:val="C-BodyText"/>
    <w:uiPriority w:val="39"/>
    <w:rsid w:val="00695E69"/>
    <w:rPr>
      <w:caps w:val="0"/>
    </w:rPr>
  </w:style>
  <w:style w:type="paragraph" w:customStyle="1" w:styleId="C-Heading1">
    <w:name w:val="C-Heading 1"/>
    <w:next w:val="C-BodyText"/>
    <w:link w:val="C-Heading1Char"/>
    <w:rsid w:val="00695E69"/>
    <w:pPr>
      <w:keepNext/>
      <w:pageBreakBefore/>
      <w:widowControl/>
      <w:numPr>
        <w:numId w:val="14"/>
      </w:numPr>
      <w:autoSpaceDE/>
      <w:autoSpaceDN/>
      <w:spacing w:before="480" w:after="120"/>
      <w:outlineLvl w:val="0"/>
    </w:pPr>
    <w:rPr>
      <w:rFonts w:ascii="Times New Roman" w:hAnsi="Times New Roman" w:cs="Times New Roman"/>
      <w:b/>
      <w:caps/>
      <w:sz w:val="28"/>
      <w:szCs w:val="20"/>
    </w:rPr>
  </w:style>
  <w:style w:type="paragraph" w:customStyle="1" w:styleId="C-Heading2">
    <w:name w:val="C-Heading 2"/>
    <w:next w:val="C-BodyText"/>
    <w:rsid w:val="00695E69"/>
    <w:pPr>
      <w:keepNext/>
      <w:widowControl/>
      <w:numPr>
        <w:ilvl w:val="1"/>
        <w:numId w:val="14"/>
      </w:numPr>
      <w:autoSpaceDE/>
      <w:autoSpaceDN/>
      <w:spacing w:before="240"/>
      <w:outlineLvl w:val="1"/>
    </w:pPr>
    <w:rPr>
      <w:rFonts w:ascii="Times New Roman" w:hAnsi="Times New Roman" w:cs="Times New Roman"/>
      <w:b/>
      <w:sz w:val="28"/>
      <w:szCs w:val="20"/>
    </w:rPr>
  </w:style>
  <w:style w:type="paragraph" w:customStyle="1" w:styleId="C-Heading3">
    <w:name w:val="C-Heading 3"/>
    <w:next w:val="C-BodyText"/>
    <w:rsid w:val="00695E69"/>
    <w:pPr>
      <w:keepNext/>
      <w:widowControl/>
      <w:numPr>
        <w:ilvl w:val="2"/>
        <w:numId w:val="14"/>
      </w:numPr>
      <w:autoSpaceDE/>
      <w:autoSpaceDN/>
      <w:spacing w:before="240"/>
      <w:outlineLvl w:val="2"/>
    </w:pPr>
    <w:rPr>
      <w:rFonts w:ascii="Times New Roman" w:hAnsi="Times New Roman" w:cs="Times New Roman"/>
      <w:b/>
      <w:sz w:val="24"/>
      <w:szCs w:val="20"/>
    </w:rPr>
  </w:style>
  <w:style w:type="paragraph" w:customStyle="1" w:styleId="C-Heading4">
    <w:name w:val="C-Heading 4"/>
    <w:next w:val="C-BodyText"/>
    <w:rsid w:val="00695E69"/>
    <w:pPr>
      <w:keepNext/>
      <w:widowControl/>
      <w:numPr>
        <w:ilvl w:val="3"/>
        <w:numId w:val="14"/>
      </w:numPr>
      <w:autoSpaceDE/>
      <w:autoSpaceDN/>
      <w:spacing w:before="240"/>
      <w:outlineLvl w:val="3"/>
    </w:pPr>
    <w:rPr>
      <w:rFonts w:ascii="Times New Roman" w:hAnsi="Times New Roman" w:cs="Times New Roman"/>
      <w:b/>
      <w:sz w:val="24"/>
      <w:szCs w:val="20"/>
    </w:rPr>
  </w:style>
  <w:style w:type="paragraph" w:customStyle="1" w:styleId="C-Heading5">
    <w:name w:val="C-Heading 5"/>
    <w:next w:val="C-BodyText"/>
    <w:rsid w:val="00695E69"/>
    <w:pPr>
      <w:keepNext/>
      <w:widowControl/>
      <w:numPr>
        <w:ilvl w:val="4"/>
        <w:numId w:val="14"/>
      </w:numPr>
      <w:autoSpaceDE/>
      <w:autoSpaceDN/>
      <w:spacing w:before="240"/>
      <w:outlineLvl w:val="4"/>
    </w:pPr>
    <w:rPr>
      <w:rFonts w:ascii="Times New Roman" w:hAnsi="Times New Roman" w:cs="Times New Roman"/>
      <w:b/>
      <w:sz w:val="24"/>
      <w:szCs w:val="20"/>
    </w:rPr>
  </w:style>
  <w:style w:type="paragraph" w:customStyle="1" w:styleId="C-Heading6">
    <w:name w:val="C-Heading 6"/>
    <w:next w:val="C-BodyText"/>
    <w:rsid w:val="00695E69"/>
    <w:pPr>
      <w:keepNext/>
      <w:widowControl/>
      <w:numPr>
        <w:ilvl w:val="5"/>
        <w:numId w:val="14"/>
      </w:numPr>
      <w:tabs>
        <w:tab w:val="clear" w:pos="1080"/>
        <w:tab w:val="num" w:pos="1224"/>
      </w:tabs>
      <w:autoSpaceDE/>
      <w:autoSpaceDN/>
      <w:spacing w:before="240"/>
      <w:ind w:left="1224" w:hanging="1224"/>
      <w:outlineLvl w:val="5"/>
    </w:pPr>
    <w:rPr>
      <w:rFonts w:ascii="Times New Roman" w:hAnsi="Times New Roman" w:cs="Times New Roman"/>
      <w:b/>
      <w:sz w:val="24"/>
      <w:szCs w:val="20"/>
    </w:rPr>
  </w:style>
  <w:style w:type="paragraph" w:customStyle="1" w:styleId="C-BodyTextIndent">
    <w:name w:val="C-Body Text Indent"/>
    <w:rsid w:val="00695E69"/>
    <w:pPr>
      <w:widowControl/>
      <w:autoSpaceDE/>
      <w:autoSpaceDN/>
      <w:spacing w:before="120" w:after="120" w:line="280" w:lineRule="atLeast"/>
      <w:ind w:left="360"/>
    </w:pPr>
    <w:rPr>
      <w:rFonts w:ascii="Times New Roman" w:hAnsi="Times New Roman" w:cs="Times New Roman"/>
      <w:sz w:val="24"/>
      <w:szCs w:val="20"/>
    </w:rPr>
  </w:style>
  <w:style w:type="paragraph" w:customStyle="1" w:styleId="C-Bullet">
    <w:name w:val="C-Bullet"/>
    <w:rsid w:val="00695E69"/>
    <w:pPr>
      <w:widowControl/>
      <w:numPr>
        <w:numId w:val="26"/>
      </w:numPr>
      <w:autoSpaceDE/>
      <w:autoSpaceDN/>
      <w:spacing w:before="120" w:after="120" w:line="280" w:lineRule="atLeast"/>
    </w:pPr>
    <w:rPr>
      <w:rFonts w:ascii="Times New Roman" w:hAnsi="Times New Roman" w:cs="Times New Roman"/>
      <w:sz w:val="24"/>
      <w:szCs w:val="20"/>
    </w:rPr>
  </w:style>
  <w:style w:type="paragraph" w:customStyle="1" w:styleId="C-BulletIndented">
    <w:name w:val="C-Bullet Indented"/>
    <w:rsid w:val="00695E69"/>
    <w:pPr>
      <w:widowControl/>
      <w:numPr>
        <w:ilvl w:val="1"/>
        <w:numId w:val="26"/>
      </w:numPr>
      <w:autoSpaceDE/>
      <w:autoSpaceDN/>
      <w:spacing w:before="120" w:after="120" w:line="280" w:lineRule="atLeast"/>
    </w:pPr>
    <w:rPr>
      <w:rFonts w:ascii="Times New Roman" w:hAnsi="Times New Roman" w:cs="Arial"/>
      <w:sz w:val="24"/>
      <w:szCs w:val="20"/>
    </w:rPr>
  </w:style>
  <w:style w:type="paragraph" w:styleId="TOC5">
    <w:name w:val="toc 5"/>
    <w:basedOn w:val="TOC1"/>
    <w:next w:val="C-BodyText"/>
    <w:rsid w:val="00695E69"/>
    <w:rPr>
      <w:caps w:val="0"/>
    </w:rPr>
  </w:style>
  <w:style w:type="paragraph" w:styleId="TOC6">
    <w:name w:val="toc 6"/>
    <w:basedOn w:val="TOC1"/>
    <w:next w:val="C-BodyText"/>
    <w:rsid w:val="00695E69"/>
    <w:rPr>
      <w:caps w:val="0"/>
    </w:rPr>
  </w:style>
  <w:style w:type="paragraph" w:styleId="TOC7">
    <w:name w:val="toc 7"/>
    <w:basedOn w:val="TOC1"/>
    <w:next w:val="C-BodyText"/>
    <w:rsid w:val="00695E69"/>
    <w:rPr>
      <w:caps w:val="0"/>
    </w:rPr>
  </w:style>
  <w:style w:type="paragraph" w:styleId="TOC8">
    <w:name w:val="toc 8"/>
    <w:basedOn w:val="TOC1"/>
    <w:next w:val="C-BodyText"/>
    <w:rsid w:val="00695E69"/>
    <w:rPr>
      <w:caps w:val="0"/>
    </w:rPr>
  </w:style>
  <w:style w:type="paragraph" w:styleId="TOC9">
    <w:name w:val="toc 9"/>
    <w:basedOn w:val="TOC1"/>
    <w:next w:val="C-BodyText"/>
    <w:rsid w:val="00695E69"/>
    <w:rPr>
      <w:caps w:val="0"/>
    </w:rPr>
  </w:style>
  <w:style w:type="paragraph" w:styleId="TableofFigures">
    <w:name w:val="table of figures"/>
    <w:next w:val="C-BodyText"/>
    <w:uiPriority w:val="99"/>
    <w:rsid w:val="00695E69"/>
    <w:pPr>
      <w:widowControl/>
      <w:tabs>
        <w:tab w:val="left" w:pos="1152"/>
        <w:tab w:val="right" w:leader="dot" w:pos="9360"/>
      </w:tabs>
      <w:autoSpaceDE/>
      <w:autoSpaceDN/>
      <w:spacing w:before="120" w:line="280" w:lineRule="atLeast"/>
      <w:ind w:left="1152" w:right="792" w:hanging="1152"/>
    </w:pPr>
    <w:rPr>
      <w:rFonts w:ascii="Times New Roman" w:hAnsi="Times New Roman" w:cs="Arial"/>
      <w:color w:val="0000FF"/>
      <w:sz w:val="24"/>
      <w:szCs w:val="20"/>
    </w:rPr>
  </w:style>
  <w:style w:type="paragraph" w:customStyle="1" w:styleId="C-TOCTitle">
    <w:name w:val="C-TOC Title"/>
    <w:next w:val="C-BodyText"/>
    <w:rsid w:val="00695E69"/>
    <w:pPr>
      <w:widowControl/>
      <w:autoSpaceDE/>
      <w:autoSpaceDN/>
      <w:spacing w:after="120"/>
      <w:jc w:val="center"/>
    </w:pPr>
    <w:rPr>
      <w:rFonts w:ascii="Times New Roman" w:hAnsi="Times New Roman" w:cs="Times New Roman"/>
      <w:b/>
      <w:caps/>
      <w:sz w:val="28"/>
      <w:szCs w:val="28"/>
    </w:rPr>
  </w:style>
  <w:style w:type="paragraph" w:customStyle="1" w:styleId="C-CaptionContinued">
    <w:name w:val="C-Caption Continued"/>
    <w:next w:val="C-BodyText"/>
    <w:rsid w:val="00695E69"/>
    <w:pPr>
      <w:keepNext/>
      <w:widowControl/>
      <w:autoSpaceDE/>
      <w:autoSpaceDN/>
      <w:spacing w:before="120" w:after="120" w:line="280" w:lineRule="atLeast"/>
      <w:ind w:left="1440" w:hanging="1440"/>
    </w:pPr>
    <w:rPr>
      <w:rFonts w:ascii="Times New Roman" w:hAnsi="Times New Roman" w:cs="Arial"/>
      <w:b/>
      <w:sz w:val="24"/>
      <w:szCs w:val="20"/>
    </w:rPr>
  </w:style>
  <w:style w:type="paragraph" w:customStyle="1" w:styleId="C-NumberedList">
    <w:name w:val="C-Numbered List"/>
    <w:rsid w:val="00695E69"/>
    <w:pPr>
      <w:widowControl/>
      <w:numPr>
        <w:numId w:val="24"/>
      </w:numPr>
      <w:autoSpaceDE/>
      <w:autoSpaceDN/>
      <w:spacing w:before="120" w:after="120" w:line="280" w:lineRule="atLeast"/>
    </w:pPr>
    <w:rPr>
      <w:rFonts w:ascii="Times New Roman" w:hAnsi="Times New Roman" w:cs="Times New Roman"/>
      <w:sz w:val="24"/>
      <w:szCs w:val="20"/>
    </w:rPr>
  </w:style>
  <w:style w:type="paragraph" w:customStyle="1" w:styleId="C-InstructionText">
    <w:name w:val="C-Instruction Text"/>
    <w:rsid w:val="00695E69"/>
    <w:pPr>
      <w:widowControl/>
      <w:autoSpaceDE/>
      <w:autoSpaceDN/>
      <w:spacing w:before="120" w:after="120" w:line="280" w:lineRule="atLeast"/>
    </w:pPr>
    <w:rPr>
      <w:rFonts w:ascii="Times New Roman" w:hAnsi="Times New Roman" w:cs="Times New Roman"/>
      <w:vanish/>
      <w:color w:val="FF0000"/>
      <w:sz w:val="24"/>
      <w:szCs w:val="24"/>
    </w:rPr>
  </w:style>
  <w:style w:type="paragraph" w:styleId="TOAHeading">
    <w:name w:val="toa heading"/>
    <w:basedOn w:val="Normal"/>
    <w:next w:val="Normal"/>
    <w:rsid w:val="00695E69"/>
    <w:pPr>
      <w:spacing w:before="120" w:after="0" w:line="240" w:lineRule="auto"/>
    </w:pPr>
    <w:rPr>
      <w:rFonts w:ascii="Arial" w:eastAsiaTheme="minorEastAsia" w:hAnsi="Arial" w:cs="Arial"/>
      <w:b/>
      <w:bCs/>
      <w:sz w:val="24"/>
      <w:szCs w:val="24"/>
      <w:lang w:val="en-US"/>
    </w:rPr>
  </w:style>
  <w:style w:type="paragraph" w:customStyle="1" w:styleId="C-Title">
    <w:name w:val="C-Title"/>
    <w:next w:val="C-BodyText"/>
    <w:rsid w:val="00695E69"/>
    <w:pPr>
      <w:widowControl/>
      <w:autoSpaceDE/>
      <w:autoSpaceDN/>
      <w:spacing w:after="120"/>
      <w:jc w:val="center"/>
    </w:pPr>
    <w:rPr>
      <w:rFonts w:ascii="Times New Roman" w:hAnsi="Times New Roman" w:cs="Times New Roman"/>
      <w:b/>
      <w:caps/>
      <w:sz w:val="36"/>
      <w:szCs w:val="20"/>
    </w:rPr>
  </w:style>
  <w:style w:type="paragraph" w:customStyle="1" w:styleId="C-Header">
    <w:name w:val="C-Header"/>
    <w:rsid w:val="00695E69"/>
    <w:pPr>
      <w:widowControl/>
      <w:autoSpaceDE/>
      <w:autoSpaceDN/>
    </w:pPr>
    <w:rPr>
      <w:rFonts w:ascii="Times New Roman" w:hAnsi="Times New Roman" w:cs="Times New Roman"/>
      <w:sz w:val="24"/>
      <w:szCs w:val="20"/>
    </w:rPr>
  </w:style>
  <w:style w:type="paragraph" w:customStyle="1" w:styleId="C-Footer">
    <w:name w:val="C-Footer"/>
    <w:rsid w:val="00695E69"/>
    <w:pPr>
      <w:widowControl/>
      <w:autoSpaceDE/>
      <w:autoSpaceDN/>
    </w:pPr>
    <w:rPr>
      <w:rFonts w:ascii="Times New Roman" w:hAnsi="Times New Roman" w:cs="Times New Roman"/>
      <w:sz w:val="24"/>
      <w:szCs w:val="20"/>
    </w:rPr>
  </w:style>
  <w:style w:type="paragraph" w:customStyle="1" w:styleId="C-Heading1non-numbered">
    <w:name w:val="C-Heading 1 (non-numbered)"/>
    <w:basedOn w:val="C-Heading1"/>
    <w:next w:val="C-BodyText"/>
    <w:rsid w:val="00695E69"/>
    <w:pPr>
      <w:numPr>
        <w:numId w:val="0"/>
      </w:numPr>
      <w:tabs>
        <w:tab w:val="left" w:pos="1080"/>
      </w:tabs>
      <w:ind w:left="1080" w:hanging="1080"/>
    </w:pPr>
  </w:style>
  <w:style w:type="paragraph" w:customStyle="1" w:styleId="C-Heading2non-numbered">
    <w:name w:val="C-Heading 2 (non-numbered)"/>
    <w:basedOn w:val="C-Heading2"/>
    <w:next w:val="C-BodyText"/>
    <w:rsid w:val="00695E69"/>
    <w:pPr>
      <w:numPr>
        <w:ilvl w:val="0"/>
        <w:numId w:val="0"/>
      </w:numPr>
      <w:tabs>
        <w:tab w:val="left" w:pos="1080"/>
      </w:tabs>
      <w:ind w:left="1080" w:hanging="1080"/>
    </w:pPr>
  </w:style>
  <w:style w:type="paragraph" w:customStyle="1" w:styleId="C-Heading3non-numbered">
    <w:name w:val="C-Heading 3 (non-numbered)"/>
    <w:basedOn w:val="C-Heading3"/>
    <w:next w:val="C-BodyText"/>
    <w:rsid w:val="00695E69"/>
    <w:pPr>
      <w:numPr>
        <w:ilvl w:val="0"/>
        <w:numId w:val="0"/>
      </w:numPr>
      <w:tabs>
        <w:tab w:val="left" w:pos="1080"/>
      </w:tabs>
      <w:ind w:left="1080" w:hanging="1080"/>
    </w:pPr>
  </w:style>
  <w:style w:type="paragraph" w:customStyle="1" w:styleId="C-Heading4non-numbered">
    <w:name w:val="C-Heading 4 (non-numbered)"/>
    <w:basedOn w:val="C-Heading4"/>
    <w:next w:val="C-BodyText"/>
    <w:rsid w:val="00695E69"/>
    <w:pPr>
      <w:numPr>
        <w:ilvl w:val="0"/>
        <w:numId w:val="0"/>
      </w:numPr>
      <w:tabs>
        <w:tab w:val="left" w:pos="1080"/>
      </w:tabs>
      <w:ind w:left="1080" w:hanging="1080"/>
    </w:pPr>
  </w:style>
  <w:style w:type="paragraph" w:customStyle="1" w:styleId="C-Heading5non-numbered">
    <w:name w:val="C-Heading 5 (non-numbered)"/>
    <w:basedOn w:val="C-Heading5"/>
    <w:next w:val="C-BodyText"/>
    <w:rsid w:val="00695E69"/>
    <w:pPr>
      <w:numPr>
        <w:ilvl w:val="0"/>
        <w:numId w:val="0"/>
      </w:numPr>
      <w:tabs>
        <w:tab w:val="left" w:pos="1080"/>
      </w:tabs>
      <w:ind w:left="1080" w:hanging="1080"/>
    </w:pPr>
  </w:style>
  <w:style w:type="paragraph" w:customStyle="1" w:styleId="C-Heading6non-numbered">
    <w:name w:val="C-Heading 6 (non-numbered)"/>
    <w:basedOn w:val="C-Heading6"/>
    <w:next w:val="C-BodyText"/>
    <w:rsid w:val="00695E69"/>
    <w:pPr>
      <w:numPr>
        <w:ilvl w:val="0"/>
        <w:numId w:val="0"/>
      </w:numPr>
      <w:tabs>
        <w:tab w:val="left" w:pos="1080"/>
      </w:tabs>
      <w:ind w:left="1080" w:hanging="1080"/>
    </w:pPr>
  </w:style>
  <w:style w:type="paragraph" w:customStyle="1" w:styleId="C-Heading1nopagebreak">
    <w:name w:val="C-Heading 1 (no page break)"/>
    <w:basedOn w:val="C-Heading1"/>
    <w:next w:val="C-BodyText"/>
    <w:rsid w:val="00695E69"/>
    <w:pPr>
      <w:pageBreakBefore w:val="0"/>
    </w:pPr>
  </w:style>
  <w:style w:type="paragraph" w:customStyle="1" w:styleId="C-Heading1nopagebreak0">
    <w:name w:val="C-Heading 1 (no page break"/>
    <w:aliases w:val="non-numbered)"/>
    <w:basedOn w:val="C-Heading1non-numbered"/>
    <w:next w:val="C-BodyText"/>
    <w:rsid w:val="00695E69"/>
    <w:pPr>
      <w:pageBreakBefore w:val="0"/>
    </w:pPr>
  </w:style>
  <w:style w:type="character" w:styleId="HTMLKeyboard">
    <w:name w:val="HTML Keyboard"/>
    <w:rsid w:val="00695E69"/>
    <w:rPr>
      <w:rFonts w:ascii="Courier New" w:hAnsi="Courier New"/>
      <w:sz w:val="20"/>
      <w:szCs w:val="20"/>
    </w:rPr>
  </w:style>
  <w:style w:type="paragraph" w:customStyle="1" w:styleId="C-Appendix">
    <w:name w:val="C-Appendix"/>
    <w:next w:val="C-BodyText"/>
    <w:rsid w:val="00695E69"/>
    <w:pPr>
      <w:keepNext/>
      <w:pageBreakBefore/>
      <w:widowControl/>
      <w:numPr>
        <w:numId w:val="15"/>
      </w:numPr>
      <w:autoSpaceDE/>
      <w:autoSpaceDN/>
      <w:spacing w:before="480" w:after="120"/>
      <w:outlineLvl w:val="0"/>
    </w:pPr>
    <w:rPr>
      <w:rFonts w:ascii="Times New Roman" w:hAnsi="Times New Roman" w:cs="Times New Roman"/>
      <w:b/>
      <w:caps/>
      <w:sz w:val="28"/>
      <w:szCs w:val="20"/>
    </w:rPr>
  </w:style>
  <w:style w:type="character" w:customStyle="1" w:styleId="PLRHighlightLineChar">
    <w:name w:val="PLR Highlight Line Char"/>
    <w:rsid w:val="00695E69"/>
    <w:rPr>
      <w:rFonts w:ascii="Times New Roman" w:hAnsi="Times New Roman"/>
      <w:position w:val="8"/>
    </w:rPr>
  </w:style>
  <w:style w:type="paragraph" w:customStyle="1" w:styleId="PLRDivider">
    <w:name w:val="PLR Divider"/>
    <w:basedOn w:val="BodyText3"/>
    <w:rsid w:val="00695E69"/>
    <w:pPr>
      <w:pBdr>
        <w:bottom w:val="single" w:sz="4" w:space="1" w:color="auto"/>
      </w:pBdr>
    </w:pPr>
    <w:rPr>
      <w:rFonts w:cs="Times New Roman"/>
      <w:b/>
      <w:szCs w:val="20"/>
    </w:rPr>
  </w:style>
  <w:style w:type="paragraph" w:styleId="BodyText3">
    <w:name w:val="Body Text 3"/>
    <w:basedOn w:val="Normal"/>
    <w:link w:val="BodyText3Char"/>
    <w:rsid w:val="00695E69"/>
    <w:pPr>
      <w:spacing w:after="120" w:line="240" w:lineRule="auto"/>
    </w:pPr>
    <w:rPr>
      <w:rFonts w:eastAsiaTheme="minorEastAsia" w:cs="Arial"/>
      <w:sz w:val="16"/>
      <w:szCs w:val="16"/>
      <w:lang w:val="en-US"/>
    </w:rPr>
  </w:style>
  <w:style w:type="character" w:customStyle="1" w:styleId="BodyText3Char">
    <w:name w:val="Body Text 3 Char"/>
    <w:basedOn w:val="DefaultParagraphFont"/>
    <w:link w:val="BodyText3"/>
    <w:rsid w:val="00695E69"/>
    <w:rPr>
      <w:rFonts w:ascii="Times New Roman" w:hAnsi="Times New Roman" w:cs="Arial"/>
      <w:sz w:val="16"/>
      <w:szCs w:val="16"/>
    </w:rPr>
  </w:style>
  <w:style w:type="paragraph" w:customStyle="1" w:styleId="C-PLR-NumberedList">
    <w:name w:val="C-PLR-Numbered List"/>
    <w:rsid w:val="00695E69"/>
    <w:pPr>
      <w:widowControl/>
      <w:numPr>
        <w:numId w:val="20"/>
      </w:numPr>
      <w:autoSpaceDE/>
      <w:autoSpaceDN/>
    </w:pPr>
    <w:rPr>
      <w:rFonts w:ascii="Times New Roman" w:hAnsi="Times New Roman" w:cs="Times New Roman"/>
      <w:sz w:val="16"/>
      <w:szCs w:val="20"/>
    </w:rPr>
  </w:style>
  <w:style w:type="paragraph" w:customStyle="1" w:styleId="C-PLR-BodyText">
    <w:name w:val="C-PLR-Body Text"/>
    <w:rsid w:val="00695E69"/>
    <w:pPr>
      <w:widowControl/>
      <w:autoSpaceDE/>
      <w:autoSpaceDN/>
    </w:pPr>
    <w:rPr>
      <w:rFonts w:ascii="Times New Roman" w:hAnsi="Times New Roman" w:cs="Times New Roman"/>
      <w:sz w:val="16"/>
      <w:szCs w:val="20"/>
    </w:rPr>
  </w:style>
  <w:style w:type="paragraph" w:customStyle="1" w:styleId="C-PLR-BodyTextIndent">
    <w:name w:val="C-PLR-Body Text Indent"/>
    <w:rsid w:val="00695E69"/>
    <w:pPr>
      <w:widowControl/>
      <w:autoSpaceDE/>
      <w:autoSpaceDN/>
      <w:ind w:left="360"/>
    </w:pPr>
    <w:rPr>
      <w:rFonts w:ascii="Times New Roman" w:hAnsi="Times New Roman" w:cs="Times New Roman"/>
      <w:sz w:val="16"/>
      <w:szCs w:val="20"/>
    </w:rPr>
  </w:style>
  <w:style w:type="paragraph" w:customStyle="1" w:styleId="C-PLR-Bullet">
    <w:name w:val="C-PLR-Bullet"/>
    <w:rsid w:val="00695E69"/>
    <w:pPr>
      <w:widowControl/>
      <w:numPr>
        <w:numId w:val="16"/>
      </w:numPr>
      <w:autoSpaceDE/>
      <w:autoSpaceDN/>
    </w:pPr>
    <w:rPr>
      <w:rFonts w:ascii="Times New Roman" w:hAnsi="Times New Roman" w:cs="Times New Roman"/>
      <w:sz w:val="16"/>
      <w:szCs w:val="20"/>
    </w:rPr>
  </w:style>
  <w:style w:type="paragraph" w:customStyle="1" w:styleId="C-PLR-BulletIndented">
    <w:name w:val="C-PLR-Bullet Indented"/>
    <w:rsid w:val="00695E69"/>
    <w:pPr>
      <w:widowControl/>
      <w:numPr>
        <w:numId w:val="17"/>
      </w:numPr>
      <w:autoSpaceDE/>
      <w:autoSpaceDN/>
    </w:pPr>
    <w:rPr>
      <w:rFonts w:ascii="Times New Roman" w:hAnsi="Times New Roman" w:cs="Times New Roman"/>
      <w:sz w:val="16"/>
      <w:szCs w:val="20"/>
    </w:rPr>
  </w:style>
  <w:style w:type="paragraph" w:customStyle="1" w:styleId="C-PLR-Caption">
    <w:name w:val="C-PLR-Caption"/>
    <w:next w:val="C-PLR-BodyText"/>
    <w:rsid w:val="00695E69"/>
    <w:pPr>
      <w:keepNext/>
      <w:widowControl/>
      <w:autoSpaceDE/>
      <w:autoSpaceDN/>
      <w:ind w:left="360" w:hanging="360"/>
    </w:pPr>
    <w:rPr>
      <w:rFonts w:ascii="Times New Roman" w:hAnsi="Times New Roman" w:cs="Times New Roman"/>
      <w:b/>
      <w:sz w:val="16"/>
      <w:szCs w:val="20"/>
    </w:rPr>
  </w:style>
  <w:style w:type="paragraph" w:customStyle="1" w:styleId="C-PLR-Heading1nopagebreaknon-numbered">
    <w:name w:val="C-PLR-Heading 1 (no page break.non-numbered)"/>
    <w:basedOn w:val="C-PLR-Heading1non-numbered"/>
    <w:next w:val="C-PLR-BodyText"/>
    <w:rsid w:val="00695E69"/>
  </w:style>
  <w:style w:type="paragraph" w:customStyle="1" w:styleId="C-PLR-Heading2non-numbered">
    <w:name w:val="C-PLR-Heading 2 (non-numbered)"/>
    <w:basedOn w:val="C-PLR-Heading2"/>
    <w:next w:val="C-PLR-BodyText"/>
    <w:rsid w:val="00695E69"/>
    <w:pPr>
      <w:numPr>
        <w:ilvl w:val="0"/>
        <w:numId w:val="0"/>
      </w:numPr>
      <w:ind w:left="720" w:hanging="720"/>
    </w:pPr>
  </w:style>
  <w:style w:type="paragraph" w:customStyle="1" w:styleId="C-PLR-TableHeader">
    <w:name w:val="C-PLR-Table Header"/>
    <w:next w:val="C-PLR-TableText"/>
    <w:rsid w:val="00695E69"/>
    <w:pPr>
      <w:keepNext/>
      <w:widowControl/>
      <w:autoSpaceDE/>
      <w:autoSpaceDN/>
    </w:pPr>
    <w:rPr>
      <w:rFonts w:ascii="Times New Roman" w:hAnsi="Times New Roman" w:cs="Times New Roman"/>
      <w:b/>
      <w:sz w:val="16"/>
      <w:szCs w:val="20"/>
    </w:rPr>
  </w:style>
  <w:style w:type="paragraph" w:customStyle="1" w:styleId="C-PLR-TableText">
    <w:name w:val="C-PLR-Table Text"/>
    <w:rsid w:val="00695E69"/>
    <w:pPr>
      <w:widowControl/>
      <w:autoSpaceDE/>
      <w:autoSpaceDN/>
    </w:pPr>
    <w:rPr>
      <w:rFonts w:ascii="Times New Roman" w:hAnsi="Times New Roman" w:cs="Times New Roman"/>
      <w:sz w:val="16"/>
      <w:szCs w:val="20"/>
    </w:rPr>
  </w:style>
  <w:style w:type="paragraph" w:customStyle="1" w:styleId="C-PLR-Title">
    <w:name w:val="C-PLR-Title"/>
    <w:next w:val="C-PLR-BodyText"/>
    <w:rsid w:val="00695E69"/>
    <w:pPr>
      <w:widowControl/>
      <w:autoSpaceDE/>
      <w:autoSpaceDN/>
      <w:jc w:val="center"/>
    </w:pPr>
    <w:rPr>
      <w:rFonts w:ascii="Times New Roman" w:hAnsi="Times New Roman" w:cs="Times New Roman"/>
      <w:b/>
      <w:caps/>
      <w:sz w:val="16"/>
      <w:szCs w:val="20"/>
    </w:rPr>
  </w:style>
  <w:style w:type="paragraph" w:customStyle="1" w:styleId="C-PLR-TOCTitle">
    <w:name w:val="C-PLR-TOC Title"/>
    <w:next w:val="C-PLR-BodyText"/>
    <w:rsid w:val="00695E69"/>
    <w:pPr>
      <w:widowControl/>
      <w:tabs>
        <w:tab w:val="center" w:leader="underscore" w:pos="2520"/>
        <w:tab w:val="right" w:leader="underscore" w:pos="5040"/>
      </w:tabs>
      <w:autoSpaceDE/>
      <w:autoSpaceDN/>
      <w:jc w:val="center"/>
    </w:pPr>
    <w:rPr>
      <w:rFonts w:ascii="Times New Roman" w:hAnsi="Times New Roman" w:cs="Times New Roman"/>
      <w:b/>
      <w:caps/>
      <w:sz w:val="16"/>
      <w:szCs w:val="20"/>
    </w:rPr>
  </w:style>
  <w:style w:type="paragraph" w:customStyle="1" w:styleId="C-PLR-TOC1">
    <w:name w:val="C-PLR-TOC 1"/>
    <w:next w:val="C-PLR-BodyText"/>
    <w:rsid w:val="00695E69"/>
    <w:pPr>
      <w:widowControl/>
      <w:autoSpaceDE/>
      <w:autoSpaceDN/>
      <w:ind w:left="432" w:hanging="432"/>
    </w:pPr>
    <w:rPr>
      <w:rFonts w:ascii="Times New Roman Bold" w:hAnsi="Times New Roman Bold" w:cs="Times New Roman"/>
      <w:b/>
      <w:caps/>
      <w:color w:val="0000FF"/>
      <w:sz w:val="16"/>
      <w:szCs w:val="20"/>
    </w:rPr>
  </w:style>
  <w:style w:type="paragraph" w:customStyle="1" w:styleId="C-PLR-TOC2">
    <w:name w:val="C-PLR-TOC 2"/>
    <w:basedOn w:val="C-PLR-TOC1"/>
    <w:next w:val="C-PLR-BodyText"/>
    <w:rsid w:val="00695E69"/>
    <w:pPr>
      <w:ind w:left="864"/>
    </w:pPr>
    <w:rPr>
      <w:rFonts w:ascii="Times New Roman" w:hAnsi="Times New Roman"/>
      <w:b w:val="0"/>
      <w:caps w:val="0"/>
    </w:rPr>
  </w:style>
  <w:style w:type="paragraph" w:customStyle="1" w:styleId="C-PLR-TableFootnote">
    <w:name w:val="C-PLR-Table Footnote"/>
    <w:next w:val="C-PLR-BodyText"/>
    <w:rsid w:val="00695E69"/>
    <w:pPr>
      <w:widowControl/>
      <w:tabs>
        <w:tab w:val="left" w:pos="432"/>
      </w:tabs>
      <w:autoSpaceDE/>
      <w:autoSpaceDN/>
      <w:ind w:left="432" w:hanging="432"/>
    </w:pPr>
    <w:rPr>
      <w:rFonts w:ascii="Times New Roman" w:hAnsi="Times New Roman" w:cs="Times New Roman"/>
      <w:sz w:val="16"/>
      <w:szCs w:val="20"/>
    </w:rPr>
  </w:style>
  <w:style w:type="paragraph" w:customStyle="1" w:styleId="C-AlphabeticList">
    <w:name w:val="C-Alphabetic List"/>
    <w:rsid w:val="00695E69"/>
    <w:pPr>
      <w:widowControl/>
      <w:numPr>
        <w:ilvl w:val="1"/>
        <w:numId w:val="24"/>
      </w:numPr>
      <w:autoSpaceDE/>
      <w:autoSpaceDN/>
    </w:pPr>
    <w:rPr>
      <w:rFonts w:ascii="Times New Roman" w:hAnsi="Times New Roman" w:cs="Times New Roman"/>
      <w:sz w:val="24"/>
      <w:szCs w:val="20"/>
    </w:rPr>
  </w:style>
  <w:style w:type="character" w:customStyle="1" w:styleId="C-Hyperlink">
    <w:name w:val="C-Hyperlink"/>
    <w:rsid w:val="00695E69"/>
    <w:rPr>
      <w:color w:val="0000FF"/>
    </w:rPr>
  </w:style>
  <w:style w:type="character" w:customStyle="1" w:styleId="C-TableCallout">
    <w:name w:val="C-Table Callout"/>
    <w:rsid w:val="00695E69"/>
    <w:rPr>
      <w:rFonts w:ascii="Times New Roman" w:hAnsi="Times New Roman"/>
      <w:dstrike w:val="0"/>
      <w:color w:val="auto"/>
      <w:spacing w:val="0"/>
      <w:w w:val="100"/>
      <w:position w:val="0"/>
      <w:sz w:val="22"/>
      <w:szCs w:val="22"/>
      <w:u w:val="none"/>
      <w:effect w:val="none"/>
      <w:vertAlign w:val="superscript"/>
      <w:em w:val="none"/>
    </w:rPr>
  </w:style>
  <w:style w:type="table" w:customStyle="1" w:styleId="C-Table">
    <w:name w:val="C-Table"/>
    <w:basedOn w:val="TableNormal"/>
    <w:rsid w:val="00695E69"/>
    <w:pPr>
      <w:widowControl/>
      <w:autoSpaceDE/>
      <w:autoSpaceDN/>
    </w:pPr>
    <w:rPr>
      <w:rFonts w:ascii="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C-PLR-AlphabeticList">
    <w:name w:val="C-PLR-Alphabetic List"/>
    <w:rsid w:val="00695E69"/>
    <w:pPr>
      <w:widowControl/>
      <w:numPr>
        <w:numId w:val="19"/>
      </w:numPr>
      <w:autoSpaceDE/>
      <w:autoSpaceDN/>
    </w:pPr>
    <w:rPr>
      <w:rFonts w:ascii="Times New Roman" w:hAnsi="Times New Roman" w:cs="Arial"/>
      <w:sz w:val="16"/>
      <w:szCs w:val="20"/>
    </w:rPr>
  </w:style>
  <w:style w:type="paragraph" w:customStyle="1" w:styleId="C-PLR-CaptionContinued">
    <w:name w:val="C-PLR-Caption Continued"/>
    <w:next w:val="C-PLR-BodyText"/>
    <w:rsid w:val="00695E69"/>
    <w:pPr>
      <w:keepNext/>
      <w:widowControl/>
      <w:autoSpaceDE/>
      <w:autoSpaceDN/>
      <w:ind w:left="360" w:hanging="360"/>
    </w:pPr>
    <w:rPr>
      <w:rFonts w:ascii="Times New Roman Bold" w:hAnsi="Times New Roman Bold" w:cs="Arial"/>
      <w:b/>
      <w:sz w:val="16"/>
      <w:szCs w:val="20"/>
    </w:rPr>
  </w:style>
  <w:style w:type="paragraph" w:customStyle="1" w:styleId="C-PLR-Heading1">
    <w:name w:val="C-PLR-Heading 1"/>
    <w:next w:val="C-PLR-BodyText"/>
    <w:rsid w:val="00695E69"/>
    <w:pPr>
      <w:keepNext/>
      <w:widowControl/>
      <w:numPr>
        <w:numId w:val="18"/>
      </w:numPr>
      <w:tabs>
        <w:tab w:val="clear" w:pos="1080"/>
        <w:tab w:val="left" w:pos="720"/>
      </w:tabs>
      <w:autoSpaceDE/>
      <w:autoSpaceDN/>
      <w:ind w:left="720" w:hanging="720"/>
      <w:outlineLvl w:val="0"/>
    </w:pPr>
    <w:rPr>
      <w:rFonts w:ascii="Times New Roman Bold" w:hAnsi="Times New Roman Bold" w:cs="Times New Roman"/>
      <w:caps/>
      <w:sz w:val="16"/>
      <w:szCs w:val="20"/>
    </w:rPr>
  </w:style>
  <w:style w:type="paragraph" w:customStyle="1" w:styleId="C-PLR-Heading1nopagebreak">
    <w:name w:val="C-PLR-Heading 1 (no page break)"/>
    <w:basedOn w:val="C-PLR-Heading1"/>
    <w:next w:val="C-PLR-BodyText"/>
    <w:rsid w:val="00695E69"/>
  </w:style>
  <w:style w:type="paragraph" w:customStyle="1" w:styleId="C-PLR-Heading2">
    <w:name w:val="C-PLR-Heading 2"/>
    <w:next w:val="C-PLR-BodyText"/>
    <w:rsid w:val="00695E69"/>
    <w:pPr>
      <w:widowControl/>
      <w:numPr>
        <w:ilvl w:val="1"/>
        <w:numId w:val="18"/>
      </w:numPr>
      <w:tabs>
        <w:tab w:val="clear" w:pos="1080"/>
        <w:tab w:val="left" w:pos="720"/>
      </w:tabs>
      <w:autoSpaceDE/>
      <w:autoSpaceDN/>
      <w:ind w:left="720" w:hanging="720"/>
      <w:outlineLvl w:val="1"/>
    </w:pPr>
    <w:rPr>
      <w:rFonts w:ascii="Times New Roman Bold" w:hAnsi="Times New Roman Bold" w:cs="Arial"/>
      <w:sz w:val="16"/>
      <w:szCs w:val="20"/>
    </w:rPr>
  </w:style>
  <w:style w:type="paragraph" w:customStyle="1" w:styleId="C-PLR-Heading3">
    <w:name w:val="C-PLR-Heading 3"/>
    <w:next w:val="C-PLR-BodyText"/>
    <w:rsid w:val="00695E69"/>
    <w:pPr>
      <w:widowControl/>
      <w:numPr>
        <w:ilvl w:val="2"/>
        <w:numId w:val="18"/>
      </w:numPr>
      <w:tabs>
        <w:tab w:val="clear" w:pos="1080"/>
        <w:tab w:val="left" w:pos="720"/>
      </w:tabs>
      <w:autoSpaceDE/>
      <w:autoSpaceDN/>
      <w:ind w:left="720" w:hanging="720"/>
      <w:outlineLvl w:val="2"/>
    </w:pPr>
    <w:rPr>
      <w:rFonts w:ascii="Times New Roman Bold" w:hAnsi="Times New Roman Bold" w:cs="Arial"/>
      <w:sz w:val="16"/>
      <w:szCs w:val="20"/>
    </w:rPr>
  </w:style>
  <w:style w:type="paragraph" w:customStyle="1" w:styleId="C-PLR-Heading3non-numbered">
    <w:name w:val="C-PLR-Heading 3 (non-numbered)"/>
    <w:basedOn w:val="C-PLR-Heading3"/>
    <w:next w:val="C-PLR-BodyText"/>
    <w:rsid w:val="00695E69"/>
    <w:pPr>
      <w:numPr>
        <w:ilvl w:val="0"/>
        <w:numId w:val="0"/>
      </w:numPr>
      <w:ind w:left="720" w:hanging="720"/>
    </w:pPr>
  </w:style>
  <w:style w:type="paragraph" w:customStyle="1" w:styleId="C-PLR-Heading4">
    <w:name w:val="C-PLR-Heading 4"/>
    <w:next w:val="C-PLR-BodyText"/>
    <w:rsid w:val="00695E69"/>
    <w:pPr>
      <w:widowControl/>
      <w:numPr>
        <w:ilvl w:val="3"/>
        <w:numId w:val="18"/>
      </w:numPr>
      <w:tabs>
        <w:tab w:val="clear" w:pos="1080"/>
        <w:tab w:val="left" w:pos="720"/>
      </w:tabs>
      <w:autoSpaceDE/>
      <w:autoSpaceDN/>
      <w:ind w:left="720" w:hanging="720"/>
      <w:outlineLvl w:val="3"/>
    </w:pPr>
    <w:rPr>
      <w:rFonts w:ascii="Times New Roman Bold" w:hAnsi="Times New Roman Bold" w:cs="Arial"/>
      <w:sz w:val="16"/>
      <w:szCs w:val="20"/>
    </w:rPr>
  </w:style>
  <w:style w:type="paragraph" w:customStyle="1" w:styleId="C-PLR-Heading4non-numbered">
    <w:name w:val="C-PLR-Heading 4 (non-numbered)"/>
    <w:basedOn w:val="C-PLR-Heading4"/>
    <w:next w:val="C-PLR-BodyText"/>
    <w:rsid w:val="00695E69"/>
    <w:pPr>
      <w:numPr>
        <w:ilvl w:val="0"/>
        <w:numId w:val="0"/>
      </w:numPr>
      <w:ind w:left="720" w:hanging="720"/>
    </w:pPr>
  </w:style>
  <w:style w:type="paragraph" w:customStyle="1" w:styleId="C-PLR-Heading5">
    <w:name w:val="C-PLR-Heading 5"/>
    <w:next w:val="C-PLR-BodyText"/>
    <w:rsid w:val="00695E69"/>
    <w:pPr>
      <w:widowControl/>
      <w:numPr>
        <w:ilvl w:val="4"/>
        <w:numId w:val="18"/>
      </w:numPr>
      <w:tabs>
        <w:tab w:val="clear" w:pos="1080"/>
        <w:tab w:val="left" w:pos="720"/>
      </w:tabs>
      <w:autoSpaceDE/>
      <w:autoSpaceDN/>
      <w:ind w:left="720" w:hanging="720"/>
      <w:outlineLvl w:val="4"/>
    </w:pPr>
    <w:rPr>
      <w:rFonts w:ascii="Times New Roman Bold" w:hAnsi="Times New Roman Bold" w:cs="Arial"/>
      <w:sz w:val="16"/>
      <w:szCs w:val="20"/>
    </w:rPr>
  </w:style>
  <w:style w:type="paragraph" w:customStyle="1" w:styleId="C-PLR-Heading5non-numbered">
    <w:name w:val="C-PLR-Heading 5 (non-numbered)"/>
    <w:basedOn w:val="C-PLR-Heading5"/>
    <w:next w:val="C-PLR-BodyText"/>
    <w:rsid w:val="00695E69"/>
    <w:pPr>
      <w:numPr>
        <w:ilvl w:val="0"/>
        <w:numId w:val="0"/>
      </w:numPr>
      <w:ind w:left="720" w:hanging="720"/>
    </w:pPr>
  </w:style>
  <w:style w:type="paragraph" w:customStyle="1" w:styleId="C-PLR-Heading6">
    <w:name w:val="C-PLR-Heading 6"/>
    <w:next w:val="C-PLR-BodyText"/>
    <w:rsid w:val="00695E69"/>
    <w:pPr>
      <w:widowControl/>
      <w:numPr>
        <w:ilvl w:val="5"/>
        <w:numId w:val="18"/>
      </w:numPr>
      <w:tabs>
        <w:tab w:val="clear" w:pos="1080"/>
        <w:tab w:val="left" w:pos="864"/>
      </w:tabs>
      <w:autoSpaceDE/>
      <w:autoSpaceDN/>
      <w:ind w:left="864" w:hanging="864"/>
      <w:outlineLvl w:val="5"/>
    </w:pPr>
    <w:rPr>
      <w:rFonts w:ascii="Times New Roman Bold" w:hAnsi="Times New Roman Bold" w:cs="Arial"/>
      <w:sz w:val="16"/>
      <w:szCs w:val="20"/>
    </w:rPr>
  </w:style>
  <w:style w:type="paragraph" w:customStyle="1" w:styleId="C-PLR-Heading6non-numbered">
    <w:name w:val="C-PLR-Heading 6 (non-numbered)"/>
    <w:basedOn w:val="C-PLR-Heading6"/>
    <w:next w:val="C-PLR-BodyText"/>
    <w:rsid w:val="00695E69"/>
    <w:pPr>
      <w:numPr>
        <w:ilvl w:val="0"/>
        <w:numId w:val="0"/>
      </w:numPr>
      <w:ind w:left="864" w:hanging="864"/>
    </w:pPr>
  </w:style>
  <w:style w:type="paragraph" w:customStyle="1" w:styleId="C-PLR-InstructionText">
    <w:name w:val="C-PLR-Instruction Text"/>
    <w:rsid w:val="00695E69"/>
    <w:pPr>
      <w:widowControl/>
      <w:autoSpaceDE/>
      <w:autoSpaceDN/>
    </w:pPr>
    <w:rPr>
      <w:rFonts w:ascii="Times New Roman Bold" w:hAnsi="Times New Roman Bold" w:cs="Arial"/>
      <w:vanish/>
      <w:color w:val="FF0000"/>
      <w:sz w:val="16"/>
      <w:szCs w:val="20"/>
    </w:rPr>
  </w:style>
  <w:style w:type="paragraph" w:customStyle="1" w:styleId="C-PLR-TOC3">
    <w:name w:val="C-PLR-TOC 3"/>
    <w:basedOn w:val="C-PLR-TOC1"/>
    <w:next w:val="C-PLR-BodyText"/>
    <w:rsid w:val="00695E69"/>
    <w:pPr>
      <w:tabs>
        <w:tab w:val="left" w:pos="432"/>
      </w:tabs>
      <w:ind w:left="864"/>
    </w:pPr>
    <w:rPr>
      <w:rFonts w:ascii="Times New Roman" w:hAnsi="Times New Roman"/>
      <w:b w:val="0"/>
      <w:caps w:val="0"/>
    </w:rPr>
  </w:style>
  <w:style w:type="paragraph" w:customStyle="1" w:styleId="C-PLR-TOC4">
    <w:name w:val="C-PLR-TOC 4"/>
    <w:basedOn w:val="C-PLR-TOC1"/>
    <w:next w:val="C-PLR-BodyText"/>
    <w:rsid w:val="00695E69"/>
    <w:pPr>
      <w:tabs>
        <w:tab w:val="left" w:pos="432"/>
      </w:tabs>
      <w:ind w:left="864"/>
    </w:pPr>
    <w:rPr>
      <w:rFonts w:ascii="Times New Roman" w:hAnsi="Times New Roman"/>
      <w:b w:val="0"/>
      <w:caps w:val="0"/>
    </w:rPr>
  </w:style>
  <w:style w:type="paragraph" w:styleId="BodyTextIndent">
    <w:name w:val="Body Text Indent"/>
    <w:basedOn w:val="Normal"/>
    <w:link w:val="BodyTextIndentChar"/>
    <w:rsid w:val="00695E69"/>
    <w:pPr>
      <w:spacing w:after="120" w:line="240" w:lineRule="auto"/>
      <w:ind w:left="360"/>
    </w:pPr>
    <w:rPr>
      <w:rFonts w:eastAsiaTheme="minorEastAsia" w:cs="Arial"/>
      <w:sz w:val="24"/>
      <w:szCs w:val="20"/>
      <w:lang w:val="en-US"/>
    </w:rPr>
  </w:style>
  <w:style w:type="character" w:customStyle="1" w:styleId="BodyTextIndentChar">
    <w:name w:val="Body Text Indent Char"/>
    <w:basedOn w:val="DefaultParagraphFont"/>
    <w:link w:val="BodyTextIndent"/>
    <w:rsid w:val="00695E69"/>
    <w:rPr>
      <w:rFonts w:ascii="Times New Roman" w:hAnsi="Times New Roman" w:cs="Arial"/>
      <w:sz w:val="24"/>
      <w:szCs w:val="20"/>
    </w:rPr>
  </w:style>
  <w:style w:type="paragraph" w:styleId="BodyTextFirstIndent2">
    <w:name w:val="Body Text First Indent 2"/>
    <w:basedOn w:val="BodyTextIndent"/>
    <w:link w:val="BodyTextFirstIndent2Char"/>
    <w:rsid w:val="00695E69"/>
    <w:pPr>
      <w:ind w:firstLine="210"/>
    </w:pPr>
  </w:style>
  <w:style w:type="character" w:customStyle="1" w:styleId="BodyTextFirstIndent2Char">
    <w:name w:val="Body Text First Indent 2 Char"/>
    <w:basedOn w:val="BodyTextIndentChar"/>
    <w:link w:val="BodyTextFirstIndent2"/>
    <w:rsid w:val="00695E69"/>
    <w:rPr>
      <w:rFonts w:ascii="Times New Roman" w:hAnsi="Times New Roman" w:cs="Arial"/>
      <w:sz w:val="24"/>
      <w:szCs w:val="20"/>
    </w:rPr>
  </w:style>
  <w:style w:type="paragraph" w:customStyle="1" w:styleId="C-PLR-Heading1non-numbered">
    <w:name w:val="C-PLR-Heading 1 (non-numbered)"/>
    <w:basedOn w:val="C-PLR-Heading1"/>
    <w:next w:val="C-PLR-BodyText"/>
    <w:rsid w:val="00695E69"/>
    <w:pPr>
      <w:numPr>
        <w:numId w:val="0"/>
      </w:numPr>
      <w:ind w:left="720" w:hanging="720"/>
    </w:pPr>
  </w:style>
  <w:style w:type="paragraph" w:customStyle="1" w:styleId="C-AppendixNumbered">
    <w:name w:val="C-Appendix (Numbered)"/>
    <w:basedOn w:val="C-Appendix"/>
    <w:next w:val="C-BodyText"/>
    <w:rsid w:val="00695E69"/>
    <w:pPr>
      <w:numPr>
        <w:numId w:val="21"/>
      </w:numPr>
      <w:tabs>
        <w:tab w:val="left" w:pos="1987"/>
      </w:tabs>
    </w:pPr>
  </w:style>
  <w:style w:type="numbering" w:customStyle="1" w:styleId="SPNumberedTabs">
    <w:name w:val="SP Numbered Tabs"/>
    <w:rsid w:val="00695E69"/>
    <w:pPr>
      <w:numPr>
        <w:numId w:val="22"/>
      </w:numPr>
    </w:pPr>
  </w:style>
  <w:style w:type="numbering" w:customStyle="1" w:styleId="SPBulletTabs">
    <w:name w:val="SP Bullet Tabs"/>
    <w:rsid w:val="00695E69"/>
    <w:pPr>
      <w:numPr>
        <w:numId w:val="23"/>
      </w:numPr>
    </w:pPr>
  </w:style>
  <w:style w:type="paragraph" w:customStyle="1" w:styleId="C-Alphabetic">
    <w:name w:val="C-Alphabetic"/>
    <w:basedOn w:val="C-Heading1"/>
    <w:next w:val="C-BodyText"/>
    <w:link w:val="C-AlphabeticChar"/>
    <w:qFormat/>
    <w:rsid w:val="00695E69"/>
    <w:pPr>
      <w:numPr>
        <w:numId w:val="25"/>
      </w:numPr>
      <w:tabs>
        <w:tab w:val="left" w:pos="1080"/>
      </w:tabs>
      <w:ind w:left="1080" w:hanging="1080"/>
    </w:pPr>
  </w:style>
  <w:style w:type="paragraph" w:customStyle="1" w:styleId="C-Footnote">
    <w:name w:val="C-Footnote"/>
    <w:basedOn w:val="C-TableFootnote"/>
    <w:qFormat/>
    <w:rsid w:val="00695E69"/>
    <w:pPr>
      <w:ind w:left="0" w:firstLine="0"/>
    </w:pPr>
    <w:rPr>
      <w:rFonts w:eastAsiaTheme="minorEastAsia"/>
    </w:rPr>
  </w:style>
  <w:style w:type="character" w:customStyle="1" w:styleId="C-Heading1Char">
    <w:name w:val="C-Heading 1 Char"/>
    <w:link w:val="C-Heading1"/>
    <w:rsid w:val="00695E69"/>
    <w:rPr>
      <w:rFonts w:ascii="Times New Roman" w:hAnsi="Times New Roman" w:cs="Times New Roman"/>
      <w:b/>
      <w:caps/>
      <w:sz w:val="28"/>
      <w:szCs w:val="20"/>
    </w:rPr>
  </w:style>
  <w:style w:type="character" w:customStyle="1" w:styleId="C-AlphabeticChar">
    <w:name w:val="C-Alphabetic Char"/>
    <w:basedOn w:val="C-Heading1Char"/>
    <w:link w:val="C-Alphabetic"/>
    <w:rsid w:val="00695E69"/>
    <w:rPr>
      <w:rFonts w:ascii="Times New Roman" w:hAnsi="Times New Roman" w:cs="Times New Roman"/>
      <w:b/>
      <w:caps/>
      <w:sz w:val="28"/>
      <w:szCs w:val="20"/>
    </w:rPr>
  </w:style>
  <w:style w:type="paragraph" w:customStyle="1" w:styleId="Heading5RA">
    <w:name w:val="Heading 5 RA"/>
    <w:basedOn w:val="Normal"/>
    <w:next w:val="BodyText"/>
    <w:rsid w:val="00695E69"/>
    <w:pPr>
      <w:keepNext/>
      <w:tabs>
        <w:tab w:val="left" w:pos="1134"/>
      </w:tabs>
      <w:spacing w:after="120" w:line="240" w:lineRule="auto"/>
      <w:ind w:left="1134" w:hanging="1134"/>
      <w:outlineLvl w:val="4"/>
    </w:pPr>
    <w:rPr>
      <w:rFonts w:eastAsia="Malgun Gothic" w:cs="Times New Roman"/>
      <w:b/>
      <w:sz w:val="24"/>
      <w:szCs w:val="24"/>
      <w:lang w:val="en-GB"/>
    </w:rPr>
  </w:style>
  <w:style w:type="paragraph" w:customStyle="1" w:styleId="Heading6RA">
    <w:name w:val="Heading 6 RA"/>
    <w:basedOn w:val="Normal"/>
    <w:next w:val="BodyText"/>
    <w:rsid w:val="00695E69"/>
    <w:pPr>
      <w:keepNext/>
      <w:tabs>
        <w:tab w:val="num" w:pos="1418"/>
      </w:tabs>
      <w:spacing w:after="120" w:line="240" w:lineRule="auto"/>
      <w:ind w:left="1418" w:hanging="1418"/>
      <w:outlineLvl w:val="5"/>
    </w:pPr>
    <w:rPr>
      <w:rFonts w:eastAsia="Malgun Gothic" w:cs="Times New Roman"/>
      <w:b/>
      <w:sz w:val="24"/>
      <w:szCs w:val="24"/>
      <w:lang w:val="en-GB"/>
    </w:rPr>
  </w:style>
  <w:style w:type="paragraph" w:customStyle="1" w:styleId="TableText10pt">
    <w:name w:val="TableText 10 pt"/>
    <w:basedOn w:val="Normal"/>
    <w:rsid w:val="00695E69"/>
    <w:pPr>
      <w:spacing w:after="0" w:line="240" w:lineRule="auto"/>
    </w:pPr>
    <w:rPr>
      <w:rFonts w:eastAsia="Malgun Gothic" w:cs="Arial"/>
      <w:sz w:val="24"/>
      <w:szCs w:val="26"/>
      <w:lang w:val="en-GB"/>
    </w:rPr>
  </w:style>
  <w:style w:type="paragraph" w:customStyle="1" w:styleId="TableText11pt">
    <w:name w:val="TableText 11 pt"/>
    <w:basedOn w:val="Normal"/>
    <w:rsid w:val="00695E69"/>
    <w:pPr>
      <w:spacing w:after="0" w:line="240" w:lineRule="auto"/>
    </w:pPr>
    <w:rPr>
      <w:rFonts w:eastAsia="Malgun Gothic" w:cs="Arial"/>
      <w:szCs w:val="26"/>
      <w:lang w:val="en-GB"/>
    </w:rPr>
  </w:style>
  <w:style w:type="paragraph" w:customStyle="1" w:styleId="TableHeader-11pt">
    <w:name w:val="TableHeader-11 pt"/>
    <w:basedOn w:val="Normal"/>
    <w:rsid w:val="00695E69"/>
    <w:pPr>
      <w:keepNext/>
      <w:keepLines/>
      <w:spacing w:before="20" w:after="20" w:line="240" w:lineRule="auto"/>
    </w:pPr>
    <w:rPr>
      <w:rFonts w:ascii="Times New Roman Bold" w:eastAsia="Malgun Gothic" w:hAnsi="Times New Roman Bold" w:cs="Times New Roman"/>
      <w:b/>
      <w:szCs w:val="24"/>
      <w:lang w:val="en-GB"/>
    </w:rPr>
  </w:style>
  <w:style w:type="paragraph" w:customStyle="1" w:styleId="TableHeader-10pt">
    <w:name w:val="TableHeader-10 pt"/>
    <w:basedOn w:val="Normal"/>
    <w:rsid w:val="00695E69"/>
    <w:pPr>
      <w:keepNext/>
      <w:keepLines/>
      <w:spacing w:before="20" w:after="20" w:line="240" w:lineRule="auto"/>
    </w:pPr>
    <w:rPr>
      <w:rFonts w:eastAsia="Malgun Gothic" w:cs="Times New Roman"/>
      <w:b/>
      <w:sz w:val="24"/>
      <w:szCs w:val="24"/>
      <w:lang w:val="en-GB"/>
    </w:rPr>
  </w:style>
  <w:style w:type="paragraph" w:customStyle="1" w:styleId="CrossReferences">
    <w:name w:val="Cross References"/>
    <w:basedOn w:val="BodyText"/>
    <w:link w:val="CrossReferencesZchn"/>
    <w:qFormat/>
    <w:rsid w:val="00695E69"/>
    <w:pPr>
      <w:spacing w:after="120" w:line="240" w:lineRule="auto"/>
    </w:pPr>
    <w:rPr>
      <w:rFonts w:eastAsia="Malgun Gothic" w:cs="Times New Roman"/>
      <w:color w:val="0000FF"/>
      <w:szCs w:val="24"/>
      <w:lang w:val="en-GB"/>
    </w:rPr>
  </w:style>
  <w:style w:type="character" w:customStyle="1" w:styleId="CrossReferencesZchn">
    <w:name w:val="Cross References Zchn"/>
    <w:basedOn w:val="DefaultParagraphFont"/>
    <w:link w:val="CrossReferences"/>
    <w:rsid w:val="00695E69"/>
    <w:rPr>
      <w:rFonts w:ascii="Times New Roman" w:eastAsia="Malgun Gothic" w:hAnsi="Times New Roman" w:cs="Times New Roman"/>
      <w:color w:val="0000FF"/>
      <w:sz w:val="24"/>
      <w:szCs w:val="24"/>
      <w:lang w:val="en-GB"/>
    </w:rPr>
  </w:style>
  <w:style w:type="paragraph" w:customStyle="1" w:styleId="a0">
    <w:name w:val="표 본문 수준"/>
    <w:basedOn w:val="Normal"/>
    <w:link w:val="Char"/>
    <w:uiPriority w:val="10"/>
    <w:qFormat/>
    <w:rsid w:val="00695E69"/>
    <w:pPr>
      <w:spacing w:after="0" w:line="380" w:lineRule="exact"/>
      <w:jc w:val="center"/>
    </w:pPr>
    <w:rPr>
      <w:rFonts w:eastAsiaTheme="minorEastAsia" w:cs="Times New Roman"/>
      <w:sz w:val="24"/>
      <w:szCs w:val="20"/>
      <w:lang w:val="en-US"/>
    </w:rPr>
  </w:style>
  <w:style w:type="character" w:customStyle="1" w:styleId="Char">
    <w:name w:val="표 본문 수준 Char"/>
    <w:basedOn w:val="DefaultParagraphFont"/>
    <w:link w:val="a0"/>
    <w:uiPriority w:val="10"/>
    <w:rsid w:val="00695E69"/>
    <w:rPr>
      <w:rFonts w:ascii="Times New Roman" w:hAnsi="Times New Roman" w:cs="Times New Roman"/>
      <w:sz w:val="24"/>
      <w:szCs w:val="20"/>
    </w:rPr>
  </w:style>
  <w:style w:type="paragraph" w:customStyle="1" w:styleId="TableFootnote">
    <w:name w:val="TableFootnote"/>
    <w:basedOn w:val="Normal"/>
    <w:next w:val="BodyText"/>
    <w:rsid w:val="00695E69"/>
    <w:pPr>
      <w:tabs>
        <w:tab w:val="left" w:pos="284"/>
      </w:tabs>
      <w:spacing w:after="0" w:line="240" w:lineRule="auto"/>
      <w:ind w:left="284" w:hanging="284"/>
    </w:pPr>
    <w:rPr>
      <w:rFonts w:eastAsia="Malgun Gothic" w:cs="Times New Roman"/>
      <w:sz w:val="24"/>
      <w:szCs w:val="24"/>
      <w:lang w:val="en-GB"/>
    </w:rPr>
  </w:style>
  <w:style w:type="paragraph" w:customStyle="1" w:styleId="a1">
    <w:name w:val="양쪽맞춤"/>
    <w:basedOn w:val="Normal"/>
    <w:link w:val="Char0"/>
    <w:qFormat/>
    <w:rsid w:val="00695E69"/>
    <w:pPr>
      <w:spacing w:after="0" w:line="240" w:lineRule="auto"/>
    </w:pPr>
    <w:rPr>
      <w:rFonts w:eastAsia="Malgun Gothic" w:cs="Times New Roman"/>
      <w:sz w:val="24"/>
      <w:szCs w:val="24"/>
      <w:lang w:val="en-US"/>
    </w:rPr>
  </w:style>
  <w:style w:type="character" w:customStyle="1" w:styleId="Char0">
    <w:name w:val="양쪽맞춤 Char"/>
    <w:link w:val="a1"/>
    <w:locked/>
    <w:rsid w:val="00695E69"/>
    <w:rPr>
      <w:rFonts w:ascii="Times New Roman" w:eastAsia="Malgun Gothic" w:hAnsi="Times New Roman" w:cs="Times New Roman"/>
      <w:sz w:val="24"/>
      <w:szCs w:val="24"/>
    </w:rPr>
  </w:style>
  <w:style w:type="paragraph" w:customStyle="1" w:styleId="a2">
    <w:name w:val="본문 수준"/>
    <w:basedOn w:val="Normal"/>
    <w:link w:val="Char1"/>
    <w:qFormat/>
    <w:rsid w:val="00695E69"/>
    <w:pPr>
      <w:spacing w:after="0" w:line="380" w:lineRule="exact"/>
    </w:pPr>
    <w:rPr>
      <w:rFonts w:eastAsiaTheme="minorEastAsia" w:cs="Times New Roman"/>
      <w:szCs w:val="20"/>
      <w:lang w:val="en-US"/>
    </w:rPr>
  </w:style>
  <w:style w:type="character" w:customStyle="1" w:styleId="Char1">
    <w:name w:val="본문 수준 Char"/>
    <w:basedOn w:val="DefaultParagraphFont"/>
    <w:link w:val="a2"/>
    <w:rsid w:val="00695E69"/>
    <w:rPr>
      <w:rFonts w:ascii="Times New Roman" w:hAnsi="Times New Roman" w:cs="Times New Roman"/>
      <w:szCs w:val="20"/>
    </w:rPr>
  </w:style>
  <w:style w:type="character" w:customStyle="1" w:styleId="ListParagraphChar">
    <w:name w:val="List Paragraph Char"/>
    <w:basedOn w:val="DefaultParagraphFont"/>
    <w:link w:val="ListParagraph"/>
    <w:uiPriority w:val="34"/>
    <w:rsid w:val="00695E69"/>
    <w:rPr>
      <w:rFonts w:ascii="Cambria" w:eastAsiaTheme="minorHAnsi" w:hAnsi="Cambria"/>
      <w:lang w:val="en-AU"/>
    </w:rPr>
  </w:style>
  <w:style w:type="table" w:customStyle="1" w:styleId="1">
    <w:name w:val="표 구분선1"/>
    <w:basedOn w:val="TableNormal"/>
    <w:next w:val="TableGrid"/>
    <w:uiPriority w:val="59"/>
    <w:rsid w:val="00695E69"/>
    <w:pPr>
      <w:widowControl/>
      <w:autoSpaceDE/>
      <w:autoSpaceDN/>
    </w:pPr>
    <w:rPr>
      <w:kern w:val="2"/>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59"/>
    <w:rsid w:val="00695E69"/>
    <w:pPr>
      <w:widowControl/>
      <w:autoSpaceDE/>
      <w:autoSpaceDN/>
    </w:pPr>
    <w:rPr>
      <w:kern w:val="2"/>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TD">
    <w:name w:val="Table CTD"/>
    <w:basedOn w:val="Normal"/>
    <w:rsid w:val="00695E69"/>
    <w:pPr>
      <w:spacing w:before="40" w:after="40" w:line="240" w:lineRule="auto"/>
      <w:jc w:val="center"/>
    </w:pPr>
    <w:rPr>
      <w:rFonts w:eastAsiaTheme="minorEastAsia" w:cs="Times New Roman"/>
      <w:szCs w:val="20"/>
      <w:lang w:val="en-GB"/>
    </w:rPr>
  </w:style>
  <w:style w:type="paragraph" w:customStyle="1" w:styleId="THS">
    <w:name w:val="(THS)"/>
    <w:basedOn w:val="Normal"/>
    <w:link w:val="THSChar"/>
    <w:qFormat/>
    <w:rsid w:val="00695E69"/>
    <w:pPr>
      <w:spacing w:after="0" w:line="240" w:lineRule="auto"/>
    </w:pPr>
    <w:rPr>
      <w:rFonts w:eastAsiaTheme="minorEastAsia" w:cs="Times New Roman"/>
      <w:b/>
      <w:sz w:val="24"/>
      <w:szCs w:val="24"/>
      <w:lang w:val="en-GB"/>
    </w:rPr>
  </w:style>
  <w:style w:type="character" w:customStyle="1" w:styleId="THSChar">
    <w:name w:val="(THS) Char"/>
    <w:basedOn w:val="DefaultParagraphFont"/>
    <w:link w:val="THS"/>
    <w:rsid w:val="00695E69"/>
    <w:rPr>
      <w:rFonts w:ascii="Times New Roman" w:hAnsi="Times New Roman" w:cs="Times New Roman"/>
      <w:b/>
      <w:sz w:val="24"/>
      <w:szCs w:val="24"/>
      <w:lang w:val="en-GB"/>
    </w:rPr>
  </w:style>
  <w:style w:type="paragraph" w:customStyle="1" w:styleId="ARResponseHeading1">
    <w:name w:val="AR Response Heading 1"/>
    <w:basedOn w:val="Heading1"/>
    <w:qFormat/>
    <w:rsid w:val="00695E69"/>
    <w:pPr>
      <w:keepLines w:val="0"/>
      <w:numPr>
        <w:numId w:val="27"/>
      </w:numPr>
      <w:spacing w:before="240" w:after="60" w:line="240" w:lineRule="auto"/>
    </w:pPr>
    <w:rPr>
      <w:rFonts w:eastAsiaTheme="minorEastAsia" w:cs="Arial"/>
      <w:caps w:val="0"/>
      <w:kern w:val="32"/>
      <w:sz w:val="28"/>
      <w:szCs w:val="32"/>
      <w:lang w:val="en-GB" w:eastAsia="ko-KR"/>
    </w:rPr>
  </w:style>
  <w:style w:type="paragraph" w:customStyle="1" w:styleId="ARResponseHeading2">
    <w:name w:val="AR Response Heading 2"/>
    <w:basedOn w:val="Heading1"/>
    <w:qFormat/>
    <w:rsid w:val="00695E69"/>
    <w:pPr>
      <w:keepLines w:val="0"/>
      <w:numPr>
        <w:ilvl w:val="1"/>
        <w:numId w:val="27"/>
      </w:numPr>
      <w:spacing w:before="240" w:after="60" w:line="240" w:lineRule="auto"/>
      <w:ind w:left="0" w:hangingChars="236" w:hanging="236"/>
      <w:outlineLvl w:val="1"/>
    </w:pPr>
    <w:rPr>
      <w:rFonts w:eastAsiaTheme="minorEastAsia" w:cs="Arial"/>
      <w:caps w:val="0"/>
      <w:kern w:val="32"/>
      <w:sz w:val="24"/>
      <w:szCs w:val="32"/>
      <w:lang w:val="en-US" w:eastAsia="ko-KR"/>
    </w:rPr>
  </w:style>
  <w:style w:type="paragraph" w:customStyle="1" w:styleId="ARResponseHeading3">
    <w:name w:val="AR Response Heading 3"/>
    <w:basedOn w:val="Heading1"/>
    <w:qFormat/>
    <w:rsid w:val="00695E69"/>
    <w:pPr>
      <w:keepLines w:val="0"/>
      <w:numPr>
        <w:ilvl w:val="2"/>
        <w:numId w:val="27"/>
      </w:numPr>
      <w:spacing w:before="240" w:after="60" w:line="240" w:lineRule="auto"/>
    </w:pPr>
    <w:rPr>
      <w:rFonts w:eastAsiaTheme="minorEastAsia" w:cs="Arial"/>
      <w:caps w:val="0"/>
      <w:kern w:val="32"/>
      <w:sz w:val="24"/>
      <w:szCs w:val="32"/>
      <w:lang w:val="en-GB" w:eastAsia="ko-KR"/>
    </w:rPr>
  </w:style>
  <w:style w:type="character" w:styleId="FollowedHyperlink">
    <w:name w:val="FollowedHyperlink"/>
    <w:basedOn w:val="DefaultParagraphFont"/>
    <w:semiHidden/>
    <w:unhideWhenUsed/>
    <w:rsid w:val="00695E69"/>
    <w:rPr>
      <w:color w:val="800080" w:themeColor="followedHyperlink"/>
      <w:u w:val="single"/>
    </w:rPr>
  </w:style>
  <w:style w:type="numbering" w:styleId="111111">
    <w:name w:val="Outline List 2"/>
    <w:basedOn w:val="NoList"/>
    <w:rsid w:val="00695E69"/>
    <w:pPr>
      <w:numPr>
        <w:numId w:val="28"/>
      </w:numPr>
    </w:pPr>
  </w:style>
  <w:style w:type="paragraph" w:customStyle="1" w:styleId="eCTD-narrative-Text">
    <w:name w:val="eCTD-narrative-Text"/>
    <w:link w:val="eCTD-narrative-TextChar"/>
    <w:qFormat/>
    <w:rsid w:val="00695E69"/>
    <w:pPr>
      <w:widowControl/>
      <w:autoSpaceDE/>
      <w:autoSpaceDN/>
      <w:spacing w:before="120" w:after="120"/>
    </w:pPr>
    <w:rPr>
      <w:rFonts w:ascii="Times New Roman" w:eastAsia="Malgun Gothic" w:hAnsi="Times New Roman" w:cs="Times New Roman"/>
      <w:sz w:val="24"/>
      <w:szCs w:val="24"/>
      <w:lang w:val="en-GB" w:eastAsia="de-DE"/>
    </w:rPr>
  </w:style>
  <w:style w:type="character" w:customStyle="1" w:styleId="eCTD-narrative-TextChar">
    <w:name w:val="eCTD-narrative-Text Char"/>
    <w:link w:val="eCTD-narrative-Text"/>
    <w:rsid w:val="00695E69"/>
    <w:rPr>
      <w:rFonts w:ascii="Times New Roman" w:eastAsia="Malgun Gothic" w:hAnsi="Times New Roman" w:cs="Times New Roman"/>
      <w:sz w:val="24"/>
      <w:szCs w:val="24"/>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88490">
      <w:bodyDiv w:val="1"/>
      <w:marLeft w:val="150"/>
      <w:marRight w:val="150"/>
      <w:marTop w:val="150"/>
      <w:marBottom w:val="150"/>
      <w:divBdr>
        <w:top w:val="none" w:sz="0" w:space="0" w:color="auto"/>
        <w:left w:val="none" w:sz="0" w:space="0" w:color="auto"/>
        <w:bottom w:val="none" w:sz="0" w:space="0" w:color="auto"/>
        <w:right w:val="none" w:sz="0" w:space="0" w:color="auto"/>
      </w:divBdr>
    </w:div>
    <w:div w:id="299000550">
      <w:bodyDiv w:val="1"/>
      <w:marLeft w:val="0"/>
      <w:marRight w:val="0"/>
      <w:marTop w:val="0"/>
      <w:marBottom w:val="0"/>
      <w:divBdr>
        <w:top w:val="none" w:sz="0" w:space="0" w:color="auto"/>
        <w:left w:val="none" w:sz="0" w:space="0" w:color="auto"/>
        <w:bottom w:val="none" w:sz="0" w:space="0" w:color="auto"/>
        <w:right w:val="none" w:sz="0" w:space="0" w:color="auto"/>
      </w:divBdr>
    </w:div>
    <w:div w:id="572206485">
      <w:bodyDiv w:val="1"/>
      <w:marLeft w:val="0"/>
      <w:marRight w:val="0"/>
      <w:marTop w:val="0"/>
      <w:marBottom w:val="0"/>
      <w:divBdr>
        <w:top w:val="none" w:sz="0" w:space="0" w:color="auto"/>
        <w:left w:val="none" w:sz="0" w:space="0" w:color="auto"/>
        <w:bottom w:val="none" w:sz="0" w:space="0" w:color="auto"/>
        <w:right w:val="none" w:sz="0" w:space="0" w:color="auto"/>
      </w:divBdr>
      <w:divsChild>
        <w:div w:id="155078973">
          <w:marLeft w:val="0"/>
          <w:marRight w:val="0"/>
          <w:marTop w:val="0"/>
          <w:marBottom w:val="0"/>
          <w:divBdr>
            <w:top w:val="none" w:sz="0" w:space="0" w:color="auto"/>
            <w:left w:val="none" w:sz="0" w:space="0" w:color="auto"/>
            <w:bottom w:val="none" w:sz="0" w:space="0" w:color="auto"/>
            <w:right w:val="none" w:sz="0" w:space="0" w:color="auto"/>
          </w:divBdr>
          <w:divsChild>
            <w:div w:id="1314720689">
              <w:marLeft w:val="0"/>
              <w:marRight w:val="0"/>
              <w:marTop w:val="0"/>
              <w:marBottom w:val="0"/>
              <w:divBdr>
                <w:top w:val="none" w:sz="0" w:space="0" w:color="auto"/>
                <w:left w:val="none" w:sz="0" w:space="0" w:color="auto"/>
                <w:bottom w:val="none" w:sz="0" w:space="0" w:color="auto"/>
                <w:right w:val="none" w:sz="0" w:space="0" w:color="auto"/>
              </w:divBdr>
              <w:divsChild>
                <w:div w:id="970095300">
                  <w:marLeft w:val="0"/>
                  <w:marRight w:val="0"/>
                  <w:marTop w:val="0"/>
                  <w:marBottom w:val="0"/>
                  <w:divBdr>
                    <w:top w:val="none" w:sz="0" w:space="0" w:color="auto"/>
                    <w:left w:val="none" w:sz="0" w:space="0" w:color="auto"/>
                    <w:bottom w:val="none" w:sz="0" w:space="0" w:color="auto"/>
                    <w:right w:val="none" w:sz="0" w:space="0" w:color="auto"/>
                  </w:divBdr>
                  <w:divsChild>
                    <w:div w:id="25297218">
                      <w:marLeft w:val="0"/>
                      <w:marRight w:val="0"/>
                      <w:marTop w:val="0"/>
                      <w:marBottom w:val="0"/>
                      <w:divBdr>
                        <w:top w:val="none" w:sz="0" w:space="0" w:color="auto"/>
                        <w:left w:val="none" w:sz="0" w:space="0" w:color="auto"/>
                        <w:bottom w:val="none" w:sz="0" w:space="0" w:color="auto"/>
                        <w:right w:val="none" w:sz="0" w:space="0" w:color="auto"/>
                      </w:divBdr>
                      <w:divsChild>
                        <w:div w:id="835417903">
                          <w:marLeft w:val="0"/>
                          <w:marRight w:val="0"/>
                          <w:marTop w:val="0"/>
                          <w:marBottom w:val="0"/>
                          <w:divBdr>
                            <w:top w:val="none" w:sz="0" w:space="0" w:color="auto"/>
                            <w:left w:val="none" w:sz="0" w:space="0" w:color="auto"/>
                            <w:bottom w:val="none" w:sz="0" w:space="0" w:color="auto"/>
                            <w:right w:val="none" w:sz="0" w:space="0" w:color="auto"/>
                          </w:divBdr>
                          <w:divsChild>
                            <w:div w:id="216283348">
                              <w:marLeft w:val="0"/>
                              <w:marRight w:val="0"/>
                              <w:marTop w:val="0"/>
                              <w:marBottom w:val="0"/>
                              <w:divBdr>
                                <w:top w:val="none" w:sz="0" w:space="0" w:color="auto"/>
                                <w:left w:val="none" w:sz="0" w:space="0" w:color="auto"/>
                                <w:bottom w:val="none" w:sz="0" w:space="0" w:color="auto"/>
                                <w:right w:val="none" w:sz="0" w:space="0" w:color="auto"/>
                              </w:divBdr>
                              <w:divsChild>
                                <w:div w:id="213738770">
                                  <w:marLeft w:val="0"/>
                                  <w:marRight w:val="0"/>
                                  <w:marTop w:val="0"/>
                                  <w:marBottom w:val="0"/>
                                  <w:divBdr>
                                    <w:top w:val="none" w:sz="0" w:space="0" w:color="auto"/>
                                    <w:left w:val="none" w:sz="0" w:space="0" w:color="auto"/>
                                    <w:bottom w:val="none" w:sz="0" w:space="0" w:color="auto"/>
                                    <w:right w:val="none" w:sz="0" w:space="0" w:color="auto"/>
                                  </w:divBdr>
                                  <w:divsChild>
                                    <w:div w:id="1600866629">
                                      <w:marLeft w:val="0"/>
                                      <w:marRight w:val="0"/>
                                      <w:marTop w:val="0"/>
                                      <w:marBottom w:val="0"/>
                                      <w:divBdr>
                                        <w:top w:val="none" w:sz="0" w:space="0" w:color="auto"/>
                                        <w:left w:val="none" w:sz="0" w:space="0" w:color="auto"/>
                                        <w:bottom w:val="none" w:sz="0" w:space="0" w:color="auto"/>
                                        <w:right w:val="none" w:sz="0" w:space="0" w:color="auto"/>
                                      </w:divBdr>
                                      <w:divsChild>
                                        <w:div w:id="1326587471">
                                          <w:marLeft w:val="0"/>
                                          <w:marRight w:val="0"/>
                                          <w:marTop w:val="0"/>
                                          <w:marBottom w:val="0"/>
                                          <w:divBdr>
                                            <w:top w:val="none" w:sz="0" w:space="0" w:color="auto"/>
                                            <w:left w:val="none" w:sz="0" w:space="0" w:color="auto"/>
                                            <w:bottom w:val="none" w:sz="0" w:space="0" w:color="auto"/>
                                            <w:right w:val="none" w:sz="0" w:space="0" w:color="auto"/>
                                          </w:divBdr>
                                          <w:divsChild>
                                            <w:div w:id="2030796547">
                                              <w:marLeft w:val="330"/>
                                              <w:marRight w:val="225"/>
                                              <w:marTop w:val="300"/>
                                              <w:marBottom w:val="450"/>
                                              <w:divBdr>
                                                <w:top w:val="none" w:sz="0" w:space="0" w:color="auto"/>
                                                <w:left w:val="none" w:sz="0" w:space="0" w:color="auto"/>
                                                <w:bottom w:val="none" w:sz="0" w:space="0" w:color="auto"/>
                                                <w:right w:val="none" w:sz="0" w:space="0" w:color="auto"/>
                                              </w:divBdr>
                                              <w:divsChild>
                                                <w:div w:id="1983923304">
                                                  <w:marLeft w:val="0"/>
                                                  <w:marRight w:val="0"/>
                                                  <w:marTop w:val="0"/>
                                                  <w:marBottom w:val="0"/>
                                                  <w:divBdr>
                                                    <w:top w:val="none" w:sz="0" w:space="0" w:color="auto"/>
                                                    <w:left w:val="none" w:sz="0" w:space="0" w:color="auto"/>
                                                    <w:bottom w:val="none" w:sz="0" w:space="0" w:color="auto"/>
                                                    <w:right w:val="none" w:sz="0" w:space="0" w:color="auto"/>
                                                  </w:divBdr>
                                                  <w:divsChild>
                                                    <w:div w:id="44723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9449878">
      <w:bodyDiv w:val="1"/>
      <w:marLeft w:val="0"/>
      <w:marRight w:val="0"/>
      <w:marTop w:val="0"/>
      <w:marBottom w:val="0"/>
      <w:divBdr>
        <w:top w:val="none" w:sz="0" w:space="0" w:color="auto"/>
        <w:left w:val="none" w:sz="0" w:space="0" w:color="auto"/>
        <w:bottom w:val="none" w:sz="0" w:space="0" w:color="auto"/>
        <w:right w:val="none" w:sz="0" w:space="0" w:color="auto"/>
      </w:divBdr>
    </w:div>
    <w:div w:id="1984003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mailto:medinfo-aunz@biogen.com" TargetMode="Externa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apa\Downloads\pi-template-new-format-with-black-tria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4355f3-c643-45c8-81fb-e08abc867a20">
      <Terms xmlns="http://schemas.microsoft.com/office/infopath/2007/PartnerControls"/>
    </lcf76f155ced4ddcb4097134ff3c332f>
    <TaxCatchAll xmlns="d2f70854-3ec9-4883-a0c8-3037e10c6f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42BA0CB7071504EBE7DE274700D6F37" ma:contentTypeVersion="3" ma:contentTypeDescription="Create a new document." ma:contentTypeScope="" ma:versionID="990e0337549b8ab5308b7b053fce1981">
  <xsd:schema xmlns:xsd="http://www.w3.org/2001/XMLSchema" xmlns:xs="http://www.w3.org/2001/XMLSchema" xmlns:p="http://schemas.microsoft.com/office/2006/metadata/properties" xmlns:ns2="554355f3-c643-45c8-81fb-e08abc867a20" xmlns:ns3="d2f70854-3ec9-4883-a0c8-3037e10c6f53" targetNamespace="http://schemas.microsoft.com/office/2006/metadata/properties" ma:root="true" ma:fieldsID="644abf35ca319512c356e8a38a8bc576" ns2:_="" ns3:_="">
    <xsd:import namespace="554355f3-c643-45c8-81fb-e08abc867a20"/>
    <xsd:import namespace="d2f70854-3ec9-4883-a0c8-3037e10c6f53"/>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355f3-c643-45c8-81fb-e08abc867a2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95102eb-6ca8-4f1d-8f69-493f68578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f70854-3ec9-4883-a0c8-3037e10c6f5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cc3304c-3343-49a2-a18e-9e6f6bd2ff73}" ma:internalName="TaxCatchAll" ma:showField="CatchAllData" ma:web="d2f70854-3ec9-4883-a0c8-3037e10c6f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98980-D3EB-41F4-A51A-027CEF54898E}">
  <ds:schemaRefs>
    <ds:schemaRef ds:uri="http://www.w3.org/XML/1998/namespace"/>
    <ds:schemaRef ds:uri="http://schemas.openxmlformats.org/package/2006/metadata/core-properties"/>
    <ds:schemaRef ds:uri="http://purl.org/dc/terms/"/>
    <ds:schemaRef ds:uri="http://purl.org/dc/dcmitype/"/>
    <ds:schemaRef ds:uri="554355f3-c643-45c8-81fb-e08abc867a20"/>
    <ds:schemaRef ds:uri="http://schemas.microsoft.com/office/infopath/2007/PartnerControls"/>
    <ds:schemaRef ds:uri="http://schemas.microsoft.com/office/2006/documentManagement/types"/>
    <ds:schemaRef ds:uri="d2f70854-3ec9-4883-a0c8-3037e10c6f5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917A289-873E-40B5-85C8-D27E3E38A2CA}">
  <ds:schemaRefs>
    <ds:schemaRef ds:uri="http://schemas.microsoft.com/sharepoint/v3/contenttype/forms"/>
  </ds:schemaRefs>
</ds:datastoreItem>
</file>

<file path=customXml/itemProps3.xml><?xml version="1.0" encoding="utf-8"?>
<ds:datastoreItem xmlns:ds="http://schemas.openxmlformats.org/officeDocument/2006/customXml" ds:itemID="{5D7EF52B-3B99-4729-A4BB-8AB067B7EE0A}">
  <ds:schemaRefs>
    <ds:schemaRef ds:uri="http://schemas.openxmlformats.org/officeDocument/2006/bibliography"/>
  </ds:schemaRefs>
</ds:datastoreItem>
</file>

<file path=customXml/itemProps4.xml><?xml version="1.0" encoding="utf-8"?>
<ds:datastoreItem xmlns:ds="http://schemas.openxmlformats.org/officeDocument/2006/customXml" ds:itemID="{E0BDD467-9A17-4368-8248-98041EB5F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355f3-c643-45c8-81fb-e08abc867a20"/>
    <ds:schemaRef ds:uri="d2f70854-3ec9-4883-a0c8-3037e10c6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pi-template-new-format-with-black-triangle.dotx</Template>
  <TotalTime>9</TotalTime>
  <Pages>46</Pages>
  <Words>13629</Words>
  <Characters>79188</Characters>
  <Application>Microsoft Office Word</Application>
  <DocSecurity>0</DocSecurity>
  <Lines>1721</Lines>
  <Paragraphs>928</Paragraphs>
  <ScaleCrop>false</ScaleCrop>
  <HeadingPairs>
    <vt:vector size="2" baseType="variant">
      <vt:variant>
        <vt:lpstr>Title</vt:lpstr>
      </vt:variant>
      <vt:variant>
        <vt:i4>1</vt:i4>
      </vt:variant>
    </vt:vector>
  </HeadingPairs>
  <TitlesOfParts>
    <vt:vector size="1" baseType="lpstr">
      <vt:lpstr>Attachment-Product information for Byooviz</vt:lpstr>
    </vt:vector>
  </TitlesOfParts>
  <Company>Samsung Bioepis AU Pty Ltd</Company>
  <LinksUpToDate>false</LinksUpToDate>
  <CharactersWithSpaces>91889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Attachment-Product information for Byooviz</dc:title>
  <dc:subject>prescription medicines</dc:subject>
  <dc:creator>Samsung Bioepis AU Pty Ltd</dc:creator>
  <cp:lastModifiedBy>LACK, Janet</cp:lastModifiedBy>
  <cp:revision>3</cp:revision>
  <cp:lastPrinted>2022-09-26T23:13:00Z</cp:lastPrinted>
  <dcterms:created xsi:type="dcterms:W3CDTF">2023-05-08T21:50:00Z</dcterms:created>
  <dcterms:modified xsi:type="dcterms:W3CDTF">2023-05-08T21:59:00Z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Microsoft® Word for Microsoft 365</vt:lpwstr>
  </property>
  <property fmtid="{D5CDD505-2E9C-101B-9397-08002B2CF9AE}" pid="4" name="LastSaved">
    <vt:filetime>2021-07-13T00:00:00Z</vt:filetime>
  </property>
  <property fmtid="{D5CDD505-2E9C-101B-9397-08002B2CF9AE}" pid="5" name="ContentTypeId">
    <vt:lpwstr>0x010100842BA0CB7071504EBE7DE274700D6F37</vt:lpwstr>
  </property>
  <property fmtid="{D5CDD505-2E9C-101B-9397-08002B2CF9AE}" pid="6" name="MediaServiceImageTags">
    <vt:lpwstr/>
  </property>
  <property fmtid="{D5CDD505-2E9C-101B-9397-08002B2CF9AE}" pid="7" name="MSIP_Label_6ddddc05-6d75-4c89-ae8a-b8ab1a1994bc_Enabled">
    <vt:lpwstr>true</vt:lpwstr>
  </property>
  <property fmtid="{D5CDD505-2E9C-101B-9397-08002B2CF9AE}" pid="8" name="MSIP_Label_6ddddc05-6d75-4c89-ae8a-b8ab1a1994bc_SetDate">
    <vt:lpwstr>2023-03-14T03:38:07Z</vt:lpwstr>
  </property>
  <property fmtid="{D5CDD505-2E9C-101B-9397-08002B2CF9AE}" pid="9" name="MSIP_Label_6ddddc05-6d75-4c89-ae8a-b8ab1a1994bc_Method">
    <vt:lpwstr>Standard</vt:lpwstr>
  </property>
  <property fmtid="{D5CDD505-2E9C-101B-9397-08002B2CF9AE}" pid="10" name="MSIP_Label_6ddddc05-6d75-4c89-ae8a-b8ab1a1994bc_Name">
    <vt:lpwstr>without watermark</vt:lpwstr>
  </property>
  <property fmtid="{D5CDD505-2E9C-101B-9397-08002B2CF9AE}" pid="11" name="MSIP_Label_6ddddc05-6d75-4c89-ae8a-b8ab1a1994bc_SiteId">
    <vt:lpwstr>ff9ac3ce-3c41-41c3-b556-e1b32a662fed</vt:lpwstr>
  </property>
  <property fmtid="{D5CDD505-2E9C-101B-9397-08002B2CF9AE}" pid="12" name="MSIP_Label_6ddddc05-6d75-4c89-ae8a-b8ab1a1994bc_ActionId">
    <vt:lpwstr>7f2e6fd5-c44f-40c9-aa9e-8e4cd9a45193</vt:lpwstr>
  </property>
  <property fmtid="{D5CDD505-2E9C-101B-9397-08002B2CF9AE}" pid="13" name="MSIP_Label_6ddddc05-6d75-4c89-ae8a-b8ab1a1994bc_ContentBits">
    <vt:lpwstr>0</vt:lpwstr>
  </property>
</Properties>
</file>