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2B29B2" w:rsidRPr="00215D48" w14:paraId="7E08C954" w14:textId="77777777" w:rsidTr="002B29B2">
        <w:tc>
          <w:tcPr>
            <w:tcW w:w="8720" w:type="dxa"/>
          </w:tcPr>
          <w:p w14:paraId="02AE914C" w14:textId="0F000973" w:rsidR="00F401EF" w:rsidRPr="00215D48" w:rsidRDefault="00447D24" w:rsidP="002B29B2">
            <w:pPr>
              <w:pStyle w:val="Title"/>
            </w:pPr>
            <w:r>
              <w:t>Guidance on applying the 2021 Advertising Code rules</w:t>
            </w:r>
          </w:p>
        </w:tc>
      </w:tr>
      <w:tr w:rsidR="00447D24" w:rsidRPr="00215D48" w14:paraId="2525CB93" w14:textId="77777777" w:rsidTr="002B29B2">
        <w:trPr>
          <w:trHeight w:val="1916"/>
        </w:trPr>
        <w:tc>
          <w:tcPr>
            <w:tcW w:w="8720" w:type="dxa"/>
          </w:tcPr>
          <w:p w14:paraId="3220889D" w14:textId="64020EF2" w:rsidR="00447D24" w:rsidRPr="00093337" w:rsidRDefault="00447D24" w:rsidP="00447D24">
            <w:pPr>
              <w:pStyle w:val="Subtitle"/>
              <w:ind w:left="0"/>
              <w:rPr>
                <w:sz w:val="38"/>
                <w:szCs w:val="22"/>
              </w:rPr>
            </w:pPr>
            <w:r w:rsidRPr="00EF04E4">
              <w:rPr>
                <w:sz w:val="38"/>
                <w:szCs w:val="22"/>
              </w:rPr>
              <w:t xml:space="preserve">Part </w:t>
            </w:r>
            <w:r>
              <w:rPr>
                <w:sz w:val="38"/>
                <w:szCs w:val="22"/>
              </w:rPr>
              <w:t>7</w:t>
            </w:r>
            <w:r w:rsidRPr="00EF04E4">
              <w:rPr>
                <w:sz w:val="38"/>
                <w:szCs w:val="22"/>
              </w:rPr>
              <w:t xml:space="preserve"> </w:t>
            </w:r>
            <w:r>
              <w:rPr>
                <w:sz w:val="38"/>
                <w:szCs w:val="22"/>
              </w:rPr>
              <w:t>–</w:t>
            </w:r>
            <w:r w:rsidRPr="00EF04E4">
              <w:rPr>
                <w:sz w:val="38"/>
                <w:szCs w:val="22"/>
              </w:rPr>
              <w:t xml:space="preserve"> </w:t>
            </w:r>
            <w:r>
              <w:rPr>
                <w:sz w:val="38"/>
                <w:szCs w:val="22"/>
              </w:rPr>
              <w:t>Samples and incentives</w:t>
            </w:r>
          </w:p>
        </w:tc>
      </w:tr>
      <w:tr w:rsidR="00447D24" w:rsidRPr="00215D48" w14:paraId="26D388D1" w14:textId="77777777" w:rsidTr="002B29B2">
        <w:tc>
          <w:tcPr>
            <w:tcW w:w="8720" w:type="dxa"/>
          </w:tcPr>
          <w:p w14:paraId="35FF8664" w14:textId="61E6E736" w:rsidR="00447D24" w:rsidRPr="00215D48" w:rsidRDefault="00447D24" w:rsidP="00447D24">
            <w:pPr>
              <w:pStyle w:val="Date"/>
            </w:pPr>
            <w:r w:rsidRPr="00215D48">
              <w:t>Version 1.</w:t>
            </w:r>
            <w:r>
              <w:t>1</w:t>
            </w:r>
            <w:r w:rsidRPr="00215D48">
              <w:t xml:space="preserve">, </w:t>
            </w:r>
            <w:r w:rsidR="00FF5FA4">
              <w:t>February 2023</w:t>
            </w:r>
          </w:p>
        </w:tc>
      </w:tr>
    </w:tbl>
    <w:p w14:paraId="1C346F47" w14:textId="77777777" w:rsidR="00B24FF5" w:rsidRPr="00215D48" w:rsidRDefault="00B24FF5" w:rsidP="00B24FF5">
      <w:pPr>
        <w:pStyle w:val="ListBullet"/>
        <w:numPr>
          <w:ilvl w:val="0"/>
          <w:numId w:val="0"/>
        </w:numPr>
        <w:sectPr w:rsidR="00B24FF5" w:rsidRPr="00215D48" w:rsidSect="00AE7C6A">
          <w:headerReference w:type="default" r:id="rId8"/>
          <w:footerReference w:type="default" r:id="rId9"/>
          <w:headerReference w:type="first" r:id="rId10"/>
          <w:footerReference w:type="first" r:id="rId11"/>
          <w:type w:val="continuous"/>
          <w:pgSz w:w="11906" w:h="16838" w:code="9"/>
          <w:pgMar w:top="6486" w:right="1418" w:bottom="0" w:left="1418" w:header="992" w:footer="335" w:gutter="0"/>
          <w:cols w:space="708"/>
          <w:titlePg/>
          <w:docGrid w:linePitch="360"/>
        </w:sectPr>
      </w:pPr>
    </w:p>
    <w:p w14:paraId="229DB6DC" w14:textId="77777777" w:rsidR="005D1689" w:rsidRPr="00E1198B" w:rsidRDefault="005D1689" w:rsidP="00BA0DFC">
      <w:pPr>
        <w:pStyle w:val="LegalSubheading"/>
      </w:pPr>
      <w:r w:rsidRPr="00BA0DFC">
        <w:lastRenderedPageBreak/>
        <w:t>Copyright</w:t>
      </w:r>
    </w:p>
    <w:p w14:paraId="177CD504" w14:textId="1382B508" w:rsidR="00F274A2" w:rsidRDefault="005D1689" w:rsidP="0029069E">
      <w:pPr>
        <w:pStyle w:val="LegalCopy"/>
        <w:rPr>
          <w:rFonts w:cs="Arial"/>
        </w:rPr>
      </w:pPr>
      <w:r w:rsidRPr="00215D48">
        <w:rPr>
          <w:rFonts w:cs="Arial"/>
        </w:rPr>
        <w:t>© Commonwealth of Australia 20</w:t>
      </w:r>
      <w:r w:rsidR="00030D34">
        <w:rPr>
          <w:rFonts w:cs="Arial"/>
        </w:rPr>
        <w:t>2</w:t>
      </w:r>
      <w:r w:rsidR="00FF5FA4">
        <w:rPr>
          <w:rFonts w:cs="Arial"/>
        </w:rPr>
        <w:t>3</w:t>
      </w:r>
      <w:r w:rsidRPr="00215D48">
        <w:rPr>
          <w:rFonts w:cs="Arial"/>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215D48">
        <w:rPr>
          <w:rFonts w:cs="Arial"/>
          <w:i/>
        </w:rPr>
        <w:t>Copyright Act 1968</w:t>
      </w:r>
      <w:r w:rsidRPr="00215D48">
        <w:rPr>
          <w:rFonts w:cs="Arial"/>
        </w:rPr>
        <w:t xml:space="preserve"> or allowed by this copyright notice, all other rights are </w:t>
      </w:r>
      <w:proofErr w:type="gramStart"/>
      <w:r w:rsidRPr="00215D48">
        <w:rPr>
          <w:rFonts w:cs="Arial"/>
        </w:rPr>
        <w:t>reserved</w:t>
      </w:r>
      <w:proofErr w:type="gramEnd"/>
      <w:r w:rsidRPr="00215D48">
        <w:rPr>
          <w:rFonts w:cs="Arial"/>
        </w:rPr>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2" w:history="1">
        <w:r w:rsidRPr="00215D48">
          <w:rPr>
            <w:rStyle w:val="Hyperlink"/>
            <w:rFonts w:cs="Arial"/>
          </w:rPr>
          <w:t>tga.copyright@tga.gov.au</w:t>
        </w:r>
      </w:hyperlink>
      <w:r w:rsidRPr="00215D48">
        <w:rPr>
          <w:rFonts w:cs="Arial"/>
        </w:rPr>
        <w:t>&gt;.</w:t>
      </w:r>
    </w:p>
    <w:sdt>
      <w:sdtPr>
        <w:rPr>
          <w:rFonts w:ascii="Cambria" w:hAnsi="Cambria"/>
          <w:b w:val="0"/>
          <w:color w:val="auto"/>
          <w:sz w:val="22"/>
        </w:rPr>
        <w:id w:val="21514769"/>
        <w:docPartObj>
          <w:docPartGallery w:val="Table of Contents"/>
          <w:docPartUnique/>
        </w:docPartObj>
      </w:sdtPr>
      <w:sdtEndPr>
        <w:rPr>
          <w:rFonts w:ascii="Arial" w:hAnsi="Arial"/>
          <w:color w:val="333F48"/>
        </w:rPr>
      </w:sdtEndPr>
      <w:sdtContent>
        <w:p w14:paraId="2B04ABAF" w14:textId="77777777" w:rsidR="00F401EF" w:rsidRPr="00215D48" w:rsidRDefault="00F401EF" w:rsidP="00035110">
          <w:pPr>
            <w:pStyle w:val="NonTOCheading2"/>
          </w:pPr>
          <w:r w:rsidRPr="00215D48">
            <w:t>Contents</w:t>
          </w:r>
        </w:p>
        <w:p w14:paraId="4F9BF66A" w14:textId="02615695" w:rsidR="00C76F6B" w:rsidRDefault="00F859D2">
          <w:pPr>
            <w:pStyle w:val="TOC1"/>
            <w:rPr>
              <w:rFonts w:asciiTheme="minorHAnsi" w:eastAsiaTheme="minorEastAsia" w:hAnsiTheme="minorHAnsi" w:cstheme="minorBidi"/>
              <w:b w:val="0"/>
              <w:noProof/>
              <w:color w:val="auto"/>
              <w:sz w:val="22"/>
              <w:szCs w:val="22"/>
              <w:lang w:eastAsia="en-AU"/>
            </w:rPr>
          </w:pPr>
          <w:r w:rsidRPr="00215D48">
            <w:fldChar w:fldCharType="begin"/>
          </w:r>
          <w:r w:rsidR="00F401EF" w:rsidRPr="00215D48">
            <w:instrText xml:space="preserve"> TOC \h \z \u \t "Heading 2,1,Heading 3,2,Heading 4,3" </w:instrText>
          </w:r>
          <w:r w:rsidRPr="00215D48">
            <w:fldChar w:fldCharType="separate"/>
          </w:r>
          <w:hyperlink w:anchor="_Toc127868983" w:history="1">
            <w:r w:rsidR="00C76F6B" w:rsidRPr="00AE0952">
              <w:rPr>
                <w:rStyle w:val="Hyperlink"/>
                <w:noProof/>
              </w:rPr>
              <w:t>Part 7 – Samples and incentives</w:t>
            </w:r>
            <w:r w:rsidR="00C76F6B">
              <w:rPr>
                <w:noProof/>
                <w:webHidden/>
              </w:rPr>
              <w:tab/>
            </w:r>
            <w:r w:rsidR="00C76F6B">
              <w:rPr>
                <w:noProof/>
                <w:webHidden/>
              </w:rPr>
              <w:fldChar w:fldCharType="begin"/>
            </w:r>
            <w:r w:rsidR="00C76F6B">
              <w:rPr>
                <w:noProof/>
                <w:webHidden/>
              </w:rPr>
              <w:instrText xml:space="preserve"> PAGEREF _Toc127868983 \h </w:instrText>
            </w:r>
            <w:r w:rsidR="00C76F6B">
              <w:rPr>
                <w:noProof/>
                <w:webHidden/>
              </w:rPr>
            </w:r>
            <w:r w:rsidR="00C76F6B">
              <w:rPr>
                <w:noProof/>
                <w:webHidden/>
              </w:rPr>
              <w:fldChar w:fldCharType="separate"/>
            </w:r>
            <w:r w:rsidR="00C76F6B">
              <w:rPr>
                <w:noProof/>
                <w:webHidden/>
              </w:rPr>
              <w:t>4</w:t>
            </w:r>
            <w:r w:rsidR="00C76F6B">
              <w:rPr>
                <w:noProof/>
                <w:webHidden/>
              </w:rPr>
              <w:fldChar w:fldCharType="end"/>
            </w:r>
          </w:hyperlink>
        </w:p>
        <w:p w14:paraId="2D493147" w14:textId="0811AC4A" w:rsidR="00C76F6B" w:rsidRDefault="00E143CB">
          <w:pPr>
            <w:pStyle w:val="TOC2"/>
            <w:rPr>
              <w:rFonts w:asciiTheme="minorHAnsi" w:eastAsiaTheme="minorEastAsia" w:hAnsiTheme="minorHAnsi" w:cstheme="minorBidi"/>
              <w:b w:val="0"/>
              <w:noProof/>
              <w:color w:val="auto"/>
              <w:sz w:val="22"/>
              <w:szCs w:val="22"/>
              <w:lang w:eastAsia="en-AU"/>
            </w:rPr>
          </w:pPr>
          <w:hyperlink w:anchor="_Toc127868984" w:history="1">
            <w:r w:rsidR="00C76F6B" w:rsidRPr="00AE0952">
              <w:rPr>
                <w:rStyle w:val="Hyperlink"/>
                <w:noProof/>
              </w:rPr>
              <w:t>What samples can I offer?</w:t>
            </w:r>
            <w:r w:rsidR="00C76F6B">
              <w:rPr>
                <w:noProof/>
                <w:webHidden/>
              </w:rPr>
              <w:tab/>
            </w:r>
            <w:r w:rsidR="00C76F6B">
              <w:rPr>
                <w:noProof/>
                <w:webHidden/>
              </w:rPr>
              <w:fldChar w:fldCharType="begin"/>
            </w:r>
            <w:r w:rsidR="00C76F6B">
              <w:rPr>
                <w:noProof/>
                <w:webHidden/>
              </w:rPr>
              <w:instrText xml:space="preserve"> PAGEREF _Toc127868984 \h </w:instrText>
            </w:r>
            <w:r w:rsidR="00C76F6B">
              <w:rPr>
                <w:noProof/>
                <w:webHidden/>
              </w:rPr>
            </w:r>
            <w:r w:rsidR="00C76F6B">
              <w:rPr>
                <w:noProof/>
                <w:webHidden/>
              </w:rPr>
              <w:fldChar w:fldCharType="separate"/>
            </w:r>
            <w:r w:rsidR="00C76F6B">
              <w:rPr>
                <w:noProof/>
                <w:webHidden/>
              </w:rPr>
              <w:t>4</w:t>
            </w:r>
            <w:r w:rsidR="00C76F6B">
              <w:rPr>
                <w:noProof/>
                <w:webHidden/>
              </w:rPr>
              <w:fldChar w:fldCharType="end"/>
            </w:r>
          </w:hyperlink>
        </w:p>
        <w:p w14:paraId="6BF4326E" w14:textId="41849249" w:rsidR="00C76F6B" w:rsidRDefault="00E143CB">
          <w:pPr>
            <w:pStyle w:val="TOC2"/>
            <w:rPr>
              <w:rFonts w:asciiTheme="minorHAnsi" w:eastAsiaTheme="minorEastAsia" w:hAnsiTheme="minorHAnsi" w:cstheme="minorBidi"/>
              <w:b w:val="0"/>
              <w:noProof/>
              <w:color w:val="auto"/>
              <w:sz w:val="22"/>
              <w:szCs w:val="22"/>
              <w:lang w:eastAsia="en-AU"/>
            </w:rPr>
          </w:pPr>
          <w:hyperlink w:anchor="_Toc127868985" w:history="1">
            <w:r w:rsidR="00C76F6B" w:rsidRPr="00AE0952">
              <w:rPr>
                <w:rStyle w:val="Hyperlink"/>
                <w:noProof/>
              </w:rPr>
              <w:t>What conditions need to be met to advertise using therapeutic good samples?</w:t>
            </w:r>
            <w:r w:rsidR="00C76F6B">
              <w:rPr>
                <w:noProof/>
                <w:webHidden/>
              </w:rPr>
              <w:tab/>
            </w:r>
            <w:r w:rsidR="00C76F6B">
              <w:rPr>
                <w:noProof/>
                <w:webHidden/>
              </w:rPr>
              <w:fldChar w:fldCharType="begin"/>
            </w:r>
            <w:r w:rsidR="00C76F6B">
              <w:rPr>
                <w:noProof/>
                <w:webHidden/>
              </w:rPr>
              <w:instrText xml:space="preserve"> PAGEREF _Toc127868985 \h </w:instrText>
            </w:r>
            <w:r w:rsidR="00C76F6B">
              <w:rPr>
                <w:noProof/>
                <w:webHidden/>
              </w:rPr>
            </w:r>
            <w:r w:rsidR="00C76F6B">
              <w:rPr>
                <w:noProof/>
                <w:webHidden/>
              </w:rPr>
              <w:fldChar w:fldCharType="separate"/>
            </w:r>
            <w:r w:rsidR="00C76F6B">
              <w:rPr>
                <w:noProof/>
                <w:webHidden/>
              </w:rPr>
              <w:t>5</w:t>
            </w:r>
            <w:r w:rsidR="00C76F6B">
              <w:rPr>
                <w:noProof/>
                <w:webHidden/>
              </w:rPr>
              <w:fldChar w:fldCharType="end"/>
            </w:r>
          </w:hyperlink>
        </w:p>
        <w:p w14:paraId="123F844C" w14:textId="18639F7E" w:rsidR="00C76F6B" w:rsidRDefault="00E143CB">
          <w:pPr>
            <w:pStyle w:val="TOC2"/>
            <w:rPr>
              <w:rFonts w:asciiTheme="minorHAnsi" w:eastAsiaTheme="minorEastAsia" w:hAnsiTheme="minorHAnsi" w:cstheme="minorBidi"/>
              <w:b w:val="0"/>
              <w:noProof/>
              <w:color w:val="auto"/>
              <w:sz w:val="22"/>
              <w:szCs w:val="22"/>
              <w:lang w:eastAsia="en-AU"/>
            </w:rPr>
          </w:pPr>
          <w:hyperlink w:anchor="_Toc127868986" w:history="1">
            <w:r w:rsidR="00C76F6B" w:rsidRPr="00AE0952">
              <w:rPr>
                <w:rStyle w:val="Hyperlink"/>
                <w:noProof/>
              </w:rPr>
              <w:t>How can I add to the list of permitted samples in the Code?</w:t>
            </w:r>
            <w:r w:rsidR="00C76F6B">
              <w:rPr>
                <w:noProof/>
                <w:webHidden/>
              </w:rPr>
              <w:tab/>
            </w:r>
            <w:r w:rsidR="00C76F6B">
              <w:rPr>
                <w:noProof/>
                <w:webHidden/>
              </w:rPr>
              <w:fldChar w:fldCharType="begin"/>
            </w:r>
            <w:r w:rsidR="00C76F6B">
              <w:rPr>
                <w:noProof/>
                <w:webHidden/>
              </w:rPr>
              <w:instrText xml:space="preserve"> PAGEREF _Toc127868986 \h </w:instrText>
            </w:r>
            <w:r w:rsidR="00C76F6B">
              <w:rPr>
                <w:noProof/>
                <w:webHidden/>
              </w:rPr>
            </w:r>
            <w:r w:rsidR="00C76F6B">
              <w:rPr>
                <w:noProof/>
                <w:webHidden/>
              </w:rPr>
              <w:fldChar w:fldCharType="separate"/>
            </w:r>
            <w:r w:rsidR="00C76F6B">
              <w:rPr>
                <w:noProof/>
                <w:webHidden/>
              </w:rPr>
              <w:t>6</w:t>
            </w:r>
            <w:r w:rsidR="00C76F6B">
              <w:rPr>
                <w:noProof/>
                <w:webHidden/>
              </w:rPr>
              <w:fldChar w:fldCharType="end"/>
            </w:r>
          </w:hyperlink>
        </w:p>
        <w:p w14:paraId="29C32576" w14:textId="34F6D405" w:rsidR="00C76F6B" w:rsidRDefault="00E143CB">
          <w:pPr>
            <w:pStyle w:val="TOC3"/>
            <w:rPr>
              <w:rFonts w:asciiTheme="minorHAnsi" w:eastAsiaTheme="minorEastAsia" w:hAnsiTheme="minorHAnsi" w:cstheme="minorBidi"/>
              <w:b w:val="0"/>
              <w:noProof/>
              <w:color w:val="auto"/>
              <w:szCs w:val="22"/>
              <w:lang w:eastAsia="en-AU"/>
            </w:rPr>
          </w:pPr>
          <w:hyperlink w:anchor="_Toc127868987" w:history="1">
            <w:r w:rsidR="00C76F6B" w:rsidRPr="00AE0952">
              <w:rPr>
                <w:rStyle w:val="Hyperlink"/>
                <w:noProof/>
              </w:rPr>
              <w:t>A clear public health benefit</w:t>
            </w:r>
            <w:r w:rsidR="00C76F6B">
              <w:rPr>
                <w:noProof/>
                <w:webHidden/>
              </w:rPr>
              <w:tab/>
            </w:r>
            <w:r w:rsidR="00C76F6B">
              <w:rPr>
                <w:noProof/>
                <w:webHidden/>
              </w:rPr>
              <w:fldChar w:fldCharType="begin"/>
            </w:r>
            <w:r w:rsidR="00C76F6B">
              <w:rPr>
                <w:noProof/>
                <w:webHidden/>
              </w:rPr>
              <w:instrText xml:space="preserve"> PAGEREF _Toc127868987 \h </w:instrText>
            </w:r>
            <w:r w:rsidR="00C76F6B">
              <w:rPr>
                <w:noProof/>
                <w:webHidden/>
              </w:rPr>
            </w:r>
            <w:r w:rsidR="00C76F6B">
              <w:rPr>
                <w:noProof/>
                <w:webHidden/>
              </w:rPr>
              <w:fldChar w:fldCharType="separate"/>
            </w:r>
            <w:r w:rsidR="00C76F6B">
              <w:rPr>
                <w:noProof/>
                <w:webHidden/>
              </w:rPr>
              <w:t>7</w:t>
            </w:r>
            <w:r w:rsidR="00C76F6B">
              <w:rPr>
                <w:noProof/>
                <w:webHidden/>
              </w:rPr>
              <w:fldChar w:fldCharType="end"/>
            </w:r>
          </w:hyperlink>
        </w:p>
        <w:p w14:paraId="3E80EF24" w14:textId="5386ADFB" w:rsidR="00C76F6B" w:rsidRDefault="00E143CB">
          <w:pPr>
            <w:pStyle w:val="TOC3"/>
            <w:rPr>
              <w:rFonts w:asciiTheme="minorHAnsi" w:eastAsiaTheme="minorEastAsia" w:hAnsiTheme="minorHAnsi" w:cstheme="minorBidi"/>
              <w:b w:val="0"/>
              <w:noProof/>
              <w:color w:val="auto"/>
              <w:szCs w:val="22"/>
              <w:lang w:eastAsia="en-AU"/>
            </w:rPr>
          </w:pPr>
          <w:hyperlink w:anchor="_Toc127868988" w:history="1">
            <w:r w:rsidR="00C76F6B" w:rsidRPr="00AE0952">
              <w:rPr>
                <w:rStyle w:val="Hyperlink"/>
                <w:noProof/>
              </w:rPr>
              <w:t>Not brand or range specific</w:t>
            </w:r>
            <w:r w:rsidR="00C76F6B">
              <w:rPr>
                <w:noProof/>
                <w:webHidden/>
              </w:rPr>
              <w:tab/>
            </w:r>
            <w:r w:rsidR="00C76F6B">
              <w:rPr>
                <w:noProof/>
                <w:webHidden/>
              </w:rPr>
              <w:fldChar w:fldCharType="begin"/>
            </w:r>
            <w:r w:rsidR="00C76F6B">
              <w:rPr>
                <w:noProof/>
                <w:webHidden/>
              </w:rPr>
              <w:instrText xml:space="preserve"> PAGEREF _Toc127868988 \h </w:instrText>
            </w:r>
            <w:r w:rsidR="00C76F6B">
              <w:rPr>
                <w:noProof/>
                <w:webHidden/>
              </w:rPr>
            </w:r>
            <w:r w:rsidR="00C76F6B">
              <w:rPr>
                <w:noProof/>
                <w:webHidden/>
              </w:rPr>
              <w:fldChar w:fldCharType="separate"/>
            </w:r>
            <w:r w:rsidR="00C76F6B">
              <w:rPr>
                <w:noProof/>
                <w:webHidden/>
              </w:rPr>
              <w:t>7</w:t>
            </w:r>
            <w:r w:rsidR="00C76F6B">
              <w:rPr>
                <w:noProof/>
                <w:webHidden/>
              </w:rPr>
              <w:fldChar w:fldCharType="end"/>
            </w:r>
          </w:hyperlink>
        </w:p>
        <w:p w14:paraId="736318A8" w14:textId="3C525B9C" w:rsidR="00C76F6B" w:rsidRDefault="00E143CB">
          <w:pPr>
            <w:pStyle w:val="TOC3"/>
            <w:rPr>
              <w:rFonts w:asciiTheme="minorHAnsi" w:eastAsiaTheme="minorEastAsia" w:hAnsiTheme="minorHAnsi" w:cstheme="minorBidi"/>
              <w:b w:val="0"/>
              <w:noProof/>
              <w:color w:val="auto"/>
              <w:szCs w:val="22"/>
              <w:lang w:eastAsia="en-AU"/>
            </w:rPr>
          </w:pPr>
          <w:hyperlink w:anchor="_Toc127868989" w:history="1">
            <w:r w:rsidR="00C76F6B" w:rsidRPr="00AE0952">
              <w:rPr>
                <w:rStyle w:val="Hyperlink"/>
                <w:noProof/>
              </w:rPr>
              <w:t>Must be of lawful goods</w:t>
            </w:r>
            <w:r w:rsidR="00C76F6B">
              <w:rPr>
                <w:noProof/>
                <w:webHidden/>
              </w:rPr>
              <w:tab/>
            </w:r>
            <w:r w:rsidR="00C76F6B">
              <w:rPr>
                <w:noProof/>
                <w:webHidden/>
              </w:rPr>
              <w:fldChar w:fldCharType="begin"/>
            </w:r>
            <w:r w:rsidR="00C76F6B">
              <w:rPr>
                <w:noProof/>
                <w:webHidden/>
              </w:rPr>
              <w:instrText xml:space="preserve"> PAGEREF _Toc127868989 \h </w:instrText>
            </w:r>
            <w:r w:rsidR="00C76F6B">
              <w:rPr>
                <w:noProof/>
                <w:webHidden/>
              </w:rPr>
            </w:r>
            <w:r w:rsidR="00C76F6B">
              <w:rPr>
                <w:noProof/>
                <w:webHidden/>
              </w:rPr>
              <w:fldChar w:fldCharType="separate"/>
            </w:r>
            <w:r w:rsidR="00C76F6B">
              <w:rPr>
                <w:noProof/>
                <w:webHidden/>
              </w:rPr>
              <w:t>8</w:t>
            </w:r>
            <w:r w:rsidR="00C76F6B">
              <w:rPr>
                <w:noProof/>
                <w:webHidden/>
              </w:rPr>
              <w:fldChar w:fldCharType="end"/>
            </w:r>
          </w:hyperlink>
        </w:p>
        <w:p w14:paraId="3BB5EA67" w14:textId="4F82818A" w:rsidR="00C76F6B" w:rsidRDefault="00E143CB">
          <w:pPr>
            <w:pStyle w:val="TOC3"/>
            <w:rPr>
              <w:rFonts w:asciiTheme="minorHAnsi" w:eastAsiaTheme="minorEastAsia" w:hAnsiTheme="minorHAnsi" w:cstheme="minorBidi"/>
              <w:b w:val="0"/>
              <w:noProof/>
              <w:color w:val="auto"/>
              <w:szCs w:val="22"/>
              <w:lang w:eastAsia="en-AU"/>
            </w:rPr>
          </w:pPr>
          <w:hyperlink w:anchor="_Toc127868990" w:history="1">
            <w:r w:rsidR="00C76F6B" w:rsidRPr="00AE0952">
              <w:rPr>
                <w:rStyle w:val="Hyperlink"/>
                <w:noProof/>
              </w:rPr>
              <w:t>Must not require health professional advice for safe and appropriate use</w:t>
            </w:r>
            <w:r w:rsidR="00C76F6B">
              <w:rPr>
                <w:noProof/>
                <w:webHidden/>
              </w:rPr>
              <w:tab/>
            </w:r>
            <w:r w:rsidR="00C76F6B">
              <w:rPr>
                <w:noProof/>
                <w:webHidden/>
              </w:rPr>
              <w:fldChar w:fldCharType="begin"/>
            </w:r>
            <w:r w:rsidR="00C76F6B">
              <w:rPr>
                <w:noProof/>
                <w:webHidden/>
              </w:rPr>
              <w:instrText xml:space="preserve"> PAGEREF _Toc127868990 \h </w:instrText>
            </w:r>
            <w:r w:rsidR="00C76F6B">
              <w:rPr>
                <w:noProof/>
                <w:webHidden/>
              </w:rPr>
            </w:r>
            <w:r w:rsidR="00C76F6B">
              <w:rPr>
                <w:noProof/>
                <w:webHidden/>
              </w:rPr>
              <w:fldChar w:fldCharType="separate"/>
            </w:r>
            <w:r w:rsidR="00C76F6B">
              <w:rPr>
                <w:noProof/>
                <w:webHidden/>
              </w:rPr>
              <w:t>8</w:t>
            </w:r>
            <w:r w:rsidR="00C76F6B">
              <w:rPr>
                <w:noProof/>
                <w:webHidden/>
              </w:rPr>
              <w:fldChar w:fldCharType="end"/>
            </w:r>
          </w:hyperlink>
        </w:p>
        <w:p w14:paraId="4CEE578B" w14:textId="09057C17" w:rsidR="00C76F6B" w:rsidRDefault="00E143CB">
          <w:pPr>
            <w:pStyle w:val="TOC3"/>
            <w:rPr>
              <w:rFonts w:asciiTheme="minorHAnsi" w:eastAsiaTheme="minorEastAsia" w:hAnsiTheme="minorHAnsi" w:cstheme="minorBidi"/>
              <w:b w:val="0"/>
              <w:noProof/>
              <w:color w:val="auto"/>
              <w:szCs w:val="22"/>
              <w:lang w:eastAsia="en-AU"/>
            </w:rPr>
          </w:pPr>
          <w:hyperlink w:anchor="_Toc127868991" w:history="1">
            <w:r w:rsidR="00C76F6B" w:rsidRPr="00AE0952">
              <w:rPr>
                <w:rStyle w:val="Hyperlink"/>
                <w:noProof/>
              </w:rPr>
              <w:t>Must be capable of complying with the Code</w:t>
            </w:r>
            <w:r w:rsidR="00C76F6B">
              <w:rPr>
                <w:noProof/>
                <w:webHidden/>
              </w:rPr>
              <w:tab/>
            </w:r>
            <w:r w:rsidR="00C76F6B">
              <w:rPr>
                <w:noProof/>
                <w:webHidden/>
              </w:rPr>
              <w:fldChar w:fldCharType="begin"/>
            </w:r>
            <w:r w:rsidR="00C76F6B">
              <w:rPr>
                <w:noProof/>
                <w:webHidden/>
              </w:rPr>
              <w:instrText xml:space="preserve"> PAGEREF _Toc127868991 \h </w:instrText>
            </w:r>
            <w:r w:rsidR="00C76F6B">
              <w:rPr>
                <w:noProof/>
                <w:webHidden/>
              </w:rPr>
            </w:r>
            <w:r w:rsidR="00C76F6B">
              <w:rPr>
                <w:noProof/>
                <w:webHidden/>
              </w:rPr>
              <w:fldChar w:fldCharType="separate"/>
            </w:r>
            <w:r w:rsidR="00C76F6B">
              <w:rPr>
                <w:noProof/>
                <w:webHidden/>
              </w:rPr>
              <w:t>8</w:t>
            </w:r>
            <w:r w:rsidR="00C76F6B">
              <w:rPr>
                <w:noProof/>
                <w:webHidden/>
              </w:rPr>
              <w:fldChar w:fldCharType="end"/>
            </w:r>
          </w:hyperlink>
        </w:p>
        <w:p w14:paraId="6EA15F70" w14:textId="17A45723" w:rsidR="00C76F6B" w:rsidRDefault="00E143CB">
          <w:pPr>
            <w:pStyle w:val="TOC2"/>
            <w:rPr>
              <w:rFonts w:asciiTheme="minorHAnsi" w:eastAsiaTheme="minorEastAsia" w:hAnsiTheme="minorHAnsi" w:cstheme="minorBidi"/>
              <w:b w:val="0"/>
              <w:noProof/>
              <w:color w:val="auto"/>
              <w:sz w:val="22"/>
              <w:szCs w:val="22"/>
              <w:lang w:eastAsia="en-AU"/>
            </w:rPr>
          </w:pPr>
          <w:hyperlink w:anchor="_Toc127868992" w:history="1">
            <w:r w:rsidR="00C76F6B" w:rsidRPr="00AE0952">
              <w:rPr>
                <w:rStyle w:val="Hyperlink"/>
                <w:noProof/>
              </w:rPr>
              <w:t>Can I give an incentive to promote my product?</w:t>
            </w:r>
            <w:r w:rsidR="00C76F6B">
              <w:rPr>
                <w:noProof/>
                <w:webHidden/>
              </w:rPr>
              <w:tab/>
            </w:r>
            <w:r w:rsidR="00C76F6B">
              <w:rPr>
                <w:noProof/>
                <w:webHidden/>
              </w:rPr>
              <w:fldChar w:fldCharType="begin"/>
            </w:r>
            <w:r w:rsidR="00C76F6B">
              <w:rPr>
                <w:noProof/>
                <w:webHidden/>
              </w:rPr>
              <w:instrText xml:space="preserve"> PAGEREF _Toc127868992 \h </w:instrText>
            </w:r>
            <w:r w:rsidR="00C76F6B">
              <w:rPr>
                <w:noProof/>
                <w:webHidden/>
              </w:rPr>
            </w:r>
            <w:r w:rsidR="00C76F6B">
              <w:rPr>
                <w:noProof/>
                <w:webHidden/>
              </w:rPr>
              <w:fldChar w:fldCharType="separate"/>
            </w:r>
            <w:r w:rsidR="00C76F6B">
              <w:rPr>
                <w:noProof/>
                <w:webHidden/>
              </w:rPr>
              <w:t>9</w:t>
            </w:r>
            <w:r w:rsidR="00C76F6B">
              <w:rPr>
                <w:noProof/>
                <w:webHidden/>
              </w:rPr>
              <w:fldChar w:fldCharType="end"/>
            </w:r>
          </w:hyperlink>
        </w:p>
        <w:p w14:paraId="4822EFCC" w14:textId="3FD733C3" w:rsidR="00F401EF" w:rsidRPr="00215D48" w:rsidRDefault="00F859D2" w:rsidP="00F401EF">
          <w:r w:rsidRPr="00215D48">
            <w:fldChar w:fldCharType="end"/>
          </w:r>
        </w:p>
      </w:sdtContent>
    </w:sdt>
    <w:p w14:paraId="7F564B62" w14:textId="77777777" w:rsidR="00AA3EB9" w:rsidRPr="00215D48" w:rsidRDefault="001525B4" w:rsidP="0055653F">
      <w:r w:rsidRPr="00215D48">
        <w:br w:type="page"/>
      </w:r>
    </w:p>
    <w:p w14:paraId="43E91654" w14:textId="77777777" w:rsidR="00447D24" w:rsidRPr="009B497A" w:rsidRDefault="00447D24" w:rsidP="00447D24">
      <w:pPr>
        <w:pStyle w:val="Heading2"/>
      </w:pPr>
      <w:bookmarkStart w:id="0" w:name="_Toc107224006"/>
      <w:bookmarkStart w:id="1" w:name="_Toc127868983"/>
      <w:bookmarkStart w:id="2" w:name="_Hlk102123101"/>
      <w:r w:rsidRPr="009B497A">
        <w:lastRenderedPageBreak/>
        <w:t>Part 7 – Samples and incentives</w:t>
      </w:r>
      <w:bookmarkEnd w:id="0"/>
      <w:bookmarkEnd w:id="1"/>
    </w:p>
    <w:p w14:paraId="600A807C" w14:textId="77777777" w:rsidR="00447D24" w:rsidRDefault="00447D24" w:rsidP="00447D24">
      <w:pPr>
        <w:rPr>
          <w:lang w:eastAsia="en-AU"/>
        </w:rPr>
      </w:pPr>
      <w:r w:rsidRPr="0056792B">
        <w:t xml:space="preserve">Section 25 </w:t>
      </w:r>
      <w:r>
        <w:t>and</w:t>
      </w:r>
      <w:r>
        <w:rPr>
          <w:lang w:eastAsia="en-AU"/>
        </w:rPr>
        <w:t xml:space="preserve"> </w:t>
      </w:r>
      <w:r w:rsidRPr="00893A49">
        <w:rPr>
          <w:lang w:eastAsia="en-AU"/>
        </w:rPr>
        <w:t>Annexure 2</w:t>
      </w:r>
      <w:r>
        <w:rPr>
          <w:lang w:eastAsia="en-AU"/>
        </w:rPr>
        <w:t xml:space="preserve"> </w:t>
      </w:r>
      <w:r w:rsidRPr="0056792B">
        <w:t xml:space="preserve">of the </w:t>
      </w:r>
      <w:hyperlink r:id="rId13" w:history="1">
        <w:r w:rsidRPr="00AC4817">
          <w:rPr>
            <w:rStyle w:val="Hyperlink"/>
            <w:szCs w:val="22"/>
          </w:rPr>
          <w:t>Code</w:t>
        </w:r>
      </w:hyperlink>
      <w:r>
        <w:rPr>
          <w:lang w:eastAsia="en-AU"/>
        </w:rPr>
        <w:t xml:space="preserve"> outline the rules around when and what samples can be included in an advertisement, or used as an advertisement, for therapeutic goods.</w:t>
      </w:r>
    </w:p>
    <w:p w14:paraId="0DF00B70" w14:textId="77777777" w:rsidR="00447D24" w:rsidRDefault="00447D24" w:rsidP="00447D24">
      <w:pPr>
        <w:rPr>
          <w:lang w:eastAsia="en-AU"/>
        </w:rPr>
      </w:pPr>
      <w:r w:rsidRPr="0056792B">
        <w:t>Sample</w:t>
      </w:r>
      <w:r>
        <w:t>s</w:t>
      </w:r>
      <w:r w:rsidRPr="0056792B">
        <w:t xml:space="preserve"> </w:t>
      </w:r>
      <w:r>
        <w:t>are</w:t>
      </w:r>
      <w:r w:rsidRPr="0056792B">
        <w:t xml:space="preserve"> therapeutic goods given for free. </w:t>
      </w:r>
      <w:r>
        <w:rPr>
          <w:lang w:eastAsia="en-AU"/>
        </w:rPr>
        <w:t>The s</w:t>
      </w:r>
      <w:r>
        <w:t xml:space="preserve">ample can be the advertisement or be offered in an advertisement. </w:t>
      </w:r>
      <w:r>
        <w:rPr>
          <w:lang w:eastAsia="en-AU"/>
        </w:rPr>
        <w:t>The advertisement must not contain, consist of or be an offer of a sample if any conditions in the Code, including Annexure 2, are not met.</w:t>
      </w:r>
    </w:p>
    <w:p w14:paraId="3A781851" w14:textId="75611C3A" w:rsidR="00FF5FA4" w:rsidRDefault="00447D24" w:rsidP="00447D24">
      <w:pPr>
        <w:rPr>
          <w:lang w:eastAsia="en-AU"/>
        </w:rPr>
      </w:pPr>
      <w:r>
        <w:rPr>
          <w:lang w:eastAsia="en-AU"/>
        </w:rPr>
        <w:t xml:space="preserve">Samples must be included on the </w:t>
      </w:r>
      <w:hyperlink r:id="rId14" w:history="1">
        <w:r w:rsidRPr="00AC4817">
          <w:rPr>
            <w:rStyle w:val="Hyperlink"/>
            <w:lang w:eastAsia="en-AU"/>
          </w:rPr>
          <w:t>ARTG</w:t>
        </w:r>
      </w:hyperlink>
      <w:r>
        <w:rPr>
          <w:lang w:eastAsia="en-AU"/>
        </w:rPr>
        <w:t xml:space="preserve"> or be </w:t>
      </w:r>
      <w:hyperlink r:id="rId15" w:history="1">
        <w:r w:rsidRPr="00AD24CA">
          <w:rPr>
            <w:rStyle w:val="Hyperlink"/>
          </w:rPr>
          <w:t>excluded</w:t>
        </w:r>
      </w:hyperlink>
      <w:r>
        <w:t xml:space="preserve"> </w:t>
      </w:r>
      <w:r>
        <w:rPr>
          <w:lang w:eastAsia="en-AU"/>
        </w:rPr>
        <w:t xml:space="preserve">or </w:t>
      </w:r>
      <w:hyperlink r:id="rId16" w:history="1">
        <w:r w:rsidRPr="00AD24CA">
          <w:rPr>
            <w:rStyle w:val="Hyperlink"/>
          </w:rPr>
          <w:t>exempt</w:t>
        </w:r>
      </w:hyperlink>
      <w:r>
        <w:t xml:space="preserve"> </w:t>
      </w:r>
      <w:r>
        <w:rPr>
          <w:lang w:eastAsia="en-AU"/>
        </w:rPr>
        <w:t xml:space="preserve">from the requirement to be included on the ARTG. The sample must be in a pack size that is accepted in relation to the </w:t>
      </w:r>
      <w:hyperlink r:id="rId17" w:history="1">
        <w:r w:rsidRPr="00AC4817">
          <w:rPr>
            <w:rStyle w:val="Hyperlink"/>
            <w:lang w:eastAsia="en-AU"/>
          </w:rPr>
          <w:t>ARTG</w:t>
        </w:r>
      </w:hyperlink>
      <w:r>
        <w:rPr>
          <w:lang w:eastAsia="en-AU"/>
        </w:rPr>
        <w:t xml:space="preserve"> entry. </w:t>
      </w:r>
    </w:p>
    <w:p w14:paraId="33BD4C73" w14:textId="14090E59" w:rsidR="00447D24" w:rsidRDefault="00447D24" w:rsidP="00447D24">
      <w:pPr>
        <w:rPr>
          <w:lang w:eastAsia="en-AU"/>
        </w:rPr>
      </w:pPr>
      <w:r>
        <w:rPr>
          <w:lang w:eastAsia="en-AU"/>
        </w:rPr>
        <w:t>The rules only apply to the offer of samples that are therapeutic goods.</w:t>
      </w:r>
    </w:p>
    <w:p w14:paraId="002A9B4B" w14:textId="77777777" w:rsidR="00447D24" w:rsidRPr="0071702D" w:rsidRDefault="00447D24" w:rsidP="00447D24">
      <w:pPr>
        <w:pStyle w:val="Heading3"/>
      </w:pPr>
      <w:bookmarkStart w:id="3" w:name="_Toc107224007"/>
      <w:bookmarkStart w:id="4" w:name="_Toc127868984"/>
      <w:r w:rsidRPr="009B497A">
        <w:t>What</w:t>
      </w:r>
      <w:r>
        <w:t xml:space="preserve"> samples can I offer?</w:t>
      </w:r>
      <w:bookmarkEnd w:id="3"/>
      <w:bookmarkEnd w:id="4"/>
    </w:p>
    <w:bookmarkEnd w:id="2"/>
    <w:p w14:paraId="7D94329B" w14:textId="77777777" w:rsidR="00447D24" w:rsidRPr="0056792B" w:rsidRDefault="00447D24" w:rsidP="00447D24">
      <w:r w:rsidRPr="0056792B">
        <w:t>Advertisers are not permitted to promote or distribute samples of any therapeutic goods</w:t>
      </w:r>
      <w:r>
        <w:t xml:space="preserve"> that are not listed in Annexure 2. The t</w:t>
      </w:r>
      <w:r w:rsidRPr="0056792B">
        <w:t xml:space="preserve">herapeutic goods that </w:t>
      </w:r>
      <w:r>
        <w:t>consumers</w:t>
      </w:r>
      <w:r w:rsidRPr="0056792B">
        <w:t xml:space="preserve"> </w:t>
      </w:r>
      <w:r>
        <w:t>CAN</w:t>
      </w:r>
      <w:r w:rsidRPr="0056792B">
        <w:t xml:space="preserve"> </w:t>
      </w:r>
      <w:r>
        <w:t xml:space="preserve">be </w:t>
      </w:r>
      <w:r w:rsidRPr="0056792B">
        <w:t>offer</w:t>
      </w:r>
      <w:r>
        <w:t>ed</w:t>
      </w:r>
      <w:r w:rsidRPr="0056792B">
        <w:t xml:space="preserve"> as a sample</w:t>
      </w:r>
      <w:r>
        <w:t xml:space="preserve"> are</w:t>
      </w:r>
      <w:r w:rsidRPr="0056792B">
        <w:t xml:space="preserve">: </w:t>
      </w:r>
    </w:p>
    <w:p w14:paraId="39666483" w14:textId="77777777" w:rsidR="00447D24" w:rsidRPr="0056792B" w:rsidRDefault="00447D24" w:rsidP="00447D24">
      <w:pPr>
        <w:pStyle w:val="ListBullet"/>
        <w:numPr>
          <w:ilvl w:val="0"/>
          <w:numId w:val="22"/>
        </w:numPr>
      </w:pPr>
      <w:r w:rsidRPr="0056792B">
        <w:t xml:space="preserve">Condoms and personal lubricants </w:t>
      </w:r>
    </w:p>
    <w:p w14:paraId="282AD5BA" w14:textId="77777777" w:rsidR="00447D24" w:rsidRPr="0056792B" w:rsidRDefault="00447D24" w:rsidP="00447D24">
      <w:pPr>
        <w:pStyle w:val="ListBullet"/>
        <w:numPr>
          <w:ilvl w:val="0"/>
          <w:numId w:val="22"/>
        </w:numPr>
      </w:pPr>
      <w:r w:rsidRPr="0056792B">
        <w:t xml:space="preserve">Continence catheter devices for self-management </w:t>
      </w:r>
    </w:p>
    <w:p w14:paraId="0E55F5C6" w14:textId="77777777" w:rsidR="00447D24" w:rsidRPr="0056792B" w:rsidRDefault="00447D24" w:rsidP="00447D24">
      <w:pPr>
        <w:pStyle w:val="ListBullet"/>
        <w:numPr>
          <w:ilvl w:val="0"/>
          <w:numId w:val="22"/>
        </w:numPr>
      </w:pPr>
      <w:r w:rsidRPr="0056792B">
        <w:t xml:space="preserve">COVID-19 rapid antigen tests for self-testing </w:t>
      </w:r>
    </w:p>
    <w:p w14:paraId="12C25F0F" w14:textId="77777777" w:rsidR="00447D24" w:rsidRPr="0056792B" w:rsidRDefault="00447D24" w:rsidP="00447D24">
      <w:pPr>
        <w:pStyle w:val="ListBullet"/>
        <w:numPr>
          <w:ilvl w:val="0"/>
          <w:numId w:val="22"/>
        </w:numPr>
      </w:pPr>
      <w:r w:rsidRPr="0056792B">
        <w:t xml:space="preserve">Disinfectants </w:t>
      </w:r>
    </w:p>
    <w:p w14:paraId="45C589C8" w14:textId="77777777" w:rsidR="00447D24" w:rsidRPr="0056792B" w:rsidRDefault="00447D24" w:rsidP="00447D24">
      <w:pPr>
        <w:pStyle w:val="ListBullet"/>
        <w:numPr>
          <w:ilvl w:val="0"/>
          <w:numId w:val="22"/>
        </w:numPr>
      </w:pPr>
      <w:r w:rsidRPr="0056792B">
        <w:t xml:space="preserve">Face masks and gloves for preventing the transmission of disease in persons </w:t>
      </w:r>
    </w:p>
    <w:p w14:paraId="46439480" w14:textId="77777777" w:rsidR="00447D24" w:rsidRPr="0056792B" w:rsidRDefault="00447D24" w:rsidP="00447D24">
      <w:pPr>
        <w:pStyle w:val="ListBullet"/>
        <w:numPr>
          <w:ilvl w:val="0"/>
          <w:numId w:val="22"/>
        </w:numPr>
      </w:pPr>
      <w:r w:rsidRPr="0056792B">
        <w:t xml:space="preserve">Hand sanitisers </w:t>
      </w:r>
    </w:p>
    <w:p w14:paraId="29A4B9FC" w14:textId="77777777" w:rsidR="00447D24" w:rsidRPr="0056792B" w:rsidRDefault="00447D24" w:rsidP="00447D24">
      <w:pPr>
        <w:pStyle w:val="ListBullet"/>
        <w:numPr>
          <w:ilvl w:val="0"/>
          <w:numId w:val="22"/>
        </w:numPr>
      </w:pPr>
      <w:r w:rsidRPr="0056792B">
        <w:t xml:space="preserve">Lancets and blood glucose strips for use in connection with measuring blood glucose </w:t>
      </w:r>
    </w:p>
    <w:p w14:paraId="2F7FB6F7" w14:textId="77777777" w:rsidR="00447D24" w:rsidRDefault="00447D24" w:rsidP="00447D24">
      <w:pPr>
        <w:pStyle w:val="ListBullet"/>
        <w:numPr>
          <w:ilvl w:val="0"/>
          <w:numId w:val="22"/>
        </w:numPr>
      </w:pPr>
      <w:r w:rsidRPr="0056792B">
        <w:t>Nicotine replacement therapies</w:t>
      </w:r>
      <w:r w:rsidRPr="00A05DA8">
        <w:t xml:space="preserve"> </w:t>
      </w:r>
      <w:r>
        <w:t xml:space="preserve">administered by </w:t>
      </w:r>
      <w:proofErr w:type="spellStart"/>
      <w:r>
        <w:t>oromucosal</w:t>
      </w:r>
      <w:proofErr w:type="spellEnd"/>
      <w:r>
        <w:t xml:space="preserve"> or transdermal means, including </w:t>
      </w:r>
      <w:r w:rsidRPr="0056792B">
        <w:t xml:space="preserve">sprays, patches, gums, lozenges, </w:t>
      </w:r>
      <w:proofErr w:type="gramStart"/>
      <w:r w:rsidRPr="0056792B">
        <w:t>sachets</w:t>
      </w:r>
      <w:proofErr w:type="gramEnd"/>
      <w:r w:rsidRPr="0056792B">
        <w:t xml:space="preserve"> and tablets </w:t>
      </w:r>
    </w:p>
    <w:p w14:paraId="519AE0F8" w14:textId="77777777" w:rsidR="00447D24" w:rsidRDefault="00447D24" w:rsidP="00447D24">
      <w:pPr>
        <w:pStyle w:val="ListBullet"/>
        <w:numPr>
          <w:ilvl w:val="0"/>
          <w:numId w:val="22"/>
        </w:numPr>
      </w:pPr>
      <w:r w:rsidRPr="0056792B">
        <w:t>Oral hygiene goods</w:t>
      </w:r>
    </w:p>
    <w:p w14:paraId="3DB56F9F" w14:textId="77777777" w:rsidR="00447D24" w:rsidRPr="0056792B" w:rsidRDefault="00447D24" w:rsidP="00447D24">
      <w:pPr>
        <w:pStyle w:val="ListBullet2"/>
        <w:numPr>
          <w:ilvl w:val="1"/>
          <w:numId w:val="22"/>
        </w:numPr>
        <w:ind w:left="850" w:hanging="425"/>
      </w:pPr>
      <w:r w:rsidRPr="0056792B">
        <w:t xml:space="preserve">toothpaste, </w:t>
      </w:r>
      <w:proofErr w:type="gramStart"/>
      <w:r w:rsidRPr="0056792B">
        <w:t>mouthwash</w:t>
      </w:r>
      <w:proofErr w:type="gramEnd"/>
      <w:r w:rsidRPr="0056792B">
        <w:t xml:space="preserve"> and interdental brushes </w:t>
      </w:r>
    </w:p>
    <w:p w14:paraId="74880551" w14:textId="77777777" w:rsidR="00447D24" w:rsidRPr="0056792B" w:rsidRDefault="00447D24" w:rsidP="00447D24">
      <w:pPr>
        <w:pStyle w:val="ListBullet"/>
        <w:numPr>
          <w:ilvl w:val="0"/>
          <w:numId w:val="22"/>
        </w:numPr>
      </w:pPr>
      <w:r w:rsidRPr="0056792B">
        <w:t>Oral rehydration goods</w:t>
      </w:r>
    </w:p>
    <w:p w14:paraId="2140FD79" w14:textId="77777777" w:rsidR="00447D24" w:rsidRPr="0056792B" w:rsidRDefault="00447D24" w:rsidP="00447D24">
      <w:pPr>
        <w:pStyle w:val="ListBullet"/>
        <w:numPr>
          <w:ilvl w:val="0"/>
          <w:numId w:val="22"/>
        </w:numPr>
      </w:pPr>
      <w:r w:rsidRPr="0056792B">
        <w:t xml:space="preserve">Stoma devices for self-management </w:t>
      </w:r>
    </w:p>
    <w:p w14:paraId="5548C6F9" w14:textId="77777777" w:rsidR="00447D24" w:rsidRPr="0056792B" w:rsidRDefault="00447D24" w:rsidP="00447D24">
      <w:pPr>
        <w:pStyle w:val="ListBullet"/>
        <w:numPr>
          <w:ilvl w:val="0"/>
          <w:numId w:val="22"/>
        </w:numPr>
      </w:pPr>
      <w:r w:rsidRPr="0056792B">
        <w:t xml:space="preserve">Sunscreens and other therapeutic goods containing sunscreen </w:t>
      </w:r>
    </w:p>
    <w:p w14:paraId="64062B40" w14:textId="77777777" w:rsidR="00447D24" w:rsidRPr="0056792B" w:rsidRDefault="00447D24" w:rsidP="00447D24">
      <w:pPr>
        <w:pStyle w:val="ListBullet"/>
        <w:numPr>
          <w:ilvl w:val="0"/>
          <w:numId w:val="22"/>
        </w:numPr>
      </w:pPr>
      <w:r w:rsidRPr="0056792B">
        <w:t>Tampons and menstrual cups</w:t>
      </w:r>
    </w:p>
    <w:p w14:paraId="5BB62C8F" w14:textId="77777777" w:rsidR="00447D24" w:rsidRDefault="00447D24" w:rsidP="00447D24">
      <w:pPr>
        <w:pStyle w:val="ListBullet"/>
        <w:numPr>
          <w:ilvl w:val="0"/>
          <w:numId w:val="22"/>
        </w:numPr>
      </w:pPr>
      <w:r w:rsidRPr="0056792B">
        <w:t>Wound care dressings for superficial wounds, including first aid items and antiseptics</w:t>
      </w:r>
    </w:p>
    <w:p w14:paraId="76D862E1" w14:textId="77777777" w:rsidR="00447D24" w:rsidRPr="0056792B" w:rsidRDefault="00447D24" w:rsidP="00447D24">
      <w:r>
        <w:t xml:space="preserve">The Code is updated periodically. Please view the most current version of the Annexure 2 of </w:t>
      </w:r>
      <w:hyperlink r:id="rId18" w:history="1">
        <w:r w:rsidRPr="00AC4817">
          <w:rPr>
            <w:rStyle w:val="Hyperlink"/>
          </w:rPr>
          <w:t>Code</w:t>
        </w:r>
      </w:hyperlink>
      <w:r w:rsidRPr="00AC4817">
        <w:t xml:space="preserve"> </w:t>
      </w:r>
      <w:r>
        <w:t xml:space="preserve">for the current list </w:t>
      </w:r>
      <w:bookmarkStart w:id="5" w:name="_Hlk117252009"/>
      <w:r>
        <w:t>of therapeutic goods that can be offered as samples</w:t>
      </w:r>
      <w:bookmarkEnd w:id="5"/>
      <w:r>
        <w:t xml:space="preserve">. Annexure 2 is not updated independently of the Code. </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447D24" w:rsidRPr="00215D48" w14:paraId="4D934290" w14:textId="77777777" w:rsidTr="001D0E4E">
        <w:tc>
          <w:tcPr>
            <w:tcW w:w="1276" w:type="dxa"/>
            <w:vAlign w:val="center"/>
          </w:tcPr>
          <w:p w14:paraId="66565862" w14:textId="77777777" w:rsidR="00447D24" w:rsidRPr="00215D48" w:rsidRDefault="00447D24" w:rsidP="001D0E4E">
            <w:pPr>
              <w:spacing w:before="0"/>
              <w:rPr>
                <w:sz w:val="20"/>
              </w:rPr>
            </w:pPr>
            <w:r w:rsidRPr="00215D48">
              <w:rPr>
                <w:noProof/>
                <w:sz w:val="20"/>
                <w:lang w:eastAsia="en-AU"/>
              </w:rPr>
              <w:lastRenderedPageBreak/>
              <w:drawing>
                <wp:inline distT="0" distB="0" distL="0" distR="0" wp14:anchorId="07167E22" wp14:editId="04F18432">
                  <wp:extent cx="487681" cy="487681"/>
                  <wp:effectExtent l="19050" t="0" r="7619" b="0"/>
                  <wp:docPr id="1"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9"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1989912E" w14:textId="77777777" w:rsidR="00447D24" w:rsidRPr="00215D48" w:rsidRDefault="00447D24" w:rsidP="001D0E4E">
            <w:r>
              <w:rPr>
                <w:bCs/>
              </w:rPr>
              <w:t>Under the Code, a</w:t>
            </w:r>
            <w:r w:rsidRPr="00FE0CE3">
              <w:rPr>
                <w:bCs/>
              </w:rPr>
              <w:t xml:space="preserve"> sample does not include therapeutic goods offered under a ‘buy one, get one free’ arrangement, provided the free therapeutic goods are the same as the purchased therapeutic goods.</w:t>
            </w:r>
          </w:p>
        </w:tc>
      </w:tr>
    </w:tbl>
    <w:p w14:paraId="256D78A3" w14:textId="77777777" w:rsidR="00447D24" w:rsidRDefault="00447D24" w:rsidP="00447D24">
      <w:pPr>
        <w:pStyle w:val="Heading3"/>
      </w:pPr>
      <w:bookmarkStart w:id="6" w:name="_Toc107224008"/>
      <w:bookmarkStart w:id="7" w:name="_Toc127868985"/>
      <w:r>
        <w:t>What conditions need to be met to advertise using therapeutic good samples?</w:t>
      </w:r>
      <w:bookmarkEnd w:id="6"/>
      <w:bookmarkEnd w:id="7"/>
    </w:p>
    <w:p w14:paraId="73B9D563" w14:textId="77777777" w:rsidR="00447D24" w:rsidRDefault="00447D24" w:rsidP="00447D24">
      <w:bookmarkStart w:id="8" w:name="_Hlk103174198"/>
      <w:r>
        <w:t>When intending to give a sample you must ensure that the sample:</w:t>
      </w:r>
    </w:p>
    <w:p w14:paraId="3B3C1E71" w14:textId="77777777" w:rsidR="00447D24" w:rsidRDefault="00447D24" w:rsidP="00447D24">
      <w:pPr>
        <w:pStyle w:val="ListBullet"/>
        <w:numPr>
          <w:ilvl w:val="0"/>
          <w:numId w:val="22"/>
        </w:numPr>
      </w:pPr>
      <w:r>
        <w:t>is a good listed in Annexure 2</w:t>
      </w:r>
    </w:p>
    <w:p w14:paraId="0C68A90D" w14:textId="77777777" w:rsidR="00447D24" w:rsidRDefault="00447D24" w:rsidP="00447D24">
      <w:pPr>
        <w:pStyle w:val="ListBullet"/>
        <w:numPr>
          <w:ilvl w:val="0"/>
          <w:numId w:val="22"/>
        </w:numPr>
      </w:pPr>
      <w:r>
        <w:t xml:space="preserve">is included in the </w:t>
      </w:r>
      <w:hyperlink r:id="rId20" w:history="1">
        <w:r w:rsidRPr="00AC4817">
          <w:rPr>
            <w:rStyle w:val="Hyperlink"/>
            <w:lang w:eastAsia="en-AU"/>
          </w:rPr>
          <w:t>ARTG</w:t>
        </w:r>
      </w:hyperlink>
      <w:r>
        <w:rPr>
          <w:rStyle w:val="Hyperlink"/>
          <w:lang w:eastAsia="en-AU"/>
        </w:rPr>
        <w:t xml:space="preserve"> </w:t>
      </w:r>
      <w:r>
        <w:t xml:space="preserve">(unless </w:t>
      </w:r>
      <w:hyperlink r:id="rId21" w:history="1">
        <w:r w:rsidRPr="00AD24CA">
          <w:rPr>
            <w:rStyle w:val="Hyperlink"/>
          </w:rPr>
          <w:t>excluded</w:t>
        </w:r>
      </w:hyperlink>
      <w:r>
        <w:t xml:space="preserve"> or </w:t>
      </w:r>
      <w:hyperlink r:id="rId22" w:history="1">
        <w:r w:rsidRPr="00AD24CA">
          <w:rPr>
            <w:rStyle w:val="Hyperlink"/>
          </w:rPr>
          <w:t>exempt</w:t>
        </w:r>
      </w:hyperlink>
      <w:r>
        <w:t xml:space="preserve"> from the requirement to be on the ARTG)</w:t>
      </w:r>
    </w:p>
    <w:p w14:paraId="2629FC97" w14:textId="77777777" w:rsidR="00447D24" w:rsidRDefault="00447D24" w:rsidP="00447D24">
      <w:pPr>
        <w:pStyle w:val="ListBullet2"/>
        <w:numPr>
          <w:ilvl w:val="1"/>
          <w:numId w:val="22"/>
        </w:numPr>
        <w:ind w:left="850" w:hanging="425"/>
      </w:pPr>
      <w:r>
        <w:t>of a pack size as listed on the ARTG (where applicable)</w:t>
      </w:r>
    </w:p>
    <w:p w14:paraId="33CBEE6B" w14:textId="77777777" w:rsidR="00447D24" w:rsidRDefault="00447D24" w:rsidP="00447D24">
      <w:pPr>
        <w:pStyle w:val="ListBullet2"/>
        <w:numPr>
          <w:ilvl w:val="1"/>
          <w:numId w:val="22"/>
        </w:numPr>
        <w:ind w:left="850" w:hanging="425"/>
      </w:pPr>
      <w:r>
        <w:t xml:space="preserve">is provided in the original container for the goods; advertisers must not provide samples independently of the container for the goods </w:t>
      </w:r>
      <w:proofErr w:type="spellStart"/>
      <w:proofErr w:type="gramStart"/>
      <w:r>
        <w:t>eg</w:t>
      </w:r>
      <w:proofErr w:type="spellEnd"/>
      <w:proofErr w:type="gramEnd"/>
      <w:r>
        <w:t xml:space="preserve"> individually packed foils sachets or packets for the goods.</w:t>
      </w:r>
    </w:p>
    <w:p w14:paraId="3186563D" w14:textId="77777777" w:rsidR="00447D24" w:rsidRDefault="00447D24" w:rsidP="00447D24">
      <w:pPr>
        <w:pStyle w:val="ListBullet"/>
        <w:numPr>
          <w:ilvl w:val="0"/>
          <w:numId w:val="22"/>
        </w:numPr>
      </w:pPr>
      <w:r>
        <w:t xml:space="preserve">if </w:t>
      </w:r>
      <w:r w:rsidRPr="00BB3653">
        <w:t>provided to children</w:t>
      </w:r>
      <w:r>
        <w:t xml:space="preserve"> </w:t>
      </w:r>
      <w:r w:rsidRPr="00BB3653">
        <w:t>12 years and over</w:t>
      </w:r>
    </w:p>
    <w:p w14:paraId="09A7340F" w14:textId="77777777" w:rsidR="00447D24" w:rsidRPr="00BB3653" w:rsidRDefault="00447D24" w:rsidP="00447D24">
      <w:pPr>
        <w:pStyle w:val="ListBullet2"/>
        <w:numPr>
          <w:ilvl w:val="1"/>
          <w:numId w:val="22"/>
        </w:numPr>
        <w:ind w:left="850" w:hanging="425"/>
      </w:pPr>
      <w:r>
        <w:t>complies</w:t>
      </w:r>
      <w:r w:rsidRPr="00BB3653">
        <w:t xml:space="preserve"> </w:t>
      </w:r>
      <w:r>
        <w:t xml:space="preserve">with the </w:t>
      </w:r>
      <w:r w:rsidRPr="00BB3653">
        <w:t xml:space="preserve">products that may be </w:t>
      </w:r>
      <w:r w:rsidRPr="000805A5">
        <w:t>advertised to children</w:t>
      </w:r>
      <w:r w:rsidRPr="009B3786">
        <w:t xml:space="preserve"> </w:t>
      </w:r>
      <w:r>
        <w:t xml:space="preserve">as listed in Annexure 1 of the </w:t>
      </w:r>
      <w:hyperlink r:id="rId23" w:history="1">
        <w:r w:rsidRPr="00AC4817">
          <w:rPr>
            <w:rStyle w:val="Hyperlink"/>
          </w:rPr>
          <w:t>Code</w:t>
        </w:r>
      </w:hyperlink>
    </w:p>
    <w:p w14:paraId="6E84EB61" w14:textId="77777777" w:rsidR="00447D24" w:rsidRPr="006043B7" w:rsidRDefault="00447D24" w:rsidP="00447D24">
      <w:pPr>
        <w:pStyle w:val="ListBullet"/>
        <w:numPr>
          <w:ilvl w:val="0"/>
          <w:numId w:val="22"/>
        </w:numPr>
        <w:rPr>
          <w:rStyle w:val="Heading1Char"/>
          <w:rFonts w:ascii="Cambria" w:eastAsia="Cambria" w:hAnsi="Cambria"/>
          <w:b w:val="0"/>
          <w:bCs w:val="0"/>
          <w:sz w:val="22"/>
          <w:szCs w:val="20"/>
        </w:rPr>
      </w:pPr>
      <w:r>
        <w:t xml:space="preserve">does </w:t>
      </w:r>
      <w:r w:rsidRPr="00BB3653">
        <w:t xml:space="preserve">not contain substances included in Schedule 2, 3, 4 or 8 of the </w:t>
      </w:r>
      <w:hyperlink r:id="rId24" w:history="1">
        <w:r w:rsidRPr="009716C7">
          <w:rPr>
            <w:rStyle w:val="Hyperlink"/>
          </w:rPr>
          <w:t>Poison Standard</w:t>
        </w:r>
        <w:r w:rsidRPr="006043B7">
          <w:rPr>
            <w:rStyle w:val="Hyperlink"/>
            <w:color w:val="auto"/>
            <w:u w:val="none"/>
          </w:rPr>
          <w:t>.</w:t>
        </w:r>
      </w:hyperlink>
    </w:p>
    <w:tbl>
      <w:tblPr>
        <w:tblStyle w:val="TableGridLight"/>
        <w:tblW w:w="0" w:type="auto"/>
        <w:tblLook w:val="04A0" w:firstRow="1" w:lastRow="0" w:firstColumn="1" w:lastColumn="0" w:noHBand="0" w:noVBand="1"/>
      </w:tblPr>
      <w:tblGrid>
        <w:gridCol w:w="9060"/>
      </w:tblGrid>
      <w:tr w:rsidR="00447D24" w:rsidRPr="00B40B31" w14:paraId="2F677422" w14:textId="77777777" w:rsidTr="001D0E4E">
        <w:tc>
          <w:tcPr>
            <w:tcW w:w="10446" w:type="dxa"/>
          </w:tcPr>
          <w:p w14:paraId="7C46D076" w14:textId="77777777" w:rsidR="00447D24" w:rsidRDefault="00447D24" w:rsidP="001D0E4E">
            <w:pPr>
              <w:pStyle w:val="ListBullet-donotcross"/>
              <w:numPr>
                <w:ilvl w:val="0"/>
                <w:numId w:val="0"/>
              </w:numPr>
            </w:pPr>
            <w:r w:rsidRPr="00A97128">
              <w:rPr>
                <w:b/>
                <w:bCs/>
              </w:rPr>
              <w:t>Example</w:t>
            </w:r>
          </w:p>
          <w:p w14:paraId="43B8322F" w14:textId="77777777" w:rsidR="00447D24" w:rsidRPr="00F76BBF" w:rsidRDefault="00447D24" w:rsidP="001D0E4E">
            <w:pPr>
              <w:pStyle w:val="ListBullet-donotcross"/>
              <w:numPr>
                <w:ilvl w:val="0"/>
                <w:numId w:val="0"/>
              </w:numPr>
            </w:pPr>
            <w:r w:rsidRPr="00F76BBF">
              <w:t xml:space="preserve">Beans </w:t>
            </w:r>
            <w:r>
              <w:t xml:space="preserve">Pty Ltd (Beans) claim their </w:t>
            </w:r>
            <w:r w:rsidRPr="00F76BBF">
              <w:t>new Vitamin B12 product</w:t>
            </w:r>
            <w:r>
              <w:t xml:space="preserve"> </w:t>
            </w:r>
            <w:r w:rsidRPr="00F76BBF">
              <w:t>assist</w:t>
            </w:r>
            <w:r>
              <w:t>s</w:t>
            </w:r>
            <w:r w:rsidRPr="00F76BBF">
              <w:t xml:space="preserve"> </w:t>
            </w:r>
            <w:r>
              <w:t xml:space="preserve">with </w:t>
            </w:r>
            <w:r w:rsidRPr="00F76BBF">
              <w:t xml:space="preserve">concentration. </w:t>
            </w:r>
          </w:p>
          <w:p w14:paraId="0C69FD89" w14:textId="77777777" w:rsidR="00447D24" w:rsidRPr="00F76BBF" w:rsidRDefault="00447D24" w:rsidP="001D0E4E">
            <w:pPr>
              <w:pStyle w:val="ListBullet-donotcross"/>
              <w:numPr>
                <w:ilvl w:val="0"/>
                <w:numId w:val="0"/>
              </w:numPr>
            </w:pPr>
            <w:r w:rsidRPr="00F76BBF">
              <w:t>A Beans representative hands out two tablets as a sample at a career’s day for Victorian high school students.</w:t>
            </w:r>
          </w:p>
          <w:p w14:paraId="593016AF" w14:textId="77777777" w:rsidR="00447D24" w:rsidRPr="00F76BBF" w:rsidRDefault="00447D24" w:rsidP="001D0E4E">
            <w:pPr>
              <w:pStyle w:val="ListBullet-donotcross"/>
              <w:keepNext/>
            </w:pPr>
            <w:r w:rsidRPr="00F76BBF">
              <w:t>The product cannot be advertised to children. It is not listed in Annexure 1 of the Code.</w:t>
            </w:r>
          </w:p>
          <w:p w14:paraId="24E30DF8" w14:textId="77777777" w:rsidR="00447D24" w:rsidRDefault="00447D24" w:rsidP="001D0E4E">
            <w:pPr>
              <w:pStyle w:val="ListBullet-donotcross"/>
              <w:keepNext/>
            </w:pPr>
            <w:r w:rsidRPr="00F76BBF">
              <w:t xml:space="preserve">The product cannot be given as a sample as it is not included </w:t>
            </w:r>
            <w:r>
              <w:t>in</w:t>
            </w:r>
            <w:r w:rsidRPr="00F76BBF">
              <w:t xml:space="preserve"> Annexure 2 of the Code</w:t>
            </w:r>
            <w:r>
              <w:t xml:space="preserve">, </w:t>
            </w:r>
          </w:p>
          <w:p w14:paraId="359BA721" w14:textId="77777777" w:rsidR="00447D24" w:rsidRPr="00A37704" w:rsidRDefault="00447D24" w:rsidP="001D0E4E">
            <w:pPr>
              <w:pStyle w:val="ListBullet-donotcross"/>
              <w:keepNext/>
            </w:pPr>
            <w:r>
              <w:t>The product is not being offered in a pack size as included in the ARTG.</w:t>
            </w:r>
          </w:p>
        </w:tc>
      </w:tr>
    </w:tbl>
    <w:p w14:paraId="2EDEF958" w14:textId="77777777" w:rsidR="00447D24" w:rsidRPr="006043B7" w:rsidRDefault="00447D24" w:rsidP="00447D24">
      <w:pPr>
        <w:rPr>
          <w:rStyle w:val="Heading1Char"/>
          <w:rFonts w:eastAsia="Cambria"/>
          <w:b w:val="0"/>
          <w:bCs w:val="0"/>
          <w:sz w:val="24"/>
          <w:szCs w:val="24"/>
        </w:rPr>
      </w:pPr>
    </w:p>
    <w:tbl>
      <w:tblPr>
        <w:tblStyle w:val="TableGridLight"/>
        <w:tblW w:w="0" w:type="auto"/>
        <w:tblLook w:val="04A0" w:firstRow="1" w:lastRow="0" w:firstColumn="1" w:lastColumn="0" w:noHBand="0" w:noVBand="1"/>
      </w:tblPr>
      <w:tblGrid>
        <w:gridCol w:w="9060"/>
      </w:tblGrid>
      <w:tr w:rsidR="00447D24" w14:paraId="7E567FDC" w14:textId="77777777" w:rsidTr="001D0E4E">
        <w:tc>
          <w:tcPr>
            <w:tcW w:w="9060" w:type="dxa"/>
          </w:tcPr>
          <w:p w14:paraId="3B107944" w14:textId="77777777" w:rsidR="00447D24" w:rsidRPr="00D01398" w:rsidRDefault="00447D24" w:rsidP="001D0E4E">
            <w:pPr>
              <w:rPr>
                <w:bCs/>
              </w:rPr>
            </w:pPr>
            <w:r w:rsidRPr="00D01398">
              <w:rPr>
                <w:b/>
              </w:rPr>
              <w:t>Example</w:t>
            </w:r>
          </w:p>
          <w:p w14:paraId="0208E672" w14:textId="77777777" w:rsidR="00447D24" w:rsidRPr="00D01398" w:rsidRDefault="00447D24" w:rsidP="001D0E4E">
            <w:pPr>
              <w:rPr>
                <w:bCs/>
              </w:rPr>
            </w:pPr>
            <w:r w:rsidRPr="00D01398">
              <w:rPr>
                <w:bCs/>
              </w:rPr>
              <w:t xml:space="preserve">Kate is the marketing manager for a therapeutic goods company. She gives out samples of her company’s nicotine replacement lozenges at a women’s health convention. </w:t>
            </w:r>
          </w:p>
          <w:p w14:paraId="2A7D547E" w14:textId="77777777" w:rsidR="00447D24" w:rsidRPr="00D01398" w:rsidRDefault="00447D24" w:rsidP="001D0E4E">
            <w:pPr>
              <w:rPr>
                <w:bCs/>
              </w:rPr>
            </w:pPr>
            <w:r w:rsidRPr="00D01398">
              <w:rPr>
                <w:bCs/>
              </w:rPr>
              <w:t>A typical pack size is 2 s</w:t>
            </w:r>
            <w:r>
              <w:rPr>
                <w:bCs/>
              </w:rPr>
              <w:t>heets</w:t>
            </w:r>
            <w:r w:rsidRPr="00D01398">
              <w:rPr>
                <w:bCs/>
              </w:rPr>
              <w:t xml:space="preserve"> of 10 lozenges. Kate is giving out only two lozenges per person. </w:t>
            </w:r>
          </w:p>
          <w:p w14:paraId="251F3EA5" w14:textId="77777777" w:rsidR="00447D24" w:rsidRPr="00F70013" w:rsidRDefault="00447D24" w:rsidP="00F70013">
            <w:pPr>
              <w:pStyle w:val="ListBullet-dotick"/>
              <w:rPr>
                <w:rStyle w:val="Heading1Char"/>
                <w:rFonts w:asciiTheme="majorHAnsi" w:eastAsia="Cambria" w:hAnsiTheme="majorHAnsi"/>
                <w:b w:val="0"/>
                <w:color w:val="auto"/>
                <w:sz w:val="22"/>
                <w:szCs w:val="21"/>
              </w:rPr>
            </w:pPr>
            <w:r w:rsidRPr="00F70013">
              <w:rPr>
                <w:rStyle w:val="Heading1Char"/>
                <w:rFonts w:asciiTheme="majorHAnsi" w:eastAsia="Cambria" w:hAnsiTheme="majorHAnsi"/>
                <w:b w:val="0"/>
                <w:color w:val="auto"/>
                <w:sz w:val="22"/>
                <w:szCs w:val="21"/>
              </w:rPr>
              <w:t>the sample is listed in Annexure 2 so can be given as a sample</w:t>
            </w:r>
          </w:p>
          <w:p w14:paraId="3AB2F464" w14:textId="77777777" w:rsidR="00447D24" w:rsidRPr="00F76BBF" w:rsidRDefault="00447D24" w:rsidP="001D0E4E">
            <w:pPr>
              <w:pStyle w:val="ListBullet-donotcross"/>
              <w:keepNext/>
              <w:rPr>
                <w:rStyle w:val="Heading1Char"/>
                <w:rFonts w:ascii="Cambria" w:eastAsiaTheme="minorHAnsi" w:hAnsi="Cambria"/>
                <w:b w:val="0"/>
                <w:bCs w:val="0"/>
                <w:sz w:val="22"/>
                <w:szCs w:val="22"/>
              </w:rPr>
            </w:pPr>
            <w:r w:rsidRPr="00F76BBF">
              <w:t xml:space="preserve">the samples given are not of a product size accepted in relation to its entry in the </w:t>
            </w:r>
            <w:hyperlink r:id="rId25" w:history="1">
              <w:r w:rsidRPr="00AC4817">
                <w:rPr>
                  <w:rStyle w:val="Hyperlink"/>
                  <w:lang w:eastAsia="en-AU"/>
                </w:rPr>
                <w:t>ARTG</w:t>
              </w:r>
            </w:hyperlink>
            <w:r w:rsidRPr="00F76BBF">
              <w:t>.</w:t>
            </w:r>
          </w:p>
        </w:tc>
      </w:tr>
      <w:tr w:rsidR="00447D24" w14:paraId="47421CA1" w14:textId="77777777" w:rsidTr="001D0E4E">
        <w:tc>
          <w:tcPr>
            <w:tcW w:w="10446" w:type="dxa"/>
          </w:tcPr>
          <w:p w14:paraId="57740B77" w14:textId="77777777" w:rsidR="00447D24" w:rsidRPr="00D01398" w:rsidRDefault="00447D24" w:rsidP="001D0E4E">
            <w:pPr>
              <w:pageBreakBefore/>
              <w:rPr>
                <w:bCs/>
              </w:rPr>
            </w:pPr>
            <w:r w:rsidRPr="00D01398">
              <w:rPr>
                <w:b/>
              </w:rPr>
              <w:lastRenderedPageBreak/>
              <w:t>Example</w:t>
            </w:r>
          </w:p>
          <w:p w14:paraId="19E8A77A" w14:textId="77777777" w:rsidR="00447D24" w:rsidRPr="00D01398" w:rsidRDefault="00447D24" w:rsidP="001D0E4E">
            <w:pPr>
              <w:rPr>
                <w:bCs/>
              </w:rPr>
            </w:pPr>
            <w:r>
              <w:rPr>
                <w:bCs/>
              </w:rPr>
              <w:t>Beans Pty Ltd advertises on a poster in pharmacies that with every purchase of their probiotic capsules the customer will receive a free packet of their new condoms.</w:t>
            </w:r>
          </w:p>
          <w:p w14:paraId="0D6DC598" w14:textId="77777777" w:rsidR="00447D24" w:rsidRPr="00F70013" w:rsidRDefault="00447D24" w:rsidP="00F70013">
            <w:pPr>
              <w:pStyle w:val="ListBullet-dotick"/>
              <w:rPr>
                <w:rStyle w:val="Heading1Char"/>
                <w:rFonts w:asciiTheme="majorHAnsi" w:eastAsiaTheme="minorHAnsi" w:hAnsiTheme="majorHAnsi"/>
                <w:b w:val="0"/>
                <w:bCs w:val="0"/>
                <w:sz w:val="22"/>
                <w:szCs w:val="22"/>
              </w:rPr>
            </w:pPr>
            <w:r w:rsidRPr="00F70013">
              <w:rPr>
                <w:rStyle w:val="Heading1Char"/>
                <w:rFonts w:asciiTheme="majorHAnsi" w:eastAsia="Cambria" w:hAnsiTheme="majorHAnsi"/>
                <w:b w:val="0"/>
                <w:color w:val="auto"/>
                <w:sz w:val="22"/>
                <w:szCs w:val="21"/>
              </w:rPr>
              <w:t>the sample is listed in Annexure 2 so can be offered as a sample.</w:t>
            </w:r>
          </w:p>
        </w:tc>
      </w:tr>
    </w:tbl>
    <w:p w14:paraId="4E51201C" w14:textId="77777777" w:rsidR="00447D24" w:rsidRDefault="00447D24" w:rsidP="00447D24">
      <w:pPr>
        <w:pStyle w:val="ListBullet"/>
        <w:numPr>
          <w:ilvl w:val="0"/>
          <w:numId w:val="0"/>
        </w:numPr>
      </w:pPr>
    </w:p>
    <w:tbl>
      <w:tblPr>
        <w:tblStyle w:val="TableGridLight"/>
        <w:tblW w:w="0" w:type="auto"/>
        <w:tblLook w:val="04A0" w:firstRow="1" w:lastRow="0" w:firstColumn="1" w:lastColumn="0" w:noHBand="0" w:noVBand="1"/>
      </w:tblPr>
      <w:tblGrid>
        <w:gridCol w:w="9060"/>
      </w:tblGrid>
      <w:tr w:rsidR="00447D24" w14:paraId="32CDB9A1" w14:textId="77777777" w:rsidTr="001D0E4E">
        <w:tc>
          <w:tcPr>
            <w:tcW w:w="9060" w:type="dxa"/>
          </w:tcPr>
          <w:p w14:paraId="1949A0ED" w14:textId="77777777" w:rsidR="00447D24" w:rsidRDefault="00447D24" w:rsidP="001D0E4E">
            <w:r w:rsidRPr="00A0763F">
              <w:rPr>
                <w:b/>
                <w:bCs/>
              </w:rPr>
              <w:t>Example</w:t>
            </w:r>
          </w:p>
          <w:p w14:paraId="38AF53E7" w14:textId="77777777" w:rsidR="00447D24" w:rsidRDefault="00447D24" w:rsidP="001D0E4E">
            <w:r>
              <w:t xml:space="preserve">Beans Pty Ltd advertises </w:t>
            </w:r>
            <w:r>
              <w:rPr>
                <w:bCs/>
              </w:rPr>
              <w:t>on a poster in pharmacies that with every purchase of their probiotic</w:t>
            </w:r>
            <w:r>
              <w:t xml:space="preserve"> capsules the customer will receive a free packet of </w:t>
            </w:r>
            <w:proofErr w:type="spellStart"/>
            <w:r>
              <w:t>Reishi</w:t>
            </w:r>
            <w:proofErr w:type="spellEnd"/>
            <w:r>
              <w:t xml:space="preserve"> capsules product. </w:t>
            </w:r>
          </w:p>
          <w:p w14:paraId="39329A69" w14:textId="77777777" w:rsidR="00447D24" w:rsidRDefault="00447D24" w:rsidP="001D0E4E">
            <w:pPr>
              <w:pStyle w:val="ListBullet-donotcross"/>
              <w:keepNext/>
            </w:pPr>
            <w:r w:rsidRPr="00F76BBF">
              <w:t xml:space="preserve">the </w:t>
            </w:r>
            <w:r>
              <w:t xml:space="preserve">sample </w:t>
            </w:r>
            <w:r w:rsidRPr="00F76BBF">
              <w:t>is not</w:t>
            </w:r>
            <w:r>
              <w:t xml:space="preserve"> </w:t>
            </w:r>
            <w:r w:rsidRPr="00F76BBF">
              <w:t xml:space="preserve">the same product purchased by the consumer </w:t>
            </w:r>
            <w:r>
              <w:t>and so this does not fall</w:t>
            </w:r>
            <w:r w:rsidRPr="00F76BBF">
              <w:t xml:space="preserve"> under </w:t>
            </w:r>
            <w:r>
              <w:t>a</w:t>
            </w:r>
            <w:r w:rsidRPr="00F76BBF">
              <w:t xml:space="preserve"> ‘buy-one, get one free’ arrangement</w:t>
            </w:r>
          </w:p>
          <w:p w14:paraId="655A91A6" w14:textId="77777777" w:rsidR="00447D24" w:rsidRDefault="00447D24" w:rsidP="001D0E4E">
            <w:pPr>
              <w:pStyle w:val="ListBullet-donotcross"/>
              <w:keepNext/>
            </w:pPr>
            <w:r>
              <w:t xml:space="preserve">the </w:t>
            </w:r>
            <w:proofErr w:type="spellStart"/>
            <w:r>
              <w:t>Reishi</w:t>
            </w:r>
            <w:proofErr w:type="spellEnd"/>
            <w:r>
              <w:t xml:space="preserve"> capsules are not included in Annexure 2 as a permitted sample</w:t>
            </w:r>
          </w:p>
          <w:p w14:paraId="5E926F89" w14:textId="77777777" w:rsidR="00447D24" w:rsidRDefault="00447D24" w:rsidP="00F70013">
            <w:pPr>
              <w:pStyle w:val="ListBullet-dotick"/>
            </w:pPr>
            <w:r>
              <w:t xml:space="preserve">if the offer was of another packet of probiotic </w:t>
            </w:r>
            <w:proofErr w:type="gramStart"/>
            <w:r>
              <w:t>capsules</w:t>
            </w:r>
            <w:proofErr w:type="gramEnd"/>
            <w:r>
              <w:t xml:space="preserve"> then this is permitted as a ‘buy one get one free arrangement’ as it would be the same product.</w:t>
            </w:r>
          </w:p>
        </w:tc>
      </w:tr>
    </w:tbl>
    <w:p w14:paraId="19572DAE" w14:textId="77777777" w:rsidR="00447D24" w:rsidRDefault="00447D24" w:rsidP="00447D24"/>
    <w:tbl>
      <w:tblPr>
        <w:tblW w:w="9038" w:type="dxa"/>
        <w:tblLayout w:type="fixed"/>
        <w:tblCellMar>
          <w:left w:w="0" w:type="dxa"/>
          <w:right w:w="0" w:type="dxa"/>
        </w:tblCellMar>
        <w:tblLook w:val="04A0" w:firstRow="1" w:lastRow="0" w:firstColumn="1" w:lastColumn="0" w:noHBand="0" w:noVBand="1"/>
      </w:tblPr>
      <w:tblGrid>
        <w:gridCol w:w="1276"/>
        <w:gridCol w:w="7762"/>
      </w:tblGrid>
      <w:tr w:rsidR="00447D24" w:rsidRPr="00215D48" w14:paraId="2022B5D5" w14:textId="77777777" w:rsidTr="00C76F6B">
        <w:trPr>
          <w:trHeight w:val="1685"/>
        </w:trPr>
        <w:tc>
          <w:tcPr>
            <w:tcW w:w="1276" w:type="dxa"/>
            <w:vAlign w:val="center"/>
          </w:tcPr>
          <w:p w14:paraId="40803E08" w14:textId="77777777" w:rsidR="00447D24" w:rsidRPr="00215D48" w:rsidRDefault="00447D24" w:rsidP="001D0E4E">
            <w:pPr>
              <w:spacing w:before="0"/>
              <w:rPr>
                <w:sz w:val="20"/>
              </w:rPr>
            </w:pPr>
            <w:r w:rsidRPr="00215D48">
              <w:rPr>
                <w:noProof/>
                <w:sz w:val="20"/>
                <w:lang w:eastAsia="en-AU"/>
              </w:rPr>
              <w:drawing>
                <wp:inline distT="0" distB="0" distL="0" distR="0" wp14:anchorId="40691B3A" wp14:editId="1B46483B">
                  <wp:extent cx="487681" cy="487681"/>
                  <wp:effectExtent l="19050" t="0" r="7619" b="0"/>
                  <wp:docPr id="6"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9"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12D8A03C" w14:textId="77777777" w:rsidR="00447D24" w:rsidRDefault="00447D24" w:rsidP="001D0E4E">
            <w:r>
              <w:t>A permitted sample in Annexure 2 does not allow for:</w:t>
            </w:r>
          </w:p>
          <w:p w14:paraId="1B87E3C8" w14:textId="77777777" w:rsidR="00447D24" w:rsidRDefault="00447D24" w:rsidP="001D0E4E">
            <w:pPr>
              <w:pStyle w:val="ListBullet"/>
              <w:numPr>
                <w:ilvl w:val="0"/>
                <w:numId w:val="22"/>
              </w:numPr>
            </w:pPr>
            <w:r>
              <w:t>the advertising of the goods to children</w:t>
            </w:r>
          </w:p>
          <w:p w14:paraId="473A3C28" w14:textId="77777777" w:rsidR="00447D24" w:rsidRPr="00215D48" w:rsidRDefault="00447D24" w:rsidP="001D0E4E">
            <w:pPr>
              <w:pStyle w:val="ListBullet"/>
              <w:numPr>
                <w:ilvl w:val="0"/>
                <w:numId w:val="22"/>
              </w:numPr>
            </w:pPr>
            <w:r>
              <w:t>providing the samples to children.</w:t>
            </w:r>
          </w:p>
        </w:tc>
      </w:tr>
    </w:tbl>
    <w:p w14:paraId="6EA6640C" w14:textId="77777777" w:rsidR="00447D24" w:rsidRDefault="00447D24" w:rsidP="00447D24">
      <w:pPr>
        <w:pStyle w:val="ListBullet"/>
        <w:numPr>
          <w:ilvl w:val="0"/>
          <w:numId w:val="0"/>
        </w:numPr>
      </w:pPr>
    </w:p>
    <w:tbl>
      <w:tblPr>
        <w:tblW w:w="9038" w:type="dxa"/>
        <w:tblLayout w:type="fixed"/>
        <w:tblCellMar>
          <w:left w:w="0" w:type="dxa"/>
          <w:right w:w="0" w:type="dxa"/>
        </w:tblCellMar>
        <w:tblLook w:val="04A0" w:firstRow="1" w:lastRow="0" w:firstColumn="1" w:lastColumn="0" w:noHBand="0" w:noVBand="1"/>
      </w:tblPr>
      <w:tblGrid>
        <w:gridCol w:w="1276"/>
        <w:gridCol w:w="7762"/>
      </w:tblGrid>
      <w:tr w:rsidR="00447D24" w:rsidRPr="00215D48" w14:paraId="78887DF9" w14:textId="77777777" w:rsidTr="001D0E4E">
        <w:tc>
          <w:tcPr>
            <w:tcW w:w="1276" w:type="dxa"/>
            <w:vAlign w:val="center"/>
          </w:tcPr>
          <w:p w14:paraId="00591EFE" w14:textId="77777777" w:rsidR="00447D24" w:rsidRPr="00215D48" w:rsidRDefault="00447D24" w:rsidP="001D0E4E">
            <w:pPr>
              <w:spacing w:before="0"/>
              <w:rPr>
                <w:sz w:val="20"/>
              </w:rPr>
            </w:pPr>
            <w:r w:rsidRPr="00215D48">
              <w:rPr>
                <w:noProof/>
                <w:sz w:val="20"/>
                <w:lang w:eastAsia="en-AU"/>
              </w:rPr>
              <w:drawing>
                <wp:inline distT="0" distB="0" distL="0" distR="0" wp14:anchorId="724DAFD6" wp14:editId="295F8B9F">
                  <wp:extent cx="487681" cy="487681"/>
                  <wp:effectExtent l="19050" t="0" r="7619" b="0"/>
                  <wp:docPr id="2"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9"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7606A8D9" w14:textId="77777777" w:rsidR="00447D24" w:rsidRPr="00215D48" w:rsidRDefault="00447D24" w:rsidP="00C76F6B">
            <w:r>
              <w:t xml:space="preserve">These rules do not apply to </w:t>
            </w:r>
            <w:hyperlink r:id="rId26" w:history="1">
              <w:r>
                <w:rPr>
                  <w:rStyle w:val="Hyperlink"/>
                </w:rPr>
                <w:t>h</w:t>
              </w:r>
              <w:r w:rsidRPr="00BE252F">
                <w:rPr>
                  <w:rStyle w:val="Hyperlink"/>
                </w:rPr>
                <w:t>ealthcare professionals</w:t>
              </w:r>
            </w:hyperlink>
            <w:r w:rsidRPr="00BE252F">
              <w:t xml:space="preserve"> </w:t>
            </w:r>
            <w:r>
              <w:t>who provide a sample</w:t>
            </w:r>
            <w:r w:rsidRPr="00BE252F">
              <w:t xml:space="preserve"> </w:t>
            </w:r>
            <w:r>
              <w:t xml:space="preserve">to their patient </w:t>
            </w:r>
            <w:proofErr w:type="gramStart"/>
            <w:r w:rsidRPr="00BE252F">
              <w:t>during the</w:t>
            </w:r>
            <w:r>
              <w:t xml:space="preserve"> course of</w:t>
            </w:r>
            <w:proofErr w:type="gramEnd"/>
            <w:r>
              <w:t xml:space="preserve"> a consultation and </w:t>
            </w:r>
            <w:r w:rsidRPr="00BE252F">
              <w:t>treatment.</w:t>
            </w:r>
          </w:p>
        </w:tc>
      </w:tr>
    </w:tbl>
    <w:p w14:paraId="2755AC53" w14:textId="77777777" w:rsidR="00447D24" w:rsidRDefault="00447D24" w:rsidP="00447D24">
      <w:pPr>
        <w:pStyle w:val="Heading3"/>
      </w:pPr>
      <w:bookmarkStart w:id="9" w:name="_Toc107224009"/>
      <w:bookmarkStart w:id="10" w:name="_Toc127868986"/>
      <w:r>
        <w:t>How can I add to the list of permitted samples in the Code?</w:t>
      </w:r>
      <w:bookmarkEnd w:id="9"/>
      <w:bookmarkEnd w:id="10"/>
    </w:p>
    <w:p w14:paraId="1CC0B12A" w14:textId="77777777" w:rsidR="00447D24" w:rsidRDefault="00447D24" w:rsidP="00447D24">
      <w:r w:rsidRPr="00D0099A">
        <w:t>Advertisers</w:t>
      </w:r>
      <w:r>
        <w:t xml:space="preserve"> </w:t>
      </w:r>
      <w:r w:rsidRPr="00D0099A">
        <w:t xml:space="preserve">can </w:t>
      </w:r>
      <w:hyperlink r:id="rId27" w:history="1">
        <w:r w:rsidRPr="00D0099A">
          <w:rPr>
            <w:rStyle w:val="Hyperlink"/>
          </w:rPr>
          <w:t>apply to the TGA</w:t>
        </w:r>
      </w:hyperlink>
      <w:r w:rsidRPr="00D0099A">
        <w:t xml:space="preserve"> to have </w:t>
      </w:r>
      <w:r>
        <w:t xml:space="preserve">a </w:t>
      </w:r>
      <w:r w:rsidRPr="00D0099A">
        <w:t xml:space="preserve">sample added to </w:t>
      </w:r>
      <w:r>
        <w:t xml:space="preserve">the list of </w:t>
      </w:r>
      <w:r w:rsidRPr="001D3A77">
        <w:t>therapeutic goods that can be offered as samples</w:t>
      </w:r>
      <w:r>
        <w:t xml:space="preserve"> in Annexure 2 of the Code. </w:t>
      </w:r>
    </w:p>
    <w:p w14:paraId="275956E6" w14:textId="77777777" w:rsidR="00447D24" w:rsidRDefault="00447D24" w:rsidP="00447D24">
      <w:r>
        <w:t xml:space="preserve">The application should be submitted via an </w:t>
      </w:r>
      <w:hyperlink r:id="rId28" w:history="1">
        <w:r w:rsidRPr="00E81DEF">
          <w:rPr>
            <w:rStyle w:val="Hyperlink"/>
          </w:rPr>
          <w:t>advertising enquiry</w:t>
        </w:r>
      </w:hyperlink>
      <w:r>
        <w:t xml:space="preserve"> and should fully address the principles below.</w:t>
      </w:r>
    </w:p>
    <w:p w14:paraId="296789B3" w14:textId="77777777" w:rsidR="00447D24" w:rsidRDefault="00447D24" w:rsidP="00447D24">
      <w:r>
        <w:t>The sample product must meet the following criteria:</w:t>
      </w:r>
    </w:p>
    <w:p w14:paraId="041A7132" w14:textId="77777777" w:rsidR="00447D24" w:rsidRDefault="00447D24" w:rsidP="00447D24">
      <w:pPr>
        <w:pStyle w:val="ListBullet"/>
        <w:numPr>
          <w:ilvl w:val="0"/>
          <w:numId w:val="22"/>
        </w:numPr>
      </w:pPr>
      <w:r w:rsidRPr="00BB3653">
        <w:t>ha</w:t>
      </w:r>
      <w:r>
        <w:t>ve</w:t>
      </w:r>
      <w:r w:rsidRPr="00BB3653">
        <w:t xml:space="preserve"> clear health or social welfare benefits</w:t>
      </w:r>
      <w:r>
        <w:t xml:space="preserve"> when offered as a sample</w:t>
      </w:r>
    </w:p>
    <w:p w14:paraId="0575447D" w14:textId="4CB6AF06" w:rsidR="00447D24" w:rsidRDefault="00447D24" w:rsidP="00447D24">
      <w:pPr>
        <w:pStyle w:val="ListBullet2"/>
        <w:numPr>
          <w:ilvl w:val="1"/>
          <w:numId w:val="22"/>
        </w:numPr>
        <w:ind w:left="850" w:hanging="425"/>
      </w:pPr>
      <w:r>
        <w:t xml:space="preserve">any proposal to add medicines to Annexure 2 should include how it is consistent with the </w:t>
      </w:r>
      <w:hyperlink r:id="rId29" w:history="1">
        <w:r w:rsidRPr="008A288F">
          <w:rPr>
            <w:rStyle w:val="Hyperlink"/>
          </w:rPr>
          <w:t>Q</w:t>
        </w:r>
        <w:r>
          <w:rPr>
            <w:rStyle w:val="Hyperlink"/>
          </w:rPr>
          <w:t xml:space="preserve">uality </w:t>
        </w:r>
        <w:r w:rsidRPr="008A288F">
          <w:rPr>
            <w:rStyle w:val="Hyperlink"/>
          </w:rPr>
          <w:t>U</w:t>
        </w:r>
        <w:r>
          <w:rPr>
            <w:rStyle w:val="Hyperlink"/>
          </w:rPr>
          <w:t xml:space="preserve">se of </w:t>
        </w:r>
        <w:r w:rsidRPr="008A288F">
          <w:rPr>
            <w:rStyle w:val="Hyperlink"/>
          </w:rPr>
          <w:t>M</w:t>
        </w:r>
        <w:r>
          <w:rPr>
            <w:rStyle w:val="Hyperlink"/>
          </w:rPr>
          <w:t>edicines</w:t>
        </w:r>
        <w:r w:rsidRPr="008A288F">
          <w:rPr>
            <w:rStyle w:val="Hyperlink"/>
          </w:rPr>
          <w:t xml:space="preserve"> principles</w:t>
        </w:r>
      </w:hyperlink>
      <w:r>
        <w:rPr>
          <w:rStyle w:val="Hyperlink"/>
        </w:rPr>
        <w:t>.</w:t>
      </w:r>
      <w:r w:rsidRPr="00C91237">
        <w:t xml:space="preserve"> </w:t>
      </w:r>
      <w:r>
        <w:t>The existing entries in Annexure 2 include very limited categories of medicines</w:t>
      </w:r>
      <w:r w:rsidRPr="00425027">
        <w:t xml:space="preserve"> </w:t>
      </w:r>
      <w:r>
        <w:t>that have well established efficacy, public health benefits and safety profiles</w:t>
      </w:r>
      <w:r w:rsidRPr="00425027">
        <w:t xml:space="preserve"> </w:t>
      </w:r>
      <w:r>
        <w:t xml:space="preserve">and are consistent with the government policy on </w:t>
      </w:r>
      <w:hyperlink r:id="rId30" w:history="1">
        <w:r w:rsidRPr="00AC4817">
          <w:rPr>
            <w:rStyle w:val="Hyperlink"/>
          </w:rPr>
          <w:t>Quality Use of Medicines</w:t>
        </w:r>
      </w:hyperlink>
    </w:p>
    <w:p w14:paraId="7ED12129" w14:textId="77777777" w:rsidR="00447D24" w:rsidRDefault="00447D24" w:rsidP="00447D24">
      <w:pPr>
        <w:pStyle w:val="ListBullet"/>
        <w:numPr>
          <w:ilvl w:val="0"/>
          <w:numId w:val="22"/>
        </w:numPr>
      </w:pPr>
      <w:r>
        <w:lastRenderedPageBreak/>
        <w:t>not</w:t>
      </w:r>
      <w:r w:rsidRPr="00BB3653">
        <w:t xml:space="preserve"> </w:t>
      </w:r>
      <w:r>
        <w:t xml:space="preserve">be </w:t>
      </w:r>
      <w:r w:rsidRPr="00BB3653">
        <w:t>brand-specific</w:t>
      </w:r>
    </w:p>
    <w:p w14:paraId="37F2131D" w14:textId="77777777" w:rsidR="00447D24" w:rsidRDefault="00447D24" w:rsidP="00447D24">
      <w:pPr>
        <w:pStyle w:val="ListBullet"/>
        <w:numPr>
          <w:ilvl w:val="0"/>
          <w:numId w:val="22"/>
        </w:numPr>
      </w:pPr>
      <w:r>
        <w:t>be</w:t>
      </w:r>
      <w:r w:rsidRPr="00BB3653">
        <w:t xml:space="preserve"> entered on the </w:t>
      </w:r>
      <w:hyperlink r:id="rId31" w:history="1">
        <w:r w:rsidRPr="00AC4817">
          <w:rPr>
            <w:rStyle w:val="Hyperlink"/>
            <w:lang w:eastAsia="en-AU"/>
          </w:rPr>
          <w:t>ARTG</w:t>
        </w:r>
      </w:hyperlink>
    </w:p>
    <w:p w14:paraId="5CD404B1" w14:textId="77777777" w:rsidR="00447D24" w:rsidRDefault="00447D24" w:rsidP="00447D24">
      <w:pPr>
        <w:pStyle w:val="ListBullet2"/>
        <w:numPr>
          <w:ilvl w:val="1"/>
          <w:numId w:val="22"/>
        </w:numPr>
        <w:ind w:left="850" w:hanging="425"/>
      </w:pPr>
      <w:r>
        <w:t>or be excluded from the requirement to be included on the ARTG</w:t>
      </w:r>
    </w:p>
    <w:p w14:paraId="4CC4ED3E" w14:textId="77777777" w:rsidR="00447D24" w:rsidRDefault="00447D24" w:rsidP="00447D24">
      <w:pPr>
        <w:pStyle w:val="ListBullet"/>
        <w:numPr>
          <w:ilvl w:val="0"/>
          <w:numId w:val="22"/>
        </w:numPr>
      </w:pPr>
      <w:r w:rsidRPr="00BB3653">
        <w:t xml:space="preserve">not require health professional advice </w:t>
      </w:r>
      <w:r>
        <w:t>to be used</w:t>
      </w:r>
      <w:r w:rsidRPr="00BB3653">
        <w:t xml:space="preserve"> appropriate</w:t>
      </w:r>
      <w:r>
        <w:t>ly or safely</w:t>
      </w:r>
    </w:p>
    <w:p w14:paraId="39CE2F6D" w14:textId="77777777" w:rsidR="00447D24" w:rsidRDefault="00447D24" w:rsidP="00447D24">
      <w:pPr>
        <w:pStyle w:val="ListBullet"/>
        <w:numPr>
          <w:ilvl w:val="0"/>
          <w:numId w:val="22"/>
        </w:numPr>
      </w:pPr>
      <w:r>
        <w:t>be capable of complying with the Code when offered as a sample</w:t>
      </w:r>
      <w:r w:rsidRPr="00BB3653">
        <w:t>.</w:t>
      </w:r>
      <w:bookmarkEnd w:id="8"/>
    </w:p>
    <w:p w14:paraId="35FE4283" w14:textId="77777777" w:rsidR="00447D24" w:rsidRDefault="00447D24" w:rsidP="00447D24">
      <w:pPr>
        <w:pStyle w:val="Heading4"/>
      </w:pPr>
      <w:bookmarkStart w:id="11" w:name="_Toc107224010"/>
      <w:bookmarkStart w:id="12" w:name="_Toc127868987"/>
      <w:r>
        <w:t>A clear public health benefit</w:t>
      </w:r>
      <w:bookmarkEnd w:id="11"/>
      <w:bookmarkEnd w:id="12"/>
    </w:p>
    <w:p w14:paraId="764A743A" w14:textId="77777777" w:rsidR="00447D24" w:rsidRDefault="00447D24" w:rsidP="00447D24">
      <w:pPr>
        <w:autoSpaceDE w:val="0"/>
        <w:autoSpaceDN w:val="0"/>
        <w:rPr>
          <w:lang w:eastAsia="en-AU"/>
        </w:rPr>
      </w:pPr>
      <w:r>
        <w:rPr>
          <w:lang w:eastAsia="en-AU"/>
        </w:rPr>
        <w:t>To include a new therapeutic good in the list of permitted samples, there must be an overriding public or individual health benefit for a defined group of individuals associated with the offer of the sample.</w:t>
      </w:r>
    </w:p>
    <w:p w14:paraId="2159D0B4" w14:textId="77777777" w:rsidR="00447D24" w:rsidRDefault="00447D24" w:rsidP="00447D24">
      <w:pPr>
        <w:autoSpaceDE w:val="0"/>
        <w:autoSpaceDN w:val="0"/>
        <w:rPr>
          <w:lang w:eastAsia="en-AU"/>
        </w:rPr>
      </w:pPr>
      <w:r>
        <w:rPr>
          <w:lang w:eastAsia="en-AU"/>
        </w:rPr>
        <w:t xml:space="preserve">That benefit must outweigh the risk of inappropriate use of the goods, including any potential for misuse or diversion into illicit use. </w:t>
      </w:r>
    </w:p>
    <w:p w14:paraId="0DA85825" w14:textId="77777777" w:rsidR="00447D24" w:rsidRDefault="00447D24" w:rsidP="00447D24">
      <w:pPr>
        <w:autoSpaceDE w:val="0"/>
        <w:autoSpaceDN w:val="0"/>
        <w:rPr>
          <w:lang w:eastAsia="en-AU"/>
        </w:rPr>
      </w:pPr>
      <w:r>
        <w:rPr>
          <w:lang w:eastAsia="en-AU"/>
        </w:rPr>
        <w:t>To be able to establish a health benefit you should consider:</w:t>
      </w:r>
    </w:p>
    <w:p w14:paraId="0E4A3340" w14:textId="77777777" w:rsidR="00447D24" w:rsidRDefault="00447D24" w:rsidP="00447D24">
      <w:pPr>
        <w:pStyle w:val="ListBullet"/>
        <w:numPr>
          <w:ilvl w:val="0"/>
          <w:numId w:val="22"/>
        </w:numPr>
        <w:rPr>
          <w:lang w:eastAsia="en-AU"/>
        </w:rPr>
      </w:pPr>
      <w:r>
        <w:rPr>
          <w:lang w:eastAsia="en-AU"/>
        </w:rPr>
        <w:t>the nature and intended purpose of the goods</w:t>
      </w:r>
    </w:p>
    <w:p w14:paraId="4F9CCD61" w14:textId="77777777" w:rsidR="00447D24" w:rsidRDefault="00447D24" w:rsidP="00447D24">
      <w:pPr>
        <w:pStyle w:val="ListBullet"/>
        <w:numPr>
          <w:ilvl w:val="0"/>
          <w:numId w:val="22"/>
        </w:numPr>
        <w:rPr>
          <w:lang w:eastAsia="en-AU"/>
        </w:rPr>
      </w:pPr>
      <w:r>
        <w:rPr>
          <w:lang w:eastAsia="en-AU"/>
        </w:rPr>
        <w:t>if there is a clear benefit compared to the same advertising that does not include samples.</w:t>
      </w:r>
    </w:p>
    <w:p w14:paraId="4D7FE5BE" w14:textId="77777777" w:rsidR="00447D24" w:rsidRDefault="00447D24" w:rsidP="00447D24">
      <w:r>
        <w:t>The public health benefits of the proposed samples should:</w:t>
      </w:r>
    </w:p>
    <w:p w14:paraId="3E9D8C41" w14:textId="77777777" w:rsidR="00447D24" w:rsidRDefault="00447D24" w:rsidP="00447D24">
      <w:pPr>
        <w:pStyle w:val="ListBullet"/>
        <w:numPr>
          <w:ilvl w:val="0"/>
          <w:numId w:val="22"/>
        </w:numPr>
      </w:pPr>
      <w:r>
        <w:t>be clearly set out</w:t>
      </w:r>
    </w:p>
    <w:p w14:paraId="3D1A7879" w14:textId="77777777" w:rsidR="00447D24" w:rsidRDefault="00447D24" w:rsidP="00447D24">
      <w:pPr>
        <w:pStyle w:val="ListBullet"/>
        <w:numPr>
          <w:ilvl w:val="0"/>
          <w:numId w:val="22"/>
        </w:numPr>
      </w:pPr>
      <w:r>
        <w:t>be additional to any assumed therapeutic benefit for individual people</w:t>
      </w:r>
    </w:p>
    <w:p w14:paraId="3B8C9226" w14:textId="77777777" w:rsidR="00447D24" w:rsidRDefault="00447D24" w:rsidP="00447D24">
      <w:pPr>
        <w:pStyle w:val="ListBullet2"/>
        <w:numPr>
          <w:ilvl w:val="1"/>
          <w:numId w:val="22"/>
        </w:numPr>
        <w:ind w:left="850" w:hanging="425"/>
      </w:pPr>
      <w:r>
        <w:t>this is more important for proposals for a complementary medicine where the efficacy of the goods has not been formally assessed by the TGA</w:t>
      </w:r>
    </w:p>
    <w:p w14:paraId="1ACF8DA1" w14:textId="77777777" w:rsidR="00447D24" w:rsidRPr="008E4044" w:rsidRDefault="00447D24" w:rsidP="00447D24">
      <w:pPr>
        <w:pStyle w:val="ListBullet"/>
        <w:numPr>
          <w:ilvl w:val="0"/>
          <w:numId w:val="22"/>
        </w:numPr>
        <w:rPr>
          <w:i/>
          <w:iCs/>
        </w:rPr>
      </w:pPr>
      <w:r>
        <w:t>discuss any potential harms or risk arising from access to the proposed samples by the public</w:t>
      </w:r>
    </w:p>
    <w:p w14:paraId="27791A74" w14:textId="77777777" w:rsidR="00447D24" w:rsidRPr="008E4044" w:rsidRDefault="00447D24" w:rsidP="00447D24">
      <w:pPr>
        <w:pStyle w:val="ListBullet"/>
        <w:numPr>
          <w:ilvl w:val="0"/>
          <w:numId w:val="22"/>
        </w:numPr>
        <w:rPr>
          <w:i/>
          <w:iCs/>
        </w:rPr>
      </w:pPr>
      <w:r>
        <w:t>take into consideration the option of including limiting conditions, or conditions that must be met in the advertising of the samples, if appropriate</w:t>
      </w:r>
    </w:p>
    <w:p w14:paraId="6BF89A1F" w14:textId="77777777" w:rsidR="00447D24" w:rsidRDefault="00447D24" w:rsidP="00447D24">
      <w:pPr>
        <w:pStyle w:val="ListBullet2"/>
        <w:numPr>
          <w:ilvl w:val="1"/>
          <w:numId w:val="22"/>
        </w:numPr>
        <w:ind w:left="850" w:hanging="425"/>
      </w:pPr>
      <w:r>
        <w:t>this might include, for example, reference to the condition for which the goods are appropriate</w:t>
      </w:r>
    </w:p>
    <w:p w14:paraId="3B3D8A21" w14:textId="19B54D30" w:rsidR="00447D24" w:rsidRDefault="00447D24" w:rsidP="00447D24">
      <w:pPr>
        <w:pStyle w:val="ListBullet"/>
        <w:numPr>
          <w:ilvl w:val="0"/>
          <w:numId w:val="22"/>
        </w:numPr>
      </w:pPr>
      <w:r>
        <w:t xml:space="preserve">for the case of proposed samples of medicines, address how making these medicines available to the public as samples, and advertising that availability, is consistent with </w:t>
      </w:r>
      <w:hyperlink r:id="rId32" w:history="1">
        <w:r w:rsidRPr="00915685">
          <w:rPr>
            <w:rStyle w:val="Hyperlink"/>
          </w:rPr>
          <w:t>The National Strategy for Quality Use of Medicines 2002</w:t>
        </w:r>
      </w:hyperlink>
      <w:r w:rsidRPr="00915685">
        <w:t>.</w:t>
      </w:r>
    </w:p>
    <w:p w14:paraId="42E8D8FF" w14:textId="77777777" w:rsidR="00447D24" w:rsidRDefault="00447D24" w:rsidP="00447D24">
      <w:pPr>
        <w:pStyle w:val="Heading4"/>
      </w:pPr>
      <w:bookmarkStart w:id="13" w:name="_Toc107224011"/>
      <w:bookmarkStart w:id="14" w:name="_Toc127868988"/>
      <w:r>
        <w:t>Not brand or range specific</w:t>
      </w:r>
      <w:bookmarkEnd w:id="13"/>
      <w:bookmarkEnd w:id="14"/>
    </w:p>
    <w:p w14:paraId="79D993A3" w14:textId="77777777" w:rsidR="00447D24" w:rsidRDefault="00447D24" w:rsidP="00447D24">
      <w:r>
        <w:t>New entries in Annexure 2 cannot be for specific therapeutic goods or a class of goods that are only available from a single sponsor.</w:t>
      </w:r>
    </w:p>
    <w:p w14:paraId="5BA31453" w14:textId="1D618505" w:rsidR="009626A9" w:rsidRDefault="00447D24" w:rsidP="00447D24">
      <w:pPr>
        <w:pStyle w:val="ListBullet2"/>
        <w:numPr>
          <w:ilvl w:val="0"/>
          <w:numId w:val="0"/>
        </w:numPr>
      </w:pPr>
      <w:r>
        <w:rPr>
          <w:rStyle w:val="Strong"/>
          <w:b w:val="0"/>
          <w:bCs w:val="0"/>
        </w:rPr>
        <w:t xml:space="preserve">To </w:t>
      </w:r>
      <w:r>
        <w:t>assist with excluding inappropriate goods from being available as samples</w:t>
      </w:r>
      <w:r>
        <w:rPr>
          <w:rStyle w:val="Strong"/>
          <w:b w:val="0"/>
          <w:bCs w:val="0"/>
        </w:rPr>
        <w:t xml:space="preserve"> the application for adding a sample to Annexure 2 must provide </w:t>
      </w:r>
      <w:r>
        <w:t>a detailed description of the range of goods.</w:t>
      </w:r>
    </w:p>
    <w:p w14:paraId="7F646871" w14:textId="77777777" w:rsidR="00447D24" w:rsidRDefault="00447D24" w:rsidP="00447D24">
      <w:pPr>
        <w:pStyle w:val="Heading4"/>
      </w:pPr>
      <w:bookmarkStart w:id="15" w:name="_Toc107224012"/>
      <w:bookmarkStart w:id="16" w:name="_Toc127868989"/>
      <w:r>
        <w:t>Must be of lawful goods</w:t>
      </w:r>
      <w:bookmarkEnd w:id="15"/>
      <w:bookmarkEnd w:id="16"/>
    </w:p>
    <w:p w14:paraId="4A07C411" w14:textId="77777777" w:rsidR="00447D24" w:rsidRDefault="00447D24" w:rsidP="00447D24">
      <w:pPr>
        <w:autoSpaceDE w:val="0"/>
        <w:autoSpaceDN w:val="0"/>
        <w:rPr>
          <w:lang w:eastAsia="en-AU"/>
        </w:rPr>
      </w:pPr>
      <w:r>
        <w:rPr>
          <w:lang w:eastAsia="en-AU"/>
        </w:rPr>
        <w:t xml:space="preserve">Therapeutic goods supplied in Australia must be included in the </w:t>
      </w:r>
      <w:hyperlink r:id="rId33" w:history="1">
        <w:r w:rsidRPr="00AC4817">
          <w:rPr>
            <w:rStyle w:val="Hyperlink"/>
            <w:lang w:eastAsia="en-AU"/>
          </w:rPr>
          <w:t>ARTG</w:t>
        </w:r>
      </w:hyperlink>
      <w:r>
        <w:rPr>
          <w:lang w:eastAsia="en-AU"/>
        </w:rPr>
        <w:t xml:space="preserve"> or be </w:t>
      </w:r>
      <w:hyperlink r:id="rId34" w:history="1">
        <w:r w:rsidRPr="00AD24CA">
          <w:rPr>
            <w:rStyle w:val="Hyperlink"/>
          </w:rPr>
          <w:t>excluded</w:t>
        </w:r>
      </w:hyperlink>
      <w:r>
        <w:t xml:space="preserve"> or </w:t>
      </w:r>
      <w:hyperlink r:id="rId35" w:history="1">
        <w:r w:rsidRPr="00AD24CA">
          <w:rPr>
            <w:rStyle w:val="Hyperlink"/>
          </w:rPr>
          <w:t>exempt</w:t>
        </w:r>
      </w:hyperlink>
      <w:r>
        <w:rPr>
          <w:rStyle w:val="Hyperlink"/>
          <w:sz w:val="16"/>
          <w:szCs w:val="16"/>
        </w:rPr>
        <w:t xml:space="preserve"> </w:t>
      </w:r>
      <w:r>
        <w:rPr>
          <w:lang w:eastAsia="en-AU"/>
        </w:rPr>
        <w:t xml:space="preserve">from this requirement. The supply via advertising (including the offer and provision of </w:t>
      </w:r>
      <w:r>
        <w:rPr>
          <w:lang w:eastAsia="en-AU"/>
        </w:rPr>
        <w:lastRenderedPageBreak/>
        <w:t xml:space="preserve">a sample) of goods that are not in the ARTG, or are not the subject of an exemption, is unlawful. </w:t>
      </w:r>
    </w:p>
    <w:p w14:paraId="26F99452" w14:textId="77777777" w:rsidR="00447D24" w:rsidRDefault="00447D24" w:rsidP="00447D24">
      <w:pPr>
        <w:autoSpaceDE w:val="0"/>
        <w:autoSpaceDN w:val="0"/>
      </w:pPr>
      <w:r>
        <w:rPr>
          <w:lang w:eastAsia="en-AU"/>
        </w:rPr>
        <w:t>Goods will not be included in the list of permitted samples if they are not capable of being lawfully advertised in Australia at the time of consideration.</w:t>
      </w:r>
      <w:r>
        <w:t xml:space="preserve"> </w:t>
      </w:r>
    </w:p>
    <w:p w14:paraId="4FBBE6F4" w14:textId="77777777" w:rsidR="00447D24" w:rsidRDefault="00447D24" w:rsidP="00447D24">
      <w:pPr>
        <w:autoSpaceDE w:val="0"/>
        <w:autoSpaceDN w:val="0"/>
      </w:pPr>
      <w:r>
        <w:t xml:space="preserve">This is expressed through the restrictions on samples set out in section 25(1) of the </w:t>
      </w:r>
      <w:hyperlink r:id="rId36" w:history="1">
        <w:r w:rsidRPr="00AC4817">
          <w:rPr>
            <w:rStyle w:val="Hyperlink"/>
          </w:rPr>
          <w:t>Code</w:t>
        </w:r>
      </w:hyperlink>
      <w:r>
        <w:t xml:space="preserve">. </w:t>
      </w:r>
    </w:p>
    <w:p w14:paraId="7697FE52" w14:textId="77777777" w:rsidR="00447D24" w:rsidRDefault="00447D24" w:rsidP="00447D24">
      <w:r>
        <w:t>The same standards apply to both medicines offered for sale and for samples of those medicines:</w:t>
      </w:r>
    </w:p>
    <w:p w14:paraId="40048E45" w14:textId="77777777" w:rsidR="00447D24" w:rsidRDefault="00447D24" w:rsidP="00447D24">
      <w:pPr>
        <w:pStyle w:val="ListBullet"/>
        <w:numPr>
          <w:ilvl w:val="0"/>
          <w:numId w:val="22"/>
        </w:numPr>
      </w:pPr>
      <w:r>
        <w:t xml:space="preserve">they must be entered on the </w:t>
      </w:r>
      <w:hyperlink r:id="rId37" w:history="1">
        <w:r w:rsidRPr="00AC4817">
          <w:rPr>
            <w:rStyle w:val="Hyperlink"/>
            <w:lang w:eastAsia="en-AU"/>
          </w:rPr>
          <w:t>ARTG</w:t>
        </w:r>
      </w:hyperlink>
      <w:r>
        <w:rPr>
          <w:lang w:eastAsia="en-AU"/>
        </w:rPr>
        <w:t xml:space="preserve"> </w:t>
      </w:r>
      <w:r>
        <w:t>at the pack size and dosage intended to be provided</w:t>
      </w:r>
    </w:p>
    <w:p w14:paraId="09D2B7EC" w14:textId="77777777" w:rsidR="00447D24" w:rsidRDefault="00447D24" w:rsidP="00447D24">
      <w:pPr>
        <w:pStyle w:val="ListBullet"/>
        <w:numPr>
          <w:ilvl w:val="0"/>
          <w:numId w:val="22"/>
        </w:numPr>
      </w:pPr>
      <w:r>
        <w:t>they must meet the requirements that apply to:</w:t>
      </w:r>
    </w:p>
    <w:p w14:paraId="73E69DD1" w14:textId="77777777" w:rsidR="00447D24" w:rsidRDefault="00447D24" w:rsidP="00447D24">
      <w:pPr>
        <w:pStyle w:val="ListBullet2"/>
        <w:numPr>
          <w:ilvl w:val="1"/>
          <w:numId w:val="22"/>
        </w:numPr>
        <w:ind w:left="850" w:hanging="425"/>
      </w:pPr>
      <w:r>
        <w:t>manufacturing</w:t>
      </w:r>
    </w:p>
    <w:p w14:paraId="714146E5" w14:textId="77777777" w:rsidR="00447D24" w:rsidRDefault="00447D24" w:rsidP="00447D24">
      <w:pPr>
        <w:pStyle w:val="ListBullet2"/>
        <w:numPr>
          <w:ilvl w:val="1"/>
          <w:numId w:val="22"/>
        </w:numPr>
        <w:ind w:left="850" w:hanging="425"/>
      </w:pPr>
      <w:r>
        <w:t>containers</w:t>
      </w:r>
    </w:p>
    <w:p w14:paraId="7049B5A7" w14:textId="77777777" w:rsidR="00447D24" w:rsidRDefault="00447D24" w:rsidP="00447D24">
      <w:pPr>
        <w:pStyle w:val="ListBullet2"/>
        <w:numPr>
          <w:ilvl w:val="1"/>
          <w:numId w:val="22"/>
        </w:numPr>
        <w:ind w:left="850" w:hanging="425"/>
      </w:pPr>
      <w:r>
        <w:t>labelling</w:t>
      </w:r>
    </w:p>
    <w:p w14:paraId="56CAA840" w14:textId="77777777" w:rsidR="00447D24" w:rsidRDefault="00447D24" w:rsidP="00447D24">
      <w:pPr>
        <w:pStyle w:val="ListBullet2"/>
        <w:numPr>
          <w:ilvl w:val="1"/>
          <w:numId w:val="22"/>
        </w:numPr>
        <w:ind w:left="850" w:hanging="425"/>
      </w:pPr>
      <w:r>
        <w:t>packaging</w:t>
      </w:r>
    </w:p>
    <w:p w14:paraId="37A57E56" w14:textId="77777777" w:rsidR="00447D24" w:rsidRDefault="00447D24" w:rsidP="00447D24">
      <w:pPr>
        <w:pStyle w:val="ListBullet2"/>
        <w:numPr>
          <w:ilvl w:val="1"/>
          <w:numId w:val="22"/>
        </w:numPr>
        <w:ind w:left="850" w:hanging="425"/>
      </w:pPr>
      <w:r>
        <w:t xml:space="preserve">any inserts provided with the medicine. </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447D24" w:rsidRPr="00215D48" w14:paraId="487F4F4E" w14:textId="77777777" w:rsidTr="001D0E4E">
        <w:tc>
          <w:tcPr>
            <w:tcW w:w="1276" w:type="dxa"/>
            <w:vAlign w:val="center"/>
          </w:tcPr>
          <w:p w14:paraId="62EC6FF9" w14:textId="77777777" w:rsidR="00447D24" w:rsidRPr="00215D48" w:rsidRDefault="00447D24" w:rsidP="001D0E4E">
            <w:pPr>
              <w:spacing w:before="0"/>
              <w:rPr>
                <w:sz w:val="20"/>
              </w:rPr>
            </w:pPr>
            <w:bookmarkStart w:id="17" w:name="_Hlk117250608"/>
            <w:r w:rsidRPr="00215D48">
              <w:rPr>
                <w:noProof/>
                <w:sz w:val="20"/>
                <w:lang w:eastAsia="en-AU"/>
              </w:rPr>
              <w:drawing>
                <wp:inline distT="0" distB="0" distL="0" distR="0" wp14:anchorId="517C155F" wp14:editId="204CC9B6">
                  <wp:extent cx="487681" cy="487681"/>
                  <wp:effectExtent l="19050" t="0" r="7619" b="0"/>
                  <wp:docPr id="7"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9"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23908F48" w14:textId="77777777" w:rsidR="00447D24" w:rsidRDefault="00447D24" w:rsidP="001D0E4E">
            <w:r>
              <w:t>It is an offence to supply or advertise a good that is not included in the ARTG or otherwise exempt from that requirement.</w:t>
            </w:r>
          </w:p>
          <w:p w14:paraId="7BD57F3D" w14:textId="77777777" w:rsidR="00447D24" w:rsidRPr="00215D48" w:rsidRDefault="00447D24" w:rsidP="001D0E4E">
            <w:r>
              <w:t xml:space="preserve">The </w:t>
            </w:r>
            <w:hyperlink r:id="rId38" w:history="1">
              <w:r w:rsidRPr="006D52F2">
                <w:rPr>
                  <w:rStyle w:val="Hyperlink"/>
                </w:rPr>
                <w:t>exempt</w:t>
              </w:r>
            </w:hyperlink>
            <w:r>
              <w:t xml:space="preserve"> goods must be lawfully advertised or supplied consistent with the </w:t>
            </w:r>
            <w:hyperlink r:id="rId39" w:history="1">
              <w:r w:rsidRPr="006D52F2">
                <w:rPr>
                  <w:rStyle w:val="Hyperlink"/>
                </w:rPr>
                <w:t>original order</w:t>
              </w:r>
            </w:hyperlink>
            <w:r>
              <w:t xml:space="preserve"> that exempt the good.</w:t>
            </w:r>
          </w:p>
        </w:tc>
      </w:tr>
    </w:tbl>
    <w:p w14:paraId="57123ED3" w14:textId="77777777" w:rsidR="00447D24" w:rsidRDefault="00447D24" w:rsidP="00447D24">
      <w:pPr>
        <w:pStyle w:val="Heading4"/>
      </w:pPr>
      <w:bookmarkStart w:id="18" w:name="_Toc107224013"/>
      <w:bookmarkStart w:id="19" w:name="_Toc127868990"/>
      <w:bookmarkEnd w:id="17"/>
      <w:r>
        <w:t>Must not require health professional advice for safe and appropriate use</w:t>
      </w:r>
      <w:bookmarkEnd w:id="18"/>
      <w:bookmarkEnd w:id="19"/>
    </w:p>
    <w:p w14:paraId="7200F62C" w14:textId="77777777" w:rsidR="00447D24" w:rsidRDefault="00447D24" w:rsidP="00447D24">
      <w:pPr>
        <w:autoSpaceDE w:val="0"/>
        <w:autoSpaceDN w:val="0"/>
        <w:rPr>
          <w:lang w:eastAsia="en-AU"/>
        </w:rPr>
      </w:pPr>
      <w:r>
        <w:rPr>
          <w:lang w:eastAsia="en-AU"/>
        </w:rPr>
        <w:t xml:space="preserve">Goods for inclusion in the list of permitted samples must not require advice from an appropriate health professional </w:t>
      </w:r>
      <w:proofErr w:type="gramStart"/>
      <w:r>
        <w:rPr>
          <w:lang w:eastAsia="en-AU"/>
        </w:rPr>
        <w:t>in order to</w:t>
      </w:r>
      <w:proofErr w:type="gramEnd"/>
      <w:r>
        <w:rPr>
          <w:lang w:eastAsia="en-AU"/>
        </w:rPr>
        <w:t xml:space="preserve"> use the goods safely and appropriately. </w:t>
      </w:r>
    </w:p>
    <w:p w14:paraId="29F0E7CD" w14:textId="77777777" w:rsidR="00447D24" w:rsidRDefault="00447D24" w:rsidP="00447D24">
      <w:pPr>
        <w:autoSpaceDE w:val="0"/>
        <w:autoSpaceDN w:val="0"/>
        <w:rPr>
          <w:lang w:eastAsia="en-AU"/>
        </w:rPr>
      </w:pPr>
      <w:r>
        <w:rPr>
          <w:lang w:eastAsia="en-AU"/>
        </w:rPr>
        <w:t>In the case of medical devices, consumables (accessories) routinely used by patients in relation to a more complex device may be appropriate for samples.</w:t>
      </w:r>
    </w:p>
    <w:p w14:paraId="19F97A04" w14:textId="77777777" w:rsidR="00447D24" w:rsidRPr="008A288F" w:rsidRDefault="00447D24" w:rsidP="00447D24">
      <w:pPr>
        <w:pStyle w:val="Heading4"/>
      </w:pPr>
      <w:bookmarkStart w:id="20" w:name="_Toc107224014"/>
      <w:bookmarkStart w:id="21" w:name="_Toc127868991"/>
      <w:r>
        <w:t>Must be capable of complying with the Code</w:t>
      </w:r>
      <w:bookmarkEnd w:id="20"/>
      <w:bookmarkEnd w:id="21"/>
    </w:p>
    <w:p w14:paraId="12CABD6E" w14:textId="77777777" w:rsidR="00447D24" w:rsidRDefault="00447D24" w:rsidP="00447D24">
      <w:pPr>
        <w:autoSpaceDE w:val="0"/>
        <w:autoSpaceDN w:val="0"/>
        <w:rPr>
          <w:lang w:eastAsia="en-AU"/>
        </w:rPr>
      </w:pPr>
      <w:bookmarkStart w:id="22" w:name="_Toc517735813"/>
      <w:r>
        <w:rPr>
          <w:lang w:eastAsia="en-AU"/>
        </w:rPr>
        <w:t xml:space="preserve">The object of the </w:t>
      </w:r>
      <w:hyperlink r:id="rId40" w:history="1">
        <w:r w:rsidRPr="00AC4817">
          <w:rPr>
            <w:rStyle w:val="Hyperlink"/>
          </w:rPr>
          <w:t>Code</w:t>
        </w:r>
      </w:hyperlink>
      <w:r>
        <w:t xml:space="preserve"> </w:t>
      </w:r>
      <w:r>
        <w:rPr>
          <w:lang w:eastAsia="en-AU"/>
        </w:rPr>
        <w:t>is to ensure that the advertising of therapeutic goods to consumers is conducted in a manner that:</w:t>
      </w:r>
    </w:p>
    <w:p w14:paraId="06D1CD80" w14:textId="77777777" w:rsidR="00447D24" w:rsidRDefault="00447D24" w:rsidP="00447D24">
      <w:pPr>
        <w:pStyle w:val="ListBullet"/>
        <w:numPr>
          <w:ilvl w:val="0"/>
          <w:numId w:val="22"/>
        </w:numPr>
        <w:rPr>
          <w:lang w:eastAsia="en-AU"/>
        </w:rPr>
      </w:pPr>
      <w:r>
        <w:rPr>
          <w:lang w:eastAsia="en-AU"/>
        </w:rPr>
        <w:t xml:space="preserve">promotes the safe and proper use of the goods by minimising their misuse, </w:t>
      </w:r>
      <w:proofErr w:type="gramStart"/>
      <w:r>
        <w:rPr>
          <w:lang w:eastAsia="en-AU"/>
        </w:rPr>
        <w:t>overuse</w:t>
      </w:r>
      <w:proofErr w:type="gramEnd"/>
      <w:r>
        <w:rPr>
          <w:lang w:eastAsia="en-AU"/>
        </w:rPr>
        <w:t xml:space="preserve"> or underuse</w:t>
      </w:r>
    </w:p>
    <w:p w14:paraId="39C5653E" w14:textId="77777777" w:rsidR="00447D24" w:rsidRDefault="00447D24" w:rsidP="00447D24">
      <w:pPr>
        <w:pStyle w:val="ListBullet"/>
        <w:numPr>
          <w:ilvl w:val="0"/>
          <w:numId w:val="22"/>
        </w:numPr>
        <w:rPr>
          <w:lang w:eastAsia="en-AU"/>
        </w:rPr>
      </w:pPr>
      <w:r>
        <w:rPr>
          <w:lang w:eastAsia="en-AU"/>
        </w:rPr>
        <w:t>is ethical and does not mislead or deceive the consumer or create unrealistic expectations about product performance</w:t>
      </w:r>
    </w:p>
    <w:p w14:paraId="64C9C8C6" w14:textId="77777777" w:rsidR="00447D24" w:rsidRDefault="00447D24" w:rsidP="00447D24">
      <w:pPr>
        <w:pStyle w:val="ListBullet"/>
        <w:numPr>
          <w:ilvl w:val="0"/>
          <w:numId w:val="22"/>
        </w:numPr>
        <w:rPr>
          <w:lang w:eastAsia="en-AU"/>
        </w:rPr>
      </w:pPr>
      <w:r>
        <w:rPr>
          <w:lang w:eastAsia="en-AU"/>
        </w:rPr>
        <w:t>supports informed health care choices</w:t>
      </w:r>
    </w:p>
    <w:p w14:paraId="2C28382F" w14:textId="77777777" w:rsidR="00447D24" w:rsidRDefault="00447D24" w:rsidP="00447D24">
      <w:pPr>
        <w:pStyle w:val="ListBullet"/>
        <w:numPr>
          <w:ilvl w:val="0"/>
          <w:numId w:val="22"/>
        </w:numPr>
        <w:rPr>
          <w:lang w:eastAsia="en-AU"/>
        </w:rPr>
      </w:pPr>
      <w:r>
        <w:rPr>
          <w:lang w:eastAsia="en-AU"/>
        </w:rPr>
        <w:t>is not inconsistent with current public health campaigns.</w:t>
      </w:r>
    </w:p>
    <w:p w14:paraId="1E003E44" w14:textId="77777777" w:rsidR="00447D24" w:rsidRDefault="00447D24" w:rsidP="00447D24">
      <w:pPr>
        <w:autoSpaceDE w:val="0"/>
        <w:autoSpaceDN w:val="0"/>
        <w:rPr>
          <w:lang w:eastAsia="en-AU"/>
        </w:rPr>
      </w:pPr>
      <w:r>
        <w:rPr>
          <w:lang w:eastAsia="en-AU"/>
        </w:rPr>
        <w:t xml:space="preserve">All advertising must comply with the Code. This includes advertising through provision of the samples themselves, through to the offer of a sample within an advertisement for the goods. </w:t>
      </w:r>
    </w:p>
    <w:p w14:paraId="0A616C5B" w14:textId="77777777" w:rsidR="00447D24" w:rsidRDefault="00447D24" w:rsidP="00447D24">
      <w:pPr>
        <w:autoSpaceDE w:val="0"/>
        <w:autoSpaceDN w:val="0"/>
        <w:rPr>
          <w:lang w:eastAsia="en-AU"/>
        </w:rPr>
      </w:pPr>
      <w:r>
        <w:rPr>
          <w:lang w:eastAsia="en-AU"/>
        </w:rPr>
        <w:lastRenderedPageBreak/>
        <w:t>A submission for a new entry in Annexure 2 must consider whether the sample or its offer can always comply with the Code, in particular the general requirements in Part 3. Where issues are identified, the submission should also propose conditions that will mitigate these issues.</w:t>
      </w:r>
    </w:p>
    <w:p w14:paraId="568694A2" w14:textId="77777777" w:rsidR="00447D24" w:rsidRDefault="00447D24" w:rsidP="00447D24">
      <w:pPr>
        <w:pStyle w:val="Heading3"/>
      </w:pPr>
      <w:bookmarkStart w:id="23" w:name="_Toc107224015"/>
      <w:bookmarkStart w:id="24" w:name="_Toc127868992"/>
      <w:bookmarkEnd w:id="22"/>
      <w:r>
        <w:t xml:space="preserve">Can I give an </w:t>
      </w:r>
      <w:r w:rsidRPr="009B497A">
        <w:t>incentive</w:t>
      </w:r>
      <w:r>
        <w:t xml:space="preserve"> to promote my product?</w:t>
      </w:r>
      <w:bookmarkEnd w:id="23"/>
      <w:bookmarkEnd w:id="24"/>
    </w:p>
    <w:p w14:paraId="0400DFD3" w14:textId="77777777" w:rsidR="00447D24" w:rsidRDefault="00447D24" w:rsidP="00447D24">
      <w:pPr>
        <w:rPr>
          <w:rFonts w:eastAsiaTheme="minorHAnsi" w:cstheme="minorBidi"/>
        </w:rPr>
      </w:pPr>
      <w:r>
        <w:rPr>
          <w:rFonts w:eastAsiaTheme="minorHAnsi" w:cstheme="minorBidi"/>
        </w:rPr>
        <w:t>Section 26 of the Code specifies that a</w:t>
      </w:r>
      <w:r w:rsidRPr="00770F55">
        <w:rPr>
          <w:rFonts w:eastAsiaTheme="minorHAnsi" w:cstheme="minorBidi"/>
        </w:rPr>
        <w:t>dvertisement</w:t>
      </w:r>
      <w:r>
        <w:rPr>
          <w:rFonts w:eastAsiaTheme="minorHAnsi" w:cstheme="minorBidi"/>
        </w:rPr>
        <w:t>s</w:t>
      </w:r>
      <w:r w:rsidRPr="00770F55">
        <w:rPr>
          <w:rFonts w:eastAsiaTheme="minorHAnsi" w:cstheme="minorBidi"/>
        </w:rPr>
        <w:t xml:space="preserve"> about therapeutic goods must not offer any personal incentive or commission to</w:t>
      </w:r>
      <w:r>
        <w:rPr>
          <w:rFonts w:eastAsiaTheme="minorHAnsi" w:cstheme="minorBidi"/>
        </w:rPr>
        <w:t>:</w:t>
      </w:r>
    </w:p>
    <w:p w14:paraId="30975461" w14:textId="77777777" w:rsidR="00447D24" w:rsidRDefault="00447D24" w:rsidP="00447D24">
      <w:pPr>
        <w:pStyle w:val="ListBullet"/>
        <w:numPr>
          <w:ilvl w:val="0"/>
          <w:numId w:val="22"/>
        </w:numPr>
      </w:pPr>
      <w:r w:rsidRPr="00770F55">
        <w:t>a pharmacy assistant</w:t>
      </w:r>
    </w:p>
    <w:p w14:paraId="388CE5F4" w14:textId="77777777" w:rsidR="00447D24" w:rsidRDefault="00447D24" w:rsidP="00447D24">
      <w:pPr>
        <w:pStyle w:val="ListBullet"/>
        <w:numPr>
          <w:ilvl w:val="0"/>
          <w:numId w:val="22"/>
        </w:numPr>
      </w:pPr>
      <w:r w:rsidRPr="00770F55">
        <w:t xml:space="preserve">any </w:t>
      </w:r>
      <w:r>
        <w:t xml:space="preserve">other </w:t>
      </w:r>
      <w:r w:rsidRPr="00770F55">
        <w:t xml:space="preserve">retail salesperson who is not a </w:t>
      </w:r>
      <w:hyperlink r:id="rId41" w:history="1">
        <w:r w:rsidRPr="006D4129">
          <w:rPr>
            <w:rStyle w:val="Hyperlink"/>
            <w:rFonts w:eastAsiaTheme="minorHAnsi" w:cstheme="minorBidi"/>
          </w:rPr>
          <w:t>health professional</w:t>
        </w:r>
      </w:hyperlink>
    </w:p>
    <w:p w14:paraId="105E9DE1" w14:textId="77777777" w:rsidR="00447D24" w:rsidRDefault="00447D24" w:rsidP="00447D24">
      <w:r w:rsidRPr="00770F55">
        <w:t xml:space="preserve">in exchange for </w:t>
      </w:r>
      <w:r>
        <w:t xml:space="preserve">their </w:t>
      </w:r>
      <w:r w:rsidRPr="00770F55">
        <w:t>recommending or supplying the goods.</w:t>
      </w:r>
    </w:p>
    <w:tbl>
      <w:tblPr>
        <w:tblStyle w:val="TableGridLight"/>
        <w:tblW w:w="0" w:type="auto"/>
        <w:tblLook w:val="04A0" w:firstRow="1" w:lastRow="0" w:firstColumn="1" w:lastColumn="0" w:noHBand="0" w:noVBand="1"/>
      </w:tblPr>
      <w:tblGrid>
        <w:gridCol w:w="9060"/>
      </w:tblGrid>
      <w:tr w:rsidR="00447D24" w:rsidRPr="00D01398" w14:paraId="3623811C" w14:textId="77777777" w:rsidTr="001D0E4E">
        <w:tc>
          <w:tcPr>
            <w:tcW w:w="9060" w:type="dxa"/>
          </w:tcPr>
          <w:p w14:paraId="18DB8B38" w14:textId="77777777" w:rsidR="00447D24" w:rsidRPr="00A97128" w:rsidRDefault="00447D24" w:rsidP="001D0E4E">
            <w:pPr>
              <w:spacing w:before="200" w:after="200"/>
            </w:pPr>
            <w:r>
              <w:rPr>
                <w:b/>
                <w:bCs/>
              </w:rPr>
              <w:t>Example</w:t>
            </w:r>
          </w:p>
          <w:p w14:paraId="3978ABF3" w14:textId="77777777" w:rsidR="00447D24" w:rsidRPr="00A97128" w:rsidRDefault="00447D24" w:rsidP="001D0E4E">
            <w:pPr>
              <w:spacing w:before="200" w:after="200"/>
            </w:pPr>
            <w:r>
              <w:t>Badawi</w:t>
            </w:r>
            <w:r w:rsidRPr="00A97128">
              <w:t xml:space="preserve"> is a Beans Pty Ltd (Beans) sales representative. He meets with Julie, a pharmacy manager, to discuss a new vitamin C product.</w:t>
            </w:r>
          </w:p>
          <w:p w14:paraId="6569637D" w14:textId="77777777" w:rsidR="00447D24" w:rsidRDefault="00447D24" w:rsidP="001D0E4E">
            <w:pPr>
              <w:spacing w:before="200" w:after="200"/>
            </w:pPr>
            <w:r>
              <w:t>Badawi</w:t>
            </w:r>
            <w:r w:rsidRPr="00A97128">
              <w:t xml:space="preserve"> explains to Julie that Beans is running a competition</w:t>
            </w:r>
            <w:r>
              <w:t>. Badawi</w:t>
            </w:r>
            <w:r w:rsidRPr="00A97128">
              <w:t xml:space="preserve"> </w:t>
            </w:r>
            <w:r>
              <w:t xml:space="preserve">provides flyers to the staff detailing the competition and the product. </w:t>
            </w:r>
          </w:p>
          <w:p w14:paraId="171AA6ED" w14:textId="77777777" w:rsidR="00447D24" w:rsidRPr="00A97128" w:rsidRDefault="00447D24" w:rsidP="001D0E4E">
            <w:pPr>
              <w:spacing w:before="200" w:after="200"/>
            </w:pPr>
            <w:r>
              <w:t>T</w:t>
            </w:r>
            <w:r w:rsidRPr="00A97128">
              <w:t xml:space="preserve">he pharmacy with the highest quarterly sales for the new vitamin C product will win </w:t>
            </w:r>
            <w:r>
              <w:t>a paid dinner for up to 6</w:t>
            </w:r>
            <w:r w:rsidRPr="00A97128">
              <w:t xml:space="preserve"> staff.</w:t>
            </w:r>
          </w:p>
          <w:p w14:paraId="748296E1" w14:textId="77777777" w:rsidR="00447D24" w:rsidRPr="00A97128" w:rsidRDefault="00447D24" w:rsidP="001D0E4E">
            <w:pPr>
              <w:spacing w:before="200" w:after="200"/>
            </w:pPr>
            <w:r w:rsidRPr="00A97128">
              <w:t>Julie discusses this offer with her pharmacy staff who start recommending Bean’s vitamin C product.</w:t>
            </w:r>
          </w:p>
          <w:p w14:paraId="50E32C33" w14:textId="77777777" w:rsidR="00447D24" w:rsidRPr="00CF6CA2" w:rsidRDefault="00447D24" w:rsidP="001D0E4E">
            <w:pPr>
              <w:pStyle w:val="ListBullet-donotcross"/>
              <w:keepNext/>
            </w:pPr>
            <w:r w:rsidRPr="00A97128">
              <w:t>the pharmacy staff have been incentivised to promote th</w:t>
            </w:r>
            <w:r>
              <w:t>is</w:t>
            </w:r>
            <w:r w:rsidRPr="00A97128">
              <w:t xml:space="preserve"> product over other goods</w:t>
            </w:r>
            <w:r>
              <w:t xml:space="preserve"> which is in breach of the Code.</w:t>
            </w:r>
          </w:p>
        </w:tc>
      </w:tr>
    </w:tbl>
    <w:p w14:paraId="7A2EBAD3" w14:textId="0845F052" w:rsidR="001A3190" w:rsidRPr="00215D48" w:rsidRDefault="001A3190" w:rsidP="00BA0DFC">
      <w:pPr>
        <w:pStyle w:val="NonTOCheading2"/>
      </w:pPr>
      <w:bookmarkStart w:id="25" w:name="_Search_function_price"/>
      <w:bookmarkStart w:id="26" w:name="_Medicine_group"/>
      <w:bookmarkEnd w:id="25"/>
      <w:bookmarkEnd w:id="26"/>
      <w:r w:rsidRPr="00215D48">
        <w:lastRenderedPageBreak/>
        <w:t>Version history</w:t>
      </w:r>
    </w:p>
    <w:tbl>
      <w:tblPr>
        <w:tblStyle w:val="TableTGAblack"/>
        <w:tblW w:w="9038" w:type="dxa"/>
        <w:tblLayout w:type="fixed"/>
        <w:tblLook w:val="04A0" w:firstRow="1" w:lastRow="0" w:firstColumn="1" w:lastColumn="0" w:noHBand="0" w:noVBand="1"/>
      </w:tblPr>
      <w:tblGrid>
        <w:gridCol w:w="1276"/>
        <w:gridCol w:w="3242"/>
        <w:gridCol w:w="2712"/>
        <w:gridCol w:w="1808"/>
      </w:tblGrid>
      <w:tr w:rsidR="001A3190" w:rsidRPr="00215D48" w14:paraId="26D245A8" w14:textId="77777777" w:rsidTr="00B33C5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76" w:type="dxa"/>
          </w:tcPr>
          <w:p w14:paraId="6DC2331A" w14:textId="77777777" w:rsidR="001A3190" w:rsidRPr="00E143CB" w:rsidRDefault="001A3190" w:rsidP="00B33C56">
            <w:pPr>
              <w:rPr>
                <w:color w:val="FFFFFF" w:themeColor="background1"/>
              </w:rPr>
            </w:pPr>
            <w:bookmarkStart w:id="27" w:name="ColumnTitle_4"/>
            <w:r w:rsidRPr="00E143CB">
              <w:rPr>
                <w:color w:val="FFFFFF" w:themeColor="background1"/>
              </w:rPr>
              <w:t>Version</w:t>
            </w:r>
          </w:p>
        </w:tc>
        <w:tc>
          <w:tcPr>
            <w:tcW w:w="3242" w:type="dxa"/>
          </w:tcPr>
          <w:p w14:paraId="4E2F4F6D" w14:textId="77777777" w:rsidR="001A3190" w:rsidRPr="00E143CB" w:rsidRDefault="001A3190" w:rsidP="00B33C56">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E143CB">
              <w:rPr>
                <w:color w:val="FFFFFF" w:themeColor="background1"/>
              </w:rPr>
              <w:t>Description of change</w:t>
            </w:r>
          </w:p>
        </w:tc>
        <w:tc>
          <w:tcPr>
            <w:tcW w:w="2712" w:type="dxa"/>
          </w:tcPr>
          <w:p w14:paraId="0806E07E" w14:textId="77777777" w:rsidR="001A3190" w:rsidRPr="00E143CB" w:rsidRDefault="001A3190" w:rsidP="00B33C56">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E143CB">
              <w:rPr>
                <w:color w:val="FFFFFF" w:themeColor="background1"/>
              </w:rPr>
              <w:t>Author</w:t>
            </w:r>
          </w:p>
        </w:tc>
        <w:tc>
          <w:tcPr>
            <w:tcW w:w="1808" w:type="dxa"/>
          </w:tcPr>
          <w:p w14:paraId="0ADEF7BA" w14:textId="77777777" w:rsidR="001A3190" w:rsidRPr="00E143CB" w:rsidRDefault="001A3190" w:rsidP="00B33C56">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E143CB">
              <w:rPr>
                <w:color w:val="FFFFFF" w:themeColor="background1"/>
              </w:rPr>
              <w:t>Effective date</w:t>
            </w:r>
          </w:p>
        </w:tc>
      </w:tr>
      <w:bookmarkEnd w:id="27"/>
      <w:tr w:rsidR="001A3190" w:rsidRPr="00215D48" w14:paraId="19102A7C" w14:textId="77777777" w:rsidTr="00B33C56">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6BC70283" w14:textId="77777777" w:rsidR="001A3190" w:rsidRPr="00215D48" w:rsidRDefault="001A3190" w:rsidP="00B33C56">
            <w:r w:rsidRPr="00215D48">
              <w:t>V1.0</w:t>
            </w:r>
          </w:p>
        </w:tc>
        <w:tc>
          <w:tcPr>
            <w:tcW w:w="3242" w:type="dxa"/>
          </w:tcPr>
          <w:p w14:paraId="4CB85C8A" w14:textId="77777777" w:rsidR="001A3190" w:rsidRPr="00215D48" w:rsidRDefault="001A3190" w:rsidP="00B33C56">
            <w:pPr>
              <w:cnfStyle w:val="000000000000" w:firstRow="0" w:lastRow="0" w:firstColumn="0" w:lastColumn="0" w:oddVBand="0" w:evenVBand="0" w:oddHBand="0" w:evenHBand="0" w:firstRowFirstColumn="0" w:firstRowLastColumn="0" w:lastRowFirstColumn="0" w:lastRowLastColumn="0"/>
            </w:pPr>
            <w:r w:rsidRPr="00215D48">
              <w:t>Original publication</w:t>
            </w:r>
          </w:p>
        </w:tc>
        <w:tc>
          <w:tcPr>
            <w:tcW w:w="2712" w:type="dxa"/>
          </w:tcPr>
          <w:p w14:paraId="27F45629" w14:textId="77777777" w:rsidR="001A3190" w:rsidRDefault="00447D24" w:rsidP="00B33C56">
            <w:pPr>
              <w:cnfStyle w:val="000000000000" w:firstRow="0" w:lastRow="0" w:firstColumn="0" w:lastColumn="0" w:oddVBand="0" w:evenVBand="0" w:oddHBand="0" w:evenHBand="0" w:firstRowFirstColumn="0" w:firstRowLastColumn="0" w:lastRowFirstColumn="0" w:lastRowLastColumn="0"/>
            </w:pPr>
            <w:r>
              <w:t>Advertising and Compliance Education and Policy Section</w:t>
            </w:r>
          </w:p>
          <w:p w14:paraId="57C30B33" w14:textId="01222A37" w:rsidR="00447D24" w:rsidRPr="00215D48" w:rsidRDefault="00447D24" w:rsidP="00B33C56">
            <w:pPr>
              <w:cnfStyle w:val="000000000000" w:firstRow="0" w:lastRow="0" w:firstColumn="0" w:lastColumn="0" w:oddVBand="0" w:evenVBand="0" w:oddHBand="0" w:evenHBand="0" w:firstRowFirstColumn="0" w:firstRowLastColumn="0" w:lastRowFirstColumn="0" w:lastRowLastColumn="0"/>
            </w:pPr>
            <w:r>
              <w:t>Regulatory Compliance Branch</w:t>
            </w:r>
          </w:p>
        </w:tc>
        <w:tc>
          <w:tcPr>
            <w:tcW w:w="1808" w:type="dxa"/>
          </w:tcPr>
          <w:p w14:paraId="70918109" w14:textId="6A1D7700" w:rsidR="001A3190" w:rsidRPr="00215D48" w:rsidRDefault="00447D24" w:rsidP="00926B0E">
            <w:pPr>
              <w:cnfStyle w:val="000000000000" w:firstRow="0" w:lastRow="0" w:firstColumn="0" w:lastColumn="0" w:oddVBand="0" w:evenVBand="0" w:oddHBand="0" w:evenHBand="0" w:firstRowFirstColumn="0" w:firstRowLastColumn="0" w:lastRowFirstColumn="0" w:lastRowLastColumn="0"/>
            </w:pPr>
            <w:r>
              <w:t>June 2022</w:t>
            </w:r>
          </w:p>
        </w:tc>
      </w:tr>
      <w:tr w:rsidR="00447D24" w:rsidRPr="00215D48" w14:paraId="51D5E603" w14:textId="77777777" w:rsidTr="00B33C56">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164BCC7C" w14:textId="3492F02E" w:rsidR="00447D24" w:rsidRPr="00215D48" w:rsidRDefault="00447D24" w:rsidP="00B33C56">
            <w:r>
              <w:t>V1.1</w:t>
            </w:r>
          </w:p>
        </w:tc>
        <w:tc>
          <w:tcPr>
            <w:tcW w:w="3242" w:type="dxa"/>
          </w:tcPr>
          <w:p w14:paraId="74F06605" w14:textId="4138D6BA" w:rsidR="00447D24" w:rsidRPr="00215D48" w:rsidRDefault="00447D24" w:rsidP="00B33C56">
            <w:pPr>
              <w:cnfStyle w:val="000000000000" w:firstRow="0" w:lastRow="0" w:firstColumn="0" w:lastColumn="0" w:oddVBand="0" w:evenVBand="0" w:oddHBand="0" w:evenHBand="0" w:firstRowFirstColumn="0" w:firstRowLastColumn="0" w:lastRowFirstColumn="0" w:lastRowLastColumn="0"/>
            </w:pPr>
            <w:r>
              <w:t>Minor updates</w:t>
            </w:r>
            <w:r w:rsidR="006F6406">
              <w:t xml:space="preserve">, </w:t>
            </w:r>
            <w:r w:rsidR="00BB26C9">
              <w:t xml:space="preserve">guidance for </w:t>
            </w:r>
            <w:r w:rsidR="006F6406">
              <w:t>Restricted Representation</w:t>
            </w:r>
            <w:r w:rsidR="00CD3DB2">
              <w:t>s</w:t>
            </w:r>
            <w:r w:rsidR="006F6406">
              <w:t xml:space="preserve"> (Part 8) and Pricing information (Part 9) </w:t>
            </w:r>
            <w:r w:rsidR="00BB26C9">
              <w:t xml:space="preserve">published in </w:t>
            </w:r>
            <w:r w:rsidR="006F6406">
              <w:t>separate documents.</w:t>
            </w:r>
          </w:p>
        </w:tc>
        <w:tc>
          <w:tcPr>
            <w:tcW w:w="2712" w:type="dxa"/>
          </w:tcPr>
          <w:p w14:paraId="15786B29" w14:textId="77777777" w:rsidR="00447D24" w:rsidRDefault="00447D24" w:rsidP="00447D24">
            <w:pPr>
              <w:cnfStyle w:val="000000000000" w:firstRow="0" w:lastRow="0" w:firstColumn="0" w:lastColumn="0" w:oddVBand="0" w:evenVBand="0" w:oddHBand="0" w:evenHBand="0" w:firstRowFirstColumn="0" w:firstRowLastColumn="0" w:lastRowFirstColumn="0" w:lastRowLastColumn="0"/>
            </w:pPr>
            <w:r>
              <w:t>Advertising and Compliance Education and Policy Section</w:t>
            </w:r>
          </w:p>
          <w:p w14:paraId="4586B7C4" w14:textId="47B3CEAC" w:rsidR="00447D24" w:rsidRDefault="00447D24" w:rsidP="00447D24">
            <w:pPr>
              <w:cnfStyle w:val="000000000000" w:firstRow="0" w:lastRow="0" w:firstColumn="0" w:lastColumn="0" w:oddVBand="0" w:evenVBand="0" w:oddHBand="0" w:evenHBand="0" w:firstRowFirstColumn="0" w:firstRowLastColumn="0" w:lastRowFirstColumn="0" w:lastRowLastColumn="0"/>
            </w:pPr>
            <w:r>
              <w:t>Regulatory Compliance Branch</w:t>
            </w:r>
          </w:p>
        </w:tc>
        <w:tc>
          <w:tcPr>
            <w:tcW w:w="1808" w:type="dxa"/>
          </w:tcPr>
          <w:p w14:paraId="5C44AE0C" w14:textId="62D89BA4" w:rsidR="00447D24" w:rsidRDefault="00771527" w:rsidP="00926B0E">
            <w:pPr>
              <w:cnfStyle w:val="000000000000" w:firstRow="0" w:lastRow="0" w:firstColumn="0" w:lastColumn="0" w:oddVBand="0" w:evenVBand="0" w:oddHBand="0" w:evenHBand="0" w:firstRowFirstColumn="0" w:firstRowLastColumn="0" w:lastRowFirstColumn="0" w:lastRowLastColumn="0"/>
            </w:pPr>
            <w:r>
              <w:t>February 2023</w:t>
            </w:r>
          </w:p>
        </w:tc>
      </w:tr>
    </w:tbl>
    <w:p w14:paraId="1C3AA666" w14:textId="77777777" w:rsidR="00F401EF" w:rsidRPr="00215D48" w:rsidRDefault="00F401EF" w:rsidP="00706634">
      <w:pPr>
        <w:spacing w:before="0" w:after="0" w:line="240" w:lineRule="auto"/>
        <w:rPr>
          <w:sz w:val="20"/>
        </w:rPr>
        <w:sectPr w:rsidR="00F401EF" w:rsidRPr="00215D48" w:rsidSect="00AE7C6A">
          <w:headerReference w:type="default" r:id="rId42"/>
          <w:footerReference w:type="default" r:id="rId43"/>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C50E5C" w:rsidRPr="00215D48" w14:paraId="6E5C1D69" w14:textId="77777777" w:rsidTr="00564BBE">
        <w:trPr>
          <w:trHeight w:hRule="exact" w:val="565"/>
          <w:jc w:val="center"/>
        </w:trPr>
        <w:tc>
          <w:tcPr>
            <w:tcW w:w="9145" w:type="dxa"/>
          </w:tcPr>
          <w:p w14:paraId="110E583F" w14:textId="77777777" w:rsidR="00C50E5C" w:rsidRPr="00215D48" w:rsidRDefault="00C50E5C" w:rsidP="00564BBE">
            <w:pPr>
              <w:pStyle w:val="TGASignoff"/>
            </w:pPr>
            <w:r w:rsidRPr="00215D48">
              <w:lastRenderedPageBreak/>
              <w:t>Therapeutic Goods Administration</w:t>
            </w:r>
          </w:p>
        </w:tc>
      </w:tr>
      <w:tr w:rsidR="00C50E5C" w:rsidRPr="00215D48" w14:paraId="17DCA8F1" w14:textId="77777777" w:rsidTr="00564BBE">
        <w:trPr>
          <w:trHeight w:val="963"/>
          <w:jc w:val="center"/>
        </w:trPr>
        <w:tc>
          <w:tcPr>
            <w:tcW w:w="9145" w:type="dxa"/>
            <w:tcMar>
              <w:top w:w="28" w:type="dxa"/>
            </w:tcMar>
          </w:tcPr>
          <w:p w14:paraId="5EE12BA5" w14:textId="77777777" w:rsidR="00C50E5C" w:rsidRPr="00215D48" w:rsidRDefault="00C50E5C" w:rsidP="00EB5622">
            <w:pPr>
              <w:pStyle w:val="Address"/>
              <w:jc w:val="center"/>
            </w:pPr>
            <w:r w:rsidRPr="00215D48">
              <w:t>PO Box 100 Woden ACT 2606 Australia</w:t>
            </w:r>
          </w:p>
          <w:p w14:paraId="7F54455C" w14:textId="77777777" w:rsidR="001A3190" w:rsidRDefault="00C50E5C">
            <w:pPr>
              <w:pStyle w:val="Address"/>
              <w:jc w:val="center"/>
              <w:rPr>
                <w:sz w:val="22"/>
                <w:szCs w:val="22"/>
              </w:rPr>
            </w:pPr>
            <w:r w:rsidRPr="00215D48">
              <w:t xml:space="preserve">Email: </w:t>
            </w:r>
            <w:hyperlink r:id="rId44" w:history="1">
              <w:r w:rsidRPr="00215D48">
                <w:rPr>
                  <w:rStyle w:val="Hyperlink"/>
                </w:rPr>
                <w:t>info@tga.gov.au</w:t>
              </w:r>
            </w:hyperlink>
            <w:r w:rsidRPr="00215D48">
              <w:t xml:space="preserve">  Phone: 1800 020 </w:t>
            </w:r>
            <w:proofErr w:type="gramStart"/>
            <w:r w:rsidRPr="00215D48">
              <w:t>653  Fax</w:t>
            </w:r>
            <w:proofErr w:type="gramEnd"/>
            <w:r w:rsidRPr="00215D48">
              <w:t xml:space="preserve">: </w:t>
            </w:r>
            <w:r w:rsidR="001A3190" w:rsidRPr="00BA0DFC">
              <w:t>02 6203 1605</w:t>
            </w:r>
          </w:p>
          <w:p w14:paraId="5EF5D441" w14:textId="77777777" w:rsidR="00C50E5C" w:rsidRPr="00215D48" w:rsidRDefault="00E143CB">
            <w:pPr>
              <w:pStyle w:val="Address"/>
              <w:jc w:val="center"/>
              <w:rPr>
                <w:rStyle w:val="Hyperlink"/>
                <w:b/>
                <w:color w:val="auto"/>
                <w:sz w:val="22"/>
                <w:u w:val="none"/>
              </w:rPr>
            </w:pPr>
            <w:hyperlink r:id="rId45" w:history="1">
              <w:r w:rsidR="00215D48" w:rsidRPr="00C4721A">
                <w:rPr>
                  <w:rStyle w:val="Hyperlink"/>
                  <w:b/>
                </w:rPr>
                <w:t>https://www.tga.gov.au</w:t>
              </w:r>
            </w:hyperlink>
          </w:p>
        </w:tc>
      </w:tr>
      <w:tr w:rsidR="00C50E5C" w:rsidRPr="00215D48" w14:paraId="39DDB346" w14:textId="77777777" w:rsidTr="00564BBE">
        <w:trPr>
          <w:trHeight w:val="251"/>
          <w:jc w:val="center"/>
        </w:trPr>
        <w:tc>
          <w:tcPr>
            <w:tcW w:w="9145" w:type="dxa"/>
            <w:tcMar>
              <w:top w:w="28" w:type="dxa"/>
            </w:tcMar>
          </w:tcPr>
          <w:p w14:paraId="0749EB8A" w14:textId="0DC7279B" w:rsidR="00C50E5C" w:rsidRPr="00215D48" w:rsidRDefault="00C50E5C" w:rsidP="00EB5622">
            <w:pPr>
              <w:pStyle w:val="Address"/>
              <w:jc w:val="center"/>
            </w:pPr>
            <w:r w:rsidRPr="00215D48">
              <w:t>Reference/Publication #</w:t>
            </w:r>
            <w:r w:rsidR="00447D24">
              <w:t xml:space="preserve"> D22-6039194</w:t>
            </w:r>
          </w:p>
        </w:tc>
      </w:tr>
    </w:tbl>
    <w:p w14:paraId="0933495E" w14:textId="77777777" w:rsidR="00706634" w:rsidRPr="00215D48" w:rsidRDefault="00706634" w:rsidP="004A3084">
      <w:pPr>
        <w:rPr>
          <w:sz w:val="20"/>
        </w:rPr>
      </w:pPr>
    </w:p>
    <w:sectPr w:rsidR="00706634" w:rsidRPr="00215D48" w:rsidSect="00AE7C6A">
      <w:headerReference w:type="first" r:id="rId46"/>
      <w:footerReference w:type="first" r:id="rId47"/>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D3CD2" w14:textId="77777777" w:rsidR="00D02801" w:rsidRDefault="00D02801" w:rsidP="00C40A36">
      <w:pPr>
        <w:spacing w:after="0"/>
      </w:pPr>
      <w:r>
        <w:separator/>
      </w:r>
    </w:p>
  </w:endnote>
  <w:endnote w:type="continuationSeparator" w:id="0">
    <w:p w14:paraId="40BA3CFD" w14:textId="77777777" w:rsidR="00D02801" w:rsidRDefault="00D02801"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A77452" w:rsidRPr="00257138" w14:paraId="4EF2FBCD" w14:textId="77777777" w:rsidTr="000B30E5">
      <w:trPr>
        <w:trHeight w:val="423"/>
      </w:trPr>
      <w:tc>
        <w:tcPr>
          <w:tcW w:w="4360" w:type="dxa"/>
          <w:tcBorders>
            <w:top w:val="single" w:sz="4" w:space="0" w:color="auto"/>
          </w:tcBorders>
        </w:tcPr>
        <w:p w14:paraId="7760BAA7" w14:textId="77777777" w:rsidR="00A77452" w:rsidRDefault="00A77452" w:rsidP="000B30E5">
          <w:pPr>
            <w:pStyle w:val="Footer"/>
          </w:pPr>
        </w:p>
        <w:p w14:paraId="54E581F1" w14:textId="77777777" w:rsidR="00A77452" w:rsidRPr="00257138" w:rsidRDefault="00A77452" w:rsidP="00406DB9">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14:paraId="03B6DC56" w14:textId="77777777" w:rsidR="00A77452" w:rsidRDefault="00A77452" w:rsidP="000B30E5">
              <w:pPr>
                <w:pStyle w:val="Footer"/>
                <w:jc w:val="right"/>
              </w:pPr>
            </w:p>
            <w:p w14:paraId="192F844B" w14:textId="77777777" w:rsidR="00A77452" w:rsidRPr="00257138" w:rsidRDefault="00A77452" w:rsidP="000B30E5">
              <w:pPr>
                <w:pStyle w:val="Footer"/>
                <w:jc w:val="right"/>
              </w:pPr>
              <w:r w:rsidRPr="00257138">
                <w:t xml:space="preserve">Page </w:t>
              </w:r>
              <w:r w:rsidR="003361D1">
                <w:fldChar w:fldCharType="begin"/>
              </w:r>
              <w:r w:rsidR="003361D1">
                <w:instrText xml:space="preserve"> PAGE </w:instrText>
              </w:r>
              <w:r w:rsidR="003361D1">
                <w:fldChar w:fldCharType="separate"/>
              </w:r>
              <w:r w:rsidR="00F401EF">
                <w:rPr>
                  <w:noProof/>
                </w:rPr>
                <w:t>2</w:t>
              </w:r>
              <w:r w:rsidR="003361D1">
                <w:rPr>
                  <w:noProof/>
                </w:rPr>
                <w:fldChar w:fldCharType="end"/>
              </w:r>
              <w:r w:rsidRPr="00257138">
                <w:t xml:space="preserve"> of </w:t>
              </w:r>
              <w:fldSimple w:instr=" NUMPAGES  ">
                <w:r w:rsidR="00EB6CAF">
                  <w:rPr>
                    <w:noProof/>
                  </w:rPr>
                  <w:t>2</w:t>
                </w:r>
              </w:fldSimple>
            </w:p>
          </w:sdtContent>
        </w:sdt>
      </w:tc>
    </w:tr>
    <w:tr w:rsidR="00A77452" w:rsidRPr="00257138" w14:paraId="4BE7B9AA" w14:textId="77777777" w:rsidTr="000B30E5">
      <w:trPr>
        <w:trHeight w:val="263"/>
      </w:trPr>
      <w:tc>
        <w:tcPr>
          <w:tcW w:w="4360" w:type="dxa"/>
        </w:tcPr>
        <w:p w14:paraId="5AB2B70C" w14:textId="77777777" w:rsidR="00A77452" w:rsidRPr="00257138" w:rsidRDefault="00A77452" w:rsidP="000B30E5">
          <w:pPr>
            <w:pStyle w:val="Footer"/>
          </w:pPr>
          <w:r w:rsidRPr="00257138">
            <w:t xml:space="preserve">V1.0 </w:t>
          </w:r>
          <w:r>
            <w:t>Month</w:t>
          </w:r>
          <w:r w:rsidRPr="00257138">
            <w:t xml:space="preserve"> 201</w:t>
          </w:r>
          <w:r>
            <w:t>2</w:t>
          </w:r>
        </w:p>
      </w:tc>
      <w:tc>
        <w:tcPr>
          <w:tcW w:w="4360" w:type="dxa"/>
        </w:tcPr>
        <w:p w14:paraId="15251D74" w14:textId="77777777" w:rsidR="00A77452" w:rsidRPr="00257138" w:rsidRDefault="00A77452" w:rsidP="000B30E5">
          <w:pPr>
            <w:pStyle w:val="Footer"/>
            <w:jc w:val="right"/>
          </w:pPr>
        </w:p>
      </w:tc>
    </w:tr>
  </w:tbl>
  <w:p w14:paraId="13CA9663" w14:textId="77777777" w:rsidR="00A77452" w:rsidRPr="00826007" w:rsidRDefault="00A77452" w:rsidP="000B30E5">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DCB9C" w14:textId="77777777" w:rsidR="00A77452" w:rsidRDefault="00A77452" w:rsidP="00816164">
    <w:pPr>
      <w:pStyle w:val="Footer"/>
      <w:ind w:left="-1701"/>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734"/>
    </w:tblGrid>
    <w:tr w:rsidR="00A77452" w:rsidRPr="004A3084" w14:paraId="7F97F6A0" w14:textId="77777777" w:rsidTr="00030D34">
      <w:trPr>
        <w:trHeight w:val="423"/>
      </w:trPr>
      <w:tc>
        <w:tcPr>
          <w:tcW w:w="7338" w:type="dxa"/>
          <w:tcBorders>
            <w:top w:val="single" w:sz="4" w:space="0" w:color="auto"/>
          </w:tcBorders>
        </w:tcPr>
        <w:p w14:paraId="611E85B8" w14:textId="73C19D99" w:rsidR="00A77452" w:rsidRPr="004A3084" w:rsidRDefault="00447D24" w:rsidP="00F54CA9">
          <w:pPr>
            <w:pStyle w:val="Footer"/>
          </w:pPr>
          <w:r w:rsidRPr="00447D24">
            <w:t>Guidance on applying the 2021 Advertising Code rules – Part 7</w:t>
          </w:r>
          <w:r>
            <w:t xml:space="preserve"> of the Code</w:t>
          </w:r>
          <w:r w:rsidR="00A77452">
            <w:br/>
            <w:t>V</w:t>
          </w:r>
          <w:r w:rsidR="004F1240">
            <w:t>1.</w:t>
          </w:r>
          <w:r>
            <w:t xml:space="preserve">1 </w:t>
          </w:r>
          <w:r w:rsidR="00FF5FA4">
            <w:t xml:space="preserve">February </w:t>
          </w:r>
          <w:r>
            <w:t>202</w:t>
          </w:r>
          <w:r w:rsidR="00FF5FA4">
            <w:t>3</w:t>
          </w:r>
        </w:p>
      </w:tc>
      <w:tc>
        <w:tcPr>
          <w:tcW w:w="1734" w:type="dxa"/>
          <w:tcBorders>
            <w:top w:val="single" w:sz="4" w:space="0" w:color="auto"/>
          </w:tcBorders>
        </w:tcPr>
        <w:sdt>
          <w:sdtPr>
            <w:id w:val="11571659"/>
            <w:docPartObj>
              <w:docPartGallery w:val="Page Numbers (Top of Page)"/>
              <w:docPartUnique/>
            </w:docPartObj>
          </w:sdtPr>
          <w:sdtEndPr/>
          <w:sdtContent>
            <w:p w14:paraId="6AFCCED7" w14:textId="77777777" w:rsidR="00A77452" w:rsidRPr="004A3084" w:rsidRDefault="00A77452" w:rsidP="00231E8D">
              <w:pPr>
                <w:pStyle w:val="Footer"/>
                <w:jc w:val="right"/>
              </w:pPr>
              <w:r w:rsidRPr="004A3084">
                <w:t xml:space="preserve">Page </w:t>
              </w:r>
              <w:r w:rsidR="003361D1">
                <w:fldChar w:fldCharType="begin"/>
              </w:r>
              <w:r w:rsidR="003361D1">
                <w:instrText xml:space="preserve"> PAGE </w:instrText>
              </w:r>
              <w:r w:rsidR="003361D1">
                <w:fldChar w:fldCharType="separate"/>
              </w:r>
              <w:r w:rsidR="00525165">
                <w:rPr>
                  <w:noProof/>
                </w:rPr>
                <w:t>6</w:t>
              </w:r>
              <w:r w:rsidR="003361D1">
                <w:rPr>
                  <w:noProof/>
                </w:rPr>
                <w:fldChar w:fldCharType="end"/>
              </w:r>
              <w:r w:rsidRPr="004A3084">
                <w:t xml:space="preserve"> of </w:t>
              </w:r>
              <w:fldSimple w:instr=" NUMPAGES  ">
                <w:r w:rsidR="00525165">
                  <w:rPr>
                    <w:noProof/>
                  </w:rPr>
                  <w:t>7</w:t>
                </w:r>
              </w:fldSimple>
            </w:p>
          </w:sdtContent>
        </w:sdt>
      </w:tc>
    </w:tr>
  </w:tbl>
  <w:p w14:paraId="03DD6751" w14:textId="77777777" w:rsidR="00A77452" w:rsidRPr="00826007" w:rsidRDefault="00A77452" w:rsidP="004A3084">
    <w:pPr>
      <w:pStyle w:val="Footer"/>
      <w:tabs>
        <w:tab w:val="left" w:pos="7620"/>
        <w:tab w:val="right" w:pos="8504"/>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7C95B" w14:textId="77777777" w:rsidR="00A77452" w:rsidRPr="008E3C43" w:rsidRDefault="00A77452" w:rsidP="008E3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6D1FA" w14:textId="77777777" w:rsidR="00D02801" w:rsidRDefault="00D02801" w:rsidP="00C40A36">
      <w:pPr>
        <w:spacing w:after="0"/>
      </w:pPr>
      <w:r>
        <w:separator/>
      </w:r>
    </w:p>
  </w:footnote>
  <w:footnote w:type="continuationSeparator" w:id="0">
    <w:p w14:paraId="47D28C50" w14:textId="77777777" w:rsidR="00D02801" w:rsidRDefault="00D02801" w:rsidP="00C40A3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D92CA" w14:textId="77777777" w:rsidR="00A77452" w:rsidRDefault="00E143CB" w:rsidP="00C3408D">
    <w:pPr>
      <w:pStyle w:val="Header"/>
    </w:pPr>
    <w:sdt>
      <w:sdtPr>
        <w:id w:val="-203553135"/>
        <w:docPartObj>
          <w:docPartGallery w:val="Watermarks"/>
          <w:docPartUnique/>
        </w:docPartObj>
      </w:sdtPr>
      <w:sdtEndPr/>
      <w:sdtContent>
        <w:r>
          <w:rPr>
            <w:noProof/>
          </w:rPr>
          <w:pict w14:anchorId="39FA81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13303" o:spid="_x0000_s2063" type="#_x0000_t136" style="position:absolute;left:0;text-align:left;margin-left:0;margin-top:0;width:535.5pt;height:202.5pt;rotation:315;z-index:251657216;mso-position-horizontal:center;mso-position-horizontal-relative:margin;mso-position-vertical:center;mso-position-vertical-relative:margin" o:allowincell="f" fillcolor="#4a8485" stroked="f">
              <v:fill opacity=".5"/>
              <v:textpath style="font-family:&quot;Arial Black&quot;;font-size:2in" string="DRAFT"/>
              <w10:wrap anchorx="margin" anchory="margin"/>
            </v:shape>
          </w:pict>
        </w:r>
      </w:sdtContent>
    </w:sdt>
    <w:r w:rsidR="00A77452" w:rsidRPr="000F5176">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A77452" w:rsidRPr="002B29B2" w14:paraId="14CE13E7" w14:textId="77777777" w:rsidTr="00F71E1E">
      <w:trPr>
        <w:trHeight w:hRule="exact" w:val="8845"/>
      </w:trPr>
      <w:tc>
        <w:tcPr>
          <w:tcW w:w="11964" w:type="dxa"/>
          <w:vAlign w:val="center"/>
        </w:tcPr>
        <w:p w14:paraId="1075DDE3" w14:textId="77777777" w:rsidR="00A77452" w:rsidRPr="002B29B2" w:rsidRDefault="00E143CB" w:rsidP="006A2426">
          <w:pPr>
            <w:ind w:left="-57"/>
            <w:rPr>
              <w:noProof/>
            </w:rPr>
          </w:pPr>
          <w:sdt>
            <w:sdtPr>
              <w:rPr>
                <w:noProof/>
              </w:rPr>
              <w:id w:val="1926993388"/>
              <w:showingPlcHdr/>
              <w:picture/>
            </w:sdtPr>
            <w:sdtEndPr/>
            <w:sdtContent>
              <w:r w:rsidR="00A77452" w:rsidRPr="00F71E1E">
                <w:rPr>
                  <w:noProof/>
                  <w:lang w:eastAsia="en-AU"/>
                </w:rPr>
                <w:drawing>
                  <wp:inline distT="0" distB="0" distL="0" distR="0" wp14:anchorId="5A411CFB" wp14:editId="0F01A75F">
                    <wp:extent cx="7631430" cy="5523865"/>
                    <wp:effectExtent l="0" t="0" r="7620" b="635"/>
                    <wp:docPr id="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1"/>
                            <pic:cNvPicPr>
                              <a:picLocks noChangeAspect="1" noChangeArrowheads="1"/>
                            </pic:cNvPicPr>
                          </pic:nvPicPr>
                          <pic:blipFill>
                            <a:blip r:embed="rId1" cstate="print"/>
                            <a:srcRect/>
                            <a:stretch>
                              <a:fillRect/>
                            </a:stretch>
                          </pic:blipFill>
                          <pic:spPr bwMode="auto">
                            <a:xfrm>
                              <a:off x="0" y="0"/>
                              <a:ext cx="7631430" cy="5523865"/>
                            </a:xfrm>
                            <a:prstGeom prst="rect">
                              <a:avLst/>
                            </a:prstGeom>
                            <a:noFill/>
                            <a:ln w="9525">
                              <a:noFill/>
                              <a:miter lim="800000"/>
                              <a:headEnd/>
                              <a:tailEnd/>
                            </a:ln>
                          </pic:spPr>
                        </pic:pic>
                      </a:graphicData>
                    </a:graphic>
                  </wp:inline>
                </w:drawing>
              </w:r>
            </w:sdtContent>
          </w:sdt>
        </w:p>
      </w:tc>
    </w:tr>
  </w:tbl>
  <w:p w14:paraId="40DE2E81" w14:textId="77777777" w:rsidR="00A77452" w:rsidRDefault="0078745C" w:rsidP="006D03E5">
    <w:pPr>
      <w:rPr>
        <w:noProof/>
      </w:rPr>
    </w:pPr>
    <w:r w:rsidRPr="002B29B2">
      <w:rPr>
        <w:noProof/>
        <w:lang w:eastAsia="en-AU"/>
      </w:rPr>
      <w:drawing>
        <wp:anchor distT="0" distB="0" distL="114300" distR="114300" simplePos="0" relativeHeight="251662336" behindDoc="0" locked="0" layoutInCell="0" allowOverlap="1" wp14:anchorId="4D7EA75A" wp14:editId="0EE6F83F">
          <wp:simplePos x="0" y="0"/>
          <wp:positionH relativeFrom="page">
            <wp:align>left</wp:align>
          </wp:positionH>
          <wp:positionV relativeFrom="page">
            <wp:posOffset>3239495</wp:posOffset>
          </wp:positionV>
          <wp:extent cx="7663815" cy="4323091"/>
          <wp:effectExtent l="0" t="0" r="0" b="127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663815" cy="43230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D55652">
      <w:rPr>
        <w:noProof/>
        <w:lang w:eastAsia="en-AU"/>
      </w:rPr>
      <w:drawing>
        <wp:anchor distT="0" distB="0" distL="114300" distR="114300" simplePos="0" relativeHeight="251664384" behindDoc="0" locked="0" layoutInCell="1" allowOverlap="1" wp14:anchorId="4DCE467A" wp14:editId="7D729BFF">
          <wp:simplePos x="0" y="0"/>
          <wp:positionH relativeFrom="column">
            <wp:posOffset>-186055</wp:posOffset>
          </wp:positionH>
          <wp:positionV relativeFrom="paragraph">
            <wp:posOffset>136525</wp:posOffset>
          </wp:positionV>
          <wp:extent cx="3524250" cy="819150"/>
          <wp:effectExtent l="0" t="0" r="0" b="0"/>
          <wp:wrapTopAndBottom/>
          <wp:docPr id="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3524250" cy="819150"/>
                  </a:xfrm>
                  <a:prstGeom prst="rect">
                    <a:avLst/>
                  </a:prstGeom>
                  <a:noFill/>
                  <a:ln w="9525">
                    <a:noFill/>
                    <a:miter lim="800000"/>
                    <a:headEnd/>
                    <a:tailEnd/>
                  </a:ln>
                </pic:spPr>
              </pic:pic>
            </a:graphicData>
          </a:graphic>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1EF72" w14:textId="77777777" w:rsidR="00A77452" w:rsidRDefault="00A77452" w:rsidP="00C3408D">
    <w:pPr>
      <w:pStyle w:val="Header"/>
    </w:pPr>
    <w:r w:rsidRPr="000F5176">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684D4" w14:textId="77777777" w:rsidR="00A77452" w:rsidRPr="00FE501F" w:rsidRDefault="00A77452" w:rsidP="007F2054">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9972512"/>
    <w:multiLevelType w:val="hybridMultilevel"/>
    <w:tmpl w:val="A08EF8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300D1D"/>
    <w:multiLevelType w:val="multilevel"/>
    <w:tmpl w:val="9A427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6"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7" w15:restartNumberingAfterBreak="0">
    <w:nsid w:val="168F13E9"/>
    <w:multiLevelType w:val="multilevel"/>
    <w:tmpl w:val="BDCE1BCC"/>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 w15:restartNumberingAfterBreak="0">
    <w:nsid w:val="178F033B"/>
    <w:multiLevelType w:val="multilevel"/>
    <w:tmpl w:val="5A7CC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FB1C56"/>
    <w:multiLevelType w:val="multilevel"/>
    <w:tmpl w:val="A9A00E2A"/>
    <w:lvl w:ilvl="0">
      <w:start w:val="1"/>
      <w:numFmt w:val="bullet"/>
      <w:pStyle w:val="ListBullet-dotick"/>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0" w15:restartNumberingAfterBreak="0">
    <w:nsid w:val="2D666D50"/>
    <w:multiLevelType w:val="multilevel"/>
    <w:tmpl w:val="BD0C2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4D5236"/>
    <w:multiLevelType w:val="hybridMultilevel"/>
    <w:tmpl w:val="D14014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DE83556"/>
    <w:multiLevelType w:val="multilevel"/>
    <w:tmpl w:val="B14EB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7B6398"/>
    <w:multiLevelType w:val="multilevel"/>
    <w:tmpl w:val="FB9E8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7912C9"/>
    <w:multiLevelType w:val="multilevel"/>
    <w:tmpl w:val="D6F4F1DE"/>
    <w:lvl w:ilvl="0">
      <w:start w:val="1"/>
      <w:numFmt w:val="bullet"/>
      <w:pStyle w:val="ListBullet-donotcross"/>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5"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2984D3A"/>
    <w:multiLevelType w:val="multilevel"/>
    <w:tmpl w:val="EFE25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415052"/>
    <w:multiLevelType w:val="multilevel"/>
    <w:tmpl w:val="2B26C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AD30B3"/>
    <w:multiLevelType w:val="multilevel"/>
    <w:tmpl w:val="07FCB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2C69B5"/>
    <w:multiLevelType w:val="hybridMultilevel"/>
    <w:tmpl w:val="7290577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23E75FA"/>
    <w:multiLevelType w:val="multilevel"/>
    <w:tmpl w:val="77682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5068AB"/>
    <w:multiLevelType w:val="multilevel"/>
    <w:tmpl w:val="540EF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D15767"/>
    <w:multiLevelType w:val="multilevel"/>
    <w:tmpl w:val="A8343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7"/>
  </w:num>
  <w:num w:numId="4">
    <w:abstractNumId w:val="7"/>
  </w:num>
  <w:num w:numId="5">
    <w:abstractNumId w:val="0"/>
  </w:num>
  <w:num w:numId="6">
    <w:abstractNumId w:val="7"/>
  </w:num>
  <w:num w:numId="7">
    <w:abstractNumId w:val="7"/>
  </w:num>
  <w:num w:numId="8">
    <w:abstractNumId w:val="5"/>
  </w:num>
  <w:num w:numId="9">
    <w:abstractNumId w:val="5"/>
  </w:num>
  <w:num w:numId="10">
    <w:abstractNumId w:val="5"/>
  </w:num>
  <w:num w:numId="11">
    <w:abstractNumId w:val="5"/>
  </w:num>
  <w:num w:numId="12">
    <w:abstractNumId w:val="7"/>
  </w:num>
  <w:num w:numId="13">
    <w:abstractNumId w:val="7"/>
  </w:num>
  <w:num w:numId="14">
    <w:abstractNumId w:val="7"/>
  </w:num>
  <w:num w:numId="15">
    <w:abstractNumId w:val="5"/>
  </w:num>
  <w:num w:numId="16">
    <w:abstractNumId w:val="5"/>
  </w:num>
  <w:num w:numId="17">
    <w:abstractNumId w:val="5"/>
  </w:num>
  <w:num w:numId="18">
    <w:abstractNumId w:val="6"/>
  </w:num>
  <w:num w:numId="19">
    <w:abstractNumId w:val="15"/>
  </w:num>
  <w:num w:numId="20">
    <w:abstractNumId w:val="9"/>
  </w:num>
  <w:num w:numId="21">
    <w:abstractNumId w:val="14"/>
  </w:num>
  <w:num w:numId="22">
    <w:abstractNumId w:val="7"/>
    <w:lvlOverride w:ilvl="0">
      <w:lvl w:ilvl="0">
        <w:start w:val="4"/>
        <w:numFmt w:val="bullet"/>
        <w:pStyle w:val="ListBullet"/>
        <w:lvlText w:val="•"/>
        <w:lvlJc w:val="left"/>
        <w:pPr>
          <w:ind w:left="360" w:hanging="360"/>
        </w:pPr>
        <w:rPr>
          <w:rFonts w:ascii="Cambria" w:eastAsia="Cambria" w:hAnsi="Cambria" w:hint="default"/>
          <w:color w:val="auto"/>
        </w:rPr>
      </w:lvl>
    </w:lvlOverride>
    <w:lvlOverride w:ilvl="1">
      <w:lvl w:ilvl="1">
        <w:start w:val="1"/>
        <w:numFmt w:val="bullet"/>
        <w:pStyle w:val="ListBullet2"/>
        <w:lvlText w:val="–"/>
        <w:lvlJc w:val="left"/>
        <w:pPr>
          <w:ind w:left="720" w:hanging="360"/>
        </w:pPr>
        <w:rPr>
          <w:rFonts w:ascii="Arial" w:hAnsi="Arial" w:hint="default"/>
        </w:rPr>
      </w:lvl>
    </w:lvlOverride>
    <w:lvlOverride w:ilvl="2">
      <w:lvl w:ilvl="2">
        <w:start w:val="1"/>
        <w:numFmt w:val="bullet"/>
        <w:lvlText w:val=""/>
        <w:lvlJc w:val="left"/>
        <w:pPr>
          <w:ind w:left="1080" w:hanging="360"/>
        </w:pPr>
        <w:rPr>
          <w:rFonts w:ascii="Wingdings" w:hAnsi="Wingdings" w:hint="default"/>
        </w:rPr>
      </w:lvl>
    </w:lvlOverride>
    <w:lvlOverride w:ilvl="3">
      <w:lvl w:ilvl="3">
        <w:start w:val="1"/>
        <w:numFmt w:val="none"/>
        <w:lvlText w:val=""/>
        <w:lvlJc w:val="left"/>
        <w:pPr>
          <w:ind w:left="1440" w:hanging="360"/>
        </w:pPr>
        <w:rPr>
          <w:rFonts w:hint="default"/>
        </w:rPr>
      </w:lvl>
    </w:lvlOverride>
    <w:lvlOverride w:ilvl="4">
      <w:lvl w:ilvl="4">
        <w:start w:val="1"/>
        <w:numFmt w:val="none"/>
        <w:lvlText w:val=""/>
        <w:lvlJc w:val="left"/>
        <w:pPr>
          <w:ind w:left="1800" w:hanging="360"/>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7"/>
        <w:lvlJc w:val="left"/>
        <w:pPr>
          <w:ind w:left="2520" w:hanging="360"/>
        </w:pPr>
        <w:rPr>
          <w:rFonts w:hint="default"/>
        </w:rPr>
      </w:lvl>
    </w:lvlOverride>
    <w:lvlOverride w:ilvl="7">
      <w:lvl w:ilvl="7">
        <w:start w:val="1"/>
        <w:numFmt w:val="none"/>
        <w:lvlText w:val="%8"/>
        <w:lvlJc w:val="left"/>
        <w:pPr>
          <w:ind w:left="2880" w:hanging="360"/>
        </w:pPr>
        <w:rPr>
          <w:rFonts w:hint="default"/>
        </w:rPr>
      </w:lvl>
    </w:lvlOverride>
    <w:lvlOverride w:ilvl="8">
      <w:lvl w:ilvl="8">
        <w:start w:val="1"/>
        <w:numFmt w:val="none"/>
        <w:lvlText w:val="%9"/>
        <w:lvlJc w:val="left"/>
        <w:pPr>
          <w:ind w:left="3240" w:hanging="360"/>
        </w:pPr>
        <w:rPr>
          <w:rFonts w:hint="default"/>
        </w:rPr>
      </w:lvl>
    </w:lvlOverride>
  </w:num>
  <w:num w:numId="23">
    <w:abstractNumId w:val="11"/>
  </w:num>
  <w:num w:numId="24">
    <w:abstractNumId w:val="12"/>
  </w:num>
  <w:num w:numId="25">
    <w:abstractNumId w:val="13"/>
  </w:num>
  <w:num w:numId="26">
    <w:abstractNumId w:val="8"/>
  </w:num>
  <w:num w:numId="27">
    <w:abstractNumId w:val="17"/>
  </w:num>
  <w:num w:numId="28">
    <w:abstractNumId w:val="20"/>
  </w:num>
  <w:num w:numId="29">
    <w:abstractNumId w:val="21"/>
  </w:num>
  <w:num w:numId="30">
    <w:abstractNumId w:val="18"/>
  </w:num>
  <w:num w:numId="31">
    <w:abstractNumId w:val="22"/>
  </w:num>
  <w:num w:numId="32">
    <w:abstractNumId w:val="3"/>
  </w:num>
  <w:num w:numId="33">
    <w:abstractNumId w:val="10"/>
  </w:num>
  <w:num w:numId="34">
    <w:abstractNumId w:val="4"/>
  </w:num>
  <w:num w:numId="35">
    <w:abstractNumId w:val="19"/>
  </w:num>
  <w:num w:numId="36">
    <w:abstractNumId w:val="7"/>
    <w:lvlOverride w:ilvl="0">
      <w:lvl w:ilvl="0">
        <w:start w:val="4"/>
        <w:numFmt w:val="bullet"/>
        <w:pStyle w:val="ListBullet"/>
        <w:lvlText w:val="•"/>
        <w:lvlJc w:val="left"/>
        <w:pPr>
          <w:ind w:left="360" w:hanging="360"/>
        </w:pPr>
        <w:rPr>
          <w:rFonts w:ascii="Cambria" w:eastAsia="Cambria" w:hAnsi="Cambria" w:hint="default"/>
          <w:color w:val="auto"/>
        </w:rPr>
      </w:lvl>
    </w:lvlOverride>
  </w:num>
  <w:num w:numId="37">
    <w:abstractNumId w:val="7"/>
    <w:lvlOverride w:ilvl="0">
      <w:lvl w:ilvl="0">
        <w:start w:val="4"/>
        <w:numFmt w:val="bullet"/>
        <w:pStyle w:val="ListBullet"/>
        <w:lvlText w:val="•"/>
        <w:lvlJc w:val="left"/>
        <w:pPr>
          <w:ind w:left="360" w:hanging="360"/>
        </w:pPr>
        <w:rPr>
          <w:rFonts w:ascii="Cambria" w:eastAsia="Cambria" w:hAnsi="Cambria" w:hint="default"/>
          <w:color w:val="auto"/>
        </w:rPr>
      </w:lvl>
    </w:lvlOverride>
  </w:num>
  <w:num w:numId="38">
    <w:abstractNumId w:val="7"/>
    <w:lvlOverride w:ilvl="0">
      <w:lvl w:ilvl="0">
        <w:start w:val="4"/>
        <w:numFmt w:val="bullet"/>
        <w:pStyle w:val="ListBullet"/>
        <w:lvlText w:val="•"/>
        <w:lvlJc w:val="left"/>
        <w:pPr>
          <w:ind w:left="360" w:hanging="360"/>
        </w:pPr>
        <w:rPr>
          <w:rFonts w:ascii="Cambria" w:eastAsia="Cambria" w:hAnsi="Cambria" w:hint="default"/>
          <w:color w:val="auto"/>
        </w:rPr>
      </w:lvl>
    </w:lvlOverride>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64" fill="f" fillcolor="#c6d4e9" strokecolor="#002c47">
      <v:fill color="#c6d4e9" on="f"/>
      <v:stroke color="#002c47"/>
    </o:shapedefaults>
    <o:shapelayout v:ext="edit">
      <o:idmap v:ext="edit" data="2"/>
    </o:shapelayout>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D24"/>
    <w:rsid w:val="00002031"/>
    <w:rsid w:val="000040BA"/>
    <w:rsid w:val="00004734"/>
    <w:rsid w:val="00006B22"/>
    <w:rsid w:val="00010E4D"/>
    <w:rsid w:val="0001276A"/>
    <w:rsid w:val="00016BEB"/>
    <w:rsid w:val="000246AE"/>
    <w:rsid w:val="00025C67"/>
    <w:rsid w:val="00030D34"/>
    <w:rsid w:val="00032178"/>
    <w:rsid w:val="00032FFB"/>
    <w:rsid w:val="0005559E"/>
    <w:rsid w:val="000703AB"/>
    <w:rsid w:val="000724FC"/>
    <w:rsid w:val="00074CAE"/>
    <w:rsid w:val="00077775"/>
    <w:rsid w:val="00090471"/>
    <w:rsid w:val="00093337"/>
    <w:rsid w:val="000934A6"/>
    <w:rsid w:val="000A18EA"/>
    <w:rsid w:val="000A3543"/>
    <w:rsid w:val="000A4371"/>
    <w:rsid w:val="000B30E5"/>
    <w:rsid w:val="000B3532"/>
    <w:rsid w:val="000B3A75"/>
    <w:rsid w:val="000B574E"/>
    <w:rsid w:val="000B5E4E"/>
    <w:rsid w:val="000B6CAE"/>
    <w:rsid w:val="000B7084"/>
    <w:rsid w:val="000D0851"/>
    <w:rsid w:val="000D157F"/>
    <w:rsid w:val="000D391B"/>
    <w:rsid w:val="000D3D6D"/>
    <w:rsid w:val="000D4FC7"/>
    <w:rsid w:val="000F0241"/>
    <w:rsid w:val="000F1C73"/>
    <w:rsid w:val="000F1D3F"/>
    <w:rsid w:val="000F4869"/>
    <w:rsid w:val="000F5176"/>
    <w:rsid w:val="000F5978"/>
    <w:rsid w:val="000F5B42"/>
    <w:rsid w:val="000F6E6F"/>
    <w:rsid w:val="001003F2"/>
    <w:rsid w:val="00102BDA"/>
    <w:rsid w:val="0010601F"/>
    <w:rsid w:val="00110EA5"/>
    <w:rsid w:val="00115240"/>
    <w:rsid w:val="00115508"/>
    <w:rsid w:val="001210F1"/>
    <w:rsid w:val="00125091"/>
    <w:rsid w:val="00125318"/>
    <w:rsid w:val="001305A2"/>
    <w:rsid w:val="00133238"/>
    <w:rsid w:val="00140FE3"/>
    <w:rsid w:val="0014197B"/>
    <w:rsid w:val="0014247A"/>
    <w:rsid w:val="001447CD"/>
    <w:rsid w:val="001500F7"/>
    <w:rsid w:val="001516B1"/>
    <w:rsid w:val="001525B4"/>
    <w:rsid w:val="00156316"/>
    <w:rsid w:val="00165389"/>
    <w:rsid w:val="00165DC3"/>
    <w:rsid w:val="001713A3"/>
    <w:rsid w:val="00172A15"/>
    <w:rsid w:val="0017693F"/>
    <w:rsid w:val="0018110E"/>
    <w:rsid w:val="00181684"/>
    <w:rsid w:val="001843C6"/>
    <w:rsid w:val="001850E0"/>
    <w:rsid w:val="0018660B"/>
    <w:rsid w:val="00192AAA"/>
    <w:rsid w:val="001A3190"/>
    <w:rsid w:val="001A525F"/>
    <w:rsid w:val="001B09F9"/>
    <w:rsid w:val="001B6448"/>
    <w:rsid w:val="001C3A9E"/>
    <w:rsid w:val="001D7224"/>
    <w:rsid w:val="001E07CF"/>
    <w:rsid w:val="001E275A"/>
    <w:rsid w:val="001E3BD2"/>
    <w:rsid w:val="001E59F1"/>
    <w:rsid w:val="001F124F"/>
    <w:rsid w:val="001F20F9"/>
    <w:rsid w:val="001F49EB"/>
    <w:rsid w:val="001F6CBA"/>
    <w:rsid w:val="00201D4E"/>
    <w:rsid w:val="0020332C"/>
    <w:rsid w:val="00215D48"/>
    <w:rsid w:val="00217091"/>
    <w:rsid w:val="00217112"/>
    <w:rsid w:val="00220B8A"/>
    <w:rsid w:val="002257F3"/>
    <w:rsid w:val="00231E8D"/>
    <w:rsid w:val="00233456"/>
    <w:rsid w:val="002339A5"/>
    <w:rsid w:val="00237691"/>
    <w:rsid w:val="00247FB9"/>
    <w:rsid w:val="00251A51"/>
    <w:rsid w:val="00257138"/>
    <w:rsid w:val="00257848"/>
    <w:rsid w:val="0027084A"/>
    <w:rsid w:val="00286434"/>
    <w:rsid w:val="00286C59"/>
    <w:rsid w:val="0029069E"/>
    <w:rsid w:val="00290795"/>
    <w:rsid w:val="002942D1"/>
    <w:rsid w:val="002A0556"/>
    <w:rsid w:val="002A592C"/>
    <w:rsid w:val="002A5B3A"/>
    <w:rsid w:val="002A706C"/>
    <w:rsid w:val="002B1638"/>
    <w:rsid w:val="002B25CB"/>
    <w:rsid w:val="002B29B2"/>
    <w:rsid w:val="002C376C"/>
    <w:rsid w:val="002C6E9C"/>
    <w:rsid w:val="002E193A"/>
    <w:rsid w:val="002E364F"/>
    <w:rsid w:val="002E4C9A"/>
    <w:rsid w:val="002F11F8"/>
    <w:rsid w:val="002F260A"/>
    <w:rsid w:val="002F3F56"/>
    <w:rsid w:val="002F44B5"/>
    <w:rsid w:val="00300350"/>
    <w:rsid w:val="00301FA3"/>
    <w:rsid w:val="00311AC0"/>
    <w:rsid w:val="00323F14"/>
    <w:rsid w:val="003252DE"/>
    <w:rsid w:val="00325399"/>
    <w:rsid w:val="00331DBB"/>
    <w:rsid w:val="00335C3B"/>
    <w:rsid w:val="003361D1"/>
    <w:rsid w:val="00350236"/>
    <w:rsid w:val="0035146C"/>
    <w:rsid w:val="003521E8"/>
    <w:rsid w:val="00357700"/>
    <w:rsid w:val="0036361E"/>
    <w:rsid w:val="003664BF"/>
    <w:rsid w:val="00367F70"/>
    <w:rsid w:val="003728F3"/>
    <w:rsid w:val="00376793"/>
    <w:rsid w:val="003843F6"/>
    <w:rsid w:val="00390900"/>
    <w:rsid w:val="00393398"/>
    <w:rsid w:val="003A2DDF"/>
    <w:rsid w:val="003B362C"/>
    <w:rsid w:val="003B7E39"/>
    <w:rsid w:val="003C58DC"/>
    <w:rsid w:val="003D3B63"/>
    <w:rsid w:val="003D6B56"/>
    <w:rsid w:val="003E0A89"/>
    <w:rsid w:val="003E3208"/>
    <w:rsid w:val="003F0B04"/>
    <w:rsid w:val="003F282B"/>
    <w:rsid w:val="003F2E95"/>
    <w:rsid w:val="0040134E"/>
    <w:rsid w:val="00404B57"/>
    <w:rsid w:val="00406DB9"/>
    <w:rsid w:val="00416BCB"/>
    <w:rsid w:val="00440A2D"/>
    <w:rsid w:val="00442DA9"/>
    <w:rsid w:val="00447D24"/>
    <w:rsid w:val="0045040C"/>
    <w:rsid w:val="004564A7"/>
    <w:rsid w:val="004617BF"/>
    <w:rsid w:val="00473864"/>
    <w:rsid w:val="0048284A"/>
    <w:rsid w:val="00483D37"/>
    <w:rsid w:val="004923FF"/>
    <w:rsid w:val="004927EC"/>
    <w:rsid w:val="00494CA4"/>
    <w:rsid w:val="00494E60"/>
    <w:rsid w:val="0049734C"/>
    <w:rsid w:val="004A3084"/>
    <w:rsid w:val="004B7B76"/>
    <w:rsid w:val="004C0070"/>
    <w:rsid w:val="004C100A"/>
    <w:rsid w:val="004C4096"/>
    <w:rsid w:val="004C6E9B"/>
    <w:rsid w:val="004D51A6"/>
    <w:rsid w:val="004F0F38"/>
    <w:rsid w:val="004F1240"/>
    <w:rsid w:val="004F40D8"/>
    <w:rsid w:val="004F484B"/>
    <w:rsid w:val="00501921"/>
    <w:rsid w:val="00523FB1"/>
    <w:rsid w:val="00525165"/>
    <w:rsid w:val="00526B28"/>
    <w:rsid w:val="00530354"/>
    <w:rsid w:val="00531292"/>
    <w:rsid w:val="00531B69"/>
    <w:rsid w:val="00535D83"/>
    <w:rsid w:val="0054053C"/>
    <w:rsid w:val="00541FD8"/>
    <w:rsid w:val="005423EF"/>
    <w:rsid w:val="005434C6"/>
    <w:rsid w:val="00543B39"/>
    <w:rsid w:val="00550096"/>
    <w:rsid w:val="0055653F"/>
    <w:rsid w:val="00557FF9"/>
    <w:rsid w:val="00560037"/>
    <w:rsid w:val="005640AC"/>
    <w:rsid w:val="00567A2E"/>
    <w:rsid w:val="0057564C"/>
    <w:rsid w:val="00576378"/>
    <w:rsid w:val="00577E38"/>
    <w:rsid w:val="00584285"/>
    <w:rsid w:val="00585322"/>
    <w:rsid w:val="0059345B"/>
    <w:rsid w:val="00593AD1"/>
    <w:rsid w:val="005A1131"/>
    <w:rsid w:val="005C5570"/>
    <w:rsid w:val="005C5FD4"/>
    <w:rsid w:val="005C79A4"/>
    <w:rsid w:val="005D1689"/>
    <w:rsid w:val="005D248B"/>
    <w:rsid w:val="005D5442"/>
    <w:rsid w:val="005D55A3"/>
    <w:rsid w:val="005E5568"/>
    <w:rsid w:val="005F458A"/>
    <w:rsid w:val="005F5830"/>
    <w:rsid w:val="006072A6"/>
    <w:rsid w:val="00610D73"/>
    <w:rsid w:val="00625015"/>
    <w:rsid w:val="0062573C"/>
    <w:rsid w:val="0063247D"/>
    <w:rsid w:val="00640FC3"/>
    <w:rsid w:val="00642020"/>
    <w:rsid w:val="0065200D"/>
    <w:rsid w:val="0065337B"/>
    <w:rsid w:val="0065419D"/>
    <w:rsid w:val="00654EA9"/>
    <w:rsid w:val="006604D8"/>
    <w:rsid w:val="00664A5B"/>
    <w:rsid w:val="006673E5"/>
    <w:rsid w:val="00667942"/>
    <w:rsid w:val="00680C08"/>
    <w:rsid w:val="0068741A"/>
    <w:rsid w:val="006931B1"/>
    <w:rsid w:val="006974FD"/>
    <w:rsid w:val="006A15C0"/>
    <w:rsid w:val="006A2426"/>
    <w:rsid w:val="006A2A31"/>
    <w:rsid w:val="006A38E4"/>
    <w:rsid w:val="006C1F3B"/>
    <w:rsid w:val="006C3E2A"/>
    <w:rsid w:val="006C43B5"/>
    <w:rsid w:val="006C642F"/>
    <w:rsid w:val="006D03E5"/>
    <w:rsid w:val="006D5D3E"/>
    <w:rsid w:val="006E08B3"/>
    <w:rsid w:val="006E4E00"/>
    <w:rsid w:val="006F1604"/>
    <w:rsid w:val="006F3339"/>
    <w:rsid w:val="006F46EA"/>
    <w:rsid w:val="006F572E"/>
    <w:rsid w:val="006F6284"/>
    <w:rsid w:val="006F6406"/>
    <w:rsid w:val="006F652C"/>
    <w:rsid w:val="006F6C81"/>
    <w:rsid w:val="007046D6"/>
    <w:rsid w:val="00705DB0"/>
    <w:rsid w:val="007060CD"/>
    <w:rsid w:val="00706634"/>
    <w:rsid w:val="00706AFE"/>
    <w:rsid w:val="0072322D"/>
    <w:rsid w:val="00723BF8"/>
    <w:rsid w:val="00724E0E"/>
    <w:rsid w:val="007255E6"/>
    <w:rsid w:val="00732FEE"/>
    <w:rsid w:val="0074253D"/>
    <w:rsid w:val="0074429B"/>
    <w:rsid w:val="007477F8"/>
    <w:rsid w:val="00751EBD"/>
    <w:rsid w:val="00753687"/>
    <w:rsid w:val="00753A56"/>
    <w:rsid w:val="0075524A"/>
    <w:rsid w:val="00756C9D"/>
    <w:rsid w:val="007615BC"/>
    <w:rsid w:val="007622D7"/>
    <w:rsid w:val="00762F05"/>
    <w:rsid w:val="00764FC4"/>
    <w:rsid w:val="007652FF"/>
    <w:rsid w:val="00767A55"/>
    <w:rsid w:val="00771329"/>
    <w:rsid w:val="00771527"/>
    <w:rsid w:val="00773EF7"/>
    <w:rsid w:val="00774E1D"/>
    <w:rsid w:val="0077675A"/>
    <w:rsid w:val="00780355"/>
    <w:rsid w:val="00785721"/>
    <w:rsid w:val="0078745C"/>
    <w:rsid w:val="00793A59"/>
    <w:rsid w:val="00795DC5"/>
    <w:rsid w:val="007A2162"/>
    <w:rsid w:val="007B3C16"/>
    <w:rsid w:val="007C0F3D"/>
    <w:rsid w:val="007C1AF7"/>
    <w:rsid w:val="007D2AAF"/>
    <w:rsid w:val="007E175B"/>
    <w:rsid w:val="007E6E48"/>
    <w:rsid w:val="007F17AF"/>
    <w:rsid w:val="007F2054"/>
    <w:rsid w:val="00812BEC"/>
    <w:rsid w:val="00816164"/>
    <w:rsid w:val="00821776"/>
    <w:rsid w:val="00826007"/>
    <w:rsid w:val="008320C3"/>
    <w:rsid w:val="008321F5"/>
    <w:rsid w:val="00832369"/>
    <w:rsid w:val="00834660"/>
    <w:rsid w:val="00836BC2"/>
    <w:rsid w:val="0085641B"/>
    <w:rsid w:val="00857136"/>
    <w:rsid w:val="00896018"/>
    <w:rsid w:val="008A2B9D"/>
    <w:rsid w:val="008A5E0B"/>
    <w:rsid w:val="008A6D59"/>
    <w:rsid w:val="008A7095"/>
    <w:rsid w:val="008B1A25"/>
    <w:rsid w:val="008B4B03"/>
    <w:rsid w:val="008B553E"/>
    <w:rsid w:val="008B596F"/>
    <w:rsid w:val="008C159F"/>
    <w:rsid w:val="008C1623"/>
    <w:rsid w:val="008C51A9"/>
    <w:rsid w:val="008C63C5"/>
    <w:rsid w:val="008C7541"/>
    <w:rsid w:val="008E3C43"/>
    <w:rsid w:val="008E3FF2"/>
    <w:rsid w:val="008F1CCC"/>
    <w:rsid w:val="008F2967"/>
    <w:rsid w:val="008F6EF7"/>
    <w:rsid w:val="009074DB"/>
    <w:rsid w:val="00920330"/>
    <w:rsid w:val="00920FF4"/>
    <w:rsid w:val="009219D7"/>
    <w:rsid w:val="00922D53"/>
    <w:rsid w:val="00923B70"/>
    <w:rsid w:val="0092600B"/>
    <w:rsid w:val="00926B0E"/>
    <w:rsid w:val="00930237"/>
    <w:rsid w:val="00932BBB"/>
    <w:rsid w:val="00947BE9"/>
    <w:rsid w:val="009626A9"/>
    <w:rsid w:val="0096319D"/>
    <w:rsid w:val="00963C08"/>
    <w:rsid w:val="00964F68"/>
    <w:rsid w:val="009707B8"/>
    <w:rsid w:val="00974DBB"/>
    <w:rsid w:val="0099110E"/>
    <w:rsid w:val="00994189"/>
    <w:rsid w:val="009A4CED"/>
    <w:rsid w:val="009A5BC7"/>
    <w:rsid w:val="009B1D12"/>
    <w:rsid w:val="009B3475"/>
    <w:rsid w:val="009B416B"/>
    <w:rsid w:val="009B68A6"/>
    <w:rsid w:val="009C4BD5"/>
    <w:rsid w:val="009D059A"/>
    <w:rsid w:val="009D2E04"/>
    <w:rsid w:val="009D7B77"/>
    <w:rsid w:val="009E0BB0"/>
    <w:rsid w:val="009E3FBB"/>
    <w:rsid w:val="009E45E7"/>
    <w:rsid w:val="009F018D"/>
    <w:rsid w:val="009F0B33"/>
    <w:rsid w:val="00A1235B"/>
    <w:rsid w:val="00A14DF7"/>
    <w:rsid w:val="00A26E24"/>
    <w:rsid w:val="00A3246D"/>
    <w:rsid w:val="00A36FA7"/>
    <w:rsid w:val="00A4235C"/>
    <w:rsid w:val="00A47459"/>
    <w:rsid w:val="00A475B7"/>
    <w:rsid w:val="00A47AF7"/>
    <w:rsid w:val="00A47C3E"/>
    <w:rsid w:val="00A50226"/>
    <w:rsid w:val="00A60BAD"/>
    <w:rsid w:val="00A644D1"/>
    <w:rsid w:val="00A73A8D"/>
    <w:rsid w:val="00A77452"/>
    <w:rsid w:val="00A87334"/>
    <w:rsid w:val="00AA3EB9"/>
    <w:rsid w:val="00AC2B40"/>
    <w:rsid w:val="00AC2BB2"/>
    <w:rsid w:val="00AC2C3C"/>
    <w:rsid w:val="00AC3BD9"/>
    <w:rsid w:val="00AC3D45"/>
    <w:rsid w:val="00AD5831"/>
    <w:rsid w:val="00AD5FF3"/>
    <w:rsid w:val="00AE5AB2"/>
    <w:rsid w:val="00AE65EB"/>
    <w:rsid w:val="00AE7C6A"/>
    <w:rsid w:val="00AF1D94"/>
    <w:rsid w:val="00AF60C5"/>
    <w:rsid w:val="00AF69CB"/>
    <w:rsid w:val="00B009C6"/>
    <w:rsid w:val="00B00ACB"/>
    <w:rsid w:val="00B01548"/>
    <w:rsid w:val="00B01551"/>
    <w:rsid w:val="00B147DA"/>
    <w:rsid w:val="00B21D29"/>
    <w:rsid w:val="00B21FC5"/>
    <w:rsid w:val="00B23323"/>
    <w:rsid w:val="00B24FF5"/>
    <w:rsid w:val="00B25034"/>
    <w:rsid w:val="00B33863"/>
    <w:rsid w:val="00B37D17"/>
    <w:rsid w:val="00B4175E"/>
    <w:rsid w:val="00B510E1"/>
    <w:rsid w:val="00B54C25"/>
    <w:rsid w:val="00B76B91"/>
    <w:rsid w:val="00B87BB7"/>
    <w:rsid w:val="00B946A9"/>
    <w:rsid w:val="00B9484C"/>
    <w:rsid w:val="00B94CFB"/>
    <w:rsid w:val="00BA0DFC"/>
    <w:rsid w:val="00BA7BA5"/>
    <w:rsid w:val="00BB26C9"/>
    <w:rsid w:val="00BC1CAB"/>
    <w:rsid w:val="00BC622A"/>
    <w:rsid w:val="00BD0B28"/>
    <w:rsid w:val="00BE0A78"/>
    <w:rsid w:val="00BE243C"/>
    <w:rsid w:val="00BE79F0"/>
    <w:rsid w:val="00BF046D"/>
    <w:rsid w:val="00BF43F2"/>
    <w:rsid w:val="00BF5D04"/>
    <w:rsid w:val="00C13563"/>
    <w:rsid w:val="00C14835"/>
    <w:rsid w:val="00C1617C"/>
    <w:rsid w:val="00C23477"/>
    <w:rsid w:val="00C24FC6"/>
    <w:rsid w:val="00C3408D"/>
    <w:rsid w:val="00C404A6"/>
    <w:rsid w:val="00C40A36"/>
    <w:rsid w:val="00C44419"/>
    <w:rsid w:val="00C45E7B"/>
    <w:rsid w:val="00C471B1"/>
    <w:rsid w:val="00C4743E"/>
    <w:rsid w:val="00C50E5C"/>
    <w:rsid w:val="00C6316B"/>
    <w:rsid w:val="00C634A9"/>
    <w:rsid w:val="00C71313"/>
    <w:rsid w:val="00C7475B"/>
    <w:rsid w:val="00C76805"/>
    <w:rsid w:val="00C76F6B"/>
    <w:rsid w:val="00C772FF"/>
    <w:rsid w:val="00C801AF"/>
    <w:rsid w:val="00C80256"/>
    <w:rsid w:val="00C85953"/>
    <w:rsid w:val="00C87DC4"/>
    <w:rsid w:val="00CA7F9C"/>
    <w:rsid w:val="00CB6BC0"/>
    <w:rsid w:val="00CB73C5"/>
    <w:rsid w:val="00CC1B7C"/>
    <w:rsid w:val="00CC727F"/>
    <w:rsid w:val="00CD1F02"/>
    <w:rsid w:val="00CD30CC"/>
    <w:rsid w:val="00CD3DB2"/>
    <w:rsid w:val="00CD6FCC"/>
    <w:rsid w:val="00CE5067"/>
    <w:rsid w:val="00CE5BB0"/>
    <w:rsid w:val="00CF1217"/>
    <w:rsid w:val="00CF15C3"/>
    <w:rsid w:val="00CF2B6F"/>
    <w:rsid w:val="00CF4791"/>
    <w:rsid w:val="00D017ED"/>
    <w:rsid w:val="00D02801"/>
    <w:rsid w:val="00D11F5C"/>
    <w:rsid w:val="00D153B1"/>
    <w:rsid w:val="00D20C54"/>
    <w:rsid w:val="00D224FE"/>
    <w:rsid w:val="00D229BA"/>
    <w:rsid w:val="00D25F22"/>
    <w:rsid w:val="00D27857"/>
    <w:rsid w:val="00D30526"/>
    <w:rsid w:val="00D3646E"/>
    <w:rsid w:val="00D55652"/>
    <w:rsid w:val="00D64401"/>
    <w:rsid w:val="00D6493E"/>
    <w:rsid w:val="00D744BD"/>
    <w:rsid w:val="00D85417"/>
    <w:rsid w:val="00D9141E"/>
    <w:rsid w:val="00DA1124"/>
    <w:rsid w:val="00DA24C7"/>
    <w:rsid w:val="00DA381C"/>
    <w:rsid w:val="00DA4CD9"/>
    <w:rsid w:val="00DD75A3"/>
    <w:rsid w:val="00DD76DE"/>
    <w:rsid w:val="00DE02AE"/>
    <w:rsid w:val="00DE6A0C"/>
    <w:rsid w:val="00DE6C04"/>
    <w:rsid w:val="00DF1D7F"/>
    <w:rsid w:val="00DF45B9"/>
    <w:rsid w:val="00DF6BE8"/>
    <w:rsid w:val="00E02FB4"/>
    <w:rsid w:val="00E1198B"/>
    <w:rsid w:val="00E11E4D"/>
    <w:rsid w:val="00E1340C"/>
    <w:rsid w:val="00E143CB"/>
    <w:rsid w:val="00E177F4"/>
    <w:rsid w:val="00E20571"/>
    <w:rsid w:val="00E21651"/>
    <w:rsid w:val="00E22953"/>
    <w:rsid w:val="00E235F7"/>
    <w:rsid w:val="00E239D4"/>
    <w:rsid w:val="00E30C88"/>
    <w:rsid w:val="00E32A5C"/>
    <w:rsid w:val="00E40B22"/>
    <w:rsid w:val="00E4588F"/>
    <w:rsid w:val="00E4610C"/>
    <w:rsid w:val="00E46DA3"/>
    <w:rsid w:val="00E47660"/>
    <w:rsid w:val="00E67774"/>
    <w:rsid w:val="00EA16DE"/>
    <w:rsid w:val="00EA1F09"/>
    <w:rsid w:val="00EA406B"/>
    <w:rsid w:val="00EA7E1D"/>
    <w:rsid w:val="00EB0798"/>
    <w:rsid w:val="00EB40AD"/>
    <w:rsid w:val="00EB5622"/>
    <w:rsid w:val="00EB586E"/>
    <w:rsid w:val="00EB5FC8"/>
    <w:rsid w:val="00EB6CAF"/>
    <w:rsid w:val="00ED555A"/>
    <w:rsid w:val="00ED5A41"/>
    <w:rsid w:val="00ED6A67"/>
    <w:rsid w:val="00EE510E"/>
    <w:rsid w:val="00EF3F86"/>
    <w:rsid w:val="00EF578B"/>
    <w:rsid w:val="00EF6895"/>
    <w:rsid w:val="00F033EC"/>
    <w:rsid w:val="00F04CEF"/>
    <w:rsid w:val="00F04F68"/>
    <w:rsid w:val="00F0622D"/>
    <w:rsid w:val="00F12670"/>
    <w:rsid w:val="00F14B27"/>
    <w:rsid w:val="00F2301F"/>
    <w:rsid w:val="00F27030"/>
    <w:rsid w:val="00F274A2"/>
    <w:rsid w:val="00F31011"/>
    <w:rsid w:val="00F3148D"/>
    <w:rsid w:val="00F35298"/>
    <w:rsid w:val="00F3529E"/>
    <w:rsid w:val="00F401EF"/>
    <w:rsid w:val="00F427F0"/>
    <w:rsid w:val="00F47E37"/>
    <w:rsid w:val="00F54CA9"/>
    <w:rsid w:val="00F56B9D"/>
    <w:rsid w:val="00F640B6"/>
    <w:rsid w:val="00F70013"/>
    <w:rsid w:val="00F71E1E"/>
    <w:rsid w:val="00F80E40"/>
    <w:rsid w:val="00F859D2"/>
    <w:rsid w:val="00F8709D"/>
    <w:rsid w:val="00F9022D"/>
    <w:rsid w:val="00FA2B8E"/>
    <w:rsid w:val="00FA43E5"/>
    <w:rsid w:val="00FA5B82"/>
    <w:rsid w:val="00FA639E"/>
    <w:rsid w:val="00FA7C37"/>
    <w:rsid w:val="00FB0938"/>
    <w:rsid w:val="00FC03C8"/>
    <w:rsid w:val="00FC1750"/>
    <w:rsid w:val="00FC25E4"/>
    <w:rsid w:val="00FC4EF7"/>
    <w:rsid w:val="00FE1DEE"/>
    <w:rsid w:val="00FE206C"/>
    <w:rsid w:val="00FE501F"/>
    <w:rsid w:val="00FE6716"/>
    <w:rsid w:val="00FF2126"/>
    <w:rsid w:val="00FF2993"/>
    <w:rsid w:val="00FF5FA4"/>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64" fill="f" fillcolor="#c6d4e9" strokecolor="#002c47">
      <v:fill color="#c6d4e9" on="f"/>
      <v:stroke color="#002c47"/>
    </o:shapedefaults>
    <o:shapelayout v:ext="edit">
      <o:idmap v:ext="edit" data="1"/>
    </o:shapelayout>
  </w:shapeDefaults>
  <w:decimalSymbol w:val="."/>
  <w:listSeparator w:val=","/>
  <w14:docId w14:val="2BC16B79"/>
  <w15:docId w15:val="{29A318AB-B08E-4C87-81E9-E49C87D6C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4610C"/>
    <w:pPr>
      <w:spacing w:before="120" w:after="180" w:line="240" w:lineRule="atLeast"/>
    </w:pPr>
    <w:rPr>
      <w:rFonts w:ascii="Arial" w:hAnsi="Arial"/>
      <w:color w:val="333F48"/>
      <w:sz w:val="22"/>
      <w:lang w:eastAsia="en-US"/>
    </w:rPr>
  </w:style>
  <w:style w:type="paragraph" w:styleId="Heading1">
    <w:name w:val="heading 1"/>
    <w:basedOn w:val="Normal"/>
    <w:next w:val="Normal"/>
    <w:link w:val="Heading1Char"/>
    <w:rsid w:val="0078745C"/>
    <w:pPr>
      <w:keepNext/>
      <w:keepLines/>
      <w:spacing w:before="360" w:after="240"/>
      <w:outlineLvl w:val="0"/>
    </w:pPr>
    <w:rPr>
      <w:rFonts w:eastAsia="Times New Roman"/>
      <w:b/>
      <w:bCs/>
      <w:color w:val="001871"/>
      <w:sz w:val="48"/>
      <w:szCs w:val="48"/>
    </w:rPr>
  </w:style>
  <w:style w:type="paragraph" w:styleId="Heading2">
    <w:name w:val="heading 2"/>
    <w:basedOn w:val="Normal"/>
    <w:next w:val="Normal"/>
    <w:link w:val="Heading2Char"/>
    <w:qFormat/>
    <w:rsid w:val="0078745C"/>
    <w:pPr>
      <w:keepNext/>
      <w:keepLines/>
      <w:spacing w:before="480" w:after="120"/>
      <w:outlineLvl w:val="1"/>
    </w:pPr>
    <w:rPr>
      <w:rFonts w:eastAsia="Times New Roman"/>
      <w:b/>
      <w:bCs/>
      <w:color w:val="001871"/>
      <w:sz w:val="38"/>
      <w:szCs w:val="38"/>
    </w:rPr>
  </w:style>
  <w:style w:type="paragraph" w:styleId="Heading3">
    <w:name w:val="heading 3"/>
    <w:basedOn w:val="Normal"/>
    <w:next w:val="Normal"/>
    <w:link w:val="Heading3Char"/>
    <w:qFormat/>
    <w:rsid w:val="0078745C"/>
    <w:pPr>
      <w:keepNext/>
      <w:keepLines/>
      <w:spacing w:before="480" w:after="120"/>
      <w:outlineLvl w:val="2"/>
    </w:pPr>
    <w:rPr>
      <w:rFonts w:eastAsia="Times New Roman"/>
      <w:b/>
      <w:bCs/>
      <w:color w:val="001871"/>
      <w:sz w:val="32"/>
      <w:szCs w:val="32"/>
    </w:rPr>
  </w:style>
  <w:style w:type="paragraph" w:styleId="Heading4">
    <w:name w:val="heading 4"/>
    <w:basedOn w:val="Normal"/>
    <w:next w:val="Normal"/>
    <w:link w:val="Heading4Char"/>
    <w:qFormat/>
    <w:rsid w:val="0078745C"/>
    <w:pPr>
      <w:keepNext/>
      <w:keepLines/>
      <w:spacing w:before="360" w:after="120"/>
      <w:outlineLvl w:val="3"/>
    </w:pPr>
    <w:rPr>
      <w:b/>
      <w:bCs/>
      <w:color w:val="001871"/>
      <w:sz w:val="28"/>
      <w:szCs w:val="26"/>
    </w:rPr>
  </w:style>
  <w:style w:type="paragraph" w:styleId="Heading5">
    <w:name w:val="heading 5"/>
    <w:basedOn w:val="Normal"/>
    <w:next w:val="Normal"/>
    <w:link w:val="Heading5Char"/>
    <w:uiPriority w:val="9"/>
    <w:rsid w:val="0078745C"/>
    <w:pPr>
      <w:keepNext/>
      <w:keepLines/>
      <w:spacing w:before="240" w:after="120"/>
      <w:outlineLvl w:val="4"/>
    </w:pPr>
    <w:rPr>
      <w:rFonts w:eastAsia="Times New Roman"/>
      <w:b/>
      <w:bCs/>
      <w:i/>
      <w:color w:val="001871"/>
      <w:sz w:val="26"/>
      <w:szCs w:val="26"/>
    </w:rPr>
  </w:style>
  <w:style w:type="paragraph" w:styleId="Heading6">
    <w:name w:val="heading 6"/>
    <w:basedOn w:val="Normal"/>
    <w:next w:val="Normal"/>
    <w:link w:val="Heading6Char"/>
    <w:uiPriority w:val="9"/>
    <w:rsid w:val="0078745C"/>
    <w:pPr>
      <w:keepNext/>
      <w:keepLines/>
      <w:spacing w:before="240" w:after="120"/>
      <w:outlineLvl w:val="5"/>
    </w:pPr>
    <w:rPr>
      <w:rFonts w:eastAsia="Times New Roman"/>
      <w:b/>
      <w:bCs/>
      <w:i/>
      <w:color w:val="001871"/>
      <w:sz w:val="24"/>
      <w:szCs w:val="21"/>
    </w:rPr>
  </w:style>
  <w:style w:type="paragraph" w:styleId="Heading7">
    <w:name w:val="heading 7"/>
    <w:basedOn w:val="Normal"/>
    <w:next w:val="Normal"/>
    <w:link w:val="Heading7Char"/>
    <w:uiPriority w:val="9"/>
    <w:rsid w:val="00F401EF"/>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745C"/>
    <w:rPr>
      <w:rFonts w:ascii="Arial" w:eastAsia="Times New Roman" w:hAnsi="Arial"/>
      <w:b/>
      <w:bCs/>
      <w:color w:val="001871"/>
      <w:sz w:val="48"/>
      <w:szCs w:val="48"/>
      <w:lang w:eastAsia="en-US"/>
    </w:rPr>
  </w:style>
  <w:style w:type="character" w:customStyle="1" w:styleId="Heading2Char">
    <w:name w:val="Heading 2 Char"/>
    <w:basedOn w:val="DefaultParagraphFont"/>
    <w:link w:val="Heading2"/>
    <w:rsid w:val="0078745C"/>
    <w:rPr>
      <w:rFonts w:ascii="Arial" w:eastAsia="Times New Roman" w:hAnsi="Arial"/>
      <w:b/>
      <w:bCs/>
      <w:color w:val="001871"/>
      <w:sz w:val="38"/>
      <w:szCs w:val="38"/>
      <w:lang w:eastAsia="en-US"/>
    </w:rPr>
  </w:style>
  <w:style w:type="character" w:customStyle="1" w:styleId="Heading3Char">
    <w:name w:val="Heading 3 Char"/>
    <w:basedOn w:val="DefaultParagraphFont"/>
    <w:link w:val="Heading3"/>
    <w:rsid w:val="0078745C"/>
    <w:rPr>
      <w:rFonts w:ascii="Arial" w:eastAsia="Times New Roman" w:hAnsi="Arial"/>
      <w:b/>
      <w:bCs/>
      <w:color w:val="001871"/>
      <w:sz w:val="32"/>
      <w:szCs w:val="32"/>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Date">
    <w:name w:val="Date"/>
    <w:basedOn w:val="Normal"/>
    <w:next w:val="Normal"/>
    <w:link w:val="DateChar"/>
    <w:uiPriority w:val="99"/>
    <w:rsid w:val="0078745C"/>
    <w:pPr>
      <w:spacing w:after="0"/>
    </w:pPr>
    <w:rPr>
      <w:color w:val="333F4A"/>
      <w:sz w:val="28"/>
    </w:rPr>
  </w:style>
  <w:style w:type="character" w:customStyle="1" w:styleId="DateChar">
    <w:name w:val="Date Char"/>
    <w:basedOn w:val="DefaultParagraphFont"/>
    <w:link w:val="Date"/>
    <w:uiPriority w:val="99"/>
    <w:rsid w:val="0078745C"/>
    <w:rPr>
      <w:rFonts w:ascii="Arial" w:hAnsi="Arial"/>
      <w:color w:val="333F4A"/>
      <w:sz w:val="28"/>
      <w:lang w:eastAsia="en-US"/>
    </w:rPr>
  </w:style>
  <w:style w:type="character" w:customStyle="1" w:styleId="Heading4Char">
    <w:name w:val="Heading 4 Char"/>
    <w:basedOn w:val="DefaultParagraphFont"/>
    <w:link w:val="Heading4"/>
    <w:rsid w:val="0078745C"/>
    <w:rPr>
      <w:rFonts w:ascii="Arial" w:hAnsi="Arial"/>
      <w:b/>
      <w:bCs/>
      <w:color w:val="001871"/>
      <w:sz w:val="28"/>
      <w:szCs w:val="26"/>
      <w:lang w:eastAsia="en-US"/>
    </w:rPr>
  </w:style>
  <w:style w:type="paragraph" w:customStyle="1" w:styleId="FlowChartWhiteHeading">
    <w:name w:val="Flow Chart White Heading"/>
    <w:basedOn w:val="Normal"/>
    <w:semiHidden/>
    <w:unhideWhenUsed/>
    <w:rsid w:val="001D7224"/>
    <w:pPr>
      <w:jc w:val="center"/>
    </w:pPr>
    <w:rPr>
      <w:b/>
      <w:color w:val="FFFFFF"/>
    </w:rPr>
  </w:style>
  <w:style w:type="paragraph" w:customStyle="1" w:styleId="FlowChartBlackHeading">
    <w:name w:val="Flow Chart Black Heading"/>
    <w:basedOn w:val="FlowChartWhiteHeading"/>
    <w:semiHidden/>
    <w:unhideWhenUsed/>
    <w:rsid w:val="001D7224"/>
    <w:rPr>
      <w:color w:val="auto"/>
    </w:rPr>
  </w:style>
  <w:style w:type="paragraph" w:customStyle="1" w:styleId="FlowChartWhiteText">
    <w:name w:val="Flow Chart White Text"/>
    <w:basedOn w:val="Normal"/>
    <w:semiHidden/>
    <w:unhideWhenUsed/>
    <w:rsid w:val="00F3148D"/>
    <w:pPr>
      <w:spacing w:after="0"/>
      <w:jc w:val="center"/>
    </w:pPr>
    <w:rPr>
      <w:color w:val="FFFFFF"/>
    </w:rPr>
  </w:style>
  <w:style w:type="paragraph" w:customStyle="1" w:styleId="FlowchartText">
    <w:name w:val="Flowchart Text"/>
    <w:basedOn w:val="Normal"/>
    <w:semiHidden/>
    <w:unhideWhenUsed/>
    <w:rsid w:val="005A1131"/>
    <w:pPr>
      <w:jc w:val="center"/>
    </w:p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78745C"/>
    <w:pPr>
      <w:tabs>
        <w:tab w:val="center" w:pos="4513"/>
        <w:tab w:val="right" w:pos="9026"/>
      </w:tabs>
      <w:spacing w:before="0" w:after="0" w:line="240" w:lineRule="auto"/>
    </w:pPr>
    <w:rPr>
      <w:color w:val="333F4A"/>
      <w:sz w:val="17"/>
    </w:rPr>
  </w:style>
  <w:style w:type="character" w:customStyle="1" w:styleId="FooterChar">
    <w:name w:val="Footer Char"/>
    <w:basedOn w:val="DefaultParagraphFont"/>
    <w:link w:val="Footer"/>
    <w:uiPriority w:val="99"/>
    <w:rsid w:val="0078745C"/>
    <w:rPr>
      <w:rFonts w:ascii="Arial" w:hAnsi="Arial"/>
      <w:color w:val="333F4A"/>
      <w:sz w:val="17"/>
      <w:lang w:eastAsia="en-US"/>
    </w:rPr>
  </w:style>
  <w:style w:type="paragraph" w:styleId="Header">
    <w:name w:val="header"/>
    <w:basedOn w:val="Normal"/>
    <w:link w:val="HeaderChar"/>
    <w:uiPriority w:val="99"/>
    <w:rsid w:val="0078745C"/>
    <w:pPr>
      <w:pBdr>
        <w:bottom w:val="single" w:sz="4" w:space="3" w:color="auto"/>
      </w:pBdr>
      <w:tabs>
        <w:tab w:val="center" w:pos="4513"/>
        <w:tab w:val="right" w:pos="9026"/>
      </w:tabs>
      <w:spacing w:before="0" w:after="0" w:line="240" w:lineRule="auto"/>
      <w:jc w:val="right"/>
    </w:pPr>
    <w:rPr>
      <w:color w:val="333F4A"/>
      <w:sz w:val="17"/>
    </w:rPr>
  </w:style>
  <w:style w:type="character" w:customStyle="1" w:styleId="HeaderChar">
    <w:name w:val="Header Char"/>
    <w:basedOn w:val="DefaultParagraphFont"/>
    <w:link w:val="Header"/>
    <w:uiPriority w:val="99"/>
    <w:rsid w:val="0078745C"/>
    <w:rPr>
      <w:rFonts w:ascii="Arial" w:hAnsi="Arial"/>
      <w:color w:val="333F4A"/>
      <w:sz w:val="17"/>
      <w:lang w:eastAsia="en-US"/>
    </w:rPr>
  </w:style>
  <w:style w:type="character" w:customStyle="1" w:styleId="Heading5Char">
    <w:name w:val="Heading 5 Char"/>
    <w:basedOn w:val="DefaultParagraphFont"/>
    <w:link w:val="Heading5"/>
    <w:uiPriority w:val="9"/>
    <w:rsid w:val="0078745C"/>
    <w:rPr>
      <w:rFonts w:ascii="Arial" w:eastAsia="Times New Roman" w:hAnsi="Arial"/>
      <w:b/>
      <w:bCs/>
      <w:i/>
      <w:color w:val="001871"/>
      <w:sz w:val="26"/>
      <w:szCs w:val="26"/>
      <w:lang w:eastAsia="en-US"/>
    </w:rPr>
  </w:style>
  <w:style w:type="character" w:customStyle="1" w:styleId="Heading6Char">
    <w:name w:val="Heading 6 Char"/>
    <w:basedOn w:val="DefaultParagraphFont"/>
    <w:link w:val="Heading6"/>
    <w:uiPriority w:val="9"/>
    <w:rsid w:val="0078745C"/>
    <w:rPr>
      <w:rFonts w:ascii="Arial" w:eastAsia="Times New Roman" w:hAnsi="Arial"/>
      <w:b/>
      <w:bCs/>
      <w:i/>
      <w:color w:val="001871"/>
      <w:sz w:val="24"/>
      <w:szCs w:val="21"/>
      <w:lang w:eastAsia="en-US"/>
    </w:rPr>
  </w:style>
  <w:style w:type="character" w:customStyle="1" w:styleId="Heading7Char">
    <w:name w:val="Heading 7 Char"/>
    <w:basedOn w:val="DefaultParagraphFont"/>
    <w:link w:val="Heading7"/>
    <w:uiPriority w:val="9"/>
    <w:rsid w:val="000D157F"/>
    <w:rPr>
      <w:rFonts w:eastAsia="Times New Roman"/>
      <w:bCs/>
      <w:i/>
      <w:sz w:val="22"/>
      <w:szCs w:val="22"/>
      <w:lang w:eastAsia="en-US"/>
    </w:rPr>
  </w:style>
  <w:style w:type="character" w:styleId="Hyperlink">
    <w:name w:val="Hyperlink"/>
    <w:basedOn w:val="DefaultParagraphFont"/>
    <w:uiPriority w:val="99"/>
    <w:unhideWhenUsed/>
    <w:rsid w:val="0078745C"/>
    <w:rPr>
      <w:rFonts w:ascii="Arial" w:hAnsi="Arial"/>
      <w:color w:val="0000FF"/>
      <w:u w:val="single"/>
    </w:rPr>
  </w:style>
  <w:style w:type="paragraph" w:customStyle="1" w:styleId="LegalCopy">
    <w:name w:val="Legal Copy"/>
    <w:basedOn w:val="Footer"/>
    <w:rsid w:val="0078745C"/>
  </w:style>
  <w:style w:type="paragraph" w:customStyle="1" w:styleId="LegalSubheading">
    <w:name w:val="Legal Subheading"/>
    <w:basedOn w:val="Footer"/>
    <w:rsid w:val="0078745C"/>
    <w:pPr>
      <w:outlineLvl w:val="1"/>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2A592C"/>
    <w:pPr>
      <w:numPr>
        <w:numId w:val="14"/>
      </w:numPr>
    </w:pPr>
  </w:style>
  <w:style w:type="paragraph" w:styleId="ListBullet2">
    <w:name w:val="List Bullet 2"/>
    <w:basedOn w:val="Normal"/>
    <w:uiPriority w:val="2"/>
    <w:qFormat/>
    <w:rsid w:val="009D059A"/>
    <w:pPr>
      <w:numPr>
        <w:ilvl w:val="1"/>
        <w:numId w:val="14"/>
      </w:numPr>
      <w:ind w:left="850" w:hanging="425"/>
    </w:pPr>
  </w:style>
  <w:style w:type="paragraph" w:styleId="ListBullet3">
    <w:name w:val="List Bullet 3"/>
    <w:basedOn w:val="Normal"/>
    <w:uiPriority w:val="2"/>
    <w:qFormat/>
    <w:rsid w:val="00FA2B8E"/>
    <w:pPr>
      <w:numPr>
        <w:numId w:val="18"/>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3"/>
    <w:qFormat/>
    <w:rsid w:val="00F401EF"/>
    <w:pPr>
      <w:numPr>
        <w:numId w:val="17"/>
      </w:numPr>
    </w:pPr>
  </w:style>
  <w:style w:type="paragraph" w:customStyle="1" w:styleId="Numberbullet2">
    <w:name w:val="Number bullet 2"/>
    <w:basedOn w:val="ListBullet2"/>
    <w:uiPriority w:val="3"/>
    <w:qFormat/>
    <w:rsid w:val="00F401EF"/>
    <w:pPr>
      <w:numPr>
        <w:numId w:val="17"/>
      </w:numPr>
    </w:pPr>
  </w:style>
  <w:style w:type="paragraph" w:customStyle="1" w:styleId="Numberbullet3">
    <w:name w:val="Number bullet 3"/>
    <w:basedOn w:val="Normal"/>
    <w:uiPriority w:val="3"/>
    <w:qFormat/>
    <w:rsid w:val="00FA2B8E"/>
    <w:pPr>
      <w:numPr>
        <w:numId w:val="19"/>
      </w:numPr>
      <w:ind w:left="1361" w:hanging="397"/>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401EF"/>
    <w:pPr>
      <w:spacing w:before="40" w:after="0"/>
      <w:ind w:left="170" w:hanging="170"/>
    </w:pPr>
    <w:rPr>
      <w:sz w:val="19"/>
    </w:rPr>
  </w:style>
  <w:style w:type="paragraph" w:styleId="Subtitle">
    <w:name w:val="Subtitle"/>
    <w:basedOn w:val="Normal"/>
    <w:link w:val="SubtitleChar"/>
    <w:uiPriority w:val="11"/>
    <w:rsid w:val="00531B69"/>
    <w:pPr>
      <w:numPr>
        <w:ilvl w:val="1"/>
      </w:numPr>
      <w:spacing w:before="0" w:after="0"/>
      <w:ind w:left="170"/>
    </w:pPr>
    <w:rPr>
      <w:rFonts w:eastAsia="Times New Roman"/>
      <w:bCs/>
      <w:iCs/>
      <w:color w:val="006BA6"/>
      <w:sz w:val="40"/>
      <w:szCs w:val="24"/>
    </w:rPr>
  </w:style>
  <w:style w:type="character" w:customStyle="1" w:styleId="SubtitleChar">
    <w:name w:val="Subtitle Char"/>
    <w:basedOn w:val="DefaultParagraphFont"/>
    <w:link w:val="Subtitle"/>
    <w:uiPriority w:val="11"/>
    <w:rsid w:val="00531B69"/>
    <w:rPr>
      <w:rFonts w:ascii="Arial" w:eastAsia="Times New Roman" w:hAnsi="Arial"/>
      <w:bCs/>
      <w:iCs/>
      <w:color w:val="006BA6"/>
      <w:sz w:val="40"/>
      <w:szCs w:val="24"/>
      <w:lang w:eastAsia="en-US"/>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325399"/>
    <w:rPr>
      <w:rFonts w:ascii="Arial" w:hAnsi="Arial"/>
      <w:color w:val="000000"/>
      <w:sz w:val="22"/>
      <w:szCs w:val="21"/>
    </w:rPr>
    <w:tblPr>
      <w:tblBorders>
        <w:top w:val="single" w:sz="8" w:space="0" w:color="001871"/>
        <w:left w:val="single" w:sz="8" w:space="0" w:color="001871"/>
        <w:bottom w:val="single" w:sz="8" w:space="0" w:color="001871"/>
        <w:right w:val="single" w:sz="8" w:space="0" w:color="001871"/>
        <w:insideH w:val="single" w:sz="8" w:space="0" w:color="001871"/>
        <w:insideV w:val="single" w:sz="8" w:space="0" w:color="001871"/>
      </w:tblBorders>
    </w:tblPr>
    <w:trPr>
      <w:cantSplit/>
    </w:trPr>
    <w:tcPr>
      <w:shd w:val="clear" w:color="auto" w:fill="FFFFFF" w:themeFill="background1"/>
    </w:tcPr>
    <w:tblStylePr w:type="firstRow">
      <w:pPr>
        <w:keepNext/>
        <w:wordWrap/>
      </w:pPr>
      <w:rPr>
        <w:rFonts w:ascii="Cambria" w:hAnsi="Cambria"/>
        <w:b/>
        <w:color w:val="FFFFFF"/>
        <w:sz w:val="22"/>
      </w:rPr>
      <w:tblPr/>
      <w:tcPr>
        <w:shd w:val="clear" w:color="auto" w:fill="B8CCEA" w:themeFill="accent3"/>
      </w:tcPr>
    </w:tblStylePr>
    <w:tblStylePr w:type="firstCol">
      <w:pPr>
        <w:keepNext w:val="0"/>
        <w:wordWrap/>
      </w:pPr>
    </w:tblStylePr>
  </w:style>
  <w:style w:type="table" w:customStyle="1" w:styleId="TableTGAblack">
    <w:name w:val="Table TGA black"/>
    <w:basedOn w:val="TableNormal"/>
    <w:uiPriority w:val="99"/>
    <w:rsid w:val="002A706C"/>
    <w:pPr>
      <w:spacing w:before="60"/>
    </w:pPr>
    <w:rPr>
      <w:color w:val="000000"/>
      <w:sz w:val="22"/>
      <w:szCs w:val="21"/>
    </w:rPr>
    <w:tblPr>
      <w:tblBorders>
        <w:top w:val="single" w:sz="8" w:space="0" w:color="333F4A"/>
        <w:left w:val="single" w:sz="8" w:space="0" w:color="333F4A"/>
        <w:bottom w:val="single" w:sz="8" w:space="0" w:color="333F4A"/>
        <w:right w:val="single" w:sz="8" w:space="0" w:color="333F4A"/>
        <w:insideH w:val="single" w:sz="8" w:space="0" w:color="333F4A"/>
        <w:insideV w:val="single" w:sz="8" w:space="0" w:color="333F4A"/>
      </w:tblBorders>
    </w:tblPr>
    <w:trPr>
      <w:cantSplit/>
    </w:trPr>
    <w:tcPr>
      <w:shd w:val="clear" w:color="auto" w:fill="auto"/>
    </w:tcPr>
    <w:tblStylePr w:type="firstRow">
      <w:pPr>
        <w:keepNext/>
        <w:wordWrap/>
      </w:pPr>
      <w:rPr>
        <w:rFonts w:ascii="Cambria" w:hAnsi="Cambria"/>
        <w:b/>
        <w:color w:val="FFFFFF"/>
        <w:sz w:val="22"/>
      </w:rPr>
      <w:tblPr/>
      <w:tcPr>
        <w:shd w:val="clear" w:color="auto" w:fill="333F4A"/>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6F652C"/>
    <w:pPr>
      <w:spacing w:after="360"/>
      <w:jc w:val="center"/>
    </w:pPr>
    <w:rPr>
      <w:b/>
      <w:sz w:val="28"/>
    </w:rPr>
  </w:style>
  <w:style w:type="paragraph" w:styleId="Title">
    <w:name w:val="Title"/>
    <w:link w:val="TitleChar"/>
    <w:uiPriority w:val="10"/>
    <w:rsid w:val="0078745C"/>
    <w:pPr>
      <w:spacing w:after="120"/>
      <w:contextualSpacing/>
      <w:outlineLvl w:val="0"/>
    </w:pPr>
    <w:rPr>
      <w:rFonts w:ascii="Arial" w:eastAsia="Times New Roman" w:hAnsi="Arial"/>
      <w:color w:val="001871"/>
      <w:spacing w:val="5"/>
      <w:kern w:val="28"/>
      <w:sz w:val="52"/>
      <w:szCs w:val="52"/>
      <w:lang w:eastAsia="en-US"/>
    </w:rPr>
  </w:style>
  <w:style w:type="character" w:customStyle="1" w:styleId="TitleChar">
    <w:name w:val="Title Char"/>
    <w:basedOn w:val="DefaultParagraphFont"/>
    <w:link w:val="Title"/>
    <w:uiPriority w:val="10"/>
    <w:rsid w:val="0078745C"/>
    <w:rPr>
      <w:rFonts w:ascii="Arial" w:eastAsia="Times New Roman" w:hAnsi="Arial"/>
      <w:color w:val="001871"/>
      <w:spacing w:val="5"/>
      <w:kern w:val="28"/>
      <w:sz w:val="52"/>
      <w:szCs w:val="52"/>
      <w:lang w:eastAsia="en-US"/>
    </w:rPr>
  </w:style>
  <w:style w:type="paragraph" w:styleId="TOC1">
    <w:name w:val="toc 1"/>
    <w:basedOn w:val="Normal"/>
    <w:next w:val="Normal"/>
    <w:uiPriority w:val="39"/>
    <w:unhideWhenUsed/>
    <w:rsid w:val="00F401EF"/>
    <w:pPr>
      <w:keepNext/>
      <w:keepLines/>
      <w:tabs>
        <w:tab w:val="right" w:leader="underscore" w:pos="8505"/>
      </w:tabs>
      <w:spacing w:after="200"/>
    </w:pPr>
    <w:rPr>
      <w:b/>
      <w:sz w:val="32"/>
    </w:rPr>
  </w:style>
  <w:style w:type="paragraph" w:styleId="TOC2">
    <w:name w:val="toc 2"/>
    <w:basedOn w:val="Normal"/>
    <w:next w:val="Normal"/>
    <w:uiPriority w:val="39"/>
    <w:unhideWhenUsed/>
    <w:rsid w:val="00F401E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F401E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framePr w:wrap="around" w:hAnchor="text"/>
      <w:spacing w:after="0" w:line="276" w:lineRule="auto"/>
      <w:outlineLvl w:val="9"/>
    </w:pPr>
    <w:rPr>
      <w:color w:val="002035"/>
      <w:sz w:val="28"/>
      <w:lang w:val="en-US"/>
    </w:rPr>
  </w:style>
  <w:style w:type="paragraph" w:customStyle="1" w:styleId="Subject">
    <w:name w:val="Subject"/>
    <w:basedOn w:val="Normal"/>
    <w:rsid w:val="00D153B1"/>
    <w:rPr>
      <w:b/>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rsid w:val="00F401EF"/>
    <w:pPr>
      <w:keepLines/>
      <w:spacing w:before="0" w:after="0"/>
    </w:pPr>
    <w:rPr>
      <w:sz w:val="20"/>
    </w:rPr>
  </w:style>
  <w:style w:type="character" w:customStyle="1" w:styleId="FootnoteTextChar">
    <w:name w:val="Footnote Text Char"/>
    <w:basedOn w:val="DefaultParagraphFont"/>
    <w:link w:val="FootnoteText"/>
    <w:rsid w:val="001525B4"/>
    <w:rPr>
      <w:lang w:eastAsia="en-US"/>
    </w:rPr>
  </w:style>
  <w:style w:type="character" w:styleId="FootnoteReference">
    <w:name w:val="footnote reference"/>
    <w:basedOn w:val="DefaultParagraphFont"/>
    <w:uiPriority w:val="99"/>
    <w:semiHidden/>
    <w:unhideWhenUsed/>
    <w:rsid w:val="001525B4"/>
    <w:rPr>
      <w:vertAlign w:val="superscript"/>
    </w:rPr>
  </w:style>
  <w:style w:type="paragraph" w:customStyle="1" w:styleId="NonTOCheading2">
    <w:name w:val="Non TOC heading 2"/>
    <w:basedOn w:val="Normal"/>
    <w:next w:val="Normal"/>
    <w:rsid w:val="0078745C"/>
    <w:pPr>
      <w:keepNext/>
      <w:keepLines/>
      <w:pageBreakBefore/>
      <w:spacing w:before="0"/>
      <w:outlineLvl w:val="1"/>
    </w:pPr>
    <w:rPr>
      <w:b/>
      <w:color w:val="001871"/>
      <w:sz w:val="38"/>
    </w:rPr>
  </w:style>
  <w:style w:type="paragraph" w:customStyle="1" w:styleId="Figuredescription">
    <w:name w:val="Figure description"/>
    <w:basedOn w:val="Normal"/>
    <w:next w:val="Normal"/>
    <w:rsid w:val="00F401EF"/>
    <w:pPr>
      <w:spacing w:after="240" w:line="180" w:lineRule="atLeast"/>
    </w:pPr>
    <w:rPr>
      <w:sz w:val="18"/>
    </w:rPr>
  </w:style>
  <w:style w:type="paragraph" w:customStyle="1" w:styleId="Figuretitle">
    <w:name w:val="Figure title"/>
    <w:basedOn w:val="Normal"/>
    <w:next w:val="Normal"/>
    <w:rsid w:val="00F56B9D"/>
    <w:rPr>
      <w:b/>
    </w:rPr>
  </w:style>
  <w:style w:type="paragraph" w:customStyle="1" w:styleId="Headernoline">
    <w:name w:val="Header no line"/>
    <w:basedOn w:val="Header"/>
    <w:rsid w:val="00F401EF"/>
    <w:pPr>
      <w:pBdr>
        <w:bottom w:val="none" w:sz="0" w:space="0" w:color="auto"/>
      </w:pBdr>
      <w:spacing w:line="240" w:lineRule="atLeast"/>
    </w:pPr>
  </w:style>
  <w:style w:type="paragraph" w:customStyle="1" w:styleId="Quotation">
    <w:name w:val="Quotation"/>
    <w:basedOn w:val="Normal"/>
    <w:next w:val="Normal"/>
    <w:uiPriority w:val="4"/>
    <w:qFormat/>
    <w:rsid w:val="00F401EF"/>
    <w:pPr>
      <w:ind w:left="425"/>
    </w:pPr>
    <w:rPr>
      <w:sz w:val="20"/>
    </w:rPr>
  </w:style>
  <w:style w:type="paragraph" w:customStyle="1" w:styleId="Tabledescription">
    <w:name w:val="Table description"/>
    <w:basedOn w:val="Figuredescription"/>
    <w:next w:val="Normal"/>
    <w:rsid w:val="00F401EF"/>
  </w:style>
  <w:style w:type="paragraph" w:customStyle="1" w:styleId="Tabletitle">
    <w:name w:val="Table title"/>
    <w:basedOn w:val="Normal"/>
    <w:next w:val="Normal"/>
    <w:rsid w:val="00F56B9D"/>
    <w:pPr>
      <w:keepNext/>
    </w:pPr>
    <w:rPr>
      <w:b/>
    </w:rPr>
  </w:style>
  <w:style w:type="paragraph" w:styleId="TOC4">
    <w:name w:val="toc 4"/>
    <w:basedOn w:val="Normal"/>
    <w:next w:val="Normal"/>
    <w:autoRedefine/>
    <w:uiPriority w:val="39"/>
    <w:semiHidden/>
    <w:unhideWhenUsed/>
    <w:rsid w:val="00F401EF"/>
    <w:pPr>
      <w:tabs>
        <w:tab w:val="right" w:leader="hyphen" w:pos="8505"/>
      </w:tabs>
      <w:spacing w:after="100"/>
      <w:ind w:left="1276"/>
    </w:pPr>
  </w:style>
  <w:style w:type="paragraph" w:styleId="TOC5">
    <w:name w:val="toc 5"/>
    <w:basedOn w:val="Normal"/>
    <w:next w:val="Normal"/>
    <w:autoRedefine/>
    <w:uiPriority w:val="39"/>
    <w:semiHidden/>
    <w:unhideWhenUsed/>
    <w:rsid w:val="00F401EF"/>
    <w:pPr>
      <w:tabs>
        <w:tab w:val="right" w:leader="dot" w:pos="8505"/>
      </w:tabs>
      <w:spacing w:after="100"/>
      <w:ind w:left="1701"/>
    </w:pPr>
    <w:rPr>
      <w:noProof/>
    </w:rPr>
  </w:style>
  <w:style w:type="paragraph" w:styleId="TOC6">
    <w:name w:val="toc 6"/>
    <w:basedOn w:val="Normal"/>
    <w:next w:val="Normal"/>
    <w:autoRedefine/>
    <w:uiPriority w:val="39"/>
    <w:semiHidden/>
    <w:unhideWhenUsed/>
    <w:rsid w:val="00F401EF"/>
    <w:pPr>
      <w:tabs>
        <w:tab w:val="right" w:pos="8505"/>
      </w:tabs>
      <w:spacing w:after="100"/>
      <w:ind w:left="2126"/>
    </w:pPr>
  </w:style>
  <w:style w:type="paragraph" w:styleId="TOC7">
    <w:name w:val="toc 7"/>
    <w:basedOn w:val="Normal"/>
    <w:next w:val="Normal"/>
    <w:autoRedefine/>
    <w:uiPriority w:val="39"/>
    <w:semiHidden/>
    <w:unhideWhenUsed/>
    <w:rsid w:val="00F401EF"/>
    <w:pPr>
      <w:spacing w:after="100"/>
      <w:ind w:left="2211"/>
    </w:pPr>
  </w:style>
  <w:style w:type="paragraph" w:customStyle="1" w:styleId="Address">
    <w:name w:val="Address"/>
    <w:basedOn w:val="Normal"/>
    <w:rsid w:val="00EB5622"/>
    <w:pPr>
      <w:spacing w:before="0" w:after="0" w:line="240" w:lineRule="auto"/>
    </w:pPr>
    <w:rPr>
      <w:sz w:val="21"/>
    </w:rPr>
  </w:style>
  <w:style w:type="paragraph" w:styleId="EndnoteText">
    <w:name w:val="endnote text"/>
    <w:basedOn w:val="FootnoteText"/>
    <w:link w:val="EndnoteTextChar"/>
    <w:semiHidden/>
    <w:unhideWhenUsed/>
    <w:rsid w:val="00C4743E"/>
    <w:rPr>
      <w:rFonts w:asciiTheme="minorHAnsi" w:hAnsiTheme="minorHAnsi" w:cstheme="minorBidi"/>
      <w:szCs w:val="22"/>
    </w:rPr>
  </w:style>
  <w:style w:type="character" w:customStyle="1" w:styleId="EndnoteTextChar">
    <w:name w:val="Endnote Text Char"/>
    <w:basedOn w:val="DefaultParagraphFont"/>
    <w:link w:val="EndnoteText"/>
    <w:semiHidden/>
    <w:rsid w:val="00C4743E"/>
    <w:rPr>
      <w:rFonts w:asciiTheme="minorHAnsi" w:hAnsiTheme="minorHAnsi" w:cstheme="minorBidi"/>
      <w:szCs w:val="22"/>
      <w:lang w:eastAsia="en-US"/>
    </w:rPr>
  </w:style>
  <w:style w:type="character" w:styleId="CommentReference">
    <w:name w:val="annotation reference"/>
    <w:basedOn w:val="DefaultParagraphFont"/>
    <w:uiPriority w:val="99"/>
    <w:semiHidden/>
    <w:unhideWhenUsed/>
    <w:rsid w:val="0045040C"/>
    <w:rPr>
      <w:sz w:val="16"/>
      <w:szCs w:val="16"/>
    </w:rPr>
  </w:style>
  <w:style w:type="paragraph" w:styleId="CommentText">
    <w:name w:val="annotation text"/>
    <w:basedOn w:val="Normal"/>
    <w:link w:val="CommentTextChar"/>
    <w:uiPriority w:val="99"/>
    <w:unhideWhenUsed/>
    <w:rsid w:val="0045040C"/>
    <w:pPr>
      <w:spacing w:line="240" w:lineRule="auto"/>
    </w:pPr>
    <w:rPr>
      <w:sz w:val="20"/>
    </w:rPr>
  </w:style>
  <w:style w:type="character" w:customStyle="1" w:styleId="CommentTextChar">
    <w:name w:val="Comment Text Char"/>
    <w:basedOn w:val="DefaultParagraphFont"/>
    <w:link w:val="CommentText"/>
    <w:uiPriority w:val="99"/>
    <w:rsid w:val="0045040C"/>
    <w:rPr>
      <w:lang w:eastAsia="en-US"/>
    </w:rPr>
  </w:style>
  <w:style w:type="paragraph" w:styleId="CommentSubject">
    <w:name w:val="annotation subject"/>
    <w:basedOn w:val="CommentText"/>
    <w:next w:val="CommentText"/>
    <w:link w:val="CommentSubjectChar"/>
    <w:uiPriority w:val="99"/>
    <w:semiHidden/>
    <w:unhideWhenUsed/>
    <w:rsid w:val="0045040C"/>
    <w:rPr>
      <w:b/>
      <w:bCs/>
    </w:rPr>
  </w:style>
  <w:style w:type="character" w:customStyle="1" w:styleId="CommentSubjectChar">
    <w:name w:val="Comment Subject Char"/>
    <w:basedOn w:val="CommentTextChar"/>
    <w:link w:val="CommentSubject"/>
    <w:uiPriority w:val="99"/>
    <w:semiHidden/>
    <w:rsid w:val="0045040C"/>
    <w:rPr>
      <w:b/>
      <w:bCs/>
      <w:lang w:eastAsia="en-US"/>
    </w:rPr>
  </w:style>
  <w:style w:type="paragraph" w:customStyle="1" w:styleId="ListBullet-dotick">
    <w:name w:val="List Bullet - do (tick)"/>
    <w:basedOn w:val="ListBullet"/>
    <w:autoRedefine/>
    <w:uiPriority w:val="1"/>
    <w:qFormat/>
    <w:rsid w:val="00F70013"/>
    <w:pPr>
      <w:numPr>
        <w:numId w:val="20"/>
      </w:numPr>
      <w:tabs>
        <w:tab w:val="left" w:pos="425"/>
      </w:tabs>
    </w:pPr>
    <w:rPr>
      <w:rFonts w:asciiTheme="majorHAnsi" w:hAnsiTheme="majorHAnsi" w:cstheme="majorHAnsi"/>
      <w:color w:val="auto"/>
      <w:szCs w:val="21"/>
    </w:rPr>
  </w:style>
  <w:style w:type="paragraph" w:customStyle="1" w:styleId="ListBullet-donotcross">
    <w:name w:val="List Bullet - do not (cross)"/>
    <w:basedOn w:val="ListBullet"/>
    <w:autoRedefine/>
    <w:uiPriority w:val="1"/>
    <w:qFormat/>
    <w:rsid w:val="00030D34"/>
    <w:pPr>
      <w:numPr>
        <w:numId w:val="21"/>
      </w:numPr>
      <w:ind w:left="357" w:hanging="357"/>
    </w:pPr>
    <w:rPr>
      <w:rFonts w:eastAsiaTheme="minorHAnsi" w:cstheme="minorBidi"/>
      <w:szCs w:val="22"/>
    </w:rPr>
  </w:style>
  <w:style w:type="paragraph" w:customStyle="1" w:styleId="Default">
    <w:name w:val="Default"/>
    <w:rsid w:val="00447D24"/>
    <w:pPr>
      <w:autoSpaceDE w:val="0"/>
      <w:autoSpaceDN w:val="0"/>
      <w:adjustRightInd w:val="0"/>
    </w:pPr>
    <w:rPr>
      <w:rFonts w:eastAsiaTheme="minorHAnsi" w:cs="Cambria"/>
      <w:color w:val="000000"/>
      <w:sz w:val="24"/>
      <w:szCs w:val="24"/>
      <w:lang w:eastAsia="en-US"/>
    </w:rPr>
  </w:style>
  <w:style w:type="character" w:styleId="UnresolvedMention">
    <w:name w:val="Unresolved Mention"/>
    <w:basedOn w:val="DefaultParagraphFont"/>
    <w:uiPriority w:val="99"/>
    <w:semiHidden/>
    <w:unhideWhenUsed/>
    <w:rsid w:val="00447D24"/>
    <w:rPr>
      <w:color w:val="605E5C"/>
      <w:shd w:val="clear" w:color="auto" w:fill="E1DFDD"/>
    </w:rPr>
  </w:style>
  <w:style w:type="paragraph" w:styleId="NormalWeb">
    <w:name w:val="Normal (Web)"/>
    <w:basedOn w:val="Normal"/>
    <w:uiPriority w:val="99"/>
    <w:semiHidden/>
    <w:unhideWhenUsed/>
    <w:rsid w:val="00447D24"/>
    <w:pPr>
      <w:spacing w:before="100" w:beforeAutospacing="1" w:after="100" w:afterAutospacing="1" w:line="240" w:lineRule="auto"/>
    </w:pPr>
    <w:rPr>
      <w:rFonts w:ascii="Times New Roman" w:eastAsia="Times New Roman" w:hAnsi="Times New Roman"/>
      <w:color w:val="auto"/>
      <w:sz w:val="24"/>
      <w:szCs w:val="24"/>
      <w:lang w:eastAsia="en-AU"/>
    </w:rPr>
  </w:style>
  <w:style w:type="character" w:styleId="HTMLCite">
    <w:name w:val="HTML Cite"/>
    <w:basedOn w:val="DefaultParagraphFont"/>
    <w:uiPriority w:val="99"/>
    <w:semiHidden/>
    <w:unhideWhenUsed/>
    <w:rsid w:val="00447D24"/>
    <w:rPr>
      <w:i/>
      <w:iCs/>
    </w:rPr>
  </w:style>
  <w:style w:type="character" w:styleId="Strong">
    <w:name w:val="Strong"/>
    <w:basedOn w:val="DefaultParagraphFont"/>
    <w:uiPriority w:val="22"/>
    <w:qFormat/>
    <w:rsid w:val="00447D24"/>
    <w:rPr>
      <w:b/>
      <w:bCs/>
    </w:rPr>
  </w:style>
  <w:style w:type="paragraph" w:customStyle="1" w:styleId="nodotpoint">
    <w:name w:val="nodotpoint"/>
    <w:basedOn w:val="Normal"/>
    <w:rsid w:val="00447D24"/>
    <w:pPr>
      <w:spacing w:before="100" w:beforeAutospacing="1" w:after="100" w:afterAutospacing="1" w:line="240" w:lineRule="auto"/>
    </w:pPr>
    <w:rPr>
      <w:rFonts w:ascii="Times New Roman" w:eastAsia="Times New Roman" w:hAnsi="Times New Roman"/>
      <w:color w:val="auto"/>
      <w:sz w:val="24"/>
      <w:szCs w:val="24"/>
      <w:lang w:eastAsia="en-AU"/>
    </w:rPr>
  </w:style>
  <w:style w:type="paragraph" w:customStyle="1" w:styleId="paragraph">
    <w:name w:val="paragraph"/>
    <w:basedOn w:val="Normal"/>
    <w:rsid w:val="00447D24"/>
    <w:pPr>
      <w:spacing w:before="100" w:beforeAutospacing="1" w:after="100" w:afterAutospacing="1" w:line="240" w:lineRule="auto"/>
    </w:pPr>
    <w:rPr>
      <w:rFonts w:ascii="Times New Roman" w:eastAsia="Times New Roman" w:hAnsi="Times New Roman"/>
      <w:color w:val="auto"/>
      <w:sz w:val="24"/>
      <w:szCs w:val="24"/>
      <w:lang w:eastAsia="en-AU"/>
    </w:rPr>
  </w:style>
  <w:style w:type="paragraph" w:customStyle="1" w:styleId="paragraphsub">
    <w:name w:val="paragraphsub"/>
    <w:basedOn w:val="Normal"/>
    <w:rsid w:val="00447D24"/>
    <w:pPr>
      <w:spacing w:before="100" w:beforeAutospacing="1" w:after="100" w:afterAutospacing="1" w:line="240" w:lineRule="auto"/>
    </w:pPr>
    <w:rPr>
      <w:rFonts w:ascii="Times New Roman" w:eastAsia="Times New Roman" w:hAnsi="Times New Roman"/>
      <w:color w:val="auto"/>
      <w:sz w:val="24"/>
      <w:szCs w:val="24"/>
      <w:lang w:eastAsia="en-AU"/>
    </w:rPr>
  </w:style>
  <w:style w:type="character" w:customStyle="1" w:styleId="pubtitle">
    <w:name w:val="pubtitle"/>
    <w:basedOn w:val="DefaultParagraphFont"/>
    <w:rsid w:val="00447D24"/>
  </w:style>
  <w:style w:type="character" w:customStyle="1" w:styleId="element-invisible">
    <w:name w:val="element-invisible"/>
    <w:basedOn w:val="DefaultParagraphFont"/>
    <w:rsid w:val="00447D24"/>
  </w:style>
  <w:style w:type="paragraph" w:styleId="ListParagraph">
    <w:name w:val="List Paragraph"/>
    <w:basedOn w:val="Normal"/>
    <w:uiPriority w:val="34"/>
    <w:qFormat/>
    <w:rsid w:val="00447D24"/>
    <w:pPr>
      <w:spacing w:before="100" w:beforeAutospacing="1" w:after="100" w:afterAutospacing="1" w:line="240" w:lineRule="auto"/>
    </w:pPr>
    <w:rPr>
      <w:rFonts w:ascii="Times New Roman" w:eastAsia="Times New Roman" w:hAnsi="Times New Roman"/>
      <w:color w:val="auto"/>
      <w:sz w:val="24"/>
      <w:szCs w:val="24"/>
      <w:lang w:eastAsia="en-AU"/>
    </w:rPr>
  </w:style>
  <w:style w:type="table" w:styleId="TableGridLight">
    <w:name w:val="Grid Table Light"/>
    <w:basedOn w:val="TableNormal"/>
    <w:uiPriority w:val="40"/>
    <w:rsid w:val="00447D2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644258">
      <w:bodyDiv w:val="1"/>
      <w:marLeft w:val="0"/>
      <w:marRight w:val="0"/>
      <w:marTop w:val="0"/>
      <w:marBottom w:val="0"/>
      <w:divBdr>
        <w:top w:val="none" w:sz="0" w:space="0" w:color="auto"/>
        <w:left w:val="none" w:sz="0" w:space="0" w:color="auto"/>
        <w:bottom w:val="none" w:sz="0" w:space="0" w:color="auto"/>
        <w:right w:val="none" w:sz="0" w:space="0" w:color="auto"/>
      </w:divBdr>
      <w:divsChild>
        <w:div w:id="1030110770">
          <w:marLeft w:val="0"/>
          <w:marRight w:val="0"/>
          <w:marTop w:val="0"/>
          <w:marBottom w:val="0"/>
          <w:divBdr>
            <w:top w:val="none" w:sz="0" w:space="0" w:color="auto"/>
            <w:left w:val="none" w:sz="0" w:space="0" w:color="auto"/>
            <w:bottom w:val="none" w:sz="0" w:space="0" w:color="auto"/>
            <w:right w:val="none" w:sz="0" w:space="0" w:color="auto"/>
          </w:divBdr>
          <w:divsChild>
            <w:div w:id="144842460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32302468">
      <w:bodyDiv w:val="1"/>
      <w:marLeft w:val="0"/>
      <w:marRight w:val="0"/>
      <w:marTop w:val="0"/>
      <w:marBottom w:val="0"/>
      <w:divBdr>
        <w:top w:val="none" w:sz="0" w:space="0" w:color="auto"/>
        <w:left w:val="none" w:sz="0" w:space="0" w:color="auto"/>
        <w:bottom w:val="none" w:sz="0" w:space="0" w:color="auto"/>
        <w:right w:val="none" w:sz="0" w:space="0" w:color="auto"/>
      </w:divBdr>
      <w:divsChild>
        <w:div w:id="929703686">
          <w:marLeft w:val="0"/>
          <w:marRight w:val="0"/>
          <w:marTop w:val="0"/>
          <w:marBottom w:val="0"/>
          <w:divBdr>
            <w:top w:val="none" w:sz="0" w:space="0" w:color="auto"/>
            <w:left w:val="none" w:sz="0" w:space="0" w:color="auto"/>
            <w:bottom w:val="none" w:sz="0" w:space="0" w:color="auto"/>
            <w:right w:val="none" w:sz="0" w:space="0" w:color="auto"/>
          </w:divBdr>
          <w:divsChild>
            <w:div w:id="162091150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09621383">
      <w:bodyDiv w:val="1"/>
      <w:marLeft w:val="0"/>
      <w:marRight w:val="0"/>
      <w:marTop w:val="0"/>
      <w:marBottom w:val="0"/>
      <w:divBdr>
        <w:top w:val="none" w:sz="0" w:space="0" w:color="auto"/>
        <w:left w:val="none" w:sz="0" w:space="0" w:color="auto"/>
        <w:bottom w:val="none" w:sz="0" w:space="0" w:color="auto"/>
        <w:right w:val="none" w:sz="0" w:space="0" w:color="auto"/>
      </w:divBdr>
      <w:divsChild>
        <w:div w:id="1789009720">
          <w:marLeft w:val="0"/>
          <w:marRight w:val="0"/>
          <w:marTop w:val="0"/>
          <w:marBottom w:val="0"/>
          <w:divBdr>
            <w:top w:val="none" w:sz="0" w:space="0" w:color="auto"/>
            <w:left w:val="none" w:sz="0" w:space="0" w:color="auto"/>
            <w:bottom w:val="none" w:sz="0" w:space="0" w:color="auto"/>
            <w:right w:val="none" w:sz="0" w:space="0" w:color="auto"/>
          </w:divBdr>
          <w:divsChild>
            <w:div w:id="1647664671">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599949410">
      <w:bodyDiv w:val="1"/>
      <w:marLeft w:val="0"/>
      <w:marRight w:val="0"/>
      <w:marTop w:val="0"/>
      <w:marBottom w:val="0"/>
      <w:divBdr>
        <w:top w:val="none" w:sz="0" w:space="0" w:color="auto"/>
        <w:left w:val="none" w:sz="0" w:space="0" w:color="auto"/>
        <w:bottom w:val="none" w:sz="0" w:space="0" w:color="auto"/>
        <w:right w:val="none" w:sz="0" w:space="0" w:color="auto"/>
      </w:divBdr>
      <w:divsChild>
        <w:div w:id="1273900675">
          <w:marLeft w:val="0"/>
          <w:marRight w:val="0"/>
          <w:marTop w:val="0"/>
          <w:marBottom w:val="0"/>
          <w:divBdr>
            <w:top w:val="none" w:sz="0" w:space="0" w:color="auto"/>
            <w:left w:val="none" w:sz="0" w:space="0" w:color="auto"/>
            <w:bottom w:val="none" w:sz="0" w:space="0" w:color="auto"/>
            <w:right w:val="none" w:sz="0" w:space="0" w:color="auto"/>
          </w:divBdr>
          <w:divsChild>
            <w:div w:id="171569483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211466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tga.gov.au/therapeutic-goods-advertising-code" TargetMode="External"/><Relationship Id="rId18" Type="http://schemas.openxmlformats.org/officeDocument/2006/relationships/hyperlink" Target="https://www.tga.gov.au/therapeutic-goods-advertising-code" TargetMode="External"/><Relationship Id="rId26" Type="http://schemas.openxmlformats.org/officeDocument/2006/relationships/hyperlink" Target="https://www.tga.gov.au/advertising-health-professionals" TargetMode="External"/><Relationship Id="rId39" Type="http://schemas.openxmlformats.org/officeDocument/2006/relationships/hyperlink" Target="https://www.tga.gov.au/excluded-goods-orders-determinations-and-specifications" TargetMode="External"/><Relationship Id="rId3" Type="http://schemas.openxmlformats.org/officeDocument/2006/relationships/styles" Target="styles.xml"/><Relationship Id="rId21" Type="http://schemas.openxmlformats.org/officeDocument/2006/relationships/hyperlink" Target="https://www.tga.gov.au/excluded-goods-orders-determinations-and-specifications" TargetMode="External"/><Relationship Id="rId34" Type="http://schemas.openxmlformats.org/officeDocument/2006/relationships/hyperlink" Target="https://www.tga.gov.au/excluded-goods-orders-determinations-and-specifications" TargetMode="External"/><Relationship Id="rId42" Type="http://schemas.openxmlformats.org/officeDocument/2006/relationships/header" Target="header3.xml"/><Relationship Id="rId47"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mailto:tga.copyright@tga.gov.au" TargetMode="External"/><Relationship Id="rId17" Type="http://schemas.openxmlformats.org/officeDocument/2006/relationships/hyperlink" Target="https://www.tga.gov.au/australian-register-therapeutic-goods" TargetMode="External"/><Relationship Id="rId25" Type="http://schemas.openxmlformats.org/officeDocument/2006/relationships/hyperlink" Target="https://www.tga.gov.au/australian-register-therapeutic-goods" TargetMode="External"/><Relationship Id="rId33" Type="http://schemas.openxmlformats.org/officeDocument/2006/relationships/hyperlink" Target="https://www.tga.gov.au/australian-register-therapeutic-goods" TargetMode="External"/><Relationship Id="rId38" Type="http://schemas.openxmlformats.org/officeDocument/2006/relationships/hyperlink" Target="https://www.tga.gov.au/excluded-goods-orders-determinations-and-specifications" TargetMode="External"/><Relationship Id="rId46"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tga.gov.au/excluded-goods-orders-determinations-and-specifications" TargetMode="External"/><Relationship Id="rId20" Type="http://schemas.openxmlformats.org/officeDocument/2006/relationships/hyperlink" Target="https://www.tga.gov.au/australian-register-therapeutic-goods" TargetMode="External"/><Relationship Id="rId29" Type="http://schemas.openxmlformats.org/officeDocument/2006/relationships/hyperlink" Target="https://www.health.gov.au/topics/medicines/what-we-do" TargetMode="External"/><Relationship Id="rId41" Type="http://schemas.openxmlformats.org/officeDocument/2006/relationships/hyperlink" Target="https://www.tga.gov.au/advertising-health-professional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tga.gov.au/publication/poisons-standard-susmp" TargetMode="External"/><Relationship Id="rId32" Type="http://schemas.openxmlformats.org/officeDocument/2006/relationships/hyperlink" Target="https://www.health.gov.au/resources/publications/national-strategy-for-quality-use-of-medicines" TargetMode="External"/><Relationship Id="rId37" Type="http://schemas.openxmlformats.org/officeDocument/2006/relationships/hyperlink" Target="https://www.tga.gov.au/australian-register-therapeutic-goods" TargetMode="External"/><Relationship Id="rId40" Type="http://schemas.openxmlformats.org/officeDocument/2006/relationships/hyperlink" Target="https://www.tga.gov.au/therapeutic-goods-advertising-code" TargetMode="External"/><Relationship Id="rId45" Type="http://schemas.openxmlformats.org/officeDocument/2006/relationships/hyperlink" Target="https://www.tga.gov.au" TargetMode="External"/><Relationship Id="rId5" Type="http://schemas.openxmlformats.org/officeDocument/2006/relationships/webSettings" Target="webSettings.xml"/><Relationship Id="rId15" Type="http://schemas.openxmlformats.org/officeDocument/2006/relationships/hyperlink" Target="https://www.tga.gov.au/excluded-goods-orders-determinations-and-specifications" TargetMode="External"/><Relationship Id="rId23" Type="http://schemas.openxmlformats.org/officeDocument/2006/relationships/hyperlink" Target="https://www.tga.gov.au/therapeutic-goods-advertising-code" TargetMode="External"/><Relationship Id="rId28" Type="http://schemas.openxmlformats.org/officeDocument/2006/relationships/hyperlink" Target="https://compliance.health.gov.au/ac-enquiry/" TargetMode="External"/><Relationship Id="rId36" Type="http://schemas.openxmlformats.org/officeDocument/2006/relationships/hyperlink" Target="https://www.tga.gov.au/therapeutic-goods-advertising-code" TargetMode="External"/><Relationship Id="rId49"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4.png"/><Relationship Id="rId31" Type="http://schemas.openxmlformats.org/officeDocument/2006/relationships/hyperlink" Target="https://www.tga.gov.au/australian-register-therapeutic-goods" TargetMode="External"/><Relationship Id="rId44" Type="http://schemas.openxmlformats.org/officeDocument/2006/relationships/hyperlink" Target="mailto:info@tga.gov.a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tga.gov.au/australian-register-therapeutic-goods" TargetMode="External"/><Relationship Id="rId22" Type="http://schemas.openxmlformats.org/officeDocument/2006/relationships/hyperlink" Target="https://www.tga.gov.au/excluded-goods-orders-determinations-and-specifications" TargetMode="External"/><Relationship Id="rId27" Type="http://schemas.openxmlformats.org/officeDocument/2006/relationships/hyperlink" Target="https://compliance.health.gov.au/ac-enquiry/" TargetMode="External"/><Relationship Id="rId30" Type="http://schemas.openxmlformats.org/officeDocument/2006/relationships/hyperlink" Target="https://www.health.gov.au/topics/medicines/what-we-do" TargetMode="External"/><Relationship Id="rId35" Type="http://schemas.openxmlformats.org/officeDocument/2006/relationships/hyperlink" Target="https://www.tga.gov.au/excluded-goods-orders-determinations-and-specifications" TargetMode="External"/><Relationship Id="rId43" Type="http://schemas.openxmlformats.org/officeDocument/2006/relationships/footer" Target="footer3.xml"/><Relationship Id="rId48" Type="http://schemas.openxmlformats.org/officeDocument/2006/relationships/fontTable" Target="fontTable.xm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External%20publication.dotx" TargetMode="External"/></Relationships>
</file>

<file path=word/theme/theme1.xml><?xml version="1.0" encoding="utf-8"?>
<a:theme xmlns:a="http://schemas.openxmlformats.org/drawingml/2006/main" name="TGA">
  <a:themeElements>
    <a:clrScheme name="TGA 2022">
      <a:dk1>
        <a:srgbClr val="002C47"/>
      </a:dk1>
      <a:lt1>
        <a:srgbClr val="FFFFFF"/>
      </a:lt1>
      <a:dk2>
        <a:srgbClr val="002C47"/>
      </a:dk2>
      <a:lt2>
        <a:srgbClr val="F2F2F2"/>
      </a:lt2>
      <a:accent1>
        <a:srgbClr val="0047BB"/>
      </a:accent1>
      <a:accent2>
        <a:srgbClr val="5C88DA"/>
      </a:accent2>
      <a:accent3>
        <a:srgbClr val="B8CCEA"/>
      </a:accent3>
      <a:accent4>
        <a:srgbClr val="5BC500"/>
      </a:accent4>
      <a:accent5>
        <a:srgbClr val="93DA49"/>
      </a:accent5>
      <a:accent6>
        <a:srgbClr val="C7E995"/>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AA7E2-8595-4532-BB61-D6BD2AA0F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publication.dotx</Template>
  <TotalTime>42</TotalTime>
  <Pages>11</Pages>
  <Words>2560</Words>
  <Characters>13726</Characters>
  <Application>Microsoft Office Word</Application>
  <DocSecurity>0</DocSecurity>
  <Lines>361</Lines>
  <Paragraphs>301</Paragraphs>
  <ScaleCrop>false</ScaleCrop>
  <HeadingPairs>
    <vt:vector size="2" baseType="variant">
      <vt:variant>
        <vt:lpstr>Title</vt:lpstr>
      </vt:variant>
      <vt:variant>
        <vt:i4>1</vt:i4>
      </vt:variant>
    </vt:vector>
  </HeadingPairs>
  <TitlesOfParts>
    <vt:vector size="1" baseType="lpstr">
      <vt:lpstr/>
    </vt:vector>
  </TitlesOfParts>
  <Company>Department of Health and Aged Care</Company>
  <LinksUpToDate>false</LinksUpToDate>
  <CharactersWithSpaces>15985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on applying the 2021 Advertising Code rules - Part 7 - Samples and incentives</dc:title>
  <dc:subject>Therapeutic Goods Advertising</dc:subject>
  <dc:creator>Therapeutic Goods Administration</dc:creator>
  <cp:lastModifiedBy>KOLARIK-O'REILLY, Kristy</cp:lastModifiedBy>
  <cp:revision>23</cp:revision>
  <cp:lastPrinted>2010-12-20T22:59:00Z</cp:lastPrinted>
  <dcterms:created xsi:type="dcterms:W3CDTF">2022-11-25T03:17:00Z</dcterms:created>
  <dcterms:modified xsi:type="dcterms:W3CDTF">2023-03-06T23:27:00Z</dcterms:modified>
</cp:coreProperties>
</file>