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221D31" w14:textId="77777777" w:rsidR="00375DF3" w:rsidRPr="00B379DD" w:rsidRDefault="00375DF3" w:rsidP="006018AE">
      <w:pPr>
        <w:tabs>
          <w:tab w:val="left" w:pos="284"/>
        </w:tabs>
        <w:spacing w:after="480" w:line="240" w:lineRule="auto"/>
        <w:rPr>
          <w:rFonts w:ascii="Arial Narrow" w:hAnsi="Arial Narrow"/>
          <w:sz w:val="24"/>
          <w:szCs w:val="24"/>
        </w:rPr>
      </w:pPr>
      <w:r w:rsidRPr="00B379DD">
        <w:rPr>
          <w:rFonts w:ascii="Arial Narrow" w:hAnsi="Arial Narrow"/>
          <w:noProof/>
          <w:sz w:val="24"/>
          <w:szCs w:val="24"/>
          <w:lang w:val="en-US" w:eastAsia="zh-TW"/>
        </w:rPr>
        <mc:AlternateContent>
          <mc:Choice Requires="wps">
            <w:drawing>
              <wp:inline distT="0" distB="0" distL="0" distR="0" wp14:anchorId="7DAF1448" wp14:editId="40AA0824">
                <wp:extent cx="252095" cy="252095"/>
                <wp:effectExtent l="0" t="0" r="0" b="0"/>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520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D6D483D" w14:textId="77777777" w:rsidR="00F45106" w:rsidRPr="00BE2A26" w:rsidRDefault="00F45106" w:rsidP="00375DF3">
                            <w:pPr>
                              <w:spacing w:after="0"/>
                              <w:rPr>
                                <w:rFonts w:ascii="Wingdings 3" w:hAnsi="Wingdings 3"/>
                                <w:sz w:val="24"/>
                              </w:rPr>
                            </w:pPr>
                            <w:r w:rsidRPr="00BE2A26">
                              <w:rPr>
                                <w:rFonts w:ascii="SimSun" w:eastAsia="SimSun" w:hAnsi="SimSun" w:cs="Arial" w:hint="eastAsia"/>
                                <w:sz w:val="40"/>
                              </w:rPr>
                              <w:t>▼</w:t>
                            </w:r>
                          </w:p>
                        </w:txbxContent>
                      </wps:txbx>
                      <wps:bodyPr rot="0" vert="horz" wrap="square" lIns="0" tIns="0" rIns="0" bIns="0" anchor="t" anchorCtr="0" upright="1">
                        <a:noAutofit/>
                      </wps:bodyPr>
                    </wps:wsp>
                  </a:graphicData>
                </a:graphic>
              </wp:inline>
            </w:drawing>
          </mc:Choice>
          <mc:Fallback>
            <w:pict>
              <v:shapetype w14:anchorId="7DAF1448" id="_x0000_t202" coordsize="21600,21600" o:spt="202" path="m,l,21600r21600,l21600,xe">
                <v:stroke joinstyle="miter"/>
                <v:path gradientshapeok="t" o:connecttype="rect"/>
              </v:shapetype>
              <v:shape id="Text Box 1" o:spid="_x0000_s1026" type="#_x0000_t202" style="width:19.85pt;height:19.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" stroked="f">
                <v:textbox inset="0,0,0,0">
                  <w:txbxContent>
                    <w:p w14:paraId="4D6D483D" w14:textId="77777777" w:rsidR="00F45106" w:rsidRPr="00BE2A26" w:rsidRDefault="00F45106" w:rsidP="00375DF3">
                      <w:pPr>
                        <w:spacing w:after="0"/>
                        <w:rPr>
                          <w:rFonts w:ascii="Wingdings 3" w:hAnsi="Wingdings 3"/>
                          <w:sz w:val="24"/>
                        </w:rPr>
                      </w:pPr>
                      <w:r w:rsidRPr="00BE2A26">
                        <w:rPr>
                          <w:rFonts w:ascii="SimSun" w:eastAsia="SimSun" w:hAnsi="SimSun" w:cs="Arial" w:hint="eastAsia"/>
                          <w:sz w:val="40"/>
                        </w:rPr>
                        <w:t>▼</w:t>
                      </w:r>
                    </w:p>
                  </w:txbxContent>
                </v:textbox>
                <w10:anchorlock/>
              </v:shape>
            </w:pict>
          </mc:Fallback>
        </mc:AlternateContent>
      </w:r>
      <w:r w:rsidR="001A3992" w:rsidRPr="00B379DD">
        <w:rPr>
          <w:rFonts w:ascii="Arial Narrow" w:hAnsi="Arial Narrow"/>
          <w:sz w:val="24"/>
          <w:szCs w:val="24"/>
        </w:rPr>
        <w:t xml:space="preserve">This medicinal product is subject to additional monitoring in Australia. This will allow quick identification of new safety information. Healthcare professionals are asked to report any suspected adverse events at </w:t>
      </w:r>
      <w:hyperlink r:id="rId11" w:history="1">
        <w:r w:rsidRPr="00B379DD">
          <w:rPr>
            <w:rStyle w:val="Hyperlink"/>
            <w:rFonts w:ascii="Arial Narrow" w:hAnsi="Arial Narrow"/>
            <w:sz w:val="24"/>
            <w:szCs w:val="24"/>
          </w:rPr>
          <w:t>www.tga.gov.au/reporting-problems</w:t>
        </w:r>
      </w:hyperlink>
      <w:r w:rsidRPr="00B379DD">
        <w:rPr>
          <w:rFonts w:ascii="Arial Narrow" w:hAnsi="Arial Narrow"/>
          <w:sz w:val="24"/>
          <w:szCs w:val="24"/>
        </w:rPr>
        <w:t>.</w:t>
      </w:r>
    </w:p>
    <w:p w14:paraId="62C6A3A3" w14:textId="271756A3" w:rsidR="006018AE" w:rsidRPr="000C22F0" w:rsidRDefault="006018AE" w:rsidP="00285173">
      <w:pPr>
        <w:pStyle w:val="Heading1"/>
        <w:numPr>
          <w:ilvl w:val="0"/>
          <w:numId w:val="0"/>
        </w:numPr>
        <w:spacing w:after="240"/>
        <w:rPr>
          <w:rFonts w:ascii="Arial Narrow" w:eastAsia="SimSun" w:hAnsi="Arial Narrow" w:cs="Arial"/>
          <w:sz w:val="40"/>
          <w:szCs w:val="40"/>
        </w:rPr>
      </w:pPr>
      <w:r w:rsidRPr="000C22F0">
        <w:rPr>
          <w:rFonts w:ascii="Arial Narrow" w:eastAsia="SimSun" w:hAnsi="Arial Narrow" w:cs="Arial"/>
          <w:sz w:val="40"/>
          <w:szCs w:val="40"/>
        </w:rPr>
        <w:t>Australian P</w:t>
      </w:r>
      <w:r w:rsidR="0021200F" w:rsidRPr="000C22F0">
        <w:rPr>
          <w:rFonts w:ascii="Arial Narrow" w:eastAsia="SimSun" w:hAnsi="Arial Narrow" w:cs="Arial"/>
          <w:sz w:val="40"/>
          <w:szCs w:val="40"/>
        </w:rPr>
        <w:t xml:space="preserve">roduct </w:t>
      </w:r>
      <w:r w:rsidRPr="000C22F0">
        <w:rPr>
          <w:rFonts w:ascii="Arial Narrow" w:eastAsia="SimSun" w:hAnsi="Arial Narrow" w:cs="Arial"/>
          <w:sz w:val="40"/>
          <w:szCs w:val="40"/>
        </w:rPr>
        <w:t>I</w:t>
      </w:r>
      <w:r w:rsidR="0021200F" w:rsidRPr="000C22F0">
        <w:rPr>
          <w:rFonts w:ascii="Arial Narrow" w:eastAsia="SimSun" w:hAnsi="Arial Narrow" w:cs="Arial"/>
          <w:sz w:val="40"/>
          <w:szCs w:val="40"/>
        </w:rPr>
        <w:t>nformation</w:t>
      </w:r>
      <w:r w:rsidRPr="000C22F0">
        <w:rPr>
          <w:rFonts w:ascii="Arial Narrow" w:eastAsia="SimSun" w:hAnsi="Arial Narrow" w:cs="Arial"/>
          <w:sz w:val="40"/>
          <w:szCs w:val="40"/>
        </w:rPr>
        <w:t xml:space="preserve"> – </w:t>
      </w:r>
      <w:r w:rsidR="00EF7D21" w:rsidRPr="000C22F0">
        <w:rPr>
          <w:rFonts w:ascii="Arial Narrow" w:eastAsia="SimSun" w:hAnsi="Arial Narrow" w:cs="Arial"/>
          <w:sz w:val="40"/>
          <w:szCs w:val="40"/>
        </w:rPr>
        <w:t>VOXZOGO</w:t>
      </w:r>
      <w:r w:rsidR="00AF238D" w:rsidRPr="000C22F0">
        <w:rPr>
          <w:rFonts w:ascii="Arial Narrow" w:eastAsia="SimSun" w:hAnsi="Arial Narrow" w:cs="Arial"/>
          <w:sz w:val="40"/>
          <w:szCs w:val="40"/>
        </w:rPr>
        <w:t xml:space="preserve"> </w:t>
      </w:r>
      <w:r w:rsidRPr="000C22F0">
        <w:rPr>
          <w:rFonts w:ascii="Arial Narrow" w:eastAsia="SimSun" w:hAnsi="Arial Narrow" w:cs="Arial"/>
          <w:sz w:val="40"/>
          <w:szCs w:val="40"/>
        </w:rPr>
        <w:t>(</w:t>
      </w:r>
      <w:r w:rsidR="00EF7D21" w:rsidRPr="000C22F0">
        <w:rPr>
          <w:rFonts w:ascii="Arial Narrow" w:eastAsia="SimSun" w:hAnsi="Arial Narrow" w:cs="Arial"/>
          <w:sz w:val="40"/>
          <w:szCs w:val="40"/>
        </w:rPr>
        <w:t>Vosoritide</w:t>
      </w:r>
      <w:r w:rsidRPr="000C22F0">
        <w:rPr>
          <w:rFonts w:ascii="Arial Narrow" w:eastAsia="SimSun" w:hAnsi="Arial Narrow" w:cs="Arial"/>
          <w:sz w:val="40"/>
          <w:szCs w:val="40"/>
        </w:rPr>
        <w:t>)</w:t>
      </w:r>
      <w:r w:rsidR="000C22F0">
        <w:rPr>
          <w:rFonts w:ascii="Arial Narrow" w:eastAsia="SimSun" w:hAnsi="Arial Narrow" w:cs="Arial"/>
          <w:sz w:val="40"/>
          <w:szCs w:val="40"/>
        </w:rPr>
        <w:fldChar w:fldCharType="begin"/>
      </w:r>
      <w:r w:rsidR="000C22F0">
        <w:rPr>
          <w:rFonts w:ascii="Arial Narrow" w:eastAsia="SimSun" w:hAnsi="Arial Narrow" w:cs="Arial"/>
          <w:sz w:val="40"/>
          <w:szCs w:val="40"/>
        </w:rPr>
        <w:instrText xml:space="preserve"> DOCVARIABLE VAULT_ND_e34cae3c-f790-43c4-bd3f-a9e3a0019cbb \* MERGEFORMAT </w:instrText>
      </w:r>
      <w:r w:rsidR="000C22F0">
        <w:rPr>
          <w:rFonts w:ascii="Arial Narrow" w:eastAsia="SimSun" w:hAnsi="Arial Narrow" w:cs="Arial"/>
          <w:sz w:val="40"/>
          <w:szCs w:val="40"/>
        </w:rPr>
        <w:fldChar w:fldCharType="separate"/>
      </w:r>
      <w:r w:rsidR="000C22F0">
        <w:rPr>
          <w:rFonts w:ascii="Arial Narrow" w:eastAsia="SimSun" w:hAnsi="Arial Narrow" w:cs="Arial"/>
          <w:sz w:val="40"/>
          <w:szCs w:val="40"/>
        </w:rPr>
        <w:t xml:space="preserve"> </w:t>
      </w:r>
      <w:r w:rsidR="000C22F0">
        <w:rPr>
          <w:rFonts w:ascii="Arial Narrow" w:eastAsia="SimSun" w:hAnsi="Arial Narrow" w:cs="Arial"/>
          <w:sz w:val="40"/>
          <w:szCs w:val="40"/>
        </w:rPr>
        <w:fldChar w:fldCharType="end"/>
      </w:r>
    </w:p>
    <w:p w14:paraId="79807EF3" w14:textId="547997A0" w:rsidR="001A3992" w:rsidRPr="000C22F0" w:rsidRDefault="001A3992" w:rsidP="001A3992">
      <w:pPr>
        <w:pStyle w:val="Heading1"/>
        <w:spacing w:before="0" w:after="120"/>
        <w:rPr>
          <w:rFonts w:ascii="Arial Narrow" w:hAnsi="Arial Narrow"/>
        </w:rPr>
      </w:pPr>
      <w:r w:rsidRPr="000C22F0">
        <w:rPr>
          <w:rFonts w:ascii="Arial Narrow" w:hAnsi="Arial Narrow"/>
        </w:rPr>
        <w:t>Name of the medicine</w:t>
      </w:r>
      <w:r w:rsidR="000C22F0">
        <w:rPr>
          <w:rFonts w:ascii="Arial Narrow" w:hAnsi="Arial Narrow"/>
        </w:rPr>
        <w:fldChar w:fldCharType="begin"/>
      </w:r>
      <w:r w:rsidR="000C22F0">
        <w:rPr>
          <w:rFonts w:ascii="Arial Narrow" w:hAnsi="Arial Narrow"/>
        </w:rPr>
        <w:instrText xml:space="preserve"> DOCVARIABLE VAULT_ND_27523dbe-4f15-4dca-b530-e5be0675c785 \* MERGEFORMAT </w:instrText>
      </w:r>
      <w:r w:rsidR="000C22F0">
        <w:rPr>
          <w:rFonts w:ascii="Arial Narrow" w:hAnsi="Arial Narrow"/>
        </w:rPr>
        <w:fldChar w:fldCharType="separate"/>
      </w:r>
      <w:r w:rsidR="000C22F0">
        <w:rPr>
          <w:rFonts w:ascii="Arial Narrow" w:hAnsi="Arial Narrow"/>
        </w:rPr>
        <w:t xml:space="preserve"> </w:t>
      </w:r>
      <w:r w:rsidR="000C22F0">
        <w:rPr>
          <w:rFonts w:ascii="Arial Narrow" w:hAnsi="Arial Narrow"/>
        </w:rPr>
        <w:fldChar w:fldCharType="end"/>
      </w:r>
    </w:p>
    <w:p w14:paraId="63CAA348" w14:textId="5EC25FC3" w:rsidR="004F0A40" w:rsidRPr="00B379DD" w:rsidRDefault="00ED6258" w:rsidP="004F0A40">
      <w:pPr>
        <w:rPr>
          <w:rFonts w:ascii="Arial Narrow" w:hAnsi="Arial Narrow"/>
        </w:rPr>
      </w:pPr>
      <w:r w:rsidRPr="00B379DD">
        <w:rPr>
          <w:rFonts w:ascii="Arial Narrow" w:hAnsi="Arial Narrow"/>
        </w:rPr>
        <w:t>V</w:t>
      </w:r>
      <w:r w:rsidR="004F0A40" w:rsidRPr="00B379DD">
        <w:rPr>
          <w:rFonts w:ascii="Arial Narrow" w:hAnsi="Arial Narrow"/>
        </w:rPr>
        <w:t>osoritide</w:t>
      </w:r>
      <w:r w:rsidRPr="00B379DD">
        <w:rPr>
          <w:rFonts w:ascii="Arial Narrow" w:hAnsi="Arial Narrow"/>
        </w:rPr>
        <w:t>.</w:t>
      </w:r>
    </w:p>
    <w:p w14:paraId="51932F35" w14:textId="2A507CBA" w:rsidR="001A3992" w:rsidRPr="000C22F0" w:rsidRDefault="001A3992" w:rsidP="001A3992">
      <w:pPr>
        <w:pStyle w:val="Heading1"/>
        <w:spacing w:before="0" w:after="120"/>
        <w:rPr>
          <w:rFonts w:ascii="Arial Narrow" w:hAnsi="Arial Narrow"/>
        </w:rPr>
      </w:pPr>
      <w:r w:rsidRPr="000C22F0">
        <w:rPr>
          <w:rFonts w:ascii="Arial Narrow" w:hAnsi="Arial Narrow"/>
        </w:rPr>
        <w:t>Qualitative and quantitative composition</w:t>
      </w:r>
      <w:r w:rsidR="000C22F0">
        <w:rPr>
          <w:rFonts w:ascii="Arial Narrow" w:hAnsi="Arial Narrow"/>
        </w:rPr>
        <w:fldChar w:fldCharType="begin"/>
      </w:r>
      <w:r w:rsidR="000C22F0">
        <w:rPr>
          <w:rFonts w:ascii="Arial Narrow" w:hAnsi="Arial Narrow"/>
        </w:rPr>
        <w:instrText xml:space="preserve"> DOCVARIABLE VAULT_ND_e4f5dbd3-2231-464b-a1db-c351288a392c \* MERGEFORMAT </w:instrText>
      </w:r>
      <w:r w:rsidR="000C22F0">
        <w:rPr>
          <w:rFonts w:ascii="Arial Narrow" w:hAnsi="Arial Narrow"/>
        </w:rPr>
        <w:fldChar w:fldCharType="separate"/>
      </w:r>
      <w:r w:rsidR="000C22F0">
        <w:rPr>
          <w:rFonts w:ascii="Arial Narrow" w:hAnsi="Arial Narrow"/>
        </w:rPr>
        <w:t xml:space="preserve"> </w:t>
      </w:r>
      <w:r w:rsidR="000C22F0">
        <w:rPr>
          <w:rFonts w:ascii="Arial Narrow" w:hAnsi="Arial Narrow"/>
        </w:rPr>
        <w:fldChar w:fldCharType="end"/>
      </w:r>
    </w:p>
    <w:p w14:paraId="28B55FA1" w14:textId="459BD4D5" w:rsidR="00112E1B" w:rsidRPr="00B379DD" w:rsidRDefault="00112E1B" w:rsidP="00112E1B">
      <w:pPr>
        <w:rPr>
          <w:rFonts w:ascii="Arial Narrow" w:hAnsi="Arial Narrow"/>
          <w:u w:val="single"/>
        </w:rPr>
      </w:pPr>
      <w:bookmarkStart w:id="0" w:name="_Hlk24133098"/>
      <w:r w:rsidRPr="00B379DD">
        <w:rPr>
          <w:rFonts w:ascii="Arial Narrow" w:hAnsi="Arial Narrow"/>
          <w:u w:val="single"/>
        </w:rPr>
        <w:t xml:space="preserve">Voxzogo 0.4 mg powder and </w:t>
      </w:r>
      <w:r w:rsidR="00EF5327">
        <w:rPr>
          <w:rFonts w:ascii="Arial Narrow" w:hAnsi="Arial Narrow"/>
          <w:u w:val="single"/>
        </w:rPr>
        <w:t>diluent</w:t>
      </w:r>
      <w:r w:rsidR="00EF5327" w:rsidRPr="00B379DD">
        <w:rPr>
          <w:rFonts w:ascii="Arial Narrow" w:hAnsi="Arial Narrow"/>
          <w:u w:val="single"/>
        </w:rPr>
        <w:t xml:space="preserve"> </w:t>
      </w:r>
      <w:r w:rsidRPr="00B379DD">
        <w:rPr>
          <w:rFonts w:ascii="Arial Narrow" w:hAnsi="Arial Narrow"/>
          <w:u w:val="single"/>
        </w:rPr>
        <w:t>for injection</w:t>
      </w:r>
    </w:p>
    <w:p w14:paraId="51226546" w14:textId="77777777" w:rsidR="00112E1B" w:rsidRPr="00B379DD" w:rsidRDefault="00112E1B" w:rsidP="00112E1B">
      <w:pPr>
        <w:rPr>
          <w:rFonts w:ascii="Arial Narrow" w:hAnsi="Arial Narrow"/>
        </w:rPr>
      </w:pPr>
      <w:r w:rsidRPr="00B379DD">
        <w:rPr>
          <w:rFonts w:ascii="Arial Narrow" w:hAnsi="Arial Narrow"/>
        </w:rPr>
        <w:t>Each vial of powder contains 0.4 mg of vosoritide*.</w:t>
      </w:r>
    </w:p>
    <w:p w14:paraId="5FD130EC" w14:textId="64252D1C" w:rsidR="00112E1B" w:rsidRPr="00B379DD" w:rsidRDefault="00112E1B" w:rsidP="00112E1B">
      <w:pPr>
        <w:rPr>
          <w:rFonts w:ascii="Arial Narrow" w:hAnsi="Arial Narrow"/>
        </w:rPr>
      </w:pPr>
      <w:r w:rsidRPr="00B379DD">
        <w:rPr>
          <w:rFonts w:ascii="Arial Narrow" w:hAnsi="Arial Narrow"/>
        </w:rPr>
        <w:t>After reconstitution, each vial contains 0.4 mg vosoritide in 0.5 mL of solution, corresponding to a concentration of 0.8 mg/</w:t>
      </w:r>
      <w:proofErr w:type="spellStart"/>
      <w:r w:rsidRPr="00B379DD">
        <w:rPr>
          <w:rFonts w:ascii="Arial Narrow" w:hAnsi="Arial Narrow"/>
        </w:rPr>
        <w:t>mL.</w:t>
      </w:r>
      <w:bookmarkEnd w:id="0"/>
      <w:proofErr w:type="spellEnd"/>
    </w:p>
    <w:p w14:paraId="22BB5ED5" w14:textId="0640C28E" w:rsidR="00112E1B" w:rsidRPr="00B379DD" w:rsidRDefault="00112E1B" w:rsidP="00112E1B">
      <w:pPr>
        <w:rPr>
          <w:rFonts w:ascii="Arial Narrow" w:hAnsi="Arial Narrow"/>
          <w:u w:val="single"/>
        </w:rPr>
      </w:pPr>
      <w:r w:rsidRPr="00B379DD">
        <w:rPr>
          <w:rFonts w:ascii="Arial Narrow" w:hAnsi="Arial Narrow"/>
          <w:u w:val="single"/>
        </w:rPr>
        <w:t xml:space="preserve">Voxzogo 0.56 mg powder and </w:t>
      </w:r>
      <w:r w:rsidR="00EF5327">
        <w:rPr>
          <w:rFonts w:ascii="Arial Narrow" w:hAnsi="Arial Narrow"/>
          <w:u w:val="single"/>
        </w:rPr>
        <w:t>diluent</w:t>
      </w:r>
      <w:r w:rsidR="00EF5327" w:rsidRPr="00B379DD">
        <w:rPr>
          <w:rFonts w:ascii="Arial Narrow" w:hAnsi="Arial Narrow"/>
          <w:u w:val="single"/>
        </w:rPr>
        <w:t xml:space="preserve"> </w:t>
      </w:r>
      <w:r w:rsidRPr="00B379DD">
        <w:rPr>
          <w:rFonts w:ascii="Arial Narrow" w:hAnsi="Arial Narrow"/>
          <w:u w:val="single"/>
        </w:rPr>
        <w:t>for injection</w:t>
      </w:r>
    </w:p>
    <w:p w14:paraId="0931C6F5" w14:textId="77777777" w:rsidR="00112E1B" w:rsidRPr="00B379DD" w:rsidRDefault="00112E1B" w:rsidP="00112E1B">
      <w:pPr>
        <w:rPr>
          <w:rFonts w:ascii="Arial Narrow" w:hAnsi="Arial Narrow"/>
        </w:rPr>
      </w:pPr>
      <w:r w:rsidRPr="00B379DD">
        <w:rPr>
          <w:rFonts w:ascii="Arial Narrow" w:hAnsi="Arial Narrow"/>
        </w:rPr>
        <w:t>Each vial of powder contains 0.56 mg of vosoritide*.</w:t>
      </w:r>
    </w:p>
    <w:p w14:paraId="025660C4" w14:textId="24393179" w:rsidR="00112E1B" w:rsidRPr="00B379DD" w:rsidRDefault="00112E1B" w:rsidP="00112E1B">
      <w:pPr>
        <w:rPr>
          <w:rFonts w:ascii="Arial Narrow" w:hAnsi="Arial Narrow"/>
        </w:rPr>
      </w:pPr>
      <w:r w:rsidRPr="00B379DD">
        <w:rPr>
          <w:rFonts w:ascii="Arial Narrow" w:hAnsi="Arial Narrow"/>
        </w:rPr>
        <w:t>After reconstitution, each vial contains 0.56 mg vosoritide in 0.7 mL of solution, corresponding to a concentration of 0.8 mg/</w:t>
      </w:r>
      <w:proofErr w:type="spellStart"/>
      <w:r w:rsidRPr="00B379DD">
        <w:rPr>
          <w:rFonts w:ascii="Arial Narrow" w:hAnsi="Arial Narrow"/>
        </w:rPr>
        <w:t>mL.</w:t>
      </w:r>
      <w:proofErr w:type="spellEnd"/>
    </w:p>
    <w:p w14:paraId="72A1B0D2" w14:textId="7D746686" w:rsidR="00112E1B" w:rsidRPr="00B379DD" w:rsidRDefault="00112E1B" w:rsidP="00112E1B">
      <w:pPr>
        <w:rPr>
          <w:rFonts w:ascii="Arial Narrow" w:hAnsi="Arial Narrow"/>
        </w:rPr>
      </w:pPr>
      <w:r w:rsidRPr="00B379DD">
        <w:rPr>
          <w:rFonts w:ascii="Arial Narrow" w:hAnsi="Arial Narrow"/>
          <w:u w:val="single"/>
        </w:rPr>
        <w:t xml:space="preserve">Voxzogo 1.2 mg powder and </w:t>
      </w:r>
      <w:r w:rsidR="00EF5327">
        <w:rPr>
          <w:rFonts w:ascii="Arial Narrow" w:hAnsi="Arial Narrow"/>
          <w:u w:val="single"/>
        </w:rPr>
        <w:t>diluent</w:t>
      </w:r>
      <w:r w:rsidR="00EF5327" w:rsidRPr="00B379DD">
        <w:rPr>
          <w:rFonts w:ascii="Arial Narrow" w:hAnsi="Arial Narrow"/>
          <w:u w:val="single"/>
        </w:rPr>
        <w:t xml:space="preserve"> </w:t>
      </w:r>
      <w:r w:rsidRPr="00B379DD">
        <w:rPr>
          <w:rFonts w:ascii="Arial Narrow" w:hAnsi="Arial Narrow"/>
          <w:u w:val="single"/>
        </w:rPr>
        <w:t>for injection</w:t>
      </w:r>
    </w:p>
    <w:p w14:paraId="40097022" w14:textId="77777777" w:rsidR="00112E1B" w:rsidRPr="00B379DD" w:rsidRDefault="00112E1B" w:rsidP="00112E1B">
      <w:pPr>
        <w:rPr>
          <w:rFonts w:ascii="Arial Narrow" w:hAnsi="Arial Narrow"/>
        </w:rPr>
      </w:pPr>
      <w:r w:rsidRPr="00B379DD">
        <w:rPr>
          <w:rFonts w:ascii="Arial Narrow" w:hAnsi="Arial Narrow"/>
        </w:rPr>
        <w:t>Each vial of powder contains 1.2 mg of vosoritide*.</w:t>
      </w:r>
    </w:p>
    <w:p w14:paraId="451FAE54" w14:textId="77777777" w:rsidR="00112E1B" w:rsidRPr="00B379DD" w:rsidRDefault="00112E1B" w:rsidP="00112E1B">
      <w:pPr>
        <w:rPr>
          <w:rFonts w:ascii="Arial Narrow" w:hAnsi="Arial Narrow"/>
        </w:rPr>
      </w:pPr>
      <w:r w:rsidRPr="00B379DD">
        <w:rPr>
          <w:rFonts w:ascii="Arial Narrow" w:hAnsi="Arial Narrow"/>
        </w:rPr>
        <w:t>After reconstitution, each vial contains 1.2 mg vosoritide in 0.6 mL of solution, corresponding to a concentration of 2 mg/</w:t>
      </w:r>
      <w:proofErr w:type="spellStart"/>
      <w:r w:rsidRPr="00B379DD">
        <w:rPr>
          <w:rFonts w:ascii="Arial Narrow" w:hAnsi="Arial Narrow"/>
        </w:rPr>
        <w:t>mL.</w:t>
      </w:r>
      <w:proofErr w:type="spellEnd"/>
    </w:p>
    <w:p w14:paraId="368714A3" w14:textId="77777777" w:rsidR="00112E1B" w:rsidRPr="00B379DD" w:rsidRDefault="00112E1B" w:rsidP="00112E1B">
      <w:pPr>
        <w:spacing w:line="240" w:lineRule="auto"/>
        <w:rPr>
          <w:rFonts w:ascii="Arial Narrow" w:hAnsi="Arial Narrow"/>
        </w:rPr>
      </w:pPr>
      <w:r w:rsidRPr="00B379DD">
        <w:rPr>
          <w:rFonts w:ascii="Arial Narrow" w:hAnsi="Arial Narrow"/>
        </w:rPr>
        <w:t>*</w:t>
      </w:r>
      <w:proofErr w:type="gramStart"/>
      <w:r w:rsidRPr="00B379DD">
        <w:rPr>
          <w:rFonts w:ascii="Arial Narrow" w:hAnsi="Arial Narrow"/>
        </w:rPr>
        <w:t>produced</w:t>
      </w:r>
      <w:proofErr w:type="gramEnd"/>
      <w:r w:rsidRPr="00B379DD">
        <w:rPr>
          <w:rFonts w:ascii="Arial Narrow" w:hAnsi="Arial Narrow"/>
        </w:rPr>
        <w:t xml:space="preserve"> in </w:t>
      </w:r>
      <w:r w:rsidRPr="00B379DD">
        <w:rPr>
          <w:rFonts w:ascii="Arial Narrow" w:hAnsi="Arial Narrow"/>
          <w:i/>
          <w:iCs/>
        </w:rPr>
        <w:t>Escherichia coli</w:t>
      </w:r>
      <w:r w:rsidRPr="00B379DD">
        <w:rPr>
          <w:rFonts w:ascii="Arial Narrow" w:hAnsi="Arial Narrow"/>
        </w:rPr>
        <w:t xml:space="preserve"> cells by recombinant DNA technology.</w:t>
      </w:r>
    </w:p>
    <w:p w14:paraId="1686D2B5" w14:textId="11D3CB2B" w:rsidR="005B2812" w:rsidRPr="00B379DD" w:rsidRDefault="005B2812" w:rsidP="005B2812">
      <w:pPr>
        <w:rPr>
          <w:rFonts w:ascii="Arial Narrow" w:hAnsi="Arial Narrow" w:cstheme="minorHAnsi"/>
        </w:rPr>
      </w:pPr>
      <w:r w:rsidRPr="00B379DD">
        <w:rPr>
          <w:rFonts w:ascii="Arial Narrow" w:hAnsi="Arial Narrow" w:cstheme="minorHAnsi"/>
          <w:lang w:val="en"/>
        </w:rPr>
        <w:t xml:space="preserve">For the full list of excipients, </w:t>
      </w:r>
      <w:r w:rsidR="00194C67">
        <w:rPr>
          <w:rFonts w:ascii="Arial Narrow" w:hAnsi="Arial Narrow" w:cstheme="minorHAnsi"/>
          <w:lang w:val="en"/>
        </w:rPr>
        <w:t>(</w:t>
      </w:r>
      <w:r w:rsidRPr="00B379DD">
        <w:rPr>
          <w:rFonts w:ascii="Arial Narrow" w:hAnsi="Arial Narrow" w:cstheme="minorHAnsi"/>
          <w:lang w:val="en"/>
        </w:rPr>
        <w:t xml:space="preserve">see </w:t>
      </w:r>
      <w:r w:rsidR="00194C67">
        <w:rPr>
          <w:rFonts w:ascii="Arial Narrow" w:hAnsi="Arial Narrow" w:cstheme="minorHAnsi"/>
          <w:lang w:val="en"/>
        </w:rPr>
        <w:t>s</w:t>
      </w:r>
      <w:r w:rsidRPr="00B379DD">
        <w:rPr>
          <w:rFonts w:ascii="Arial Narrow" w:hAnsi="Arial Narrow" w:cstheme="minorHAnsi"/>
          <w:lang w:val="en"/>
        </w:rPr>
        <w:t>ection</w:t>
      </w:r>
      <w:r w:rsidR="00043118">
        <w:rPr>
          <w:rFonts w:ascii="Arial Narrow" w:hAnsi="Arial Narrow" w:cstheme="minorHAnsi"/>
          <w:lang w:val="en"/>
        </w:rPr>
        <w:t xml:space="preserve"> </w:t>
      </w:r>
      <w:r w:rsidR="00043118" w:rsidRPr="00043118">
        <w:rPr>
          <w:rFonts w:ascii="Arial Narrow" w:hAnsi="Arial Narrow" w:cstheme="minorHAnsi"/>
          <w:color w:val="3333FF"/>
          <w:lang w:val="en"/>
        </w:rPr>
        <w:fldChar w:fldCharType="begin"/>
      </w:r>
      <w:r w:rsidR="00043118" w:rsidRPr="00043118">
        <w:rPr>
          <w:rFonts w:ascii="Arial Narrow" w:hAnsi="Arial Narrow" w:cstheme="minorHAnsi"/>
          <w:color w:val="3333FF"/>
          <w:lang w:val="en"/>
        </w:rPr>
        <w:instrText xml:space="preserve"> REF _Ref84937821 \r \h </w:instrText>
      </w:r>
      <w:r w:rsidR="00043118" w:rsidRPr="00043118">
        <w:rPr>
          <w:rFonts w:ascii="Arial Narrow" w:hAnsi="Arial Narrow" w:cstheme="minorHAnsi"/>
          <w:color w:val="3333FF"/>
          <w:lang w:val="en"/>
        </w:rPr>
      </w:r>
      <w:r w:rsidR="00043118" w:rsidRPr="00043118">
        <w:rPr>
          <w:rFonts w:ascii="Arial Narrow" w:hAnsi="Arial Narrow" w:cstheme="minorHAnsi"/>
          <w:color w:val="3333FF"/>
          <w:lang w:val="en"/>
        </w:rPr>
        <w:fldChar w:fldCharType="separate"/>
      </w:r>
      <w:r w:rsidR="00DC2631">
        <w:rPr>
          <w:rFonts w:ascii="Arial Narrow" w:hAnsi="Arial Narrow" w:cstheme="minorHAnsi"/>
          <w:color w:val="3333FF"/>
          <w:lang w:val="en"/>
        </w:rPr>
        <w:t>6.1</w:t>
      </w:r>
      <w:r w:rsidR="00043118" w:rsidRPr="00043118">
        <w:rPr>
          <w:rFonts w:ascii="Arial Narrow" w:hAnsi="Arial Narrow" w:cstheme="minorHAnsi"/>
          <w:color w:val="3333FF"/>
          <w:lang w:val="en"/>
        </w:rPr>
        <w:fldChar w:fldCharType="end"/>
      </w:r>
      <w:r w:rsidR="00043118">
        <w:rPr>
          <w:rFonts w:ascii="Arial Narrow" w:hAnsi="Arial Narrow" w:cstheme="minorHAnsi"/>
          <w:lang w:val="en"/>
        </w:rPr>
        <w:t xml:space="preserve"> </w:t>
      </w:r>
      <w:r w:rsidRPr="00B379DD">
        <w:rPr>
          <w:rFonts w:ascii="Arial Narrow" w:hAnsi="Arial Narrow" w:cstheme="minorHAnsi"/>
          <w:lang w:val="en"/>
        </w:rPr>
        <w:t>List of excipients</w:t>
      </w:r>
      <w:r w:rsidR="00194C67">
        <w:rPr>
          <w:rFonts w:ascii="Arial Narrow" w:hAnsi="Arial Narrow" w:cstheme="minorHAnsi"/>
          <w:lang w:val="en"/>
        </w:rPr>
        <w:t>)</w:t>
      </w:r>
      <w:r w:rsidRPr="00B379DD">
        <w:rPr>
          <w:rFonts w:ascii="Arial Narrow" w:hAnsi="Arial Narrow" w:cstheme="minorHAnsi"/>
          <w:lang w:val="en"/>
        </w:rPr>
        <w:t>.</w:t>
      </w:r>
      <w:r w:rsidR="004A19B9" w:rsidRPr="00B379DD">
        <w:rPr>
          <w:rFonts w:ascii="Arial Narrow" w:hAnsi="Arial Narrow" w:cstheme="minorHAnsi"/>
          <w:lang w:val="en"/>
        </w:rPr>
        <w:t xml:space="preserve"> </w:t>
      </w:r>
      <w:r w:rsidR="00E0170F" w:rsidRPr="00B379DD">
        <w:rPr>
          <w:rFonts w:ascii="Arial Narrow" w:hAnsi="Arial Narrow" w:cstheme="minorHAnsi"/>
          <w:lang w:val="en"/>
        </w:rPr>
        <w:br/>
      </w:r>
    </w:p>
    <w:p w14:paraId="4D4E240C" w14:textId="7E970872" w:rsidR="001A3992" w:rsidRPr="000C22F0" w:rsidRDefault="001A3992" w:rsidP="001A3992">
      <w:pPr>
        <w:pStyle w:val="Heading1"/>
        <w:spacing w:before="0" w:after="120"/>
        <w:rPr>
          <w:rFonts w:ascii="Arial Narrow" w:hAnsi="Arial Narrow"/>
        </w:rPr>
      </w:pPr>
      <w:r w:rsidRPr="000C22F0">
        <w:rPr>
          <w:rFonts w:ascii="Arial Narrow" w:hAnsi="Arial Narrow"/>
        </w:rPr>
        <w:t>Pharmaceutical form</w:t>
      </w:r>
      <w:r w:rsidR="000C22F0">
        <w:rPr>
          <w:rFonts w:ascii="Arial Narrow" w:hAnsi="Arial Narrow"/>
        </w:rPr>
        <w:fldChar w:fldCharType="begin"/>
      </w:r>
      <w:r w:rsidR="000C22F0">
        <w:rPr>
          <w:rFonts w:ascii="Arial Narrow" w:hAnsi="Arial Narrow"/>
        </w:rPr>
        <w:instrText xml:space="preserve"> DOCVARIABLE VAULT_ND_f82cc485-92e8-494c-a14f-eb8a1629bba3 \* MERGEFORMAT </w:instrText>
      </w:r>
      <w:r w:rsidR="000C22F0">
        <w:rPr>
          <w:rFonts w:ascii="Arial Narrow" w:hAnsi="Arial Narrow"/>
        </w:rPr>
        <w:fldChar w:fldCharType="separate"/>
      </w:r>
      <w:r w:rsidR="000C22F0">
        <w:rPr>
          <w:rFonts w:ascii="Arial Narrow" w:hAnsi="Arial Narrow"/>
        </w:rPr>
        <w:t xml:space="preserve"> </w:t>
      </w:r>
      <w:r w:rsidR="000C22F0">
        <w:rPr>
          <w:rFonts w:ascii="Arial Narrow" w:hAnsi="Arial Narrow"/>
        </w:rPr>
        <w:fldChar w:fldCharType="end"/>
      </w:r>
    </w:p>
    <w:p w14:paraId="131877FE" w14:textId="3FB3DC70" w:rsidR="00E239EE" w:rsidRPr="00B379DD" w:rsidRDefault="00E239EE" w:rsidP="00E239EE">
      <w:pPr>
        <w:rPr>
          <w:rFonts w:ascii="Arial Narrow" w:hAnsi="Arial Narrow"/>
        </w:rPr>
      </w:pPr>
      <w:r w:rsidRPr="00B379DD">
        <w:rPr>
          <w:rFonts w:ascii="Arial Narrow" w:hAnsi="Arial Narrow"/>
        </w:rPr>
        <w:t xml:space="preserve">Powder and </w:t>
      </w:r>
      <w:r w:rsidR="00056AFD">
        <w:rPr>
          <w:rFonts w:ascii="Arial Narrow" w:hAnsi="Arial Narrow"/>
        </w:rPr>
        <w:t>diluent</w:t>
      </w:r>
      <w:r w:rsidR="00056AFD" w:rsidRPr="00B379DD">
        <w:rPr>
          <w:rFonts w:ascii="Arial Narrow" w:hAnsi="Arial Narrow"/>
        </w:rPr>
        <w:t xml:space="preserve"> </w:t>
      </w:r>
      <w:r w:rsidRPr="00B379DD">
        <w:rPr>
          <w:rFonts w:ascii="Arial Narrow" w:hAnsi="Arial Narrow"/>
        </w:rPr>
        <w:t>for injection.</w:t>
      </w:r>
    </w:p>
    <w:p w14:paraId="5E070D20" w14:textId="721C99FD" w:rsidR="00E239EE" w:rsidRPr="00B379DD" w:rsidRDefault="00E239EE" w:rsidP="00E239EE">
      <w:pPr>
        <w:spacing w:line="240" w:lineRule="auto"/>
        <w:rPr>
          <w:rFonts w:ascii="Arial Narrow" w:hAnsi="Arial Narrow"/>
        </w:rPr>
      </w:pPr>
      <w:r w:rsidRPr="00B379DD">
        <w:rPr>
          <w:rFonts w:ascii="Arial Narrow" w:hAnsi="Arial Narrow"/>
        </w:rPr>
        <w:t xml:space="preserve">The powder is white to </w:t>
      </w:r>
      <w:proofErr w:type="gramStart"/>
      <w:r w:rsidRPr="00B379DD">
        <w:rPr>
          <w:rFonts w:ascii="Arial Narrow" w:hAnsi="Arial Narrow"/>
        </w:rPr>
        <w:t>yellow</w:t>
      </w:r>
      <w:proofErr w:type="gramEnd"/>
      <w:r w:rsidRPr="00B379DD">
        <w:rPr>
          <w:rFonts w:ascii="Arial Narrow" w:hAnsi="Arial Narrow"/>
        </w:rPr>
        <w:t xml:space="preserve"> and the </w:t>
      </w:r>
      <w:r w:rsidR="00EF5327">
        <w:rPr>
          <w:rFonts w:ascii="Arial Narrow" w:hAnsi="Arial Narrow"/>
        </w:rPr>
        <w:t>diluent</w:t>
      </w:r>
      <w:r w:rsidR="00EF5327" w:rsidRPr="00B379DD">
        <w:rPr>
          <w:rFonts w:ascii="Arial Narrow" w:hAnsi="Arial Narrow"/>
        </w:rPr>
        <w:t xml:space="preserve"> </w:t>
      </w:r>
      <w:r w:rsidRPr="00B379DD">
        <w:rPr>
          <w:rFonts w:ascii="Arial Narrow" w:hAnsi="Arial Narrow"/>
        </w:rPr>
        <w:t>is clear and colourless.</w:t>
      </w:r>
    </w:p>
    <w:p w14:paraId="35A3437B" w14:textId="77777777" w:rsidR="00E239EE" w:rsidRPr="00B379DD" w:rsidRDefault="00E239EE" w:rsidP="00E239EE">
      <w:pPr>
        <w:rPr>
          <w:rFonts w:ascii="Arial Narrow" w:hAnsi="Arial Narrow"/>
        </w:rPr>
      </w:pPr>
    </w:p>
    <w:p w14:paraId="49C9C656" w14:textId="733E1E27" w:rsidR="001A3992" w:rsidRPr="000C22F0" w:rsidRDefault="001A3992" w:rsidP="001A3992">
      <w:pPr>
        <w:pStyle w:val="Heading1"/>
        <w:spacing w:before="0" w:after="120"/>
        <w:rPr>
          <w:rFonts w:ascii="Arial Narrow" w:hAnsi="Arial Narrow"/>
        </w:rPr>
      </w:pPr>
      <w:r w:rsidRPr="000C22F0">
        <w:rPr>
          <w:rFonts w:ascii="Arial Narrow" w:hAnsi="Arial Narrow"/>
        </w:rPr>
        <w:lastRenderedPageBreak/>
        <w:t>Clinical particulars</w:t>
      </w:r>
      <w:r w:rsidR="000C22F0">
        <w:rPr>
          <w:rFonts w:ascii="Arial Narrow" w:hAnsi="Arial Narrow"/>
        </w:rPr>
        <w:fldChar w:fldCharType="begin"/>
      </w:r>
      <w:r w:rsidR="000C22F0">
        <w:rPr>
          <w:rFonts w:ascii="Arial Narrow" w:hAnsi="Arial Narrow"/>
        </w:rPr>
        <w:instrText xml:space="preserve"> DOCVARIABLE VAULT_ND_0b179504-d4dc-41a3-a015-b308f78e3bf1 \* MERGEFORMAT </w:instrText>
      </w:r>
      <w:r w:rsidR="000C22F0">
        <w:rPr>
          <w:rFonts w:ascii="Arial Narrow" w:hAnsi="Arial Narrow"/>
        </w:rPr>
        <w:fldChar w:fldCharType="separate"/>
      </w:r>
      <w:r w:rsidR="000C22F0">
        <w:rPr>
          <w:rFonts w:ascii="Arial Narrow" w:hAnsi="Arial Narrow"/>
        </w:rPr>
        <w:t xml:space="preserve"> </w:t>
      </w:r>
      <w:r w:rsidR="000C22F0">
        <w:rPr>
          <w:rFonts w:ascii="Arial Narrow" w:hAnsi="Arial Narrow"/>
        </w:rPr>
        <w:fldChar w:fldCharType="end"/>
      </w:r>
    </w:p>
    <w:p w14:paraId="5CCAB33F" w14:textId="1A1DB6AC" w:rsidR="001A3992" w:rsidRPr="004660A0" w:rsidRDefault="001A3992" w:rsidP="001A3992">
      <w:pPr>
        <w:pStyle w:val="Heading2"/>
        <w:spacing w:before="0" w:after="120"/>
        <w:rPr>
          <w:rFonts w:ascii="Arial Narrow" w:hAnsi="Arial Narrow"/>
          <w:szCs w:val="24"/>
        </w:rPr>
      </w:pPr>
      <w:r w:rsidRPr="004660A0">
        <w:rPr>
          <w:rFonts w:ascii="Arial Narrow" w:hAnsi="Arial Narrow"/>
          <w:szCs w:val="24"/>
        </w:rPr>
        <w:t>Therapeutic indications</w:t>
      </w:r>
      <w:r w:rsidR="000C22F0">
        <w:rPr>
          <w:rFonts w:ascii="Arial Narrow" w:hAnsi="Arial Narrow"/>
          <w:szCs w:val="24"/>
        </w:rPr>
        <w:fldChar w:fldCharType="begin"/>
      </w:r>
      <w:r w:rsidR="000C22F0">
        <w:rPr>
          <w:rFonts w:ascii="Arial Narrow" w:hAnsi="Arial Narrow"/>
          <w:szCs w:val="24"/>
        </w:rPr>
        <w:instrText xml:space="preserve"> DOCVARIABLE vault_nd_7cdb96a6-9455-4c52-a3aa-43e16f9a73ca \* MERGEFORMAT </w:instrText>
      </w:r>
      <w:r w:rsidR="000C22F0">
        <w:rPr>
          <w:rFonts w:ascii="Arial Narrow" w:hAnsi="Arial Narrow"/>
          <w:szCs w:val="24"/>
        </w:rPr>
        <w:fldChar w:fldCharType="separate"/>
      </w:r>
      <w:r w:rsidR="000C22F0">
        <w:rPr>
          <w:rFonts w:ascii="Arial Narrow" w:hAnsi="Arial Narrow"/>
          <w:szCs w:val="24"/>
        </w:rPr>
        <w:t xml:space="preserve"> </w:t>
      </w:r>
      <w:r w:rsidR="000C22F0">
        <w:rPr>
          <w:rFonts w:ascii="Arial Narrow" w:hAnsi="Arial Narrow"/>
          <w:szCs w:val="24"/>
        </w:rPr>
        <w:fldChar w:fldCharType="end"/>
      </w:r>
    </w:p>
    <w:p w14:paraId="569EC1B4" w14:textId="77777777" w:rsidR="002A151E" w:rsidRPr="00B379DD" w:rsidRDefault="002A151E" w:rsidP="002A151E">
      <w:pPr>
        <w:spacing w:line="240" w:lineRule="auto"/>
        <w:rPr>
          <w:rFonts w:ascii="Arial Narrow" w:hAnsi="Arial Narrow"/>
        </w:rPr>
      </w:pPr>
      <w:r w:rsidRPr="00B379DD">
        <w:rPr>
          <w:rFonts w:ascii="Arial Narrow" w:hAnsi="Arial Narrow"/>
          <w:bCs/>
        </w:rPr>
        <w:t xml:space="preserve">Voxzogo is indicated for the treatment of achondroplasia in patients 2 years of age and older whose epiphyses are not closed. </w:t>
      </w:r>
      <w:r w:rsidRPr="00B379DD">
        <w:rPr>
          <w:rFonts w:ascii="Arial Narrow" w:hAnsi="Arial Narrow"/>
        </w:rPr>
        <w:t>The diagnosis of achondroplasia should be confirmed by appropriate genetic testing.</w:t>
      </w:r>
    </w:p>
    <w:p w14:paraId="674B6834" w14:textId="41C454CC" w:rsidR="001A3992" w:rsidRPr="00B379DD" w:rsidRDefault="001A3992" w:rsidP="001A3992">
      <w:pPr>
        <w:pStyle w:val="Heading2"/>
        <w:spacing w:before="0" w:after="120"/>
        <w:rPr>
          <w:rFonts w:ascii="Arial Narrow" w:hAnsi="Arial Narrow"/>
        </w:rPr>
      </w:pPr>
      <w:bookmarkStart w:id="1" w:name="_Ref84937887"/>
      <w:r w:rsidRPr="00B379DD">
        <w:rPr>
          <w:rFonts w:ascii="Arial Narrow" w:hAnsi="Arial Narrow"/>
        </w:rPr>
        <w:t>Dose and method of administration</w:t>
      </w:r>
      <w:bookmarkEnd w:id="1"/>
      <w:r w:rsidR="000C22F0">
        <w:rPr>
          <w:rFonts w:ascii="Arial Narrow" w:hAnsi="Arial Narrow"/>
        </w:rPr>
        <w:fldChar w:fldCharType="begin"/>
      </w:r>
      <w:r w:rsidR="000C22F0">
        <w:rPr>
          <w:rFonts w:ascii="Arial Narrow" w:hAnsi="Arial Narrow"/>
        </w:rPr>
        <w:instrText xml:space="preserve"> DOCVARIABLE vault_nd_46dfae17-c950-47c9-8441-13b773cf4469 \* MERGEFORMAT </w:instrText>
      </w:r>
      <w:r w:rsidR="000C22F0">
        <w:rPr>
          <w:rFonts w:ascii="Arial Narrow" w:hAnsi="Arial Narrow"/>
        </w:rPr>
        <w:fldChar w:fldCharType="separate"/>
      </w:r>
      <w:r w:rsidR="000C22F0">
        <w:rPr>
          <w:rFonts w:ascii="Arial Narrow" w:hAnsi="Arial Narrow"/>
        </w:rPr>
        <w:t xml:space="preserve"> </w:t>
      </w:r>
      <w:r w:rsidR="000C22F0">
        <w:rPr>
          <w:rFonts w:ascii="Arial Narrow" w:hAnsi="Arial Narrow"/>
        </w:rPr>
        <w:fldChar w:fldCharType="end"/>
      </w:r>
    </w:p>
    <w:p w14:paraId="39CB2B2C" w14:textId="3EA94689" w:rsidR="00A93E8F" w:rsidRPr="00B379DD" w:rsidRDefault="00A93E8F" w:rsidP="00A93E8F">
      <w:pPr>
        <w:spacing w:line="240" w:lineRule="auto"/>
        <w:rPr>
          <w:rFonts w:ascii="Arial Narrow" w:hAnsi="Arial Narrow"/>
        </w:rPr>
      </w:pPr>
      <w:r w:rsidRPr="00B379DD">
        <w:rPr>
          <w:rFonts w:ascii="Arial Narrow" w:hAnsi="Arial Narrow"/>
        </w:rPr>
        <w:t xml:space="preserve">Treatment with </w:t>
      </w:r>
      <w:r w:rsidR="00540CE8" w:rsidRPr="00406818">
        <w:rPr>
          <w:rFonts w:ascii="Arial Narrow" w:hAnsi="Arial Narrow"/>
        </w:rPr>
        <w:t xml:space="preserve">Voxzogo </w:t>
      </w:r>
      <w:r w:rsidRPr="00B379DD">
        <w:rPr>
          <w:rFonts w:ascii="Arial Narrow" w:hAnsi="Arial Narrow"/>
        </w:rPr>
        <w:t xml:space="preserve">should be initiated and directed by a physician appropriately qualified in the management of growth disorders or skeletal </w:t>
      </w:r>
      <w:proofErr w:type="spellStart"/>
      <w:r w:rsidRPr="00B379DD">
        <w:rPr>
          <w:rFonts w:ascii="Arial Narrow" w:hAnsi="Arial Narrow"/>
        </w:rPr>
        <w:t>dysplasias</w:t>
      </w:r>
      <w:proofErr w:type="spellEnd"/>
      <w:r w:rsidRPr="00B379DD">
        <w:rPr>
          <w:rFonts w:ascii="Arial Narrow" w:hAnsi="Arial Narrow"/>
        </w:rPr>
        <w:t>.</w:t>
      </w:r>
    </w:p>
    <w:p w14:paraId="2746EEDC" w14:textId="4E4C6EED" w:rsidR="00A93E8F" w:rsidRPr="00B379DD" w:rsidRDefault="00DA0E6E" w:rsidP="00A93E8F">
      <w:pPr>
        <w:spacing w:line="240" w:lineRule="auto"/>
        <w:rPr>
          <w:rFonts w:ascii="Arial Narrow" w:hAnsi="Arial Narrow"/>
          <w:u w:val="single"/>
        </w:rPr>
      </w:pPr>
      <w:r>
        <w:rPr>
          <w:rFonts w:ascii="Arial Narrow" w:hAnsi="Arial Narrow"/>
          <w:u w:val="single"/>
        </w:rPr>
        <w:t>Dosage</w:t>
      </w:r>
    </w:p>
    <w:p w14:paraId="0B9B33C7" w14:textId="3E013C79" w:rsidR="00A93E8F" w:rsidRPr="00B379DD" w:rsidRDefault="00A93E8F" w:rsidP="00A93E8F">
      <w:pPr>
        <w:spacing w:line="240" w:lineRule="auto"/>
        <w:rPr>
          <w:rFonts w:ascii="Arial Narrow" w:hAnsi="Arial Narrow"/>
        </w:rPr>
      </w:pPr>
      <w:r w:rsidRPr="00B379DD">
        <w:rPr>
          <w:rFonts w:ascii="Arial Narrow" w:hAnsi="Arial Narrow"/>
        </w:rPr>
        <w:t>It is important to initiate treatment in children as young as possible.</w:t>
      </w:r>
    </w:p>
    <w:p w14:paraId="0894AAF7" w14:textId="3E9867EB" w:rsidR="00A93E8F" w:rsidRDefault="00A93E8F" w:rsidP="00A93E8F">
      <w:pPr>
        <w:spacing w:line="240" w:lineRule="auto"/>
        <w:rPr>
          <w:rFonts w:ascii="Arial Narrow" w:hAnsi="Arial Narrow"/>
        </w:rPr>
      </w:pPr>
      <w:r w:rsidRPr="00B379DD">
        <w:rPr>
          <w:rFonts w:ascii="Arial Narrow" w:hAnsi="Arial Narrow"/>
        </w:rPr>
        <w:t>The volume o</w:t>
      </w:r>
      <w:r w:rsidRPr="00406818">
        <w:rPr>
          <w:rFonts w:ascii="Arial Narrow" w:hAnsi="Arial Narrow"/>
        </w:rPr>
        <w:t xml:space="preserve">f </w:t>
      </w:r>
      <w:proofErr w:type="spellStart"/>
      <w:r w:rsidR="00760927" w:rsidRPr="00406818">
        <w:rPr>
          <w:rFonts w:ascii="Arial Narrow" w:hAnsi="Arial Narrow"/>
        </w:rPr>
        <w:t>Voxzogo</w:t>
      </w:r>
      <w:proofErr w:type="spellEnd"/>
      <w:r w:rsidR="00760927" w:rsidRPr="00406818">
        <w:rPr>
          <w:rFonts w:ascii="Arial Narrow" w:hAnsi="Arial Narrow"/>
        </w:rPr>
        <w:t xml:space="preserve"> </w:t>
      </w:r>
      <w:r w:rsidRPr="00B379DD">
        <w:rPr>
          <w:rFonts w:ascii="Arial Narrow" w:hAnsi="Arial Narrow"/>
        </w:rPr>
        <w:t xml:space="preserve">to be administered at the recommended dose is based on the patient's weight and the vosoritide concentration (see </w:t>
      </w:r>
      <w:r w:rsidR="00634A06">
        <w:rPr>
          <w:rFonts w:ascii="Arial Narrow" w:hAnsi="Arial Narrow"/>
        </w:rPr>
        <w:fldChar w:fldCharType="begin"/>
      </w:r>
      <w:r w:rsidR="00634A06">
        <w:rPr>
          <w:rFonts w:ascii="Arial Narrow" w:hAnsi="Arial Narrow"/>
        </w:rPr>
        <w:instrText xml:space="preserve"> REF _Ref79061512 \h </w:instrText>
      </w:r>
      <w:r w:rsidR="00634A06">
        <w:rPr>
          <w:rFonts w:ascii="Arial Narrow" w:hAnsi="Arial Narrow"/>
        </w:rPr>
      </w:r>
      <w:r w:rsidR="00634A06">
        <w:rPr>
          <w:rFonts w:ascii="Arial Narrow" w:hAnsi="Arial Narrow"/>
        </w:rPr>
        <w:fldChar w:fldCharType="separate"/>
      </w:r>
      <w:r w:rsidR="00DC2631" w:rsidRPr="00E83837">
        <w:rPr>
          <w:rFonts w:ascii="Arial Narrow" w:eastAsia="Times New Roman" w:hAnsi="Arial Narrow" w:cs="Times New Roman"/>
          <w:lang w:val="en-GB"/>
        </w:rPr>
        <w:t xml:space="preserve">Table </w:t>
      </w:r>
      <w:r w:rsidR="00DC2631">
        <w:rPr>
          <w:rFonts w:ascii="Arial Narrow" w:eastAsia="Times New Roman" w:hAnsi="Arial Narrow" w:cs="Times New Roman"/>
          <w:noProof/>
          <w:lang w:val="en-GB"/>
        </w:rPr>
        <w:t>1</w:t>
      </w:r>
      <w:r w:rsidR="00634A06">
        <w:rPr>
          <w:rFonts w:ascii="Arial Narrow" w:hAnsi="Arial Narrow"/>
        </w:rPr>
        <w:fldChar w:fldCharType="end"/>
      </w:r>
      <w:r w:rsidRPr="00B379DD">
        <w:rPr>
          <w:rFonts w:ascii="Arial Narrow" w:hAnsi="Arial Narrow"/>
        </w:rPr>
        <w:t xml:space="preserve">). </w:t>
      </w:r>
      <w:r w:rsidRPr="002A59A4">
        <w:rPr>
          <w:rFonts w:ascii="Arial Narrow" w:hAnsi="Arial Narrow"/>
        </w:rPr>
        <w:t xml:space="preserve">The usual dose is 15µg/kg body weight. For practicality reasons and to account for weight-related PK changes (see </w:t>
      </w:r>
      <w:r w:rsidR="00B379DD" w:rsidRPr="002A59A4">
        <w:rPr>
          <w:rFonts w:ascii="Arial Narrow" w:hAnsi="Arial Narrow"/>
        </w:rPr>
        <w:t>section</w:t>
      </w:r>
      <w:r w:rsidRPr="002A59A4">
        <w:rPr>
          <w:rFonts w:ascii="Arial Narrow" w:hAnsi="Arial Narrow"/>
        </w:rPr>
        <w:t xml:space="preserve"> </w:t>
      </w:r>
      <w:r w:rsidR="00043118" w:rsidRPr="00043118">
        <w:rPr>
          <w:rFonts w:ascii="Arial Narrow" w:hAnsi="Arial Narrow"/>
          <w:color w:val="3333FF"/>
        </w:rPr>
        <w:fldChar w:fldCharType="begin"/>
      </w:r>
      <w:r w:rsidR="00043118" w:rsidRPr="00043118">
        <w:rPr>
          <w:rFonts w:ascii="Arial Narrow" w:hAnsi="Arial Narrow"/>
          <w:color w:val="3333FF"/>
        </w:rPr>
        <w:instrText xml:space="preserve"> REF _Ref84937844 \r \h </w:instrText>
      </w:r>
      <w:r w:rsidR="00043118" w:rsidRPr="00043118">
        <w:rPr>
          <w:rFonts w:ascii="Arial Narrow" w:hAnsi="Arial Narrow"/>
          <w:color w:val="3333FF"/>
        </w:rPr>
      </w:r>
      <w:r w:rsidR="00043118" w:rsidRPr="00043118">
        <w:rPr>
          <w:rFonts w:ascii="Arial Narrow" w:hAnsi="Arial Narrow"/>
          <w:color w:val="3333FF"/>
        </w:rPr>
        <w:fldChar w:fldCharType="separate"/>
      </w:r>
      <w:r w:rsidR="00DC2631">
        <w:rPr>
          <w:rFonts w:ascii="Arial Narrow" w:hAnsi="Arial Narrow"/>
          <w:color w:val="3333FF"/>
        </w:rPr>
        <w:t>5.2</w:t>
      </w:r>
      <w:r w:rsidR="00043118" w:rsidRPr="00043118">
        <w:rPr>
          <w:rFonts w:ascii="Arial Narrow" w:hAnsi="Arial Narrow"/>
          <w:color w:val="3333FF"/>
        </w:rPr>
        <w:fldChar w:fldCharType="end"/>
      </w:r>
      <w:r w:rsidR="0045500F" w:rsidRPr="002A59A4">
        <w:rPr>
          <w:rFonts w:ascii="Arial Narrow" w:hAnsi="Arial Narrow"/>
        </w:rPr>
        <w:t xml:space="preserve"> Pharmacokinetic Properties</w:t>
      </w:r>
      <w:r w:rsidRPr="002A59A4">
        <w:rPr>
          <w:rFonts w:ascii="Arial Narrow" w:hAnsi="Arial Narrow"/>
        </w:rPr>
        <w:t>), the following dosing is recommended.</w:t>
      </w:r>
    </w:p>
    <w:p w14:paraId="3230706D" w14:textId="5A3539BF" w:rsidR="00A93E8F" w:rsidRPr="00B379DD" w:rsidRDefault="00F6741E" w:rsidP="00A86163">
      <w:pPr>
        <w:spacing w:line="240" w:lineRule="auto"/>
        <w:rPr>
          <w:rFonts w:ascii="Arial Narrow" w:hAnsi="Arial Narrow"/>
          <w:bCs/>
          <w:iCs/>
          <w:highlight w:val="yellow"/>
          <w:u w:val="single"/>
        </w:rPr>
      </w:pPr>
      <w:bookmarkStart w:id="2" w:name="_Ref79061512"/>
      <w:r w:rsidRPr="00E83837">
        <w:rPr>
          <w:rFonts w:ascii="Arial Narrow" w:eastAsia="Times New Roman" w:hAnsi="Arial Narrow" w:cs="Times New Roman"/>
          <w:lang w:val="en-GB"/>
        </w:rPr>
        <w:t xml:space="preserve">Table </w:t>
      </w:r>
      <w:r w:rsidRPr="00E83837">
        <w:rPr>
          <w:rFonts w:ascii="Arial Narrow" w:eastAsia="Times New Roman" w:hAnsi="Arial Narrow" w:cs="Times New Roman"/>
          <w:lang w:val="en-GB"/>
        </w:rPr>
        <w:fldChar w:fldCharType="begin"/>
      </w:r>
      <w:r w:rsidRPr="00E83837">
        <w:rPr>
          <w:rFonts w:ascii="Arial Narrow" w:eastAsia="Times New Roman" w:hAnsi="Arial Narrow" w:cs="Times New Roman"/>
          <w:lang w:val="en-GB"/>
        </w:rPr>
        <w:instrText xml:space="preserve"> SEQ Table \* ARABIC </w:instrText>
      </w:r>
      <w:r w:rsidRPr="00E83837">
        <w:rPr>
          <w:rFonts w:ascii="Arial Narrow" w:eastAsia="Times New Roman" w:hAnsi="Arial Narrow" w:cs="Times New Roman"/>
          <w:lang w:val="en-GB"/>
        </w:rPr>
        <w:fldChar w:fldCharType="separate"/>
      </w:r>
      <w:r w:rsidR="00DC2631">
        <w:rPr>
          <w:rFonts w:ascii="Arial Narrow" w:eastAsia="Times New Roman" w:hAnsi="Arial Narrow" w:cs="Times New Roman"/>
          <w:noProof/>
          <w:lang w:val="en-GB"/>
        </w:rPr>
        <w:t>1</w:t>
      </w:r>
      <w:r w:rsidRPr="00E83837">
        <w:rPr>
          <w:rFonts w:ascii="Arial Narrow" w:eastAsia="Times New Roman" w:hAnsi="Arial Narrow" w:cs="Times New Roman"/>
          <w:lang w:val="en-GB"/>
        </w:rPr>
        <w:fldChar w:fldCharType="end"/>
      </w:r>
      <w:bookmarkEnd w:id="2"/>
      <w:r w:rsidRPr="00E83837">
        <w:rPr>
          <w:rFonts w:ascii="Arial Narrow" w:eastAsia="Times New Roman" w:hAnsi="Arial Narrow" w:cs="Times New Roman"/>
          <w:lang w:val="en-GB"/>
        </w:rPr>
        <w:t>:</w:t>
      </w:r>
      <w:r w:rsidRPr="00F6741E">
        <w:rPr>
          <w:rFonts w:ascii="Arial Narrow" w:eastAsia="Times New Roman" w:hAnsi="Arial Narrow" w:cs="Times New Roman"/>
          <w:lang w:val="en-GB"/>
        </w:rPr>
        <w:t xml:space="preserve"> Single dose volumes by body weight</w:t>
      </w:r>
      <w:r w:rsidR="000C22F0">
        <w:rPr>
          <w:rFonts w:ascii="Arial Narrow" w:eastAsia="Times New Roman" w:hAnsi="Arial Narrow" w:cs="Times New Roman"/>
          <w:lang w:val="en-GB"/>
        </w:rPr>
        <w:fldChar w:fldCharType="begin"/>
      </w:r>
      <w:r w:rsidR="000C22F0">
        <w:rPr>
          <w:rFonts w:ascii="Arial Narrow" w:eastAsia="Times New Roman" w:hAnsi="Arial Narrow" w:cs="Times New Roman"/>
          <w:lang w:val="en-GB"/>
        </w:rPr>
        <w:instrText xml:space="preserve"> DOCVARIABLE vault_nd_67fb6026-5584-4fe1-8e7f-65433b06b56a \* MERGEFORMAT </w:instrText>
      </w:r>
      <w:r w:rsidR="000C22F0">
        <w:rPr>
          <w:rFonts w:ascii="Arial Narrow" w:eastAsia="Times New Roman" w:hAnsi="Arial Narrow" w:cs="Times New Roman"/>
          <w:lang w:val="en-GB"/>
        </w:rPr>
        <w:fldChar w:fldCharType="separate"/>
      </w:r>
      <w:r w:rsidR="000C22F0">
        <w:rPr>
          <w:rFonts w:ascii="Arial Narrow" w:eastAsia="Times New Roman" w:hAnsi="Arial Narrow" w:cs="Times New Roman"/>
          <w:lang w:val="en-GB"/>
        </w:rPr>
        <w:t xml:space="preserve"> </w:t>
      </w:r>
      <w:r w:rsidR="000C22F0">
        <w:rPr>
          <w:rFonts w:ascii="Arial Narrow" w:eastAsia="Times New Roman" w:hAnsi="Arial Narrow" w:cs="Times New Roman"/>
          <w:lang w:val="en-GB"/>
        </w:rPr>
        <w:fldChar w:fldCharType="end"/>
      </w:r>
    </w:p>
    <w:tbl>
      <w:tblPr>
        <w:tblW w:w="95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24"/>
        <w:gridCol w:w="2747"/>
        <w:gridCol w:w="2747"/>
        <w:gridCol w:w="2748"/>
      </w:tblGrid>
      <w:tr w:rsidR="00A93E8F" w:rsidRPr="00B379DD" w14:paraId="487A65BB" w14:textId="77777777" w:rsidTr="00F45106">
        <w:trPr>
          <w:trHeight w:val="1547"/>
        </w:trPr>
        <w:tc>
          <w:tcPr>
            <w:tcW w:w="1324" w:type="dxa"/>
            <w:tcBorders>
              <w:top w:val="single" w:sz="4" w:space="0" w:color="000000"/>
              <w:left w:val="single" w:sz="4" w:space="0" w:color="000000"/>
              <w:bottom w:val="single" w:sz="24" w:space="0" w:color="auto"/>
              <w:right w:val="single" w:sz="4" w:space="0" w:color="000000"/>
            </w:tcBorders>
            <w:shd w:val="clear" w:color="auto" w:fill="auto"/>
          </w:tcPr>
          <w:p w14:paraId="0755D626" w14:textId="77777777" w:rsidR="00A93E8F" w:rsidRPr="00B379DD" w:rsidRDefault="00A93E8F" w:rsidP="00F45106">
            <w:pPr>
              <w:spacing w:after="120"/>
              <w:jc w:val="center"/>
              <w:rPr>
                <w:rFonts w:ascii="Arial Narrow" w:hAnsi="Arial Narrow"/>
                <w:b/>
                <w:lang w:val="en-US"/>
              </w:rPr>
            </w:pPr>
            <w:r w:rsidRPr="00B379DD">
              <w:rPr>
                <w:rFonts w:ascii="Arial Narrow" w:hAnsi="Arial Narrow"/>
                <w:b/>
                <w:lang w:val="en-US"/>
              </w:rPr>
              <w:t>Body weight</w:t>
            </w:r>
          </w:p>
          <w:p w14:paraId="03052D66" w14:textId="77777777" w:rsidR="00A93E8F" w:rsidRPr="00B379DD" w:rsidRDefault="00A93E8F" w:rsidP="00F45106">
            <w:pPr>
              <w:spacing w:after="120"/>
              <w:jc w:val="center"/>
              <w:rPr>
                <w:rFonts w:ascii="Arial Narrow" w:hAnsi="Arial Narrow"/>
                <w:b/>
                <w:lang w:val="en-US"/>
              </w:rPr>
            </w:pPr>
            <w:r w:rsidRPr="00B379DD">
              <w:rPr>
                <w:rFonts w:ascii="Arial Narrow" w:hAnsi="Arial Narrow"/>
                <w:b/>
                <w:lang w:val="en-US"/>
              </w:rPr>
              <w:t>(kg)</w:t>
            </w:r>
          </w:p>
        </w:tc>
        <w:tc>
          <w:tcPr>
            <w:tcW w:w="2747" w:type="dxa"/>
            <w:tcBorders>
              <w:top w:val="single" w:sz="4" w:space="0" w:color="000000"/>
              <w:left w:val="single" w:sz="4" w:space="0" w:color="000000"/>
              <w:bottom w:val="single" w:sz="24" w:space="0" w:color="auto"/>
              <w:right w:val="single" w:sz="4" w:space="0" w:color="000000"/>
            </w:tcBorders>
            <w:shd w:val="clear" w:color="auto" w:fill="auto"/>
          </w:tcPr>
          <w:p w14:paraId="78AB615E" w14:textId="508B21FB" w:rsidR="00A93E8F" w:rsidRPr="00B379DD" w:rsidRDefault="00760927" w:rsidP="00F45106">
            <w:pPr>
              <w:spacing w:before="60" w:after="60"/>
              <w:jc w:val="center"/>
              <w:rPr>
                <w:rFonts w:ascii="Arial Narrow" w:hAnsi="Arial Narrow"/>
                <w:b/>
                <w:bCs/>
              </w:rPr>
            </w:pPr>
            <w:r w:rsidRPr="00760927">
              <w:rPr>
                <w:rFonts w:ascii="Arial Narrow" w:hAnsi="Arial Narrow"/>
                <w:b/>
                <w:bCs/>
              </w:rPr>
              <w:t xml:space="preserve">Voxzogo </w:t>
            </w:r>
            <w:r w:rsidR="00A93E8F" w:rsidRPr="00B379DD">
              <w:rPr>
                <w:rFonts w:ascii="Arial Narrow" w:hAnsi="Arial Narrow"/>
                <w:b/>
                <w:bCs/>
              </w:rPr>
              <w:t>0.4 mg</w:t>
            </w:r>
          </w:p>
          <w:p w14:paraId="61C33FA5" w14:textId="45E19248" w:rsidR="00A93E8F" w:rsidRPr="00B379DD" w:rsidRDefault="0076671B" w:rsidP="00F45106">
            <w:pPr>
              <w:spacing w:before="60" w:after="60"/>
              <w:jc w:val="center"/>
              <w:rPr>
                <w:rFonts w:ascii="Arial Narrow" w:hAnsi="Arial Narrow"/>
                <w:b/>
                <w:bCs/>
              </w:rPr>
            </w:pPr>
            <w:r w:rsidRPr="0076671B">
              <w:rPr>
                <w:rFonts w:ascii="Arial Narrow" w:hAnsi="Arial Narrow"/>
                <w:b/>
                <w:bCs/>
              </w:rPr>
              <w:t xml:space="preserve">diluent </w:t>
            </w:r>
            <w:r w:rsidR="00A93E8F" w:rsidRPr="00B379DD">
              <w:rPr>
                <w:rFonts w:ascii="Arial Narrow" w:hAnsi="Arial Narrow"/>
                <w:b/>
                <w:bCs/>
              </w:rPr>
              <w:t>(water for injections): 0.5 mL</w:t>
            </w:r>
          </w:p>
          <w:p w14:paraId="1A6D8E76" w14:textId="77777777" w:rsidR="00A93E8F" w:rsidRPr="00B379DD" w:rsidRDefault="00A93E8F" w:rsidP="00F45106">
            <w:pPr>
              <w:spacing w:before="60" w:after="60"/>
              <w:jc w:val="center"/>
              <w:rPr>
                <w:rFonts w:ascii="Arial Narrow" w:hAnsi="Arial Narrow"/>
                <w:b/>
                <w:bCs/>
              </w:rPr>
            </w:pPr>
            <w:r w:rsidRPr="00B379DD">
              <w:rPr>
                <w:rFonts w:ascii="Arial Narrow" w:hAnsi="Arial Narrow"/>
                <w:b/>
                <w:bCs/>
              </w:rPr>
              <w:t>concentration: 0.8 mg/mL</w:t>
            </w:r>
          </w:p>
          <w:p w14:paraId="77FEFF75" w14:textId="77777777" w:rsidR="00A93E8F" w:rsidRPr="00B379DD" w:rsidRDefault="00A93E8F" w:rsidP="00F45106">
            <w:pPr>
              <w:spacing w:before="60" w:after="60"/>
              <w:jc w:val="center"/>
              <w:rPr>
                <w:rFonts w:ascii="Arial Narrow" w:hAnsi="Arial Narrow"/>
                <w:b/>
                <w:bCs/>
              </w:rPr>
            </w:pPr>
          </w:p>
        </w:tc>
        <w:tc>
          <w:tcPr>
            <w:tcW w:w="2747" w:type="dxa"/>
            <w:tcBorders>
              <w:top w:val="single" w:sz="4" w:space="0" w:color="000000"/>
              <w:left w:val="single" w:sz="4" w:space="0" w:color="000000"/>
              <w:bottom w:val="single" w:sz="24" w:space="0" w:color="auto"/>
              <w:right w:val="single" w:sz="4" w:space="0" w:color="000000"/>
            </w:tcBorders>
            <w:shd w:val="clear" w:color="auto" w:fill="auto"/>
          </w:tcPr>
          <w:p w14:paraId="0C9B2D5C" w14:textId="04A37B85" w:rsidR="00A93E8F" w:rsidRPr="00B379DD" w:rsidRDefault="00760927" w:rsidP="00F45106">
            <w:pPr>
              <w:spacing w:before="60" w:after="60"/>
              <w:jc w:val="center"/>
              <w:rPr>
                <w:rFonts w:ascii="Arial Narrow" w:hAnsi="Arial Narrow"/>
                <w:b/>
                <w:bCs/>
              </w:rPr>
            </w:pPr>
            <w:r w:rsidRPr="00760927">
              <w:rPr>
                <w:rFonts w:ascii="Arial Narrow" w:hAnsi="Arial Narrow"/>
                <w:b/>
                <w:bCs/>
              </w:rPr>
              <w:t xml:space="preserve">Voxzogo </w:t>
            </w:r>
            <w:r w:rsidR="00A93E8F" w:rsidRPr="00B379DD">
              <w:rPr>
                <w:rFonts w:ascii="Arial Narrow" w:hAnsi="Arial Narrow"/>
                <w:b/>
                <w:bCs/>
              </w:rPr>
              <w:t>0.56 mg</w:t>
            </w:r>
          </w:p>
          <w:p w14:paraId="3827CDA8" w14:textId="79B5A91F" w:rsidR="00A93E8F" w:rsidRPr="00B379DD" w:rsidRDefault="0076671B" w:rsidP="00F45106">
            <w:pPr>
              <w:spacing w:before="60" w:after="60"/>
              <w:jc w:val="center"/>
              <w:rPr>
                <w:rFonts w:ascii="Arial Narrow" w:hAnsi="Arial Narrow"/>
                <w:b/>
                <w:bCs/>
              </w:rPr>
            </w:pPr>
            <w:r w:rsidRPr="0076671B">
              <w:rPr>
                <w:rFonts w:ascii="Arial Narrow" w:hAnsi="Arial Narrow"/>
                <w:b/>
                <w:bCs/>
              </w:rPr>
              <w:t xml:space="preserve">diluent </w:t>
            </w:r>
            <w:r w:rsidR="00A93E8F" w:rsidRPr="00B379DD">
              <w:rPr>
                <w:rFonts w:ascii="Arial Narrow" w:hAnsi="Arial Narrow"/>
                <w:b/>
                <w:bCs/>
              </w:rPr>
              <w:t>(water for injections): 0.7 mL</w:t>
            </w:r>
          </w:p>
          <w:p w14:paraId="6A097873" w14:textId="77777777" w:rsidR="00A93E8F" w:rsidRPr="00B379DD" w:rsidRDefault="00A93E8F" w:rsidP="00F45106">
            <w:pPr>
              <w:spacing w:before="60" w:after="60"/>
              <w:jc w:val="center"/>
              <w:rPr>
                <w:rFonts w:ascii="Arial Narrow" w:hAnsi="Arial Narrow"/>
                <w:b/>
                <w:bCs/>
              </w:rPr>
            </w:pPr>
            <w:r w:rsidRPr="00B379DD">
              <w:rPr>
                <w:rFonts w:ascii="Arial Narrow" w:hAnsi="Arial Narrow"/>
                <w:b/>
                <w:bCs/>
              </w:rPr>
              <w:t>concentration: 0.8 mg/mL</w:t>
            </w:r>
          </w:p>
          <w:p w14:paraId="085ECC7E" w14:textId="77777777" w:rsidR="00A93E8F" w:rsidRPr="00B379DD" w:rsidRDefault="00A93E8F" w:rsidP="00F45106">
            <w:pPr>
              <w:spacing w:before="60" w:after="60"/>
              <w:jc w:val="center"/>
              <w:rPr>
                <w:rFonts w:ascii="Arial Narrow" w:hAnsi="Arial Narrow"/>
                <w:b/>
                <w:bCs/>
              </w:rPr>
            </w:pPr>
          </w:p>
        </w:tc>
        <w:tc>
          <w:tcPr>
            <w:tcW w:w="2748" w:type="dxa"/>
            <w:tcBorders>
              <w:top w:val="single" w:sz="4" w:space="0" w:color="000000"/>
              <w:left w:val="single" w:sz="4" w:space="0" w:color="000000"/>
              <w:bottom w:val="single" w:sz="24" w:space="0" w:color="auto"/>
              <w:right w:val="single" w:sz="4" w:space="0" w:color="000000"/>
            </w:tcBorders>
            <w:shd w:val="clear" w:color="auto" w:fill="auto"/>
          </w:tcPr>
          <w:p w14:paraId="37D7A2CA" w14:textId="0EC64EEC" w:rsidR="00A93E8F" w:rsidRPr="00B379DD" w:rsidRDefault="00760927" w:rsidP="00F45106">
            <w:pPr>
              <w:spacing w:before="60" w:after="60"/>
              <w:jc w:val="center"/>
              <w:rPr>
                <w:rFonts w:ascii="Arial Narrow" w:hAnsi="Arial Narrow"/>
                <w:b/>
                <w:bCs/>
              </w:rPr>
            </w:pPr>
            <w:r w:rsidRPr="00760927">
              <w:rPr>
                <w:rFonts w:ascii="Arial Narrow" w:hAnsi="Arial Narrow"/>
                <w:b/>
                <w:bCs/>
              </w:rPr>
              <w:t xml:space="preserve">Voxzogo </w:t>
            </w:r>
            <w:r w:rsidR="00A93E8F" w:rsidRPr="00B379DD">
              <w:rPr>
                <w:rFonts w:ascii="Arial Narrow" w:hAnsi="Arial Narrow"/>
                <w:b/>
                <w:bCs/>
              </w:rPr>
              <w:t>1.2 mg</w:t>
            </w:r>
          </w:p>
          <w:p w14:paraId="668CEEE1" w14:textId="492609B7" w:rsidR="00A93E8F" w:rsidRPr="00B379DD" w:rsidRDefault="0076671B" w:rsidP="00F45106">
            <w:pPr>
              <w:spacing w:before="60" w:after="60"/>
              <w:jc w:val="center"/>
              <w:rPr>
                <w:rFonts w:ascii="Arial Narrow" w:hAnsi="Arial Narrow"/>
                <w:b/>
                <w:bCs/>
              </w:rPr>
            </w:pPr>
            <w:r w:rsidRPr="0076671B">
              <w:rPr>
                <w:rFonts w:ascii="Arial Narrow" w:hAnsi="Arial Narrow"/>
                <w:b/>
                <w:bCs/>
              </w:rPr>
              <w:t xml:space="preserve">diluent </w:t>
            </w:r>
            <w:r w:rsidR="00A93E8F" w:rsidRPr="00B379DD">
              <w:rPr>
                <w:rFonts w:ascii="Arial Narrow" w:hAnsi="Arial Narrow"/>
                <w:b/>
                <w:bCs/>
              </w:rPr>
              <w:t>(water for injections): 0.6 mL</w:t>
            </w:r>
          </w:p>
          <w:p w14:paraId="47B5233A" w14:textId="77777777" w:rsidR="00A93E8F" w:rsidRPr="00B379DD" w:rsidRDefault="00A93E8F" w:rsidP="00F45106">
            <w:pPr>
              <w:spacing w:before="60" w:after="60"/>
              <w:jc w:val="center"/>
              <w:rPr>
                <w:rFonts w:ascii="Arial Narrow" w:hAnsi="Arial Narrow"/>
                <w:b/>
                <w:bCs/>
              </w:rPr>
            </w:pPr>
            <w:r w:rsidRPr="00B379DD">
              <w:rPr>
                <w:rFonts w:ascii="Arial Narrow" w:hAnsi="Arial Narrow"/>
                <w:b/>
                <w:bCs/>
              </w:rPr>
              <w:t>concentration: 2 mg/mL</w:t>
            </w:r>
          </w:p>
          <w:p w14:paraId="0B153AB8" w14:textId="77777777" w:rsidR="00A93E8F" w:rsidRPr="00B379DD" w:rsidRDefault="00A93E8F" w:rsidP="00F45106">
            <w:pPr>
              <w:spacing w:before="60" w:after="60"/>
              <w:jc w:val="center"/>
              <w:rPr>
                <w:rFonts w:ascii="Arial Narrow" w:hAnsi="Arial Narrow"/>
                <w:b/>
                <w:bCs/>
              </w:rPr>
            </w:pPr>
          </w:p>
        </w:tc>
      </w:tr>
      <w:tr w:rsidR="00A93E8F" w:rsidRPr="00B379DD" w14:paraId="4783197F" w14:textId="77777777" w:rsidTr="00F45106">
        <w:trPr>
          <w:trHeight w:val="332"/>
        </w:trPr>
        <w:tc>
          <w:tcPr>
            <w:tcW w:w="1324" w:type="dxa"/>
            <w:shd w:val="clear" w:color="auto" w:fill="auto"/>
          </w:tcPr>
          <w:p w14:paraId="1A9D9C50" w14:textId="77777777" w:rsidR="00A93E8F" w:rsidRPr="00B379DD" w:rsidRDefault="00A93E8F" w:rsidP="00F45106">
            <w:pPr>
              <w:spacing w:after="120"/>
              <w:jc w:val="center"/>
              <w:rPr>
                <w:rFonts w:ascii="Arial Narrow" w:hAnsi="Arial Narrow"/>
                <w:b/>
                <w:lang w:val="en-US"/>
              </w:rPr>
            </w:pPr>
          </w:p>
        </w:tc>
        <w:tc>
          <w:tcPr>
            <w:tcW w:w="8242" w:type="dxa"/>
            <w:gridSpan w:val="3"/>
            <w:shd w:val="clear" w:color="auto" w:fill="auto"/>
          </w:tcPr>
          <w:p w14:paraId="2B8279B0" w14:textId="77777777" w:rsidR="00A93E8F" w:rsidRPr="00B379DD" w:rsidRDefault="00A93E8F" w:rsidP="00F45106">
            <w:pPr>
              <w:spacing w:after="120"/>
              <w:jc w:val="center"/>
              <w:rPr>
                <w:rFonts w:ascii="Arial Narrow" w:hAnsi="Arial Narrow"/>
                <w:lang w:val="en-US"/>
              </w:rPr>
            </w:pPr>
            <w:r w:rsidRPr="00B379DD">
              <w:rPr>
                <w:rFonts w:ascii="Arial Narrow" w:hAnsi="Arial Narrow"/>
                <w:lang w:val="en-US"/>
              </w:rPr>
              <w:t>Daily injection volume (mL)</w:t>
            </w:r>
          </w:p>
        </w:tc>
      </w:tr>
      <w:tr w:rsidR="00A93E8F" w:rsidRPr="00B379DD" w14:paraId="68F82DE1" w14:textId="77777777" w:rsidTr="00F45106">
        <w:trPr>
          <w:trHeight w:val="332"/>
        </w:trPr>
        <w:tc>
          <w:tcPr>
            <w:tcW w:w="1324" w:type="dxa"/>
            <w:shd w:val="clear" w:color="auto" w:fill="auto"/>
          </w:tcPr>
          <w:p w14:paraId="0B75FEB2" w14:textId="77777777" w:rsidR="00A93E8F" w:rsidRPr="00B379DD" w:rsidRDefault="00A93E8F" w:rsidP="00F45106">
            <w:pPr>
              <w:spacing w:after="120"/>
              <w:jc w:val="center"/>
              <w:rPr>
                <w:rFonts w:ascii="Arial Narrow" w:hAnsi="Arial Narrow"/>
                <w:b/>
                <w:lang w:val="en-US"/>
              </w:rPr>
            </w:pPr>
            <w:r w:rsidRPr="00B379DD">
              <w:rPr>
                <w:rFonts w:ascii="Arial Narrow" w:hAnsi="Arial Narrow"/>
                <w:b/>
                <w:lang w:val="en-US"/>
              </w:rPr>
              <w:t>10-11</w:t>
            </w:r>
          </w:p>
        </w:tc>
        <w:tc>
          <w:tcPr>
            <w:tcW w:w="2747" w:type="dxa"/>
            <w:shd w:val="clear" w:color="auto" w:fill="auto"/>
          </w:tcPr>
          <w:p w14:paraId="48B8B92C" w14:textId="77777777" w:rsidR="00A93E8F" w:rsidRPr="00B379DD" w:rsidRDefault="00A93E8F" w:rsidP="00F45106">
            <w:pPr>
              <w:spacing w:after="120"/>
              <w:jc w:val="center"/>
              <w:rPr>
                <w:rFonts w:ascii="Arial Narrow" w:hAnsi="Arial Narrow"/>
                <w:bCs/>
                <w:lang w:val="en-US"/>
              </w:rPr>
            </w:pPr>
            <w:r w:rsidRPr="00B379DD">
              <w:rPr>
                <w:rFonts w:ascii="Arial Narrow" w:hAnsi="Arial Narrow"/>
                <w:bCs/>
                <w:lang w:val="en-US"/>
              </w:rPr>
              <w:t>0.30 mL</w:t>
            </w:r>
          </w:p>
        </w:tc>
        <w:tc>
          <w:tcPr>
            <w:tcW w:w="2747" w:type="dxa"/>
            <w:shd w:val="clear" w:color="auto" w:fill="D9D9D9"/>
          </w:tcPr>
          <w:p w14:paraId="71A4A3E6" w14:textId="77777777" w:rsidR="00A93E8F" w:rsidRPr="00B379DD" w:rsidRDefault="00A93E8F" w:rsidP="00F45106">
            <w:pPr>
              <w:spacing w:after="120"/>
              <w:jc w:val="center"/>
              <w:rPr>
                <w:rFonts w:ascii="Arial Narrow" w:hAnsi="Arial Narrow"/>
                <w:bCs/>
                <w:lang w:val="en-US"/>
              </w:rPr>
            </w:pPr>
          </w:p>
        </w:tc>
        <w:tc>
          <w:tcPr>
            <w:tcW w:w="2748" w:type="dxa"/>
            <w:shd w:val="clear" w:color="auto" w:fill="D9D9D9"/>
          </w:tcPr>
          <w:p w14:paraId="5430A35E" w14:textId="77777777" w:rsidR="00A93E8F" w:rsidRPr="00B379DD" w:rsidRDefault="00A93E8F" w:rsidP="00F45106">
            <w:pPr>
              <w:spacing w:after="120"/>
              <w:jc w:val="center"/>
              <w:rPr>
                <w:rFonts w:ascii="Arial Narrow" w:hAnsi="Arial Narrow"/>
                <w:bCs/>
                <w:lang w:val="en-US"/>
              </w:rPr>
            </w:pPr>
          </w:p>
        </w:tc>
      </w:tr>
      <w:tr w:rsidR="00A93E8F" w:rsidRPr="00B379DD" w14:paraId="096FE4B3" w14:textId="77777777" w:rsidTr="00F45106">
        <w:trPr>
          <w:trHeight w:val="332"/>
        </w:trPr>
        <w:tc>
          <w:tcPr>
            <w:tcW w:w="1324" w:type="dxa"/>
            <w:shd w:val="clear" w:color="auto" w:fill="auto"/>
          </w:tcPr>
          <w:p w14:paraId="1404FDB0" w14:textId="77777777" w:rsidR="00A93E8F" w:rsidRPr="00B379DD" w:rsidRDefault="00A93E8F" w:rsidP="00F45106">
            <w:pPr>
              <w:spacing w:after="120"/>
              <w:jc w:val="center"/>
              <w:rPr>
                <w:rFonts w:ascii="Arial Narrow" w:hAnsi="Arial Narrow"/>
                <w:b/>
                <w:lang w:val="en-US"/>
              </w:rPr>
            </w:pPr>
            <w:r w:rsidRPr="00B379DD">
              <w:rPr>
                <w:rFonts w:ascii="Arial Narrow" w:hAnsi="Arial Narrow"/>
                <w:b/>
                <w:lang w:val="en-US"/>
              </w:rPr>
              <w:t>12-16</w:t>
            </w:r>
          </w:p>
        </w:tc>
        <w:tc>
          <w:tcPr>
            <w:tcW w:w="2747" w:type="dxa"/>
            <w:shd w:val="clear" w:color="auto" w:fill="D9D9D9" w:themeFill="background1" w:themeFillShade="D9"/>
          </w:tcPr>
          <w:p w14:paraId="1E850076" w14:textId="77777777" w:rsidR="00A93E8F" w:rsidRPr="00B379DD" w:rsidRDefault="00A93E8F" w:rsidP="00F45106">
            <w:pPr>
              <w:spacing w:after="120"/>
              <w:jc w:val="center"/>
              <w:rPr>
                <w:rFonts w:ascii="Arial Narrow" w:hAnsi="Arial Narrow"/>
                <w:bCs/>
                <w:lang w:val="en-US"/>
              </w:rPr>
            </w:pPr>
          </w:p>
        </w:tc>
        <w:tc>
          <w:tcPr>
            <w:tcW w:w="2747" w:type="dxa"/>
            <w:shd w:val="clear" w:color="auto" w:fill="FFFFFF" w:themeFill="background1"/>
          </w:tcPr>
          <w:p w14:paraId="6F6F7932" w14:textId="77777777" w:rsidR="00A93E8F" w:rsidRPr="00B379DD" w:rsidRDefault="00A93E8F" w:rsidP="00F45106">
            <w:pPr>
              <w:spacing w:after="120"/>
              <w:jc w:val="center"/>
              <w:rPr>
                <w:rFonts w:ascii="Arial Narrow" w:hAnsi="Arial Narrow"/>
                <w:bCs/>
                <w:lang w:val="en-US"/>
              </w:rPr>
            </w:pPr>
            <w:r w:rsidRPr="00B379DD">
              <w:rPr>
                <w:rFonts w:ascii="Arial Narrow" w:hAnsi="Arial Narrow"/>
                <w:bCs/>
                <w:lang w:val="en-US"/>
              </w:rPr>
              <w:t>0.35 mL</w:t>
            </w:r>
          </w:p>
        </w:tc>
        <w:tc>
          <w:tcPr>
            <w:tcW w:w="2748" w:type="dxa"/>
            <w:shd w:val="clear" w:color="auto" w:fill="D9D9D9" w:themeFill="background1" w:themeFillShade="D9"/>
          </w:tcPr>
          <w:p w14:paraId="22895433" w14:textId="77777777" w:rsidR="00A93E8F" w:rsidRPr="00B379DD" w:rsidRDefault="00A93E8F" w:rsidP="00F45106">
            <w:pPr>
              <w:spacing w:after="120"/>
              <w:jc w:val="center"/>
              <w:rPr>
                <w:rFonts w:ascii="Arial Narrow" w:hAnsi="Arial Narrow"/>
                <w:bCs/>
                <w:lang w:val="en-US"/>
              </w:rPr>
            </w:pPr>
          </w:p>
        </w:tc>
      </w:tr>
      <w:tr w:rsidR="00A93E8F" w:rsidRPr="00B379DD" w14:paraId="577FAF14" w14:textId="77777777" w:rsidTr="00F45106">
        <w:trPr>
          <w:trHeight w:val="332"/>
        </w:trPr>
        <w:tc>
          <w:tcPr>
            <w:tcW w:w="1324" w:type="dxa"/>
            <w:shd w:val="clear" w:color="auto" w:fill="auto"/>
          </w:tcPr>
          <w:p w14:paraId="24A55509" w14:textId="77777777" w:rsidR="00A93E8F" w:rsidRPr="00B379DD" w:rsidRDefault="00A93E8F" w:rsidP="00F45106">
            <w:pPr>
              <w:spacing w:after="120"/>
              <w:jc w:val="center"/>
              <w:rPr>
                <w:rFonts w:ascii="Arial Narrow" w:hAnsi="Arial Narrow"/>
                <w:b/>
                <w:lang w:val="en-US"/>
              </w:rPr>
            </w:pPr>
            <w:r w:rsidRPr="00B379DD">
              <w:rPr>
                <w:rFonts w:ascii="Arial Narrow" w:hAnsi="Arial Narrow"/>
                <w:b/>
                <w:lang w:val="en-US"/>
              </w:rPr>
              <w:t>17-21</w:t>
            </w:r>
          </w:p>
        </w:tc>
        <w:tc>
          <w:tcPr>
            <w:tcW w:w="2747" w:type="dxa"/>
            <w:shd w:val="clear" w:color="auto" w:fill="D9D9D9" w:themeFill="background1" w:themeFillShade="D9"/>
          </w:tcPr>
          <w:p w14:paraId="75BC01F9" w14:textId="77777777" w:rsidR="00A93E8F" w:rsidRPr="00B379DD" w:rsidRDefault="00A93E8F" w:rsidP="00F45106">
            <w:pPr>
              <w:spacing w:after="120"/>
              <w:jc w:val="center"/>
              <w:rPr>
                <w:rFonts w:ascii="Arial Narrow" w:hAnsi="Arial Narrow"/>
                <w:bCs/>
                <w:lang w:val="en-US"/>
              </w:rPr>
            </w:pPr>
          </w:p>
        </w:tc>
        <w:tc>
          <w:tcPr>
            <w:tcW w:w="2747" w:type="dxa"/>
            <w:shd w:val="clear" w:color="auto" w:fill="FFFFFF" w:themeFill="background1"/>
          </w:tcPr>
          <w:p w14:paraId="48A4A724" w14:textId="77777777" w:rsidR="00A93E8F" w:rsidRPr="00B379DD" w:rsidRDefault="00A93E8F" w:rsidP="00F45106">
            <w:pPr>
              <w:spacing w:after="120"/>
              <w:jc w:val="center"/>
              <w:rPr>
                <w:rFonts w:ascii="Arial Narrow" w:hAnsi="Arial Narrow"/>
                <w:bCs/>
                <w:lang w:val="en-US"/>
              </w:rPr>
            </w:pPr>
            <w:r w:rsidRPr="00B379DD">
              <w:rPr>
                <w:rFonts w:ascii="Arial Narrow" w:hAnsi="Arial Narrow"/>
                <w:bCs/>
                <w:lang w:val="en-US"/>
              </w:rPr>
              <w:t>0.40 mL</w:t>
            </w:r>
          </w:p>
        </w:tc>
        <w:tc>
          <w:tcPr>
            <w:tcW w:w="2748" w:type="dxa"/>
            <w:shd w:val="clear" w:color="auto" w:fill="D9D9D9"/>
          </w:tcPr>
          <w:p w14:paraId="6FACE951" w14:textId="77777777" w:rsidR="00A93E8F" w:rsidRPr="00B379DD" w:rsidRDefault="00A93E8F" w:rsidP="00F45106">
            <w:pPr>
              <w:spacing w:after="120"/>
              <w:jc w:val="center"/>
              <w:rPr>
                <w:rFonts w:ascii="Arial Narrow" w:hAnsi="Arial Narrow"/>
                <w:bCs/>
                <w:lang w:val="en-US"/>
              </w:rPr>
            </w:pPr>
          </w:p>
        </w:tc>
      </w:tr>
      <w:tr w:rsidR="00A93E8F" w:rsidRPr="00B379DD" w14:paraId="11777DB3" w14:textId="77777777" w:rsidTr="00F45106">
        <w:trPr>
          <w:trHeight w:val="332"/>
        </w:trPr>
        <w:tc>
          <w:tcPr>
            <w:tcW w:w="1324" w:type="dxa"/>
            <w:shd w:val="clear" w:color="auto" w:fill="auto"/>
          </w:tcPr>
          <w:p w14:paraId="586C6669" w14:textId="77777777" w:rsidR="00A93E8F" w:rsidRPr="00B379DD" w:rsidRDefault="00A93E8F" w:rsidP="00F45106">
            <w:pPr>
              <w:spacing w:after="120"/>
              <w:jc w:val="center"/>
              <w:rPr>
                <w:rFonts w:ascii="Arial Narrow" w:hAnsi="Arial Narrow"/>
                <w:b/>
                <w:lang w:val="en-US"/>
              </w:rPr>
            </w:pPr>
            <w:r w:rsidRPr="00B379DD">
              <w:rPr>
                <w:rFonts w:ascii="Arial Narrow" w:hAnsi="Arial Narrow"/>
                <w:b/>
                <w:lang w:val="en-US"/>
              </w:rPr>
              <w:t>22-32</w:t>
            </w:r>
          </w:p>
        </w:tc>
        <w:tc>
          <w:tcPr>
            <w:tcW w:w="2747" w:type="dxa"/>
            <w:shd w:val="clear" w:color="auto" w:fill="D9D9D9" w:themeFill="background1" w:themeFillShade="D9"/>
          </w:tcPr>
          <w:p w14:paraId="51A1A34F" w14:textId="77777777" w:rsidR="00A93E8F" w:rsidRPr="00B379DD" w:rsidRDefault="00A93E8F" w:rsidP="00F45106">
            <w:pPr>
              <w:spacing w:after="120"/>
              <w:jc w:val="center"/>
              <w:rPr>
                <w:rFonts w:ascii="Arial Narrow" w:hAnsi="Arial Narrow"/>
                <w:bCs/>
                <w:lang w:val="en-US"/>
              </w:rPr>
            </w:pPr>
          </w:p>
        </w:tc>
        <w:tc>
          <w:tcPr>
            <w:tcW w:w="2747" w:type="dxa"/>
            <w:shd w:val="clear" w:color="auto" w:fill="FFFFFF" w:themeFill="background1"/>
          </w:tcPr>
          <w:p w14:paraId="4102ED62" w14:textId="77777777" w:rsidR="00A93E8F" w:rsidRPr="00B379DD" w:rsidRDefault="00A93E8F" w:rsidP="00F45106">
            <w:pPr>
              <w:spacing w:after="120"/>
              <w:jc w:val="center"/>
              <w:rPr>
                <w:rFonts w:ascii="Arial Narrow" w:hAnsi="Arial Narrow"/>
                <w:bCs/>
                <w:lang w:val="en-US"/>
              </w:rPr>
            </w:pPr>
            <w:r w:rsidRPr="00B379DD">
              <w:rPr>
                <w:rFonts w:ascii="Arial Narrow" w:hAnsi="Arial Narrow"/>
                <w:bCs/>
                <w:lang w:val="en-US"/>
              </w:rPr>
              <w:t>0.50 mL</w:t>
            </w:r>
          </w:p>
        </w:tc>
        <w:tc>
          <w:tcPr>
            <w:tcW w:w="2748" w:type="dxa"/>
            <w:shd w:val="clear" w:color="auto" w:fill="D9D9D9" w:themeFill="background1" w:themeFillShade="D9"/>
          </w:tcPr>
          <w:p w14:paraId="2859A0B8" w14:textId="77777777" w:rsidR="00A93E8F" w:rsidRPr="00B379DD" w:rsidRDefault="00A93E8F" w:rsidP="00F45106">
            <w:pPr>
              <w:spacing w:after="120"/>
              <w:jc w:val="center"/>
              <w:rPr>
                <w:rFonts w:ascii="Arial Narrow" w:hAnsi="Arial Narrow"/>
                <w:bCs/>
                <w:lang w:val="en-US"/>
              </w:rPr>
            </w:pPr>
          </w:p>
        </w:tc>
      </w:tr>
      <w:tr w:rsidR="00A93E8F" w:rsidRPr="00B379DD" w14:paraId="526771BA" w14:textId="77777777" w:rsidTr="00F45106">
        <w:trPr>
          <w:trHeight w:val="332"/>
        </w:trPr>
        <w:tc>
          <w:tcPr>
            <w:tcW w:w="1324" w:type="dxa"/>
            <w:shd w:val="clear" w:color="auto" w:fill="auto"/>
          </w:tcPr>
          <w:p w14:paraId="301E011D" w14:textId="77777777" w:rsidR="00A93E8F" w:rsidRPr="00B379DD" w:rsidRDefault="00A93E8F" w:rsidP="00F45106">
            <w:pPr>
              <w:spacing w:after="120"/>
              <w:jc w:val="center"/>
              <w:rPr>
                <w:rFonts w:ascii="Arial Narrow" w:hAnsi="Arial Narrow"/>
                <w:b/>
                <w:lang w:val="en-US"/>
              </w:rPr>
            </w:pPr>
            <w:r w:rsidRPr="00B379DD">
              <w:rPr>
                <w:rFonts w:ascii="Arial Narrow" w:hAnsi="Arial Narrow"/>
                <w:b/>
                <w:lang w:val="en-US"/>
              </w:rPr>
              <w:t>33-43</w:t>
            </w:r>
          </w:p>
        </w:tc>
        <w:tc>
          <w:tcPr>
            <w:tcW w:w="2747" w:type="dxa"/>
            <w:shd w:val="clear" w:color="auto" w:fill="D9D9D9" w:themeFill="background1" w:themeFillShade="D9"/>
          </w:tcPr>
          <w:p w14:paraId="0A1D7B26" w14:textId="77777777" w:rsidR="00A93E8F" w:rsidRPr="00B379DD" w:rsidRDefault="00A93E8F" w:rsidP="00F45106">
            <w:pPr>
              <w:spacing w:after="120"/>
              <w:jc w:val="center"/>
              <w:rPr>
                <w:rFonts w:ascii="Arial Narrow" w:hAnsi="Arial Narrow"/>
                <w:bCs/>
                <w:lang w:val="en-US"/>
              </w:rPr>
            </w:pPr>
          </w:p>
        </w:tc>
        <w:tc>
          <w:tcPr>
            <w:tcW w:w="2747" w:type="dxa"/>
            <w:shd w:val="clear" w:color="auto" w:fill="D9D9D9"/>
          </w:tcPr>
          <w:p w14:paraId="280A0A77" w14:textId="77777777" w:rsidR="00A93E8F" w:rsidRPr="00B379DD" w:rsidRDefault="00A93E8F" w:rsidP="00F45106">
            <w:pPr>
              <w:spacing w:after="120"/>
              <w:jc w:val="center"/>
              <w:rPr>
                <w:rFonts w:ascii="Arial Narrow" w:hAnsi="Arial Narrow"/>
                <w:bCs/>
                <w:lang w:val="en-US"/>
              </w:rPr>
            </w:pPr>
          </w:p>
        </w:tc>
        <w:tc>
          <w:tcPr>
            <w:tcW w:w="2748" w:type="dxa"/>
            <w:shd w:val="clear" w:color="auto" w:fill="FFFFFF" w:themeFill="background1"/>
          </w:tcPr>
          <w:p w14:paraId="244050C6" w14:textId="77777777" w:rsidR="00A93E8F" w:rsidRPr="00B379DD" w:rsidRDefault="00A93E8F" w:rsidP="00F45106">
            <w:pPr>
              <w:spacing w:after="120"/>
              <w:jc w:val="center"/>
              <w:rPr>
                <w:rFonts w:ascii="Arial Narrow" w:hAnsi="Arial Narrow"/>
                <w:bCs/>
                <w:lang w:val="en-US"/>
              </w:rPr>
            </w:pPr>
            <w:r w:rsidRPr="00B379DD">
              <w:rPr>
                <w:rFonts w:ascii="Arial Narrow" w:hAnsi="Arial Narrow"/>
                <w:bCs/>
                <w:lang w:val="en-US"/>
              </w:rPr>
              <w:t>0.25 mL</w:t>
            </w:r>
          </w:p>
        </w:tc>
      </w:tr>
      <w:tr w:rsidR="00A93E8F" w:rsidRPr="00B379DD" w14:paraId="02009264" w14:textId="77777777" w:rsidTr="00F45106">
        <w:trPr>
          <w:trHeight w:val="332"/>
        </w:trPr>
        <w:tc>
          <w:tcPr>
            <w:tcW w:w="1324" w:type="dxa"/>
            <w:shd w:val="clear" w:color="auto" w:fill="auto"/>
          </w:tcPr>
          <w:p w14:paraId="6582D671" w14:textId="77777777" w:rsidR="00A93E8F" w:rsidRPr="00B379DD" w:rsidRDefault="00A93E8F" w:rsidP="00F45106">
            <w:pPr>
              <w:spacing w:after="120"/>
              <w:jc w:val="center"/>
              <w:rPr>
                <w:rFonts w:ascii="Arial Narrow" w:hAnsi="Arial Narrow"/>
                <w:b/>
                <w:lang w:val="en-US"/>
              </w:rPr>
            </w:pPr>
            <w:r w:rsidRPr="00B379DD">
              <w:rPr>
                <w:rFonts w:ascii="Arial Narrow" w:hAnsi="Arial Narrow"/>
                <w:b/>
                <w:lang w:val="en-US"/>
              </w:rPr>
              <w:t>44-59</w:t>
            </w:r>
          </w:p>
        </w:tc>
        <w:tc>
          <w:tcPr>
            <w:tcW w:w="2747" w:type="dxa"/>
            <w:shd w:val="clear" w:color="auto" w:fill="D9D9D9" w:themeFill="background1" w:themeFillShade="D9"/>
          </w:tcPr>
          <w:p w14:paraId="6769A023" w14:textId="77777777" w:rsidR="00A93E8F" w:rsidRPr="00B379DD" w:rsidRDefault="00A93E8F" w:rsidP="00F45106">
            <w:pPr>
              <w:spacing w:after="120"/>
              <w:jc w:val="center"/>
              <w:rPr>
                <w:rFonts w:ascii="Arial Narrow" w:hAnsi="Arial Narrow"/>
                <w:bCs/>
                <w:lang w:val="en-US"/>
              </w:rPr>
            </w:pPr>
          </w:p>
        </w:tc>
        <w:tc>
          <w:tcPr>
            <w:tcW w:w="2747" w:type="dxa"/>
            <w:shd w:val="clear" w:color="auto" w:fill="D9D9D9"/>
          </w:tcPr>
          <w:p w14:paraId="5A315EEA" w14:textId="77777777" w:rsidR="00A93E8F" w:rsidRPr="00B379DD" w:rsidRDefault="00A93E8F" w:rsidP="00F45106">
            <w:pPr>
              <w:spacing w:after="120"/>
              <w:jc w:val="center"/>
              <w:rPr>
                <w:rFonts w:ascii="Arial Narrow" w:hAnsi="Arial Narrow"/>
                <w:bCs/>
                <w:lang w:val="en-US"/>
              </w:rPr>
            </w:pPr>
          </w:p>
        </w:tc>
        <w:tc>
          <w:tcPr>
            <w:tcW w:w="2748" w:type="dxa"/>
            <w:shd w:val="clear" w:color="auto" w:fill="FFFFFF" w:themeFill="background1"/>
          </w:tcPr>
          <w:p w14:paraId="33132F0B" w14:textId="77777777" w:rsidR="00A93E8F" w:rsidRPr="00B379DD" w:rsidRDefault="00A93E8F" w:rsidP="00F45106">
            <w:pPr>
              <w:spacing w:after="120"/>
              <w:jc w:val="center"/>
              <w:rPr>
                <w:rFonts w:ascii="Arial Narrow" w:hAnsi="Arial Narrow"/>
                <w:bCs/>
                <w:lang w:val="en-US"/>
              </w:rPr>
            </w:pPr>
            <w:r w:rsidRPr="00B379DD">
              <w:rPr>
                <w:rFonts w:ascii="Arial Narrow" w:hAnsi="Arial Narrow"/>
                <w:bCs/>
                <w:lang w:val="en-US"/>
              </w:rPr>
              <w:t>0.30 mL</w:t>
            </w:r>
          </w:p>
        </w:tc>
      </w:tr>
      <w:tr w:rsidR="00A93E8F" w:rsidRPr="00B379DD" w14:paraId="533B57FD" w14:textId="77777777" w:rsidTr="00F45106">
        <w:trPr>
          <w:trHeight w:val="332"/>
        </w:trPr>
        <w:tc>
          <w:tcPr>
            <w:tcW w:w="1324" w:type="dxa"/>
            <w:shd w:val="clear" w:color="auto" w:fill="auto"/>
          </w:tcPr>
          <w:p w14:paraId="6AFCAE30" w14:textId="77777777" w:rsidR="00A93E8F" w:rsidRPr="00B379DD" w:rsidRDefault="00A93E8F" w:rsidP="00F45106">
            <w:pPr>
              <w:spacing w:after="120"/>
              <w:jc w:val="center"/>
              <w:rPr>
                <w:rFonts w:ascii="Arial Narrow" w:hAnsi="Arial Narrow"/>
                <w:b/>
                <w:lang w:val="en-US"/>
              </w:rPr>
            </w:pPr>
            <w:r w:rsidRPr="00B379DD">
              <w:rPr>
                <w:rFonts w:ascii="Arial Narrow" w:hAnsi="Arial Narrow"/>
                <w:b/>
                <w:lang w:val="en-US"/>
              </w:rPr>
              <w:t>60-89</w:t>
            </w:r>
          </w:p>
        </w:tc>
        <w:tc>
          <w:tcPr>
            <w:tcW w:w="2747" w:type="dxa"/>
            <w:shd w:val="clear" w:color="auto" w:fill="D9D9D9" w:themeFill="background1" w:themeFillShade="D9"/>
          </w:tcPr>
          <w:p w14:paraId="7AB3598D" w14:textId="77777777" w:rsidR="00A93E8F" w:rsidRPr="00B379DD" w:rsidRDefault="00A93E8F" w:rsidP="00F45106">
            <w:pPr>
              <w:spacing w:after="120"/>
              <w:jc w:val="center"/>
              <w:rPr>
                <w:rFonts w:ascii="Arial Narrow" w:hAnsi="Arial Narrow"/>
                <w:bCs/>
                <w:lang w:val="en-US"/>
              </w:rPr>
            </w:pPr>
          </w:p>
        </w:tc>
        <w:tc>
          <w:tcPr>
            <w:tcW w:w="2747" w:type="dxa"/>
            <w:shd w:val="clear" w:color="auto" w:fill="D9D9D9"/>
          </w:tcPr>
          <w:p w14:paraId="4D7F7F91" w14:textId="77777777" w:rsidR="00A93E8F" w:rsidRPr="00B379DD" w:rsidRDefault="00A93E8F" w:rsidP="00F45106">
            <w:pPr>
              <w:spacing w:after="120"/>
              <w:jc w:val="center"/>
              <w:rPr>
                <w:rFonts w:ascii="Arial Narrow" w:hAnsi="Arial Narrow"/>
                <w:bCs/>
                <w:lang w:val="en-US"/>
              </w:rPr>
            </w:pPr>
          </w:p>
        </w:tc>
        <w:tc>
          <w:tcPr>
            <w:tcW w:w="2748" w:type="dxa"/>
            <w:shd w:val="clear" w:color="auto" w:fill="FFFFFF" w:themeFill="background1"/>
          </w:tcPr>
          <w:p w14:paraId="2F4DB591" w14:textId="77777777" w:rsidR="00A93E8F" w:rsidRPr="00B379DD" w:rsidRDefault="00A93E8F" w:rsidP="00F45106">
            <w:pPr>
              <w:spacing w:after="120"/>
              <w:jc w:val="center"/>
              <w:rPr>
                <w:rFonts w:ascii="Arial Narrow" w:hAnsi="Arial Narrow"/>
                <w:bCs/>
                <w:lang w:val="en-US"/>
              </w:rPr>
            </w:pPr>
            <w:r w:rsidRPr="00B379DD">
              <w:rPr>
                <w:rFonts w:ascii="Arial Narrow" w:hAnsi="Arial Narrow"/>
                <w:bCs/>
                <w:lang w:val="en-US"/>
              </w:rPr>
              <w:t>0.35 mL</w:t>
            </w:r>
          </w:p>
        </w:tc>
      </w:tr>
      <w:tr w:rsidR="00A93E8F" w:rsidRPr="00B379DD" w14:paraId="76FDB01E" w14:textId="77777777" w:rsidTr="00F45106">
        <w:trPr>
          <w:trHeight w:val="332"/>
        </w:trPr>
        <w:tc>
          <w:tcPr>
            <w:tcW w:w="1324" w:type="dxa"/>
            <w:shd w:val="clear" w:color="auto" w:fill="auto"/>
          </w:tcPr>
          <w:p w14:paraId="26AB565C" w14:textId="77777777" w:rsidR="00A93E8F" w:rsidRPr="00B379DD" w:rsidRDefault="00A93E8F" w:rsidP="00F45106">
            <w:pPr>
              <w:spacing w:after="120"/>
              <w:jc w:val="center"/>
              <w:rPr>
                <w:rFonts w:ascii="Arial Narrow" w:hAnsi="Arial Narrow"/>
                <w:b/>
                <w:lang w:val="en-US"/>
              </w:rPr>
            </w:pPr>
            <w:r w:rsidRPr="00B379DD">
              <w:rPr>
                <w:rFonts w:ascii="Arial Narrow" w:hAnsi="Arial Narrow"/>
                <w:b/>
                <w:lang w:val="en-US"/>
              </w:rPr>
              <w:t>≥90</w:t>
            </w:r>
          </w:p>
        </w:tc>
        <w:tc>
          <w:tcPr>
            <w:tcW w:w="2747" w:type="dxa"/>
            <w:shd w:val="clear" w:color="auto" w:fill="D9D9D9" w:themeFill="background1" w:themeFillShade="D9"/>
          </w:tcPr>
          <w:p w14:paraId="161CCBE9" w14:textId="77777777" w:rsidR="00A93E8F" w:rsidRPr="00B379DD" w:rsidRDefault="00A93E8F" w:rsidP="00F45106">
            <w:pPr>
              <w:spacing w:after="120"/>
              <w:jc w:val="center"/>
              <w:rPr>
                <w:rFonts w:ascii="Arial Narrow" w:hAnsi="Arial Narrow"/>
                <w:bCs/>
                <w:lang w:val="en-US"/>
              </w:rPr>
            </w:pPr>
          </w:p>
        </w:tc>
        <w:tc>
          <w:tcPr>
            <w:tcW w:w="2747" w:type="dxa"/>
            <w:shd w:val="clear" w:color="auto" w:fill="D9D9D9"/>
          </w:tcPr>
          <w:p w14:paraId="69C75DDE" w14:textId="77777777" w:rsidR="00A93E8F" w:rsidRPr="00B379DD" w:rsidRDefault="00A93E8F" w:rsidP="00F45106">
            <w:pPr>
              <w:spacing w:after="120"/>
              <w:jc w:val="center"/>
              <w:rPr>
                <w:rFonts w:ascii="Arial Narrow" w:hAnsi="Arial Narrow"/>
                <w:bCs/>
                <w:lang w:val="en-US"/>
              </w:rPr>
            </w:pPr>
          </w:p>
        </w:tc>
        <w:tc>
          <w:tcPr>
            <w:tcW w:w="2748" w:type="dxa"/>
            <w:shd w:val="clear" w:color="auto" w:fill="FFFFFF" w:themeFill="background1"/>
          </w:tcPr>
          <w:p w14:paraId="2068FEA4" w14:textId="77777777" w:rsidR="00A93E8F" w:rsidRPr="00B379DD" w:rsidRDefault="00A93E8F" w:rsidP="00F45106">
            <w:pPr>
              <w:spacing w:after="120"/>
              <w:jc w:val="center"/>
              <w:rPr>
                <w:rFonts w:ascii="Arial Narrow" w:hAnsi="Arial Narrow"/>
                <w:bCs/>
                <w:lang w:val="en-US"/>
              </w:rPr>
            </w:pPr>
            <w:r w:rsidRPr="00B379DD">
              <w:rPr>
                <w:rFonts w:ascii="Arial Narrow" w:hAnsi="Arial Narrow"/>
                <w:bCs/>
                <w:lang w:val="en-US"/>
              </w:rPr>
              <w:t xml:space="preserve">0.40 mL </w:t>
            </w:r>
          </w:p>
        </w:tc>
      </w:tr>
    </w:tbl>
    <w:p w14:paraId="7D5A673B" w14:textId="77777777" w:rsidR="00A93E8F" w:rsidRPr="00B379DD" w:rsidRDefault="00A93E8F" w:rsidP="00A93E8F">
      <w:pPr>
        <w:spacing w:line="240" w:lineRule="auto"/>
        <w:rPr>
          <w:rFonts w:ascii="Arial Narrow" w:hAnsi="Arial Narrow"/>
          <w:bCs/>
          <w:iCs/>
          <w:highlight w:val="yellow"/>
          <w:u w:val="single"/>
        </w:rPr>
      </w:pPr>
    </w:p>
    <w:p w14:paraId="103737D9" w14:textId="4D15EC0F" w:rsidR="00A93E8F" w:rsidRPr="00B379DD" w:rsidRDefault="00A93E8F" w:rsidP="00A93E8F">
      <w:pPr>
        <w:spacing w:line="240" w:lineRule="auto"/>
        <w:rPr>
          <w:rFonts w:ascii="Arial Narrow" w:hAnsi="Arial Narrow"/>
          <w:bCs/>
          <w:i/>
        </w:rPr>
      </w:pPr>
      <w:r w:rsidRPr="00B379DD">
        <w:rPr>
          <w:rFonts w:ascii="Arial Narrow" w:hAnsi="Arial Narrow"/>
          <w:bCs/>
          <w:i/>
        </w:rPr>
        <w:t>Duration of treatment</w:t>
      </w:r>
      <w:r w:rsidR="00064BC0">
        <w:rPr>
          <w:rFonts w:ascii="Arial Narrow" w:hAnsi="Arial Narrow"/>
          <w:bCs/>
          <w:i/>
        </w:rPr>
        <w:t xml:space="preserve"> </w:t>
      </w:r>
    </w:p>
    <w:p w14:paraId="31664B96" w14:textId="534F8A45" w:rsidR="00A93E8F" w:rsidRPr="00B379DD" w:rsidRDefault="00A93E8F" w:rsidP="00A93E8F">
      <w:pPr>
        <w:rPr>
          <w:rFonts w:ascii="Arial Narrow" w:hAnsi="Arial Narrow"/>
          <w:bCs/>
          <w:iCs/>
        </w:rPr>
      </w:pPr>
      <w:bookmarkStart w:id="3" w:name="_Hlk40822114"/>
      <w:r w:rsidRPr="00B379DD">
        <w:rPr>
          <w:rFonts w:ascii="Arial Narrow" w:hAnsi="Arial Narrow"/>
        </w:rPr>
        <w:t xml:space="preserve">Treatment with </w:t>
      </w:r>
      <w:r w:rsidR="00221976">
        <w:rPr>
          <w:rFonts w:ascii="Arial Narrow" w:hAnsi="Arial Narrow"/>
        </w:rPr>
        <w:t>Voxzogo</w:t>
      </w:r>
      <w:r w:rsidRPr="00B379DD">
        <w:rPr>
          <w:rFonts w:ascii="Arial Narrow" w:hAnsi="Arial Narrow"/>
        </w:rPr>
        <w:t xml:space="preserve"> should be stopped upon confirmation of no further growth potential, indicated by a growth velocity of &lt;1.5 cm/year and closure of epiphyses</w:t>
      </w:r>
      <w:bookmarkEnd w:id="3"/>
      <w:r w:rsidRPr="00B379DD">
        <w:rPr>
          <w:rFonts w:ascii="Arial Narrow" w:hAnsi="Arial Narrow"/>
        </w:rPr>
        <w:t>.</w:t>
      </w:r>
    </w:p>
    <w:p w14:paraId="77032D79" w14:textId="1CAD27E6" w:rsidR="00A93E8F" w:rsidRPr="00B379DD" w:rsidRDefault="00A93E8F" w:rsidP="00A93E8F">
      <w:pPr>
        <w:spacing w:line="240" w:lineRule="auto"/>
        <w:rPr>
          <w:rFonts w:ascii="Arial Narrow" w:hAnsi="Arial Narrow"/>
          <w:bCs/>
          <w:i/>
        </w:rPr>
      </w:pPr>
      <w:r w:rsidRPr="00B379DD">
        <w:rPr>
          <w:rFonts w:ascii="Arial Narrow" w:hAnsi="Arial Narrow"/>
          <w:bCs/>
          <w:i/>
        </w:rPr>
        <w:lastRenderedPageBreak/>
        <w:t>Missed dose</w:t>
      </w:r>
      <w:r w:rsidR="00E61F80">
        <w:rPr>
          <w:rFonts w:ascii="Arial Narrow" w:hAnsi="Arial Narrow"/>
          <w:bCs/>
          <w:i/>
        </w:rPr>
        <w:t xml:space="preserve"> </w:t>
      </w:r>
    </w:p>
    <w:p w14:paraId="4FF475D7" w14:textId="68CE70A6" w:rsidR="00A93E8F" w:rsidRPr="00B379DD" w:rsidRDefault="00A93E8F" w:rsidP="00A93E8F">
      <w:pPr>
        <w:spacing w:line="240" w:lineRule="auto"/>
        <w:rPr>
          <w:rFonts w:ascii="Arial Narrow" w:hAnsi="Arial Narrow"/>
          <w:bCs/>
          <w:iCs/>
        </w:rPr>
      </w:pPr>
      <w:r w:rsidRPr="00B379DD">
        <w:rPr>
          <w:rFonts w:ascii="Arial Narrow" w:hAnsi="Arial Narrow"/>
          <w:bCs/>
          <w:iCs/>
        </w:rPr>
        <w:t xml:space="preserve">If a dose of </w:t>
      </w:r>
      <w:r w:rsidR="00760927">
        <w:rPr>
          <w:rFonts w:ascii="Arial Narrow" w:hAnsi="Arial Narrow"/>
        </w:rPr>
        <w:t>Voxzogo</w:t>
      </w:r>
      <w:r w:rsidR="00760927" w:rsidRPr="00B379DD">
        <w:rPr>
          <w:rFonts w:ascii="Arial Narrow" w:hAnsi="Arial Narrow"/>
        </w:rPr>
        <w:t xml:space="preserve"> </w:t>
      </w:r>
      <w:r w:rsidRPr="00B379DD">
        <w:rPr>
          <w:rFonts w:ascii="Arial Narrow" w:hAnsi="Arial Narrow"/>
          <w:bCs/>
          <w:iCs/>
        </w:rPr>
        <w:t>is missed, it can be administered within 12 hours. If more than 12 hours have passed since the original dosing schedule, the missed dose should NOT be administered. Patients/caregivers should be advised to continue with the next scheduled dose the following day.</w:t>
      </w:r>
    </w:p>
    <w:p w14:paraId="36C626D4" w14:textId="38195AE1" w:rsidR="00A93E8F" w:rsidRPr="00B379DD" w:rsidRDefault="00A93E8F" w:rsidP="00A93E8F">
      <w:pPr>
        <w:spacing w:line="240" w:lineRule="auto"/>
        <w:rPr>
          <w:rFonts w:ascii="Arial Narrow" w:hAnsi="Arial Narrow"/>
          <w:bCs/>
          <w:i/>
        </w:rPr>
      </w:pPr>
      <w:r w:rsidRPr="00B379DD">
        <w:rPr>
          <w:rFonts w:ascii="Arial Narrow" w:hAnsi="Arial Narrow"/>
          <w:bCs/>
          <w:i/>
        </w:rPr>
        <w:t>Growth monitoring</w:t>
      </w:r>
      <w:r w:rsidR="001646BA">
        <w:rPr>
          <w:rFonts w:ascii="Arial Narrow" w:hAnsi="Arial Narrow"/>
          <w:bCs/>
          <w:i/>
        </w:rPr>
        <w:t xml:space="preserve"> </w:t>
      </w:r>
    </w:p>
    <w:p w14:paraId="6ACC6D27" w14:textId="5CC76301" w:rsidR="00A93E8F" w:rsidRPr="00B379DD" w:rsidRDefault="00A93E8F" w:rsidP="00A93E8F">
      <w:pPr>
        <w:spacing w:line="240" w:lineRule="auto"/>
        <w:rPr>
          <w:rFonts w:ascii="Arial Narrow" w:hAnsi="Arial Narrow"/>
          <w:bCs/>
          <w:iCs/>
        </w:rPr>
      </w:pPr>
      <w:r w:rsidRPr="00B379DD">
        <w:rPr>
          <w:rFonts w:ascii="Arial Narrow" w:hAnsi="Arial Narrow"/>
        </w:rPr>
        <w:t xml:space="preserve">Patients should be monitored and assessed regularly every 3-6 months to check body weight, </w:t>
      </w:r>
      <w:proofErr w:type="gramStart"/>
      <w:r w:rsidRPr="00B379DD">
        <w:rPr>
          <w:rFonts w:ascii="Arial Narrow" w:hAnsi="Arial Narrow"/>
        </w:rPr>
        <w:t>growth</w:t>
      </w:r>
      <w:proofErr w:type="gramEnd"/>
      <w:r w:rsidRPr="00B379DD">
        <w:rPr>
          <w:rFonts w:ascii="Arial Narrow" w:hAnsi="Arial Narrow"/>
        </w:rPr>
        <w:t xml:space="preserve"> and physical development. Dose should be adjusted according to the patient’s body weight (see </w:t>
      </w:r>
      <w:r w:rsidR="00524A31" w:rsidRPr="00780830">
        <w:rPr>
          <w:rFonts w:ascii="Arial Narrow" w:hAnsi="Arial Narrow"/>
          <w:color w:val="0000FF"/>
        </w:rPr>
        <w:fldChar w:fldCharType="begin"/>
      </w:r>
      <w:r w:rsidR="00524A31" w:rsidRPr="00780830">
        <w:rPr>
          <w:rFonts w:ascii="Arial Narrow" w:hAnsi="Arial Narrow"/>
          <w:color w:val="0000FF"/>
        </w:rPr>
        <w:instrText xml:space="preserve"> REF _Ref79061512 \h </w:instrText>
      </w:r>
      <w:r w:rsidR="00524A31">
        <w:rPr>
          <w:rFonts w:ascii="Arial Narrow" w:hAnsi="Arial Narrow"/>
          <w:color w:val="0000FF"/>
        </w:rPr>
        <w:instrText xml:space="preserve"> \* MERGEFORMAT </w:instrText>
      </w:r>
      <w:r w:rsidR="00524A31" w:rsidRPr="00780830">
        <w:rPr>
          <w:rFonts w:ascii="Arial Narrow" w:hAnsi="Arial Narrow"/>
          <w:color w:val="0000FF"/>
        </w:rPr>
      </w:r>
      <w:r w:rsidR="00524A31" w:rsidRPr="00780830">
        <w:rPr>
          <w:rFonts w:ascii="Arial Narrow" w:hAnsi="Arial Narrow"/>
          <w:color w:val="0000FF"/>
        </w:rPr>
        <w:fldChar w:fldCharType="separate"/>
      </w:r>
      <w:r w:rsidR="00DC2631" w:rsidRPr="0063746A">
        <w:rPr>
          <w:rFonts w:ascii="Arial Narrow" w:eastAsia="Times New Roman" w:hAnsi="Arial Narrow" w:cs="Times New Roman"/>
          <w:color w:val="0000FF"/>
          <w:lang w:val="en-GB"/>
        </w:rPr>
        <w:t>Table 1</w:t>
      </w:r>
      <w:r w:rsidR="00524A31" w:rsidRPr="00780830">
        <w:rPr>
          <w:rFonts w:ascii="Arial Narrow" w:hAnsi="Arial Narrow"/>
          <w:color w:val="0000FF"/>
        </w:rPr>
        <w:fldChar w:fldCharType="end"/>
      </w:r>
      <w:r w:rsidRPr="00B379DD">
        <w:rPr>
          <w:rFonts w:ascii="Arial Narrow" w:hAnsi="Arial Narrow"/>
        </w:rPr>
        <w:t>).</w:t>
      </w:r>
    </w:p>
    <w:p w14:paraId="54325B89" w14:textId="77777777" w:rsidR="00A93E8F" w:rsidRPr="00B379DD" w:rsidRDefault="00A93E8F" w:rsidP="009C0044">
      <w:pPr>
        <w:keepNext/>
        <w:autoSpaceDE w:val="0"/>
        <w:autoSpaceDN w:val="0"/>
        <w:adjustRightInd w:val="0"/>
        <w:spacing w:line="240" w:lineRule="auto"/>
        <w:rPr>
          <w:rFonts w:ascii="Arial Narrow" w:hAnsi="Arial Narrow"/>
          <w:bCs/>
          <w:i/>
          <w:u w:val="single"/>
        </w:rPr>
      </w:pPr>
      <w:r w:rsidRPr="00B379DD">
        <w:rPr>
          <w:rFonts w:ascii="Arial Narrow" w:hAnsi="Arial Narrow"/>
          <w:bCs/>
          <w:i/>
          <w:u w:val="single"/>
        </w:rPr>
        <w:t>Special populations</w:t>
      </w:r>
    </w:p>
    <w:p w14:paraId="18F57BC0" w14:textId="77777777" w:rsidR="00A93E8F" w:rsidRPr="00B379DD" w:rsidRDefault="00A93E8F" w:rsidP="00A93E8F">
      <w:pPr>
        <w:autoSpaceDE w:val="0"/>
        <w:autoSpaceDN w:val="0"/>
        <w:adjustRightInd w:val="0"/>
        <w:spacing w:line="240" w:lineRule="auto"/>
        <w:rPr>
          <w:rFonts w:ascii="Arial Narrow" w:hAnsi="Arial Narrow"/>
          <w:i/>
          <w:iCs/>
        </w:rPr>
      </w:pPr>
      <w:r w:rsidRPr="00B379DD">
        <w:rPr>
          <w:rFonts w:ascii="Arial Narrow" w:hAnsi="Arial Narrow"/>
          <w:i/>
          <w:iCs/>
        </w:rPr>
        <w:t>Patients with renal or hepatic impairment</w:t>
      </w:r>
    </w:p>
    <w:p w14:paraId="1C993BC9" w14:textId="52C483FE" w:rsidR="00A93E8F" w:rsidRPr="00B379DD" w:rsidRDefault="00A93E8F" w:rsidP="00A93E8F">
      <w:pPr>
        <w:autoSpaceDE w:val="0"/>
        <w:autoSpaceDN w:val="0"/>
        <w:adjustRightInd w:val="0"/>
        <w:spacing w:line="240" w:lineRule="auto"/>
        <w:rPr>
          <w:rFonts w:ascii="Arial Narrow" w:hAnsi="Arial Narrow"/>
          <w:i/>
          <w:iCs/>
        </w:rPr>
      </w:pPr>
      <w:r w:rsidRPr="00B379DD">
        <w:rPr>
          <w:rFonts w:ascii="Arial Narrow" w:hAnsi="Arial Narrow"/>
          <w:bCs/>
          <w:iCs/>
        </w:rPr>
        <w:t xml:space="preserve">The safety and efficacy of </w:t>
      </w:r>
      <w:r w:rsidR="00F845F0">
        <w:rPr>
          <w:rFonts w:ascii="Arial Narrow" w:hAnsi="Arial Narrow"/>
        </w:rPr>
        <w:t>Voxzogo</w:t>
      </w:r>
      <w:r w:rsidR="00F845F0" w:rsidRPr="00B379DD">
        <w:rPr>
          <w:rFonts w:ascii="Arial Narrow" w:hAnsi="Arial Narrow"/>
        </w:rPr>
        <w:t xml:space="preserve"> </w:t>
      </w:r>
      <w:r w:rsidRPr="00B379DD">
        <w:rPr>
          <w:rFonts w:ascii="Arial Narrow" w:hAnsi="Arial Narrow"/>
          <w:bCs/>
          <w:iCs/>
        </w:rPr>
        <w:t xml:space="preserve">in patients with renal or hepatic impairment has not been evaluated. </w:t>
      </w:r>
    </w:p>
    <w:p w14:paraId="6FD7E9E0" w14:textId="77777777" w:rsidR="00A93E8F" w:rsidRPr="00B379DD" w:rsidRDefault="00A93E8F" w:rsidP="00A93E8F">
      <w:pPr>
        <w:spacing w:line="240" w:lineRule="auto"/>
        <w:rPr>
          <w:rFonts w:ascii="Arial Narrow" w:hAnsi="Arial Narrow"/>
          <w:bCs/>
          <w:i/>
        </w:rPr>
      </w:pPr>
      <w:r w:rsidRPr="00B379DD">
        <w:rPr>
          <w:rFonts w:ascii="Arial Narrow" w:hAnsi="Arial Narrow"/>
          <w:bCs/>
          <w:i/>
        </w:rPr>
        <w:t>Paediatric population</w:t>
      </w:r>
    </w:p>
    <w:p w14:paraId="493419A8" w14:textId="23044B8D" w:rsidR="00A93E8F" w:rsidRPr="00B379DD" w:rsidRDefault="00A93E8F" w:rsidP="00A93E8F">
      <w:pPr>
        <w:autoSpaceDE w:val="0"/>
        <w:autoSpaceDN w:val="0"/>
        <w:adjustRightInd w:val="0"/>
        <w:spacing w:line="240" w:lineRule="auto"/>
        <w:rPr>
          <w:rFonts w:ascii="Arial Narrow" w:hAnsi="Arial Narrow"/>
          <w:i/>
        </w:rPr>
      </w:pPr>
      <w:r w:rsidRPr="00B379DD">
        <w:rPr>
          <w:rFonts w:ascii="Arial Narrow" w:hAnsi="Arial Narrow"/>
        </w:rPr>
        <w:t xml:space="preserve">The safety and efficacy of </w:t>
      </w:r>
      <w:r w:rsidRPr="00B379DD">
        <w:rPr>
          <w:rFonts w:ascii="Arial Narrow" w:hAnsi="Arial Narrow"/>
          <w:bCs/>
        </w:rPr>
        <w:t>Voxzogo</w:t>
      </w:r>
      <w:r w:rsidRPr="00B379DD">
        <w:rPr>
          <w:rFonts w:ascii="Arial Narrow" w:hAnsi="Arial Narrow"/>
        </w:rPr>
        <w:t xml:space="preserve"> in children aged </w:t>
      </w:r>
      <w:r w:rsidRPr="00B379DD">
        <w:rPr>
          <w:rFonts w:ascii="Arial Narrow" w:hAnsi="Arial Narrow"/>
          <w:bCs/>
        </w:rPr>
        <w:t>less than 2 years h</w:t>
      </w:r>
      <w:r w:rsidRPr="00B379DD">
        <w:rPr>
          <w:rFonts w:ascii="Arial Narrow" w:hAnsi="Arial Narrow"/>
        </w:rPr>
        <w:t xml:space="preserve">as not yet been established. Currently available data are described in sections </w:t>
      </w:r>
      <w:r w:rsidR="00D63899" w:rsidRPr="00D63899">
        <w:rPr>
          <w:rFonts w:ascii="Arial Narrow" w:hAnsi="Arial Narrow"/>
          <w:color w:val="3333FF"/>
        </w:rPr>
        <w:fldChar w:fldCharType="begin"/>
      </w:r>
      <w:r w:rsidR="00D63899" w:rsidRPr="00D63899">
        <w:rPr>
          <w:rFonts w:ascii="Arial Narrow" w:hAnsi="Arial Narrow"/>
          <w:color w:val="3333FF"/>
        </w:rPr>
        <w:instrText xml:space="preserve"> REF _Ref84938334 \r \h </w:instrText>
      </w:r>
      <w:r w:rsidR="00D63899">
        <w:rPr>
          <w:rFonts w:ascii="Arial Narrow" w:hAnsi="Arial Narrow"/>
          <w:color w:val="3333FF"/>
        </w:rPr>
        <w:instrText xml:space="preserve"> \* MERGEFORMAT </w:instrText>
      </w:r>
      <w:r w:rsidR="00D63899" w:rsidRPr="00D63899">
        <w:rPr>
          <w:rFonts w:ascii="Arial Narrow" w:hAnsi="Arial Narrow"/>
          <w:color w:val="3333FF"/>
        </w:rPr>
      </w:r>
      <w:r w:rsidR="00D63899" w:rsidRPr="00D63899">
        <w:rPr>
          <w:rFonts w:ascii="Arial Narrow" w:hAnsi="Arial Narrow"/>
          <w:color w:val="3333FF"/>
        </w:rPr>
        <w:fldChar w:fldCharType="separate"/>
      </w:r>
      <w:r w:rsidR="00DC2631">
        <w:rPr>
          <w:rFonts w:ascii="Arial Narrow" w:hAnsi="Arial Narrow"/>
          <w:color w:val="3333FF"/>
        </w:rPr>
        <w:t>4.8</w:t>
      </w:r>
      <w:r w:rsidR="00D63899" w:rsidRPr="00D63899">
        <w:rPr>
          <w:rFonts w:ascii="Arial Narrow" w:hAnsi="Arial Narrow"/>
          <w:color w:val="3333FF"/>
        </w:rPr>
        <w:fldChar w:fldCharType="end"/>
      </w:r>
      <w:r w:rsidRPr="00B379DD">
        <w:rPr>
          <w:rFonts w:ascii="Arial Narrow" w:hAnsi="Arial Narrow"/>
        </w:rPr>
        <w:t xml:space="preserve">, </w:t>
      </w:r>
      <w:r w:rsidR="00D63899" w:rsidRPr="00D63899">
        <w:rPr>
          <w:rFonts w:ascii="Arial Narrow" w:hAnsi="Arial Narrow"/>
          <w:color w:val="3333FF"/>
        </w:rPr>
        <w:fldChar w:fldCharType="begin"/>
      </w:r>
      <w:r w:rsidR="00D63899" w:rsidRPr="00D63899">
        <w:rPr>
          <w:rFonts w:ascii="Arial Narrow" w:hAnsi="Arial Narrow"/>
          <w:color w:val="3333FF"/>
        </w:rPr>
        <w:instrText xml:space="preserve"> REF _Ref84937905 \r \h </w:instrText>
      </w:r>
      <w:r w:rsidR="00D63899">
        <w:rPr>
          <w:rFonts w:ascii="Arial Narrow" w:hAnsi="Arial Narrow"/>
          <w:color w:val="3333FF"/>
        </w:rPr>
        <w:instrText xml:space="preserve"> \* MERGEFORMAT </w:instrText>
      </w:r>
      <w:r w:rsidR="00D63899" w:rsidRPr="00D63899">
        <w:rPr>
          <w:rFonts w:ascii="Arial Narrow" w:hAnsi="Arial Narrow"/>
          <w:color w:val="3333FF"/>
        </w:rPr>
      </w:r>
      <w:r w:rsidR="00D63899" w:rsidRPr="00D63899">
        <w:rPr>
          <w:rFonts w:ascii="Arial Narrow" w:hAnsi="Arial Narrow"/>
          <w:color w:val="3333FF"/>
        </w:rPr>
        <w:fldChar w:fldCharType="separate"/>
      </w:r>
      <w:r w:rsidR="00DC2631">
        <w:rPr>
          <w:rFonts w:ascii="Arial Narrow" w:hAnsi="Arial Narrow"/>
          <w:color w:val="3333FF"/>
        </w:rPr>
        <w:t>5.1</w:t>
      </w:r>
      <w:r w:rsidR="00D63899" w:rsidRPr="00D63899">
        <w:rPr>
          <w:rFonts w:ascii="Arial Narrow" w:hAnsi="Arial Narrow"/>
          <w:color w:val="3333FF"/>
        </w:rPr>
        <w:fldChar w:fldCharType="end"/>
      </w:r>
      <w:r w:rsidRPr="00B379DD">
        <w:rPr>
          <w:rFonts w:ascii="Arial Narrow" w:hAnsi="Arial Narrow"/>
        </w:rPr>
        <w:t xml:space="preserve"> and </w:t>
      </w:r>
      <w:r w:rsidR="00D63899" w:rsidRPr="00043118">
        <w:rPr>
          <w:rFonts w:ascii="Arial Narrow" w:hAnsi="Arial Narrow"/>
          <w:color w:val="3333FF"/>
        </w:rPr>
        <w:fldChar w:fldCharType="begin"/>
      </w:r>
      <w:r w:rsidR="00D63899" w:rsidRPr="00043118">
        <w:rPr>
          <w:rFonts w:ascii="Arial Narrow" w:hAnsi="Arial Narrow"/>
          <w:color w:val="3333FF"/>
        </w:rPr>
        <w:instrText xml:space="preserve"> REF _Ref84937844 \r \h </w:instrText>
      </w:r>
      <w:r w:rsidR="00D63899" w:rsidRPr="00043118">
        <w:rPr>
          <w:rFonts w:ascii="Arial Narrow" w:hAnsi="Arial Narrow"/>
          <w:color w:val="3333FF"/>
        </w:rPr>
      </w:r>
      <w:r w:rsidR="00D63899" w:rsidRPr="00043118">
        <w:rPr>
          <w:rFonts w:ascii="Arial Narrow" w:hAnsi="Arial Narrow"/>
          <w:color w:val="3333FF"/>
        </w:rPr>
        <w:fldChar w:fldCharType="separate"/>
      </w:r>
      <w:r w:rsidR="00DC2631">
        <w:rPr>
          <w:rFonts w:ascii="Arial Narrow" w:hAnsi="Arial Narrow"/>
          <w:color w:val="3333FF"/>
        </w:rPr>
        <w:t>5.2</w:t>
      </w:r>
      <w:r w:rsidR="00D63899" w:rsidRPr="00043118">
        <w:rPr>
          <w:rFonts w:ascii="Arial Narrow" w:hAnsi="Arial Narrow"/>
          <w:color w:val="3333FF"/>
        </w:rPr>
        <w:fldChar w:fldCharType="end"/>
      </w:r>
      <w:r w:rsidRPr="00B379DD">
        <w:rPr>
          <w:rFonts w:ascii="Arial Narrow" w:hAnsi="Arial Narrow"/>
        </w:rPr>
        <w:t>, but no recommendation on a posology can be made.</w:t>
      </w:r>
    </w:p>
    <w:p w14:paraId="3261E127" w14:textId="77777777" w:rsidR="00A93E8F" w:rsidRPr="00B379DD" w:rsidRDefault="00A93E8F" w:rsidP="00A93E8F">
      <w:pPr>
        <w:spacing w:line="240" w:lineRule="auto"/>
        <w:rPr>
          <w:rFonts w:ascii="Arial Narrow" w:hAnsi="Arial Narrow"/>
          <w:u w:val="single"/>
        </w:rPr>
      </w:pPr>
      <w:r w:rsidRPr="00B379DD">
        <w:rPr>
          <w:rFonts w:ascii="Arial Narrow" w:hAnsi="Arial Narrow"/>
          <w:u w:val="single"/>
        </w:rPr>
        <w:t>Method of administration</w:t>
      </w:r>
    </w:p>
    <w:p w14:paraId="6731FD4B" w14:textId="2CA31346" w:rsidR="00A93E8F" w:rsidRPr="00B379DD" w:rsidRDefault="00A93E8F" w:rsidP="00A93E8F">
      <w:pPr>
        <w:spacing w:line="240" w:lineRule="auto"/>
        <w:rPr>
          <w:rFonts w:ascii="Arial Narrow" w:hAnsi="Arial Narrow"/>
        </w:rPr>
      </w:pPr>
      <w:r w:rsidRPr="00B379DD">
        <w:rPr>
          <w:rFonts w:ascii="Arial Narrow" w:hAnsi="Arial Narrow"/>
        </w:rPr>
        <w:t xml:space="preserve">Voxzogo is for subcutaneous single use </w:t>
      </w:r>
      <w:r w:rsidR="00C16E6B">
        <w:rPr>
          <w:rFonts w:ascii="Arial Narrow" w:hAnsi="Arial Narrow"/>
        </w:rPr>
        <w:t xml:space="preserve">in one patient </w:t>
      </w:r>
      <w:r w:rsidRPr="00B379DD">
        <w:rPr>
          <w:rFonts w:ascii="Arial Narrow" w:hAnsi="Arial Narrow"/>
        </w:rPr>
        <w:t xml:space="preserve">only. </w:t>
      </w:r>
      <w:r w:rsidR="00F7659D">
        <w:rPr>
          <w:rFonts w:ascii="Arial Narrow" w:hAnsi="Arial Narrow"/>
        </w:rPr>
        <w:t xml:space="preserve">Discard any residue. </w:t>
      </w:r>
      <w:r w:rsidRPr="00B379DD">
        <w:rPr>
          <w:rFonts w:ascii="Arial Narrow" w:hAnsi="Arial Narrow"/>
        </w:rPr>
        <w:t>This medicinal product must be administered within 3 hours of reconstitution.</w:t>
      </w:r>
    </w:p>
    <w:p w14:paraId="3C4AE3BA" w14:textId="77777777" w:rsidR="00A93E8F" w:rsidRPr="00B379DD" w:rsidRDefault="00A93E8F" w:rsidP="00A93E8F">
      <w:pPr>
        <w:spacing w:line="240" w:lineRule="auto"/>
        <w:rPr>
          <w:rFonts w:ascii="Arial Narrow" w:hAnsi="Arial Narrow"/>
        </w:rPr>
      </w:pPr>
      <w:r w:rsidRPr="00B379DD">
        <w:rPr>
          <w:rFonts w:ascii="Arial Narrow" w:hAnsi="Arial Narrow"/>
        </w:rPr>
        <w:t>Prior to injecting, a healthcare professional should:</w:t>
      </w:r>
    </w:p>
    <w:p w14:paraId="200F2B2B" w14:textId="5BC1CCC3" w:rsidR="00A93E8F" w:rsidRPr="00B379DD" w:rsidRDefault="00A93E8F" w:rsidP="00A93E8F">
      <w:pPr>
        <w:numPr>
          <w:ilvl w:val="0"/>
          <w:numId w:val="11"/>
        </w:numPr>
        <w:spacing w:after="0" w:line="240" w:lineRule="auto"/>
        <w:rPr>
          <w:rFonts w:ascii="Arial Narrow" w:hAnsi="Arial Narrow"/>
        </w:rPr>
      </w:pPr>
      <w:r w:rsidRPr="00B379DD">
        <w:rPr>
          <w:rFonts w:ascii="Arial Narrow" w:hAnsi="Arial Narrow"/>
        </w:rPr>
        <w:t xml:space="preserve">train caregivers on the preparation and subcutaneous injection of </w:t>
      </w:r>
      <w:r w:rsidR="00221976">
        <w:rPr>
          <w:rFonts w:ascii="Arial Narrow" w:hAnsi="Arial Narrow"/>
        </w:rPr>
        <w:t>Voxzogo</w:t>
      </w:r>
      <w:r w:rsidRPr="00B379DD">
        <w:rPr>
          <w:rFonts w:ascii="Arial Narrow" w:hAnsi="Arial Narrow"/>
        </w:rPr>
        <w:t xml:space="preserve">. </w:t>
      </w:r>
    </w:p>
    <w:p w14:paraId="00F7C6E0" w14:textId="77777777" w:rsidR="00A93E8F" w:rsidRPr="00B379DD" w:rsidRDefault="00A93E8F" w:rsidP="00A93E8F">
      <w:pPr>
        <w:numPr>
          <w:ilvl w:val="0"/>
          <w:numId w:val="11"/>
        </w:numPr>
        <w:spacing w:after="0" w:line="240" w:lineRule="auto"/>
        <w:rPr>
          <w:rFonts w:ascii="Arial Narrow" w:hAnsi="Arial Narrow"/>
        </w:rPr>
      </w:pPr>
      <w:r w:rsidRPr="00B379DD">
        <w:rPr>
          <w:rFonts w:ascii="Arial Narrow" w:hAnsi="Arial Narrow"/>
        </w:rPr>
        <w:t>train caregivers and patients to recognise signs and symptoms of decreased blood pressure.</w:t>
      </w:r>
    </w:p>
    <w:p w14:paraId="3C951FF8" w14:textId="77777777" w:rsidR="00A93E8F" w:rsidRPr="00B379DD" w:rsidRDefault="00A93E8F" w:rsidP="00A93E8F">
      <w:pPr>
        <w:numPr>
          <w:ilvl w:val="0"/>
          <w:numId w:val="11"/>
        </w:numPr>
        <w:spacing w:after="0" w:line="240" w:lineRule="auto"/>
        <w:rPr>
          <w:rFonts w:ascii="Arial Narrow" w:hAnsi="Arial Narrow"/>
        </w:rPr>
      </w:pPr>
      <w:r w:rsidRPr="00B379DD">
        <w:rPr>
          <w:rFonts w:ascii="Arial Narrow" w:hAnsi="Arial Narrow"/>
        </w:rPr>
        <w:t>inform caregivers and patients what to do in the event of symptomatic decreases in blood pressure.</w:t>
      </w:r>
    </w:p>
    <w:p w14:paraId="5AF77C1F" w14:textId="77777777" w:rsidR="0018589D" w:rsidRDefault="0018589D" w:rsidP="0018589D">
      <w:pPr>
        <w:spacing w:after="0" w:line="240" w:lineRule="auto"/>
        <w:rPr>
          <w:rFonts w:ascii="Arial Narrow" w:hAnsi="Arial Narrow"/>
        </w:rPr>
      </w:pPr>
      <w:bookmarkStart w:id="4" w:name="_Hlk40975789"/>
    </w:p>
    <w:p w14:paraId="32DA3B0E" w14:textId="6986299E" w:rsidR="00A93E8F" w:rsidRPr="00B379DD" w:rsidRDefault="00A93E8F" w:rsidP="00A93E8F">
      <w:pPr>
        <w:spacing w:line="240" w:lineRule="auto"/>
        <w:rPr>
          <w:rFonts w:ascii="Arial Narrow" w:hAnsi="Arial Narrow"/>
        </w:rPr>
      </w:pPr>
      <w:r w:rsidRPr="00B379DD">
        <w:rPr>
          <w:rFonts w:ascii="Arial Narrow" w:hAnsi="Arial Narrow"/>
        </w:rPr>
        <w:t>Patients and caregivers should be instructed to rotate sites for subcutaneous injections.</w:t>
      </w:r>
      <w:bookmarkEnd w:id="4"/>
      <w:r w:rsidRPr="00B379DD">
        <w:rPr>
          <w:rFonts w:ascii="Arial Narrow" w:hAnsi="Arial Narrow"/>
        </w:rPr>
        <w:t xml:space="preserve"> Recommended injection sites on the body include the front middle of the thighs, the lower part of the abdomen except for 5 cm directly around the navel, top of the buttocks or the back of the upper arms. </w:t>
      </w:r>
      <w:bookmarkStart w:id="5" w:name="_Hlk40376375"/>
      <w:r w:rsidRPr="00B379DD">
        <w:rPr>
          <w:rFonts w:ascii="Arial Narrow" w:hAnsi="Arial Narrow"/>
        </w:rPr>
        <w:t>The same injection area should not be used on two consecutive days. Voxzogo should not be injected into sites that are red, swollen, or tender</w:t>
      </w:r>
      <w:bookmarkEnd w:id="5"/>
      <w:r w:rsidRPr="00B379DD">
        <w:rPr>
          <w:rFonts w:ascii="Arial Narrow" w:hAnsi="Arial Narrow"/>
        </w:rPr>
        <w:t>.</w:t>
      </w:r>
    </w:p>
    <w:p w14:paraId="3799D0F6" w14:textId="1BD27E40" w:rsidR="00A93E8F" w:rsidRPr="00B379DD" w:rsidRDefault="00A93E8F" w:rsidP="00A93E8F">
      <w:pPr>
        <w:spacing w:line="240" w:lineRule="auto"/>
        <w:rPr>
          <w:rFonts w:ascii="Arial Narrow" w:hAnsi="Arial Narrow"/>
        </w:rPr>
      </w:pPr>
      <w:r w:rsidRPr="00B379DD">
        <w:rPr>
          <w:rFonts w:ascii="Arial Narrow" w:hAnsi="Arial Narrow"/>
        </w:rPr>
        <w:t xml:space="preserve">Patients should be well hydrated at the time of injection. It is recommended patients eat a light snack and drink a glass of fluid (e.g., water, milk, juice, etc.) about 30 minutes before injecting. This is to reduce the signs and symptoms of potential decreases in blood pressure (dizziness, fatigue and/or nausea) occurring (see section </w:t>
      </w:r>
      <w:r w:rsidR="00043118" w:rsidRPr="00043118">
        <w:rPr>
          <w:rFonts w:ascii="Arial Narrow" w:hAnsi="Arial Narrow"/>
          <w:color w:val="3333FF"/>
        </w:rPr>
        <w:fldChar w:fldCharType="begin"/>
      </w:r>
      <w:r w:rsidR="00043118" w:rsidRPr="00043118">
        <w:rPr>
          <w:rFonts w:ascii="Arial Narrow" w:hAnsi="Arial Narrow"/>
          <w:color w:val="3333FF"/>
        </w:rPr>
        <w:instrText xml:space="preserve"> REF _Ref84937864 \r \h </w:instrText>
      </w:r>
      <w:r w:rsidR="00043118" w:rsidRPr="00043118">
        <w:rPr>
          <w:rFonts w:ascii="Arial Narrow" w:hAnsi="Arial Narrow"/>
          <w:color w:val="3333FF"/>
        </w:rPr>
      </w:r>
      <w:r w:rsidR="00043118" w:rsidRPr="00043118">
        <w:rPr>
          <w:rFonts w:ascii="Arial Narrow" w:hAnsi="Arial Narrow"/>
          <w:color w:val="3333FF"/>
        </w:rPr>
        <w:fldChar w:fldCharType="separate"/>
      </w:r>
      <w:r w:rsidR="00DC2631">
        <w:rPr>
          <w:rFonts w:ascii="Arial Narrow" w:hAnsi="Arial Narrow"/>
          <w:color w:val="3333FF"/>
        </w:rPr>
        <w:t>4.4</w:t>
      </w:r>
      <w:r w:rsidR="00043118" w:rsidRPr="00043118">
        <w:rPr>
          <w:rFonts w:ascii="Arial Narrow" w:hAnsi="Arial Narrow"/>
          <w:color w:val="3333FF"/>
        </w:rPr>
        <w:fldChar w:fldCharType="end"/>
      </w:r>
      <w:r w:rsidRPr="00B379DD">
        <w:rPr>
          <w:rFonts w:ascii="Arial Narrow" w:hAnsi="Arial Narrow"/>
        </w:rPr>
        <w:t>, Blood pressure effects).</w:t>
      </w:r>
    </w:p>
    <w:p w14:paraId="40ABB011" w14:textId="34D937E5" w:rsidR="00A93E8F" w:rsidRPr="00B379DD" w:rsidRDefault="00A93E8F" w:rsidP="00A93E8F">
      <w:pPr>
        <w:spacing w:line="240" w:lineRule="auto"/>
        <w:rPr>
          <w:rFonts w:ascii="Arial Narrow" w:hAnsi="Arial Narrow"/>
        </w:rPr>
      </w:pPr>
      <w:r w:rsidRPr="00B379DD">
        <w:rPr>
          <w:rFonts w:ascii="Arial Narrow" w:hAnsi="Arial Narrow"/>
        </w:rPr>
        <w:t xml:space="preserve">If possible, </w:t>
      </w:r>
      <w:r w:rsidR="00221976">
        <w:rPr>
          <w:rFonts w:ascii="Arial Narrow" w:hAnsi="Arial Narrow"/>
        </w:rPr>
        <w:t>Voxzogo</w:t>
      </w:r>
      <w:r w:rsidRPr="00B379DD">
        <w:rPr>
          <w:rFonts w:ascii="Arial Narrow" w:hAnsi="Arial Narrow"/>
        </w:rPr>
        <w:t xml:space="preserve"> should be injected at approximately the same time each day.</w:t>
      </w:r>
    </w:p>
    <w:p w14:paraId="51E0A923" w14:textId="5108FEB8" w:rsidR="008F67F1" w:rsidRPr="00B379DD" w:rsidRDefault="008F67F1" w:rsidP="008F67F1">
      <w:pPr>
        <w:pStyle w:val="BodyText"/>
        <w:contextualSpacing/>
        <w:rPr>
          <w:rFonts w:ascii="Arial Narrow" w:hAnsi="Arial Narrow"/>
          <w:i w:val="0"/>
          <w:color w:val="auto"/>
          <w:u w:val="single"/>
        </w:rPr>
      </w:pPr>
      <w:r w:rsidRPr="00B379DD">
        <w:rPr>
          <w:rFonts w:ascii="Arial Narrow" w:hAnsi="Arial Narrow"/>
          <w:i w:val="0"/>
          <w:color w:val="auto"/>
          <w:u w:val="single"/>
        </w:rPr>
        <w:t>Preparation of Voxzogo for subcutaneous injection</w:t>
      </w:r>
      <w:r w:rsidR="00764C34">
        <w:rPr>
          <w:rFonts w:ascii="Arial Narrow" w:hAnsi="Arial Narrow"/>
          <w:i w:val="0"/>
          <w:color w:val="auto"/>
          <w:u w:val="single"/>
        </w:rPr>
        <w:t xml:space="preserve"> </w:t>
      </w:r>
    </w:p>
    <w:p w14:paraId="32C5789C" w14:textId="77777777" w:rsidR="008F67F1" w:rsidRPr="00B379DD" w:rsidRDefault="008F67F1" w:rsidP="008F67F1">
      <w:pPr>
        <w:pStyle w:val="BodyText"/>
        <w:contextualSpacing/>
        <w:rPr>
          <w:rFonts w:ascii="Arial Narrow" w:hAnsi="Arial Narrow"/>
          <w:i w:val="0"/>
          <w:color w:val="auto"/>
          <w:szCs w:val="22"/>
        </w:rPr>
      </w:pPr>
    </w:p>
    <w:p w14:paraId="5CB0CACB" w14:textId="682E01D7" w:rsidR="008F67F1" w:rsidRPr="00B379DD" w:rsidRDefault="008F67F1" w:rsidP="008F67F1">
      <w:pPr>
        <w:pStyle w:val="BodyText"/>
        <w:numPr>
          <w:ilvl w:val="0"/>
          <w:numId w:val="13"/>
        </w:numPr>
        <w:ind w:left="567" w:hanging="567"/>
        <w:contextualSpacing/>
        <w:rPr>
          <w:rFonts w:ascii="Arial Narrow" w:hAnsi="Arial Narrow"/>
          <w:i w:val="0"/>
          <w:color w:val="auto"/>
          <w:szCs w:val="22"/>
        </w:rPr>
      </w:pPr>
      <w:r w:rsidRPr="00B379DD">
        <w:rPr>
          <w:rFonts w:ascii="Arial Narrow" w:hAnsi="Arial Narrow"/>
          <w:i w:val="0"/>
          <w:color w:val="auto"/>
          <w:szCs w:val="22"/>
        </w:rPr>
        <w:t xml:space="preserve">The correct Voxzogo strength and correct pre-filled syringe of </w:t>
      </w:r>
      <w:r w:rsidR="004E3678">
        <w:rPr>
          <w:rFonts w:ascii="Arial Narrow" w:hAnsi="Arial Narrow"/>
          <w:i w:val="0"/>
          <w:color w:val="auto"/>
          <w:szCs w:val="22"/>
        </w:rPr>
        <w:t>diluent</w:t>
      </w:r>
      <w:r w:rsidRPr="00B379DD">
        <w:rPr>
          <w:rFonts w:ascii="Arial Narrow" w:hAnsi="Arial Narrow"/>
          <w:i w:val="0"/>
          <w:color w:val="auto"/>
          <w:szCs w:val="22"/>
        </w:rPr>
        <w:t xml:space="preserve"> (reconstitution volume) should be confirmed based on the patient’s body weight (see </w:t>
      </w:r>
      <w:r w:rsidR="00524A31" w:rsidRPr="00F5237F">
        <w:rPr>
          <w:rFonts w:ascii="Arial Narrow" w:hAnsi="Arial Narrow"/>
          <w:color w:val="0000FF"/>
        </w:rPr>
        <w:fldChar w:fldCharType="begin"/>
      </w:r>
      <w:r w:rsidR="00524A31" w:rsidRPr="00F5237F">
        <w:rPr>
          <w:rFonts w:ascii="Arial Narrow" w:hAnsi="Arial Narrow"/>
          <w:color w:val="0000FF"/>
        </w:rPr>
        <w:instrText xml:space="preserve"> REF _Ref79061512 \h </w:instrText>
      </w:r>
      <w:r w:rsidR="00524A31">
        <w:rPr>
          <w:rFonts w:ascii="Arial Narrow" w:hAnsi="Arial Narrow"/>
          <w:color w:val="0000FF"/>
        </w:rPr>
        <w:instrText xml:space="preserve"> \* MERGEFORMAT </w:instrText>
      </w:r>
      <w:r w:rsidR="00524A31" w:rsidRPr="00F5237F">
        <w:rPr>
          <w:rFonts w:ascii="Arial Narrow" w:hAnsi="Arial Narrow"/>
          <w:color w:val="0000FF"/>
        </w:rPr>
      </w:r>
      <w:r w:rsidR="00524A31" w:rsidRPr="00F5237F">
        <w:rPr>
          <w:rFonts w:ascii="Arial Narrow" w:hAnsi="Arial Narrow"/>
          <w:color w:val="0000FF"/>
        </w:rPr>
        <w:fldChar w:fldCharType="separate"/>
      </w:r>
      <w:r w:rsidR="00DC2631" w:rsidRPr="0063746A">
        <w:rPr>
          <w:rFonts w:ascii="Arial Narrow" w:hAnsi="Arial Narrow"/>
          <w:i w:val="0"/>
          <w:color w:val="0000FF"/>
          <w:szCs w:val="22"/>
        </w:rPr>
        <w:t>Table 1</w:t>
      </w:r>
      <w:r w:rsidR="00524A31" w:rsidRPr="00F5237F">
        <w:rPr>
          <w:rFonts w:ascii="Arial Narrow" w:hAnsi="Arial Narrow"/>
          <w:color w:val="0000FF"/>
        </w:rPr>
        <w:fldChar w:fldCharType="end"/>
      </w:r>
      <w:r w:rsidRPr="00B379DD">
        <w:rPr>
          <w:rFonts w:ascii="Arial Narrow" w:hAnsi="Arial Narrow"/>
          <w:i w:val="0"/>
          <w:color w:val="auto"/>
          <w:szCs w:val="22"/>
        </w:rPr>
        <w:t>).</w:t>
      </w:r>
    </w:p>
    <w:p w14:paraId="0560AA96" w14:textId="77777777" w:rsidR="008F67F1" w:rsidRPr="00B379DD" w:rsidRDefault="008F67F1" w:rsidP="008F67F1">
      <w:pPr>
        <w:pStyle w:val="BodyText"/>
        <w:numPr>
          <w:ilvl w:val="0"/>
          <w:numId w:val="13"/>
        </w:numPr>
        <w:ind w:left="567" w:hanging="567"/>
        <w:contextualSpacing/>
        <w:rPr>
          <w:rFonts w:ascii="Arial Narrow" w:hAnsi="Arial Narrow"/>
          <w:i w:val="0"/>
          <w:color w:val="auto"/>
          <w:szCs w:val="22"/>
        </w:rPr>
      </w:pPr>
      <w:r w:rsidRPr="00B379DD">
        <w:rPr>
          <w:rFonts w:ascii="Arial Narrow" w:hAnsi="Arial Narrow"/>
          <w:i w:val="0"/>
          <w:color w:val="auto"/>
          <w:szCs w:val="22"/>
        </w:rPr>
        <w:t>All necessary ancillary supplies must be in place before starting.</w:t>
      </w:r>
    </w:p>
    <w:p w14:paraId="687CF1FD" w14:textId="77777777" w:rsidR="008F67F1" w:rsidRPr="00B379DD" w:rsidRDefault="008F67F1" w:rsidP="008F67F1">
      <w:pPr>
        <w:pStyle w:val="BodyText"/>
        <w:numPr>
          <w:ilvl w:val="1"/>
          <w:numId w:val="13"/>
        </w:numPr>
        <w:ind w:left="1134" w:hanging="567"/>
        <w:contextualSpacing/>
        <w:rPr>
          <w:rFonts w:ascii="Arial Narrow" w:hAnsi="Arial Narrow"/>
          <w:i w:val="0"/>
          <w:color w:val="auto"/>
          <w:szCs w:val="22"/>
        </w:rPr>
      </w:pPr>
      <w:r w:rsidRPr="00B379DD">
        <w:rPr>
          <w:rFonts w:ascii="Arial Narrow" w:hAnsi="Arial Narrow"/>
          <w:i w:val="0"/>
          <w:color w:val="auto"/>
          <w:szCs w:val="22"/>
        </w:rPr>
        <w:t xml:space="preserve">Alcohol pads </w:t>
      </w:r>
    </w:p>
    <w:p w14:paraId="1C5C6B47" w14:textId="77777777" w:rsidR="008F67F1" w:rsidRPr="00B379DD" w:rsidRDefault="008F67F1" w:rsidP="008F67F1">
      <w:pPr>
        <w:pStyle w:val="BodyText"/>
        <w:numPr>
          <w:ilvl w:val="1"/>
          <w:numId w:val="13"/>
        </w:numPr>
        <w:ind w:left="1134" w:hanging="567"/>
        <w:contextualSpacing/>
        <w:rPr>
          <w:rFonts w:ascii="Arial Narrow" w:hAnsi="Arial Narrow"/>
          <w:i w:val="0"/>
          <w:color w:val="auto"/>
          <w:szCs w:val="22"/>
        </w:rPr>
      </w:pPr>
      <w:r w:rsidRPr="00B379DD">
        <w:rPr>
          <w:rFonts w:ascii="Arial Narrow" w:hAnsi="Arial Narrow"/>
          <w:i w:val="0"/>
          <w:color w:val="auto"/>
          <w:szCs w:val="22"/>
        </w:rPr>
        <w:t>Gauze or bandages</w:t>
      </w:r>
    </w:p>
    <w:p w14:paraId="208C39A5" w14:textId="77777777" w:rsidR="008F67F1" w:rsidRPr="00B379DD" w:rsidRDefault="008F67F1" w:rsidP="008F67F1">
      <w:pPr>
        <w:pStyle w:val="BodyText"/>
        <w:numPr>
          <w:ilvl w:val="1"/>
          <w:numId w:val="13"/>
        </w:numPr>
        <w:ind w:left="1134" w:hanging="567"/>
        <w:contextualSpacing/>
        <w:rPr>
          <w:rFonts w:ascii="Arial Narrow" w:hAnsi="Arial Narrow"/>
          <w:i w:val="0"/>
          <w:color w:val="auto"/>
          <w:szCs w:val="22"/>
        </w:rPr>
      </w:pPr>
      <w:r w:rsidRPr="00B379DD">
        <w:rPr>
          <w:rFonts w:ascii="Arial Narrow" w:hAnsi="Arial Narrow"/>
          <w:i w:val="0"/>
          <w:color w:val="auto"/>
          <w:szCs w:val="22"/>
        </w:rPr>
        <w:t>Sharps container</w:t>
      </w:r>
    </w:p>
    <w:p w14:paraId="3E8C20EB" w14:textId="311DA47E" w:rsidR="008F67F1" w:rsidRPr="00B379DD" w:rsidRDefault="008F67F1" w:rsidP="008F67F1">
      <w:pPr>
        <w:pStyle w:val="BodyText"/>
        <w:numPr>
          <w:ilvl w:val="0"/>
          <w:numId w:val="13"/>
        </w:numPr>
        <w:ind w:left="567" w:hanging="567"/>
        <w:contextualSpacing/>
        <w:rPr>
          <w:rFonts w:ascii="Arial Narrow" w:hAnsi="Arial Narrow"/>
          <w:i w:val="0"/>
          <w:color w:val="auto"/>
          <w:szCs w:val="22"/>
        </w:rPr>
      </w:pPr>
      <w:r w:rsidRPr="00B379DD">
        <w:rPr>
          <w:rFonts w:ascii="Arial Narrow" w:hAnsi="Arial Narrow"/>
          <w:i w:val="0"/>
          <w:color w:val="auto"/>
          <w:szCs w:val="22"/>
        </w:rPr>
        <w:lastRenderedPageBreak/>
        <w:t xml:space="preserve">The Voxzogo vial and </w:t>
      </w:r>
      <w:r w:rsidR="00C20398">
        <w:rPr>
          <w:rFonts w:ascii="Arial Narrow" w:hAnsi="Arial Narrow"/>
          <w:i w:val="0"/>
          <w:color w:val="auto"/>
          <w:szCs w:val="22"/>
        </w:rPr>
        <w:t>diluent</w:t>
      </w:r>
      <w:r w:rsidR="00F63B59">
        <w:rPr>
          <w:rFonts w:ascii="Arial Narrow" w:hAnsi="Arial Narrow"/>
          <w:i w:val="0"/>
          <w:color w:val="auto"/>
          <w:szCs w:val="22"/>
        </w:rPr>
        <w:t xml:space="preserve"> </w:t>
      </w:r>
      <w:r w:rsidRPr="00B379DD">
        <w:rPr>
          <w:rFonts w:ascii="Arial Narrow" w:hAnsi="Arial Narrow"/>
          <w:i w:val="0"/>
          <w:color w:val="auto"/>
          <w:szCs w:val="22"/>
        </w:rPr>
        <w:t>in a pre-filled syringe (water for injections) should be removed from the refrigerator and allowed to reach room temperature before reconstituting Voxzogo.</w:t>
      </w:r>
    </w:p>
    <w:p w14:paraId="20D7B722" w14:textId="05C45D69" w:rsidR="008F67F1" w:rsidRPr="00B379DD" w:rsidRDefault="008F67F1" w:rsidP="008F67F1">
      <w:pPr>
        <w:pStyle w:val="BodyText"/>
        <w:numPr>
          <w:ilvl w:val="0"/>
          <w:numId w:val="13"/>
        </w:numPr>
        <w:ind w:left="567" w:hanging="567"/>
        <w:contextualSpacing/>
        <w:rPr>
          <w:rFonts w:ascii="Arial Narrow" w:hAnsi="Arial Narrow"/>
          <w:i w:val="0"/>
          <w:color w:val="auto"/>
          <w:szCs w:val="22"/>
        </w:rPr>
      </w:pPr>
      <w:bookmarkStart w:id="6" w:name="_Hlk78981404"/>
      <w:r w:rsidRPr="00B379DD">
        <w:rPr>
          <w:rFonts w:ascii="Arial Narrow" w:hAnsi="Arial Narrow"/>
          <w:i w:val="0"/>
          <w:color w:val="auto"/>
          <w:szCs w:val="22"/>
        </w:rPr>
        <w:t xml:space="preserve">The </w:t>
      </w:r>
      <w:r w:rsidR="00C20398">
        <w:rPr>
          <w:rFonts w:ascii="Arial Narrow" w:hAnsi="Arial Narrow"/>
          <w:i w:val="0"/>
          <w:color w:val="auto"/>
          <w:szCs w:val="22"/>
        </w:rPr>
        <w:t>diluent</w:t>
      </w:r>
      <w:r w:rsidR="00242AD6">
        <w:rPr>
          <w:rFonts w:ascii="Arial Narrow" w:hAnsi="Arial Narrow"/>
          <w:i w:val="0"/>
          <w:color w:val="auto"/>
          <w:szCs w:val="22"/>
        </w:rPr>
        <w:t xml:space="preserve"> </w:t>
      </w:r>
      <w:r w:rsidRPr="00B379DD">
        <w:rPr>
          <w:rFonts w:ascii="Arial Narrow" w:hAnsi="Arial Narrow"/>
          <w:i w:val="0"/>
          <w:color w:val="auto"/>
          <w:szCs w:val="22"/>
        </w:rPr>
        <w:t xml:space="preserve">needle must be attached to the pre-filled syringe </w:t>
      </w:r>
      <w:r w:rsidR="005441FA">
        <w:rPr>
          <w:rFonts w:ascii="Arial Narrow" w:hAnsi="Arial Narrow"/>
          <w:i w:val="0"/>
          <w:color w:val="auto"/>
          <w:szCs w:val="22"/>
        </w:rPr>
        <w:t xml:space="preserve">containing </w:t>
      </w:r>
      <w:r w:rsidR="005441FA" w:rsidRPr="00242AD6">
        <w:rPr>
          <w:rFonts w:ascii="Arial Narrow" w:hAnsi="Arial Narrow"/>
          <w:i w:val="0"/>
          <w:color w:val="auto"/>
          <w:szCs w:val="22"/>
        </w:rPr>
        <w:t xml:space="preserve">diluent </w:t>
      </w:r>
      <w:r w:rsidRPr="00B379DD">
        <w:rPr>
          <w:rFonts w:ascii="Arial Narrow" w:hAnsi="Arial Narrow"/>
          <w:i w:val="0"/>
          <w:color w:val="auto"/>
          <w:szCs w:val="22"/>
        </w:rPr>
        <w:t>(water for injections).</w:t>
      </w:r>
    </w:p>
    <w:bookmarkEnd w:id="6"/>
    <w:p w14:paraId="0E994C13" w14:textId="59402CEE" w:rsidR="008F67F1" w:rsidRPr="00B379DD" w:rsidRDefault="008F67F1" w:rsidP="008F67F1">
      <w:pPr>
        <w:pStyle w:val="BodyText"/>
        <w:numPr>
          <w:ilvl w:val="0"/>
          <w:numId w:val="13"/>
        </w:numPr>
        <w:ind w:left="567" w:hanging="567"/>
        <w:contextualSpacing/>
        <w:rPr>
          <w:rFonts w:ascii="Arial Narrow" w:hAnsi="Arial Narrow"/>
          <w:i w:val="0"/>
          <w:color w:val="auto"/>
          <w:szCs w:val="22"/>
        </w:rPr>
      </w:pPr>
      <w:r w:rsidRPr="00B379DD">
        <w:rPr>
          <w:rFonts w:ascii="Arial Narrow" w:hAnsi="Arial Narrow"/>
          <w:i w:val="0"/>
          <w:color w:val="auto"/>
          <w:szCs w:val="22"/>
        </w:rPr>
        <w:t xml:space="preserve">The entire </w:t>
      </w:r>
      <w:r w:rsidR="00242AD6" w:rsidRPr="00242AD6">
        <w:rPr>
          <w:rFonts w:ascii="Arial Narrow" w:hAnsi="Arial Narrow"/>
          <w:i w:val="0"/>
          <w:color w:val="auto"/>
          <w:szCs w:val="22"/>
        </w:rPr>
        <w:t xml:space="preserve">diluent </w:t>
      </w:r>
      <w:r w:rsidRPr="00B379DD">
        <w:rPr>
          <w:rFonts w:ascii="Arial Narrow" w:hAnsi="Arial Narrow"/>
          <w:i w:val="0"/>
          <w:color w:val="auto"/>
          <w:szCs w:val="22"/>
        </w:rPr>
        <w:t>volume must be injected into the vial.</w:t>
      </w:r>
    </w:p>
    <w:p w14:paraId="2A083BA3" w14:textId="0E08919D" w:rsidR="008F67F1" w:rsidRPr="00B379DD" w:rsidRDefault="008F67F1" w:rsidP="008F67F1">
      <w:pPr>
        <w:pStyle w:val="BodyText"/>
        <w:numPr>
          <w:ilvl w:val="0"/>
          <w:numId w:val="13"/>
        </w:numPr>
        <w:ind w:left="567" w:hanging="567"/>
        <w:contextualSpacing/>
        <w:rPr>
          <w:rFonts w:ascii="Arial Narrow" w:hAnsi="Arial Narrow"/>
          <w:i w:val="0"/>
          <w:color w:val="auto"/>
          <w:szCs w:val="22"/>
        </w:rPr>
      </w:pPr>
      <w:r w:rsidRPr="00B379DD">
        <w:rPr>
          <w:rFonts w:ascii="Arial Narrow" w:hAnsi="Arial Narrow"/>
          <w:i w:val="0"/>
          <w:color w:val="auto"/>
          <w:szCs w:val="22"/>
        </w:rPr>
        <w:t xml:space="preserve">The </w:t>
      </w:r>
      <w:r w:rsidR="00C20398">
        <w:rPr>
          <w:rFonts w:ascii="Arial Narrow" w:hAnsi="Arial Narrow"/>
          <w:i w:val="0"/>
          <w:color w:val="auto"/>
          <w:szCs w:val="22"/>
        </w:rPr>
        <w:t>diluent</w:t>
      </w:r>
      <w:r w:rsidR="00F227F6">
        <w:rPr>
          <w:rFonts w:ascii="Arial Narrow" w:hAnsi="Arial Narrow"/>
          <w:i w:val="0"/>
          <w:color w:val="auto"/>
          <w:szCs w:val="22"/>
        </w:rPr>
        <w:t xml:space="preserve"> </w:t>
      </w:r>
      <w:r w:rsidRPr="00B379DD">
        <w:rPr>
          <w:rFonts w:ascii="Arial Narrow" w:hAnsi="Arial Narrow"/>
          <w:i w:val="0"/>
          <w:color w:val="auto"/>
          <w:szCs w:val="22"/>
        </w:rPr>
        <w:t>in the vial should be gently swirled until the white powder is completely dissolved. The vial should not be shaken.</w:t>
      </w:r>
    </w:p>
    <w:p w14:paraId="18E4A1AD" w14:textId="48098533" w:rsidR="008F67F1" w:rsidRPr="00B379DD" w:rsidRDefault="008F67F1" w:rsidP="008F67F1">
      <w:pPr>
        <w:pStyle w:val="BodyText"/>
        <w:numPr>
          <w:ilvl w:val="0"/>
          <w:numId w:val="13"/>
        </w:numPr>
        <w:ind w:left="567" w:hanging="567"/>
        <w:contextualSpacing/>
        <w:rPr>
          <w:rFonts w:ascii="Arial Narrow" w:hAnsi="Arial Narrow"/>
          <w:i w:val="0"/>
          <w:color w:val="auto"/>
          <w:szCs w:val="22"/>
        </w:rPr>
      </w:pPr>
      <w:r w:rsidRPr="00B379DD">
        <w:rPr>
          <w:rFonts w:ascii="Arial Narrow" w:hAnsi="Arial Narrow"/>
          <w:i w:val="0"/>
          <w:color w:val="auto"/>
          <w:szCs w:val="22"/>
        </w:rPr>
        <w:t xml:space="preserve">The </w:t>
      </w:r>
      <w:r w:rsidR="006C1259">
        <w:rPr>
          <w:rFonts w:ascii="Arial Narrow" w:hAnsi="Arial Narrow"/>
          <w:i w:val="0"/>
          <w:color w:val="auto"/>
          <w:szCs w:val="22"/>
        </w:rPr>
        <w:t xml:space="preserve">required </w:t>
      </w:r>
      <w:r w:rsidRPr="00B379DD">
        <w:rPr>
          <w:rFonts w:ascii="Arial Narrow" w:hAnsi="Arial Narrow"/>
          <w:i w:val="0"/>
          <w:color w:val="auto"/>
          <w:szCs w:val="22"/>
        </w:rPr>
        <w:t xml:space="preserve">dosing volume of the reconstituted solution should be slowly withdrawn from the single use vial into </w:t>
      </w:r>
      <w:r w:rsidR="003227DF">
        <w:rPr>
          <w:rFonts w:ascii="Arial Narrow" w:hAnsi="Arial Narrow"/>
          <w:i w:val="0"/>
          <w:color w:val="auto"/>
          <w:szCs w:val="22"/>
        </w:rPr>
        <w:t>the administration</w:t>
      </w:r>
      <w:r w:rsidRPr="00B379DD">
        <w:rPr>
          <w:rFonts w:ascii="Arial Narrow" w:hAnsi="Arial Narrow"/>
          <w:i w:val="0"/>
          <w:color w:val="auto"/>
          <w:szCs w:val="22"/>
        </w:rPr>
        <w:t xml:space="preserve"> syringe</w:t>
      </w:r>
      <w:r w:rsidR="003227DF">
        <w:rPr>
          <w:rFonts w:ascii="Arial Narrow" w:hAnsi="Arial Narrow"/>
          <w:i w:val="0"/>
          <w:color w:val="auto"/>
          <w:szCs w:val="22"/>
        </w:rPr>
        <w:t xml:space="preserve"> </w:t>
      </w:r>
      <w:r w:rsidR="007D3AA5">
        <w:rPr>
          <w:rFonts w:ascii="Arial Narrow" w:hAnsi="Arial Narrow"/>
          <w:i w:val="0"/>
          <w:color w:val="auto"/>
          <w:szCs w:val="22"/>
        </w:rPr>
        <w:t>supplied</w:t>
      </w:r>
      <w:r w:rsidR="00F03A90">
        <w:rPr>
          <w:rFonts w:ascii="Arial Narrow" w:hAnsi="Arial Narrow"/>
          <w:i w:val="0"/>
          <w:color w:val="auto"/>
          <w:szCs w:val="22"/>
        </w:rPr>
        <w:t xml:space="preserve"> (see </w:t>
      </w:r>
      <w:r w:rsidR="00524A31" w:rsidRPr="00F5237F">
        <w:rPr>
          <w:rFonts w:ascii="Arial Narrow" w:hAnsi="Arial Narrow"/>
          <w:color w:val="0000FF"/>
        </w:rPr>
        <w:fldChar w:fldCharType="begin"/>
      </w:r>
      <w:r w:rsidR="00524A31" w:rsidRPr="00F5237F">
        <w:rPr>
          <w:rFonts w:ascii="Arial Narrow" w:hAnsi="Arial Narrow"/>
          <w:color w:val="0000FF"/>
        </w:rPr>
        <w:instrText xml:space="preserve"> REF _Ref79061512 \h </w:instrText>
      </w:r>
      <w:r w:rsidR="00524A31">
        <w:rPr>
          <w:rFonts w:ascii="Arial Narrow" w:hAnsi="Arial Narrow"/>
          <w:color w:val="0000FF"/>
        </w:rPr>
        <w:instrText xml:space="preserve"> \* MERGEFORMAT </w:instrText>
      </w:r>
      <w:r w:rsidR="00524A31" w:rsidRPr="00F5237F">
        <w:rPr>
          <w:rFonts w:ascii="Arial Narrow" w:hAnsi="Arial Narrow"/>
          <w:color w:val="0000FF"/>
        </w:rPr>
      </w:r>
      <w:r w:rsidR="00524A31" w:rsidRPr="00F5237F">
        <w:rPr>
          <w:rFonts w:ascii="Arial Narrow" w:hAnsi="Arial Narrow"/>
          <w:color w:val="0000FF"/>
        </w:rPr>
        <w:fldChar w:fldCharType="separate"/>
      </w:r>
      <w:r w:rsidR="00DC2631" w:rsidRPr="0063746A">
        <w:rPr>
          <w:rFonts w:ascii="Arial Narrow" w:hAnsi="Arial Narrow"/>
          <w:i w:val="0"/>
          <w:color w:val="0000FF"/>
          <w:szCs w:val="22"/>
        </w:rPr>
        <w:t>Table 1</w:t>
      </w:r>
      <w:r w:rsidR="00524A31" w:rsidRPr="00F5237F">
        <w:rPr>
          <w:rFonts w:ascii="Arial Narrow" w:hAnsi="Arial Narrow"/>
          <w:color w:val="0000FF"/>
        </w:rPr>
        <w:fldChar w:fldCharType="end"/>
      </w:r>
      <w:r w:rsidR="00F03A90">
        <w:rPr>
          <w:rFonts w:ascii="Arial Narrow" w:hAnsi="Arial Narrow"/>
          <w:i w:val="0"/>
          <w:color w:val="auto"/>
          <w:szCs w:val="22"/>
        </w:rPr>
        <w:t>)</w:t>
      </w:r>
      <w:r w:rsidRPr="00B379DD">
        <w:rPr>
          <w:rFonts w:ascii="Arial Narrow" w:hAnsi="Arial Narrow"/>
          <w:i w:val="0"/>
          <w:color w:val="auto"/>
          <w:szCs w:val="22"/>
        </w:rPr>
        <w:t>.</w:t>
      </w:r>
      <w:r w:rsidR="007D3AA5">
        <w:rPr>
          <w:rFonts w:ascii="Arial Narrow" w:hAnsi="Arial Narrow"/>
          <w:i w:val="0"/>
          <w:color w:val="auto"/>
          <w:szCs w:val="22"/>
        </w:rPr>
        <w:t xml:space="preserve"> </w:t>
      </w:r>
      <w:r w:rsidR="007D3AA5" w:rsidRPr="00B379DD">
        <w:rPr>
          <w:rFonts w:ascii="Arial Narrow" w:hAnsi="Arial Narrow"/>
          <w:i w:val="0"/>
          <w:color w:val="auto"/>
          <w:szCs w:val="22"/>
        </w:rPr>
        <w:t>Only the administration syringe provided should be used</w:t>
      </w:r>
      <w:r w:rsidR="005C662E">
        <w:rPr>
          <w:rFonts w:ascii="Arial Narrow" w:hAnsi="Arial Narrow"/>
          <w:i w:val="0"/>
          <w:color w:val="auto"/>
          <w:szCs w:val="22"/>
        </w:rPr>
        <w:t xml:space="preserve"> for this</w:t>
      </w:r>
      <w:r w:rsidR="00931CF5">
        <w:rPr>
          <w:rFonts w:ascii="Arial Narrow" w:hAnsi="Arial Narrow"/>
          <w:i w:val="0"/>
          <w:color w:val="auto"/>
          <w:szCs w:val="22"/>
        </w:rPr>
        <w:t xml:space="preserve"> step</w:t>
      </w:r>
      <w:r w:rsidR="007D3AA5" w:rsidRPr="00B379DD">
        <w:rPr>
          <w:rFonts w:ascii="Arial Narrow" w:hAnsi="Arial Narrow"/>
          <w:i w:val="0"/>
          <w:color w:val="auto"/>
          <w:szCs w:val="22"/>
        </w:rPr>
        <w:t>.</w:t>
      </w:r>
    </w:p>
    <w:p w14:paraId="161B2BF0" w14:textId="5D36AF13" w:rsidR="008F67F1" w:rsidRPr="00B379DD" w:rsidRDefault="008F67F1" w:rsidP="008F67F1">
      <w:pPr>
        <w:pStyle w:val="BodyText"/>
        <w:numPr>
          <w:ilvl w:val="0"/>
          <w:numId w:val="13"/>
        </w:numPr>
        <w:ind w:left="567" w:hanging="567"/>
        <w:contextualSpacing/>
        <w:rPr>
          <w:rFonts w:ascii="Arial Narrow" w:hAnsi="Arial Narrow"/>
          <w:i w:val="0"/>
          <w:color w:val="auto"/>
          <w:szCs w:val="22"/>
        </w:rPr>
      </w:pPr>
      <w:r w:rsidRPr="00B379DD">
        <w:rPr>
          <w:rFonts w:ascii="Arial Narrow" w:hAnsi="Arial Narrow"/>
          <w:i w:val="0"/>
          <w:color w:val="auto"/>
          <w:szCs w:val="22"/>
        </w:rPr>
        <w:t xml:space="preserve">Once reconstituted </w:t>
      </w:r>
      <w:r w:rsidR="00221976">
        <w:rPr>
          <w:rFonts w:ascii="Arial Narrow" w:hAnsi="Arial Narrow"/>
          <w:i w:val="0"/>
          <w:color w:val="auto"/>
          <w:szCs w:val="22"/>
        </w:rPr>
        <w:t>Voxzogo</w:t>
      </w:r>
      <w:r w:rsidRPr="00B379DD">
        <w:rPr>
          <w:rFonts w:ascii="Arial Narrow" w:hAnsi="Arial Narrow"/>
          <w:i w:val="0"/>
          <w:color w:val="auto"/>
          <w:szCs w:val="22"/>
        </w:rPr>
        <w:t xml:space="preserve"> is a clear, colourless to yellow liquid. The solution should not be used if discoloured or cloudy, or if particles are present.</w:t>
      </w:r>
    </w:p>
    <w:p w14:paraId="2B71519B" w14:textId="77777777" w:rsidR="008F67F1" w:rsidRPr="00B379DD" w:rsidRDefault="008F67F1" w:rsidP="008F67F1">
      <w:pPr>
        <w:pStyle w:val="BodyText"/>
        <w:numPr>
          <w:ilvl w:val="0"/>
          <w:numId w:val="13"/>
        </w:numPr>
        <w:ind w:left="567" w:hanging="567"/>
        <w:contextualSpacing/>
        <w:rPr>
          <w:rFonts w:ascii="Arial Narrow" w:hAnsi="Arial Narrow"/>
          <w:i w:val="0"/>
          <w:color w:val="auto"/>
          <w:szCs w:val="22"/>
        </w:rPr>
      </w:pPr>
      <w:r w:rsidRPr="00B379DD">
        <w:rPr>
          <w:rFonts w:ascii="Arial Narrow" w:hAnsi="Arial Narrow"/>
          <w:i w:val="0"/>
          <w:color w:val="auto"/>
          <w:szCs w:val="22"/>
        </w:rPr>
        <w:t>After reconstitution, Voxzogo can be held in the vial at a room temperature up to 25 °C for a maximum of 3 hours. The medicinal product contains no preservative.</w:t>
      </w:r>
    </w:p>
    <w:p w14:paraId="3DA7B16A" w14:textId="4FAE65C5" w:rsidR="008F67F1" w:rsidRPr="008E1315" w:rsidRDefault="008F67F1" w:rsidP="008E1315">
      <w:pPr>
        <w:pStyle w:val="BodyText"/>
        <w:numPr>
          <w:ilvl w:val="0"/>
          <w:numId w:val="13"/>
        </w:numPr>
        <w:ind w:left="567" w:hanging="567"/>
        <w:contextualSpacing/>
        <w:rPr>
          <w:rFonts w:ascii="Arial Narrow" w:hAnsi="Arial Narrow"/>
          <w:i w:val="0"/>
          <w:color w:val="auto"/>
          <w:szCs w:val="22"/>
        </w:rPr>
      </w:pPr>
      <w:r w:rsidRPr="008E1315">
        <w:rPr>
          <w:rFonts w:ascii="Arial Narrow" w:hAnsi="Arial Narrow"/>
          <w:i w:val="0"/>
          <w:color w:val="auto"/>
          <w:szCs w:val="22"/>
        </w:rPr>
        <w:t>Each vial and pre-filled syringe are for single use only.</w:t>
      </w:r>
    </w:p>
    <w:p w14:paraId="7B735BC7" w14:textId="77777777" w:rsidR="008F67F1" w:rsidRPr="00B379DD" w:rsidRDefault="008F67F1" w:rsidP="00F1348F">
      <w:pPr>
        <w:pStyle w:val="BodyText"/>
        <w:ind w:left="567"/>
        <w:contextualSpacing/>
        <w:rPr>
          <w:rFonts w:ascii="Arial Narrow" w:hAnsi="Arial Narrow"/>
          <w:i w:val="0"/>
          <w:color w:val="auto"/>
          <w:szCs w:val="22"/>
        </w:rPr>
      </w:pPr>
    </w:p>
    <w:p w14:paraId="52E97772" w14:textId="54873BA6" w:rsidR="001A3992" w:rsidRPr="00B379DD" w:rsidRDefault="001A3992" w:rsidP="001A3992">
      <w:pPr>
        <w:pStyle w:val="Heading2"/>
        <w:spacing w:before="0" w:after="120"/>
        <w:rPr>
          <w:rFonts w:ascii="Arial Narrow" w:hAnsi="Arial Narrow"/>
        </w:rPr>
      </w:pPr>
      <w:r w:rsidRPr="00B379DD">
        <w:rPr>
          <w:rFonts w:ascii="Arial Narrow" w:hAnsi="Arial Narrow"/>
        </w:rPr>
        <w:t>Contraindications</w:t>
      </w:r>
      <w:r w:rsidR="000C22F0">
        <w:rPr>
          <w:rFonts w:ascii="Arial Narrow" w:hAnsi="Arial Narrow"/>
        </w:rPr>
        <w:fldChar w:fldCharType="begin"/>
      </w:r>
      <w:r w:rsidR="000C22F0">
        <w:rPr>
          <w:rFonts w:ascii="Arial Narrow" w:hAnsi="Arial Narrow"/>
        </w:rPr>
        <w:instrText xml:space="preserve"> DOCVARIABLE vault_nd_1ba3f756-535f-4842-9eb9-99c82196c38a \* MERGEFORMAT </w:instrText>
      </w:r>
      <w:r w:rsidR="000C22F0">
        <w:rPr>
          <w:rFonts w:ascii="Arial Narrow" w:hAnsi="Arial Narrow"/>
        </w:rPr>
        <w:fldChar w:fldCharType="separate"/>
      </w:r>
      <w:r w:rsidR="000C22F0">
        <w:rPr>
          <w:rFonts w:ascii="Arial Narrow" w:hAnsi="Arial Narrow"/>
        </w:rPr>
        <w:t xml:space="preserve"> </w:t>
      </w:r>
      <w:r w:rsidR="000C22F0">
        <w:rPr>
          <w:rFonts w:ascii="Arial Narrow" w:hAnsi="Arial Narrow"/>
        </w:rPr>
        <w:fldChar w:fldCharType="end"/>
      </w:r>
    </w:p>
    <w:p w14:paraId="53867CAA" w14:textId="399741AB" w:rsidR="00E52BDC" w:rsidRPr="00B379DD" w:rsidRDefault="00E52BDC" w:rsidP="00E52BDC">
      <w:pPr>
        <w:rPr>
          <w:rFonts w:ascii="Arial Narrow" w:hAnsi="Arial Narrow"/>
        </w:rPr>
      </w:pPr>
      <w:r w:rsidRPr="00B379DD">
        <w:rPr>
          <w:rFonts w:ascii="Arial Narrow" w:hAnsi="Arial Narrow"/>
          <w:shd w:val="clear" w:color="auto" w:fill="FFFFFF"/>
        </w:rPr>
        <w:t xml:space="preserve">Hypersensitivity to the active substance(s) or to any of the excipients listed in section </w:t>
      </w:r>
      <w:r w:rsidR="00891494" w:rsidRPr="00043118">
        <w:rPr>
          <w:rFonts w:ascii="Arial Narrow" w:hAnsi="Arial Narrow" w:cstheme="minorHAnsi"/>
          <w:color w:val="3333FF"/>
          <w:lang w:val="en"/>
        </w:rPr>
        <w:fldChar w:fldCharType="begin"/>
      </w:r>
      <w:r w:rsidR="00891494" w:rsidRPr="00043118">
        <w:rPr>
          <w:rFonts w:ascii="Arial Narrow" w:hAnsi="Arial Narrow" w:cstheme="minorHAnsi"/>
          <w:color w:val="3333FF"/>
          <w:lang w:val="en"/>
        </w:rPr>
        <w:instrText xml:space="preserve"> REF _Ref84937821 \r \h </w:instrText>
      </w:r>
      <w:r w:rsidR="00891494" w:rsidRPr="00043118">
        <w:rPr>
          <w:rFonts w:ascii="Arial Narrow" w:hAnsi="Arial Narrow" w:cstheme="minorHAnsi"/>
          <w:color w:val="3333FF"/>
          <w:lang w:val="en"/>
        </w:rPr>
      </w:r>
      <w:r w:rsidR="00891494" w:rsidRPr="00043118">
        <w:rPr>
          <w:rFonts w:ascii="Arial Narrow" w:hAnsi="Arial Narrow" w:cstheme="minorHAnsi"/>
          <w:color w:val="3333FF"/>
          <w:lang w:val="en"/>
        </w:rPr>
        <w:fldChar w:fldCharType="separate"/>
      </w:r>
      <w:r w:rsidR="00DC2631">
        <w:rPr>
          <w:rFonts w:ascii="Arial Narrow" w:hAnsi="Arial Narrow" w:cstheme="minorHAnsi"/>
          <w:color w:val="3333FF"/>
          <w:lang w:val="en"/>
        </w:rPr>
        <w:t>6.1</w:t>
      </w:r>
      <w:r w:rsidR="00891494" w:rsidRPr="00043118">
        <w:rPr>
          <w:rFonts w:ascii="Arial Narrow" w:hAnsi="Arial Narrow" w:cstheme="minorHAnsi"/>
          <w:color w:val="3333FF"/>
          <w:lang w:val="en"/>
        </w:rPr>
        <w:fldChar w:fldCharType="end"/>
      </w:r>
      <w:r w:rsidRPr="00B379DD">
        <w:rPr>
          <w:rFonts w:ascii="Arial Narrow" w:hAnsi="Arial Narrow"/>
          <w:shd w:val="clear" w:color="auto" w:fill="FFFFFF"/>
        </w:rPr>
        <w:t>.</w:t>
      </w:r>
    </w:p>
    <w:p w14:paraId="6198211C" w14:textId="3A7B98DE" w:rsidR="001A3992" w:rsidRPr="00B379DD" w:rsidRDefault="00E74A56" w:rsidP="001A3992">
      <w:pPr>
        <w:pStyle w:val="Heading2"/>
        <w:spacing w:before="0" w:after="120"/>
        <w:rPr>
          <w:rFonts w:ascii="Arial Narrow" w:hAnsi="Arial Narrow"/>
        </w:rPr>
      </w:pPr>
      <w:bookmarkStart w:id="7" w:name="_Ref84937864"/>
      <w:r w:rsidRPr="00B379DD">
        <w:rPr>
          <w:rFonts w:ascii="Arial Narrow" w:hAnsi="Arial Narrow"/>
        </w:rPr>
        <w:t>Special warnings and p</w:t>
      </w:r>
      <w:r w:rsidR="001A3992" w:rsidRPr="00B379DD">
        <w:rPr>
          <w:rFonts w:ascii="Arial Narrow" w:hAnsi="Arial Narrow"/>
        </w:rPr>
        <w:t xml:space="preserve">recautions </w:t>
      </w:r>
      <w:r w:rsidRPr="00B379DD">
        <w:rPr>
          <w:rFonts w:ascii="Arial Narrow" w:hAnsi="Arial Narrow"/>
        </w:rPr>
        <w:t>for use</w:t>
      </w:r>
      <w:bookmarkEnd w:id="7"/>
      <w:r w:rsidR="000C22F0">
        <w:rPr>
          <w:rFonts w:ascii="Arial Narrow" w:hAnsi="Arial Narrow"/>
        </w:rPr>
        <w:fldChar w:fldCharType="begin"/>
      </w:r>
      <w:r w:rsidR="000C22F0">
        <w:rPr>
          <w:rFonts w:ascii="Arial Narrow" w:hAnsi="Arial Narrow"/>
        </w:rPr>
        <w:instrText xml:space="preserve"> DOCVARIABLE vault_nd_97444851-6fcb-4d2e-a219-0df75b4d9f9a \* MERGEFORMAT </w:instrText>
      </w:r>
      <w:r w:rsidR="000C22F0">
        <w:rPr>
          <w:rFonts w:ascii="Arial Narrow" w:hAnsi="Arial Narrow"/>
        </w:rPr>
        <w:fldChar w:fldCharType="separate"/>
      </w:r>
      <w:r w:rsidR="000C22F0">
        <w:rPr>
          <w:rFonts w:ascii="Arial Narrow" w:hAnsi="Arial Narrow"/>
        </w:rPr>
        <w:t xml:space="preserve"> </w:t>
      </w:r>
      <w:r w:rsidR="000C22F0">
        <w:rPr>
          <w:rFonts w:ascii="Arial Narrow" w:hAnsi="Arial Narrow"/>
        </w:rPr>
        <w:fldChar w:fldCharType="end"/>
      </w:r>
    </w:p>
    <w:p w14:paraId="45A77C80" w14:textId="06D6A6D6" w:rsidR="0025366B" w:rsidRPr="00E707B1" w:rsidRDefault="0025366B" w:rsidP="00E707B1">
      <w:pPr>
        <w:pStyle w:val="Heading3"/>
        <w:spacing w:before="0" w:after="120"/>
        <w:ind w:left="0"/>
        <w:rPr>
          <w:rFonts w:ascii="Arial Narrow" w:hAnsi="Arial Narrow"/>
        </w:rPr>
      </w:pPr>
      <w:r w:rsidRPr="00E707B1">
        <w:rPr>
          <w:rFonts w:ascii="Arial Narrow" w:hAnsi="Arial Narrow"/>
        </w:rPr>
        <w:t>Blood pressure effects</w:t>
      </w:r>
      <w:r w:rsidR="000C22F0">
        <w:rPr>
          <w:rFonts w:ascii="Arial Narrow" w:hAnsi="Arial Narrow"/>
        </w:rPr>
        <w:fldChar w:fldCharType="begin"/>
      </w:r>
      <w:r w:rsidR="000C22F0">
        <w:rPr>
          <w:rFonts w:ascii="Arial Narrow" w:hAnsi="Arial Narrow"/>
        </w:rPr>
        <w:instrText xml:space="preserve"> DOCVARIABLE vault_nd_7a77d146-b857-4901-b1d6-aa9708adae19 \* MERGEFORMAT </w:instrText>
      </w:r>
      <w:r w:rsidR="000C22F0">
        <w:rPr>
          <w:rFonts w:ascii="Arial Narrow" w:hAnsi="Arial Narrow"/>
        </w:rPr>
        <w:fldChar w:fldCharType="separate"/>
      </w:r>
      <w:r w:rsidR="000C22F0">
        <w:rPr>
          <w:rFonts w:ascii="Arial Narrow" w:hAnsi="Arial Narrow"/>
        </w:rPr>
        <w:t xml:space="preserve"> </w:t>
      </w:r>
      <w:r w:rsidR="000C22F0">
        <w:rPr>
          <w:rFonts w:ascii="Arial Narrow" w:hAnsi="Arial Narrow"/>
        </w:rPr>
        <w:fldChar w:fldCharType="end"/>
      </w:r>
    </w:p>
    <w:p w14:paraId="0FD1381C" w14:textId="77777777" w:rsidR="0025366B" w:rsidRPr="00B379DD" w:rsidRDefault="0025366B" w:rsidP="0025366B">
      <w:pPr>
        <w:spacing w:line="240" w:lineRule="auto"/>
        <w:rPr>
          <w:rFonts w:ascii="Arial Narrow" w:hAnsi="Arial Narrow"/>
        </w:rPr>
      </w:pPr>
      <w:r w:rsidRPr="00B379DD">
        <w:rPr>
          <w:rFonts w:ascii="Arial Narrow" w:hAnsi="Arial Narrow"/>
        </w:rPr>
        <w:t>Patients with significant cardiac or vascular disease and patients on anti-hypertensive medicinal products were excluded from participation in premarketing clinical trials. </w:t>
      </w:r>
    </w:p>
    <w:p w14:paraId="1F6A725F" w14:textId="0BFE19CA" w:rsidR="0025366B" w:rsidRPr="00B379DD" w:rsidRDefault="0025366B" w:rsidP="0025366B">
      <w:pPr>
        <w:spacing w:line="240" w:lineRule="auto"/>
        <w:rPr>
          <w:rFonts w:ascii="Arial Narrow" w:hAnsi="Arial Narrow"/>
          <w:bCs/>
          <w:iCs/>
        </w:rPr>
      </w:pPr>
      <w:r w:rsidRPr="00B379DD">
        <w:rPr>
          <w:rFonts w:ascii="Arial Narrow" w:hAnsi="Arial Narrow"/>
        </w:rPr>
        <w:t xml:space="preserve">To reduce the risk of a potential decrease in blood pressure and associated symptoms (dizziness, fatigue and/or nausea), patients should be well hydrated at the time of injection (see sections </w:t>
      </w:r>
      <w:r w:rsidR="00043118" w:rsidRPr="00043118">
        <w:rPr>
          <w:rFonts w:ascii="Arial Narrow" w:hAnsi="Arial Narrow"/>
          <w:color w:val="3333FF"/>
        </w:rPr>
        <w:fldChar w:fldCharType="begin"/>
      </w:r>
      <w:r w:rsidR="00043118" w:rsidRPr="00043118">
        <w:rPr>
          <w:rFonts w:ascii="Arial Narrow" w:hAnsi="Arial Narrow"/>
          <w:color w:val="3333FF"/>
        </w:rPr>
        <w:instrText xml:space="preserve"> REF _Ref84937887 \r \h </w:instrText>
      </w:r>
      <w:r w:rsidR="00043118" w:rsidRPr="00043118">
        <w:rPr>
          <w:rFonts w:ascii="Arial Narrow" w:hAnsi="Arial Narrow"/>
          <w:color w:val="3333FF"/>
        </w:rPr>
      </w:r>
      <w:r w:rsidR="00043118" w:rsidRPr="00043118">
        <w:rPr>
          <w:rFonts w:ascii="Arial Narrow" w:hAnsi="Arial Narrow"/>
          <w:color w:val="3333FF"/>
        </w:rPr>
        <w:fldChar w:fldCharType="separate"/>
      </w:r>
      <w:r w:rsidR="00DC2631">
        <w:rPr>
          <w:rFonts w:ascii="Arial Narrow" w:hAnsi="Arial Narrow"/>
          <w:color w:val="3333FF"/>
        </w:rPr>
        <w:t>4.2</w:t>
      </w:r>
      <w:r w:rsidR="00043118" w:rsidRPr="00043118">
        <w:rPr>
          <w:rFonts w:ascii="Arial Narrow" w:hAnsi="Arial Narrow"/>
          <w:color w:val="3333FF"/>
        </w:rPr>
        <w:fldChar w:fldCharType="end"/>
      </w:r>
      <w:r w:rsidR="000903E4" w:rsidRPr="00043118">
        <w:rPr>
          <w:rFonts w:ascii="Arial Narrow" w:hAnsi="Arial Narrow"/>
          <w:color w:val="3333FF"/>
        </w:rPr>
        <w:t xml:space="preserve"> </w:t>
      </w:r>
      <w:r w:rsidR="000903E4">
        <w:rPr>
          <w:rFonts w:ascii="Arial Narrow" w:hAnsi="Arial Narrow"/>
        </w:rPr>
        <w:t xml:space="preserve">Dose and Method of </w:t>
      </w:r>
      <w:r w:rsidR="00786AC4">
        <w:rPr>
          <w:rFonts w:ascii="Arial Narrow" w:hAnsi="Arial Narrow"/>
        </w:rPr>
        <w:t>Administration</w:t>
      </w:r>
      <w:r w:rsidRPr="00B379DD">
        <w:rPr>
          <w:rFonts w:ascii="Arial Narrow" w:hAnsi="Arial Narrow"/>
        </w:rPr>
        <w:t xml:space="preserve"> and 4.8</w:t>
      </w:r>
      <w:r w:rsidR="000903E4">
        <w:rPr>
          <w:rFonts w:ascii="Arial Narrow" w:hAnsi="Arial Narrow"/>
        </w:rPr>
        <w:t xml:space="preserve"> </w:t>
      </w:r>
      <w:r w:rsidR="00786AC4">
        <w:rPr>
          <w:rFonts w:ascii="Arial Narrow" w:hAnsi="Arial Narrow"/>
        </w:rPr>
        <w:t>Adverse Effects</w:t>
      </w:r>
      <w:r w:rsidRPr="00B379DD">
        <w:rPr>
          <w:rFonts w:ascii="Arial Narrow" w:hAnsi="Arial Narrow"/>
        </w:rPr>
        <w:t>).</w:t>
      </w:r>
      <w:r w:rsidRPr="00B379DD">
        <w:rPr>
          <w:rFonts w:ascii="Arial Narrow" w:hAnsi="Arial Narrow"/>
          <w:bCs/>
          <w:iCs/>
        </w:rPr>
        <w:t xml:space="preserve">   </w:t>
      </w:r>
    </w:p>
    <w:p w14:paraId="5E8851BF" w14:textId="26914099" w:rsidR="001A3992" w:rsidRPr="00B379DD" w:rsidRDefault="001A3992" w:rsidP="001630E8">
      <w:pPr>
        <w:pStyle w:val="Heading3"/>
        <w:spacing w:before="0" w:after="120"/>
        <w:ind w:left="0"/>
        <w:rPr>
          <w:rFonts w:ascii="Arial Narrow" w:hAnsi="Arial Narrow"/>
        </w:rPr>
      </w:pPr>
      <w:r w:rsidRPr="00B379DD">
        <w:rPr>
          <w:rFonts w:ascii="Arial Narrow" w:hAnsi="Arial Narrow"/>
        </w:rPr>
        <w:t>Use in the elderly</w:t>
      </w:r>
      <w:r w:rsidR="000C22F0">
        <w:rPr>
          <w:rFonts w:ascii="Arial Narrow" w:hAnsi="Arial Narrow"/>
        </w:rPr>
        <w:fldChar w:fldCharType="begin"/>
      </w:r>
      <w:r w:rsidR="000C22F0">
        <w:rPr>
          <w:rFonts w:ascii="Arial Narrow" w:hAnsi="Arial Narrow"/>
        </w:rPr>
        <w:instrText xml:space="preserve"> DOCVARIABLE vault_nd_858dc997-b5ad-4f97-a5d8-5276267defda \* MERGEFORMAT </w:instrText>
      </w:r>
      <w:r w:rsidR="000C22F0">
        <w:rPr>
          <w:rFonts w:ascii="Arial Narrow" w:hAnsi="Arial Narrow"/>
        </w:rPr>
        <w:fldChar w:fldCharType="separate"/>
      </w:r>
      <w:r w:rsidR="000C22F0">
        <w:rPr>
          <w:rFonts w:ascii="Arial Narrow" w:hAnsi="Arial Narrow"/>
        </w:rPr>
        <w:t xml:space="preserve"> </w:t>
      </w:r>
      <w:r w:rsidR="000C22F0">
        <w:rPr>
          <w:rFonts w:ascii="Arial Narrow" w:hAnsi="Arial Narrow"/>
        </w:rPr>
        <w:fldChar w:fldCharType="end"/>
      </w:r>
    </w:p>
    <w:p w14:paraId="4529D874" w14:textId="5808927F" w:rsidR="008E1368" w:rsidRPr="001630E8" w:rsidRDefault="003469B1" w:rsidP="008E1368">
      <w:pPr>
        <w:rPr>
          <w:rFonts w:ascii="Arial Narrow" w:hAnsi="Arial Narrow"/>
        </w:rPr>
      </w:pPr>
      <w:r w:rsidRPr="001630E8">
        <w:rPr>
          <w:rFonts w:ascii="Arial Narrow" w:hAnsi="Arial Narrow"/>
        </w:rPr>
        <w:t>No data available.</w:t>
      </w:r>
      <w:r>
        <w:rPr>
          <w:rFonts w:ascii="Arial Narrow" w:hAnsi="Arial Narrow"/>
        </w:rPr>
        <w:t xml:space="preserve"> </w:t>
      </w:r>
      <w:r w:rsidR="00F845F0">
        <w:rPr>
          <w:rFonts w:ascii="Arial Narrow" w:hAnsi="Arial Narrow"/>
        </w:rPr>
        <w:t>Voxzogo</w:t>
      </w:r>
      <w:r w:rsidR="00F845F0" w:rsidRPr="00B379DD">
        <w:rPr>
          <w:rFonts w:ascii="Arial Narrow" w:hAnsi="Arial Narrow"/>
        </w:rPr>
        <w:t xml:space="preserve"> </w:t>
      </w:r>
      <w:r w:rsidR="008E1368" w:rsidRPr="001630E8">
        <w:rPr>
          <w:rFonts w:ascii="Arial Narrow" w:hAnsi="Arial Narrow"/>
        </w:rPr>
        <w:t xml:space="preserve">is indicated for use in patients </w:t>
      </w:r>
      <w:r w:rsidR="008E1368" w:rsidRPr="001630E8">
        <w:rPr>
          <w:rFonts w:ascii="Arial Narrow" w:hAnsi="Arial Narrow"/>
          <w:bCs/>
        </w:rPr>
        <w:t>whose epiphyses are not closed.</w:t>
      </w:r>
      <w:r w:rsidR="00231A2A" w:rsidRPr="001630E8">
        <w:rPr>
          <w:rFonts w:ascii="Arial Narrow" w:hAnsi="Arial Narrow"/>
          <w:bCs/>
        </w:rPr>
        <w:t xml:space="preserve"> Use in elderly patients with achondroplasia is not expected. </w:t>
      </w:r>
    </w:p>
    <w:p w14:paraId="2EB4ECAC" w14:textId="037628FC" w:rsidR="001A3992" w:rsidRPr="00347AE0" w:rsidRDefault="001A3992" w:rsidP="00A54C79">
      <w:pPr>
        <w:pStyle w:val="Heading3"/>
        <w:spacing w:before="0" w:after="120"/>
        <w:ind w:left="0"/>
        <w:rPr>
          <w:rFonts w:ascii="Arial Narrow" w:hAnsi="Arial Narrow"/>
        </w:rPr>
      </w:pPr>
      <w:r w:rsidRPr="00347AE0">
        <w:rPr>
          <w:rFonts w:ascii="Arial Narrow" w:hAnsi="Arial Narrow"/>
        </w:rPr>
        <w:t>Paediatric use</w:t>
      </w:r>
      <w:r w:rsidR="000C22F0">
        <w:rPr>
          <w:rFonts w:ascii="Arial Narrow" w:hAnsi="Arial Narrow"/>
        </w:rPr>
        <w:fldChar w:fldCharType="begin"/>
      </w:r>
      <w:r w:rsidR="000C22F0">
        <w:rPr>
          <w:rFonts w:ascii="Arial Narrow" w:hAnsi="Arial Narrow"/>
        </w:rPr>
        <w:instrText xml:space="preserve"> DOCVARIABLE vault_nd_d96bd2d6-d13e-4068-ab70-2e07cc639807 \* MERGEFORMAT </w:instrText>
      </w:r>
      <w:r w:rsidR="000C22F0">
        <w:rPr>
          <w:rFonts w:ascii="Arial Narrow" w:hAnsi="Arial Narrow"/>
        </w:rPr>
        <w:fldChar w:fldCharType="separate"/>
      </w:r>
      <w:r w:rsidR="000C22F0">
        <w:rPr>
          <w:rFonts w:ascii="Arial Narrow" w:hAnsi="Arial Narrow"/>
        </w:rPr>
        <w:t xml:space="preserve"> </w:t>
      </w:r>
      <w:r w:rsidR="000C22F0">
        <w:rPr>
          <w:rFonts w:ascii="Arial Narrow" w:hAnsi="Arial Narrow"/>
        </w:rPr>
        <w:fldChar w:fldCharType="end"/>
      </w:r>
    </w:p>
    <w:p w14:paraId="069F981A" w14:textId="05767840" w:rsidR="005474D7" w:rsidRPr="00B379DD" w:rsidRDefault="005474D7" w:rsidP="00332833">
      <w:pPr>
        <w:spacing w:line="240" w:lineRule="auto"/>
        <w:jc w:val="both"/>
        <w:rPr>
          <w:rFonts w:ascii="Arial Narrow" w:hAnsi="Arial Narrow"/>
          <w:bCs/>
          <w:iCs/>
        </w:rPr>
      </w:pPr>
      <w:r w:rsidRPr="00347AE0">
        <w:rPr>
          <w:rFonts w:ascii="Arial Narrow" w:hAnsi="Arial Narrow"/>
        </w:rPr>
        <w:t xml:space="preserve">The safety profile of Voxzogo in clinical studies involving children aged 2 to &lt;5 years was </w:t>
      </w:r>
      <w:proofErr w:type="gramStart"/>
      <w:r w:rsidRPr="00347AE0">
        <w:rPr>
          <w:rFonts w:ascii="Arial Narrow" w:hAnsi="Arial Narrow"/>
        </w:rPr>
        <w:t>similar to</w:t>
      </w:r>
      <w:proofErr w:type="gramEnd"/>
      <w:r w:rsidRPr="00347AE0">
        <w:rPr>
          <w:rFonts w:ascii="Arial Narrow" w:hAnsi="Arial Narrow"/>
        </w:rPr>
        <w:t xml:space="preserve"> that observed in older children (see section </w:t>
      </w:r>
      <w:r w:rsidR="00043118" w:rsidRPr="00043118">
        <w:rPr>
          <w:rFonts w:ascii="Arial Narrow" w:hAnsi="Arial Narrow"/>
          <w:color w:val="3333FF"/>
        </w:rPr>
        <w:fldChar w:fldCharType="begin"/>
      </w:r>
      <w:r w:rsidR="00043118" w:rsidRPr="00043118">
        <w:rPr>
          <w:rFonts w:ascii="Arial Narrow" w:hAnsi="Arial Narrow"/>
          <w:color w:val="3333FF"/>
        </w:rPr>
        <w:instrText xml:space="preserve"> REF _Ref84937905 \r \h </w:instrText>
      </w:r>
      <w:r w:rsidR="00043118" w:rsidRPr="00043118">
        <w:rPr>
          <w:rFonts w:ascii="Arial Narrow" w:hAnsi="Arial Narrow"/>
          <w:color w:val="3333FF"/>
        </w:rPr>
      </w:r>
      <w:r w:rsidR="00043118" w:rsidRPr="00043118">
        <w:rPr>
          <w:rFonts w:ascii="Arial Narrow" w:hAnsi="Arial Narrow"/>
          <w:color w:val="3333FF"/>
        </w:rPr>
        <w:fldChar w:fldCharType="separate"/>
      </w:r>
      <w:r w:rsidR="00DC2631">
        <w:rPr>
          <w:rFonts w:ascii="Arial Narrow" w:hAnsi="Arial Narrow"/>
          <w:color w:val="3333FF"/>
        </w:rPr>
        <w:t>5.1</w:t>
      </w:r>
      <w:r w:rsidR="00043118" w:rsidRPr="00043118">
        <w:rPr>
          <w:rFonts w:ascii="Arial Narrow" w:hAnsi="Arial Narrow"/>
          <w:color w:val="3333FF"/>
        </w:rPr>
        <w:fldChar w:fldCharType="end"/>
      </w:r>
      <w:r w:rsidR="00043118">
        <w:rPr>
          <w:rFonts w:ascii="Arial Narrow" w:hAnsi="Arial Narrow"/>
        </w:rPr>
        <w:t xml:space="preserve"> </w:t>
      </w:r>
      <w:r w:rsidR="002024EA" w:rsidRPr="00347AE0">
        <w:rPr>
          <w:rFonts w:ascii="Arial Narrow" w:hAnsi="Arial Narrow"/>
        </w:rPr>
        <w:t>Pharmacodynamic Properties</w:t>
      </w:r>
      <w:r w:rsidRPr="00347AE0">
        <w:rPr>
          <w:rFonts w:ascii="Arial Narrow" w:hAnsi="Arial Narrow"/>
        </w:rPr>
        <w:t>).</w:t>
      </w:r>
      <w:r w:rsidR="00332833" w:rsidRPr="00347AE0">
        <w:rPr>
          <w:rFonts w:ascii="Arial Narrow" w:hAnsi="Arial Narrow"/>
        </w:rPr>
        <w:t xml:space="preserve"> No data are available for children under the age of 2 years.</w:t>
      </w:r>
    </w:p>
    <w:p w14:paraId="6DE8459E" w14:textId="4648CBD4" w:rsidR="001A3992" w:rsidRDefault="001A3992" w:rsidP="00A54C79">
      <w:pPr>
        <w:pStyle w:val="Heading3"/>
        <w:spacing w:before="0" w:after="120"/>
        <w:ind w:left="0"/>
        <w:rPr>
          <w:rFonts w:ascii="Arial Narrow" w:hAnsi="Arial Narrow"/>
        </w:rPr>
      </w:pPr>
      <w:r w:rsidRPr="00B379DD">
        <w:rPr>
          <w:rFonts w:ascii="Arial Narrow" w:hAnsi="Arial Narrow"/>
        </w:rPr>
        <w:t>Effects on laboratory tests</w:t>
      </w:r>
      <w:r w:rsidR="000C22F0">
        <w:rPr>
          <w:rFonts w:ascii="Arial Narrow" w:hAnsi="Arial Narrow"/>
        </w:rPr>
        <w:fldChar w:fldCharType="begin"/>
      </w:r>
      <w:r w:rsidR="000C22F0">
        <w:rPr>
          <w:rFonts w:ascii="Arial Narrow" w:hAnsi="Arial Narrow"/>
        </w:rPr>
        <w:instrText xml:space="preserve"> DOCVARIABLE vault_nd_ee168b10-3723-43e6-9540-b16fca36e230 \* MERGEFORMAT </w:instrText>
      </w:r>
      <w:r w:rsidR="000C22F0">
        <w:rPr>
          <w:rFonts w:ascii="Arial Narrow" w:hAnsi="Arial Narrow"/>
        </w:rPr>
        <w:fldChar w:fldCharType="separate"/>
      </w:r>
      <w:r w:rsidR="000C22F0">
        <w:rPr>
          <w:rFonts w:ascii="Arial Narrow" w:hAnsi="Arial Narrow"/>
        </w:rPr>
        <w:t xml:space="preserve"> </w:t>
      </w:r>
      <w:r w:rsidR="000C22F0">
        <w:rPr>
          <w:rFonts w:ascii="Arial Narrow" w:hAnsi="Arial Narrow"/>
        </w:rPr>
        <w:fldChar w:fldCharType="end"/>
      </w:r>
    </w:p>
    <w:p w14:paraId="5DA8FAE3" w14:textId="0CB56BC8" w:rsidR="0027424A" w:rsidRPr="00347AE0" w:rsidRDefault="0027424A" w:rsidP="00347AE0">
      <w:r w:rsidRPr="001630E8">
        <w:rPr>
          <w:rFonts w:ascii="Arial Narrow" w:hAnsi="Arial Narrow"/>
        </w:rPr>
        <w:t>No data available.</w:t>
      </w:r>
      <w:r>
        <w:rPr>
          <w:rFonts w:ascii="Arial Narrow" w:hAnsi="Arial Narrow"/>
        </w:rPr>
        <w:t xml:space="preserve"> </w:t>
      </w:r>
    </w:p>
    <w:p w14:paraId="02C3B504" w14:textId="652514E1" w:rsidR="001A3992" w:rsidRPr="004660A0" w:rsidRDefault="001A3992" w:rsidP="001A3992">
      <w:pPr>
        <w:pStyle w:val="Heading2"/>
        <w:keepNext/>
        <w:keepLines/>
        <w:spacing w:before="0" w:after="120"/>
        <w:rPr>
          <w:rFonts w:ascii="Arial Narrow" w:hAnsi="Arial Narrow"/>
          <w:szCs w:val="24"/>
        </w:rPr>
      </w:pPr>
      <w:r w:rsidRPr="004660A0">
        <w:rPr>
          <w:rFonts w:ascii="Arial Narrow" w:hAnsi="Arial Narrow"/>
          <w:szCs w:val="24"/>
        </w:rPr>
        <w:t>Interactions with other medicines and other forms of interactions</w:t>
      </w:r>
      <w:r w:rsidR="000C22F0">
        <w:rPr>
          <w:rFonts w:ascii="Arial Narrow" w:hAnsi="Arial Narrow"/>
          <w:szCs w:val="24"/>
        </w:rPr>
        <w:fldChar w:fldCharType="begin"/>
      </w:r>
      <w:r w:rsidR="000C22F0">
        <w:rPr>
          <w:rFonts w:ascii="Arial Narrow" w:hAnsi="Arial Narrow"/>
          <w:szCs w:val="24"/>
        </w:rPr>
        <w:instrText xml:space="preserve"> DOCVARIABLE vault_nd_d4ed4ca5-d2e3-4041-871b-d04674fc5754 \* MERGEFORMAT </w:instrText>
      </w:r>
      <w:r w:rsidR="000C22F0">
        <w:rPr>
          <w:rFonts w:ascii="Arial Narrow" w:hAnsi="Arial Narrow"/>
          <w:szCs w:val="24"/>
        </w:rPr>
        <w:fldChar w:fldCharType="separate"/>
      </w:r>
      <w:r w:rsidR="000C22F0">
        <w:rPr>
          <w:rFonts w:ascii="Arial Narrow" w:hAnsi="Arial Narrow"/>
          <w:szCs w:val="24"/>
        </w:rPr>
        <w:t xml:space="preserve"> </w:t>
      </w:r>
      <w:r w:rsidR="000C22F0">
        <w:rPr>
          <w:rFonts w:ascii="Arial Narrow" w:hAnsi="Arial Narrow"/>
          <w:szCs w:val="24"/>
        </w:rPr>
        <w:fldChar w:fldCharType="end"/>
      </w:r>
    </w:p>
    <w:p w14:paraId="3EAB08F6" w14:textId="77777777" w:rsidR="007811BB" w:rsidRPr="0062055B" w:rsidRDefault="007811BB" w:rsidP="007811BB">
      <w:pPr>
        <w:numPr>
          <w:ilvl w:val="12"/>
          <w:numId w:val="0"/>
        </w:numPr>
        <w:tabs>
          <w:tab w:val="left" w:pos="567"/>
        </w:tabs>
        <w:spacing w:after="0" w:line="240" w:lineRule="auto"/>
        <w:ind w:right="-2"/>
        <w:rPr>
          <w:rFonts w:ascii="Arial Narrow" w:eastAsia="Times New Roman" w:hAnsi="Arial Narrow" w:cs="Times New Roman"/>
          <w:iCs/>
          <w:lang w:val="en-GB"/>
        </w:rPr>
      </w:pPr>
      <w:r w:rsidRPr="0062055B">
        <w:rPr>
          <w:rFonts w:ascii="Arial Narrow" w:eastAsia="Times New Roman" w:hAnsi="Arial Narrow" w:cs="Times New Roman"/>
          <w:iCs/>
          <w:lang w:val="en-GB"/>
        </w:rPr>
        <w:tab/>
      </w:r>
    </w:p>
    <w:p w14:paraId="42838E33" w14:textId="59375F02" w:rsidR="007811BB" w:rsidRDefault="007811BB" w:rsidP="007811BB">
      <w:pPr>
        <w:numPr>
          <w:ilvl w:val="12"/>
          <w:numId w:val="0"/>
        </w:numPr>
        <w:tabs>
          <w:tab w:val="left" w:pos="567"/>
        </w:tabs>
        <w:spacing w:after="0" w:line="240" w:lineRule="auto"/>
        <w:ind w:right="-2"/>
        <w:rPr>
          <w:rFonts w:ascii="Arial Narrow" w:eastAsia="Times New Roman" w:hAnsi="Arial Narrow" w:cs="Times New Roman"/>
          <w:iCs/>
          <w:lang w:val="en-GB"/>
        </w:rPr>
      </w:pPr>
      <w:r w:rsidRPr="0035439D">
        <w:rPr>
          <w:rFonts w:ascii="Arial Narrow" w:eastAsia="Times New Roman" w:hAnsi="Arial Narrow" w:cs="Times New Roman"/>
          <w:i/>
          <w:lang w:val="en-GB"/>
        </w:rPr>
        <w:t>In vitro</w:t>
      </w:r>
      <w:r w:rsidRPr="0062055B">
        <w:rPr>
          <w:rFonts w:ascii="Arial Narrow" w:eastAsia="Times New Roman" w:hAnsi="Arial Narrow" w:cs="Times New Roman"/>
          <w:iCs/>
          <w:lang w:val="en-GB"/>
        </w:rPr>
        <w:t xml:space="preserve"> cytochrome P450 (CYP) inhibition and induction studies indicated that vosoritide did not inhibit CYP 1A2, 2B6, 2C8, 2C9, 2C19, 2D6, or 3A4/5, nor induce CYP 1A2, 2B6, or 3A4/5 at clinically relevant concentrations. </w:t>
      </w:r>
      <w:r w:rsidRPr="0035439D">
        <w:rPr>
          <w:rFonts w:ascii="Arial Narrow" w:eastAsia="Times New Roman" w:hAnsi="Arial Narrow" w:cs="Times New Roman"/>
          <w:i/>
          <w:lang w:val="en-GB"/>
        </w:rPr>
        <w:t>In vitro</w:t>
      </w:r>
      <w:r w:rsidRPr="0062055B">
        <w:rPr>
          <w:rFonts w:ascii="Arial Narrow" w:eastAsia="Times New Roman" w:hAnsi="Arial Narrow" w:cs="Times New Roman"/>
          <w:iCs/>
          <w:lang w:val="en-GB"/>
        </w:rPr>
        <w:t xml:space="preserve"> interaction studies also indicated that the potential for interaction with the drug-transporters OAT1, OAT3, OCT 1, OCT 2, OATP1B1, OATP1B3, MATE 1, </w:t>
      </w:r>
      <w:r w:rsidR="00630CDD">
        <w:rPr>
          <w:rFonts w:ascii="Arial Narrow" w:eastAsia="Times New Roman" w:hAnsi="Arial Narrow" w:cs="Times New Roman"/>
          <w:iCs/>
          <w:lang w:val="en-GB"/>
        </w:rPr>
        <w:t>M</w:t>
      </w:r>
      <w:r w:rsidRPr="0062055B">
        <w:rPr>
          <w:rFonts w:ascii="Arial Narrow" w:eastAsia="Times New Roman" w:hAnsi="Arial Narrow" w:cs="Times New Roman"/>
          <w:iCs/>
          <w:lang w:val="en-GB"/>
        </w:rPr>
        <w:t>ATE2-K, BCRP, P-</w:t>
      </w:r>
      <w:proofErr w:type="spellStart"/>
      <w:r w:rsidRPr="0062055B">
        <w:rPr>
          <w:rFonts w:ascii="Arial Narrow" w:eastAsia="Times New Roman" w:hAnsi="Arial Narrow" w:cs="Times New Roman"/>
          <w:iCs/>
          <w:lang w:val="en-GB"/>
        </w:rPr>
        <w:t>gp</w:t>
      </w:r>
      <w:proofErr w:type="spellEnd"/>
      <w:r w:rsidRPr="0062055B">
        <w:rPr>
          <w:rFonts w:ascii="Arial Narrow" w:eastAsia="Times New Roman" w:hAnsi="Arial Narrow" w:cs="Times New Roman"/>
          <w:iCs/>
          <w:lang w:val="en-GB"/>
        </w:rPr>
        <w:t>, and BSEP is low at clinically relevant concentrations.</w:t>
      </w:r>
    </w:p>
    <w:p w14:paraId="64BA963B" w14:textId="77777777" w:rsidR="007811BB" w:rsidRPr="003B530E" w:rsidRDefault="007811BB" w:rsidP="007811BB">
      <w:pPr>
        <w:numPr>
          <w:ilvl w:val="12"/>
          <w:numId w:val="0"/>
        </w:numPr>
        <w:tabs>
          <w:tab w:val="left" w:pos="567"/>
        </w:tabs>
        <w:spacing w:after="0" w:line="240" w:lineRule="auto"/>
        <w:ind w:right="-2"/>
        <w:rPr>
          <w:rFonts w:ascii="Arial Narrow" w:eastAsia="Times New Roman" w:hAnsi="Arial Narrow" w:cs="Times New Roman"/>
          <w:iCs/>
          <w:lang w:val="en-GB"/>
        </w:rPr>
      </w:pPr>
    </w:p>
    <w:p w14:paraId="0A885925" w14:textId="40E35CBD" w:rsidR="00E8511F" w:rsidRPr="00B379DD" w:rsidRDefault="00E8511F" w:rsidP="00E8511F">
      <w:pPr>
        <w:rPr>
          <w:rFonts w:ascii="Arial Narrow" w:hAnsi="Arial Narrow"/>
        </w:rPr>
      </w:pPr>
      <w:r w:rsidRPr="00720665">
        <w:rPr>
          <w:rFonts w:ascii="Arial Narrow" w:hAnsi="Arial Narrow"/>
        </w:rPr>
        <w:t>Results suggested that vosoritide is unlikely to cause CYP- or transporter-mediated drug-drug</w:t>
      </w:r>
      <w:r w:rsidRPr="00B379DD">
        <w:rPr>
          <w:rFonts w:ascii="Arial Narrow" w:hAnsi="Arial Narrow"/>
        </w:rPr>
        <w:t xml:space="preserve"> interactions in humans when </w:t>
      </w:r>
      <w:r w:rsidR="00A72ED8">
        <w:rPr>
          <w:rFonts w:ascii="Arial Narrow" w:hAnsi="Arial Narrow"/>
        </w:rPr>
        <w:t>Voxzogo</w:t>
      </w:r>
      <w:r w:rsidRPr="00B379DD">
        <w:rPr>
          <w:rFonts w:ascii="Arial Narrow" w:hAnsi="Arial Narrow"/>
        </w:rPr>
        <w:t xml:space="preserve"> is administered concomitantly with other medicinal products.</w:t>
      </w:r>
    </w:p>
    <w:p w14:paraId="7D0681AF" w14:textId="77777777" w:rsidR="00E8511F" w:rsidRPr="00B379DD" w:rsidRDefault="00E8511F" w:rsidP="00E8511F">
      <w:pPr>
        <w:spacing w:line="240" w:lineRule="auto"/>
        <w:rPr>
          <w:rFonts w:ascii="Arial Narrow" w:hAnsi="Arial Narrow"/>
        </w:rPr>
      </w:pPr>
      <w:r w:rsidRPr="00B379DD">
        <w:rPr>
          <w:rFonts w:ascii="Arial Narrow" w:hAnsi="Arial Narrow"/>
        </w:rPr>
        <w:t>No other interaction studies have been performed. Because it is a recombinant human protein, vosoritide is an unlikely candidate for drug-drug interactions.</w:t>
      </w:r>
    </w:p>
    <w:p w14:paraId="2903FC3F" w14:textId="0FC18B66" w:rsidR="001A3992" w:rsidRPr="004660A0" w:rsidRDefault="001A3992" w:rsidP="001A3992">
      <w:pPr>
        <w:pStyle w:val="Heading2"/>
        <w:spacing w:before="0" w:after="120"/>
        <w:rPr>
          <w:rFonts w:ascii="Arial Narrow" w:hAnsi="Arial Narrow"/>
          <w:szCs w:val="24"/>
        </w:rPr>
      </w:pPr>
      <w:r w:rsidRPr="004660A0">
        <w:rPr>
          <w:rFonts w:ascii="Arial Narrow" w:hAnsi="Arial Narrow"/>
          <w:szCs w:val="24"/>
        </w:rPr>
        <w:t>Fertility, pregnancy and lactation</w:t>
      </w:r>
      <w:r w:rsidR="005F171F">
        <w:rPr>
          <w:rFonts w:ascii="Arial Narrow" w:hAnsi="Arial Narrow"/>
          <w:szCs w:val="24"/>
        </w:rPr>
        <w:t xml:space="preserve"> </w:t>
      </w:r>
      <w:r w:rsidR="000C22F0">
        <w:rPr>
          <w:rFonts w:ascii="Arial Narrow" w:hAnsi="Arial Narrow"/>
          <w:szCs w:val="24"/>
        </w:rPr>
        <w:fldChar w:fldCharType="begin"/>
      </w:r>
      <w:r w:rsidR="000C22F0">
        <w:rPr>
          <w:rFonts w:ascii="Arial Narrow" w:hAnsi="Arial Narrow"/>
          <w:szCs w:val="24"/>
        </w:rPr>
        <w:instrText xml:space="preserve"> DOCVARIABLE vault_nd_6c8ac5e5-5bd7-44db-9d41-f9a76e96d19b \* MERGEFORMAT </w:instrText>
      </w:r>
      <w:r w:rsidR="000C22F0">
        <w:rPr>
          <w:rFonts w:ascii="Arial Narrow" w:hAnsi="Arial Narrow"/>
          <w:szCs w:val="24"/>
        </w:rPr>
        <w:fldChar w:fldCharType="separate"/>
      </w:r>
      <w:r w:rsidR="000C22F0">
        <w:rPr>
          <w:rFonts w:ascii="Arial Narrow" w:hAnsi="Arial Narrow"/>
          <w:szCs w:val="24"/>
        </w:rPr>
        <w:t xml:space="preserve"> </w:t>
      </w:r>
      <w:r w:rsidR="000C22F0">
        <w:rPr>
          <w:rFonts w:ascii="Arial Narrow" w:hAnsi="Arial Narrow"/>
          <w:szCs w:val="24"/>
        </w:rPr>
        <w:fldChar w:fldCharType="end"/>
      </w:r>
    </w:p>
    <w:p w14:paraId="18F0D3A9" w14:textId="3498EE7C" w:rsidR="001A3992" w:rsidRPr="00B379DD" w:rsidRDefault="001A3992" w:rsidP="00A54C79">
      <w:pPr>
        <w:pStyle w:val="Heading3"/>
        <w:spacing w:before="0" w:after="120"/>
        <w:ind w:left="0"/>
        <w:rPr>
          <w:rFonts w:ascii="Arial Narrow" w:hAnsi="Arial Narrow"/>
        </w:rPr>
      </w:pPr>
      <w:r w:rsidRPr="00B379DD">
        <w:rPr>
          <w:rFonts w:ascii="Arial Narrow" w:hAnsi="Arial Narrow"/>
        </w:rPr>
        <w:t>Effects on fertility</w:t>
      </w:r>
      <w:r w:rsidR="000C22F0">
        <w:rPr>
          <w:rFonts w:ascii="Arial Narrow" w:hAnsi="Arial Narrow"/>
        </w:rPr>
        <w:fldChar w:fldCharType="begin"/>
      </w:r>
      <w:r w:rsidR="000C22F0">
        <w:rPr>
          <w:rFonts w:ascii="Arial Narrow" w:hAnsi="Arial Narrow"/>
        </w:rPr>
        <w:instrText xml:space="preserve"> DOCVARIABLE vault_nd_136734c0-2888-4350-81ce-44bd3fc002a0 \* MERGEFORMAT </w:instrText>
      </w:r>
      <w:r w:rsidR="000C22F0">
        <w:rPr>
          <w:rFonts w:ascii="Arial Narrow" w:hAnsi="Arial Narrow"/>
        </w:rPr>
        <w:fldChar w:fldCharType="separate"/>
      </w:r>
      <w:r w:rsidR="000C22F0">
        <w:rPr>
          <w:rFonts w:ascii="Arial Narrow" w:hAnsi="Arial Narrow"/>
        </w:rPr>
        <w:t xml:space="preserve"> </w:t>
      </w:r>
      <w:r w:rsidR="000C22F0">
        <w:rPr>
          <w:rFonts w:ascii="Arial Narrow" w:hAnsi="Arial Narrow"/>
        </w:rPr>
        <w:fldChar w:fldCharType="end"/>
      </w:r>
    </w:p>
    <w:p w14:paraId="0094A5A7" w14:textId="065A5981" w:rsidR="007D0B09" w:rsidRPr="00B379DD" w:rsidRDefault="00EB73BA" w:rsidP="001E7C98">
      <w:pPr>
        <w:spacing w:line="240" w:lineRule="auto"/>
        <w:rPr>
          <w:rFonts w:ascii="Arial Narrow" w:hAnsi="Arial Narrow"/>
        </w:rPr>
      </w:pPr>
      <w:r w:rsidRPr="00EB73BA">
        <w:rPr>
          <w:rFonts w:ascii="Arial Narrow" w:eastAsia="Times New Roman" w:hAnsi="Arial Narrow" w:cs="Times New Roman"/>
          <w:lang w:val="en-GB"/>
        </w:rPr>
        <w:t xml:space="preserve">No human data are available. </w:t>
      </w:r>
      <w:r w:rsidR="00A54C79" w:rsidRPr="00611BD8">
        <w:rPr>
          <w:rFonts w:ascii="Arial Narrow" w:eastAsia="Times New Roman" w:hAnsi="Arial Narrow" w:cs="Times New Roman"/>
          <w:lang w:val="en-GB"/>
        </w:rPr>
        <w:t>No impairment of male or female fertility has been observed in nonclinical studies</w:t>
      </w:r>
      <w:r w:rsidR="001E7C98">
        <w:rPr>
          <w:rFonts w:ascii="Arial Narrow" w:eastAsia="Times New Roman" w:hAnsi="Arial Narrow" w:cs="Times New Roman"/>
          <w:lang w:val="en-GB"/>
        </w:rPr>
        <w:t xml:space="preserve"> </w:t>
      </w:r>
      <w:r w:rsidR="001E7C98" w:rsidRPr="001E7C98">
        <w:rPr>
          <w:rFonts w:ascii="Arial Narrow" w:eastAsia="Times New Roman" w:hAnsi="Arial Narrow" w:cs="Times New Roman"/>
          <w:lang w:val="en-GB"/>
        </w:rPr>
        <w:t>using subcutaneous administration</w:t>
      </w:r>
      <w:r w:rsidR="007D0B09">
        <w:rPr>
          <w:rFonts w:ascii="Arial Narrow" w:eastAsia="Times New Roman" w:hAnsi="Arial Narrow" w:cs="Times New Roman"/>
          <w:lang w:val="en-GB"/>
        </w:rPr>
        <w:t>.</w:t>
      </w:r>
      <w:r w:rsidR="00A54C79" w:rsidRPr="00611BD8">
        <w:rPr>
          <w:rFonts w:ascii="Arial Narrow" w:eastAsia="Times New Roman" w:hAnsi="Arial Narrow" w:cs="Times New Roman"/>
          <w:lang w:val="en-GB"/>
        </w:rPr>
        <w:t xml:space="preserve"> </w:t>
      </w:r>
      <w:r w:rsidR="007D0B09" w:rsidRPr="00B379DD">
        <w:rPr>
          <w:rFonts w:ascii="Arial Narrow" w:hAnsi="Arial Narrow"/>
        </w:rPr>
        <w:t>In a fertility and reproductive study in male and female rats at dose levels up to 540 </w:t>
      </w:r>
      <w:proofErr w:type="spellStart"/>
      <w:r w:rsidR="007D0B09" w:rsidRPr="00B379DD">
        <w:rPr>
          <w:rFonts w:ascii="Arial Narrow" w:hAnsi="Arial Narrow"/>
        </w:rPr>
        <w:t>μg</w:t>
      </w:r>
      <w:proofErr w:type="spellEnd"/>
      <w:r w:rsidR="007D0B09" w:rsidRPr="00B379DD">
        <w:rPr>
          <w:rFonts w:ascii="Arial Narrow" w:hAnsi="Arial Narrow"/>
        </w:rPr>
        <w:t>/kg/day</w:t>
      </w:r>
      <w:r w:rsidR="001E7C98">
        <w:rPr>
          <w:rFonts w:ascii="Arial Narrow" w:hAnsi="Arial Narrow"/>
        </w:rPr>
        <w:t xml:space="preserve"> </w:t>
      </w:r>
      <w:r w:rsidR="001E7C98" w:rsidRPr="001E7C98">
        <w:rPr>
          <w:rFonts w:ascii="Arial Narrow" w:hAnsi="Arial Narrow"/>
        </w:rPr>
        <w:t xml:space="preserve">(approximately </w:t>
      </w:r>
      <w:r w:rsidR="009B49D8">
        <w:rPr>
          <w:rFonts w:ascii="Arial Narrow" w:hAnsi="Arial Narrow"/>
        </w:rPr>
        <w:t>10</w:t>
      </w:r>
      <w:r w:rsidR="00E2418E">
        <w:rPr>
          <w:rFonts w:ascii="Arial Narrow" w:hAnsi="Arial Narrow"/>
        </w:rPr>
        <w:t>-1</w:t>
      </w:r>
      <w:r w:rsidR="009B49D8">
        <w:rPr>
          <w:rFonts w:ascii="Arial Narrow" w:hAnsi="Arial Narrow"/>
        </w:rPr>
        <w:t>5</w:t>
      </w:r>
      <w:r w:rsidR="0067299C">
        <w:rPr>
          <w:rFonts w:ascii="Arial Narrow" w:hAnsi="Arial Narrow"/>
        </w:rPr>
        <w:t xml:space="preserve"> </w:t>
      </w:r>
      <w:r w:rsidR="001E7C98" w:rsidRPr="001E7C98">
        <w:rPr>
          <w:rFonts w:ascii="Arial Narrow" w:hAnsi="Arial Narrow"/>
        </w:rPr>
        <w:t xml:space="preserve">times </w:t>
      </w:r>
      <w:r w:rsidR="00E2418E">
        <w:rPr>
          <w:rFonts w:ascii="Arial Narrow" w:hAnsi="Arial Narrow"/>
        </w:rPr>
        <w:t xml:space="preserve">the </w:t>
      </w:r>
      <w:r w:rsidR="001E7C98" w:rsidRPr="001E7C98">
        <w:rPr>
          <w:rFonts w:ascii="Arial Narrow" w:hAnsi="Arial Narrow"/>
        </w:rPr>
        <w:t xml:space="preserve">maximum recommended human dose of 15 </w:t>
      </w:r>
      <w:proofErr w:type="spellStart"/>
      <w:r w:rsidR="001E7C98" w:rsidRPr="001E7C98">
        <w:rPr>
          <w:rFonts w:ascii="Arial Narrow" w:hAnsi="Arial Narrow"/>
        </w:rPr>
        <w:t>μg</w:t>
      </w:r>
      <w:proofErr w:type="spellEnd"/>
      <w:r w:rsidR="001E7C98" w:rsidRPr="001E7C98">
        <w:rPr>
          <w:rFonts w:ascii="Arial Narrow" w:hAnsi="Arial Narrow"/>
        </w:rPr>
        <w:t xml:space="preserve">/kg/day based on </w:t>
      </w:r>
      <w:r w:rsidR="00453AD8">
        <w:rPr>
          <w:rFonts w:ascii="Arial Narrow" w:hAnsi="Arial Narrow"/>
        </w:rPr>
        <w:t>AUC</w:t>
      </w:r>
      <w:r w:rsidR="001E7C98" w:rsidRPr="001E7C98">
        <w:rPr>
          <w:rFonts w:ascii="Arial Narrow" w:hAnsi="Arial Narrow"/>
        </w:rPr>
        <w:t>)</w:t>
      </w:r>
      <w:r w:rsidR="007D0B09" w:rsidRPr="00B379DD">
        <w:rPr>
          <w:rFonts w:ascii="Arial Narrow" w:hAnsi="Arial Narrow"/>
        </w:rPr>
        <w:t xml:space="preserve">, vosoritide had no effect on mating performance, fertility, or litter characteristics. </w:t>
      </w:r>
    </w:p>
    <w:p w14:paraId="7320369D" w14:textId="58DA2B5B" w:rsidR="00025C65" w:rsidRPr="00140AB8" w:rsidRDefault="001A3992" w:rsidP="005220C7">
      <w:pPr>
        <w:pStyle w:val="Heading3"/>
        <w:spacing w:before="0" w:after="120"/>
        <w:ind w:left="0"/>
        <w:rPr>
          <w:rFonts w:ascii="Arial Narrow" w:hAnsi="Arial Narrow"/>
        </w:rPr>
      </w:pPr>
      <w:r w:rsidRPr="00140AB8">
        <w:rPr>
          <w:rFonts w:ascii="Arial Narrow" w:hAnsi="Arial Narrow"/>
        </w:rPr>
        <w:t>Use in pregnancy</w:t>
      </w:r>
      <w:r w:rsidR="000C22F0">
        <w:rPr>
          <w:rFonts w:ascii="Arial Narrow" w:hAnsi="Arial Narrow"/>
        </w:rPr>
        <w:fldChar w:fldCharType="begin"/>
      </w:r>
      <w:r w:rsidR="000C22F0">
        <w:rPr>
          <w:rFonts w:ascii="Arial Narrow" w:hAnsi="Arial Narrow"/>
        </w:rPr>
        <w:instrText xml:space="preserve"> DOCVARIABLE vault_nd_ae6d9034-65c6-4f43-ad10-7be383bdbb38 \* MERGEFORMAT </w:instrText>
      </w:r>
      <w:r w:rsidR="000C22F0">
        <w:rPr>
          <w:rFonts w:ascii="Arial Narrow" w:hAnsi="Arial Narrow"/>
        </w:rPr>
        <w:fldChar w:fldCharType="separate"/>
      </w:r>
      <w:r w:rsidR="000C22F0">
        <w:rPr>
          <w:rFonts w:ascii="Arial Narrow" w:hAnsi="Arial Narrow"/>
        </w:rPr>
        <w:t xml:space="preserve"> </w:t>
      </w:r>
      <w:r w:rsidR="000C22F0">
        <w:rPr>
          <w:rFonts w:ascii="Arial Narrow" w:hAnsi="Arial Narrow"/>
        </w:rPr>
        <w:fldChar w:fldCharType="end"/>
      </w:r>
    </w:p>
    <w:p w14:paraId="3D888ED9" w14:textId="43FE5D45" w:rsidR="00AF7EB3" w:rsidRPr="00D40973" w:rsidRDefault="005B2812" w:rsidP="00D40973">
      <w:pPr>
        <w:rPr>
          <w:rFonts w:ascii="Arial Narrow" w:eastAsia="Times New Roman" w:hAnsi="Arial Narrow" w:cs="Times New Roman"/>
          <w:lang w:val="en-GB"/>
        </w:rPr>
      </w:pPr>
      <w:r w:rsidRPr="00D40973">
        <w:rPr>
          <w:rFonts w:ascii="Arial Narrow" w:eastAsia="Times New Roman" w:hAnsi="Arial Narrow" w:cs="Times New Roman"/>
          <w:lang w:val="en-GB"/>
        </w:rPr>
        <w:t>Pregnancy Category B</w:t>
      </w:r>
      <w:r w:rsidR="009B66B5">
        <w:rPr>
          <w:rFonts w:ascii="Arial Narrow" w:eastAsia="Times New Roman" w:hAnsi="Arial Narrow" w:cs="Times New Roman"/>
          <w:lang w:val="en-GB"/>
        </w:rPr>
        <w:t>2</w:t>
      </w:r>
    </w:p>
    <w:p w14:paraId="634383CF" w14:textId="4458112F" w:rsidR="00CE2DB4" w:rsidRPr="00B379DD" w:rsidRDefault="004C3079" w:rsidP="00836E41">
      <w:pPr>
        <w:spacing w:line="240" w:lineRule="auto"/>
        <w:rPr>
          <w:rFonts w:ascii="Arial Narrow" w:hAnsi="Arial Narrow"/>
        </w:rPr>
      </w:pPr>
      <w:r w:rsidRPr="004C3079">
        <w:rPr>
          <w:rFonts w:ascii="Arial Narrow" w:eastAsia="Times New Roman" w:hAnsi="Arial Narrow" w:cs="Times New Roman"/>
          <w:lang w:val="en-GB"/>
        </w:rPr>
        <w:t xml:space="preserve">There are no or limited amount of data from the use of </w:t>
      </w:r>
      <w:r w:rsidR="00F030B5">
        <w:rPr>
          <w:rFonts w:ascii="Arial Narrow" w:hAnsi="Arial Narrow"/>
        </w:rPr>
        <w:t>Voxzogo</w:t>
      </w:r>
      <w:r w:rsidR="00F030B5" w:rsidRPr="00B379DD">
        <w:rPr>
          <w:rFonts w:ascii="Arial Narrow" w:hAnsi="Arial Narrow"/>
        </w:rPr>
        <w:t xml:space="preserve"> </w:t>
      </w:r>
      <w:r w:rsidRPr="004C3079">
        <w:rPr>
          <w:rFonts w:ascii="Arial Narrow" w:eastAsia="Times New Roman" w:hAnsi="Arial Narrow" w:cs="Times New Roman"/>
          <w:lang w:val="en-GB"/>
        </w:rPr>
        <w:t xml:space="preserve">in pregnant women. Animal studies </w:t>
      </w:r>
      <w:r w:rsidR="006D54E0" w:rsidRPr="006D54E0">
        <w:rPr>
          <w:rFonts w:ascii="Arial Narrow" w:eastAsia="Times New Roman" w:hAnsi="Arial Narrow" w:cs="Times New Roman"/>
          <w:lang w:val="en-GB"/>
        </w:rPr>
        <w:t>using subcutaneous administration</w:t>
      </w:r>
      <w:r w:rsidR="006D54E0">
        <w:rPr>
          <w:rFonts w:ascii="Arial Narrow" w:eastAsia="Times New Roman" w:hAnsi="Arial Narrow" w:cs="Times New Roman"/>
          <w:lang w:val="en-GB"/>
        </w:rPr>
        <w:t xml:space="preserve"> </w:t>
      </w:r>
      <w:r w:rsidRPr="004C3079">
        <w:rPr>
          <w:rFonts w:ascii="Arial Narrow" w:eastAsia="Times New Roman" w:hAnsi="Arial Narrow" w:cs="Times New Roman"/>
          <w:lang w:val="en-GB"/>
        </w:rPr>
        <w:t xml:space="preserve">do not indicate direct or indirect harmful effects with respect to reproductive toxicity. </w:t>
      </w:r>
      <w:r w:rsidR="00CE2DB4" w:rsidRPr="00B379DD">
        <w:rPr>
          <w:rFonts w:ascii="Arial Narrow" w:hAnsi="Arial Narrow"/>
        </w:rPr>
        <w:t xml:space="preserve">Vosoritide was not associated with effects on reproductive performance, in utero or developmental parameters measured in rats and rabbits </w:t>
      </w:r>
      <w:r w:rsidR="00836E41" w:rsidRPr="00836E41">
        <w:rPr>
          <w:rFonts w:ascii="Arial Narrow" w:hAnsi="Arial Narrow"/>
        </w:rPr>
        <w:t>at</w:t>
      </w:r>
      <w:r w:rsidR="00154DB0">
        <w:rPr>
          <w:rFonts w:ascii="Arial Narrow" w:hAnsi="Arial Narrow"/>
        </w:rPr>
        <w:t xml:space="preserve"> maximum doses</w:t>
      </w:r>
      <w:r w:rsidR="00836E41" w:rsidRPr="00836E41">
        <w:rPr>
          <w:rFonts w:ascii="Arial Narrow" w:hAnsi="Arial Narrow"/>
        </w:rPr>
        <w:t xml:space="preserve"> </w:t>
      </w:r>
      <w:r w:rsidR="00C65D23">
        <w:rPr>
          <w:rFonts w:ascii="Arial Narrow" w:hAnsi="Arial Narrow"/>
        </w:rPr>
        <w:t>14</w:t>
      </w:r>
      <w:r w:rsidR="00C65D23" w:rsidRPr="009343CF">
        <w:rPr>
          <w:rFonts w:ascii="Arial Narrow" w:hAnsi="Arial Narrow"/>
        </w:rPr>
        <w:t xml:space="preserve"> </w:t>
      </w:r>
      <w:r w:rsidR="007E71AD" w:rsidRPr="009343CF">
        <w:rPr>
          <w:rFonts w:ascii="Arial Narrow" w:hAnsi="Arial Narrow"/>
        </w:rPr>
        <w:t>and 2</w:t>
      </w:r>
      <w:r w:rsidR="00C65D23">
        <w:rPr>
          <w:rFonts w:ascii="Arial Narrow" w:hAnsi="Arial Narrow"/>
        </w:rPr>
        <w:t>00</w:t>
      </w:r>
      <w:r w:rsidR="00013421" w:rsidRPr="009343CF">
        <w:rPr>
          <w:rFonts w:ascii="Arial Narrow" w:hAnsi="Arial Narrow"/>
        </w:rPr>
        <w:t xml:space="preserve"> times</w:t>
      </w:r>
      <w:r w:rsidR="007E71AD" w:rsidRPr="009343CF">
        <w:rPr>
          <w:rFonts w:ascii="Arial Narrow" w:hAnsi="Arial Narrow"/>
        </w:rPr>
        <w:t xml:space="preserve"> </w:t>
      </w:r>
      <w:r w:rsidR="00013421" w:rsidRPr="009343CF">
        <w:rPr>
          <w:rFonts w:ascii="Arial Narrow" w:hAnsi="Arial Narrow"/>
        </w:rPr>
        <w:t>the</w:t>
      </w:r>
      <w:r w:rsidR="00013421">
        <w:rPr>
          <w:rFonts w:cstheme="minorHAnsi"/>
          <w:color w:val="FF0000"/>
        </w:rPr>
        <w:t xml:space="preserve"> </w:t>
      </w:r>
      <w:r w:rsidR="00836E41" w:rsidRPr="00836E41">
        <w:rPr>
          <w:rFonts w:ascii="Arial Narrow" w:hAnsi="Arial Narrow"/>
        </w:rPr>
        <w:t>maximum recommended human dose</w:t>
      </w:r>
      <w:r w:rsidR="002F4A20">
        <w:rPr>
          <w:rFonts w:ascii="Arial Narrow" w:hAnsi="Arial Narrow"/>
        </w:rPr>
        <w:t xml:space="preserve">, respectively, </w:t>
      </w:r>
      <w:r w:rsidR="00836E41" w:rsidRPr="00836E41">
        <w:rPr>
          <w:rFonts w:ascii="Arial Narrow" w:hAnsi="Arial Narrow"/>
        </w:rPr>
        <w:t xml:space="preserve">based on </w:t>
      </w:r>
      <w:r w:rsidR="00601310">
        <w:rPr>
          <w:rFonts w:ascii="Arial Narrow" w:hAnsi="Arial Narrow"/>
        </w:rPr>
        <w:t>AUC</w:t>
      </w:r>
      <w:r w:rsidR="00CE2DB4" w:rsidRPr="00B379DD">
        <w:rPr>
          <w:rFonts w:ascii="Arial Narrow" w:hAnsi="Arial Narrow"/>
        </w:rPr>
        <w:t xml:space="preserve">. </w:t>
      </w:r>
    </w:p>
    <w:p w14:paraId="60B30C3C" w14:textId="77461835" w:rsidR="004C3079" w:rsidRDefault="004C3079" w:rsidP="004C3079">
      <w:pPr>
        <w:tabs>
          <w:tab w:val="left" w:pos="567"/>
        </w:tabs>
        <w:spacing w:after="0" w:line="240" w:lineRule="auto"/>
        <w:rPr>
          <w:rFonts w:ascii="Arial Narrow" w:eastAsia="Times New Roman" w:hAnsi="Arial Narrow" w:cs="Times New Roman"/>
          <w:lang w:val="en-GB"/>
        </w:rPr>
      </w:pPr>
      <w:r w:rsidRPr="004C3079">
        <w:rPr>
          <w:rFonts w:ascii="Arial Narrow" w:eastAsia="Times New Roman" w:hAnsi="Arial Narrow" w:cs="Times New Roman"/>
          <w:lang w:val="en-GB"/>
        </w:rPr>
        <w:t xml:space="preserve">As a precautionary measure, it is preferable to avoid the use of </w:t>
      </w:r>
      <w:r w:rsidR="00012BFD">
        <w:rPr>
          <w:rFonts w:ascii="Arial Narrow" w:hAnsi="Arial Narrow"/>
        </w:rPr>
        <w:t>Voxzogo</w:t>
      </w:r>
      <w:r w:rsidR="00012BFD" w:rsidRPr="00B379DD">
        <w:rPr>
          <w:rFonts w:ascii="Arial Narrow" w:hAnsi="Arial Narrow"/>
        </w:rPr>
        <w:t xml:space="preserve"> </w:t>
      </w:r>
      <w:r w:rsidRPr="004C3079">
        <w:rPr>
          <w:rFonts w:ascii="Arial Narrow" w:eastAsia="Times New Roman" w:hAnsi="Arial Narrow" w:cs="Times New Roman"/>
          <w:lang w:val="en-GB"/>
        </w:rPr>
        <w:t>during pregnancy.</w:t>
      </w:r>
    </w:p>
    <w:p w14:paraId="66CD6201" w14:textId="77777777" w:rsidR="00321BC9" w:rsidRPr="004C3079" w:rsidRDefault="00321BC9" w:rsidP="004C3079">
      <w:pPr>
        <w:tabs>
          <w:tab w:val="left" w:pos="567"/>
        </w:tabs>
        <w:spacing w:after="0" w:line="240" w:lineRule="auto"/>
        <w:rPr>
          <w:rFonts w:ascii="Arial Narrow" w:eastAsia="Times New Roman" w:hAnsi="Arial Narrow" w:cs="Times New Roman"/>
          <w:lang w:val="en-GB"/>
        </w:rPr>
      </w:pPr>
    </w:p>
    <w:p w14:paraId="6A65F9B1" w14:textId="07519AD7" w:rsidR="001A3992" w:rsidRPr="00B379DD" w:rsidRDefault="001A3992" w:rsidP="005220C7">
      <w:pPr>
        <w:pStyle w:val="Heading3"/>
        <w:spacing w:before="0" w:after="120"/>
        <w:ind w:left="0"/>
        <w:rPr>
          <w:rFonts w:ascii="Arial Narrow" w:hAnsi="Arial Narrow"/>
        </w:rPr>
      </w:pPr>
      <w:r w:rsidRPr="00B379DD">
        <w:rPr>
          <w:rFonts w:ascii="Arial Narrow" w:hAnsi="Arial Narrow"/>
        </w:rPr>
        <w:t>Use in lactation</w:t>
      </w:r>
      <w:r w:rsidR="000C22F0">
        <w:rPr>
          <w:rFonts w:ascii="Arial Narrow" w:hAnsi="Arial Narrow"/>
        </w:rPr>
        <w:fldChar w:fldCharType="begin"/>
      </w:r>
      <w:r w:rsidR="000C22F0">
        <w:rPr>
          <w:rFonts w:ascii="Arial Narrow" w:hAnsi="Arial Narrow"/>
        </w:rPr>
        <w:instrText xml:space="preserve"> DOCVARIABLE vault_nd_d927b48a-3102-4c81-8cbe-bcddefd61156 \* MERGEFORMAT </w:instrText>
      </w:r>
      <w:r w:rsidR="000C22F0">
        <w:rPr>
          <w:rFonts w:ascii="Arial Narrow" w:hAnsi="Arial Narrow"/>
        </w:rPr>
        <w:fldChar w:fldCharType="separate"/>
      </w:r>
      <w:r w:rsidR="000C22F0">
        <w:rPr>
          <w:rFonts w:ascii="Arial Narrow" w:hAnsi="Arial Narrow"/>
        </w:rPr>
        <w:t xml:space="preserve"> </w:t>
      </w:r>
      <w:r w:rsidR="000C22F0">
        <w:rPr>
          <w:rFonts w:ascii="Arial Narrow" w:hAnsi="Arial Narrow"/>
        </w:rPr>
        <w:fldChar w:fldCharType="end"/>
      </w:r>
    </w:p>
    <w:p w14:paraId="4E37A0A1" w14:textId="275F9123" w:rsidR="00124038" w:rsidRPr="00124038" w:rsidRDefault="00124038" w:rsidP="00137B45">
      <w:pPr>
        <w:spacing w:line="240" w:lineRule="auto"/>
        <w:rPr>
          <w:rFonts w:ascii="Arial Narrow" w:eastAsia="Times New Roman" w:hAnsi="Arial Narrow" w:cs="Times New Roman"/>
          <w:lang w:val="en-GB"/>
        </w:rPr>
      </w:pPr>
      <w:r w:rsidRPr="00124038">
        <w:rPr>
          <w:rFonts w:ascii="Arial Narrow" w:eastAsia="Times New Roman" w:hAnsi="Arial Narrow" w:cs="Times New Roman"/>
          <w:lang w:val="en-GB"/>
        </w:rPr>
        <w:t xml:space="preserve">Available </w:t>
      </w:r>
      <w:r w:rsidR="00C766BE">
        <w:rPr>
          <w:rFonts w:ascii="Arial Narrow" w:eastAsia="Times New Roman" w:hAnsi="Arial Narrow" w:cs="Times New Roman"/>
          <w:lang w:val="en-GB"/>
        </w:rPr>
        <w:t>animal data</w:t>
      </w:r>
      <w:r w:rsidRPr="00124038">
        <w:rPr>
          <w:rFonts w:ascii="Arial Narrow" w:eastAsia="Times New Roman" w:hAnsi="Arial Narrow" w:cs="Times New Roman"/>
          <w:lang w:val="en-GB"/>
        </w:rPr>
        <w:t xml:space="preserve"> have shown excretion of vosoritide in milk. </w:t>
      </w:r>
      <w:r w:rsidR="00B740F8" w:rsidRPr="00B379DD">
        <w:rPr>
          <w:rFonts w:ascii="Arial Narrow" w:hAnsi="Arial Narrow"/>
        </w:rPr>
        <w:t>Vosoritide was detected in the breast milk in rats.</w:t>
      </w:r>
      <w:r w:rsidR="00561989">
        <w:rPr>
          <w:rFonts w:ascii="Arial Narrow" w:hAnsi="Arial Narrow"/>
        </w:rPr>
        <w:t xml:space="preserve"> </w:t>
      </w:r>
      <w:r w:rsidR="002867AD">
        <w:rPr>
          <w:rFonts w:ascii="Arial Narrow" w:hAnsi="Arial Narrow"/>
        </w:rPr>
        <w:t xml:space="preserve">Since </w:t>
      </w:r>
      <w:r w:rsidR="002867AD">
        <w:rPr>
          <w:rFonts w:ascii="Arial Narrow" w:eastAsia="Times New Roman" w:hAnsi="Arial Narrow" w:cs="Times New Roman"/>
          <w:lang w:val="en-GB"/>
        </w:rPr>
        <w:t>a</w:t>
      </w:r>
      <w:r w:rsidRPr="00124038">
        <w:rPr>
          <w:rFonts w:ascii="Arial Narrow" w:eastAsia="Times New Roman" w:hAnsi="Arial Narrow" w:cs="Times New Roman"/>
          <w:lang w:val="en-GB"/>
        </w:rPr>
        <w:t xml:space="preserve"> risk to </w:t>
      </w:r>
      <w:proofErr w:type="spellStart"/>
      <w:r w:rsidRPr="00124038">
        <w:rPr>
          <w:rFonts w:ascii="Arial Narrow" w:eastAsia="Times New Roman" w:hAnsi="Arial Narrow" w:cs="Times New Roman"/>
          <w:lang w:val="en-GB"/>
        </w:rPr>
        <w:t>newborns</w:t>
      </w:r>
      <w:proofErr w:type="spellEnd"/>
      <w:r w:rsidRPr="00124038">
        <w:rPr>
          <w:rFonts w:ascii="Arial Narrow" w:eastAsia="Times New Roman" w:hAnsi="Arial Narrow" w:cs="Times New Roman"/>
          <w:lang w:val="en-GB"/>
        </w:rPr>
        <w:t>/infants cannot be excluded</w:t>
      </w:r>
      <w:r w:rsidR="002867AD">
        <w:rPr>
          <w:rFonts w:ascii="Arial Narrow" w:eastAsia="Times New Roman" w:hAnsi="Arial Narrow" w:cs="Times New Roman"/>
          <w:lang w:val="en-GB"/>
        </w:rPr>
        <w:t xml:space="preserve">, </w:t>
      </w:r>
      <w:r w:rsidR="00012BFD">
        <w:rPr>
          <w:rFonts w:ascii="Arial Narrow" w:hAnsi="Arial Narrow"/>
        </w:rPr>
        <w:t>Voxzogo</w:t>
      </w:r>
      <w:r w:rsidR="00012BFD" w:rsidRPr="00B379DD">
        <w:rPr>
          <w:rFonts w:ascii="Arial Narrow" w:hAnsi="Arial Narrow"/>
        </w:rPr>
        <w:t xml:space="preserve"> </w:t>
      </w:r>
      <w:r w:rsidRPr="00124038">
        <w:rPr>
          <w:rFonts w:ascii="Arial Narrow" w:eastAsia="Times New Roman" w:hAnsi="Arial Narrow" w:cs="Times New Roman"/>
          <w:lang w:val="en-GB"/>
        </w:rPr>
        <w:t>should not be used during breast-feeding.</w:t>
      </w:r>
    </w:p>
    <w:p w14:paraId="6528E15A" w14:textId="71DF245C" w:rsidR="001A3992" w:rsidRPr="00B379DD" w:rsidRDefault="001A3992" w:rsidP="001A3992">
      <w:pPr>
        <w:pStyle w:val="Heading2"/>
        <w:spacing w:before="0" w:after="120"/>
        <w:rPr>
          <w:rFonts w:ascii="Arial Narrow" w:hAnsi="Arial Narrow"/>
        </w:rPr>
      </w:pPr>
      <w:r w:rsidRPr="00B379DD">
        <w:rPr>
          <w:rFonts w:ascii="Arial Narrow" w:hAnsi="Arial Narrow"/>
        </w:rPr>
        <w:t>Effects on ability to drive and use machines</w:t>
      </w:r>
      <w:r w:rsidR="002210DC">
        <w:rPr>
          <w:rFonts w:ascii="Arial Narrow" w:hAnsi="Arial Narrow"/>
        </w:rPr>
        <w:t xml:space="preserve"> </w:t>
      </w:r>
      <w:r w:rsidR="000C22F0">
        <w:rPr>
          <w:rFonts w:ascii="Arial Narrow" w:hAnsi="Arial Narrow"/>
        </w:rPr>
        <w:fldChar w:fldCharType="begin"/>
      </w:r>
      <w:r w:rsidR="000C22F0">
        <w:rPr>
          <w:rFonts w:ascii="Arial Narrow" w:hAnsi="Arial Narrow"/>
        </w:rPr>
        <w:instrText xml:space="preserve"> DOCVARIABLE vault_nd_4b81ed7a-a8f1-4bcd-962c-5d15cc5bba2b \* MERGEFORMAT </w:instrText>
      </w:r>
      <w:r w:rsidR="000C22F0">
        <w:rPr>
          <w:rFonts w:ascii="Arial Narrow" w:hAnsi="Arial Narrow"/>
        </w:rPr>
        <w:fldChar w:fldCharType="separate"/>
      </w:r>
      <w:r w:rsidR="000C22F0">
        <w:rPr>
          <w:rFonts w:ascii="Arial Narrow" w:hAnsi="Arial Narrow"/>
        </w:rPr>
        <w:t xml:space="preserve"> </w:t>
      </w:r>
      <w:r w:rsidR="000C22F0">
        <w:rPr>
          <w:rFonts w:ascii="Arial Narrow" w:hAnsi="Arial Narrow"/>
        </w:rPr>
        <w:fldChar w:fldCharType="end"/>
      </w:r>
    </w:p>
    <w:p w14:paraId="6C5A22AB" w14:textId="687137C8" w:rsidR="005B2812" w:rsidRPr="00B379DD" w:rsidRDefault="002904A0" w:rsidP="005B2812">
      <w:pPr>
        <w:rPr>
          <w:rFonts w:ascii="Arial Narrow" w:hAnsi="Arial Narrow"/>
        </w:rPr>
      </w:pPr>
      <w:r w:rsidRPr="00886C77">
        <w:rPr>
          <w:rFonts w:ascii="Arial Narrow" w:hAnsi="Arial Narrow"/>
        </w:rPr>
        <w:t xml:space="preserve">Voxzogo has moderate influence on the ability to drive, cycle and use machines. </w:t>
      </w:r>
      <w:r w:rsidR="00012BFD">
        <w:rPr>
          <w:rFonts w:ascii="Arial Narrow" w:hAnsi="Arial Narrow"/>
        </w:rPr>
        <w:t>Voxzogo</w:t>
      </w:r>
      <w:r w:rsidR="00012BFD" w:rsidRPr="00B379DD">
        <w:rPr>
          <w:rFonts w:ascii="Arial Narrow" w:hAnsi="Arial Narrow"/>
        </w:rPr>
        <w:t xml:space="preserve"> </w:t>
      </w:r>
      <w:r w:rsidRPr="00886C77">
        <w:rPr>
          <w:rFonts w:ascii="Arial Narrow" w:hAnsi="Arial Narrow"/>
        </w:rPr>
        <w:t>may cause transient decreases in blood pressure that are usually mild but syncope,</w:t>
      </w:r>
      <w:r w:rsidRPr="00B379DD">
        <w:rPr>
          <w:rFonts w:ascii="Arial Narrow" w:hAnsi="Arial Narrow"/>
        </w:rPr>
        <w:t xml:space="preserve"> pre-syncope, and dizziness, as well as other signs and symptoms of decreased blood pressure have been reported as adverse reactions with Voxzogo. The patient’s response to treatment should be considered and if appropriate, advised not to drive, </w:t>
      </w:r>
      <w:proofErr w:type="gramStart"/>
      <w:r w:rsidRPr="00B379DD">
        <w:rPr>
          <w:rFonts w:ascii="Arial Narrow" w:hAnsi="Arial Narrow"/>
        </w:rPr>
        <w:t>cycle</w:t>
      </w:r>
      <w:proofErr w:type="gramEnd"/>
      <w:r w:rsidRPr="00B379DD">
        <w:rPr>
          <w:rFonts w:ascii="Arial Narrow" w:hAnsi="Arial Narrow"/>
        </w:rPr>
        <w:t xml:space="preserve"> or use machines for at least 60 minutes after injection.</w:t>
      </w:r>
    </w:p>
    <w:p w14:paraId="58F0E651" w14:textId="6B819735" w:rsidR="001A3992" w:rsidRPr="00B379DD" w:rsidRDefault="001A3992" w:rsidP="001A3992">
      <w:pPr>
        <w:pStyle w:val="Heading2"/>
        <w:keepNext/>
        <w:keepLines/>
        <w:spacing w:before="0" w:after="120"/>
        <w:rPr>
          <w:rFonts w:ascii="Arial Narrow" w:hAnsi="Arial Narrow"/>
        </w:rPr>
      </w:pPr>
      <w:bookmarkStart w:id="8" w:name="_Ref84938334"/>
      <w:r w:rsidRPr="00B379DD">
        <w:rPr>
          <w:rFonts w:ascii="Arial Narrow" w:hAnsi="Arial Narrow"/>
        </w:rPr>
        <w:t>Adverse effects (Undesirable effects)</w:t>
      </w:r>
      <w:bookmarkEnd w:id="8"/>
      <w:r w:rsidR="000C22F0">
        <w:rPr>
          <w:rFonts w:ascii="Arial Narrow" w:hAnsi="Arial Narrow"/>
        </w:rPr>
        <w:fldChar w:fldCharType="begin"/>
      </w:r>
      <w:r w:rsidR="000C22F0">
        <w:rPr>
          <w:rFonts w:ascii="Arial Narrow" w:hAnsi="Arial Narrow"/>
        </w:rPr>
        <w:instrText xml:space="preserve"> DOCVARIABLE vault_nd_eda69aee-f1ae-4648-a96e-bc36c88c172d \* MERGEFORMAT </w:instrText>
      </w:r>
      <w:r w:rsidR="000C22F0">
        <w:rPr>
          <w:rFonts w:ascii="Arial Narrow" w:hAnsi="Arial Narrow"/>
        </w:rPr>
        <w:fldChar w:fldCharType="separate"/>
      </w:r>
      <w:r w:rsidR="000C22F0">
        <w:rPr>
          <w:rFonts w:ascii="Arial Narrow" w:hAnsi="Arial Narrow"/>
        </w:rPr>
        <w:t xml:space="preserve"> </w:t>
      </w:r>
      <w:r w:rsidR="000C22F0">
        <w:rPr>
          <w:rFonts w:ascii="Arial Narrow" w:hAnsi="Arial Narrow"/>
        </w:rPr>
        <w:fldChar w:fldCharType="end"/>
      </w:r>
    </w:p>
    <w:p w14:paraId="7DDEAABB" w14:textId="1983AD2B" w:rsidR="00144E07" w:rsidRPr="00B379DD" w:rsidRDefault="00144E07" w:rsidP="005220C7">
      <w:pPr>
        <w:pStyle w:val="Heading3"/>
        <w:ind w:left="0"/>
        <w:rPr>
          <w:rFonts w:ascii="Arial Narrow" w:hAnsi="Arial Narrow"/>
          <w:lang w:val="en-GB"/>
        </w:rPr>
      </w:pPr>
      <w:r w:rsidRPr="00B379DD">
        <w:rPr>
          <w:rFonts w:ascii="Arial Narrow" w:hAnsi="Arial Narrow"/>
          <w:lang w:val="en-GB"/>
        </w:rPr>
        <w:t>Summary of the safety profile</w:t>
      </w:r>
      <w:r w:rsidR="000C22F0">
        <w:rPr>
          <w:rFonts w:ascii="Arial Narrow" w:hAnsi="Arial Narrow"/>
          <w:lang w:val="en-GB"/>
        </w:rPr>
        <w:fldChar w:fldCharType="begin"/>
      </w:r>
      <w:r w:rsidR="000C22F0">
        <w:rPr>
          <w:rFonts w:ascii="Arial Narrow" w:hAnsi="Arial Narrow"/>
          <w:lang w:val="en-GB"/>
        </w:rPr>
        <w:instrText xml:space="preserve"> DOCVARIABLE vault_nd_0fc37067-5366-4ee2-a982-ec22243a73a9 \* MERGEFORMAT </w:instrText>
      </w:r>
      <w:r w:rsidR="000C22F0">
        <w:rPr>
          <w:rFonts w:ascii="Arial Narrow" w:hAnsi="Arial Narrow"/>
          <w:lang w:val="en-GB"/>
        </w:rPr>
        <w:fldChar w:fldCharType="separate"/>
      </w:r>
      <w:r w:rsidR="000C22F0">
        <w:rPr>
          <w:rFonts w:ascii="Arial Narrow" w:hAnsi="Arial Narrow"/>
          <w:lang w:val="en-GB"/>
        </w:rPr>
        <w:t xml:space="preserve"> </w:t>
      </w:r>
      <w:r w:rsidR="000C22F0">
        <w:rPr>
          <w:rFonts w:ascii="Arial Narrow" w:hAnsi="Arial Narrow"/>
          <w:lang w:val="en-GB"/>
        </w:rPr>
        <w:fldChar w:fldCharType="end"/>
      </w:r>
    </w:p>
    <w:p w14:paraId="3DA313E3" w14:textId="5A75D7D6" w:rsidR="00144E07" w:rsidRPr="00B379DD" w:rsidRDefault="00357A4C" w:rsidP="00144E07">
      <w:pPr>
        <w:rPr>
          <w:rFonts w:ascii="Arial Narrow" w:hAnsi="Arial Narrow"/>
          <w:lang w:val="en-GB"/>
        </w:rPr>
      </w:pPr>
      <w:r w:rsidRPr="00B379DD">
        <w:rPr>
          <w:rFonts w:ascii="Arial Narrow" w:hAnsi="Arial Narrow"/>
          <w:lang w:val="en-GB"/>
        </w:rPr>
        <w:t xml:space="preserve">The most common adverse reactions to </w:t>
      </w:r>
      <w:r w:rsidR="00704805">
        <w:rPr>
          <w:rFonts w:ascii="Arial Narrow" w:hAnsi="Arial Narrow"/>
        </w:rPr>
        <w:t>Voxzogo</w:t>
      </w:r>
      <w:r w:rsidR="00704805" w:rsidRPr="00B379DD">
        <w:rPr>
          <w:rFonts w:ascii="Arial Narrow" w:hAnsi="Arial Narrow"/>
        </w:rPr>
        <w:t xml:space="preserve"> </w:t>
      </w:r>
      <w:r w:rsidRPr="00B379DD">
        <w:rPr>
          <w:rFonts w:ascii="Arial Narrow" w:hAnsi="Arial Narrow"/>
          <w:lang w:val="en-GB"/>
        </w:rPr>
        <w:t>were injection site reactions (85%), vomiting (27%), and decreased blood pressure (13%).</w:t>
      </w:r>
    </w:p>
    <w:p w14:paraId="74FA32C7" w14:textId="0C42EB11" w:rsidR="009044F4" w:rsidRPr="00B379DD" w:rsidRDefault="009044F4" w:rsidP="005220C7">
      <w:pPr>
        <w:pStyle w:val="Heading3"/>
        <w:ind w:left="0"/>
        <w:rPr>
          <w:rFonts w:ascii="Arial Narrow" w:hAnsi="Arial Narrow"/>
          <w:lang w:val="en-GB"/>
        </w:rPr>
      </w:pPr>
      <w:r w:rsidRPr="00B379DD">
        <w:rPr>
          <w:rFonts w:ascii="Arial Narrow" w:hAnsi="Arial Narrow"/>
          <w:lang w:val="en-GB"/>
        </w:rPr>
        <w:t>Tabulated list of adverse reactions</w:t>
      </w:r>
      <w:r w:rsidR="000C22F0">
        <w:rPr>
          <w:rFonts w:ascii="Arial Narrow" w:hAnsi="Arial Narrow"/>
          <w:lang w:val="en-GB"/>
        </w:rPr>
        <w:fldChar w:fldCharType="begin"/>
      </w:r>
      <w:r w:rsidR="000C22F0">
        <w:rPr>
          <w:rFonts w:ascii="Arial Narrow" w:hAnsi="Arial Narrow"/>
          <w:lang w:val="en-GB"/>
        </w:rPr>
        <w:instrText xml:space="preserve"> DOCVARIABLE vault_nd_3b04703a-893b-47f6-94e0-b7cf75827548 \* MERGEFORMAT </w:instrText>
      </w:r>
      <w:r w:rsidR="000C22F0">
        <w:rPr>
          <w:rFonts w:ascii="Arial Narrow" w:hAnsi="Arial Narrow"/>
          <w:lang w:val="en-GB"/>
        </w:rPr>
        <w:fldChar w:fldCharType="separate"/>
      </w:r>
      <w:r w:rsidR="000C22F0">
        <w:rPr>
          <w:rFonts w:ascii="Arial Narrow" w:hAnsi="Arial Narrow"/>
          <w:lang w:val="en-GB"/>
        </w:rPr>
        <w:t xml:space="preserve"> </w:t>
      </w:r>
      <w:r w:rsidR="000C22F0">
        <w:rPr>
          <w:rFonts w:ascii="Arial Narrow" w:hAnsi="Arial Narrow"/>
          <w:lang w:val="en-GB"/>
        </w:rPr>
        <w:fldChar w:fldCharType="end"/>
      </w:r>
    </w:p>
    <w:p w14:paraId="64642F32" w14:textId="75E600F5" w:rsidR="00AE05A3" w:rsidRPr="00B379DD" w:rsidRDefault="00AE05A3" w:rsidP="00AE05A3">
      <w:pPr>
        <w:keepNext/>
        <w:autoSpaceDE w:val="0"/>
        <w:autoSpaceDN w:val="0"/>
        <w:adjustRightInd w:val="0"/>
        <w:spacing w:line="240" w:lineRule="auto"/>
        <w:jc w:val="both"/>
        <w:rPr>
          <w:rFonts w:ascii="Arial Narrow" w:hAnsi="Arial Narrow"/>
        </w:rPr>
      </w:pPr>
      <w:r w:rsidRPr="00B379DD">
        <w:rPr>
          <w:rFonts w:ascii="Arial Narrow" w:hAnsi="Arial Narrow"/>
        </w:rPr>
        <w:t xml:space="preserve">Adverse reactions in patients treated with </w:t>
      </w:r>
      <w:r w:rsidR="00704805">
        <w:rPr>
          <w:rFonts w:ascii="Arial Narrow" w:hAnsi="Arial Narrow"/>
        </w:rPr>
        <w:t>Voxzogo</w:t>
      </w:r>
      <w:r w:rsidR="00704805" w:rsidRPr="00B379DD">
        <w:rPr>
          <w:rFonts w:ascii="Arial Narrow" w:hAnsi="Arial Narrow"/>
        </w:rPr>
        <w:t xml:space="preserve"> </w:t>
      </w:r>
      <w:r w:rsidRPr="00B379DD">
        <w:rPr>
          <w:rFonts w:ascii="Arial Narrow" w:hAnsi="Arial Narrow"/>
        </w:rPr>
        <w:t>are tabulated below.</w:t>
      </w:r>
    </w:p>
    <w:p w14:paraId="555AA34E" w14:textId="02B3D347" w:rsidR="00AE05A3" w:rsidRPr="00B379DD" w:rsidRDefault="00AE05A3" w:rsidP="00AE05A3">
      <w:pPr>
        <w:autoSpaceDE w:val="0"/>
        <w:autoSpaceDN w:val="0"/>
        <w:adjustRightInd w:val="0"/>
        <w:spacing w:line="240" w:lineRule="auto"/>
        <w:rPr>
          <w:rFonts w:ascii="Arial Narrow" w:hAnsi="Arial Narrow"/>
        </w:rPr>
      </w:pPr>
      <w:r w:rsidRPr="00B379DD">
        <w:rPr>
          <w:rFonts w:ascii="Arial Narrow" w:hAnsi="Arial Narrow"/>
        </w:rPr>
        <w:t>Adverse reactions are listed below by MedDRA system organ class and by frequency. Frequencies are defined as very common (≥ 1/10); common (≥ 1/100 to &lt; 1/10); uncommon (≥ 1/1</w:t>
      </w:r>
      <w:r w:rsidR="00A37046">
        <w:rPr>
          <w:rFonts w:ascii="Arial Narrow" w:hAnsi="Arial Narrow"/>
        </w:rPr>
        <w:t>,</w:t>
      </w:r>
      <w:r w:rsidRPr="00B379DD">
        <w:rPr>
          <w:rFonts w:ascii="Arial Narrow" w:hAnsi="Arial Narrow"/>
        </w:rPr>
        <w:t>000 to &lt; 1/100); rare (≥ 1/10</w:t>
      </w:r>
      <w:r w:rsidR="00DB7EF8">
        <w:rPr>
          <w:rFonts w:ascii="Arial Narrow" w:hAnsi="Arial Narrow"/>
        </w:rPr>
        <w:t>,</w:t>
      </w:r>
      <w:r w:rsidRPr="00B379DD">
        <w:rPr>
          <w:rFonts w:ascii="Arial Narrow" w:hAnsi="Arial Narrow"/>
        </w:rPr>
        <w:t xml:space="preserve">000 to </w:t>
      </w:r>
      <w:r w:rsidRPr="00B379DD">
        <w:rPr>
          <w:rFonts w:ascii="Arial Narrow" w:hAnsi="Arial Narrow"/>
        </w:rPr>
        <w:lastRenderedPageBreak/>
        <w:t>&lt; 1/1 000); very rare (&lt; 1/10</w:t>
      </w:r>
      <w:r w:rsidR="00DB7EF8">
        <w:rPr>
          <w:rFonts w:ascii="Arial Narrow" w:hAnsi="Arial Narrow"/>
        </w:rPr>
        <w:t>,</w:t>
      </w:r>
      <w:r w:rsidRPr="00B379DD">
        <w:rPr>
          <w:rFonts w:ascii="Arial Narrow" w:hAnsi="Arial Narrow"/>
        </w:rPr>
        <w:t>000); not known (cannot be estimated from available data). Within each frequency grouping, adverse reactions are presented in order of decreasing seriousness.</w:t>
      </w:r>
    </w:p>
    <w:p w14:paraId="6EFBE310" w14:textId="51834231" w:rsidR="007A41E5" w:rsidRPr="00524A31" w:rsidRDefault="00524A31" w:rsidP="00A86163">
      <w:pPr>
        <w:keepNext/>
        <w:keepLines/>
        <w:rPr>
          <w:rFonts w:ascii="Arial Narrow" w:hAnsi="Arial Narrow"/>
        </w:rPr>
      </w:pPr>
      <w:r w:rsidRPr="00E83837">
        <w:rPr>
          <w:rFonts w:ascii="Arial Narrow" w:hAnsi="Arial Narrow"/>
        </w:rPr>
        <w:t xml:space="preserve">Table </w:t>
      </w:r>
      <w:r w:rsidRPr="00E83837">
        <w:rPr>
          <w:rFonts w:ascii="Arial Narrow" w:hAnsi="Arial Narrow"/>
        </w:rPr>
        <w:fldChar w:fldCharType="begin"/>
      </w:r>
      <w:r w:rsidRPr="00E83837">
        <w:rPr>
          <w:rFonts w:ascii="Arial Narrow" w:hAnsi="Arial Narrow"/>
        </w:rPr>
        <w:instrText xml:space="preserve"> SEQ Table \* ARABIC </w:instrText>
      </w:r>
      <w:r w:rsidRPr="00E83837">
        <w:rPr>
          <w:rFonts w:ascii="Arial Narrow" w:hAnsi="Arial Narrow"/>
        </w:rPr>
        <w:fldChar w:fldCharType="separate"/>
      </w:r>
      <w:r w:rsidR="00DC2631">
        <w:rPr>
          <w:rFonts w:ascii="Arial Narrow" w:hAnsi="Arial Narrow"/>
          <w:noProof/>
        </w:rPr>
        <w:t>2</w:t>
      </w:r>
      <w:r w:rsidRPr="00E83837">
        <w:rPr>
          <w:rFonts w:ascii="Arial Narrow" w:hAnsi="Arial Narrow"/>
        </w:rPr>
        <w:fldChar w:fldCharType="end"/>
      </w:r>
      <w:r w:rsidR="007A41E5" w:rsidRPr="00E83837">
        <w:rPr>
          <w:rFonts w:ascii="Arial Narrow" w:hAnsi="Arial Narrow"/>
        </w:rPr>
        <w:t>:</w:t>
      </w:r>
      <w:r w:rsidR="007A41E5" w:rsidRPr="00524A31">
        <w:rPr>
          <w:rFonts w:ascii="Arial Narrow" w:hAnsi="Arial Narrow"/>
        </w:rPr>
        <w:t xml:space="preserve"> Adverse reactions in patients treated with </w:t>
      </w:r>
      <w:proofErr w:type="spellStart"/>
      <w:r w:rsidR="007A41E5" w:rsidRPr="00524A31">
        <w:rPr>
          <w:rFonts w:ascii="Arial Narrow" w:hAnsi="Arial Narrow"/>
        </w:rPr>
        <w:t>Voxzogo</w:t>
      </w:r>
      <w:proofErr w:type="spellEnd"/>
      <w:r w:rsidR="000C22F0">
        <w:rPr>
          <w:rFonts w:ascii="Arial Narrow" w:hAnsi="Arial Narrow"/>
        </w:rPr>
        <w:fldChar w:fldCharType="begin"/>
      </w:r>
      <w:r w:rsidR="000C22F0">
        <w:rPr>
          <w:rFonts w:ascii="Arial Narrow" w:hAnsi="Arial Narrow"/>
        </w:rPr>
        <w:instrText xml:space="preserve"> DOCVARIABLE vault_nd_bd44ceb6-c5e1-45f9-b52c-28ee3de09cea \* MERGEFORMAT </w:instrText>
      </w:r>
      <w:r w:rsidR="000C22F0">
        <w:rPr>
          <w:rFonts w:ascii="Arial Narrow" w:hAnsi="Arial Narrow"/>
        </w:rPr>
        <w:fldChar w:fldCharType="separate"/>
      </w:r>
      <w:r w:rsidR="000C22F0">
        <w:rPr>
          <w:rFonts w:ascii="Arial Narrow" w:hAnsi="Arial Narrow"/>
        </w:rPr>
        <w:t xml:space="preserve"> </w:t>
      </w:r>
      <w:r w:rsidR="000C22F0">
        <w:rPr>
          <w:rFonts w:ascii="Arial Narrow" w:hAnsi="Arial Narrow"/>
        </w:rPr>
        <w:fldChar w:fldCharType="end"/>
      </w:r>
    </w:p>
    <w:tbl>
      <w:tblPr>
        <w:tblW w:w="609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50"/>
        <w:gridCol w:w="1888"/>
        <w:gridCol w:w="1859"/>
      </w:tblGrid>
      <w:tr w:rsidR="007A41E5" w:rsidRPr="00B379DD" w14:paraId="44C9557E" w14:textId="77777777" w:rsidTr="00F45106">
        <w:tc>
          <w:tcPr>
            <w:tcW w:w="2350" w:type="dxa"/>
            <w:shd w:val="clear" w:color="auto" w:fill="auto"/>
          </w:tcPr>
          <w:p w14:paraId="2C1DC28E" w14:textId="77777777" w:rsidR="007A41E5" w:rsidRPr="00B379DD" w:rsidRDefault="007A41E5" w:rsidP="00F45106">
            <w:pPr>
              <w:keepNext/>
              <w:keepLines/>
              <w:rPr>
                <w:rFonts w:ascii="Arial Narrow" w:hAnsi="Arial Narrow"/>
                <w:b/>
                <w:bCs/>
              </w:rPr>
            </w:pPr>
            <w:r w:rsidRPr="00B379DD">
              <w:rPr>
                <w:rFonts w:ascii="Arial Narrow" w:hAnsi="Arial Narrow"/>
                <w:b/>
                <w:bCs/>
              </w:rPr>
              <w:t>System organ class</w:t>
            </w:r>
          </w:p>
        </w:tc>
        <w:tc>
          <w:tcPr>
            <w:tcW w:w="1888" w:type="dxa"/>
            <w:shd w:val="clear" w:color="auto" w:fill="auto"/>
          </w:tcPr>
          <w:p w14:paraId="0CBD8A45" w14:textId="77777777" w:rsidR="007A41E5" w:rsidRPr="00B379DD" w:rsidRDefault="007A41E5" w:rsidP="00F45106">
            <w:pPr>
              <w:keepNext/>
              <w:keepLines/>
              <w:jc w:val="center"/>
              <w:rPr>
                <w:rFonts w:ascii="Arial Narrow" w:hAnsi="Arial Narrow"/>
                <w:b/>
                <w:bCs/>
              </w:rPr>
            </w:pPr>
            <w:r w:rsidRPr="00B379DD">
              <w:rPr>
                <w:rFonts w:ascii="Arial Narrow" w:hAnsi="Arial Narrow"/>
                <w:b/>
                <w:bCs/>
              </w:rPr>
              <w:t>Very common</w:t>
            </w:r>
          </w:p>
        </w:tc>
        <w:tc>
          <w:tcPr>
            <w:tcW w:w="1859" w:type="dxa"/>
            <w:shd w:val="clear" w:color="auto" w:fill="auto"/>
          </w:tcPr>
          <w:p w14:paraId="5E6E33E2" w14:textId="77777777" w:rsidR="007A41E5" w:rsidRPr="00B379DD" w:rsidRDefault="007A41E5" w:rsidP="00F45106">
            <w:pPr>
              <w:keepNext/>
              <w:keepLines/>
              <w:jc w:val="center"/>
              <w:rPr>
                <w:rFonts w:ascii="Arial Narrow" w:hAnsi="Arial Narrow"/>
                <w:b/>
                <w:bCs/>
              </w:rPr>
            </w:pPr>
            <w:r w:rsidRPr="00B379DD">
              <w:rPr>
                <w:rFonts w:ascii="Arial Narrow" w:hAnsi="Arial Narrow"/>
                <w:b/>
                <w:bCs/>
              </w:rPr>
              <w:t>Common</w:t>
            </w:r>
          </w:p>
        </w:tc>
      </w:tr>
      <w:tr w:rsidR="007A41E5" w:rsidRPr="00B379DD" w14:paraId="7AB6A242" w14:textId="77777777" w:rsidTr="00F45106">
        <w:tc>
          <w:tcPr>
            <w:tcW w:w="2350" w:type="dxa"/>
            <w:vMerge w:val="restart"/>
            <w:tcBorders>
              <w:top w:val="single" w:sz="4" w:space="0" w:color="000000"/>
              <w:left w:val="single" w:sz="4" w:space="0" w:color="000000"/>
              <w:right w:val="single" w:sz="4" w:space="0" w:color="000000"/>
            </w:tcBorders>
            <w:shd w:val="clear" w:color="auto" w:fill="auto"/>
          </w:tcPr>
          <w:p w14:paraId="7AE1AE4B" w14:textId="77777777" w:rsidR="007A41E5" w:rsidRPr="00B379DD" w:rsidRDefault="007A41E5" w:rsidP="00F45106">
            <w:pPr>
              <w:keepNext/>
              <w:keepLines/>
              <w:rPr>
                <w:rFonts w:ascii="Arial Narrow" w:hAnsi="Arial Narrow"/>
              </w:rPr>
            </w:pPr>
            <w:r w:rsidRPr="00B379DD">
              <w:rPr>
                <w:rFonts w:ascii="Arial Narrow" w:hAnsi="Arial Narrow"/>
              </w:rPr>
              <w:t>Nervous system disorders</w:t>
            </w:r>
          </w:p>
        </w:tc>
        <w:tc>
          <w:tcPr>
            <w:tcW w:w="1888" w:type="dxa"/>
            <w:vMerge w:val="restart"/>
            <w:tcBorders>
              <w:top w:val="single" w:sz="4" w:space="0" w:color="000000"/>
              <w:left w:val="single" w:sz="4" w:space="0" w:color="000000"/>
              <w:right w:val="single" w:sz="4" w:space="0" w:color="000000"/>
            </w:tcBorders>
            <w:shd w:val="clear" w:color="auto" w:fill="auto"/>
          </w:tcPr>
          <w:p w14:paraId="3EE86630" w14:textId="77777777" w:rsidR="007A41E5" w:rsidRPr="00B379DD" w:rsidRDefault="007A41E5" w:rsidP="00F45106">
            <w:pPr>
              <w:keepNext/>
              <w:keepLines/>
              <w:jc w:val="center"/>
              <w:rPr>
                <w:rFonts w:ascii="Arial Narrow" w:hAnsi="Arial Narrow"/>
              </w:rPr>
            </w:pPr>
          </w:p>
        </w:tc>
        <w:tc>
          <w:tcPr>
            <w:tcW w:w="1859" w:type="dxa"/>
            <w:tcBorders>
              <w:top w:val="single" w:sz="4" w:space="0" w:color="000000"/>
              <w:left w:val="single" w:sz="4" w:space="0" w:color="000000"/>
              <w:bottom w:val="single" w:sz="4" w:space="0" w:color="000000"/>
              <w:right w:val="single" w:sz="4" w:space="0" w:color="000000"/>
            </w:tcBorders>
            <w:shd w:val="clear" w:color="auto" w:fill="auto"/>
          </w:tcPr>
          <w:p w14:paraId="74A50B7D" w14:textId="77777777" w:rsidR="007A41E5" w:rsidRPr="00B379DD" w:rsidRDefault="007A41E5" w:rsidP="00F45106">
            <w:pPr>
              <w:keepNext/>
              <w:keepLines/>
              <w:jc w:val="center"/>
              <w:rPr>
                <w:rFonts w:ascii="Arial Narrow" w:hAnsi="Arial Narrow"/>
              </w:rPr>
            </w:pPr>
            <w:r w:rsidRPr="00B379DD">
              <w:rPr>
                <w:rFonts w:ascii="Arial Narrow" w:hAnsi="Arial Narrow"/>
              </w:rPr>
              <w:t>Syncope</w:t>
            </w:r>
          </w:p>
        </w:tc>
      </w:tr>
      <w:tr w:rsidR="007A41E5" w:rsidRPr="00B379DD" w14:paraId="3965733F" w14:textId="77777777" w:rsidTr="00F45106">
        <w:tc>
          <w:tcPr>
            <w:tcW w:w="2350" w:type="dxa"/>
            <w:vMerge/>
            <w:tcBorders>
              <w:left w:val="single" w:sz="4" w:space="0" w:color="000000"/>
              <w:right w:val="single" w:sz="4" w:space="0" w:color="000000"/>
            </w:tcBorders>
            <w:shd w:val="clear" w:color="auto" w:fill="auto"/>
          </w:tcPr>
          <w:p w14:paraId="4B7BB4E3" w14:textId="77777777" w:rsidR="007A41E5" w:rsidRPr="00B379DD" w:rsidRDefault="007A41E5" w:rsidP="00F45106">
            <w:pPr>
              <w:keepNext/>
              <w:keepLines/>
              <w:rPr>
                <w:rFonts w:ascii="Arial Narrow" w:hAnsi="Arial Narrow"/>
              </w:rPr>
            </w:pPr>
          </w:p>
        </w:tc>
        <w:tc>
          <w:tcPr>
            <w:tcW w:w="1888" w:type="dxa"/>
            <w:vMerge/>
            <w:tcBorders>
              <w:left w:val="single" w:sz="4" w:space="0" w:color="000000"/>
              <w:right w:val="single" w:sz="4" w:space="0" w:color="000000"/>
            </w:tcBorders>
            <w:shd w:val="clear" w:color="auto" w:fill="auto"/>
          </w:tcPr>
          <w:p w14:paraId="63D74C7E" w14:textId="77777777" w:rsidR="007A41E5" w:rsidRPr="00B379DD" w:rsidRDefault="007A41E5" w:rsidP="00F45106">
            <w:pPr>
              <w:keepNext/>
              <w:keepLines/>
              <w:jc w:val="center"/>
              <w:rPr>
                <w:rFonts w:ascii="Arial Narrow" w:hAnsi="Arial Narrow"/>
              </w:rPr>
            </w:pPr>
          </w:p>
        </w:tc>
        <w:tc>
          <w:tcPr>
            <w:tcW w:w="1859" w:type="dxa"/>
            <w:tcBorders>
              <w:top w:val="single" w:sz="4" w:space="0" w:color="000000"/>
              <w:left w:val="single" w:sz="4" w:space="0" w:color="000000"/>
              <w:bottom w:val="single" w:sz="4" w:space="0" w:color="000000"/>
              <w:right w:val="single" w:sz="4" w:space="0" w:color="000000"/>
            </w:tcBorders>
            <w:shd w:val="clear" w:color="auto" w:fill="auto"/>
          </w:tcPr>
          <w:p w14:paraId="559E6A6B" w14:textId="77777777" w:rsidR="007A41E5" w:rsidRPr="00B379DD" w:rsidRDefault="007A41E5" w:rsidP="00F45106">
            <w:pPr>
              <w:keepNext/>
              <w:keepLines/>
              <w:jc w:val="center"/>
              <w:rPr>
                <w:rFonts w:ascii="Arial Narrow" w:hAnsi="Arial Narrow"/>
              </w:rPr>
            </w:pPr>
            <w:r w:rsidRPr="00B379DD">
              <w:rPr>
                <w:rFonts w:ascii="Arial Narrow" w:hAnsi="Arial Narrow"/>
              </w:rPr>
              <w:t>Pre-syncope</w:t>
            </w:r>
          </w:p>
        </w:tc>
      </w:tr>
      <w:tr w:rsidR="007A41E5" w:rsidRPr="00B379DD" w14:paraId="4F43F6DE" w14:textId="77777777" w:rsidTr="00F45106">
        <w:tc>
          <w:tcPr>
            <w:tcW w:w="2350" w:type="dxa"/>
            <w:vMerge/>
            <w:tcBorders>
              <w:left w:val="single" w:sz="4" w:space="0" w:color="000000"/>
              <w:bottom w:val="single" w:sz="4" w:space="0" w:color="000000"/>
              <w:right w:val="single" w:sz="4" w:space="0" w:color="000000"/>
            </w:tcBorders>
            <w:shd w:val="clear" w:color="auto" w:fill="auto"/>
          </w:tcPr>
          <w:p w14:paraId="040312B4" w14:textId="77777777" w:rsidR="007A41E5" w:rsidRPr="00B379DD" w:rsidRDefault="007A41E5" w:rsidP="00F45106">
            <w:pPr>
              <w:keepNext/>
              <w:keepLines/>
              <w:rPr>
                <w:rFonts w:ascii="Arial Narrow" w:hAnsi="Arial Narrow"/>
              </w:rPr>
            </w:pPr>
          </w:p>
        </w:tc>
        <w:tc>
          <w:tcPr>
            <w:tcW w:w="1888" w:type="dxa"/>
            <w:vMerge/>
            <w:tcBorders>
              <w:left w:val="single" w:sz="4" w:space="0" w:color="000000"/>
              <w:bottom w:val="single" w:sz="4" w:space="0" w:color="000000"/>
              <w:right w:val="single" w:sz="4" w:space="0" w:color="000000"/>
            </w:tcBorders>
            <w:shd w:val="clear" w:color="auto" w:fill="auto"/>
          </w:tcPr>
          <w:p w14:paraId="04F13C91" w14:textId="77777777" w:rsidR="007A41E5" w:rsidRPr="00B379DD" w:rsidRDefault="007A41E5" w:rsidP="00F45106">
            <w:pPr>
              <w:keepNext/>
              <w:keepLines/>
              <w:jc w:val="center"/>
              <w:rPr>
                <w:rFonts w:ascii="Arial Narrow" w:hAnsi="Arial Narrow"/>
              </w:rPr>
            </w:pPr>
          </w:p>
        </w:tc>
        <w:tc>
          <w:tcPr>
            <w:tcW w:w="1859" w:type="dxa"/>
            <w:tcBorders>
              <w:top w:val="single" w:sz="4" w:space="0" w:color="000000"/>
              <w:left w:val="single" w:sz="4" w:space="0" w:color="000000"/>
              <w:bottom w:val="single" w:sz="4" w:space="0" w:color="000000"/>
              <w:right w:val="single" w:sz="4" w:space="0" w:color="000000"/>
            </w:tcBorders>
            <w:shd w:val="clear" w:color="auto" w:fill="auto"/>
          </w:tcPr>
          <w:p w14:paraId="35AD2A7E" w14:textId="77777777" w:rsidR="007A41E5" w:rsidRPr="00B379DD" w:rsidRDefault="007A41E5" w:rsidP="00F45106">
            <w:pPr>
              <w:keepNext/>
              <w:keepLines/>
              <w:jc w:val="center"/>
              <w:rPr>
                <w:rFonts w:ascii="Arial Narrow" w:hAnsi="Arial Narrow"/>
              </w:rPr>
            </w:pPr>
            <w:r w:rsidRPr="00B379DD">
              <w:rPr>
                <w:rFonts w:ascii="Arial Narrow" w:hAnsi="Arial Narrow"/>
              </w:rPr>
              <w:t>Dizziness</w:t>
            </w:r>
          </w:p>
        </w:tc>
      </w:tr>
      <w:tr w:rsidR="007A41E5" w:rsidRPr="00B379DD" w14:paraId="1777AF8A" w14:textId="77777777" w:rsidTr="00F45106">
        <w:tc>
          <w:tcPr>
            <w:tcW w:w="2350" w:type="dxa"/>
            <w:shd w:val="clear" w:color="auto" w:fill="auto"/>
          </w:tcPr>
          <w:p w14:paraId="7D628D58" w14:textId="77777777" w:rsidR="007A41E5" w:rsidRPr="00B379DD" w:rsidRDefault="007A41E5" w:rsidP="00F45106">
            <w:pPr>
              <w:keepNext/>
              <w:keepLines/>
              <w:rPr>
                <w:rFonts w:ascii="Arial Narrow" w:hAnsi="Arial Narrow"/>
              </w:rPr>
            </w:pPr>
            <w:r w:rsidRPr="00B379DD">
              <w:rPr>
                <w:rFonts w:ascii="Arial Narrow" w:hAnsi="Arial Narrow"/>
              </w:rPr>
              <w:t>Vascular disorders</w:t>
            </w:r>
          </w:p>
        </w:tc>
        <w:tc>
          <w:tcPr>
            <w:tcW w:w="1888" w:type="dxa"/>
            <w:shd w:val="clear" w:color="auto" w:fill="auto"/>
          </w:tcPr>
          <w:p w14:paraId="48D55BFC" w14:textId="77777777" w:rsidR="007A41E5" w:rsidRPr="00B379DD" w:rsidRDefault="007A41E5" w:rsidP="00F45106">
            <w:pPr>
              <w:keepNext/>
              <w:keepLines/>
              <w:jc w:val="center"/>
              <w:rPr>
                <w:rFonts w:ascii="Arial Narrow" w:hAnsi="Arial Narrow"/>
              </w:rPr>
            </w:pPr>
            <w:proofErr w:type="spellStart"/>
            <w:r w:rsidRPr="00B379DD">
              <w:rPr>
                <w:rFonts w:ascii="Arial Narrow" w:hAnsi="Arial Narrow"/>
              </w:rPr>
              <w:t>Hypotension</w:t>
            </w:r>
            <w:r w:rsidRPr="00B379DD">
              <w:rPr>
                <w:rFonts w:ascii="Arial Narrow" w:hAnsi="Arial Narrow"/>
                <w:vertAlign w:val="superscript"/>
              </w:rPr>
              <w:t>a</w:t>
            </w:r>
            <w:proofErr w:type="spellEnd"/>
          </w:p>
        </w:tc>
        <w:tc>
          <w:tcPr>
            <w:tcW w:w="1859" w:type="dxa"/>
            <w:tcBorders>
              <w:bottom w:val="single" w:sz="4" w:space="0" w:color="auto"/>
            </w:tcBorders>
            <w:shd w:val="clear" w:color="auto" w:fill="auto"/>
          </w:tcPr>
          <w:p w14:paraId="3C36A57E" w14:textId="77777777" w:rsidR="007A41E5" w:rsidRPr="00B379DD" w:rsidRDefault="007A41E5" w:rsidP="00F45106">
            <w:pPr>
              <w:keepNext/>
              <w:keepLines/>
              <w:jc w:val="center"/>
              <w:rPr>
                <w:rFonts w:ascii="Arial Narrow" w:hAnsi="Arial Narrow"/>
              </w:rPr>
            </w:pPr>
          </w:p>
        </w:tc>
      </w:tr>
      <w:tr w:rsidR="007A41E5" w:rsidRPr="00B379DD" w14:paraId="0C1C3545" w14:textId="77777777" w:rsidTr="00F45106">
        <w:tc>
          <w:tcPr>
            <w:tcW w:w="2350" w:type="dxa"/>
            <w:vMerge w:val="restart"/>
            <w:shd w:val="clear" w:color="auto" w:fill="auto"/>
          </w:tcPr>
          <w:p w14:paraId="6595EFA9" w14:textId="77777777" w:rsidR="007A41E5" w:rsidRPr="00B379DD" w:rsidRDefault="007A41E5" w:rsidP="00F45106">
            <w:pPr>
              <w:keepNext/>
              <w:keepLines/>
              <w:rPr>
                <w:rFonts w:ascii="Arial Narrow" w:hAnsi="Arial Narrow"/>
              </w:rPr>
            </w:pPr>
            <w:r w:rsidRPr="00B379DD">
              <w:rPr>
                <w:rFonts w:ascii="Arial Narrow" w:hAnsi="Arial Narrow"/>
              </w:rPr>
              <w:t>Gastrointestinal disorders</w:t>
            </w:r>
          </w:p>
        </w:tc>
        <w:tc>
          <w:tcPr>
            <w:tcW w:w="1888" w:type="dxa"/>
            <w:vMerge w:val="restart"/>
            <w:shd w:val="clear" w:color="auto" w:fill="auto"/>
          </w:tcPr>
          <w:p w14:paraId="44181EE1" w14:textId="77777777" w:rsidR="007A41E5" w:rsidRPr="00B379DD" w:rsidRDefault="007A41E5" w:rsidP="00F45106">
            <w:pPr>
              <w:keepNext/>
              <w:keepLines/>
              <w:jc w:val="center"/>
              <w:rPr>
                <w:rFonts w:ascii="Arial Narrow" w:hAnsi="Arial Narrow"/>
              </w:rPr>
            </w:pPr>
            <w:r w:rsidRPr="00B379DD">
              <w:rPr>
                <w:rFonts w:ascii="Arial Narrow" w:hAnsi="Arial Narrow"/>
              </w:rPr>
              <w:t>Vomiting</w:t>
            </w:r>
          </w:p>
        </w:tc>
        <w:tc>
          <w:tcPr>
            <w:tcW w:w="1859" w:type="dxa"/>
            <w:tcBorders>
              <w:top w:val="single" w:sz="4" w:space="0" w:color="auto"/>
              <w:bottom w:val="nil"/>
            </w:tcBorders>
            <w:shd w:val="clear" w:color="auto" w:fill="auto"/>
          </w:tcPr>
          <w:p w14:paraId="6C657A92" w14:textId="77777777" w:rsidR="007A41E5" w:rsidRPr="00B379DD" w:rsidRDefault="007A41E5" w:rsidP="00F45106">
            <w:pPr>
              <w:keepNext/>
              <w:keepLines/>
              <w:jc w:val="center"/>
              <w:rPr>
                <w:rFonts w:ascii="Arial Narrow" w:hAnsi="Arial Narrow"/>
              </w:rPr>
            </w:pPr>
            <w:r w:rsidRPr="00B379DD">
              <w:rPr>
                <w:rFonts w:ascii="Arial Narrow" w:hAnsi="Arial Narrow"/>
              </w:rPr>
              <w:t>Nausea</w:t>
            </w:r>
          </w:p>
        </w:tc>
      </w:tr>
      <w:tr w:rsidR="007A41E5" w:rsidRPr="00B379DD" w14:paraId="6C476DAE" w14:textId="77777777" w:rsidTr="00F45106">
        <w:tc>
          <w:tcPr>
            <w:tcW w:w="2350" w:type="dxa"/>
            <w:vMerge/>
            <w:shd w:val="clear" w:color="auto" w:fill="auto"/>
          </w:tcPr>
          <w:p w14:paraId="31343FDB" w14:textId="77777777" w:rsidR="007A41E5" w:rsidRPr="00B379DD" w:rsidRDefault="007A41E5" w:rsidP="00F45106">
            <w:pPr>
              <w:keepNext/>
              <w:keepLines/>
              <w:rPr>
                <w:rFonts w:ascii="Arial Narrow" w:hAnsi="Arial Narrow"/>
              </w:rPr>
            </w:pPr>
          </w:p>
        </w:tc>
        <w:tc>
          <w:tcPr>
            <w:tcW w:w="1888" w:type="dxa"/>
            <w:vMerge/>
            <w:shd w:val="clear" w:color="auto" w:fill="auto"/>
          </w:tcPr>
          <w:p w14:paraId="3C827958" w14:textId="77777777" w:rsidR="007A41E5" w:rsidRPr="00B379DD" w:rsidRDefault="007A41E5" w:rsidP="00F45106">
            <w:pPr>
              <w:keepNext/>
              <w:keepLines/>
              <w:jc w:val="center"/>
              <w:rPr>
                <w:rFonts w:ascii="Arial Narrow" w:hAnsi="Arial Narrow"/>
              </w:rPr>
            </w:pPr>
          </w:p>
        </w:tc>
        <w:tc>
          <w:tcPr>
            <w:tcW w:w="1859" w:type="dxa"/>
            <w:tcBorders>
              <w:top w:val="nil"/>
            </w:tcBorders>
            <w:shd w:val="clear" w:color="auto" w:fill="auto"/>
          </w:tcPr>
          <w:p w14:paraId="7475F510" w14:textId="77777777" w:rsidR="007A41E5" w:rsidRPr="00B379DD" w:rsidRDefault="007A41E5" w:rsidP="00F45106">
            <w:pPr>
              <w:keepNext/>
              <w:keepLines/>
              <w:jc w:val="center"/>
              <w:rPr>
                <w:rFonts w:ascii="Arial Narrow" w:hAnsi="Arial Narrow"/>
              </w:rPr>
            </w:pPr>
          </w:p>
        </w:tc>
      </w:tr>
      <w:tr w:rsidR="007A41E5" w:rsidRPr="00B379DD" w14:paraId="3FC34EB2" w14:textId="77777777" w:rsidTr="00F45106">
        <w:tc>
          <w:tcPr>
            <w:tcW w:w="2350" w:type="dxa"/>
            <w:shd w:val="clear" w:color="auto" w:fill="auto"/>
          </w:tcPr>
          <w:p w14:paraId="0B47AA9E" w14:textId="77777777" w:rsidR="007A41E5" w:rsidRPr="00B379DD" w:rsidRDefault="007A41E5" w:rsidP="00F45106">
            <w:pPr>
              <w:keepNext/>
              <w:keepLines/>
              <w:rPr>
                <w:rFonts w:ascii="Arial Narrow" w:hAnsi="Arial Narrow"/>
              </w:rPr>
            </w:pPr>
            <w:r w:rsidRPr="00B379DD">
              <w:rPr>
                <w:rFonts w:ascii="Arial Narrow" w:hAnsi="Arial Narrow"/>
              </w:rPr>
              <w:t>General disorders and administration site conditions</w:t>
            </w:r>
          </w:p>
        </w:tc>
        <w:tc>
          <w:tcPr>
            <w:tcW w:w="1888" w:type="dxa"/>
            <w:shd w:val="clear" w:color="auto" w:fill="auto"/>
          </w:tcPr>
          <w:p w14:paraId="5769335B" w14:textId="77777777" w:rsidR="007A41E5" w:rsidRPr="00B379DD" w:rsidRDefault="007A41E5" w:rsidP="00F45106">
            <w:pPr>
              <w:keepNext/>
              <w:keepLines/>
              <w:jc w:val="center"/>
              <w:rPr>
                <w:rFonts w:ascii="Arial Narrow" w:hAnsi="Arial Narrow"/>
              </w:rPr>
            </w:pPr>
            <w:r w:rsidRPr="00B379DD">
              <w:rPr>
                <w:rFonts w:ascii="Arial Narrow" w:hAnsi="Arial Narrow"/>
              </w:rPr>
              <w:t xml:space="preserve">Injection site </w:t>
            </w:r>
            <w:proofErr w:type="spellStart"/>
            <w:r w:rsidRPr="00B379DD">
              <w:rPr>
                <w:rFonts w:ascii="Arial Narrow" w:hAnsi="Arial Narrow"/>
              </w:rPr>
              <w:t>reaction</w:t>
            </w:r>
            <w:r w:rsidRPr="00B379DD">
              <w:rPr>
                <w:rFonts w:ascii="Arial Narrow" w:hAnsi="Arial Narrow"/>
                <w:vertAlign w:val="superscript"/>
              </w:rPr>
              <w:t>b</w:t>
            </w:r>
            <w:proofErr w:type="spellEnd"/>
          </w:p>
        </w:tc>
        <w:tc>
          <w:tcPr>
            <w:tcW w:w="1859" w:type="dxa"/>
            <w:tcBorders>
              <w:bottom w:val="single" w:sz="4" w:space="0" w:color="000000"/>
            </w:tcBorders>
            <w:shd w:val="clear" w:color="auto" w:fill="auto"/>
          </w:tcPr>
          <w:p w14:paraId="79E42098" w14:textId="77777777" w:rsidR="007A41E5" w:rsidRPr="00B379DD" w:rsidRDefault="007A41E5" w:rsidP="00F45106">
            <w:pPr>
              <w:keepNext/>
              <w:keepLines/>
              <w:ind w:left="567" w:hanging="567"/>
              <w:jc w:val="center"/>
              <w:rPr>
                <w:rFonts w:ascii="Arial Narrow" w:hAnsi="Arial Narrow"/>
              </w:rPr>
            </w:pPr>
            <w:r w:rsidRPr="00B379DD">
              <w:rPr>
                <w:rFonts w:ascii="Arial Narrow" w:hAnsi="Arial Narrow"/>
              </w:rPr>
              <w:t>Fatigue</w:t>
            </w:r>
          </w:p>
        </w:tc>
      </w:tr>
      <w:tr w:rsidR="007A41E5" w:rsidRPr="00B379DD" w14:paraId="08EEE24F" w14:textId="77777777" w:rsidTr="00F45106">
        <w:tc>
          <w:tcPr>
            <w:tcW w:w="2350" w:type="dxa"/>
            <w:shd w:val="clear" w:color="auto" w:fill="auto"/>
          </w:tcPr>
          <w:p w14:paraId="42AED6A9" w14:textId="77777777" w:rsidR="007A41E5" w:rsidRPr="00B379DD" w:rsidRDefault="007A41E5" w:rsidP="00F45106">
            <w:pPr>
              <w:keepNext/>
              <w:keepLines/>
              <w:rPr>
                <w:rFonts w:ascii="Arial Narrow" w:hAnsi="Arial Narrow"/>
              </w:rPr>
            </w:pPr>
            <w:r w:rsidRPr="00B379DD">
              <w:rPr>
                <w:rFonts w:ascii="Arial Narrow" w:hAnsi="Arial Narrow"/>
              </w:rPr>
              <w:t>Investigations</w:t>
            </w:r>
          </w:p>
        </w:tc>
        <w:tc>
          <w:tcPr>
            <w:tcW w:w="1888" w:type="dxa"/>
            <w:shd w:val="clear" w:color="auto" w:fill="auto"/>
          </w:tcPr>
          <w:p w14:paraId="486DDC9F" w14:textId="77777777" w:rsidR="007A41E5" w:rsidRPr="00B379DD" w:rsidRDefault="007A41E5" w:rsidP="00F45106">
            <w:pPr>
              <w:keepNext/>
              <w:keepLines/>
              <w:jc w:val="center"/>
              <w:rPr>
                <w:rFonts w:ascii="Arial Narrow" w:hAnsi="Arial Narrow"/>
              </w:rPr>
            </w:pPr>
          </w:p>
        </w:tc>
        <w:tc>
          <w:tcPr>
            <w:tcW w:w="1859" w:type="dxa"/>
            <w:tcBorders>
              <w:bottom w:val="single" w:sz="4" w:space="0" w:color="000000"/>
            </w:tcBorders>
            <w:shd w:val="clear" w:color="auto" w:fill="auto"/>
          </w:tcPr>
          <w:p w14:paraId="39B5A7B0" w14:textId="77777777" w:rsidR="007A41E5" w:rsidRPr="00B379DD" w:rsidRDefault="007A41E5" w:rsidP="00F45106">
            <w:pPr>
              <w:spacing w:line="240" w:lineRule="auto"/>
              <w:jc w:val="center"/>
              <w:rPr>
                <w:rFonts w:ascii="Arial Narrow" w:hAnsi="Arial Narrow"/>
              </w:rPr>
            </w:pPr>
            <w:r w:rsidRPr="00B379DD">
              <w:rPr>
                <w:rFonts w:ascii="Arial Narrow" w:hAnsi="Arial Narrow"/>
              </w:rPr>
              <w:t>Increased alkaline phosphatase</w:t>
            </w:r>
          </w:p>
        </w:tc>
      </w:tr>
    </w:tbl>
    <w:p w14:paraId="4F6C9C3B" w14:textId="77777777" w:rsidR="007A41E5" w:rsidRPr="006E170A" w:rsidRDefault="007A41E5" w:rsidP="006E170A">
      <w:pPr>
        <w:pStyle w:val="ListParagraph"/>
        <w:keepNext/>
        <w:keepLines/>
        <w:numPr>
          <w:ilvl w:val="0"/>
          <w:numId w:val="12"/>
        </w:numPr>
        <w:spacing w:after="0" w:line="240" w:lineRule="auto"/>
        <w:ind w:left="567" w:hanging="284"/>
        <w:rPr>
          <w:rFonts w:ascii="Arial Narrow" w:hAnsi="Arial Narrow"/>
          <w:sz w:val="20"/>
          <w:szCs w:val="20"/>
        </w:rPr>
      </w:pPr>
      <w:r w:rsidRPr="006E170A">
        <w:rPr>
          <w:rFonts w:ascii="Arial Narrow" w:hAnsi="Arial Narrow"/>
          <w:sz w:val="20"/>
          <w:szCs w:val="20"/>
        </w:rPr>
        <w:t>Hypotension includes both asymptomatic and symptomatic adverse reactions.</w:t>
      </w:r>
    </w:p>
    <w:p w14:paraId="14B271BB" w14:textId="77777777" w:rsidR="007A41E5" w:rsidRPr="006E170A" w:rsidRDefault="007A41E5" w:rsidP="006E170A">
      <w:pPr>
        <w:pStyle w:val="ListParagraph"/>
        <w:numPr>
          <w:ilvl w:val="0"/>
          <w:numId w:val="12"/>
        </w:numPr>
        <w:spacing w:after="0" w:line="240" w:lineRule="auto"/>
        <w:ind w:left="567" w:hanging="284"/>
        <w:rPr>
          <w:rFonts w:ascii="Arial Narrow" w:hAnsi="Arial Narrow"/>
          <w:sz w:val="20"/>
          <w:szCs w:val="20"/>
        </w:rPr>
      </w:pPr>
      <w:r w:rsidRPr="006E170A">
        <w:rPr>
          <w:rFonts w:ascii="Arial Narrow" w:hAnsi="Arial Narrow"/>
          <w:sz w:val="20"/>
          <w:szCs w:val="20"/>
        </w:rPr>
        <w:t>Injection site reactions include the preferred terms; injection site erythema, injection site reaction, injection site swelling, injection site urticaria, injection site pain, injection site bruising, injection site pruritus, injection site haemorrhage, injection site discolouration, and injection site induration.</w:t>
      </w:r>
    </w:p>
    <w:p w14:paraId="3F06AB19" w14:textId="7F31F680" w:rsidR="00144E07" w:rsidRPr="00B379DD" w:rsidRDefault="00144E07" w:rsidP="00144E07">
      <w:pPr>
        <w:rPr>
          <w:rFonts w:ascii="Arial Narrow" w:hAnsi="Arial Narrow"/>
        </w:rPr>
      </w:pPr>
    </w:p>
    <w:p w14:paraId="06DDEEA4" w14:textId="77777777" w:rsidR="006D6604" w:rsidRPr="00B379DD" w:rsidRDefault="006D6604" w:rsidP="006D6604">
      <w:pPr>
        <w:autoSpaceDE w:val="0"/>
        <w:autoSpaceDN w:val="0"/>
        <w:adjustRightInd w:val="0"/>
        <w:spacing w:line="240" w:lineRule="auto"/>
        <w:jc w:val="both"/>
        <w:rPr>
          <w:rFonts w:ascii="Arial Narrow" w:hAnsi="Arial Narrow"/>
          <w:b/>
          <w:bCs/>
        </w:rPr>
      </w:pPr>
      <w:r w:rsidRPr="00B379DD">
        <w:rPr>
          <w:rFonts w:ascii="Arial Narrow" w:hAnsi="Arial Narrow"/>
          <w:b/>
          <w:bCs/>
        </w:rPr>
        <w:t>Description of selected adverse reactions</w:t>
      </w:r>
    </w:p>
    <w:p w14:paraId="5166D93F" w14:textId="324E5BA5" w:rsidR="006D6604" w:rsidRPr="00B379DD" w:rsidRDefault="006D6604" w:rsidP="006D6604">
      <w:pPr>
        <w:spacing w:line="240" w:lineRule="auto"/>
        <w:rPr>
          <w:rFonts w:ascii="Arial Narrow" w:hAnsi="Arial Narrow"/>
          <w:b/>
          <w:i/>
          <w:iCs/>
        </w:rPr>
      </w:pPr>
      <w:bookmarkStart w:id="9" w:name="_Hlk44012876"/>
      <w:r w:rsidRPr="00B379DD">
        <w:rPr>
          <w:rFonts w:ascii="Arial Narrow" w:hAnsi="Arial Narrow"/>
          <w:b/>
          <w:i/>
          <w:iCs/>
        </w:rPr>
        <w:t>Hypotension</w:t>
      </w:r>
      <w:r w:rsidR="00063451">
        <w:rPr>
          <w:rFonts w:ascii="Arial Narrow" w:hAnsi="Arial Narrow"/>
          <w:b/>
          <w:i/>
          <w:iCs/>
        </w:rPr>
        <w:t xml:space="preserve"> </w:t>
      </w:r>
    </w:p>
    <w:p w14:paraId="71083BF8" w14:textId="13BFBD81" w:rsidR="00087142" w:rsidRPr="00B379DD" w:rsidRDefault="006D6604" w:rsidP="00087142">
      <w:pPr>
        <w:autoSpaceDE w:val="0"/>
        <w:autoSpaceDN w:val="0"/>
        <w:adjustRightInd w:val="0"/>
        <w:spacing w:line="240" w:lineRule="auto"/>
        <w:rPr>
          <w:rFonts w:ascii="Arial Narrow" w:hAnsi="Arial Narrow"/>
        </w:rPr>
      </w:pPr>
      <w:r w:rsidRPr="00B379DD">
        <w:rPr>
          <w:rFonts w:ascii="Arial Narrow" w:hAnsi="Arial Narrow"/>
        </w:rPr>
        <w:t xml:space="preserve">In ACH study 111-301, 13% of patients treated with </w:t>
      </w:r>
      <w:r w:rsidR="001D7B9D">
        <w:rPr>
          <w:rFonts w:ascii="Arial Narrow" w:hAnsi="Arial Narrow"/>
        </w:rPr>
        <w:t>Voxzogo</w:t>
      </w:r>
      <w:r w:rsidR="001D7B9D" w:rsidRPr="00B379DD">
        <w:rPr>
          <w:rFonts w:ascii="Arial Narrow" w:hAnsi="Arial Narrow"/>
        </w:rPr>
        <w:t xml:space="preserve"> </w:t>
      </w:r>
      <w:r w:rsidRPr="00B379DD">
        <w:rPr>
          <w:rFonts w:ascii="Arial Narrow" w:hAnsi="Arial Narrow"/>
        </w:rPr>
        <w:t>reported events of decreases in blood pressure which were transient and resolved without intervention. The median time to onset from injection was 31 (18 to 120) minutes with resolution within 31 (5 to 90) minutes. The reported events were identified predominantly during periods of frequent vital signs monitoring at clinical visits after dosing over a 52-week treatment period. 2% of patients had a symptomatic episode with dizziness and vomiting.</w:t>
      </w:r>
      <w:bookmarkEnd w:id="9"/>
    </w:p>
    <w:p w14:paraId="146A6926" w14:textId="2858E3E9" w:rsidR="00EF7FF6" w:rsidRPr="00B379DD" w:rsidRDefault="006D6604" w:rsidP="00087142">
      <w:pPr>
        <w:autoSpaceDE w:val="0"/>
        <w:autoSpaceDN w:val="0"/>
        <w:adjustRightInd w:val="0"/>
        <w:spacing w:line="240" w:lineRule="auto"/>
        <w:rPr>
          <w:rFonts w:ascii="Arial Narrow" w:hAnsi="Arial Narrow"/>
          <w:b/>
          <w:bCs/>
          <w:i/>
          <w:iCs/>
        </w:rPr>
      </w:pPr>
      <w:r w:rsidRPr="00B379DD">
        <w:rPr>
          <w:rFonts w:ascii="Arial Narrow" w:hAnsi="Arial Narrow"/>
          <w:b/>
          <w:bCs/>
          <w:i/>
          <w:iCs/>
        </w:rPr>
        <w:t>Injection site reactions</w:t>
      </w:r>
      <w:r w:rsidR="008B7557">
        <w:rPr>
          <w:rFonts w:ascii="Arial Narrow" w:hAnsi="Arial Narrow"/>
          <w:b/>
          <w:bCs/>
          <w:i/>
          <w:iCs/>
        </w:rPr>
        <w:t xml:space="preserve"> </w:t>
      </w:r>
    </w:p>
    <w:p w14:paraId="5583B6A8" w14:textId="0BC22F2B" w:rsidR="006D6604" w:rsidRPr="00B379DD" w:rsidRDefault="006D6604" w:rsidP="00EF7FF6">
      <w:pPr>
        <w:keepNext/>
        <w:autoSpaceDE w:val="0"/>
        <w:autoSpaceDN w:val="0"/>
        <w:adjustRightInd w:val="0"/>
        <w:spacing w:line="240" w:lineRule="auto"/>
        <w:jc w:val="both"/>
        <w:rPr>
          <w:rFonts w:ascii="Arial Narrow" w:hAnsi="Arial Narrow"/>
        </w:rPr>
      </w:pPr>
      <w:r w:rsidRPr="00B379DD">
        <w:rPr>
          <w:rFonts w:ascii="Arial Narrow" w:hAnsi="Arial Narrow"/>
        </w:rPr>
        <w:t xml:space="preserve">Injection site reactions were reported in 85% patients treated with </w:t>
      </w:r>
      <w:r w:rsidR="001D7B9D">
        <w:rPr>
          <w:rFonts w:ascii="Arial Narrow" w:hAnsi="Arial Narrow"/>
        </w:rPr>
        <w:t>Voxzogo</w:t>
      </w:r>
      <w:r w:rsidR="001D7B9D" w:rsidRPr="00B379DD">
        <w:rPr>
          <w:rFonts w:ascii="Arial Narrow" w:hAnsi="Arial Narrow"/>
        </w:rPr>
        <w:t xml:space="preserve"> </w:t>
      </w:r>
      <w:r w:rsidRPr="00B379DD">
        <w:rPr>
          <w:rFonts w:ascii="Arial Narrow" w:hAnsi="Arial Narrow"/>
        </w:rPr>
        <w:t xml:space="preserve">compared to 82% patients on placebo. Patients receiving </w:t>
      </w:r>
      <w:r w:rsidR="001D7B9D">
        <w:rPr>
          <w:rFonts w:ascii="Arial Narrow" w:hAnsi="Arial Narrow"/>
        </w:rPr>
        <w:t>Voxzogo</w:t>
      </w:r>
      <w:r w:rsidR="001D7B9D" w:rsidRPr="00B379DD">
        <w:rPr>
          <w:rFonts w:ascii="Arial Narrow" w:hAnsi="Arial Narrow"/>
        </w:rPr>
        <w:t xml:space="preserve"> </w:t>
      </w:r>
      <w:r w:rsidRPr="00B379DD">
        <w:rPr>
          <w:rFonts w:ascii="Arial Narrow" w:hAnsi="Arial Narrow"/>
        </w:rPr>
        <w:t xml:space="preserve">who experienced injection site reactions reported a median of 76 events, compared to patients receiving placebo who reported a median of 7.5 events over a 52-week period. The most common injection site reactions (occurring in at least 10% of patients treated with </w:t>
      </w:r>
      <w:r w:rsidR="001D7B9D">
        <w:rPr>
          <w:rFonts w:ascii="Arial Narrow" w:hAnsi="Arial Narrow"/>
        </w:rPr>
        <w:t>Voxzogo</w:t>
      </w:r>
      <w:r w:rsidRPr="00B379DD">
        <w:rPr>
          <w:rFonts w:ascii="Arial Narrow" w:hAnsi="Arial Narrow"/>
        </w:rPr>
        <w:t xml:space="preserve">) were injection site reaction (73%), injection site erythema (68%), injection site swelling (38%), and injection site urticaria (13%). All injection site reactions were Grade 1 (mild) in severity, </w:t>
      </w:r>
      <w:proofErr w:type="gramStart"/>
      <w:r w:rsidRPr="00B379DD">
        <w:rPr>
          <w:rFonts w:ascii="Arial Narrow" w:hAnsi="Arial Narrow"/>
        </w:rPr>
        <w:t>with the exception of</w:t>
      </w:r>
      <w:proofErr w:type="gramEnd"/>
      <w:r w:rsidRPr="00B379DD">
        <w:rPr>
          <w:rFonts w:ascii="Arial Narrow" w:hAnsi="Arial Narrow"/>
        </w:rPr>
        <w:t xml:space="preserve"> 5 events in two patients that were Grade 2 </w:t>
      </w:r>
      <w:r w:rsidRPr="00B379DD">
        <w:rPr>
          <w:rFonts w:ascii="Arial Narrow" w:hAnsi="Arial Narrow"/>
        </w:rPr>
        <w:lastRenderedPageBreak/>
        <w:t xml:space="preserve">(moderate). Reported Grade 2 events </w:t>
      </w:r>
      <w:proofErr w:type="gramStart"/>
      <w:r w:rsidRPr="00B379DD">
        <w:rPr>
          <w:rFonts w:ascii="Arial Narrow" w:hAnsi="Arial Narrow"/>
        </w:rPr>
        <w:t>included;</w:t>
      </w:r>
      <w:proofErr w:type="gramEnd"/>
      <w:r w:rsidRPr="00B379DD">
        <w:rPr>
          <w:rFonts w:ascii="Arial Narrow" w:hAnsi="Arial Narrow"/>
        </w:rPr>
        <w:t xml:space="preserve"> two patients who reported two events of injection site urticaria, and one event of injection site vesicles.</w:t>
      </w:r>
    </w:p>
    <w:p w14:paraId="5C2945D1" w14:textId="2EC59286" w:rsidR="006D6604" w:rsidRPr="00B379DD" w:rsidRDefault="006D6604" w:rsidP="00EF7FF6">
      <w:pPr>
        <w:rPr>
          <w:rFonts w:ascii="Arial Narrow" w:hAnsi="Arial Narrow"/>
        </w:rPr>
      </w:pPr>
      <w:r w:rsidRPr="00B379DD">
        <w:rPr>
          <w:rFonts w:ascii="Arial Narrow" w:hAnsi="Arial Narrow"/>
          <w:b/>
          <w:bCs/>
          <w:i/>
          <w:iCs/>
        </w:rPr>
        <w:t>Immunogenicity</w:t>
      </w:r>
      <w:bookmarkStart w:id="10" w:name="_Hlk37328681"/>
      <w:r w:rsidR="00AC618B">
        <w:rPr>
          <w:rFonts w:ascii="Arial Narrow" w:hAnsi="Arial Narrow"/>
          <w:b/>
          <w:bCs/>
          <w:i/>
          <w:iCs/>
        </w:rPr>
        <w:t xml:space="preserve"> </w:t>
      </w:r>
    </w:p>
    <w:p w14:paraId="36683A98" w14:textId="33984895" w:rsidR="006D6604" w:rsidRPr="00B379DD" w:rsidRDefault="006D6604" w:rsidP="006D6604">
      <w:pPr>
        <w:autoSpaceDE w:val="0"/>
        <w:autoSpaceDN w:val="0"/>
        <w:adjustRightInd w:val="0"/>
        <w:spacing w:line="240" w:lineRule="auto"/>
        <w:rPr>
          <w:rFonts w:ascii="Arial Narrow" w:hAnsi="Arial Narrow"/>
        </w:rPr>
      </w:pPr>
      <w:r w:rsidRPr="00B379DD">
        <w:rPr>
          <w:rFonts w:ascii="Arial Narrow" w:hAnsi="Arial Narrow"/>
        </w:rPr>
        <w:t xml:space="preserve">Of 131 patients with achondroplasia who were treated with </w:t>
      </w:r>
      <w:r w:rsidR="004B466B">
        <w:rPr>
          <w:rFonts w:ascii="Arial Narrow" w:hAnsi="Arial Narrow"/>
        </w:rPr>
        <w:t>Voxzogo</w:t>
      </w:r>
      <w:r w:rsidR="004B466B" w:rsidRPr="00B379DD">
        <w:rPr>
          <w:rFonts w:ascii="Arial Narrow" w:hAnsi="Arial Narrow"/>
        </w:rPr>
        <w:t xml:space="preserve"> </w:t>
      </w:r>
      <w:r w:rsidRPr="00B379DD">
        <w:rPr>
          <w:rFonts w:ascii="Arial Narrow" w:hAnsi="Arial Narrow"/>
        </w:rPr>
        <w:t>15 µg/kg/day and evaluable for the presence of anti-drug antibodies (ADA) for up to 240 weeks, ADA were detected in 35% of patients. The earliest time to ADA development was day 85. All ADA-positive patients tested negative for anti-vosoritide neutralising antibodies. There was no correlation between the number, duration, or severity of hypersensitivity adverse reactions or injection site reactions and ADA positivity or mean ADA titre. There was no association between ADA positivity or mean ADA titre and change from baseline in annual growth velocity (AGV) or height Z-score at Month 12. There was no impact of serum ADA detected on the plasma PK measurements of vosoritide.</w:t>
      </w:r>
      <w:bookmarkEnd w:id="10"/>
    </w:p>
    <w:p w14:paraId="2354EF87" w14:textId="77777777" w:rsidR="006B36AC" w:rsidRPr="006B36AC" w:rsidRDefault="006B36AC" w:rsidP="006B36AC">
      <w:pPr>
        <w:keepNext/>
        <w:tabs>
          <w:tab w:val="left" w:pos="567"/>
        </w:tabs>
        <w:autoSpaceDE w:val="0"/>
        <w:autoSpaceDN w:val="0"/>
        <w:adjustRightInd w:val="0"/>
        <w:spacing w:after="0" w:line="240" w:lineRule="auto"/>
        <w:rPr>
          <w:rFonts w:ascii="Arial Narrow" w:eastAsia="Times New Roman" w:hAnsi="Arial Narrow" w:cs="Times New Roman"/>
          <w:b/>
          <w:bCs/>
          <w:i/>
          <w:iCs/>
          <w:lang w:val="en-GB"/>
        </w:rPr>
      </w:pPr>
      <w:r w:rsidRPr="006B36AC">
        <w:rPr>
          <w:rFonts w:ascii="Arial Narrow" w:eastAsia="Times New Roman" w:hAnsi="Arial Narrow" w:cs="Times New Roman"/>
          <w:b/>
          <w:bCs/>
          <w:i/>
          <w:iCs/>
          <w:lang w:val="en-GB"/>
        </w:rPr>
        <w:t>Paediatric population</w:t>
      </w:r>
    </w:p>
    <w:p w14:paraId="0C75D3F4" w14:textId="77777777" w:rsidR="006B36AC" w:rsidRPr="006B36AC" w:rsidRDefault="006B36AC" w:rsidP="006B36AC">
      <w:pPr>
        <w:keepNext/>
        <w:tabs>
          <w:tab w:val="left" w:pos="567"/>
        </w:tabs>
        <w:autoSpaceDE w:val="0"/>
        <w:autoSpaceDN w:val="0"/>
        <w:adjustRightInd w:val="0"/>
        <w:spacing w:after="0" w:line="240" w:lineRule="auto"/>
        <w:rPr>
          <w:rFonts w:ascii="Arial Narrow" w:eastAsia="Times New Roman" w:hAnsi="Arial Narrow" w:cs="Times New Roman"/>
          <w:lang w:val="en-GB"/>
        </w:rPr>
      </w:pPr>
    </w:p>
    <w:p w14:paraId="1F50FD2D" w14:textId="170E3E4E" w:rsidR="006B36AC" w:rsidRPr="006B36AC" w:rsidRDefault="006B36AC" w:rsidP="006B36AC">
      <w:pPr>
        <w:tabs>
          <w:tab w:val="left" w:pos="567"/>
        </w:tabs>
        <w:autoSpaceDE w:val="0"/>
        <w:autoSpaceDN w:val="0"/>
        <w:adjustRightInd w:val="0"/>
        <w:spacing w:after="0" w:line="240" w:lineRule="auto"/>
        <w:rPr>
          <w:rFonts w:ascii="Arial Narrow" w:eastAsia="Times New Roman" w:hAnsi="Arial Narrow" w:cs="Times New Roman"/>
          <w:lang w:val="en-GB"/>
        </w:rPr>
      </w:pPr>
      <w:r w:rsidRPr="006B36AC">
        <w:rPr>
          <w:rFonts w:ascii="Arial Narrow" w:eastAsia="Times New Roman" w:hAnsi="Arial Narrow" w:cs="Times New Roman"/>
          <w:lang w:val="en-GB"/>
        </w:rPr>
        <w:t xml:space="preserve">The safety profile of </w:t>
      </w:r>
      <w:proofErr w:type="spellStart"/>
      <w:r w:rsidR="004B466B">
        <w:rPr>
          <w:rFonts w:ascii="Arial Narrow" w:hAnsi="Arial Narrow"/>
        </w:rPr>
        <w:t>Voxzogo</w:t>
      </w:r>
      <w:proofErr w:type="spellEnd"/>
      <w:r w:rsidR="004B466B" w:rsidRPr="00B379DD">
        <w:rPr>
          <w:rFonts w:ascii="Arial Narrow" w:hAnsi="Arial Narrow"/>
        </w:rPr>
        <w:t xml:space="preserve"> </w:t>
      </w:r>
      <w:r w:rsidRPr="006B36AC">
        <w:rPr>
          <w:rFonts w:ascii="Arial Narrow" w:eastAsia="Times New Roman" w:hAnsi="Arial Narrow" w:cs="Times New Roman"/>
          <w:lang w:val="en-GB"/>
        </w:rPr>
        <w:t xml:space="preserve">in clinical studies involving children aged 2 to &lt; 5 years was </w:t>
      </w:r>
      <w:proofErr w:type="gramStart"/>
      <w:r w:rsidRPr="006B36AC">
        <w:rPr>
          <w:rFonts w:ascii="Arial Narrow" w:eastAsia="Times New Roman" w:hAnsi="Arial Narrow" w:cs="Times New Roman"/>
          <w:lang w:val="en-GB"/>
        </w:rPr>
        <w:t>similar to</w:t>
      </w:r>
      <w:proofErr w:type="gramEnd"/>
      <w:r w:rsidRPr="006B36AC">
        <w:rPr>
          <w:rFonts w:ascii="Arial Narrow" w:eastAsia="Times New Roman" w:hAnsi="Arial Narrow" w:cs="Times New Roman"/>
          <w:lang w:val="en-GB"/>
        </w:rPr>
        <w:t xml:space="preserve"> that observed in older children (see section </w:t>
      </w:r>
      <w:r w:rsidR="00894726" w:rsidRPr="00043118">
        <w:rPr>
          <w:rFonts w:ascii="Arial Narrow" w:hAnsi="Arial Narrow"/>
          <w:color w:val="3333FF"/>
        </w:rPr>
        <w:fldChar w:fldCharType="begin"/>
      </w:r>
      <w:r w:rsidR="00894726" w:rsidRPr="00043118">
        <w:rPr>
          <w:rFonts w:ascii="Arial Narrow" w:hAnsi="Arial Narrow"/>
          <w:color w:val="3333FF"/>
        </w:rPr>
        <w:instrText xml:space="preserve"> REF _Ref84937905 \r \h </w:instrText>
      </w:r>
      <w:r w:rsidR="00894726" w:rsidRPr="00043118">
        <w:rPr>
          <w:rFonts w:ascii="Arial Narrow" w:hAnsi="Arial Narrow"/>
          <w:color w:val="3333FF"/>
        </w:rPr>
      </w:r>
      <w:r w:rsidR="00894726" w:rsidRPr="00043118">
        <w:rPr>
          <w:rFonts w:ascii="Arial Narrow" w:hAnsi="Arial Narrow"/>
          <w:color w:val="3333FF"/>
        </w:rPr>
        <w:fldChar w:fldCharType="separate"/>
      </w:r>
      <w:r w:rsidR="00DC2631">
        <w:rPr>
          <w:rFonts w:ascii="Arial Narrow" w:hAnsi="Arial Narrow"/>
          <w:color w:val="3333FF"/>
        </w:rPr>
        <w:t>5.1</w:t>
      </w:r>
      <w:r w:rsidR="00894726" w:rsidRPr="00043118">
        <w:rPr>
          <w:rFonts w:ascii="Arial Narrow" w:hAnsi="Arial Narrow"/>
          <w:color w:val="3333FF"/>
        </w:rPr>
        <w:fldChar w:fldCharType="end"/>
      </w:r>
      <w:r w:rsidR="00894726">
        <w:rPr>
          <w:rFonts w:ascii="Arial Narrow" w:hAnsi="Arial Narrow"/>
        </w:rPr>
        <w:t xml:space="preserve"> </w:t>
      </w:r>
      <w:r w:rsidR="006922A8">
        <w:rPr>
          <w:rFonts w:ascii="Arial Narrow" w:eastAsia="Times New Roman" w:hAnsi="Arial Narrow" w:cs="Times New Roman"/>
          <w:lang w:val="en-GB"/>
        </w:rPr>
        <w:t>Pharmacodynamic Properties</w:t>
      </w:r>
      <w:r w:rsidRPr="006B36AC">
        <w:rPr>
          <w:rFonts w:ascii="Arial Narrow" w:eastAsia="Times New Roman" w:hAnsi="Arial Narrow" w:cs="Times New Roman"/>
          <w:lang w:val="en-GB"/>
        </w:rPr>
        <w:t>).</w:t>
      </w:r>
    </w:p>
    <w:p w14:paraId="2CC0965B" w14:textId="0767D696" w:rsidR="0021200F" w:rsidRPr="00B379DD" w:rsidRDefault="0021200F" w:rsidP="005220C7">
      <w:pPr>
        <w:pStyle w:val="Heading3"/>
        <w:ind w:left="0"/>
        <w:rPr>
          <w:rFonts w:ascii="Arial Narrow" w:hAnsi="Arial Narrow"/>
        </w:rPr>
      </w:pPr>
      <w:r w:rsidRPr="00B379DD">
        <w:rPr>
          <w:rFonts w:ascii="Arial Narrow" w:hAnsi="Arial Narrow"/>
        </w:rPr>
        <w:t>Reporting suspected adverse effects</w:t>
      </w:r>
      <w:r w:rsidR="000C22F0">
        <w:rPr>
          <w:rFonts w:ascii="Arial Narrow" w:hAnsi="Arial Narrow"/>
        </w:rPr>
        <w:fldChar w:fldCharType="begin"/>
      </w:r>
      <w:r w:rsidR="000C22F0">
        <w:rPr>
          <w:rFonts w:ascii="Arial Narrow" w:hAnsi="Arial Narrow"/>
        </w:rPr>
        <w:instrText xml:space="preserve"> DOCVARIABLE vault_nd_f637f0f1-81b6-4072-b463-d0b7b6cddc95 \* MERGEFORMAT </w:instrText>
      </w:r>
      <w:r w:rsidR="000C22F0">
        <w:rPr>
          <w:rFonts w:ascii="Arial Narrow" w:hAnsi="Arial Narrow"/>
        </w:rPr>
        <w:fldChar w:fldCharType="separate"/>
      </w:r>
      <w:r w:rsidR="000C22F0">
        <w:rPr>
          <w:rFonts w:ascii="Arial Narrow" w:hAnsi="Arial Narrow"/>
        </w:rPr>
        <w:t xml:space="preserve"> </w:t>
      </w:r>
      <w:r w:rsidR="000C22F0">
        <w:rPr>
          <w:rFonts w:ascii="Arial Narrow" w:hAnsi="Arial Narrow"/>
        </w:rPr>
        <w:fldChar w:fldCharType="end"/>
      </w:r>
    </w:p>
    <w:p w14:paraId="155FC75E" w14:textId="77777777" w:rsidR="004D1DAD" w:rsidRPr="006B36AC" w:rsidRDefault="004D1DAD" w:rsidP="004D1DAD">
      <w:pPr>
        <w:keepNext/>
        <w:tabs>
          <w:tab w:val="left" w:pos="567"/>
        </w:tabs>
        <w:autoSpaceDE w:val="0"/>
        <w:autoSpaceDN w:val="0"/>
        <w:adjustRightInd w:val="0"/>
        <w:spacing w:after="0" w:line="240" w:lineRule="auto"/>
        <w:rPr>
          <w:rFonts w:ascii="Arial Narrow" w:eastAsia="Times New Roman" w:hAnsi="Arial Narrow" w:cs="Times New Roman"/>
          <w:lang w:val="en-GB"/>
        </w:rPr>
      </w:pPr>
    </w:p>
    <w:p w14:paraId="7354EE3B" w14:textId="77777777" w:rsidR="005B2812" w:rsidRPr="00B379DD" w:rsidRDefault="005B2812" w:rsidP="005B2812">
      <w:pPr>
        <w:rPr>
          <w:rFonts w:ascii="Arial Narrow" w:hAnsi="Arial Narrow"/>
        </w:rPr>
      </w:pPr>
      <w:r w:rsidRPr="00B379DD">
        <w:rPr>
          <w:rFonts w:ascii="Arial Narrow" w:hAnsi="Arial Narrow" w:cstheme="minorHAnsi"/>
          <w:lang w:val="en"/>
        </w:rPr>
        <w:t xml:space="preserve">Reporting suspected adverse reactions after registration of the medicinal product is important. It allows continued monitoring of the benefit-risk balance of the medicinal product. Healthcare professionals are asked to report any suspected adverse reactions at </w:t>
      </w:r>
      <w:hyperlink r:id="rId12" w:history="1">
        <w:r w:rsidRPr="00B379DD">
          <w:rPr>
            <w:rStyle w:val="Hyperlink"/>
            <w:rFonts w:ascii="Arial Narrow" w:hAnsi="Arial Narrow" w:cstheme="minorHAnsi"/>
            <w:lang w:val="en"/>
          </w:rPr>
          <w:t>www.tga.gov.au/reporting-problems</w:t>
        </w:r>
      </w:hyperlink>
      <w:r w:rsidRPr="00B379DD">
        <w:rPr>
          <w:rFonts w:ascii="Arial Narrow" w:hAnsi="Arial Narrow" w:cstheme="minorHAnsi"/>
          <w:lang w:val="en"/>
        </w:rPr>
        <w:t>.</w:t>
      </w:r>
    </w:p>
    <w:p w14:paraId="1C445116" w14:textId="12417C5D" w:rsidR="001A3992" w:rsidRPr="00B379DD" w:rsidRDefault="001A3992" w:rsidP="001A3992">
      <w:pPr>
        <w:pStyle w:val="Heading2"/>
        <w:keepNext/>
        <w:keepLines/>
        <w:spacing w:before="0" w:after="120"/>
        <w:rPr>
          <w:rFonts w:ascii="Arial Narrow" w:hAnsi="Arial Narrow"/>
        </w:rPr>
      </w:pPr>
      <w:r w:rsidRPr="00B379DD">
        <w:rPr>
          <w:rFonts w:ascii="Arial Narrow" w:hAnsi="Arial Narrow"/>
        </w:rPr>
        <w:t>Overdose</w:t>
      </w:r>
      <w:r w:rsidR="000C22F0">
        <w:rPr>
          <w:rFonts w:ascii="Arial Narrow" w:hAnsi="Arial Narrow"/>
        </w:rPr>
        <w:fldChar w:fldCharType="begin"/>
      </w:r>
      <w:r w:rsidR="000C22F0">
        <w:rPr>
          <w:rFonts w:ascii="Arial Narrow" w:hAnsi="Arial Narrow"/>
        </w:rPr>
        <w:instrText xml:space="preserve"> DOCVARIABLE vault_nd_f6ab4303-a481-4e06-9c21-a33133aa28cf \* MERGEFORMAT </w:instrText>
      </w:r>
      <w:r w:rsidR="000C22F0">
        <w:rPr>
          <w:rFonts w:ascii="Arial Narrow" w:hAnsi="Arial Narrow"/>
        </w:rPr>
        <w:fldChar w:fldCharType="separate"/>
      </w:r>
      <w:r w:rsidR="000C22F0">
        <w:rPr>
          <w:rFonts w:ascii="Arial Narrow" w:hAnsi="Arial Narrow"/>
        </w:rPr>
        <w:t xml:space="preserve"> </w:t>
      </w:r>
      <w:r w:rsidR="000C22F0">
        <w:rPr>
          <w:rFonts w:ascii="Arial Narrow" w:hAnsi="Arial Narrow"/>
        </w:rPr>
        <w:fldChar w:fldCharType="end"/>
      </w:r>
    </w:p>
    <w:p w14:paraId="3870A598" w14:textId="57F8EDDC" w:rsidR="00906C58" w:rsidRPr="00B379DD" w:rsidRDefault="004E0DCF" w:rsidP="005B2812">
      <w:pPr>
        <w:rPr>
          <w:rFonts w:ascii="Arial Narrow" w:hAnsi="Arial Narrow" w:cstheme="minorHAnsi"/>
          <w:lang w:val="en"/>
        </w:rPr>
      </w:pPr>
      <w:r w:rsidRPr="00B379DD">
        <w:rPr>
          <w:rFonts w:ascii="Arial Narrow" w:hAnsi="Arial Narrow" w:cstheme="minorHAnsi"/>
          <w:lang w:val="en"/>
        </w:rPr>
        <w:t xml:space="preserve">In clinical trials, doses of </w:t>
      </w:r>
      <w:r w:rsidR="004B466B">
        <w:rPr>
          <w:rFonts w:ascii="Arial Narrow" w:hAnsi="Arial Narrow"/>
        </w:rPr>
        <w:t>Voxzogo</w:t>
      </w:r>
      <w:r w:rsidR="004B466B" w:rsidRPr="00B379DD">
        <w:rPr>
          <w:rFonts w:ascii="Arial Narrow" w:hAnsi="Arial Narrow"/>
        </w:rPr>
        <w:t xml:space="preserve"> </w:t>
      </w:r>
      <w:r w:rsidRPr="00B379DD">
        <w:rPr>
          <w:rFonts w:ascii="Arial Narrow" w:hAnsi="Arial Narrow" w:cstheme="minorHAnsi"/>
          <w:lang w:val="en"/>
        </w:rPr>
        <w:t xml:space="preserve">were explored up to 30 </w:t>
      </w:r>
      <w:proofErr w:type="spellStart"/>
      <w:r w:rsidRPr="00B379DD">
        <w:rPr>
          <w:rFonts w:ascii="Arial Narrow" w:hAnsi="Arial Narrow" w:cstheme="minorHAnsi"/>
          <w:lang w:val="en"/>
        </w:rPr>
        <w:t>μg</w:t>
      </w:r>
      <w:proofErr w:type="spellEnd"/>
      <w:r w:rsidRPr="00B379DD">
        <w:rPr>
          <w:rFonts w:ascii="Arial Narrow" w:hAnsi="Arial Narrow" w:cstheme="minorHAnsi"/>
          <w:lang w:val="en"/>
        </w:rPr>
        <w:t xml:space="preserve">/kg/day. Two patients received up to 3 times the recommended daily dose of 15 </w:t>
      </w:r>
      <w:proofErr w:type="spellStart"/>
      <w:r w:rsidRPr="00B379DD">
        <w:rPr>
          <w:rFonts w:ascii="Arial Narrow" w:hAnsi="Arial Narrow" w:cstheme="minorHAnsi"/>
          <w:lang w:val="en"/>
        </w:rPr>
        <w:t>μg</w:t>
      </w:r>
      <w:proofErr w:type="spellEnd"/>
      <w:r w:rsidRPr="00B379DD">
        <w:rPr>
          <w:rFonts w:ascii="Arial Narrow" w:hAnsi="Arial Narrow" w:cstheme="minorHAnsi"/>
          <w:lang w:val="en"/>
        </w:rPr>
        <w:t>/kg/day for up to 5-weeks. No signs, symptoms or adverse reactions associated with the higher than intended dose were observed.</w:t>
      </w:r>
      <w:r w:rsidR="00906C58" w:rsidRPr="00B379DD">
        <w:rPr>
          <w:rFonts w:ascii="Arial Narrow" w:hAnsi="Arial Narrow" w:cstheme="minorHAnsi"/>
          <w:lang w:val="en"/>
        </w:rPr>
        <w:t xml:space="preserve"> </w:t>
      </w:r>
    </w:p>
    <w:p w14:paraId="03E77204" w14:textId="779F619C" w:rsidR="005B2812" w:rsidRPr="00B379DD" w:rsidRDefault="005B2812" w:rsidP="005B2812">
      <w:pPr>
        <w:rPr>
          <w:rFonts w:ascii="Arial Narrow" w:hAnsi="Arial Narrow"/>
        </w:rPr>
      </w:pPr>
      <w:r w:rsidRPr="00B379DD">
        <w:rPr>
          <w:rFonts w:ascii="Arial Narrow" w:hAnsi="Arial Narrow" w:cstheme="minorHAnsi"/>
          <w:lang w:val="en"/>
        </w:rPr>
        <w:t>For information on the management of overdose, contact the Poisons Information Centre on 13 11 26 (Australia).</w:t>
      </w:r>
    </w:p>
    <w:p w14:paraId="610DBFB2" w14:textId="58F48415" w:rsidR="001A3992" w:rsidRPr="000C22F0" w:rsidRDefault="001A3992">
      <w:pPr>
        <w:pStyle w:val="Heading1"/>
        <w:spacing w:before="0" w:after="120"/>
        <w:rPr>
          <w:rFonts w:ascii="Arial Narrow" w:hAnsi="Arial Narrow"/>
          <w:lang w:val="en-US"/>
        </w:rPr>
      </w:pPr>
      <w:r w:rsidRPr="000C22F0">
        <w:rPr>
          <w:rFonts w:ascii="Arial Narrow" w:hAnsi="Arial Narrow"/>
          <w:lang w:val="en-US"/>
        </w:rPr>
        <w:t>Pharmacological properties</w:t>
      </w:r>
      <w:r w:rsidR="000C22F0">
        <w:rPr>
          <w:rFonts w:ascii="Arial Narrow" w:hAnsi="Arial Narrow"/>
          <w:lang w:val="en-US"/>
        </w:rPr>
        <w:fldChar w:fldCharType="begin"/>
      </w:r>
      <w:r w:rsidR="000C22F0">
        <w:rPr>
          <w:rFonts w:ascii="Arial Narrow" w:hAnsi="Arial Narrow"/>
          <w:lang w:val="en-US"/>
        </w:rPr>
        <w:instrText xml:space="preserve"> DOCVARIABLE VAULT_ND_086e345e-2e88-46c8-96b6-c0d30dbdd7fe \* MERGEFORMAT </w:instrText>
      </w:r>
      <w:r w:rsidR="000C22F0">
        <w:rPr>
          <w:rFonts w:ascii="Arial Narrow" w:hAnsi="Arial Narrow"/>
          <w:lang w:val="en-US"/>
        </w:rPr>
        <w:fldChar w:fldCharType="separate"/>
      </w:r>
      <w:r w:rsidR="000C22F0">
        <w:rPr>
          <w:rFonts w:ascii="Arial Narrow" w:hAnsi="Arial Narrow"/>
          <w:lang w:val="en-US"/>
        </w:rPr>
        <w:t xml:space="preserve"> </w:t>
      </w:r>
      <w:r w:rsidR="000C22F0">
        <w:rPr>
          <w:rFonts w:ascii="Arial Narrow" w:hAnsi="Arial Narrow"/>
          <w:lang w:val="en-US"/>
        </w:rPr>
        <w:fldChar w:fldCharType="end"/>
      </w:r>
    </w:p>
    <w:p w14:paraId="677FEB00" w14:textId="74A54E53" w:rsidR="001A3992" w:rsidRPr="00B379DD" w:rsidRDefault="001A3992" w:rsidP="006E170A">
      <w:pPr>
        <w:pStyle w:val="Heading2"/>
        <w:keepNext/>
        <w:spacing w:before="0" w:after="120"/>
        <w:rPr>
          <w:rFonts w:ascii="Arial Narrow" w:hAnsi="Arial Narrow"/>
          <w:lang w:val="en-US"/>
        </w:rPr>
      </w:pPr>
      <w:bookmarkStart w:id="11" w:name="_Ref84937905"/>
      <w:r w:rsidRPr="00B379DD">
        <w:rPr>
          <w:rFonts w:ascii="Arial Narrow" w:hAnsi="Arial Narrow"/>
          <w:lang w:val="en-US"/>
        </w:rPr>
        <w:t>Pharmacodynamic properties</w:t>
      </w:r>
      <w:bookmarkEnd w:id="11"/>
      <w:r w:rsidR="000C22F0">
        <w:rPr>
          <w:rFonts w:ascii="Arial Narrow" w:hAnsi="Arial Narrow"/>
          <w:lang w:val="en-US"/>
        </w:rPr>
        <w:fldChar w:fldCharType="begin"/>
      </w:r>
      <w:r w:rsidR="000C22F0">
        <w:rPr>
          <w:rFonts w:ascii="Arial Narrow" w:hAnsi="Arial Narrow"/>
          <w:lang w:val="en-US"/>
        </w:rPr>
        <w:instrText xml:space="preserve"> DOCVARIABLE vault_nd_d3a02c9a-d517-4746-93a2-6770bfa59af6 \* MERGEFORMAT </w:instrText>
      </w:r>
      <w:r w:rsidR="000C22F0">
        <w:rPr>
          <w:rFonts w:ascii="Arial Narrow" w:hAnsi="Arial Narrow"/>
          <w:lang w:val="en-US"/>
        </w:rPr>
        <w:fldChar w:fldCharType="separate"/>
      </w:r>
      <w:r w:rsidR="000C22F0">
        <w:rPr>
          <w:rFonts w:ascii="Arial Narrow" w:hAnsi="Arial Narrow"/>
          <w:lang w:val="en-US"/>
        </w:rPr>
        <w:t xml:space="preserve"> </w:t>
      </w:r>
      <w:r w:rsidR="000C22F0">
        <w:rPr>
          <w:rFonts w:ascii="Arial Narrow" w:hAnsi="Arial Narrow"/>
          <w:lang w:val="en-US"/>
        </w:rPr>
        <w:fldChar w:fldCharType="end"/>
      </w:r>
    </w:p>
    <w:p w14:paraId="316748F3" w14:textId="748C7615" w:rsidR="001A3992" w:rsidRPr="00B379DD" w:rsidRDefault="001A3992" w:rsidP="005220C7">
      <w:pPr>
        <w:pStyle w:val="Heading3"/>
        <w:spacing w:before="0" w:after="120"/>
        <w:ind w:left="0"/>
        <w:rPr>
          <w:rFonts w:ascii="Arial Narrow" w:hAnsi="Arial Narrow"/>
        </w:rPr>
      </w:pPr>
      <w:r w:rsidRPr="00B379DD">
        <w:rPr>
          <w:rFonts w:ascii="Arial Narrow" w:hAnsi="Arial Narrow"/>
        </w:rPr>
        <w:t>Mechanism of action</w:t>
      </w:r>
      <w:r w:rsidR="000C22F0">
        <w:rPr>
          <w:rFonts w:ascii="Arial Narrow" w:hAnsi="Arial Narrow"/>
        </w:rPr>
        <w:fldChar w:fldCharType="begin"/>
      </w:r>
      <w:r w:rsidR="000C22F0">
        <w:rPr>
          <w:rFonts w:ascii="Arial Narrow" w:hAnsi="Arial Narrow"/>
        </w:rPr>
        <w:instrText xml:space="preserve"> DOCVARIABLE vault_nd_14916a61-b338-4e57-81cc-9beb3f604471 \* MERGEFORMAT </w:instrText>
      </w:r>
      <w:r w:rsidR="000C22F0">
        <w:rPr>
          <w:rFonts w:ascii="Arial Narrow" w:hAnsi="Arial Narrow"/>
        </w:rPr>
        <w:fldChar w:fldCharType="separate"/>
      </w:r>
      <w:r w:rsidR="000C22F0">
        <w:rPr>
          <w:rFonts w:ascii="Arial Narrow" w:hAnsi="Arial Narrow"/>
        </w:rPr>
        <w:t xml:space="preserve"> </w:t>
      </w:r>
      <w:r w:rsidR="000C22F0">
        <w:rPr>
          <w:rFonts w:ascii="Arial Narrow" w:hAnsi="Arial Narrow"/>
        </w:rPr>
        <w:fldChar w:fldCharType="end"/>
      </w:r>
    </w:p>
    <w:p w14:paraId="0B1F3E50" w14:textId="452AA4FA" w:rsidR="00811FEC" w:rsidRDefault="006C4C5A" w:rsidP="00811FEC">
      <w:pPr>
        <w:rPr>
          <w:rFonts w:ascii="Arial Narrow" w:hAnsi="Arial Narrow"/>
        </w:rPr>
      </w:pPr>
      <w:r w:rsidRPr="00B379DD">
        <w:rPr>
          <w:rFonts w:ascii="Arial Narrow" w:hAnsi="Arial Narrow"/>
        </w:rPr>
        <w:t>Vosoritide is a modified type C natriuretic peptide (CNP). In patients with achondroplasia, endochondral bone growth is negatively regulated due to a gain of function mutation in fibroblast growth factor receptor 3 (FGFR3). Binding of vosoritide to natriuretic peptide receptor-B (NPR-B) antagonises FGFR3 downstream signalling by inhibiting the extracellular signal-regulated kinases 1 and 2 (ERK1/2) in the mitogen-activated protein kinase (MAPK) pathway at the level of rapidly accelerating fibrosarcoma serine/threonine protein kinase (RAF-1). As a result, vosoritide, like CNP, acts as a positive regulator of endochondral bone growth as it promotes chondrocyte proliferation and differentiation.</w:t>
      </w:r>
    </w:p>
    <w:p w14:paraId="172DA50F" w14:textId="6106925A" w:rsidR="002E623C" w:rsidRDefault="002E623C" w:rsidP="002E623C">
      <w:pPr>
        <w:rPr>
          <w:rFonts w:ascii="Arial Narrow" w:hAnsi="Arial Narrow"/>
        </w:rPr>
      </w:pPr>
      <w:r w:rsidRPr="002E623C">
        <w:rPr>
          <w:rFonts w:ascii="Arial Narrow" w:hAnsi="Arial Narrow"/>
        </w:rPr>
        <w:t>In animal models with open growth plates, vosoritide administration resulted in the</w:t>
      </w:r>
      <w:r>
        <w:rPr>
          <w:rFonts w:ascii="Arial Narrow" w:hAnsi="Arial Narrow"/>
        </w:rPr>
        <w:t xml:space="preserve"> </w:t>
      </w:r>
      <w:r w:rsidRPr="002E623C">
        <w:rPr>
          <w:rFonts w:ascii="Arial Narrow" w:hAnsi="Arial Narrow"/>
        </w:rPr>
        <w:t>promotion of chondrocyte proliferation and differentiation that led to a widening of the</w:t>
      </w:r>
      <w:r>
        <w:rPr>
          <w:rFonts w:ascii="Arial Narrow" w:hAnsi="Arial Narrow"/>
        </w:rPr>
        <w:t xml:space="preserve"> </w:t>
      </w:r>
      <w:r w:rsidRPr="002E623C">
        <w:rPr>
          <w:rFonts w:ascii="Arial Narrow" w:hAnsi="Arial Narrow"/>
        </w:rPr>
        <w:t>growth plate and subsequent increase in skeletal growth. In the mouse models of FGFR3-related chondrodysplasia, a partial or complete normalization of the dwarfism phenotype</w:t>
      </w:r>
      <w:r>
        <w:rPr>
          <w:rFonts w:ascii="Arial Narrow" w:hAnsi="Arial Narrow"/>
        </w:rPr>
        <w:t xml:space="preserve"> </w:t>
      </w:r>
      <w:r w:rsidRPr="002E623C">
        <w:rPr>
          <w:rFonts w:ascii="Arial Narrow" w:hAnsi="Arial Narrow"/>
        </w:rPr>
        <w:t>was observed.</w:t>
      </w:r>
    </w:p>
    <w:p w14:paraId="1007E796" w14:textId="62D5BD74" w:rsidR="00F45106" w:rsidRPr="00F45106" w:rsidRDefault="00F45106" w:rsidP="00811FEC">
      <w:pPr>
        <w:rPr>
          <w:rFonts w:ascii="Arial Narrow" w:hAnsi="Arial Narrow"/>
          <w:b/>
          <w:bCs/>
        </w:rPr>
      </w:pPr>
      <w:r w:rsidRPr="00F45106">
        <w:rPr>
          <w:rFonts w:ascii="Arial Narrow" w:hAnsi="Arial Narrow"/>
          <w:b/>
          <w:bCs/>
        </w:rPr>
        <w:lastRenderedPageBreak/>
        <w:t>Pharmacodynamic effects</w:t>
      </w:r>
    </w:p>
    <w:p w14:paraId="10ED7004" w14:textId="77777777" w:rsidR="004B466B" w:rsidRDefault="00F45106" w:rsidP="00F45106">
      <w:pPr>
        <w:rPr>
          <w:rFonts w:ascii="Arial Narrow" w:hAnsi="Arial Narrow"/>
        </w:rPr>
      </w:pPr>
      <w:r w:rsidRPr="00F45106">
        <w:rPr>
          <w:rFonts w:ascii="Arial Narrow" w:hAnsi="Arial Narrow"/>
        </w:rPr>
        <w:t xml:space="preserve">Exposure-dependent (AUC and </w:t>
      </w:r>
      <w:proofErr w:type="spellStart"/>
      <w:r w:rsidRPr="00F45106">
        <w:rPr>
          <w:rFonts w:ascii="Arial Narrow" w:hAnsi="Arial Narrow"/>
        </w:rPr>
        <w:t>C</w:t>
      </w:r>
      <w:r w:rsidRPr="00406818">
        <w:rPr>
          <w:rFonts w:ascii="Arial Narrow" w:hAnsi="Arial Narrow"/>
          <w:vertAlign w:val="subscript"/>
        </w:rPr>
        <w:t>max</w:t>
      </w:r>
      <w:proofErr w:type="spellEnd"/>
      <w:r w:rsidRPr="00F45106">
        <w:rPr>
          <w:rFonts w:ascii="Arial Narrow" w:hAnsi="Arial Narrow"/>
        </w:rPr>
        <w:t>) increases from baseline in urinary cyclic guanosine monophosphate (cGMP, a biomarker for NPR-B activity) concentrations and serum collagen type X marker (CXM, a biomarker for endochondral ossification) were observed on treatment with vosoritide. Increase in the urinary cGMP concentrations from pre-dose baseline took place within the first four hours post-dose. Median serum CXM concentration increased over baseline by day 29 of daily administration of this medicinal product. This effect was maintained beyond 24 months of treatment.</w:t>
      </w:r>
    </w:p>
    <w:p w14:paraId="73A8FC4C" w14:textId="758D7D82" w:rsidR="00F45106" w:rsidRPr="00B379DD" w:rsidRDefault="00F45106" w:rsidP="00F45106">
      <w:pPr>
        <w:rPr>
          <w:rFonts w:ascii="Arial Narrow" w:hAnsi="Arial Narrow"/>
        </w:rPr>
      </w:pPr>
      <w:r w:rsidRPr="00F45106">
        <w:rPr>
          <w:rFonts w:ascii="Arial Narrow" w:hAnsi="Arial Narrow"/>
        </w:rPr>
        <w:t xml:space="preserve">Vosoritide activity as measured by urine cGMP was near saturation while maximal increase in growth plate activity indicated by CXM was achieved at the dose of 15 </w:t>
      </w:r>
      <w:proofErr w:type="spellStart"/>
      <w:r w:rsidRPr="00F45106">
        <w:rPr>
          <w:rFonts w:ascii="Arial Narrow" w:hAnsi="Arial Narrow"/>
        </w:rPr>
        <w:t>μg</w:t>
      </w:r>
      <w:proofErr w:type="spellEnd"/>
      <w:r w:rsidRPr="00F45106">
        <w:rPr>
          <w:rFonts w:ascii="Arial Narrow" w:hAnsi="Arial Narrow"/>
        </w:rPr>
        <w:t>/kg administered subcutaneously once daily.</w:t>
      </w:r>
    </w:p>
    <w:p w14:paraId="626665F8" w14:textId="3943AFBE" w:rsidR="001A3992" w:rsidRPr="00B379DD" w:rsidRDefault="001A3992" w:rsidP="005220C7">
      <w:pPr>
        <w:pStyle w:val="Heading3"/>
        <w:spacing w:before="0" w:after="120"/>
        <w:ind w:left="0"/>
        <w:rPr>
          <w:rFonts w:ascii="Arial Narrow" w:hAnsi="Arial Narrow"/>
          <w:lang w:val="en-US"/>
        </w:rPr>
      </w:pPr>
      <w:r w:rsidRPr="00B379DD">
        <w:rPr>
          <w:rFonts w:ascii="Arial Narrow" w:hAnsi="Arial Narrow"/>
        </w:rPr>
        <w:t>Clinical</w:t>
      </w:r>
      <w:r w:rsidRPr="00B379DD">
        <w:rPr>
          <w:rFonts w:ascii="Arial Narrow" w:hAnsi="Arial Narrow"/>
          <w:lang w:val="en-US"/>
        </w:rPr>
        <w:t xml:space="preserve"> trials</w:t>
      </w:r>
      <w:r w:rsidR="000C22F0">
        <w:rPr>
          <w:rFonts w:ascii="Arial Narrow" w:hAnsi="Arial Narrow"/>
          <w:lang w:val="en-US"/>
        </w:rPr>
        <w:fldChar w:fldCharType="begin"/>
      </w:r>
      <w:r w:rsidR="000C22F0">
        <w:rPr>
          <w:rFonts w:ascii="Arial Narrow" w:hAnsi="Arial Narrow"/>
          <w:lang w:val="en-US"/>
        </w:rPr>
        <w:instrText xml:space="preserve"> DOCVARIABLE vault_nd_2cd65a36-9d20-401c-86fb-db116a4f918a \* MERGEFORMAT </w:instrText>
      </w:r>
      <w:r w:rsidR="000C22F0">
        <w:rPr>
          <w:rFonts w:ascii="Arial Narrow" w:hAnsi="Arial Narrow"/>
          <w:lang w:val="en-US"/>
        </w:rPr>
        <w:fldChar w:fldCharType="separate"/>
      </w:r>
      <w:r w:rsidR="000C22F0">
        <w:rPr>
          <w:rFonts w:ascii="Arial Narrow" w:hAnsi="Arial Narrow"/>
          <w:lang w:val="en-US"/>
        </w:rPr>
        <w:t xml:space="preserve"> </w:t>
      </w:r>
      <w:r w:rsidR="000C22F0">
        <w:rPr>
          <w:rFonts w:ascii="Arial Narrow" w:hAnsi="Arial Narrow"/>
          <w:lang w:val="en-US"/>
        </w:rPr>
        <w:fldChar w:fldCharType="end"/>
      </w:r>
    </w:p>
    <w:p w14:paraId="44EE0518" w14:textId="7554D705" w:rsidR="009246E9" w:rsidRPr="00B379DD" w:rsidRDefault="009246E9" w:rsidP="00406818">
      <w:pPr>
        <w:tabs>
          <w:tab w:val="left" w:pos="3780"/>
        </w:tabs>
        <w:autoSpaceDE w:val="0"/>
        <w:autoSpaceDN w:val="0"/>
        <w:adjustRightInd w:val="0"/>
        <w:contextualSpacing/>
        <w:mirrorIndents/>
        <w:rPr>
          <w:rFonts w:ascii="Arial Narrow" w:hAnsi="Arial Narrow"/>
        </w:rPr>
      </w:pPr>
      <w:r w:rsidRPr="00B379DD">
        <w:rPr>
          <w:rFonts w:ascii="Arial Narrow" w:hAnsi="Arial Narrow"/>
        </w:rPr>
        <w:t xml:space="preserve">The efficacy and safety of </w:t>
      </w:r>
      <w:r w:rsidR="00F3520F">
        <w:rPr>
          <w:rFonts w:ascii="Arial Narrow" w:hAnsi="Arial Narrow"/>
        </w:rPr>
        <w:t>Voxzogo</w:t>
      </w:r>
      <w:r w:rsidR="00F3520F" w:rsidRPr="00B379DD">
        <w:rPr>
          <w:rFonts w:ascii="Arial Narrow" w:hAnsi="Arial Narrow"/>
        </w:rPr>
        <w:t xml:space="preserve"> </w:t>
      </w:r>
      <w:r w:rsidRPr="00B379DD">
        <w:rPr>
          <w:rFonts w:ascii="Arial Narrow" w:hAnsi="Arial Narrow"/>
        </w:rPr>
        <w:t xml:space="preserve">in patients with achondroplasia with confirmed FGFR3 mutation were assessed in a randomised, double-blind, placebo-controlled 52-week study (ACH study 111-301). In ACH study 111-301, patients were randomised to either </w:t>
      </w:r>
      <w:r w:rsidR="00F3520F">
        <w:rPr>
          <w:rFonts w:ascii="Arial Narrow" w:hAnsi="Arial Narrow"/>
        </w:rPr>
        <w:t>Voxzogo</w:t>
      </w:r>
      <w:r w:rsidR="00F3520F" w:rsidRPr="00B379DD">
        <w:rPr>
          <w:rFonts w:ascii="Arial Narrow" w:hAnsi="Arial Narrow"/>
        </w:rPr>
        <w:t xml:space="preserve"> </w:t>
      </w:r>
      <w:r w:rsidRPr="00B379DD">
        <w:rPr>
          <w:rFonts w:ascii="Arial Narrow" w:hAnsi="Arial Narrow"/>
        </w:rPr>
        <w:t xml:space="preserve">(n=60) or placebo (n=61) </w:t>
      </w:r>
      <w:bookmarkStart w:id="12" w:name="_Hlk63323478"/>
      <w:r w:rsidRPr="00B379DD">
        <w:rPr>
          <w:rFonts w:ascii="Arial Narrow" w:hAnsi="Arial Narrow"/>
        </w:rPr>
        <w:t xml:space="preserve">and the dose of </w:t>
      </w:r>
      <w:proofErr w:type="spellStart"/>
      <w:r w:rsidR="00F3520F">
        <w:rPr>
          <w:rFonts w:ascii="Arial Narrow" w:hAnsi="Arial Narrow"/>
        </w:rPr>
        <w:t>Voxzogo</w:t>
      </w:r>
      <w:proofErr w:type="spellEnd"/>
      <w:r w:rsidR="00F3520F" w:rsidRPr="00B379DD">
        <w:rPr>
          <w:rFonts w:ascii="Arial Narrow" w:hAnsi="Arial Narrow"/>
        </w:rPr>
        <w:t xml:space="preserve"> </w:t>
      </w:r>
      <w:r w:rsidRPr="00B379DD">
        <w:rPr>
          <w:rFonts w:ascii="Arial Narrow" w:hAnsi="Arial Narrow"/>
        </w:rPr>
        <w:t>was 15 </w:t>
      </w:r>
      <w:proofErr w:type="spellStart"/>
      <w:r w:rsidRPr="00B379DD">
        <w:rPr>
          <w:rFonts w:ascii="Arial Narrow" w:hAnsi="Arial Narrow"/>
        </w:rPr>
        <w:t>μg</w:t>
      </w:r>
      <w:proofErr w:type="spellEnd"/>
      <w:r w:rsidRPr="00B379DD">
        <w:rPr>
          <w:rFonts w:ascii="Arial Narrow" w:hAnsi="Arial Narrow"/>
        </w:rPr>
        <w:t>/kg administered subcutaneously once daily.</w:t>
      </w:r>
      <w:bookmarkEnd w:id="12"/>
      <w:r w:rsidRPr="00B379DD">
        <w:rPr>
          <w:rFonts w:ascii="Arial Narrow" w:hAnsi="Arial Narrow"/>
        </w:rPr>
        <w:t xml:space="preserve"> Prior to randomisation, all patients enrolled in an observational study (ACH study 111-901) for paediatric patients with achondroplasia for at least a 6-month period during which baseline standing height and other pre</w:t>
      </w:r>
      <w:r w:rsidRPr="00B379DD">
        <w:rPr>
          <w:rFonts w:ascii="Arial Narrow" w:hAnsi="Arial Narrow"/>
        </w:rPr>
        <w:noBreakHyphen/>
        <w:t xml:space="preserve">treatment growth assessments were collected. Patients with limb-lengthening surgery in the prior 18 months or who planned to have limb-lengthening surgery during the study period were excluded. The study comprised a 52-week placebo-controlled treatment phase followed by an open-label treatment extension study in which all patients received </w:t>
      </w:r>
      <w:r w:rsidR="00F3520F">
        <w:rPr>
          <w:rFonts w:ascii="Arial Narrow" w:hAnsi="Arial Narrow"/>
        </w:rPr>
        <w:t>Voxzogo</w:t>
      </w:r>
      <w:r w:rsidRPr="00B379DD">
        <w:rPr>
          <w:rFonts w:ascii="Arial Narrow" w:hAnsi="Arial Narrow"/>
        </w:rPr>
        <w:t>. The primary efficacy endpoint was the change from baseline in AGV at Week 52 compared with placebo.</w:t>
      </w:r>
    </w:p>
    <w:p w14:paraId="7A465576" w14:textId="77777777" w:rsidR="009246E9" w:rsidRPr="00B379DD" w:rsidRDefault="009246E9" w:rsidP="00406818">
      <w:pPr>
        <w:tabs>
          <w:tab w:val="left" w:pos="3780"/>
        </w:tabs>
        <w:autoSpaceDE w:val="0"/>
        <w:autoSpaceDN w:val="0"/>
        <w:adjustRightInd w:val="0"/>
        <w:contextualSpacing/>
        <w:mirrorIndents/>
        <w:rPr>
          <w:rFonts w:ascii="Arial Narrow" w:hAnsi="Arial Narrow"/>
        </w:rPr>
      </w:pPr>
    </w:p>
    <w:p w14:paraId="774997B6" w14:textId="1D90686D" w:rsidR="009246E9" w:rsidRPr="00B379DD" w:rsidRDefault="009246E9" w:rsidP="00406818">
      <w:pPr>
        <w:tabs>
          <w:tab w:val="left" w:pos="3780"/>
        </w:tabs>
        <w:autoSpaceDE w:val="0"/>
        <w:autoSpaceDN w:val="0"/>
        <w:adjustRightInd w:val="0"/>
        <w:contextualSpacing/>
        <w:mirrorIndents/>
        <w:rPr>
          <w:rFonts w:ascii="Arial Narrow" w:hAnsi="Arial Narrow"/>
        </w:rPr>
      </w:pPr>
      <w:r w:rsidRPr="00B379DD">
        <w:rPr>
          <w:rFonts w:ascii="Arial Narrow" w:hAnsi="Arial Narrow"/>
        </w:rPr>
        <w:t xml:space="preserve">Patients with achondroplasia were also treated with </w:t>
      </w:r>
      <w:proofErr w:type="spellStart"/>
      <w:r w:rsidR="00F3520F">
        <w:rPr>
          <w:rFonts w:ascii="Arial Narrow" w:hAnsi="Arial Narrow"/>
        </w:rPr>
        <w:t>Voxzogo</w:t>
      </w:r>
      <w:proofErr w:type="spellEnd"/>
      <w:r w:rsidR="00F3520F" w:rsidRPr="00B379DD">
        <w:rPr>
          <w:rFonts w:ascii="Arial Narrow" w:hAnsi="Arial Narrow"/>
        </w:rPr>
        <w:t xml:space="preserve"> </w:t>
      </w:r>
      <w:r w:rsidRPr="00B379DD">
        <w:rPr>
          <w:rFonts w:ascii="Arial Narrow" w:hAnsi="Arial Narrow"/>
        </w:rPr>
        <w:t>15 </w:t>
      </w:r>
      <w:proofErr w:type="spellStart"/>
      <w:r w:rsidRPr="00B379DD">
        <w:rPr>
          <w:rFonts w:ascii="Arial Narrow" w:hAnsi="Arial Narrow"/>
        </w:rPr>
        <w:t>μg</w:t>
      </w:r>
      <w:proofErr w:type="spellEnd"/>
      <w:r w:rsidRPr="00B379DD">
        <w:rPr>
          <w:rFonts w:ascii="Arial Narrow" w:hAnsi="Arial Narrow"/>
        </w:rPr>
        <w:t>/kg/day in an open label, dose-escalation study and in its long-term extension study (ACH study 111-205). Data was collected from observational studies in patients to characterise the natural history of achondroplasia. Height data</w:t>
      </w:r>
      <w:bookmarkStart w:id="13" w:name="_Hlk40888182"/>
      <w:r w:rsidRPr="00B379DD">
        <w:rPr>
          <w:rFonts w:ascii="Arial Narrow" w:hAnsi="Arial Narrow"/>
        </w:rPr>
        <w:t xml:space="preserve"> from untreated patients with achondroplasia in the same age range as the clinical studies was used as an</w:t>
      </w:r>
      <w:bookmarkEnd w:id="13"/>
      <w:r w:rsidRPr="00B379DD">
        <w:rPr>
          <w:rFonts w:ascii="Arial Narrow" w:hAnsi="Arial Narrow"/>
        </w:rPr>
        <w:t xml:space="preserve"> historical control to assess the effect on height after up to 5 years of </w:t>
      </w:r>
      <w:r w:rsidR="00F3520F">
        <w:rPr>
          <w:rFonts w:ascii="Arial Narrow" w:hAnsi="Arial Narrow"/>
        </w:rPr>
        <w:t>Voxzogo</w:t>
      </w:r>
      <w:r w:rsidR="00F3520F" w:rsidRPr="00B379DD">
        <w:rPr>
          <w:rFonts w:ascii="Arial Narrow" w:hAnsi="Arial Narrow"/>
        </w:rPr>
        <w:t xml:space="preserve"> </w:t>
      </w:r>
      <w:r w:rsidRPr="00B379DD">
        <w:rPr>
          <w:rFonts w:ascii="Arial Narrow" w:hAnsi="Arial Narrow"/>
        </w:rPr>
        <w:t>treatment.</w:t>
      </w:r>
    </w:p>
    <w:p w14:paraId="09C39859" w14:textId="77777777" w:rsidR="00D63C27" w:rsidRPr="00B379DD" w:rsidRDefault="00D63C27" w:rsidP="00406818">
      <w:pPr>
        <w:tabs>
          <w:tab w:val="left" w:pos="3780"/>
        </w:tabs>
        <w:autoSpaceDE w:val="0"/>
        <w:autoSpaceDN w:val="0"/>
        <w:adjustRightInd w:val="0"/>
        <w:contextualSpacing/>
        <w:mirrorIndents/>
        <w:rPr>
          <w:rFonts w:ascii="Arial Narrow" w:hAnsi="Arial Narrow"/>
        </w:rPr>
      </w:pPr>
    </w:p>
    <w:p w14:paraId="157305CE" w14:textId="4C642C68" w:rsidR="009246E9" w:rsidRPr="00B379DD" w:rsidRDefault="009246E9" w:rsidP="00406818">
      <w:pPr>
        <w:autoSpaceDE w:val="0"/>
        <w:autoSpaceDN w:val="0"/>
        <w:adjustRightInd w:val="0"/>
        <w:contextualSpacing/>
        <w:mirrorIndents/>
        <w:rPr>
          <w:rFonts w:ascii="Arial Narrow" w:hAnsi="Arial Narrow"/>
        </w:rPr>
      </w:pPr>
      <w:bookmarkStart w:id="14" w:name="_Hlk43925212"/>
      <w:r w:rsidRPr="00B379DD">
        <w:rPr>
          <w:rFonts w:ascii="Arial Narrow" w:hAnsi="Arial Narrow"/>
        </w:rPr>
        <w:t xml:space="preserve">Patient demographics and baseline characteristics are shown in </w:t>
      </w:r>
      <w:r w:rsidR="003864FF" w:rsidRPr="003C5113">
        <w:rPr>
          <w:rFonts w:ascii="Arial Narrow" w:hAnsi="Arial Narrow"/>
        </w:rPr>
        <w:fldChar w:fldCharType="begin"/>
      </w:r>
      <w:r w:rsidR="003864FF" w:rsidRPr="003C5113">
        <w:rPr>
          <w:rFonts w:ascii="Arial Narrow" w:hAnsi="Arial Narrow"/>
        </w:rPr>
        <w:instrText xml:space="preserve"> REF _Ref79061765 \h </w:instrText>
      </w:r>
      <w:r w:rsidR="003C5113" w:rsidRPr="003C5113">
        <w:rPr>
          <w:rFonts w:ascii="Arial Narrow" w:hAnsi="Arial Narrow"/>
        </w:rPr>
        <w:instrText xml:space="preserve"> \* MERGEFORMAT </w:instrText>
      </w:r>
      <w:r w:rsidR="003864FF" w:rsidRPr="003C5113">
        <w:rPr>
          <w:rFonts w:ascii="Arial Narrow" w:hAnsi="Arial Narrow"/>
        </w:rPr>
      </w:r>
      <w:r w:rsidR="003864FF" w:rsidRPr="003C5113">
        <w:rPr>
          <w:rFonts w:ascii="Arial Narrow" w:hAnsi="Arial Narrow"/>
        </w:rPr>
        <w:fldChar w:fldCharType="separate"/>
      </w:r>
      <w:r w:rsidR="00DC2631" w:rsidRPr="00F970A4">
        <w:rPr>
          <w:rFonts w:ascii="Arial Narrow" w:hAnsi="Arial Narrow"/>
        </w:rPr>
        <w:t xml:space="preserve">Table </w:t>
      </w:r>
      <w:r w:rsidR="00DC2631" w:rsidRPr="0063746A">
        <w:rPr>
          <w:rFonts w:ascii="Arial Narrow" w:hAnsi="Arial Narrow"/>
          <w:noProof/>
        </w:rPr>
        <w:t>3</w:t>
      </w:r>
      <w:r w:rsidR="003864FF" w:rsidRPr="003C5113">
        <w:rPr>
          <w:rFonts w:ascii="Arial Narrow" w:hAnsi="Arial Narrow"/>
        </w:rPr>
        <w:fldChar w:fldCharType="end"/>
      </w:r>
      <w:r w:rsidRPr="003C5113">
        <w:rPr>
          <w:rFonts w:ascii="Arial Narrow" w:hAnsi="Arial Narrow"/>
        </w:rPr>
        <w:t>.</w:t>
      </w:r>
      <w:bookmarkEnd w:id="14"/>
      <w:r w:rsidR="005A3EF3">
        <w:rPr>
          <w:rFonts w:ascii="Arial Narrow" w:hAnsi="Arial Narrow"/>
        </w:rPr>
        <w:t xml:space="preserve"> </w:t>
      </w:r>
    </w:p>
    <w:p w14:paraId="6D42B51F" w14:textId="653B9696" w:rsidR="009246E9" w:rsidRPr="00F970A4" w:rsidRDefault="00601CC6" w:rsidP="00F970A4">
      <w:pPr>
        <w:pStyle w:val="Caption"/>
        <w:keepNext/>
        <w:rPr>
          <w:rFonts w:ascii="Arial Narrow" w:hAnsi="Arial Narrow"/>
          <w:sz w:val="22"/>
          <w:szCs w:val="22"/>
        </w:rPr>
      </w:pPr>
      <w:bookmarkStart w:id="15" w:name="_Ref79061765"/>
      <w:bookmarkStart w:id="16" w:name="_Toc29169589"/>
      <w:r w:rsidRPr="00F970A4">
        <w:rPr>
          <w:rFonts w:ascii="Arial Narrow" w:hAnsi="Arial Narrow"/>
          <w:i w:val="0"/>
          <w:iCs w:val="0"/>
          <w:color w:val="auto"/>
          <w:sz w:val="22"/>
          <w:szCs w:val="22"/>
        </w:rPr>
        <w:lastRenderedPageBreak/>
        <w:t xml:space="preserve">Table </w:t>
      </w:r>
      <w:r w:rsidRPr="00F970A4">
        <w:rPr>
          <w:rFonts w:ascii="Arial Narrow" w:hAnsi="Arial Narrow"/>
          <w:i w:val="0"/>
          <w:iCs w:val="0"/>
          <w:color w:val="auto"/>
          <w:sz w:val="22"/>
          <w:szCs w:val="22"/>
        </w:rPr>
        <w:fldChar w:fldCharType="begin"/>
      </w:r>
      <w:r w:rsidRPr="00F970A4">
        <w:rPr>
          <w:rFonts w:ascii="Arial Narrow" w:hAnsi="Arial Narrow"/>
          <w:i w:val="0"/>
          <w:iCs w:val="0"/>
          <w:color w:val="auto"/>
          <w:sz w:val="22"/>
          <w:szCs w:val="22"/>
        </w:rPr>
        <w:instrText xml:space="preserve"> SEQ Table \* ARABIC </w:instrText>
      </w:r>
      <w:r w:rsidRPr="00F970A4">
        <w:rPr>
          <w:rFonts w:ascii="Arial Narrow" w:hAnsi="Arial Narrow"/>
          <w:i w:val="0"/>
          <w:iCs w:val="0"/>
          <w:color w:val="auto"/>
          <w:sz w:val="22"/>
          <w:szCs w:val="22"/>
        </w:rPr>
        <w:fldChar w:fldCharType="separate"/>
      </w:r>
      <w:r w:rsidR="00DC2631">
        <w:rPr>
          <w:rFonts w:ascii="Arial Narrow" w:hAnsi="Arial Narrow"/>
          <w:i w:val="0"/>
          <w:iCs w:val="0"/>
          <w:noProof/>
          <w:color w:val="auto"/>
          <w:sz w:val="22"/>
          <w:szCs w:val="22"/>
        </w:rPr>
        <w:t>3</w:t>
      </w:r>
      <w:r w:rsidRPr="00F970A4">
        <w:rPr>
          <w:rFonts w:ascii="Arial Narrow" w:hAnsi="Arial Narrow"/>
          <w:i w:val="0"/>
          <w:iCs w:val="0"/>
          <w:color w:val="auto"/>
          <w:sz w:val="22"/>
          <w:szCs w:val="22"/>
        </w:rPr>
        <w:fldChar w:fldCharType="end"/>
      </w:r>
      <w:bookmarkEnd w:id="15"/>
      <w:r w:rsidR="009246E9" w:rsidRPr="00F970A4">
        <w:rPr>
          <w:rFonts w:ascii="Arial Narrow" w:hAnsi="Arial Narrow"/>
          <w:i w:val="0"/>
          <w:iCs w:val="0"/>
          <w:color w:val="auto"/>
          <w:sz w:val="22"/>
          <w:szCs w:val="22"/>
        </w:rPr>
        <w:t xml:space="preserve">: Patient demographics and </w:t>
      </w:r>
      <w:bookmarkEnd w:id="16"/>
      <w:r w:rsidR="009246E9" w:rsidRPr="00F970A4">
        <w:rPr>
          <w:rFonts w:ascii="Arial Narrow" w:hAnsi="Arial Narrow"/>
          <w:i w:val="0"/>
          <w:iCs w:val="0"/>
          <w:color w:val="auto"/>
          <w:sz w:val="22"/>
          <w:szCs w:val="22"/>
        </w:rPr>
        <w:t>characteristics in ACH study 111-301 and ACH study 111-205</w:t>
      </w:r>
      <w:r w:rsidR="000C22F0">
        <w:rPr>
          <w:rFonts w:ascii="Arial Narrow" w:hAnsi="Arial Narrow"/>
          <w:i w:val="0"/>
          <w:iCs w:val="0"/>
          <w:color w:val="auto"/>
          <w:sz w:val="22"/>
          <w:szCs w:val="22"/>
        </w:rPr>
        <w:fldChar w:fldCharType="begin"/>
      </w:r>
      <w:r w:rsidR="000C22F0">
        <w:rPr>
          <w:rFonts w:ascii="Arial Narrow" w:hAnsi="Arial Narrow"/>
          <w:i w:val="0"/>
          <w:iCs w:val="0"/>
          <w:color w:val="auto"/>
          <w:sz w:val="22"/>
          <w:szCs w:val="22"/>
        </w:rPr>
        <w:instrText xml:space="preserve"> DOCVARIABLE vault_nd_4d90aa31-492e-4d1f-b6a1-df4999306037 \* MERGEFORMAT </w:instrText>
      </w:r>
      <w:r w:rsidR="000C22F0">
        <w:rPr>
          <w:rFonts w:ascii="Arial Narrow" w:hAnsi="Arial Narrow"/>
          <w:i w:val="0"/>
          <w:iCs w:val="0"/>
          <w:color w:val="auto"/>
          <w:sz w:val="22"/>
          <w:szCs w:val="22"/>
        </w:rPr>
        <w:fldChar w:fldCharType="separate"/>
      </w:r>
      <w:r w:rsidR="000C22F0">
        <w:rPr>
          <w:rFonts w:ascii="Arial Narrow" w:hAnsi="Arial Narrow"/>
          <w:i w:val="0"/>
          <w:iCs w:val="0"/>
          <w:color w:val="auto"/>
          <w:sz w:val="22"/>
          <w:szCs w:val="22"/>
        </w:rPr>
        <w:t xml:space="preserve"> </w:t>
      </w:r>
      <w:r w:rsidR="000C22F0">
        <w:rPr>
          <w:rFonts w:ascii="Arial Narrow" w:hAnsi="Arial Narrow"/>
          <w:i w:val="0"/>
          <w:iCs w:val="0"/>
          <w:color w:val="auto"/>
          <w:sz w:val="22"/>
          <w:szCs w:val="22"/>
        </w:rPr>
        <w:fldChar w:fldCharType="end"/>
      </w:r>
    </w:p>
    <w:tbl>
      <w:tblPr>
        <w:tblW w:w="4380" w:type="pct"/>
        <w:tblInd w:w="-5" w:type="dxa"/>
        <w:tblLayout w:type="fixed"/>
        <w:tblCellMar>
          <w:left w:w="0" w:type="dxa"/>
          <w:right w:w="0" w:type="dxa"/>
        </w:tblCellMar>
        <w:tblLook w:val="0000" w:firstRow="0" w:lastRow="0" w:firstColumn="0" w:lastColumn="0" w:noHBand="0" w:noVBand="0"/>
      </w:tblPr>
      <w:tblGrid>
        <w:gridCol w:w="2278"/>
        <w:gridCol w:w="1745"/>
        <w:gridCol w:w="1750"/>
        <w:gridCol w:w="2125"/>
      </w:tblGrid>
      <w:tr w:rsidR="009246E9" w:rsidRPr="00B379DD" w14:paraId="11C79041" w14:textId="77777777" w:rsidTr="00F45106">
        <w:trPr>
          <w:cantSplit/>
          <w:trHeight w:val="113"/>
          <w:tblHeader/>
        </w:trPr>
        <w:tc>
          <w:tcPr>
            <w:tcW w:w="1442" w:type="pct"/>
            <w:vMerge w:val="restart"/>
            <w:tcBorders>
              <w:top w:val="single" w:sz="4" w:space="0" w:color="auto"/>
              <w:left w:val="single" w:sz="4" w:space="0" w:color="auto"/>
              <w:right w:val="single" w:sz="4" w:space="0" w:color="auto"/>
            </w:tcBorders>
            <w:shd w:val="clear" w:color="auto" w:fill="FFFFFF"/>
            <w:tcMar>
              <w:left w:w="40" w:type="dxa"/>
              <w:right w:w="40" w:type="dxa"/>
            </w:tcMar>
            <w:vAlign w:val="bottom"/>
          </w:tcPr>
          <w:p w14:paraId="21B943FB" w14:textId="77777777" w:rsidR="009246E9" w:rsidRPr="00B379DD" w:rsidRDefault="009246E9" w:rsidP="00F45106">
            <w:pPr>
              <w:keepNext/>
              <w:autoSpaceDE w:val="0"/>
              <w:autoSpaceDN w:val="0"/>
              <w:adjustRightInd w:val="0"/>
              <w:spacing w:line="240" w:lineRule="auto"/>
              <w:rPr>
                <w:rFonts w:ascii="Arial Narrow" w:hAnsi="Arial Narrow"/>
              </w:rPr>
            </w:pPr>
            <w:r w:rsidRPr="00B379DD">
              <w:rPr>
                <w:rFonts w:ascii="Arial Narrow" w:hAnsi="Arial Narrow"/>
              </w:rPr>
              <w:t>Parameter</w:t>
            </w:r>
          </w:p>
        </w:tc>
        <w:tc>
          <w:tcPr>
            <w:tcW w:w="2213" w:type="pct"/>
            <w:gridSpan w:val="2"/>
            <w:tcBorders>
              <w:top w:val="single" w:sz="4" w:space="0" w:color="auto"/>
              <w:left w:val="single" w:sz="4" w:space="0" w:color="auto"/>
              <w:bottom w:val="single" w:sz="4" w:space="0" w:color="000000"/>
              <w:right w:val="single" w:sz="4" w:space="0" w:color="auto"/>
            </w:tcBorders>
            <w:shd w:val="clear" w:color="auto" w:fill="FFFFFF"/>
            <w:vAlign w:val="bottom"/>
          </w:tcPr>
          <w:p w14:paraId="5B71BFDC" w14:textId="77777777" w:rsidR="009246E9" w:rsidRPr="00B379DD" w:rsidRDefault="009246E9" w:rsidP="00F45106">
            <w:pPr>
              <w:keepNext/>
              <w:autoSpaceDE w:val="0"/>
              <w:autoSpaceDN w:val="0"/>
              <w:adjustRightInd w:val="0"/>
              <w:spacing w:line="240" w:lineRule="auto"/>
              <w:jc w:val="center"/>
              <w:rPr>
                <w:rFonts w:ascii="Arial Narrow" w:hAnsi="Arial Narrow"/>
              </w:rPr>
            </w:pPr>
            <w:r w:rsidRPr="00B379DD">
              <w:rPr>
                <w:rFonts w:ascii="Arial Narrow" w:hAnsi="Arial Narrow"/>
              </w:rPr>
              <w:t>ACH study 111-301</w:t>
            </w:r>
          </w:p>
        </w:tc>
        <w:tc>
          <w:tcPr>
            <w:tcW w:w="1345" w:type="pct"/>
            <w:tcBorders>
              <w:top w:val="single" w:sz="4" w:space="0" w:color="auto"/>
              <w:left w:val="single" w:sz="4" w:space="0" w:color="auto"/>
              <w:bottom w:val="single" w:sz="4" w:space="0" w:color="000000"/>
              <w:right w:val="single" w:sz="4" w:space="0" w:color="auto"/>
            </w:tcBorders>
            <w:shd w:val="clear" w:color="auto" w:fill="FFFFFF"/>
            <w:tcMar>
              <w:left w:w="40" w:type="dxa"/>
              <w:right w:w="40" w:type="dxa"/>
            </w:tcMar>
          </w:tcPr>
          <w:p w14:paraId="35DA464C" w14:textId="77777777" w:rsidR="009246E9" w:rsidRPr="00B379DD" w:rsidRDefault="009246E9" w:rsidP="00F45106">
            <w:pPr>
              <w:keepNext/>
              <w:autoSpaceDE w:val="0"/>
              <w:autoSpaceDN w:val="0"/>
              <w:adjustRightInd w:val="0"/>
              <w:spacing w:line="240" w:lineRule="auto"/>
              <w:jc w:val="center"/>
              <w:rPr>
                <w:rFonts w:ascii="Arial Narrow" w:hAnsi="Arial Narrow"/>
              </w:rPr>
            </w:pPr>
            <w:r w:rsidRPr="00B379DD">
              <w:rPr>
                <w:rFonts w:ascii="Arial Narrow" w:hAnsi="Arial Narrow"/>
              </w:rPr>
              <w:t>ACH study 111-205</w:t>
            </w:r>
            <w:r w:rsidRPr="00B379DD">
              <w:rPr>
                <w:rFonts w:ascii="Arial Narrow" w:hAnsi="Arial Narrow"/>
                <w:vertAlign w:val="superscript"/>
              </w:rPr>
              <w:t>b</w:t>
            </w:r>
          </w:p>
        </w:tc>
      </w:tr>
      <w:tr w:rsidR="009246E9" w:rsidRPr="00B379DD" w14:paraId="41B805F8" w14:textId="77777777" w:rsidTr="00F45106">
        <w:trPr>
          <w:cantSplit/>
          <w:trHeight w:val="113"/>
          <w:tblHeader/>
        </w:trPr>
        <w:tc>
          <w:tcPr>
            <w:tcW w:w="1442" w:type="pct"/>
            <w:vMerge/>
            <w:tcBorders>
              <w:left w:val="single" w:sz="4" w:space="0" w:color="auto"/>
              <w:bottom w:val="single" w:sz="4" w:space="0" w:color="000000"/>
              <w:right w:val="single" w:sz="4" w:space="0" w:color="auto"/>
            </w:tcBorders>
            <w:shd w:val="clear" w:color="auto" w:fill="FFFFFF"/>
            <w:tcMar>
              <w:left w:w="40" w:type="dxa"/>
              <w:right w:w="40" w:type="dxa"/>
            </w:tcMar>
            <w:vAlign w:val="bottom"/>
          </w:tcPr>
          <w:p w14:paraId="2FF5BB65" w14:textId="77777777" w:rsidR="009246E9" w:rsidRPr="00B379DD" w:rsidRDefault="009246E9" w:rsidP="00F45106">
            <w:pPr>
              <w:keepNext/>
              <w:autoSpaceDE w:val="0"/>
              <w:autoSpaceDN w:val="0"/>
              <w:adjustRightInd w:val="0"/>
              <w:spacing w:line="240" w:lineRule="auto"/>
              <w:rPr>
                <w:rFonts w:ascii="Arial Narrow" w:hAnsi="Arial Narrow"/>
              </w:rPr>
            </w:pPr>
          </w:p>
        </w:tc>
        <w:tc>
          <w:tcPr>
            <w:tcW w:w="1105" w:type="pct"/>
            <w:tcBorders>
              <w:top w:val="single" w:sz="4" w:space="0" w:color="auto"/>
              <w:left w:val="single" w:sz="4" w:space="0" w:color="auto"/>
              <w:bottom w:val="single" w:sz="4" w:space="0" w:color="000000"/>
              <w:right w:val="single" w:sz="4" w:space="0" w:color="auto"/>
            </w:tcBorders>
            <w:shd w:val="clear" w:color="auto" w:fill="FFFFFF"/>
            <w:vAlign w:val="bottom"/>
          </w:tcPr>
          <w:p w14:paraId="0122EADC" w14:textId="77777777" w:rsidR="009246E9" w:rsidRPr="00B379DD" w:rsidRDefault="009246E9" w:rsidP="00F45106">
            <w:pPr>
              <w:keepNext/>
              <w:autoSpaceDE w:val="0"/>
              <w:autoSpaceDN w:val="0"/>
              <w:adjustRightInd w:val="0"/>
              <w:spacing w:line="240" w:lineRule="auto"/>
              <w:jc w:val="center"/>
              <w:rPr>
                <w:rFonts w:ascii="Arial Narrow" w:hAnsi="Arial Narrow"/>
              </w:rPr>
            </w:pPr>
            <w:r w:rsidRPr="00B379DD">
              <w:rPr>
                <w:rFonts w:ascii="Arial Narrow" w:hAnsi="Arial Narrow"/>
              </w:rPr>
              <w:t>Placebo</w:t>
            </w:r>
            <w:r w:rsidRPr="00B379DD">
              <w:rPr>
                <w:rFonts w:ascii="Arial Narrow" w:hAnsi="Arial Narrow"/>
              </w:rPr>
              <w:br/>
              <w:t>(N=61)</w:t>
            </w:r>
          </w:p>
        </w:tc>
        <w:tc>
          <w:tcPr>
            <w:tcW w:w="1107" w:type="pct"/>
            <w:tcBorders>
              <w:top w:val="single" w:sz="4" w:space="0" w:color="auto"/>
              <w:left w:val="single" w:sz="4" w:space="0" w:color="auto"/>
              <w:bottom w:val="single" w:sz="4" w:space="0" w:color="000000"/>
              <w:right w:val="single" w:sz="4" w:space="0" w:color="auto"/>
            </w:tcBorders>
            <w:shd w:val="clear" w:color="auto" w:fill="FFFFFF"/>
            <w:vAlign w:val="bottom"/>
          </w:tcPr>
          <w:p w14:paraId="3398B33E" w14:textId="77777777" w:rsidR="009246E9" w:rsidRPr="00B379DD" w:rsidRDefault="009246E9" w:rsidP="00F45106">
            <w:pPr>
              <w:keepNext/>
              <w:autoSpaceDE w:val="0"/>
              <w:autoSpaceDN w:val="0"/>
              <w:adjustRightInd w:val="0"/>
              <w:spacing w:line="240" w:lineRule="auto"/>
              <w:jc w:val="center"/>
              <w:rPr>
                <w:rFonts w:ascii="Arial Narrow" w:hAnsi="Arial Narrow"/>
              </w:rPr>
            </w:pPr>
            <w:r w:rsidRPr="00B379DD">
              <w:rPr>
                <w:rFonts w:ascii="Arial Narrow" w:hAnsi="Arial Narrow"/>
              </w:rPr>
              <w:t>15 </w:t>
            </w:r>
            <w:proofErr w:type="spellStart"/>
            <w:r w:rsidRPr="00B379DD">
              <w:rPr>
                <w:rFonts w:ascii="Arial Narrow" w:hAnsi="Arial Narrow"/>
              </w:rPr>
              <w:t>μg</w:t>
            </w:r>
            <w:proofErr w:type="spellEnd"/>
            <w:r w:rsidRPr="00B379DD">
              <w:rPr>
                <w:rFonts w:ascii="Arial Narrow" w:hAnsi="Arial Narrow"/>
              </w:rPr>
              <w:t>/kg/day</w:t>
            </w:r>
          </w:p>
          <w:p w14:paraId="042129A5" w14:textId="77777777" w:rsidR="009246E9" w:rsidRPr="00B379DD" w:rsidRDefault="009246E9" w:rsidP="00F45106">
            <w:pPr>
              <w:keepNext/>
              <w:autoSpaceDE w:val="0"/>
              <w:autoSpaceDN w:val="0"/>
              <w:adjustRightInd w:val="0"/>
              <w:spacing w:line="240" w:lineRule="auto"/>
              <w:jc w:val="center"/>
              <w:rPr>
                <w:rFonts w:ascii="Arial Narrow" w:hAnsi="Arial Narrow"/>
              </w:rPr>
            </w:pPr>
            <w:r w:rsidRPr="00B379DD">
              <w:rPr>
                <w:rFonts w:ascii="Arial Narrow" w:hAnsi="Arial Narrow"/>
              </w:rPr>
              <w:t>Voxzogo</w:t>
            </w:r>
            <w:r w:rsidRPr="00B379DD">
              <w:rPr>
                <w:rFonts w:ascii="Arial Narrow" w:hAnsi="Arial Narrow"/>
              </w:rPr>
              <w:br w:type="textWrapping" w:clear="all"/>
              <w:t>(N=60)</w:t>
            </w:r>
          </w:p>
        </w:tc>
        <w:tc>
          <w:tcPr>
            <w:tcW w:w="1345" w:type="pct"/>
            <w:tcBorders>
              <w:top w:val="single" w:sz="4" w:space="0" w:color="auto"/>
              <w:left w:val="single" w:sz="4" w:space="0" w:color="auto"/>
              <w:bottom w:val="single" w:sz="4" w:space="0" w:color="000000"/>
              <w:right w:val="single" w:sz="4" w:space="0" w:color="auto"/>
            </w:tcBorders>
            <w:shd w:val="clear" w:color="auto" w:fill="FFFFFF"/>
            <w:tcMar>
              <w:left w:w="40" w:type="dxa"/>
              <w:right w:w="40" w:type="dxa"/>
            </w:tcMar>
            <w:vAlign w:val="bottom"/>
          </w:tcPr>
          <w:p w14:paraId="07474EF0" w14:textId="77777777" w:rsidR="009246E9" w:rsidRPr="00B379DD" w:rsidRDefault="009246E9" w:rsidP="00F45106">
            <w:pPr>
              <w:keepNext/>
              <w:autoSpaceDE w:val="0"/>
              <w:autoSpaceDN w:val="0"/>
              <w:adjustRightInd w:val="0"/>
              <w:spacing w:line="240" w:lineRule="auto"/>
              <w:jc w:val="center"/>
              <w:rPr>
                <w:rFonts w:ascii="Arial Narrow" w:hAnsi="Arial Narrow"/>
              </w:rPr>
            </w:pPr>
            <w:r w:rsidRPr="00B379DD">
              <w:rPr>
                <w:rFonts w:ascii="Arial Narrow" w:hAnsi="Arial Narrow"/>
              </w:rPr>
              <w:t>15 </w:t>
            </w:r>
            <w:proofErr w:type="spellStart"/>
            <w:r w:rsidRPr="00B379DD">
              <w:rPr>
                <w:rFonts w:ascii="Arial Narrow" w:hAnsi="Arial Narrow"/>
              </w:rPr>
              <w:t>μg</w:t>
            </w:r>
            <w:proofErr w:type="spellEnd"/>
            <w:r w:rsidRPr="00B379DD">
              <w:rPr>
                <w:rFonts w:ascii="Arial Narrow" w:hAnsi="Arial Narrow"/>
              </w:rPr>
              <w:t>/kg/day</w:t>
            </w:r>
          </w:p>
          <w:p w14:paraId="55ABFA8E" w14:textId="77777777" w:rsidR="009246E9" w:rsidRPr="00B379DD" w:rsidRDefault="009246E9" w:rsidP="00F45106">
            <w:pPr>
              <w:keepNext/>
              <w:autoSpaceDE w:val="0"/>
              <w:autoSpaceDN w:val="0"/>
              <w:adjustRightInd w:val="0"/>
              <w:spacing w:line="240" w:lineRule="auto"/>
              <w:jc w:val="center"/>
              <w:rPr>
                <w:rFonts w:ascii="Arial Narrow" w:hAnsi="Arial Narrow"/>
              </w:rPr>
            </w:pPr>
            <w:r w:rsidRPr="00B379DD">
              <w:rPr>
                <w:rFonts w:ascii="Arial Narrow" w:hAnsi="Arial Narrow"/>
              </w:rPr>
              <w:t>Voxzogo</w:t>
            </w:r>
            <w:r w:rsidRPr="00B379DD">
              <w:rPr>
                <w:rFonts w:ascii="Arial Narrow" w:hAnsi="Arial Narrow"/>
              </w:rPr>
              <w:br w:type="textWrapping" w:clear="all"/>
              <w:t>(N=10)</w:t>
            </w:r>
          </w:p>
        </w:tc>
      </w:tr>
      <w:tr w:rsidR="009246E9" w:rsidRPr="00B379DD" w14:paraId="6EB077F1" w14:textId="77777777" w:rsidTr="00F45106">
        <w:trPr>
          <w:cantSplit/>
          <w:trHeight w:val="113"/>
        </w:trPr>
        <w:tc>
          <w:tcPr>
            <w:tcW w:w="1442" w:type="pct"/>
            <w:tcBorders>
              <w:top w:val="nil"/>
              <w:left w:val="single" w:sz="4" w:space="0" w:color="auto"/>
              <w:bottom w:val="nil"/>
              <w:right w:val="single" w:sz="4" w:space="0" w:color="auto"/>
            </w:tcBorders>
            <w:shd w:val="clear" w:color="auto" w:fill="FFFFFF"/>
            <w:tcMar>
              <w:left w:w="40" w:type="dxa"/>
              <w:right w:w="40" w:type="dxa"/>
            </w:tcMar>
          </w:tcPr>
          <w:p w14:paraId="4BC9DE4C" w14:textId="77777777" w:rsidR="009246E9" w:rsidRPr="00B379DD" w:rsidRDefault="009246E9" w:rsidP="00F45106">
            <w:pPr>
              <w:keepNext/>
              <w:autoSpaceDE w:val="0"/>
              <w:autoSpaceDN w:val="0"/>
              <w:adjustRightInd w:val="0"/>
              <w:spacing w:line="240" w:lineRule="auto"/>
              <w:rPr>
                <w:rFonts w:ascii="Arial Narrow" w:hAnsi="Arial Narrow"/>
              </w:rPr>
            </w:pPr>
            <w:r w:rsidRPr="00B379DD">
              <w:rPr>
                <w:rFonts w:ascii="Arial Narrow" w:hAnsi="Arial Narrow"/>
              </w:rPr>
              <w:t>Age at day 1 (years)</w:t>
            </w:r>
          </w:p>
        </w:tc>
        <w:tc>
          <w:tcPr>
            <w:tcW w:w="1105" w:type="pct"/>
            <w:tcBorders>
              <w:top w:val="nil"/>
              <w:left w:val="single" w:sz="4" w:space="0" w:color="auto"/>
              <w:bottom w:val="nil"/>
              <w:right w:val="single" w:sz="4" w:space="0" w:color="auto"/>
            </w:tcBorders>
            <w:shd w:val="clear" w:color="auto" w:fill="FFFFFF"/>
          </w:tcPr>
          <w:p w14:paraId="1A61F655" w14:textId="77777777" w:rsidR="009246E9" w:rsidRPr="00B379DD" w:rsidRDefault="009246E9" w:rsidP="00F45106">
            <w:pPr>
              <w:keepNext/>
              <w:autoSpaceDE w:val="0"/>
              <w:autoSpaceDN w:val="0"/>
              <w:adjustRightInd w:val="0"/>
              <w:spacing w:line="240" w:lineRule="auto"/>
              <w:jc w:val="center"/>
              <w:rPr>
                <w:rFonts w:ascii="Arial Narrow" w:hAnsi="Arial Narrow"/>
              </w:rPr>
            </w:pPr>
          </w:p>
        </w:tc>
        <w:tc>
          <w:tcPr>
            <w:tcW w:w="1107" w:type="pct"/>
            <w:tcBorders>
              <w:top w:val="nil"/>
              <w:left w:val="single" w:sz="4" w:space="0" w:color="auto"/>
              <w:bottom w:val="nil"/>
              <w:right w:val="single" w:sz="4" w:space="0" w:color="auto"/>
            </w:tcBorders>
            <w:shd w:val="clear" w:color="auto" w:fill="FFFFFF"/>
          </w:tcPr>
          <w:p w14:paraId="3B33E3DC" w14:textId="77777777" w:rsidR="009246E9" w:rsidRPr="00B379DD" w:rsidRDefault="009246E9" w:rsidP="00F45106">
            <w:pPr>
              <w:keepNext/>
              <w:autoSpaceDE w:val="0"/>
              <w:autoSpaceDN w:val="0"/>
              <w:adjustRightInd w:val="0"/>
              <w:spacing w:line="240" w:lineRule="auto"/>
              <w:jc w:val="center"/>
              <w:rPr>
                <w:rFonts w:ascii="Arial Narrow" w:hAnsi="Arial Narrow"/>
              </w:rPr>
            </w:pPr>
          </w:p>
        </w:tc>
        <w:tc>
          <w:tcPr>
            <w:tcW w:w="1345" w:type="pct"/>
            <w:tcBorders>
              <w:top w:val="nil"/>
              <w:left w:val="single" w:sz="4" w:space="0" w:color="auto"/>
              <w:bottom w:val="nil"/>
              <w:right w:val="single" w:sz="4" w:space="0" w:color="auto"/>
            </w:tcBorders>
            <w:shd w:val="clear" w:color="auto" w:fill="FFFFFF"/>
            <w:tcMar>
              <w:left w:w="40" w:type="dxa"/>
              <w:right w:w="40" w:type="dxa"/>
            </w:tcMar>
          </w:tcPr>
          <w:p w14:paraId="50B9459D" w14:textId="77777777" w:rsidR="009246E9" w:rsidRPr="00B379DD" w:rsidRDefault="009246E9" w:rsidP="00F45106">
            <w:pPr>
              <w:keepNext/>
              <w:autoSpaceDE w:val="0"/>
              <w:autoSpaceDN w:val="0"/>
              <w:adjustRightInd w:val="0"/>
              <w:spacing w:line="240" w:lineRule="auto"/>
              <w:jc w:val="center"/>
              <w:rPr>
                <w:rFonts w:ascii="Arial Narrow" w:hAnsi="Arial Narrow"/>
              </w:rPr>
            </w:pPr>
          </w:p>
        </w:tc>
      </w:tr>
      <w:tr w:rsidR="009246E9" w:rsidRPr="00B379DD" w14:paraId="1FAFD54E" w14:textId="77777777" w:rsidTr="00F45106">
        <w:trPr>
          <w:cantSplit/>
          <w:trHeight w:val="113"/>
        </w:trPr>
        <w:tc>
          <w:tcPr>
            <w:tcW w:w="1442" w:type="pct"/>
            <w:tcBorders>
              <w:top w:val="nil"/>
              <w:left w:val="single" w:sz="4" w:space="0" w:color="auto"/>
              <w:bottom w:val="nil"/>
              <w:right w:val="single" w:sz="4" w:space="0" w:color="auto"/>
            </w:tcBorders>
            <w:shd w:val="clear" w:color="auto" w:fill="FFFFFF"/>
            <w:tcMar>
              <w:left w:w="40" w:type="dxa"/>
              <w:right w:w="40" w:type="dxa"/>
            </w:tcMar>
          </w:tcPr>
          <w:p w14:paraId="02F64593" w14:textId="77777777" w:rsidR="009246E9" w:rsidRPr="00B379DD" w:rsidRDefault="009246E9" w:rsidP="00F45106">
            <w:pPr>
              <w:keepNext/>
              <w:autoSpaceDE w:val="0"/>
              <w:autoSpaceDN w:val="0"/>
              <w:adjustRightInd w:val="0"/>
              <w:spacing w:line="240" w:lineRule="auto"/>
              <w:rPr>
                <w:rFonts w:ascii="Arial Narrow" w:hAnsi="Arial Narrow"/>
              </w:rPr>
            </w:pPr>
            <w:r w:rsidRPr="00B379DD">
              <w:rPr>
                <w:rFonts w:ascii="Arial Narrow" w:hAnsi="Arial Narrow"/>
              </w:rPr>
              <w:t xml:space="preserve">   Mean (SD)</w:t>
            </w:r>
          </w:p>
        </w:tc>
        <w:tc>
          <w:tcPr>
            <w:tcW w:w="1105" w:type="pct"/>
            <w:tcBorders>
              <w:top w:val="nil"/>
              <w:left w:val="single" w:sz="4" w:space="0" w:color="auto"/>
              <w:bottom w:val="nil"/>
              <w:right w:val="single" w:sz="4" w:space="0" w:color="auto"/>
            </w:tcBorders>
            <w:shd w:val="clear" w:color="auto" w:fill="FFFFFF"/>
          </w:tcPr>
          <w:p w14:paraId="3CD7D6F8" w14:textId="77777777" w:rsidR="009246E9" w:rsidRPr="00B379DD" w:rsidRDefault="009246E9" w:rsidP="00F45106">
            <w:pPr>
              <w:keepNext/>
              <w:autoSpaceDE w:val="0"/>
              <w:autoSpaceDN w:val="0"/>
              <w:adjustRightInd w:val="0"/>
              <w:spacing w:line="240" w:lineRule="auto"/>
              <w:jc w:val="center"/>
              <w:rPr>
                <w:rFonts w:ascii="Arial Narrow" w:hAnsi="Arial Narrow"/>
              </w:rPr>
            </w:pPr>
            <w:r w:rsidRPr="00B379DD">
              <w:rPr>
                <w:rFonts w:ascii="Arial Narrow" w:hAnsi="Arial Narrow"/>
              </w:rPr>
              <w:t>9.06 (2.47)</w:t>
            </w:r>
          </w:p>
        </w:tc>
        <w:tc>
          <w:tcPr>
            <w:tcW w:w="1107" w:type="pct"/>
            <w:tcBorders>
              <w:top w:val="nil"/>
              <w:left w:val="single" w:sz="4" w:space="0" w:color="auto"/>
              <w:bottom w:val="nil"/>
              <w:right w:val="single" w:sz="4" w:space="0" w:color="auto"/>
            </w:tcBorders>
            <w:shd w:val="clear" w:color="auto" w:fill="FFFFFF"/>
          </w:tcPr>
          <w:p w14:paraId="3F5EB546" w14:textId="77777777" w:rsidR="009246E9" w:rsidRPr="00B379DD" w:rsidRDefault="009246E9" w:rsidP="00F45106">
            <w:pPr>
              <w:keepNext/>
              <w:autoSpaceDE w:val="0"/>
              <w:autoSpaceDN w:val="0"/>
              <w:adjustRightInd w:val="0"/>
              <w:spacing w:line="240" w:lineRule="auto"/>
              <w:jc w:val="center"/>
              <w:rPr>
                <w:rFonts w:ascii="Arial Narrow" w:hAnsi="Arial Narrow"/>
              </w:rPr>
            </w:pPr>
            <w:r w:rsidRPr="00B379DD">
              <w:rPr>
                <w:rFonts w:ascii="Arial Narrow" w:hAnsi="Arial Narrow"/>
              </w:rPr>
              <w:t>8.35 (2.43)</w:t>
            </w:r>
          </w:p>
        </w:tc>
        <w:tc>
          <w:tcPr>
            <w:tcW w:w="1345" w:type="pct"/>
            <w:tcBorders>
              <w:top w:val="nil"/>
              <w:left w:val="single" w:sz="4" w:space="0" w:color="auto"/>
              <w:bottom w:val="nil"/>
              <w:right w:val="single" w:sz="4" w:space="0" w:color="auto"/>
            </w:tcBorders>
            <w:shd w:val="clear" w:color="auto" w:fill="FFFFFF"/>
            <w:tcMar>
              <w:left w:w="40" w:type="dxa"/>
              <w:right w:w="40" w:type="dxa"/>
            </w:tcMar>
          </w:tcPr>
          <w:p w14:paraId="2F5D0C5B" w14:textId="77777777" w:rsidR="009246E9" w:rsidRPr="00B379DD" w:rsidRDefault="009246E9" w:rsidP="00F45106">
            <w:pPr>
              <w:keepNext/>
              <w:autoSpaceDE w:val="0"/>
              <w:autoSpaceDN w:val="0"/>
              <w:adjustRightInd w:val="0"/>
              <w:spacing w:line="240" w:lineRule="auto"/>
              <w:jc w:val="center"/>
              <w:rPr>
                <w:rFonts w:ascii="Arial Narrow" w:hAnsi="Arial Narrow"/>
              </w:rPr>
            </w:pPr>
            <w:r w:rsidRPr="00B379DD">
              <w:rPr>
                <w:rFonts w:ascii="Arial Narrow" w:hAnsi="Arial Narrow"/>
              </w:rPr>
              <w:t>8.54 (1.54)</w:t>
            </w:r>
          </w:p>
        </w:tc>
      </w:tr>
      <w:tr w:rsidR="009246E9" w:rsidRPr="00B379DD" w14:paraId="15981E6E" w14:textId="77777777" w:rsidTr="00F45106">
        <w:trPr>
          <w:cantSplit/>
          <w:trHeight w:val="113"/>
        </w:trPr>
        <w:tc>
          <w:tcPr>
            <w:tcW w:w="1442" w:type="pct"/>
            <w:tcBorders>
              <w:top w:val="nil"/>
              <w:left w:val="single" w:sz="4" w:space="0" w:color="auto"/>
              <w:bottom w:val="nil"/>
              <w:right w:val="single" w:sz="4" w:space="0" w:color="auto"/>
            </w:tcBorders>
            <w:shd w:val="clear" w:color="auto" w:fill="FFFFFF"/>
            <w:tcMar>
              <w:left w:w="40" w:type="dxa"/>
              <w:right w:w="40" w:type="dxa"/>
            </w:tcMar>
          </w:tcPr>
          <w:p w14:paraId="3796C76F" w14:textId="77777777" w:rsidR="009246E9" w:rsidRPr="00B379DD" w:rsidRDefault="009246E9" w:rsidP="00F45106">
            <w:pPr>
              <w:keepNext/>
              <w:autoSpaceDE w:val="0"/>
              <w:autoSpaceDN w:val="0"/>
              <w:adjustRightInd w:val="0"/>
              <w:spacing w:line="240" w:lineRule="auto"/>
              <w:rPr>
                <w:rFonts w:ascii="Arial Narrow" w:hAnsi="Arial Narrow"/>
              </w:rPr>
            </w:pPr>
            <w:r w:rsidRPr="00B379DD">
              <w:rPr>
                <w:rFonts w:ascii="Arial Narrow" w:hAnsi="Arial Narrow"/>
              </w:rPr>
              <w:t xml:space="preserve">   Min, max</w:t>
            </w:r>
          </w:p>
        </w:tc>
        <w:tc>
          <w:tcPr>
            <w:tcW w:w="1105" w:type="pct"/>
            <w:tcBorders>
              <w:top w:val="nil"/>
              <w:left w:val="single" w:sz="4" w:space="0" w:color="auto"/>
              <w:bottom w:val="nil"/>
              <w:right w:val="single" w:sz="4" w:space="0" w:color="auto"/>
            </w:tcBorders>
            <w:shd w:val="clear" w:color="auto" w:fill="FFFFFF"/>
          </w:tcPr>
          <w:p w14:paraId="2E6DCCB6" w14:textId="77777777" w:rsidR="009246E9" w:rsidRPr="00B379DD" w:rsidRDefault="009246E9" w:rsidP="00F45106">
            <w:pPr>
              <w:keepNext/>
              <w:autoSpaceDE w:val="0"/>
              <w:autoSpaceDN w:val="0"/>
              <w:adjustRightInd w:val="0"/>
              <w:spacing w:line="240" w:lineRule="auto"/>
              <w:jc w:val="center"/>
              <w:rPr>
                <w:rFonts w:ascii="Arial Narrow" w:hAnsi="Arial Narrow"/>
              </w:rPr>
            </w:pPr>
            <w:r w:rsidRPr="00B379DD">
              <w:rPr>
                <w:rFonts w:ascii="Arial Narrow" w:hAnsi="Arial Narrow"/>
              </w:rPr>
              <w:t>5.1, 14.9</w:t>
            </w:r>
          </w:p>
        </w:tc>
        <w:tc>
          <w:tcPr>
            <w:tcW w:w="1107" w:type="pct"/>
            <w:tcBorders>
              <w:top w:val="nil"/>
              <w:left w:val="single" w:sz="4" w:space="0" w:color="auto"/>
              <w:bottom w:val="nil"/>
              <w:right w:val="single" w:sz="4" w:space="0" w:color="auto"/>
            </w:tcBorders>
            <w:shd w:val="clear" w:color="auto" w:fill="FFFFFF"/>
          </w:tcPr>
          <w:p w14:paraId="45531E5C" w14:textId="77777777" w:rsidR="009246E9" w:rsidRPr="00B379DD" w:rsidRDefault="009246E9" w:rsidP="00F45106">
            <w:pPr>
              <w:keepNext/>
              <w:autoSpaceDE w:val="0"/>
              <w:autoSpaceDN w:val="0"/>
              <w:adjustRightInd w:val="0"/>
              <w:spacing w:line="240" w:lineRule="auto"/>
              <w:jc w:val="center"/>
              <w:rPr>
                <w:rFonts w:ascii="Arial Narrow" w:hAnsi="Arial Narrow"/>
              </w:rPr>
            </w:pPr>
            <w:r w:rsidRPr="00B379DD">
              <w:rPr>
                <w:rFonts w:ascii="Arial Narrow" w:hAnsi="Arial Narrow"/>
              </w:rPr>
              <w:t>5.1, 13.1</w:t>
            </w:r>
          </w:p>
        </w:tc>
        <w:tc>
          <w:tcPr>
            <w:tcW w:w="1345" w:type="pct"/>
            <w:tcBorders>
              <w:top w:val="nil"/>
              <w:left w:val="single" w:sz="4" w:space="0" w:color="auto"/>
              <w:bottom w:val="nil"/>
              <w:right w:val="single" w:sz="4" w:space="0" w:color="auto"/>
            </w:tcBorders>
            <w:shd w:val="clear" w:color="auto" w:fill="FFFFFF"/>
            <w:tcMar>
              <w:left w:w="40" w:type="dxa"/>
              <w:right w:w="40" w:type="dxa"/>
            </w:tcMar>
          </w:tcPr>
          <w:p w14:paraId="20C08AC3" w14:textId="77777777" w:rsidR="009246E9" w:rsidRPr="00B379DD" w:rsidRDefault="009246E9" w:rsidP="00F45106">
            <w:pPr>
              <w:keepNext/>
              <w:autoSpaceDE w:val="0"/>
              <w:autoSpaceDN w:val="0"/>
              <w:adjustRightInd w:val="0"/>
              <w:spacing w:line="240" w:lineRule="auto"/>
              <w:jc w:val="center"/>
              <w:rPr>
                <w:rFonts w:ascii="Arial Narrow" w:hAnsi="Arial Narrow"/>
              </w:rPr>
            </w:pPr>
            <w:r w:rsidRPr="00B379DD">
              <w:rPr>
                <w:rFonts w:ascii="Arial Narrow" w:hAnsi="Arial Narrow"/>
              </w:rPr>
              <w:t>6.3, 11.1</w:t>
            </w:r>
          </w:p>
        </w:tc>
      </w:tr>
      <w:tr w:rsidR="009246E9" w:rsidRPr="00B379DD" w14:paraId="1F97C2D3" w14:textId="77777777" w:rsidTr="00F45106">
        <w:trPr>
          <w:cantSplit/>
          <w:trHeight w:val="113"/>
        </w:trPr>
        <w:tc>
          <w:tcPr>
            <w:tcW w:w="1442" w:type="pct"/>
            <w:tcBorders>
              <w:top w:val="nil"/>
              <w:left w:val="single" w:sz="4" w:space="0" w:color="auto"/>
              <w:bottom w:val="nil"/>
              <w:right w:val="single" w:sz="4" w:space="0" w:color="auto"/>
            </w:tcBorders>
            <w:shd w:val="clear" w:color="auto" w:fill="FFFFFF"/>
            <w:tcMar>
              <w:left w:w="40" w:type="dxa"/>
              <w:right w:w="40" w:type="dxa"/>
            </w:tcMar>
          </w:tcPr>
          <w:p w14:paraId="07D40F4C" w14:textId="77777777" w:rsidR="009246E9" w:rsidRPr="00B379DD" w:rsidRDefault="009246E9" w:rsidP="00F45106">
            <w:pPr>
              <w:keepNext/>
              <w:autoSpaceDE w:val="0"/>
              <w:autoSpaceDN w:val="0"/>
              <w:adjustRightInd w:val="0"/>
              <w:spacing w:line="240" w:lineRule="auto"/>
              <w:ind w:left="232" w:firstLine="90"/>
              <w:rPr>
                <w:rFonts w:ascii="Arial Narrow" w:hAnsi="Arial Narrow"/>
              </w:rPr>
            </w:pPr>
            <w:r w:rsidRPr="00B379DD">
              <w:rPr>
                <w:rFonts w:ascii="Arial Narrow" w:hAnsi="Arial Narrow"/>
              </w:rPr>
              <w:t>Age at day 1, n (</w:t>
            </w:r>
            <w:proofErr w:type="gramStart"/>
            <w:r w:rsidRPr="00B379DD">
              <w:rPr>
                <w:rFonts w:ascii="Arial Narrow" w:hAnsi="Arial Narrow"/>
              </w:rPr>
              <w:t>%)</w:t>
            </w:r>
            <w:r w:rsidRPr="00B379DD">
              <w:rPr>
                <w:rFonts w:ascii="Arial Narrow" w:hAnsi="Arial Narrow"/>
                <w:vertAlign w:val="superscript"/>
              </w:rPr>
              <w:t>a</w:t>
            </w:r>
            <w:proofErr w:type="gramEnd"/>
          </w:p>
        </w:tc>
        <w:tc>
          <w:tcPr>
            <w:tcW w:w="1105" w:type="pct"/>
            <w:tcBorders>
              <w:top w:val="nil"/>
              <w:left w:val="single" w:sz="4" w:space="0" w:color="auto"/>
              <w:bottom w:val="nil"/>
              <w:right w:val="single" w:sz="4" w:space="0" w:color="auto"/>
            </w:tcBorders>
            <w:shd w:val="clear" w:color="auto" w:fill="FFFFFF"/>
          </w:tcPr>
          <w:p w14:paraId="6D5B85F6" w14:textId="77777777" w:rsidR="009246E9" w:rsidRPr="00B379DD" w:rsidRDefault="009246E9" w:rsidP="00F45106">
            <w:pPr>
              <w:keepNext/>
              <w:autoSpaceDE w:val="0"/>
              <w:autoSpaceDN w:val="0"/>
              <w:adjustRightInd w:val="0"/>
              <w:spacing w:line="240" w:lineRule="auto"/>
              <w:jc w:val="center"/>
              <w:rPr>
                <w:rFonts w:ascii="Arial Narrow" w:hAnsi="Arial Narrow"/>
              </w:rPr>
            </w:pPr>
          </w:p>
        </w:tc>
        <w:tc>
          <w:tcPr>
            <w:tcW w:w="1107" w:type="pct"/>
            <w:tcBorders>
              <w:top w:val="nil"/>
              <w:left w:val="single" w:sz="4" w:space="0" w:color="auto"/>
              <w:bottom w:val="nil"/>
              <w:right w:val="single" w:sz="4" w:space="0" w:color="auto"/>
            </w:tcBorders>
            <w:shd w:val="clear" w:color="auto" w:fill="FFFFFF"/>
          </w:tcPr>
          <w:p w14:paraId="6B2F26C6" w14:textId="77777777" w:rsidR="009246E9" w:rsidRPr="00B379DD" w:rsidRDefault="009246E9" w:rsidP="00F45106">
            <w:pPr>
              <w:keepNext/>
              <w:autoSpaceDE w:val="0"/>
              <w:autoSpaceDN w:val="0"/>
              <w:adjustRightInd w:val="0"/>
              <w:spacing w:line="240" w:lineRule="auto"/>
              <w:jc w:val="center"/>
              <w:rPr>
                <w:rFonts w:ascii="Arial Narrow" w:hAnsi="Arial Narrow"/>
              </w:rPr>
            </w:pPr>
          </w:p>
        </w:tc>
        <w:tc>
          <w:tcPr>
            <w:tcW w:w="1345" w:type="pct"/>
            <w:tcBorders>
              <w:top w:val="nil"/>
              <w:left w:val="single" w:sz="4" w:space="0" w:color="auto"/>
              <w:bottom w:val="nil"/>
              <w:right w:val="single" w:sz="4" w:space="0" w:color="auto"/>
            </w:tcBorders>
            <w:shd w:val="clear" w:color="auto" w:fill="FFFFFF"/>
            <w:tcMar>
              <w:left w:w="40" w:type="dxa"/>
              <w:right w:w="40" w:type="dxa"/>
            </w:tcMar>
          </w:tcPr>
          <w:p w14:paraId="0AEF763D" w14:textId="77777777" w:rsidR="009246E9" w:rsidRPr="00B379DD" w:rsidRDefault="009246E9" w:rsidP="00F45106">
            <w:pPr>
              <w:keepNext/>
              <w:autoSpaceDE w:val="0"/>
              <w:autoSpaceDN w:val="0"/>
              <w:adjustRightInd w:val="0"/>
              <w:spacing w:line="240" w:lineRule="auto"/>
              <w:jc w:val="center"/>
              <w:rPr>
                <w:rFonts w:ascii="Arial Narrow" w:hAnsi="Arial Narrow"/>
              </w:rPr>
            </w:pPr>
          </w:p>
        </w:tc>
      </w:tr>
      <w:tr w:rsidR="009246E9" w:rsidRPr="00B379DD" w14:paraId="244AD071" w14:textId="77777777" w:rsidTr="00F45106">
        <w:trPr>
          <w:cantSplit/>
          <w:trHeight w:val="113"/>
        </w:trPr>
        <w:tc>
          <w:tcPr>
            <w:tcW w:w="1442" w:type="pct"/>
            <w:tcBorders>
              <w:top w:val="nil"/>
              <w:left w:val="single" w:sz="4" w:space="0" w:color="auto"/>
              <w:bottom w:val="nil"/>
              <w:right w:val="single" w:sz="4" w:space="0" w:color="auto"/>
            </w:tcBorders>
            <w:shd w:val="clear" w:color="auto" w:fill="FFFFFF"/>
            <w:tcMar>
              <w:left w:w="40" w:type="dxa"/>
              <w:right w:w="40" w:type="dxa"/>
            </w:tcMar>
          </w:tcPr>
          <w:p w14:paraId="1C19E921" w14:textId="77777777" w:rsidR="009246E9" w:rsidRPr="00B379DD" w:rsidRDefault="009246E9" w:rsidP="00F45106">
            <w:pPr>
              <w:keepNext/>
              <w:autoSpaceDE w:val="0"/>
              <w:autoSpaceDN w:val="0"/>
              <w:adjustRightInd w:val="0"/>
              <w:spacing w:line="240" w:lineRule="auto"/>
              <w:ind w:left="232" w:firstLine="90"/>
              <w:rPr>
                <w:rFonts w:ascii="Arial Narrow" w:hAnsi="Arial Narrow"/>
              </w:rPr>
            </w:pPr>
            <w:r w:rsidRPr="00B379DD">
              <w:rPr>
                <w:rFonts w:ascii="Arial Narrow" w:hAnsi="Arial Narrow"/>
              </w:rPr>
              <w:t>≥ 5 to &lt; 8 years</w:t>
            </w:r>
          </w:p>
        </w:tc>
        <w:tc>
          <w:tcPr>
            <w:tcW w:w="1105" w:type="pct"/>
            <w:tcBorders>
              <w:top w:val="nil"/>
              <w:left w:val="single" w:sz="4" w:space="0" w:color="auto"/>
              <w:bottom w:val="nil"/>
              <w:right w:val="single" w:sz="4" w:space="0" w:color="auto"/>
            </w:tcBorders>
            <w:shd w:val="clear" w:color="auto" w:fill="FFFFFF"/>
          </w:tcPr>
          <w:p w14:paraId="29114D9D" w14:textId="77777777" w:rsidR="009246E9" w:rsidRPr="00B379DD" w:rsidRDefault="009246E9" w:rsidP="00F45106">
            <w:pPr>
              <w:keepNext/>
              <w:autoSpaceDE w:val="0"/>
              <w:autoSpaceDN w:val="0"/>
              <w:adjustRightInd w:val="0"/>
              <w:spacing w:line="240" w:lineRule="auto"/>
              <w:jc w:val="center"/>
              <w:rPr>
                <w:rFonts w:ascii="Arial Narrow" w:hAnsi="Arial Narrow"/>
              </w:rPr>
            </w:pPr>
            <w:r w:rsidRPr="00B379DD">
              <w:rPr>
                <w:rFonts w:ascii="Arial Narrow" w:hAnsi="Arial Narrow"/>
              </w:rPr>
              <w:t>24 (39.3)</w:t>
            </w:r>
          </w:p>
        </w:tc>
        <w:tc>
          <w:tcPr>
            <w:tcW w:w="1107" w:type="pct"/>
            <w:tcBorders>
              <w:top w:val="nil"/>
              <w:left w:val="single" w:sz="4" w:space="0" w:color="auto"/>
              <w:bottom w:val="nil"/>
              <w:right w:val="single" w:sz="4" w:space="0" w:color="auto"/>
            </w:tcBorders>
            <w:shd w:val="clear" w:color="auto" w:fill="FFFFFF"/>
          </w:tcPr>
          <w:p w14:paraId="17DB4379" w14:textId="77777777" w:rsidR="009246E9" w:rsidRPr="00B379DD" w:rsidRDefault="009246E9" w:rsidP="00F45106">
            <w:pPr>
              <w:keepNext/>
              <w:autoSpaceDE w:val="0"/>
              <w:autoSpaceDN w:val="0"/>
              <w:adjustRightInd w:val="0"/>
              <w:spacing w:line="240" w:lineRule="auto"/>
              <w:jc w:val="center"/>
              <w:rPr>
                <w:rFonts w:ascii="Arial Narrow" w:hAnsi="Arial Narrow"/>
              </w:rPr>
            </w:pPr>
            <w:r w:rsidRPr="00B379DD">
              <w:rPr>
                <w:rFonts w:ascii="Arial Narrow" w:hAnsi="Arial Narrow"/>
              </w:rPr>
              <w:t>31 (51.7)</w:t>
            </w:r>
          </w:p>
        </w:tc>
        <w:tc>
          <w:tcPr>
            <w:tcW w:w="1345" w:type="pct"/>
            <w:tcBorders>
              <w:top w:val="nil"/>
              <w:left w:val="single" w:sz="4" w:space="0" w:color="auto"/>
              <w:bottom w:val="nil"/>
              <w:right w:val="single" w:sz="4" w:space="0" w:color="auto"/>
            </w:tcBorders>
            <w:shd w:val="clear" w:color="auto" w:fill="FFFFFF"/>
            <w:tcMar>
              <w:left w:w="40" w:type="dxa"/>
              <w:right w:w="40" w:type="dxa"/>
            </w:tcMar>
          </w:tcPr>
          <w:p w14:paraId="51B83EB7" w14:textId="77777777" w:rsidR="009246E9" w:rsidRPr="00B379DD" w:rsidRDefault="009246E9" w:rsidP="00F45106">
            <w:pPr>
              <w:keepNext/>
              <w:autoSpaceDE w:val="0"/>
              <w:autoSpaceDN w:val="0"/>
              <w:adjustRightInd w:val="0"/>
              <w:spacing w:line="240" w:lineRule="auto"/>
              <w:jc w:val="center"/>
              <w:rPr>
                <w:rFonts w:ascii="Arial Narrow" w:hAnsi="Arial Narrow"/>
              </w:rPr>
            </w:pPr>
            <w:r w:rsidRPr="00B379DD">
              <w:rPr>
                <w:rFonts w:ascii="Arial Narrow" w:hAnsi="Arial Narrow"/>
              </w:rPr>
              <w:t>4 (40.0)</w:t>
            </w:r>
          </w:p>
        </w:tc>
      </w:tr>
      <w:tr w:rsidR="009246E9" w:rsidRPr="00B379DD" w14:paraId="245BB4ED" w14:textId="77777777" w:rsidTr="00F45106">
        <w:trPr>
          <w:cantSplit/>
          <w:trHeight w:val="113"/>
        </w:trPr>
        <w:tc>
          <w:tcPr>
            <w:tcW w:w="1442" w:type="pct"/>
            <w:tcBorders>
              <w:top w:val="nil"/>
              <w:left w:val="single" w:sz="4" w:space="0" w:color="auto"/>
              <w:bottom w:val="nil"/>
              <w:right w:val="single" w:sz="4" w:space="0" w:color="auto"/>
            </w:tcBorders>
            <w:shd w:val="clear" w:color="auto" w:fill="FFFFFF"/>
            <w:tcMar>
              <w:left w:w="40" w:type="dxa"/>
              <w:right w:w="40" w:type="dxa"/>
            </w:tcMar>
          </w:tcPr>
          <w:p w14:paraId="652B5059" w14:textId="77777777" w:rsidR="009246E9" w:rsidRPr="00B379DD" w:rsidRDefault="009246E9" w:rsidP="00F45106">
            <w:pPr>
              <w:keepNext/>
              <w:autoSpaceDE w:val="0"/>
              <w:autoSpaceDN w:val="0"/>
              <w:adjustRightInd w:val="0"/>
              <w:spacing w:line="240" w:lineRule="auto"/>
              <w:ind w:left="232" w:firstLine="90"/>
              <w:rPr>
                <w:rFonts w:ascii="Arial Narrow" w:hAnsi="Arial Narrow"/>
              </w:rPr>
            </w:pPr>
            <w:r w:rsidRPr="00B379DD">
              <w:rPr>
                <w:rFonts w:ascii="Arial Narrow" w:hAnsi="Arial Narrow"/>
              </w:rPr>
              <w:t>≥ 8 to &lt; 11 years</w:t>
            </w:r>
          </w:p>
        </w:tc>
        <w:tc>
          <w:tcPr>
            <w:tcW w:w="1105" w:type="pct"/>
            <w:tcBorders>
              <w:top w:val="nil"/>
              <w:left w:val="single" w:sz="4" w:space="0" w:color="auto"/>
              <w:bottom w:val="nil"/>
              <w:right w:val="single" w:sz="4" w:space="0" w:color="auto"/>
            </w:tcBorders>
            <w:shd w:val="clear" w:color="auto" w:fill="FFFFFF"/>
          </w:tcPr>
          <w:p w14:paraId="49B6433E" w14:textId="77777777" w:rsidR="009246E9" w:rsidRPr="00B379DD" w:rsidRDefault="009246E9" w:rsidP="00F45106">
            <w:pPr>
              <w:keepNext/>
              <w:autoSpaceDE w:val="0"/>
              <w:autoSpaceDN w:val="0"/>
              <w:adjustRightInd w:val="0"/>
              <w:spacing w:line="240" w:lineRule="auto"/>
              <w:jc w:val="center"/>
              <w:rPr>
                <w:rFonts w:ascii="Arial Narrow" w:hAnsi="Arial Narrow"/>
              </w:rPr>
            </w:pPr>
            <w:r w:rsidRPr="00B379DD">
              <w:rPr>
                <w:rFonts w:ascii="Arial Narrow" w:hAnsi="Arial Narrow"/>
              </w:rPr>
              <w:t>24 (39.3)</w:t>
            </w:r>
          </w:p>
        </w:tc>
        <w:tc>
          <w:tcPr>
            <w:tcW w:w="1107" w:type="pct"/>
            <w:tcBorders>
              <w:top w:val="nil"/>
              <w:left w:val="single" w:sz="4" w:space="0" w:color="auto"/>
              <w:bottom w:val="nil"/>
              <w:right w:val="single" w:sz="4" w:space="0" w:color="auto"/>
            </w:tcBorders>
            <w:shd w:val="clear" w:color="auto" w:fill="FFFFFF"/>
          </w:tcPr>
          <w:p w14:paraId="703E845A" w14:textId="77777777" w:rsidR="009246E9" w:rsidRPr="00B379DD" w:rsidRDefault="009246E9" w:rsidP="00F45106">
            <w:pPr>
              <w:keepNext/>
              <w:autoSpaceDE w:val="0"/>
              <w:autoSpaceDN w:val="0"/>
              <w:adjustRightInd w:val="0"/>
              <w:spacing w:line="240" w:lineRule="auto"/>
              <w:jc w:val="center"/>
              <w:rPr>
                <w:rFonts w:ascii="Arial Narrow" w:hAnsi="Arial Narrow"/>
              </w:rPr>
            </w:pPr>
            <w:r w:rsidRPr="00B379DD">
              <w:rPr>
                <w:rFonts w:ascii="Arial Narrow" w:hAnsi="Arial Narrow"/>
              </w:rPr>
              <w:t>17 (28.3)</w:t>
            </w:r>
          </w:p>
        </w:tc>
        <w:tc>
          <w:tcPr>
            <w:tcW w:w="1345" w:type="pct"/>
            <w:tcBorders>
              <w:top w:val="nil"/>
              <w:left w:val="single" w:sz="4" w:space="0" w:color="auto"/>
              <w:bottom w:val="nil"/>
              <w:right w:val="single" w:sz="4" w:space="0" w:color="auto"/>
            </w:tcBorders>
            <w:shd w:val="clear" w:color="auto" w:fill="FFFFFF"/>
            <w:tcMar>
              <w:left w:w="40" w:type="dxa"/>
              <w:right w:w="40" w:type="dxa"/>
            </w:tcMar>
          </w:tcPr>
          <w:p w14:paraId="296860F1" w14:textId="77777777" w:rsidR="009246E9" w:rsidRPr="00B379DD" w:rsidRDefault="009246E9" w:rsidP="00F45106">
            <w:pPr>
              <w:keepNext/>
              <w:autoSpaceDE w:val="0"/>
              <w:autoSpaceDN w:val="0"/>
              <w:adjustRightInd w:val="0"/>
              <w:spacing w:line="240" w:lineRule="auto"/>
              <w:jc w:val="center"/>
              <w:rPr>
                <w:rFonts w:ascii="Arial Narrow" w:hAnsi="Arial Narrow"/>
              </w:rPr>
            </w:pPr>
            <w:r w:rsidRPr="00B379DD">
              <w:rPr>
                <w:rFonts w:ascii="Arial Narrow" w:hAnsi="Arial Narrow"/>
              </w:rPr>
              <w:t>5 (50.0)</w:t>
            </w:r>
          </w:p>
        </w:tc>
      </w:tr>
      <w:tr w:rsidR="009246E9" w:rsidRPr="00B379DD" w14:paraId="190DFD83" w14:textId="77777777" w:rsidTr="00F45106">
        <w:trPr>
          <w:cantSplit/>
          <w:trHeight w:val="113"/>
        </w:trPr>
        <w:tc>
          <w:tcPr>
            <w:tcW w:w="1442" w:type="pct"/>
            <w:tcBorders>
              <w:top w:val="nil"/>
              <w:left w:val="single" w:sz="4" w:space="0" w:color="auto"/>
              <w:bottom w:val="nil"/>
              <w:right w:val="single" w:sz="4" w:space="0" w:color="auto"/>
            </w:tcBorders>
            <w:shd w:val="clear" w:color="auto" w:fill="FFFFFF"/>
            <w:tcMar>
              <w:left w:w="40" w:type="dxa"/>
              <w:right w:w="40" w:type="dxa"/>
            </w:tcMar>
          </w:tcPr>
          <w:p w14:paraId="6D38A47D" w14:textId="77777777" w:rsidR="009246E9" w:rsidRPr="00B379DD" w:rsidRDefault="009246E9" w:rsidP="00F45106">
            <w:pPr>
              <w:keepNext/>
              <w:autoSpaceDE w:val="0"/>
              <w:autoSpaceDN w:val="0"/>
              <w:adjustRightInd w:val="0"/>
              <w:spacing w:line="240" w:lineRule="auto"/>
              <w:ind w:left="232" w:firstLine="90"/>
              <w:rPr>
                <w:rFonts w:ascii="Arial Narrow" w:hAnsi="Arial Narrow"/>
              </w:rPr>
            </w:pPr>
            <w:r w:rsidRPr="00B379DD">
              <w:rPr>
                <w:rFonts w:ascii="Arial Narrow" w:hAnsi="Arial Narrow"/>
              </w:rPr>
              <w:t>≥ 11 to &lt; 15 years</w:t>
            </w:r>
          </w:p>
        </w:tc>
        <w:tc>
          <w:tcPr>
            <w:tcW w:w="1105" w:type="pct"/>
            <w:tcBorders>
              <w:top w:val="nil"/>
              <w:left w:val="single" w:sz="4" w:space="0" w:color="auto"/>
              <w:bottom w:val="nil"/>
              <w:right w:val="single" w:sz="4" w:space="0" w:color="auto"/>
            </w:tcBorders>
            <w:shd w:val="clear" w:color="auto" w:fill="FFFFFF"/>
          </w:tcPr>
          <w:p w14:paraId="310B38B0" w14:textId="77777777" w:rsidR="009246E9" w:rsidRPr="00B379DD" w:rsidRDefault="009246E9" w:rsidP="00F45106">
            <w:pPr>
              <w:keepNext/>
              <w:autoSpaceDE w:val="0"/>
              <w:autoSpaceDN w:val="0"/>
              <w:adjustRightInd w:val="0"/>
              <w:spacing w:line="240" w:lineRule="auto"/>
              <w:jc w:val="center"/>
              <w:rPr>
                <w:rFonts w:ascii="Arial Narrow" w:hAnsi="Arial Narrow"/>
              </w:rPr>
            </w:pPr>
            <w:r w:rsidRPr="00B379DD">
              <w:rPr>
                <w:rFonts w:ascii="Arial Narrow" w:hAnsi="Arial Narrow"/>
              </w:rPr>
              <w:t>13 (21.3)</w:t>
            </w:r>
          </w:p>
        </w:tc>
        <w:tc>
          <w:tcPr>
            <w:tcW w:w="1107" w:type="pct"/>
            <w:tcBorders>
              <w:top w:val="nil"/>
              <w:left w:val="single" w:sz="4" w:space="0" w:color="auto"/>
              <w:bottom w:val="nil"/>
              <w:right w:val="single" w:sz="4" w:space="0" w:color="auto"/>
            </w:tcBorders>
            <w:shd w:val="clear" w:color="auto" w:fill="FFFFFF"/>
          </w:tcPr>
          <w:p w14:paraId="168A735C" w14:textId="77777777" w:rsidR="009246E9" w:rsidRPr="00B379DD" w:rsidRDefault="009246E9" w:rsidP="00F45106">
            <w:pPr>
              <w:keepNext/>
              <w:autoSpaceDE w:val="0"/>
              <w:autoSpaceDN w:val="0"/>
              <w:adjustRightInd w:val="0"/>
              <w:spacing w:line="240" w:lineRule="auto"/>
              <w:jc w:val="center"/>
              <w:rPr>
                <w:rFonts w:ascii="Arial Narrow" w:hAnsi="Arial Narrow"/>
              </w:rPr>
            </w:pPr>
            <w:r w:rsidRPr="00B379DD">
              <w:rPr>
                <w:rFonts w:ascii="Arial Narrow" w:hAnsi="Arial Narrow"/>
              </w:rPr>
              <w:t>12 (20.0)</w:t>
            </w:r>
          </w:p>
        </w:tc>
        <w:tc>
          <w:tcPr>
            <w:tcW w:w="1345" w:type="pct"/>
            <w:tcBorders>
              <w:top w:val="nil"/>
              <w:left w:val="single" w:sz="4" w:space="0" w:color="auto"/>
              <w:bottom w:val="nil"/>
              <w:right w:val="single" w:sz="4" w:space="0" w:color="auto"/>
            </w:tcBorders>
            <w:shd w:val="clear" w:color="auto" w:fill="FFFFFF"/>
            <w:tcMar>
              <w:left w:w="40" w:type="dxa"/>
              <w:right w:w="40" w:type="dxa"/>
            </w:tcMar>
          </w:tcPr>
          <w:p w14:paraId="58784578" w14:textId="77777777" w:rsidR="009246E9" w:rsidRPr="00B379DD" w:rsidRDefault="009246E9" w:rsidP="00F45106">
            <w:pPr>
              <w:keepNext/>
              <w:autoSpaceDE w:val="0"/>
              <w:autoSpaceDN w:val="0"/>
              <w:adjustRightInd w:val="0"/>
              <w:spacing w:line="240" w:lineRule="auto"/>
              <w:jc w:val="center"/>
              <w:rPr>
                <w:rFonts w:ascii="Arial Narrow" w:hAnsi="Arial Narrow"/>
              </w:rPr>
            </w:pPr>
            <w:r w:rsidRPr="00B379DD">
              <w:rPr>
                <w:rFonts w:ascii="Arial Narrow" w:hAnsi="Arial Narrow"/>
              </w:rPr>
              <w:t>1 (10.0)</w:t>
            </w:r>
          </w:p>
        </w:tc>
      </w:tr>
      <w:tr w:rsidR="009246E9" w:rsidRPr="00B379DD" w14:paraId="2DEE4CF4" w14:textId="77777777" w:rsidTr="00F45106">
        <w:trPr>
          <w:cantSplit/>
          <w:trHeight w:val="113"/>
        </w:trPr>
        <w:tc>
          <w:tcPr>
            <w:tcW w:w="1442" w:type="pct"/>
            <w:tcBorders>
              <w:top w:val="single" w:sz="4" w:space="0" w:color="auto"/>
              <w:left w:val="single" w:sz="4" w:space="0" w:color="auto"/>
              <w:right w:val="single" w:sz="4" w:space="0" w:color="auto"/>
            </w:tcBorders>
            <w:shd w:val="clear" w:color="auto" w:fill="FFFFFF"/>
            <w:tcMar>
              <w:left w:w="40" w:type="dxa"/>
              <w:right w:w="40" w:type="dxa"/>
            </w:tcMar>
          </w:tcPr>
          <w:p w14:paraId="48C35A2A" w14:textId="77777777" w:rsidR="009246E9" w:rsidRPr="00B379DD" w:rsidRDefault="009246E9" w:rsidP="00F45106">
            <w:pPr>
              <w:keepNext/>
              <w:autoSpaceDE w:val="0"/>
              <w:autoSpaceDN w:val="0"/>
              <w:adjustRightInd w:val="0"/>
              <w:spacing w:line="240" w:lineRule="auto"/>
              <w:rPr>
                <w:rFonts w:ascii="Arial Narrow" w:hAnsi="Arial Narrow"/>
              </w:rPr>
            </w:pPr>
            <w:r w:rsidRPr="00B379DD">
              <w:rPr>
                <w:rFonts w:ascii="Arial Narrow" w:hAnsi="Arial Narrow"/>
              </w:rPr>
              <w:t>Tanner stage b, n (</w:t>
            </w:r>
            <w:proofErr w:type="gramStart"/>
            <w:r w:rsidRPr="00B379DD">
              <w:rPr>
                <w:rFonts w:ascii="Arial Narrow" w:hAnsi="Arial Narrow"/>
              </w:rPr>
              <w:t>%)</w:t>
            </w:r>
            <w:r w:rsidRPr="00B379DD">
              <w:rPr>
                <w:rFonts w:ascii="Arial Narrow" w:hAnsi="Arial Narrow"/>
                <w:vertAlign w:val="superscript"/>
              </w:rPr>
              <w:t>a</w:t>
            </w:r>
            <w:proofErr w:type="gramEnd"/>
          </w:p>
        </w:tc>
        <w:tc>
          <w:tcPr>
            <w:tcW w:w="1105" w:type="pct"/>
            <w:tcBorders>
              <w:top w:val="single" w:sz="4" w:space="0" w:color="auto"/>
              <w:left w:val="single" w:sz="4" w:space="0" w:color="auto"/>
              <w:right w:val="single" w:sz="4" w:space="0" w:color="auto"/>
            </w:tcBorders>
            <w:shd w:val="clear" w:color="auto" w:fill="FFFFFF"/>
          </w:tcPr>
          <w:p w14:paraId="0966D35B" w14:textId="77777777" w:rsidR="009246E9" w:rsidRPr="00B379DD" w:rsidRDefault="009246E9" w:rsidP="00F45106">
            <w:pPr>
              <w:keepNext/>
              <w:autoSpaceDE w:val="0"/>
              <w:autoSpaceDN w:val="0"/>
              <w:adjustRightInd w:val="0"/>
              <w:spacing w:line="240" w:lineRule="auto"/>
              <w:jc w:val="center"/>
              <w:rPr>
                <w:rFonts w:ascii="Arial Narrow" w:hAnsi="Arial Narrow"/>
              </w:rPr>
            </w:pPr>
          </w:p>
        </w:tc>
        <w:tc>
          <w:tcPr>
            <w:tcW w:w="1107" w:type="pct"/>
            <w:tcBorders>
              <w:top w:val="single" w:sz="4" w:space="0" w:color="auto"/>
              <w:left w:val="single" w:sz="4" w:space="0" w:color="auto"/>
              <w:right w:val="single" w:sz="4" w:space="0" w:color="auto"/>
            </w:tcBorders>
            <w:shd w:val="clear" w:color="auto" w:fill="FFFFFF"/>
          </w:tcPr>
          <w:p w14:paraId="48C6F238" w14:textId="77777777" w:rsidR="009246E9" w:rsidRPr="00B379DD" w:rsidRDefault="009246E9" w:rsidP="00F45106">
            <w:pPr>
              <w:keepNext/>
              <w:autoSpaceDE w:val="0"/>
              <w:autoSpaceDN w:val="0"/>
              <w:adjustRightInd w:val="0"/>
              <w:spacing w:line="240" w:lineRule="auto"/>
              <w:jc w:val="center"/>
              <w:rPr>
                <w:rFonts w:ascii="Arial Narrow" w:hAnsi="Arial Narrow"/>
              </w:rPr>
            </w:pPr>
          </w:p>
        </w:tc>
        <w:tc>
          <w:tcPr>
            <w:tcW w:w="1345" w:type="pct"/>
            <w:tcBorders>
              <w:top w:val="single" w:sz="4" w:space="0" w:color="auto"/>
              <w:left w:val="single" w:sz="4" w:space="0" w:color="auto"/>
              <w:right w:val="single" w:sz="4" w:space="0" w:color="auto"/>
            </w:tcBorders>
            <w:shd w:val="clear" w:color="auto" w:fill="FFFFFF"/>
            <w:tcMar>
              <w:left w:w="40" w:type="dxa"/>
              <w:right w:w="40" w:type="dxa"/>
            </w:tcMar>
          </w:tcPr>
          <w:p w14:paraId="134735F9" w14:textId="77777777" w:rsidR="009246E9" w:rsidRPr="00B379DD" w:rsidRDefault="009246E9" w:rsidP="00F45106">
            <w:pPr>
              <w:keepNext/>
              <w:autoSpaceDE w:val="0"/>
              <w:autoSpaceDN w:val="0"/>
              <w:adjustRightInd w:val="0"/>
              <w:spacing w:line="240" w:lineRule="auto"/>
              <w:jc w:val="center"/>
              <w:rPr>
                <w:rFonts w:ascii="Arial Narrow" w:hAnsi="Arial Narrow"/>
              </w:rPr>
            </w:pPr>
          </w:p>
        </w:tc>
      </w:tr>
      <w:tr w:rsidR="009246E9" w:rsidRPr="00B379DD" w14:paraId="29C42121" w14:textId="77777777" w:rsidTr="00F45106">
        <w:trPr>
          <w:cantSplit/>
          <w:trHeight w:val="113"/>
        </w:trPr>
        <w:tc>
          <w:tcPr>
            <w:tcW w:w="1442" w:type="pct"/>
            <w:tcBorders>
              <w:top w:val="single" w:sz="4" w:space="0" w:color="auto"/>
              <w:left w:val="single" w:sz="4" w:space="0" w:color="auto"/>
              <w:right w:val="single" w:sz="4" w:space="0" w:color="auto"/>
            </w:tcBorders>
            <w:shd w:val="clear" w:color="auto" w:fill="FFFFFF"/>
            <w:tcMar>
              <w:left w:w="40" w:type="dxa"/>
              <w:right w:w="40" w:type="dxa"/>
            </w:tcMar>
          </w:tcPr>
          <w:p w14:paraId="2A0AE8A9" w14:textId="77777777" w:rsidR="009246E9" w:rsidRPr="00B379DD" w:rsidRDefault="009246E9" w:rsidP="00F45106">
            <w:pPr>
              <w:keepNext/>
              <w:autoSpaceDE w:val="0"/>
              <w:autoSpaceDN w:val="0"/>
              <w:adjustRightInd w:val="0"/>
              <w:spacing w:line="240" w:lineRule="auto"/>
              <w:rPr>
                <w:rFonts w:ascii="Arial Narrow" w:hAnsi="Arial Narrow"/>
              </w:rPr>
            </w:pPr>
            <w:r w:rsidRPr="00B379DD">
              <w:rPr>
                <w:rFonts w:ascii="Arial Narrow" w:hAnsi="Arial Narrow"/>
              </w:rPr>
              <w:t xml:space="preserve">   I</w:t>
            </w:r>
          </w:p>
        </w:tc>
        <w:tc>
          <w:tcPr>
            <w:tcW w:w="1105" w:type="pct"/>
            <w:tcBorders>
              <w:top w:val="single" w:sz="4" w:space="0" w:color="auto"/>
              <w:left w:val="single" w:sz="4" w:space="0" w:color="auto"/>
              <w:right w:val="single" w:sz="4" w:space="0" w:color="auto"/>
            </w:tcBorders>
            <w:shd w:val="clear" w:color="auto" w:fill="FFFFFF"/>
          </w:tcPr>
          <w:p w14:paraId="7F8C61D3" w14:textId="77777777" w:rsidR="009246E9" w:rsidRPr="00B379DD" w:rsidRDefault="009246E9" w:rsidP="00F45106">
            <w:pPr>
              <w:keepNext/>
              <w:autoSpaceDE w:val="0"/>
              <w:autoSpaceDN w:val="0"/>
              <w:adjustRightInd w:val="0"/>
              <w:spacing w:line="240" w:lineRule="auto"/>
              <w:jc w:val="center"/>
              <w:rPr>
                <w:rFonts w:ascii="Arial Narrow" w:hAnsi="Arial Narrow"/>
              </w:rPr>
            </w:pPr>
            <w:r w:rsidRPr="00B379DD">
              <w:rPr>
                <w:rFonts w:ascii="Arial Narrow" w:hAnsi="Arial Narrow"/>
              </w:rPr>
              <w:t>48 (78.7)</w:t>
            </w:r>
          </w:p>
        </w:tc>
        <w:tc>
          <w:tcPr>
            <w:tcW w:w="1107" w:type="pct"/>
            <w:tcBorders>
              <w:top w:val="single" w:sz="4" w:space="0" w:color="auto"/>
              <w:left w:val="single" w:sz="4" w:space="0" w:color="auto"/>
              <w:right w:val="single" w:sz="4" w:space="0" w:color="auto"/>
            </w:tcBorders>
            <w:shd w:val="clear" w:color="auto" w:fill="FFFFFF"/>
          </w:tcPr>
          <w:p w14:paraId="4791D1F7" w14:textId="77777777" w:rsidR="009246E9" w:rsidRPr="00B379DD" w:rsidRDefault="009246E9" w:rsidP="00F45106">
            <w:pPr>
              <w:keepNext/>
              <w:autoSpaceDE w:val="0"/>
              <w:autoSpaceDN w:val="0"/>
              <w:adjustRightInd w:val="0"/>
              <w:spacing w:line="240" w:lineRule="auto"/>
              <w:jc w:val="center"/>
              <w:rPr>
                <w:rFonts w:ascii="Arial Narrow" w:hAnsi="Arial Narrow"/>
              </w:rPr>
            </w:pPr>
            <w:r w:rsidRPr="00B379DD">
              <w:rPr>
                <w:rFonts w:ascii="Arial Narrow" w:hAnsi="Arial Narrow"/>
              </w:rPr>
              <w:t>48 (80.0)</w:t>
            </w:r>
          </w:p>
        </w:tc>
        <w:tc>
          <w:tcPr>
            <w:tcW w:w="1345" w:type="pct"/>
            <w:tcBorders>
              <w:top w:val="single" w:sz="4" w:space="0" w:color="auto"/>
              <w:left w:val="single" w:sz="4" w:space="0" w:color="auto"/>
              <w:right w:val="single" w:sz="4" w:space="0" w:color="auto"/>
            </w:tcBorders>
            <w:shd w:val="clear" w:color="auto" w:fill="FFFFFF"/>
            <w:tcMar>
              <w:left w:w="40" w:type="dxa"/>
              <w:right w:w="40" w:type="dxa"/>
            </w:tcMar>
          </w:tcPr>
          <w:p w14:paraId="4030C360" w14:textId="77777777" w:rsidR="009246E9" w:rsidRPr="00B379DD" w:rsidRDefault="009246E9" w:rsidP="00F45106">
            <w:pPr>
              <w:keepNext/>
              <w:autoSpaceDE w:val="0"/>
              <w:autoSpaceDN w:val="0"/>
              <w:adjustRightInd w:val="0"/>
              <w:spacing w:line="240" w:lineRule="auto"/>
              <w:jc w:val="center"/>
              <w:rPr>
                <w:rFonts w:ascii="Arial Narrow" w:hAnsi="Arial Narrow"/>
              </w:rPr>
            </w:pPr>
            <w:r w:rsidRPr="00B379DD">
              <w:rPr>
                <w:rFonts w:ascii="Arial Narrow" w:hAnsi="Arial Narrow"/>
              </w:rPr>
              <w:t>10 (100.0)</w:t>
            </w:r>
          </w:p>
        </w:tc>
      </w:tr>
      <w:tr w:rsidR="009246E9" w:rsidRPr="00B379DD" w14:paraId="033F61D4" w14:textId="77777777" w:rsidTr="00F45106">
        <w:trPr>
          <w:cantSplit/>
          <w:trHeight w:val="113"/>
        </w:trPr>
        <w:tc>
          <w:tcPr>
            <w:tcW w:w="1442" w:type="pct"/>
            <w:tcBorders>
              <w:top w:val="single" w:sz="4" w:space="0" w:color="auto"/>
              <w:left w:val="single" w:sz="4" w:space="0" w:color="auto"/>
              <w:right w:val="single" w:sz="4" w:space="0" w:color="auto"/>
            </w:tcBorders>
            <w:shd w:val="clear" w:color="auto" w:fill="FFFFFF"/>
            <w:tcMar>
              <w:left w:w="40" w:type="dxa"/>
              <w:right w:w="40" w:type="dxa"/>
            </w:tcMar>
          </w:tcPr>
          <w:p w14:paraId="6437AE00" w14:textId="77777777" w:rsidR="009246E9" w:rsidRPr="00B379DD" w:rsidRDefault="009246E9" w:rsidP="00F45106">
            <w:pPr>
              <w:keepNext/>
              <w:autoSpaceDE w:val="0"/>
              <w:autoSpaceDN w:val="0"/>
              <w:adjustRightInd w:val="0"/>
              <w:spacing w:line="240" w:lineRule="auto"/>
              <w:rPr>
                <w:rFonts w:ascii="Arial Narrow" w:hAnsi="Arial Narrow"/>
              </w:rPr>
            </w:pPr>
            <w:r w:rsidRPr="00B379DD">
              <w:rPr>
                <w:rFonts w:ascii="Arial Narrow" w:hAnsi="Arial Narrow"/>
              </w:rPr>
              <w:t xml:space="preserve">   &gt; I</w:t>
            </w:r>
          </w:p>
        </w:tc>
        <w:tc>
          <w:tcPr>
            <w:tcW w:w="1105" w:type="pct"/>
            <w:tcBorders>
              <w:top w:val="single" w:sz="4" w:space="0" w:color="auto"/>
              <w:left w:val="single" w:sz="4" w:space="0" w:color="auto"/>
              <w:right w:val="single" w:sz="4" w:space="0" w:color="auto"/>
            </w:tcBorders>
            <w:shd w:val="clear" w:color="auto" w:fill="FFFFFF"/>
          </w:tcPr>
          <w:p w14:paraId="471B2CFC" w14:textId="77777777" w:rsidR="009246E9" w:rsidRPr="00B379DD" w:rsidRDefault="009246E9" w:rsidP="00F45106">
            <w:pPr>
              <w:keepNext/>
              <w:autoSpaceDE w:val="0"/>
              <w:autoSpaceDN w:val="0"/>
              <w:adjustRightInd w:val="0"/>
              <w:spacing w:line="240" w:lineRule="auto"/>
              <w:jc w:val="center"/>
              <w:rPr>
                <w:rFonts w:ascii="Arial Narrow" w:hAnsi="Arial Narrow"/>
              </w:rPr>
            </w:pPr>
            <w:r w:rsidRPr="00B379DD">
              <w:rPr>
                <w:rFonts w:ascii="Arial Narrow" w:hAnsi="Arial Narrow"/>
              </w:rPr>
              <w:t>13 (21.3)</w:t>
            </w:r>
          </w:p>
        </w:tc>
        <w:tc>
          <w:tcPr>
            <w:tcW w:w="1107" w:type="pct"/>
            <w:tcBorders>
              <w:top w:val="single" w:sz="4" w:space="0" w:color="auto"/>
              <w:left w:val="single" w:sz="4" w:space="0" w:color="auto"/>
              <w:right w:val="single" w:sz="4" w:space="0" w:color="auto"/>
            </w:tcBorders>
            <w:shd w:val="clear" w:color="auto" w:fill="FFFFFF"/>
          </w:tcPr>
          <w:p w14:paraId="7899AA77" w14:textId="77777777" w:rsidR="009246E9" w:rsidRPr="00B379DD" w:rsidRDefault="009246E9" w:rsidP="00F45106">
            <w:pPr>
              <w:keepNext/>
              <w:autoSpaceDE w:val="0"/>
              <w:autoSpaceDN w:val="0"/>
              <w:adjustRightInd w:val="0"/>
              <w:spacing w:line="240" w:lineRule="auto"/>
              <w:jc w:val="center"/>
              <w:rPr>
                <w:rFonts w:ascii="Arial Narrow" w:hAnsi="Arial Narrow"/>
              </w:rPr>
            </w:pPr>
            <w:r w:rsidRPr="00B379DD">
              <w:rPr>
                <w:rFonts w:ascii="Arial Narrow" w:hAnsi="Arial Narrow"/>
              </w:rPr>
              <w:t>12 (20.0)</w:t>
            </w:r>
          </w:p>
        </w:tc>
        <w:tc>
          <w:tcPr>
            <w:tcW w:w="1345" w:type="pct"/>
            <w:tcBorders>
              <w:top w:val="single" w:sz="4" w:space="0" w:color="auto"/>
              <w:left w:val="single" w:sz="4" w:space="0" w:color="auto"/>
              <w:right w:val="single" w:sz="4" w:space="0" w:color="auto"/>
            </w:tcBorders>
            <w:shd w:val="clear" w:color="auto" w:fill="FFFFFF"/>
            <w:tcMar>
              <w:left w:w="40" w:type="dxa"/>
              <w:right w:w="40" w:type="dxa"/>
            </w:tcMar>
          </w:tcPr>
          <w:p w14:paraId="3A2D9F27" w14:textId="77777777" w:rsidR="009246E9" w:rsidRPr="00B379DD" w:rsidRDefault="009246E9" w:rsidP="00F45106">
            <w:pPr>
              <w:keepNext/>
              <w:autoSpaceDE w:val="0"/>
              <w:autoSpaceDN w:val="0"/>
              <w:adjustRightInd w:val="0"/>
              <w:spacing w:line="240" w:lineRule="auto"/>
              <w:jc w:val="center"/>
              <w:rPr>
                <w:rFonts w:ascii="Arial Narrow" w:hAnsi="Arial Narrow"/>
              </w:rPr>
            </w:pPr>
          </w:p>
        </w:tc>
      </w:tr>
      <w:tr w:rsidR="009246E9" w:rsidRPr="00B379DD" w14:paraId="5A92D43D" w14:textId="77777777" w:rsidTr="00F45106">
        <w:trPr>
          <w:cantSplit/>
          <w:trHeight w:val="113"/>
        </w:trPr>
        <w:tc>
          <w:tcPr>
            <w:tcW w:w="1442" w:type="pct"/>
            <w:tcBorders>
              <w:top w:val="single" w:sz="4" w:space="0" w:color="auto"/>
              <w:left w:val="single" w:sz="4" w:space="0" w:color="auto"/>
              <w:right w:val="single" w:sz="4" w:space="0" w:color="auto"/>
            </w:tcBorders>
            <w:shd w:val="clear" w:color="auto" w:fill="FFFFFF"/>
            <w:tcMar>
              <w:left w:w="40" w:type="dxa"/>
              <w:right w:w="40" w:type="dxa"/>
            </w:tcMar>
          </w:tcPr>
          <w:p w14:paraId="3198C082" w14:textId="77777777" w:rsidR="009246E9" w:rsidRPr="00B379DD" w:rsidRDefault="009246E9" w:rsidP="00F45106">
            <w:pPr>
              <w:keepNext/>
              <w:autoSpaceDE w:val="0"/>
              <w:autoSpaceDN w:val="0"/>
              <w:adjustRightInd w:val="0"/>
              <w:spacing w:line="240" w:lineRule="auto"/>
              <w:rPr>
                <w:rFonts w:ascii="Arial Narrow" w:hAnsi="Arial Narrow"/>
              </w:rPr>
            </w:pPr>
            <w:r w:rsidRPr="00B379DD">
              <w:rPr>
                <w:rFonts w:ascii="Arial Narrow" w:hAnsi="Arial Narrow"/>
              </w:rPr>
              <w:t>Sex, n (</w:t>
            </w:r>
            <w:proofErr w:type="gramStart"/>
            <w:r w:rsidRPr="00B379DD">
              <w:rPr>
                <w:rFonts w:ascii="Arial Narrow" w:hAnsi="Arial Narrow"/>
              </w:rPr>
              <w:t>%)</w:t>
            </w:r>
            <w:r w:rsidRPr="00B379DD">
              <w:rPr>
                <w:rFonts w:ascii="Arial Narrow" w:hAnsi="Arial Narrow"/>
                <w:vertAlign w:val="superscript"/>
              </w:rPr>
              <w:t>a</w:t>
            </w:r>
            <w:proofErr w:type="gramEnd"/>
          </w:p>
        </w:tc>
        <w:tc>
          <w:tcPr>
            <w:tcW w:w="1105" w:type="pct"/>
            <w:tcBorders>
              <w:top w:val="single" w:sz="4" w:space="0" w:color="auto"/>
              <w:left w:val="single" w:sz="4" w:space="0" w:color="auto"/>
              <w:right w:val="single" w:sz="4" w:space="0" w:color="auto"/>
            </w:tcBorders>
            <w:shd w:val="clear" w:color="auto" w:fill="FFFFFF"/>
          </w:tcPr>
          <w:p w14:paraId="4C1E0170" w14:textId="77777777" w:rsidR="009246E9" w:rsidRPr="00B379DD" w:rsidRDefault="009246E9" w:rsidP="00F45106">
            <w:pPr>
              <w:keepNext/>
              <w:autoSpaceDE w:val="0"/>
              <w:autoSpaceDN w:val="0"/>
              <w:adjustRightInd w:val="0"/>
              <w:spacing w:line="240" w:lineRule="auto"/>
              <w:jc w:val="center"/>
              <w:rPr>
                <w:rFonts w:ascii="Arial Narrow" w:hAnsi="Arial Narrow"/>
              </w:rPr>
            </w:pPr>
          </w:p>
        </w:tc>
        <w:tc>
          <w:tcPr>
            <w:tcW w:w="1107" w:type="pct"/>
            <w:tcBorders>
              <w:top w:val="single" w:sz="4" w:space="0" w:color="auto"/>
              <w:left w:val="single" w:sz="4" w:space="0" w:color="auto"/>
              <w:right w:val="single" w:sz="4" w:space="0" w:color="auto"/>
            </w:tcBorders>
            <w:shd w:val="clear" w:color="auto" w:fill="FFFFFF"/>
          </w:tcPr>
          <w:p w14:paraId="3629F7BC" w14:textId="77777777" w:rsidR="009246E9" w:rsidRPr="00B379DD" w:rsidRDefault="009246E9" w:rsidP="00F45106">
            <w:pPr>
              <w:keepNext/>
              <w:autoSpaceDE w:val="0"/>
              <w:autoSpaceDN w:val="0"/>
              <w:adjustRightInd w:val="0"/>
              <w:spacing w:line="240" w:lineRule="auto"/>
              <w:jc w:val="center"/>
              <w:rPr>
                <w:rFonts w:ascii="Arial Narrow" w:hAnsi="Arial Narrow"/>
              </w:rPr>
            </w:pPr>
          </w:p>
        </w:tc>
        <w:tc>
          <w:tcPr>
            <w:tcW w:w="1345" w:type="pct"/>
            <w:tcBorders>
              <w:top w:val="single" w:sz="4" w:space="0" w:color="auto"/>
              <w:left w:val="single" w:sz="4" w:space="0" w:color="auto"/>
              <w:right w:val="single" w:sz="4" w:space="0" w:color="auto"/>
            </w:tcBorders>
            <w:shd w:val="clear" w:color="auto" w:fill="FFFFFF"/>
            <w:tcMar>
              <w:left w:w="40" w:type="dxa"/>
              <w:right w:w="40" w:type="dxa"/>
            </w:tcMar>
          </w:tcPr>
          <w:p w14:paraId="0311BD2B" w14:textId="77777777" w:rsidR="009246E9" w:rsidRPr="00B379DD" w:rsidRDefault="009246E9" w:rsidP="00F45106">
            <w:pPr>
              <w:keepNext/>
              <w:autoSpaceDE w:val="0"/>
              <w:autoSpaceDN w:val="0"/>
              <w:adjustRightInd w:val="0"/>
              <w:spacing w:line="240" w:lineRule="auto"/>
              <w:jc w:val="center"/>
              <w:rPr>
                <w:rFonts w:ascii="Arial Narrow" w:hAnsi="Arial Narrow"/>
              </w:rPr>
            </w:pPr>
          </w:p>
        </w:tc>
      </w:tr>
      <w:tr w:rsidR="009246E9" w:rsidRPr="00B379DD" w14:paraId="19E2BABB" w14:textId="77777777" w:rsidTr="00F45106">
        <w:trPr>
          <w:cantSplit/>
          <w:trHeight w:val="113"/>
        </w:trPr>
        <w:tc>
          <w:tcPr>
            <w:tcW w:w="1442" w:type="pct"/>
            <w:tcBorders>
              <w:top w:val="nil"/>
              <w:left w:val="single" w:sz="4" w:space="0" w:color="auto"/>
              <w:bottom w:val="nil"/>
              <w:right w:val="single" w:sz="4" w:space="0" w:color="auto"/>
            </w:tcBorders>
            <w:shd w:val="clear" w:color="auto" w:fill="FFFFFF"/>
            <w:tcMar>
              <w:left w:w="40" w:type="dxa"/>
              <w:right w:w="40" w:type="dxa"/>
            </w:tcMar>
          </w:tcPr>
          <w:p w14:paraId="4DE51C27" w14:textId="77777777" w:rsidR="009246E9" w:rsidRPr="00B379DD" w:rsidRDefault="009246E9" w:rsidP="00F45106">
            <w:pPr>
              <w:keepNext/>
              <w:autoSpaceDE w:val="0"/>
              <w:autoSpaceDN w:val="0"/>
              <w:adjustRightInd w:val="0"/>
              <w:spacing w:line="240" w:lineRule="auto"/>
              <w:rPr>
                <w:rFonts w:ascii="Arial Narrow" w:hAnsi="Arial Narrow"/>
              </w:rPr>
            </w:pPr>
            <w:r w:rsidRPr="00B379DD">
              <w:rPr>
                <w:rFonts w:ascii="Arial Narrow" w:hAnsi="Arial Narrow"/>
              </w:rPr>
              <w:t xml:space="preserve">   Male</w:t>
            </w:r>
          </w:p>
        </w:tc>
        <w:tc>
          <w:tcPr>
            <w:tcW w:w="1105" w:type="pct"/>
            <w:tcBorders>
              <w:top w:val="nil"/>
              <w:left w:val="single" w:sz="4" w:space="0" w:color="auto"/>
              <w:bottom w:val="nil"/>
              <w:right w:val="single" w:sz="4" w:space="0" w:color="auto"/>
            </w:tcBorders>
            <w:shd w:val="clear" w:color="auto" w:fill="FFFFFF"/>
          </w:tcPr>
          <w:p w14:paraId="6975D58A" w14:textId="77777777" w:rsidR="009246E9" w:rsidRPr="00B379DD" w:rsidRDefault="009246E9" w:rsidP="00F45106">
            <w:pPr>
              <w:keepNext/>
              <w:autoSpaceDE w:val="0"/>
              <w:autoSpaceDN w:val="0"/>
              <w:adjustRightInd w:val="0"/>
              <w:spacing w:line="240" w:lineRule="auto"/>
              <w:jc w:val="center"/>
              <w:rPr>
                <w:rFonts w:ascii="Arial Narrow" w:hAnsi="Arial Narrow"/>
              </w:rPr>
            </w:pPr>
            <w:r w:rsidRPr="00B379DD">
              <w:rPr>
                <w:rFonts w:ascii="Arial Narrow" w:hAnsi="Arial Narrow"/>
              </w:rPr>
              <w:t>33 (54.1)</w:t>
            </w:r>
          </w:p>
        </w:tc>
        <w:tc>
          <w:tcPr>
            <w:tcW w:w="1107" w:type="pct"/>
            <w:tcBorders>
              <w:top w:val="nil"/>
              <w:left w:val="single" w:sz="4" w:space="0" w:color="auto"/>
              <w:bottom w:val="nil"/>
              <w:right w:val="single" w:sz="4" w:space="0" w:color="auto"/>
            </w:tcBorders>
            <w:shd w:val="clear" w:color="auto" w:fill="FFFFFF"/>
          </w:tcPr>
          <w:p w14:paraId="688DF303" w14:textId="77777777" w:rsidR="009246E9" w:rsidRPr="00B379DD" w:rsidRDefault="009246E9" w:rsidP="00F45106">
            <w:pPr>
              <w:keepNext/>
              <w:autoSpaceDE w:val="0"/>
              <w:autoSpaceDN w:val="0"/>
              <w:adjustRightInd w:val="0"/>
              <w:spacing w:line="240" w:lineRule="auto"/>
              <w:jc w:val="center"/>
              <w:rPr>
                <w:rFonts w:ascii="Arial Narrow" w:hAnsi="Arial Narrow"/>
              </w:rPr>
            </w:pPr>
            <w:r w:rsidRPr="00B379DD">
              <w:rPr>
                <w:rFonts w:ascii="Arial Narrow" w:hAnsi="Arial Narrow"/>
              </w:rPr>
              <w:t>31 (51.7)</w:t>
            </w:r>
          </w:p>
        </w:tc>
        <w:tc>
          <w:tcPr>
            <w:tcW w:w="1345" w:type="pct"/>
            <w:tcBorders>
              <w:top w:val="nil"/>
              <w:left w:val="single" w:sz="4" w:space="0" w:color="auto"/>
              <w:bottom w:val="nil"/>
              <w:right w:val="single" w:sz="4" w:space="0" w:color="auto"/>
            </w:tcBorders>
            <w:shd w:val="clear" w:color="auto" w:fill="FFFFFF"/>
            <w:tcMar>
              <w:left w:w="40" w:type="dxa"/>
              <w:right w:w="40" w:type="dxa"/>
            </w:tcMar>
          </w:tcPr>
          <w:p w14:paraId="28B098CD" w14:textId="77777777" w:rsidR="009246E9" w:rsidRPr="00B379DD" w:rsidRDefault="009246E9" w:rsidP="00F45106">
            <w:pPr>
              <w:keepNext/>
              <w:autoSpaceDE w:val="0"/>
              <w:autoSpaceDN w:val="0"/>
              <w:adjustRightInd w:val="0"/>
              <w:spacing w:line="240" w:lineRule="auto"/>
              <w:jc w:val="center"/>
              <w:rPr>
                <w:rFonts w:ascii="Arial Narrow" w:hAnsi="Arial Narrow"/>
              </w:rPr>
            </w:pPr>
            <w:r w:rsidRPr="00B379DD">
              <w:rPr>
                <w:rFonts w:ascii="Arial Narrow" w:hAnsi="Arial Narrow"/>
              </w:rPr>
              <w:t>4 (40.0)</w:t>
            </w:r>
          </w:p>
        </w:tc>
      </w:tr>
      <w:tr w:rsidR="009246E9" w:rsidRPr="00B379DD" w14:paraId="602DAFFD" w14:textId="77777777" w:rsidTr="00F45106">
        <w:trPr>
          <w:cantSplit/>
          <w:trHeight w:val="113"/>
        </w:trPr>
        <w:tc>
          <w:tcPr>
            <w:tcW w:w="1442" w:type="pct"/>
            <w:tcBorders>
              <w:top w:val="nil"/>
              <w:left w:val="single" w:sz="4" w:space="0" w:color="auto"/>
              <w:bottom w:val="single" w:sz="4" w:space="0" w:color="auto"/>
              <w:right w:val="single" w:sz="4" w:space="0" w:color="auto"/>
            </w:tcBorders>
            <w:shd w:val="clear" w:color="auto" w:fill="FFFFFF"/>
            <w:tcMar>
              <w:left w:w="40" w:type="dxa"/>
              <w:right w:w="40" w:type="dxa"/>
            </w:tcMar>
          </w:tcPr>
          <w:p w14:paraId="2A224BA3" w14:textId="77777777" w:rsidR="009246E9" w:rsidRPr="00B379DD" w:rsidRDefault="009246E9" w:rsidP="00F45106">
            <w:pPr>
              <w:keepNext/>
              <w:autoSpaceDE w:val="0"/>
              <w:autoSpaceDN w:val="0"/>
              <w:adjustRightInd w:val="0"/>
              <w:spacing w:line="240" w:lineRule="auto"/>
              <w:rPr>
                <w:rFonts w:ascii="Arial Narrow" w:hAnsi="Arial Narrow"/>
              </w:rPr>
            </w:pPr>
            <w:r w:rsidRPr="00B379DD">
              <w:rPr>
                <w:rFonts w:ascii="Arial Narrow" w:hAnsi="Arial Narrow"/>
              </w:rPr>
              <w:t xml:space="preserve">   Female</w:t>
            </w:r>
          </w:p>
        </w:tc>
        <w:tc>
          <w:tcPr>
            <w:tcW w:w="1105" w:type="pct"/>
            <w:tcBorders>
              <w:top w:val="nil"/>
              <w:left w:val="single" w:sz="4" w:space="0" w:color="auto"/>
              <w:bottom w:val="single" w:sz="4" w:space="0" w:color="auto"/>
              <w:right w:val="single" w:sz="4" w:space="0" w:color="auto"/>
            </w:tcBorders>
            <w:shd w:val="clear" w:color="auto" w:fill="FFFFFF"/>
          </w:tcPr>
          <w:p w14:paraId="00BC6C6F" w14:textId="77777777" w:rsidR="009246E9" w:rsidRPr="00B379DD" w:rsidRDefault="009246E9" w:rsidP="00F45106">
            <w:pPr>
              <w:keepNext/>
              <w:autoSpaceDE w:val="0"/>
              <w:autoSpaceDN w:val="0"/>
              <w:adjustRightInd w:val="0"/>
              <w:spacing w:line="240" w:lineRule="auto"/>
              <w:jc w:val="center"/>
              <w:rPr>
                <w:rFonts w:ascii="Arial Narrow" w:hAnsi="Arial Narrow"/>
              </w:rPr>
            </w:pPr>
            <w:r w:rsidRPr="00B379DD">
              <w:rPr>
                <w:rFonts w:ascii="Arial Narrow" w:hAnsi="Arial Narrow"/>
              </w:rPr>
              <w:t>28 (45.9)</w:t>
            </w:r>
          </w:p>
        </w:tc>
        <w:tc>
          <w:tcPr>
            <w:tcW w:w="1107" w:type="pct"/>
            <w:tcBorders>
              <w:top w:val="nil"/>
              <w:left w:val="single" w:sz="4" w:space="0" w:color="auto"/>
              <w:bottom w:val="single" w:sz="4" w:space="0" w:color="auto"/>
              <w:right w:val="single" w:sz="4" w:space="0" w:color="auto"/>
            </w:tcBorders>
            <w:shd w:val="clear" w:color="auto" w:fill="FFFFFF"/>
          </w:tcPr>
          <w:p w14:paraId="579884FC" w14:textId="77777777" w:rsidR="009246E9" w:rsidRPr="00B379DD" w:rsidRDefault="009246E9" w:rsidP="00F45106">
            <w:pPr>
              <w:keepNext/>
              <w:autoSpaceDE w:val="0"/>
              <w:autoSpaceDN w:val="0"/>
              <w:adjustRightInd w:val="0"/>
              <w:spacing w:line="240" w:lineRule="auto"/>
              <w:jc w:val="center"/>
              <w:rPr>
                <w:rFonts w:ascii="Arial Narrow" w:hAnsi="Arial Narrow"/>
              </w:rPr>
            </w:pPr>
            <w:r w:rsidRPr="00B379DD">
              <w:rPr>
                <w:rFonts w:ascii="Arial Narrow" w:hAnsi="Arial Narrow"/>
              </w:rPr>
              <w:t>29 (48.3)</w:t>
            </w:r>
          </w:p>
        </w:tc>
        <w:tc>
          <w:tcPr>
            <w:tcW w:w="1345" w:type="pct"/>
            <w:tcBorders>
              <w:top w:val="nil"/>
              <w:left w:val="single" w:sz="4" w:space="0" w:color="auto"/>
              <w:bottom w:val="single" w:sz="4" w:space="0" w:color="auto"/>
              <w:right w:val="single" w:sz="4" w:space="0" w:color="auto"/>
            </w:tcBorders>
            <w:shd w:val="clear" w:color="auto" w:fill="FFFFFF"/>
            <w:tcMar>
              <w:left w:w="40" w:type="dxa"/>
              <w:right w:w="40" w:type="dxa"/>
            </w:tcMar>
          </w:tcPr>
          <w:p w14:paraId="1132AD43" w14:textId="77777777" w:rsidR="009246E9" w:rsidRPr="00B379DD" w:rsidRDefault="009246E9" w:rsidP="00F45106">
            <w:pPr>
              <w:keepNext/>
              <w:autoSpaceDE w:val="0"/>
              <w:autoSpaceDN w:val="0"/>
              <w:adjustRightInd w:val="0"/>
              <w:spacing w:line="240" w:lineRule="auto"/>
              <w:jc w:val="center"/>
              <w:rPr>
                <w:rFonts w:ascii="Arial Narrow" w:hAnsi="Arial Narrow"/>
              </w:rPr>
            </w:pPr>
            <w:r w:rsidRPr="00B379DD">
              <w:rPr>
                <w:rFonts w:ascii="Arial Narrow" w:hAnsi="Arial Narrow"/>
              </w:rPr>
              <w:t>6 (60.0)</w:t>
            </w:r>
          </w:p>
        </w:tc>
      </w:tr>
      <w:tr w:rsidR="009246E9" w:rsidRPr="00B379DD" w14:paraId="7B97E10E" w14:textId="77777777" w:rsidTr="00F45106">
        <w:trPr>
          <w:cantSplit/>
          <w:trHeight w:val="113"/>
        </w:trPr>
        <w:tc>
          <w:tcPr>
            <w:tcW w:w="1442" w:type="pct"/>
            <w:tcBorders>
              <w:top w:val="nil"/>
              <w:left w:val="single" w:sz="4" w:space="0" w:color="auto"/>
              <w:bottom w:val="single" w:sz="4" w:space="0" w:color="auto"/>
              <w:right w:val="single" w:sz="4" w:space="0" w:color="auto"/>
            </w:tcBorders>
            <w:shd w:val="clear" w:color="auto" w:fill="FFFFFF"/>
            <w:tcMar>
              <w:left w:w="40" w:type="dxa"/>
              <w:right w:w="40" w:type="dxa"/>
            </w:tcMar>
          </w:tcPr>
          <w:p w14:paraId="53C57625" w14:textId="77777777" w:rsidR="009246E9" w:rsidRPr="00B379DD" w:rsidRDefault="009246E9" w:rsidP="00F45106">
            <w:pPr>
              <w:keepNext/>
              <w:autoSpaceDE w:val="0"/>
              <w:autoSpaceDN w:val="0"/>
              <w:adjustRightInd w:val="0"/>
              <w:spacing w:line="240" w:lineRule="auto"/>
              <w:rPr>
                <w:rFonts w:ascii="Arial Narrow" w:hAnsi="Arial Narrow"/>
              </w:rPr>
            </w:pPr>
            <w:r w:rsidRPr="00B379DD">
              <w:rPr>
                <w:rFonts w:ascii="Arial Narrow" w:hAnsi="Arial Narrow"/>
              </w:rPr>
              <w:t>Weight (kg)</w:t>
            </w:r>
          </w:p>
        </w:tc>
        <w:tc>
          <w:tcPr>
            <w:tcW w:w="1105" w:type="pct"/>
            <w:tcBorders>
              <w:top w:val="nil"/>
              <w:left w:val="single" w:sz="4" w:space="0" w:color="auto"/>
              <w:bottom w:val="single" w:sz="4" w:space="0" w:color="auto"/>
              <w:right w:val="single" w:sz="4" w:space="0" w:color="auto"/>
            </w:tcBorders>
            <w:shd w:val="clear" w:color="auto" w:fill="FFFFFF"/>
          </w:tcPr>
          <w:p w14:paraId="59523F3C" w14:textId="77777777" w:rsidR="009246E9" w:rsidRPr="00B379DD" w:rsidRDefault="009246E9" w:rsidP="00F45106">
            <w:pPr>
              <w:keepNext/>
              <w:autoSpaceDE w:val="0"/>
              <w:autoSpaceDN w:val="0"/>
              <w:adjustRightInd w:val="0"/>
              <w:spacing w:line="240" w:lineRule="auto"/>
              <w:jc w:val="center"/>
              <w:rPr>
                <w:rFonts w:ascii="Arial Narrow" w:hAnsi="Arial Narrow"/>
              </w:rPr>
            </w:pPr>
          </w:p>
        </w:tc>
        <w:tc>
          <w:tcPr>
            <w:tcW w:w="1107" w:type="pct"/>
            <w:tcBorders>
              <w:top w:val="nil"/>
              <w:left w:val="single" w:sz="4" w:space="0" w:color="auto"/>
              <w:bottom w:val="single" w:sz="4" w:space="0" w:color="auto"/>
              <w:right w:val="single" w:sz="4" w:space="0" w:color="auto"/>
            </w:tcBorders>
            <w:shd w:val="clear" w:color="auto" w:fill="FFFFFF"/>
          </w:tcPr>
          <w:p w14:paraId="4350B9D0" w14:textId="77777777" w:rsidR="009246E9" w:rsidRPr="00B379DD" w:rsidRDefault="009246E9" w:rsidP="00F45106">
            <w:pPr>
              <w:keepNext/>
              <w:autoSpaceDE w:val="0"/>
              <w:autoSpaceDN w:val="0"/>
              <w:adjustRightInd w:val="0"/>
              <w:spacing w:line="240" w:lineRule="auto"/>
              <w:jc w:val="center"/>
              <w:rPr>
                <w:rFonts w:ascii="Arial Narrow" w:hAnsi="Arial Narrow"/>
              </w:rPr>
            </w:pPr>
          </w:p>
        </w:tc>
        <w:tc>
          <w:tcPr>
            <w:tcW w:w="1345" w:type="pct"/>
            <w:tcBorders>
              <w:top w:val="nil"/>
              <w:left w:val="single" w:sz="4" w:space="0" w:color="auto"/>
              <w:bottom w:val="single" w:sz="4" w:space="0" w:color="auto"/>
              <w:right w:val="single" w:sz="4" w:space="0" w:color="auto"/>
            </w:tcBorders>
            <w:shd w:val="clear" w:color="auto" w:fill="FFFFFF"/>
            <w:tcMar>
              <w:left w:w="40" w:type="dxa"/>
              <w:right w:w="40" w:type="dxa"/>
            </w:tcMar>
          </w:tcPr>
          <w:p w14:paraId="0AF53250" w14:textId="77777777" w:rsidR="009246E9" w:rsidRPr="00B379DD" w:rsidRDefault="009246E9" w:rsidP="00F45106">
            <w:pPr>
              <w:keepNext/>
              <w:autoSpaceDE w:val="0"/>
              <w:autoSpaceDN w:val="0"/>
              <w:adjustRightInd w:val="0"/>
              <w:spacing w:line="240" w:lineRule="auto"/>
              <w:jc w:val="center"/>
              <w:rPr>
                <w:rFonts w:ascii="Arial Narrow" w:hAnsi="Arial Narrow"/>
              </w:rPr>
            </w:pPr>
          </w:p>
        </w:tc>
      </w:tr>
      <w:tr w:rsidR="009246E9" w:rsidRPr="00B379DD" w14:paraId="7F47ABD2" w14:textId="77777777" w:rsidTr="00F45106">
        <w:trPr>
          <w:cantSplit/>
          <w:trHeight w:val="113"/>
        </w:trPr>
        <w:tc>
          <w:tcPr>
            <w:tcW w:w="1442" w:type="pct"/>
            <w:tcBorders>
              <w:top w:val="nil"/>
              <w:left w:val="single" w:sz="4" w:space="0" w:color="auto"/>
              <w:bottom w:val="nil"/>
              <w:right w:val="single" w:sz="4" w:space="0" w:color="auto"/>
            </w:tcBorders>
            <w:shd w:val="clear" w:color="auto" w:fill="FFFFFF"/>
            <w:tcMar>
              <w:left w:w="40" w:type="dxa"/>
              <w:right w:w="40" w:type="dxa"/>
            </w:tcMar>
          </w:tcPr>
          <w:p w14:paraId="0CA1C68F" w14:textId="77777777" w:rsidR="009246E9" w:rsidRPr="00B379DD" w:rsidRDefault="009246E9" w:rsidP="00F45106">
            <w:pPr>
              <w:keepNext/>
              <w:autoSpaceDE w:val="0"/>
              <w:autoSpaceDN w:val="0"/>
              <w:adjustRightInd w:val="0"/>
              <w:spacing w:line="240" w:lineRule="auto"/>
              <w:rPr>
                <w:rFonts w:ascii="Arial Narrow" w:hAnsi="Arial Narrow"/>
              </w:rPr>
            </w:pPr>
            <w:r w:rsidRPr="00B379DD">
              <w:rPr>
                <w:rFonts w:ascii="Arial Narrow" w:hAnsi="Arial Narrow"/>
              </w:rPr>
              <w:t xml:space="preserve">   Mean (SD)</w:t>
            </w:r>
          </w:p>
        </w:tc>
        <w:tc>
          <w:tcPr>
            <w:tcW w:w="1105" w:type="pct"/>
            <w:tcBorders>
              <w:top w:val="nil"/>
              <w:left w:val="single" w:sz="4" w:space="0" w:color="auto"/>
              <w:bottom w:val="nil"/>
              <w:right w:val="single" w:sz="4" w:space="0" w:color="auto"/>
            </w:tcBorders>
            <w:shd w:val="clear" w:color="auto" w:fill="FFFFFF"/>
          </w:tcPr>
          <w:p w14:paraId="354B01CA" w14:textId="77777777" w:rsidR="009246E9" w:rsidRPr="00B379DD" w:rsidRDefault="009246E9" w:rsidP="00F45106">
            <w:pPr>
              <w:keepNext/>
              <w:autoSpaceDE w:val="0"/>
              <w:autoSpaceDN w:val="0"/>
              <w:adjustRightInd w:val="0"/>
              <w:spacing w:line="240" w:lineRule="auto"/>
              <w:jc w:val="center"/>
              <w:rPr>
                <w:rFonts w:ascii="Arial Narrow" w:hAnsi="Arial Narrow"/>
              </w:rPr>
            </w:pPr>
            <w:r w:rsidRPr="00B379DD">
              <w:rPr>
                <w:rFonts w:ascii="Arial Narrow" w:hAnsi="Arial Narrow"/>
              </w:rPr>
              <w:t>24.62 (9.07)</w:t>
            </w:r>
          </w:p>
        </w:tc>
        <w:tc>
          <w:tcPr>
            <w:tcW w:w="1107" w:type="pct"/>
            <w:tcBorders>
              <w:top w:val="nil"/>
              <w:left w:val="single" w:sz="4" w:space="0" w:color="auto"/>
              <w:bottom w:val="nil"/>
              <w:right w:val="single" w:sz="4" w:space="0" w:color="auto"/>
            </w:tcBorders>
            <w:shd w:val="clear" w:color="auto" w:fill="FFFFFF"/>
          </w:tcPr>
          <w:p w14:paraId="199071CF" w14:textId="77777777" w:rsidR="009246E9" w:rsidRPr="00B379DD" w:rsidRDefault="009246E9" w:rsidP="00F45106">
            <w:pPr>
              <w:keepNext/>
              <w:autoSpaceDE w:val="0"/>
              <w:autoSpaceDN w:val="0"/>
              <w:adjustRightInd w:val="0"/>
              <w:spacing w:line="240" w:lineRule="auto"/>
              <w:jc w:val="center"/>
              <w:rPr>
                <w:rFonts w:ascii="Arial Narrow" w:hAnsi="Arial Narrow"/>
              </w:rPr>
            </w:pPr>
            <w:r w:rsidRPr="00B379DD">
              <w:rPr>
                <w:rFonts w:ascii="Arial Narrow" w:hAnsi="Arial Narrow"/>
              </w:rPr>
              <w:t>22.88 (7.96)</w:t>
            </w:r>
          </w:p>
        </w:tc>
        <w:tc>
          <w:tcPr>
            <w:tcW w:w="1345" w:type="pct"/>
            <w:tcBorders>
              <w:top w:val="nil"/>
              <w:left w:val="single" w:sz="4" w:space="0" w:color="auto"/>
              <w:bottom w:val="nil"/>
              <w:right w:val="single" w:sz="4" w:space="0" w:color="auto"/>
            </w:tcBorders>
            <w:shd w:val="clear" w:color="auto" w:fill="FFFFFF"/>
            <w:tcMar>
              <w:left w:w="40" w:type="dxa"/>
              <w:right w:w="40" w:type="dxa"/>
            </w:tcMar>
          </w:tcPr>
          <w:p w14:paraId="556ADA5B" w14:textId="77777777" w:rsidR="009246E9" w:rsidRPr="00B379DD" w:rsidRDefault="009246E9" w:rsidP="00F45106">
            <w:pPr>
              <w:keepNext/>
              <w:autoSpaceDE w:val="0"/>
              <w:autoSpaceDN w:val="0"/>
              <w:adjustRightInd w:val="0"/>
              <w:spacing w:line="240" w:lineRule="auto"/>
              <w:jc w:val="center"/>
              <w:rPr>
                <w:rFonts w:ascii="Arial Narrow" w:hAnsi="Arial Narrow"/>
              </w:rPr>
            </w:pPr>
            <w:r w:rsidRPr="00B379DD">
              <w:rPr>
                <w:rFonts w:ascii="Arial Narrow" w:hAnsi="Arial Narrow"/>
              </w:rPr>
              <w:t>25.13 (5.74)</w:t>
            </w:r>
          </w:p>
        </w:tc>
      </w:tr>
      <w:tr w:rsidR="009246E9" w:rsidRPr="00B379DD" w14:paraId="76AFCADC" w14:textId="77777777" w:rsidTr="00F45106">
        <w:trPr>
          <w:cantSplit/>
          <w:trHeight w:val="113"/>
        </w:trPr>
        <w:tc>
          <w:tcPr>
            <w:tcW w:w="1442" w:type="pct"/>
            <w:tcBorders>
              <w:top w:val="nil"/>
              <w:left w:val="single" w:sz="4" w:space="0" w:color="auto"/>
              <w:bottom w:val="single" w:sz="4" w:space="0" w:color="auto"/>
              <w:right w:val="single" w:sz="4" w:space="0" w:color="auto"/>
            </w:tcBorders>
            <w:shd w:val="clear" w:color="auto" w:fill="FFFFFF"/>
            <w:tcMar>
              <w:left w:w="40" w:type="dxa"/>
              <w:right w:w="40" w:type="dxa"/>
            </w:tcMar>
          </w:tcPr>
          <w:p w14:paraId="7B97A487" w14:textId="77777777" w:rsidR="009246E9" w:rsidRPr="00B379DD" w:rsidRDefault="009246E9" w:rsidP="00F45106">
            <w:pPr>
              <w:keepNext/>
              <w:autoSpaceDE w:val="0"/>
              <w:autoSpaceDN w:val="0"/>
              <w:adjustRightInd w:val="0"/>
              <w:spacing w:line="240" w:lineRule="auto"/>
              <w:rPr>
                <w:rFonts w:ascii="Arial Narrow" w:hAnsi="Arial Narrow"/>
              </w:rPr>
            </w:pPr>
            <w:r w:rsidRPr="00B379DD">
              <w:rPr>
                <w:rFonts w:ascii="Arial Narrow" w:hAnsi="Arial Narrow"/>
              </w:rPr>
              <w:t xml:space="preserve">   Min, max</w:t>
            </w:r>
          </w:p>
        </w:tc>
        <w:tc>
          <w:tcPr>
            <w:tcW w:w="1105" w:type="pct"/>
            <w:tcBorders>
              <w:top w:val="nil"/>
              <w:left w:val="single" w:sz="4" w:space="0" w:color="auto"/>
              <w:bottom w:val="single" w:sz="4" w:space="0" w:color="auto"/>
              <w:right w:val="single" w:sz="4" w:space="0" w:color="auto"/>
            </w:tcBorders>
            <w:shd w:val="clear" w:color="auto" w:fill="FFFFFF"/>
          </w:tcPr>
          <w:p w14:paraId="038FB806" w14:textId="77777777" w:rsidR="009246E9" w:rsidRPr="00B379DD" w:rsidRDefault="009246E9" w:rsidP="00F45106">
            <w:pPr>
              <w:keepNext/>
              <w:autoSpaceDE w:val="0"/>
              <w:autoSpaceDN w:val="0"/>
              <w:adjustRightInd w:val="0"/>
              <w:spacing w:line="240" w:lineRule="auto"/>
              <w:jc w:val="center"/>
              <w:rPr>
                <w:rFonts w:ascii="Arial Narrow" w:hAnsi="Arial Narrow"/>
              </w:rPr>
            </w:pPr>
            <w:r w:rsidRPr="00B379DD">
              <w:rPr>
                <w:rFonts w:ascii="Arial Narrow" w:hAnsi="Arial Narrow"/>
              </w:rPr>
              <w:t>11.6, 68.9</w:t>
            </w:r>
          </w:p>
        </w:tc>
        <w:tc>
          <w:tcPr>
            <w:tcW w:w="1107" w:type="pct"/>
            <w:tcBorders>
              <w:top w:val="nil"/>
              <w:left w:val="single" w:sz="4" w:space="0" w:color="auto"/>
              <w:bottom w:val="single" w:sz="4" w:space="0" w:color="auto"/>
              <w:right w:val="single" w:sz="4" w:space="0" w:color="auto"/>
            </w:tcBorders>
            <w:shd w:val="clear" w:color="auto" w:fill="FFFFFF"/>
          </w:tcPr>
          <w:p w14:paraId="3B935DBA" w14:textId="77777777" w:rsidR="009246E9" w:rsidRPr="00B379DD" w:rsidRDefault="009246E9" w:rsidP="00F45106">
            <w:pPr>
              <w:keepNext/>
              <w:autoSpaceDE w:val="0"/>
              <w:autoSpaceDN w:val="0"/>
              <w:adjustRightInd w:val="0"/>
              <w:spacing w:line="240" w:lineRule="auto"/>
              <w:jc w:val="center"/>
              <w:rPr>
                <w:rFonts w:ascii="Arial Narrow" w:hAnsi="Arial Narrow"/>
              </w:rPr>
            </w:pPr>
            <w:r w:rsidRPr="00B379DD">
              <w:rPr>
                <w:rFonts w:ascii="Arial Narrow" w:hAnsi="Arial Narrow"/>
              </w:rPr>
              <w:t>13.6, 53.0</w:t>
            </w:r>
          </w:p>
        </w:tc>
        <w:tc>
          <w:tcPr>
            <w:tcW w:w="1345" w:type="pct"/>
            <w:tcBorders>
              <w:top w:val="nil"/>
              <w:left w:val="single" w:sz="4" w:space="0" w:color="auto"/>
              <w:bottom w:val="single" w:sz="4" w:space="0" w:color="auto"/>
              <w:right w:val="single" w:sz="4" w:space="0" w:color="auto"/>
            </w:tcBorders>
            <w:shd w:val="clear" w:color="auto" w:fill="FFFFFF"/>
            <w:tcMar>
              <w:left w:w="40" w:type="dxa"/>
              <w:right w:w="40" w:type="dxa"/>
            </w:tcMar>
          </w:tcPr>
          <w:p w14:paraId="1F7F6E1B" w14:textId="77777777" w:rsidR="009246E9" w:rsidRPr="00B379DD" w:rsidRDefault="009246E9" w:rsidP="00F45106">
            <w:pPr>
              <w:keepNext/>
              <w:autoSpaceDE w:val="0"/>
              <w:autoSpaceDN w:val="0"/>
              <w:adjustRightInd w:val="0"/>
              <w:spacing w:line="240" w:lineRule="auto"/>
              <w:jc w:val="center"/>
              <w:rPr>
                <w:rFonts w:ascii="Arial Narrow" w:hAnsi="Arial Narrow"/>
              </w:rPr>
            </w:pPr>
            <w:r w:rsidRPr="00B379DD">
              <w:rPr>
                <w:rFonts w:ascii="Arial Narrow" w:hAnsi="Arial Narrow"/>
              </w:rPr>
              <w:t>18.2, 36.4</w:t>
            </w:r>
          </w:p>
        </w:tc>
      </w:tr>
    </w:tbl>
    <w:p w14:paraId="51065DF2" w14:textId="77777777" w:rsidR="009246E9" w:rsidRPr="00F970A4" w:rsidRDefault="009246E9" w:rsidP="00F970A4">
      <w:pPr>
        <w:pStyle w:val="FigureNote"/>
        <w:spacing w:before="0" w:line="240" w:lineRule="auto"/>
        <w:ind w:left="126"/>
        <w:rPr>
          <w:rFonts w:ascii="Arial Narrow" w:hAnsi="Arial Narrow"/>
          <w:sz w:val="20"/>
          <w:szCs w:val="20"/>
          <w:lang w:val="en-GB"/>
        </w:rPr>
      </w:pPr>
      <w:r w:rsidRPr="00F970A4">
        <w:rPr>
          <w:rFonts w:ascii="Arial Narrow" w:hAnsi="Arial Narrow"/>
          <w:sz w:val="20"/>
          <w:szCs w:val="20"/>
          <w:lang w:val="en-GB"/>
        </w:rPr>
        <w:t>max, maximum; min, minimum; SD, standard deviation.</w:t>
      </w:r>
    </w:p>
    <w:p w14:paraId="7C4EE8D9" w14:textId="77777777" w:rsidR="009246E9" w:rsidRPr="00F970A4" w:rsidRDefault="009246E9" w:rsidP="00B15E08">
      <w:pPr>
        <w:pStyle w:val="BodytextAgency"/>
        <w:spacing w:after="0" w:line="240" w:lineRule="auto"/>
        <w:ind w:left="252" w:hanging="126"/>
        <w:rPr>
          <w:rFonts w:ascii="Arial Narrow" w:eastAsia="Times New Roman" w:hAnsi="Arial Narrow" w:cs="Times New Roman"/>
          <w:sz w:val="20"/>
          <w:szCs w:val="20"/>
          <w:lang w:eastAsia="en-US"/>
        </w:rPr>
      </w:pPr>
      <w:r w:rsidRPr="00F970A4">
        <w:rPr>
          <w:rFonts w:ascii="Arial Narrow" w:eastAsia="Times New Roman" w:hAnsi="Arial Narrow" w:cs="Times New Roman"/>
          <w:sz w:val="20"/>
          <w:szCs w:val="20"/>
          <w:vertAlign w:val="superscript"/>
          <w:lang w:eastAsia="en-US"/>
        </w:rPr>
        <w:t>a</w:t>
      </w:r>
      <w:r w:rsidRPr="00F970A4">
        <w:rPr>
          <w:rFonts w:ascii="Arial Narrow" w:eastAsia="Times New Roman" w:hAnsi="Arial Narrow" w:cs="Times New Roman"/>
          <w:sz w:val="20"/>
          <w:szCs w:val="20"/>
          <w:lang w:eastAsia="en-US"/>
        </w:rPr>
        <w:t xml:space="preserve"> Percentages were calculated using the total number of patients in the full analysis set (N for each treatment group) as the denominator</w:t>
      </w:r>
    </w:p>
    <w:p w14:paraId="7A47C829" w14:textId="77777777" w:rsidR="009246E9" w:rsidRPr="00F970A4" w:rsidRDefault="009246E9" w:rsidP="00B15E08">
      <w:pPr>
        <w:pStyle w:val="BodytextAgency"/>
        <w:spacing w:after="0" w:line="240" w:lineRule="auto"/>
        <w:ind w:left="252" w:hanging="126"/>
        <w:rPr>
          <w:rFonts w:ascii="Arial Narrow" w:eastAsia="Times New Roman" w:hAnsi="Arial Narrow" w:cs="Times New Roman"/>
          <w:sz w:val="20"/>
          <w:szCs w:val="20"/>
          <w:lang w:eastAsia="en-US"/>
        </w:rPr>
      </w:pPr>
      <w:r w:rsidRPr="00F970A4">
        <w:rPr>
          <w:rFonts w:ascii="Arial Narrow" w:eastAsia="Times New Roman" w:hAnsi="Arial Narrow" w:cs="Times New Roman"/>
          <w:sz w:val="20"/>
          <w:szCs w:val="20"/>
          <w:vertAlign w:val="superscript"/>
          <w:lang w:eastAsia="en-US"/>
        </w:rPr>
        <w:t>b</w:t>
      </w:r>
      <w:r w:rsidRPr="00F970A4">
        <w:rPr>
          <w:rFonts w:ascii="Arial Narrow" w:eastAsia="Times New Roman" w:hAnsi="Arial Narrow" w:cs="Times New Roman"/>
          <w:sz w:val="20"/>
          <w:szCs w:val="20"/>
          <w:lang w:eastAsia="en-US"/>
        </w:rPr>
        <w:t xml:space="preserve"> </w:t>
      </w:r>
      <w:bookmarkStart w:id="17" w:name="_Hlk43925343"/>
      <w:r w:rsidRPr="00F970A4">
        <w:rPr>
          <w:rFonts w:ascii="Arial Narrow" w:eastAsia="Times New Roman" w:hAnsi="Arial Narrow" w:cs="Times New Roman"/>
          <w:sz w:val="20"/>
          <w:szCs w:val="20"/>
          <w:lang w:eastAsia="en-US"/>
        </w:rPr>
        <w:t>Analysis from 10 out of 35 patients who only received 15 </w:t>
      </w:r>
      <w:r w:rsidRPr="00F970A4">
        <w:rPr>
          <w:rFonts w:ascii="Arial Narrow" w:hAnsi="Arial Narrow" w:cs="Times New Roman"/>
          <w:sz w:val="20"/>
          <w:szCs w:val="20"/>
        </w:rPr>
        <w:t>mcg/kg/day</w:t>
      </w:r>
      <w:r w:rsidRPr="00F970A4">
        <w:rPr>
          <w:rFonts w:ascii="Arial Narrow" w:eastAsia="Times New Roman" w:hAnsi="Arial Narrow" w:cs="Times New Roman"/>
          <w:sz w:val="20"/>
          <w:szCs w:val="20"/>
          <w:lang w:eastAsia="en-US"/>
        </w:rPr>
        <w:t xml:space="preserve"> in an open label, dose</w:t>
      </w:r>
      <w:r w:rsidRPr="00F970A4">
        <w:rPr>
          <w:rFonts w:ascii="Arial Narrow" w:eastAsia="Times New Roman" w:hAnsi="Arial Narrow" w:cs="Times New Roman"/>
          <w:sz w:val="20"/>
          <w:szCs w:val="20"/>
          <w:lang w:eastAsia="en-US"/>
        </w:rPr>
        <w:noBreakHyphen/>
        <w:t xml:space="preserve">escalation study </w:t>
      </w:r>
      <w:r w:rsidRPr="00F970A4">
        <w:rPr>
          <w:rFonts w:ascii="Arial Narrow" w:hAnsi="Arial Narrow" w:cs="Times New Roman"/>
          <w:sz w:val="20"/>
          <w:szCs w:val="20"/>
        </w:rPr>
        <w:t>and continued into the long-term extension ACH study 111-205</w:t>
      </w:r>
      <w:bookmarkEnd w:id="17"/>
    </w:p>
    <w:p w14:paraId="5AFA0711" w14:textId="45936F7D" w:rsidR="009246E9" w:rsidRPr="00B379DD" w:rsidRDefault="009246E9" w:rsidP="009246E9">
      <w:pPr>
        <w:rPr>
          <w:rFonts w:ascii="Arial Narrow" w:hAnsi="Arial Narrow"/>
          <w:lang w:val="en-GB"/>
        </w:rPr>
      </w:pPr>
    </w:p>
    <w:p w14:paraId="3F27BB22" w14:textId="43C4BE77" w:rsidR="00797605" w:rsidRDefault="005A33BE" w:rsidP="005A33BE">
      <w:pPr>
        <w:autoSpaceDE w:val="0"/>
        <w:autoSpaceDN w:val="0"/>
        <w:adjustRightInd w:val="0"/>
        <w:spacing w:line="240" w:lineRule="auto"/>
        <w:rPr>
          <w:rFonts w:ascii="Arial Narrow" w:hAnsi="Arial Narrow"/>
        </w:rPr>
        <w:sectPr w:rsidR="00797605" w:rsidSect="00230A1E">
          <w:headerReference w:type="default" r:id="rId13"/>
          <w:footerReference w:type="default" r:id="rId14"/>
          <w:pgSz w:w="11906" w:h="16838"/>
          <w:pgMar w:top="1440" w:right="1440" w:bottom="1276" w:left="1440" w:header="708" w:footer="708" w:gutter="0"/>
          <w:cols w:space="708"/>
          <w:docGrid w:linePitch="360"/>
        </w:sectPr>
      </w:pPr>
      <w:r w:rsidRPr="00B379DD">
        <w:rPr>
          <w:rFonts w:ascii="Arial Narrow" w:hAnsi="Arial Narrow"/>
        </w:rPr>
        <w:t xml:space="preserve">In ACH study 111-301, improvements in AGV and height Z-score from baseline were observed in patients treated with Voxzogo 15 µg/kg/day compared with placebo. Efficacy results are shown in </w:t>
      </w:r>
      <w:r w:rsidR="00E969A7" w:rsidRPr="003C5113">
        <w:rPr>
          <w:rFonts w:ascii="Arial Narrow" w:hAnsi="Arial Narrow"/>
        </w:rPr>
        <w:fldChar w:fldCharType="begin"/>
      </w:r>
      <w:r w:rsidR="00E969A7" w:rsidRPr="003C5113">
        <w:rPr>
          <w:rFonts w:ascii="Arial Narrow" w:hAnsi="Arial Narrow"/>
        </w:rPr>
        <w:instrText xml:space="preserve"> REF _Ref79061861 \h </w:instrText>
      </w:r>
      <w:r w:rsidR="003C5113" w:rsidRPr="003C5113">
        <w:rPr>
          <w:rFonts w:ascii="Arial Narrow" w:hAnsi="Arial Narrow"/>
        </w:rPr>
        <w:instrText xml:space="preserve"> \* MERGEFORMAT </w:instrText>
      </w:r>
      <w:r w:rsidR="00E969A7" w:rsidRPr="003C5113">
        <w:rPr>
          <w:rFonts w:ascii="Arial Narrow" w:hAnsi="Arial Narrow"/>
        </w:rPr>
      </w:r>
      <w:r w:rsidR="00E969A7" w:rsidRPr="003C5113">
        <w:rPr>
          <w:rFonts w:ascii="Arial Narrow" w:hAnsi="Arial Narrow"/>
        </w:rPr>
        <w:fldChar w:fldCharType="separate"/>
      </w:r>
      <w:r w:rsidR="00DC2631" w:rsidRPr="00907784">
        <w:rPr>
          <w:rFonts w:ascii="Arial Narrow" w:hAnsi="Arial Narrow"/>
        </w:rPr>
        <w:t xml:space="preserve">Table </w:t>
      </w:r>
      <w:r w:rsidR="00DC2631" w:rsidRPr="0063746A">
        <w:rPr>
          <w:rFonts w:ascii="Arial Narrow" w:hAnsi="Arial Narrow"/>
          <w:noProof/>
        </w:rPr>
        <w:t>4</w:t>
      </w:r>
      <w:r w:rsidR="00E969A7" w:rsidRPr="003C5113">
        <w:rPr>
          <w:rFonts w:ascii="Arial Narrow" w:hAnsi="Arial Narrow"/>
        </w:rPr>
        <w:fldChar w:fldCharType="end"/>
      </w:r>
      <w:r w:rsidR="00E969A7" w:rsidRPr="003C5113">
        <w:rPr>
          <w:rFonts w:ascii="Arial Narrow" w:hAnsi="Arial Narrow"/>
        </w:rPr>
        <w:t>.</w:t>
      </w:r>
      <w:r w:rsidR="00BB6C3E">
        <w:rPr>
          <w:rFonts w:ascii="Arial Narrow" w:hAnsi="Arial Narrow"/>
        </w:rPr>
        <w:t xml:space="preserve">    </w:t>
      </w:r>
    </w:p>
    <w:p w14:paraId="7062B0EB" w14:textId="0D5DF481" w:rsidR="005A33BE" w:rsidRDefault="005A33BE" w:rsidP="005A33BE">
      <w:pPr>
        <w:autoSpaceDE w:val="0"/>
        <w:autoSpaceDN w:val="0"/>
        <w:adjustRightInd w:val="0"/>
        <w:spacing w:line="240" w:lineRule="auto"/>
        <w:rPr>
          <w:rFonts w:ascii="Arial Narrow" w:hAnsi="Arial Narrow"/>
        </w:rPr>
      </w:pPr>
    </w:p>
    <w:p w14:paraId="632E8AD1" w14:textId="10A4781C" w:rsidR="005A33BE" w:rsidRPr="00907784" w:rsidRDefault="00D33333" w:rsidP="00B15E08">
      <w:pPr>
        <w:pStyle w:val="Caption"/>
        <w:keepNext/>
        <w:rPr>
          <w:rFonts w:ascii="Arial Narrow" w:hAnsi="Arial Narrow"/>
          <w:i w:val="0"/>
          <w:iCs w:val="0"/>
          <w:color w:val="auto"/>
          <w:sz w:val="22"/>
          <w:szCs w:val="22"/>
        </w:rPr>
      </w:pPr>
      <w:bookmarkStart w:id="19" w:name="_Ref79061861"/>
      <w:r w:rsidRPr="00907784">
        <w:rPr>
          <w:rFonts w:ascii="Arial Narrow" w:hAnsi="Arial Narrow"/>
          <w:i w:val="0"/>
          <w:iCs w:val="0"/>
          <w:color w:val="auto"/>
          <w:sz w:val="22"/>
          <w:szCs w:val="22"/>
        </w:rPr>
        <w:t xml:space="preserve">Table </w:t>
      </w:r>
      <w:r w:rsidRPr="00907784">
        <w:rPr>
          <w:rFonts w:ascii="Arial Narrow" w:hAnsi="Arial Narrow"/>
          <w:i w:val="0"/>
          <w:iCs w:val="0"/>
          <w:color w:val="auto"/>
          <w:sz w:val="22"/>
          <w:szCs w:val="22"/>
        </w:rPr>
        <w:fldChar w:fldCharType="begin"/>
      </w:r>
      <w:r w:rsidRPr="00907784">
        <w:rPr>
          <w:rFonts w:ascii="Arial Narrow" w:hAnsi="Arial Narrow"/>
          <w:i w:val="0"/>
          <w:iCs w:val="0"/>
          <w:color w:val="auto"/>
          <w:sz w:val="22"/>
          <w:szCs w:val="22"/>
        </w:rPr>
        <w:instrText xml:space="preserve"> SEQ Table \* ARABIC </w:instrText>
      </w:r>
      <w:r w:rsidRPr="00907784">
        <w:rPr>
          <w:rFonts w:ascii="Arial Narrow" w:hAnsi="Arial Narrow"/>
          <w:i w:val="0"/>
          <w:iCs w:val="0"/>
          <w:color w:val="auto"/>
          <w:sz w:val="22"/>
          <w:szCs w:val="22"/>
        </w:rPr>
        <w:fldChar w:fldCharType="separate"/>
      </w:r>
      <w:r w:rsidR="00DC2631">
        <w:rPr>
          <w:rFonts w:ascii="Arial Narrow" w:hAnsi="Arial Narrow"/>
          <w:i w:val="0"/>
          <w:iCs w:val="0"/>
          <w:noProof/>
          <w:color w:val="auto"/>
          <w:sz w:val="22"/>
          <w:szCs w:val="22"/>
        </w:rPr>
        <w:t>4</w:t>
      </w:r>
      <w:r w:rsidRPr="00907784">
        <w:rPr>
          <w:rFonts w:ascii="Arial Narrow" w:hAnsi="Arial Narrow"/>
          <w:i w:val="0"/>
          <w:iCs w:val="0"/>
          <w:color w:val="auto"/>
          <w:sz w:val="22"/>
          <w:szCs w:val="22"/>
        </w:rPr>
        <w:fldChar w:fldCharType="end"/>
      </w:r>
      <w:bookmarkEnd w:id="19"/>
      <w:r w:rsidRPr="00907784">
        <w:rPr>
          <w:rFonts w:ascii="Arial Narrow" w:hAnsi="Arial Narrow"/>
          <w:i w:val="0"/>
          <w:iCs w:val="0"/>
          <w:color w:val="auto"/>
          <w:sz w:val="22"/>
          <w:szCs w:val="22"/>
        </w:rPr>
        <w:t xml:space="preserve">: </w:t>
      </w:r>
      <w:r w:rsidR="005A33BE" w:rsidRPr="00907784">
        <w:rPr>
          <w:rFonts w:ascii="Arial Narrow" w:hAnsi="Arial Narrow"/>
          <w:i w:val="0"/>
          <w:iCs w:val="0"/>
          <w:color w:val="auto"/>
          <w:sz w:val="22"/>
          <w:szCs w:val="22"/>
        </w:rPr>
        <w:t>Results from placebo-controlled clinical trial</w:t>
      </w:r>
      <w:r w:rsidR="000C22F0">
        <w:rPr>
          <w:rFonts w:ascii="Arial Narrow" w:hAnsi="Arial Narrow"/>
          <w:i w:val="0"/>
          <w:iCs w:val="0"/>
          <w:color w:val="auto"/>
          <w:sz w:val="22"/>
          <w:szCs w:val="22"/>
        </w:rPr>
        <w:fldChar w:fldCharType="begin"/>
      </w:r>
      <w:r w:rsidR="000C22F0">
        <w:rPr>
          <w:rFonts w:ascii="Arial Narrow" w:hAnsi="Arial Narrow"/>
          <w:i w:val="0"/>
          <w:iCs w:val="0"/>
          <w:color w:val="auto"/>
          <w:sz w:val="22"/>
          <w:szCs w:val="22"/>
        </w:rPr>
        <w:instrText xml:space="preserve"> DOCVARIABLE vault_nd_fa491c9f-6485-4b87-8329-333ea0065b21 \* MERGEFORMAT </w:instrText>
      </w:r>
      <w:r w:rsidR="000C22F0">
        <w:rPr>
          <w:rFonts w:ascii="Arial Narrow" w:hAnsi="Arial Narrow"/>
          <w:i w:val="0"/>
          <w:iCs w:val="0"/>
          <w:color w:val="auto"/>
          <w:sz w:val="22"/>
          <w:szCs w:val="22"/>
        </w:rPr>
        <w:fldChar w:fldCharType="separate"/>
      </w:r>
      <w:r w:rsidR="000C22F0">
        <w:rPr>
          <w:rFonts w:ascii="Arial Narrow" w:hAnsi="Arial Narrow"/>
          <w:i w:val="0"/>
          <w:iCs w:val="0"/>
          <w:color w:val="auto"/>
          <w:sz w:val="22"/>
          <w:szCs w:val="22"/>
        </w:rPr>
        <w:t xml:space="preserve"> </w:t>
      </w:r>
      <w:r w:rsidR="000C22F0">
        <w:rPr>
          <w:rFonts w:ascii="Arial Narrow" w:hAnsi="Arial Narrow"/>
          <w:i w:val="0"/>
          <w:iCs w:val="0"/>
          <w:color w:val="auto"/>
          <w:sz w:val="22"/>
          <w:szCs w:val="22"/>
        </w:rPr>
        <w:fldChar w:fldCharType="end"/>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27"/>
        <w:gridCol w:w="993"/>
        <w:gridCol w:w="1073"/>
        <w:gridCol w:w="878"/>
        <w:gridCol w:w="1027"/>
        <w:gridCol w:w="1033"/>
        <w:gridCol w:w="952"/>
        <w:gridCol w:w="1984"/>
      </w:tblGrid>
      <w:tr w:rsidR="005A33BE" w:rsidRPr="00B379DD" w14:paraId="68FA0A65" w14:textId="77777777" w:rsidTr="00F45106">
        <w:trPr>
          <w:cantSplit/>
          <w:trHeight w:val="638"/>
        </w:trPr>
        <w:tc>
          <w:tcPr>
            <w:tcW w:w="1128" w:type="dxa"/>
            <w:vMerge w:val="restart"/>
            <w:vAlign w:val="bottom"/>
          </w:tcPr>
          <w:p w14:paraId="0B906226" w14:textId="77777777" w:rsidR="005A33BE" w:rsidRPr="00B379DD" w:rsidRDefault="005A33BE" w:rsidP="00F45106">
            <w:pPr>
              <w:pStyle w:val="TableCellCenter"/>
              <w:keepNext/>
              <w:keepLines/>
              <w:spacing w:before="0" w:after="0"/>
              <w:rPr>
                <w:rFonts w:ascii="Arial Narrow" w:hAnsi="Arial Narrow"/>
                <w:b/>
                <w:sz w:val="22"/>
                <w:szCs w:val="22"/>
                <w:lang w:val="en-GB"/>
              </w:rPr>
            </w:pPr>
            <w:bookmarkStart w:id="20" w:name="_Hlk42771384"/>
          </w:p>
        </w:tc>
        <w:tc>
          <w:tcPr>
            <w:tcW w:w="2943" w:type="dxa"/>
            <w:gridSpan w:val="3"/>
          </w:tcPr>
          <w:p w14:paraId="3D1206B3" w14:textId="77777777" w:rsidR="005A33BE" w:rsidRPr="00B379DD" w:rsidRDefault="005A33BE" w:rsidP="00F45106">
            <w:pPr>
              <w:pStyle w:val="TableCellCenter"/>
              <w:keepNext/>
              <w:keepLines/>
              <w:spacing w:before="60" w:after="60"/>
              <w:rPr>
                <w:rFonts w:ascii="Arial Narrow" w:hAnsi="Arial Narrow"/>
                <w:b/>
                <w:sz w:val="22"/>
                <w:szCs w:val="22"/>
                <w:lang w:val="en-GB"/>
              </w:rPr>
            </w:pPr>
            <w:r w:rsidRPr="00B379DD">
              <w:rPr>
                <w:rFonts w:ascii="Arial Narrow" w:hAnsi="Arial Narrow"/>
                <w:b/>
                <w:sz w:val="22"/>
                <w:szCs w:val="22"/>
                <w:lang w:val="en-GB"/>
              </w:rPr>
              <w:t>Placebo</w:t>
            </w:r>
          </w:p>
          <w:p w14:paraId="7797D206" w14:textId="77777777" w:rsidR="005A33BE" w:rsidRPr="00B379DD" w:rsidRDefault="005A33BE" w:rsidP="00F45106">
            <w:pPr>
              <w:pStyle w:val="TableCellCenter"/>
              <w:keepNext/>
              <w:keepLines/>
              <w:spacing w:before="60" w:after="60"/>
              <w:rPr>
                <w:rFonts w:ascii="Arial Narrow" w:hAnsi="Arial Narrow"/>
                <w:b/>
                <w:sz w:val="22"/>
                <w:szCs w:val="22"/>
                <w:lang w:val="en-GB"/>
              </w:rPr>
            </w:pPr>
            <w:r w:rsidRPr="00B379DD">
              <w:rPr>
                <w:rFonts w:ascii="Arial Narrow" w:hAnsi="Arial Narrow"/>
                <w:b/>
                <w:bCs/>
                <w:sz w:val="22"/>
                <w:szCs w:val="22"/>
                <w:lang w:val="en-GB"/>
              </w:rPr>
              <w:t>(N=61)</w:t>
            </w:r>
          </w:p>
        </w:tc>
        <w:tc>
          <w:tcPr>
            <w:tcW w:w="3012" w:type="dxa"/>
            <w:gridSpan w:val="3"/>
          </w:tcPr>
          <w:p w14:paraId="16611795" w14:textId="77777777" w:rsidR="005A33BE" w:rsidRPr="00B379DD" w:rsidRDefault="005A33BE" w:rsidP="00F45106">
            <w:pPr>
              <w:pStyle w:val="TableCellCenter"/>
              <w:keepNext/>
              <w:keepLines/>
              <w:spacing w:before="60" w:after="60"/>
              <w:rPr>
                <w:rFonts w:ascii="Arial Narrow" w:hAnsi="Arial Narrow"/>
                <w:b/>
                <w:sz w:val="22"/>
                <w:szCs w:val="22"/>
                <w:lang w:val="en-GB"/>
              </w:rPr>
            </w:pPr>
            <w:r w:rsidRPr="00B379DD">
              <w:rPr>
                <w:rFonts w:ascii="Arial Narrow" w:hAnsi="Arial Narrow"/>
                <w:b/>
                <w:sz w:val="22"/>
                <w:szCs w:val="22"/>
                <w:lang w:val="en-GB"/>
              </w:rPr>
              <w:t>Voxzogo 15 µg/kg daily</w:t>
            </w:r>
          </w:p>
          <w:p w14:paraId="25D27C15" w14:textId="77777777" w:rsidR="005A33BE" w:rsidRPr="00B379DD" w:rsidRDefault="005A33BE" w:rsidP="00F45106">
            <w:pPr>
              <w:pStyle w:val="TableCellCenter"/>
              <w:keepNext/>
              <w:keepLines/>
              <w:spacing w:before="60" w:after="60"/>
              <w:rPr>
                <w:rFonts w:ascii="Arial Narrow" w:hAnsi="Arial Narrow"/>
                <w:b/>
                <w:sz w:val="22"/>
                <w:szCs w:val="22"/>
                <w:lang w:val="en-GB"/>
              </w:rPr>
            </w:pPr>
            <w:r w:rsidRPr="00B379DD">
              <w:rPr>
                <w:rFonts w:ascii="Arial Narrow" w:hAnsi="Arial Narrow"/>
                <w:b/>
                <w:bCs/>
                <w:sz w:val="22"/>
                <w:szCs w:val="22"/>
                <w:lang w:val="en-GB"/>
              </w:rPr>
              <w:t>(N=60</w:t>
            </w:r>
            <w:r w:rsidRPr="00B379DD">
              <w:rPr>
                <w:rFonts w:ascii="Arial Narrow" w:hAnsi="Arial Narrow"/>
                <w:b/>
                <w:bCs/>
                <w:sz w:val="22"/>
                <w:szCs w:val="22"/>
                <w:vertAlign w:val="superscript"/>
                <w:lang w:val="en-GB"/>
              </w:rPr>
              <w:t>c</w:t>
            </w:r>
            <w:r w:rsidRPr="00B379DD">
              <w:rPr>
                <w:rFonts w:ascii="Arial Narrow" w:hAnsi="Arial Narrow"/>
                <w:b/>
                <w:bCs/>
                <w:sz w:val="22"/>
                <w:szCs w:val="22"/>
                <w:lang w:val="en-GB"/>
              </w:rPr>
              <w:t>)</w:t>
            </w:r>
          </w:p>
        </w:tc>
        <w:tc>
          <w:tcPr>
            <w:tcW w:w="1984" w:type="dxa"/>
          </w:tcPr>
          <w:p w14:paraId="16EEFA03" w14:textId="77777777" w:rsidR="005A33BE" w:rsidRPr="00B379DD" w:rsidRDefault="005A33BE" w:rsidP="00F45106">
            <w:pPr>
              <w:pStyle w:val="TableCellCenter"/>
              <w:keepNext/>
              <w:keepLines/>
              <w:spacing w:before="60" w:after="60"/>
              <w:rPr>
                <w:rFonts w:ascii="Arial Narrow" w:hAnsi="Arial Narrow"/>
                <w:b/>
                <w:sz w:val="22"/>
                <w:szCs w:val="22"/>
                <w:lang w:val="en-GB"/>
              </w:rPr>
            </w:pPr>
            <w:r w:rsidRPr="00B379DD">
              <w:rPr>
                <w:rFonts w:ascii="Arial Narrow" w:hAnsi="Arial Narrow"/>
                <w:b/>
                <w:sz w:val="22"/>
                <w:szCs w:val="22"/>
                <w:lang w:val="en-GB"/>
              </w:rPr>
              <w:t>Voxzogo vs. placebo</w:t>
            </w:r>
          </w:p>
        </w:tc>
      </w:tr>
      <w:tr w:rsidR="005A33BE" w:rsidRPr="00B379DD" w14:paraId="60F0A0C5" w14:textId="77777777" w:rsidTr="00F45106">
        <w:trPr>
          <w:trHeight w:val="269"/>
        </w:trPr>
        <w:tc>
          <w:tcPr>
            <w:tcW w:w="1128" w:type="dxa"/>
            <w:vMerge/>
            <w:vAlign w:val="center"/>
          </w:tcPr>
          <w:p w14:paraId="5B6DC591" w14:textId="77777777" w:rsidR="005A33BE" w:rsidRPr="00B379DD" w:rsidRDefault="005A33BE" w:rsidP="00F45106">
            <w:pPr>
              <w:rPr>
                <w:rFonts w:ascii="Arial Narrow" w:hAnsi="Arial Narrow"/>
                <w:b/>
              </w:rPr>
            </w:pPr>
          </w:p>
        </w:tc>
        <w:tc>
          <w:tcPr>
            <w:tcW w:w="993" w:type="dxa"/>
          </w:tcPr>
          <w:p w14:paraId="1D4135B4" w14:textId="77777777" w:rsidR="005A33BE" w:rsidRPr="00B379DD" w:rsidRDefault="005A33BE" w:rsidP="00F45106">
            <w:pPr>
              <w:pStyle w:val="TableCellCenter"/>
              <w:keepNext/>
              <w:keepLines/>
              <w:spacing w:before="60" w:after="60"/>
              <w:rPr>
                <w:rFonts w:ascii="Arial Narrow" w:hAnsi="Arial Narrow"/>
                <w:b/>
                <w:sz w:val="22"/>
                <w:szCs w:val="22"/>
                <w:lang w:val="en-GB"/>
              </w:rPr>
            </w:pPr>
            <w:r w:rsidRPr="00B379DD">
              <w:rPr>
                <w:rFonts w:ascii="Arial Narrow" w:hAnsi="Arial Narrow"/>
                <w:b/>
                <w:sz w:val="22"/>
                <w:szCs w:val="22"/>
                <w:lang w:val="en-GB"/>
              </w:rPr>
              <w:t>Baseline</w:t>
            </w:r>
          </w:p>
        </w:tc>
        <w:tc>
          <w:tcPr>
            <w:tcW w:w="1073" w:type="dxa"/>
          </w:tcPr>
          <w:p w14:paraId="69B5EEB0" w14:textId="77777777" w:rsidR="005A33BE" w:rsidRPr="00B379DD" w:rsidRDefault="005A33BE" w:rsidP="00F45106">
            <w:pPr>
              <w:pStyle w:val="TableCellCenter"/>
              <w:keepNext/>
              <w:keepLines/>
              <w:spacing w:before="60" w:after="60"/>
              <w:rPr>
                <w:rFonts w:ascii="Arial Narrow" w:hAnsi="Arial Narrow"/>
                <w:b/>
                <w:sz w:val="22"/>
                <w:szCs w:val="22"/>
                <w:lang w:val="en-GB"/>
              </w:rPr>
            </w:pPr>
            <w:r w:rsidRPr="00B379DD">
              <w:rPr>
                <w:rFonts w:ascii="Arial Narrow" w:hAnsi="Arial Narrow"/>
                <w:b/>
                <w:sz w:val="22"/>
                <w:szCs w:val="22"/>
                <w:lang w:val="en-GB"/>
              </w:rPr>
              <w:t>Week 52</w:t>
            </w:r>
          </w:p>
        </w:tc>
        <w:tc>
          <w:tcPr>
            <w:tcW w:w="877" w:type="dxa"/>
          </w:tcPr>
          <w:p w14:paraId="0392CDE7" w14:textId="77777777" w:rsidR="005A33BE" w:rsidRPr="00B379DD" w:rsidRDefault="005A33BE" w:rsidP="00F45106">
            <w:pPr>
              <w:pStyle w:val="TableCellCenter"/>
              <w:keepNext/>
              <w:keepLines/>
              <w:spacing w:before="60" w:after="60"/>
              <w:rPr>
                <w:rFonts w:ascii="Arial Narrow" w:hAnsi="Arial Narrow"/>
                <w:b/>
                <w:sz w:val="22"/>
                <w:szCs w:val="22"/>
                <w:lang w:val="en-GB"/>
              </w:rPr>
            </w:pPr>
            <w:r w:rsidRPr="00B379DD">
              <w:rPr>
                <w:rFonts w:ascii="Arial Narrow" w:hAnsi="Arial Narrow"/>
                <w:b/>
                <w:sz w:val="22"/>
                <w:szCs w:val="22"/>
                <w:lang w:val="en-GB"/>
              </w:rPr>
              <w:t>Change</w:t>
            </w:r>
          </w:p>
        </w:tc>
        <w:tc>
          <w:tcPr>
            <w:tcW w:w="1027" w:type="dxa"/>
          </w:tcPr>
          <w:p w14:paraId="31F1C2FA" w14:textId="77777777" w:rsidR="005A33BE" w:rsidRPr="00B379DD" w:rsidRDefault="005A33BE" w:rsidP="00F45106">
            <w:pPr>
              <w:pStyle w:val="TableCellCenter"/>
              <w:keepNext/>
              <w:keepLines/>
              <w:spacing w:before="60" w:after="60"/>
              <w:rPr>
                <w:rFonts w:ascii="Arial Narrow" w:hAnsi="Arial Narrow"/>
                <w:b/>
                <w:sz w:val="22"/>
                <w:szCs w:val="22"/>
                <w:lang w:val="en-GB"/>
              </w:rPr>
            </w:pPr>
            <w:r w:rsidRPr="00B379DD">
              <w:rPr>
                <w:rFonts w:ascii="Arial Narrow" w:hAnsi="Arial Narrow"/>
                <w:b/>
                <w:sz w:val="22"/>
                <w:szCs w:val="22"/>
                <w:lang w:val="en-GB"/>
              </w:rPr>
              <w:t>Baseline</w:t>
            </w:r>
          </w:p>
        </w:tc>
        <w:tc>
          <w:tcPr>
            <w:tcW w:w="1033" w:type="dxa"/>
          </w:tcPr>
          <w:p w14:paraId="22D1C32B" w14:textId="77777777" w:rsidR="005A33BE" w:rsidRPr="00B379DD" w:rsidRDefault="005A33BE" w:rsidP="00F45106">
            <w:pPr>
              <w:pStyle w:val="TableCellCenter"/>
              <w:keepNext/>
              <w:keepLines/>
              <w:spacing w:before="60" w:after="60"/>
              <w:rPr>
                <w:rFonts w:ascii="Arial Narrow" w:hAnsi="Arial Narrow"/>
                <w:b/>
                <w:sz w:val="22"/>
                <w:szCs w:val="22"/>
                <w:lang w:val="en-GB"/>
              </w:rPr>
            </w:pPr>
            <w:r w:rsidRPr="00B379DD">
              <w:rPr>
                <w:rFonts w:ascii="Arial Narrow" w:hAnsi="Arial Narrow"/>
                <w:b/>
                <w:sz w:val="22"/>
                <w:szCs w:val="22"/>
                <w:lang w:val="en-GB"/>
              </w:rPr>
              <w:t>Week 52</w:t>
            </w:r>
          </w:p>
        </w:tc>
        <w:tc>
          <w:tcPr>
            <w:tcW w:w="952" w:type="dxa"/>
          </w:tcPr>
          <w:p w14:paraId="643913FF" w14:textId="77777777" w:rsidR="005A33BE" w:rsidRPr="00B379DD" w:rsidRDefault="005A33BE" w:rsidP="00F45106">
            <w:pPr>
              <w:pStyle w:val="TableCellCenter"/>
              <w:keepNext/>
              <w:keepLines/>
              <w:spacing w:before="60" w:after="60"/>
              <w:rPr>
                <w:rFonts w:ascii="Arial Narrow" w:hAnsi="Arial Narrow"/>
                <w:b/>
                <w:sz w:val="22"/>
                <w:szCs w:val="22"/>
                <w:lang w:val="en-GB"/>
              </w:rPr>
            </w:pPr>
            <w:r w:rsidRPr="00B379DD">
              <w:rPr>
                <w:rFonts w:ascii="Arial Narrow" w:hAnsi="Arial Narrow"/>
                <w:b/>
                <w:sz w:val="22"/>
                <w:szCs w:val="22"/>
                <w:lang w:val="en-GB"/>
              </w:rPr>
              <w:t>Change</w:t>
            </w:r>
          </w:p>
        </w:tc>
        <w:tc>
          <w:tcPr>
            <w:tcW w:w="1984" w:type="dxa"/>
          </w:tcPr>
          <w:p w14:paraId="7CC1137F" w14:textId="77777777" w:rsidR="005A33BE" w:rsidRPr="00B379DD" w:rsidRDefault="005A33BE" w:rsidP="00F45106">
            <w:pPr>
              <w:pStyle w:val="TableCellCenter"/>
              <w:keepNext/>
              <w:keepLines/>
              <w:spacing w:before="60" w:after="0"/>
              <w:rPr>
                <w:rFonts w:ascii="Arial Narrow" w:hAnsi="Arial Narrow"/>
                <w:b/>
                <w:sz w:val="22"/>
                <w:szCs w:val="22"/>
                <w:lang w:val="en-GB"/>
              </w:rPr>
            </w:pPr>
            <w:r w:rsidRPr="00B379DD">
              <w:rPr>
                <w:rFonts w:ascii="Arial Narrow" w:hAnsi="Arial Narrow"/>
                <w:b/>
                <w:sz w:val="22"/>
                <w:szCs w:val="22"/>
                <w:lang w:val="en-GB"/>
              </w:rPr>
              <w:t>LS Mean difference in changes</w:t>
            </w:r>
          </w:p>
          <w:p w14:paraId="1615E4A1" w14:textId="77777777" w:rsidR="005A33BE" w:rsidRPr="00B379DD" w:rsidRDefault="005A33BE" w:rsidP="00F45106">
            <w:pPr>
              <w:pStyle w:val="TableCellCenter"/>
              <w:keepNext/>
              <w:keepLines/>
              <w:spacing w:before="0" w:after="60"/>
              <w:rPr>
                <w:rFonts w:ascii="Arial Narrow" w:hAnsi="Arial Narrow"/>
                <w:b/>
                <w:sz w:val="22"/>
                <w:szCs w:val="22"/>
                <w:lang w:val="en-GB"/>
              </w:rPr>
            </w:pPr>
            <w:r w:rsidRPr="00B379DD">
              <w:rPr>
                <w:rFonts w:ascii="Arial Narrow" w:hAnsi="Arial Narrow"/>
                <w:b/>
                <w:sz w:val="22"/>
                <w:szCs w:val="22"/>
                <w:lang w:val="en-GB"/>
              </w:rPr>
              <w:t>(95% CI)</w:t>
            </w:r>
          </w:p>
        </w:tc>
      </w:tr>
      <w:tr w:rsidR="005A33BE" w:rsidRPr="00B379DD" w14:paraId="68AB134D" w14:textId="77777777" w:rsidTr="00F45106">
        <w:trPr>
          <w:trHeight w:val="144"/>
        </w:trPr>
        <w:tc>
          <w:tcPr>
            <w:tcW w:w="9067" w:type="dxa"/>
            <w:gridSpan w:val="8"/>
          </w:tcPr>
          <w:p w14:paraId="0A548CD2" w14:textId="77777777" w:rsidR="005A33BE" w:rsidRPr="00B379DD" w:rsidRDefault="005A33BE" w:rsidP="00F45106">
            <w:pPr>
              <w:pStyle w:val="TableCellCenter"/>
              <w:spacing w:before="60" w:after="60"/>
              <w:jc w:val="left"/>
              <w:rPr>
                <w:rFonts w:ascii="Arial Narrow" w:hAnsi="Arial Narrow"/>
                <w:sz w:val="22"/>
                <w:szCs w:val="22"/>
                <w:vertAlign w:val="superscript"/>
                <w:lang w:val="en-GB"/>
              </w:rPr>
            </w:pPr>
            <w:r w:rsidRPr="00B379DD">
              <w:rPr>
                <w:rFonts w:ascii="Arial Narrow" w:hAnsi="Arial Narrow"/>
                <w:b/>
                <w:sz w:val="22"/>
                <w:szCs w:val="22"/>
                <w:lang w:val="en-GB"/>
              </w:rPr>
              <w:t>Annualised growth velocity (cm/year)</w:t>
            </w:r>
          </w:p>
        </w:tc>
      </w:tr>
      <w:tr w:rsidR="005A33BE" w:rsidRPr="00B379DD" w14:paraId="0D8A9208" w14:textId="77777777" w:rsidTr="00F45106">
        <w:trPr>
          <w:trHeight w:val="1282"/>
        </w:trPr>
        <w:tc>
          <w:tcPr>
            <w:tcW w:w="1128" w:type="dxa"/>
            <w:tcBorders>
              <w:top w:val="single" w:sz="4" w:space="0" w:color="auto"/>
              <w:left w:val="single" w:sz="4" w:space="0" w:color="auto"/>
              <w:bottom w:val="single" w:sz="4" w:space="0" w:color="auto"/>
              <w:right w:val="single" w:sz="4" w:space="0" w:color="auto"/>
            </w:tcBorders>
          </w:tcPr>
          <w:p w14:paraId="061067F6" w14:textId="77777777" w:rsidR="005A33BE" w:rsidRPr="00B379DD" w:rsidRDefault="005A33BE" w:rsidP="00F45106">
            <w:pPr>
              <w:pStyle w:val="TableCellCenter"/>
              <w:keepNext/>
              <w:keepLines/>
              <w:spacing w:before="120" w:after="120"/>
              <w:rPr>
                <w:rFonts w:ascii="Arial Narrow" w:hAnsi="Arial Narrow"/>
                <w:sz w:val="22"/>
                <w:szCs w:val="22"/>
                <w:lang w:val="en-GB"/>
              </w:rPr>
            </w:pPr>
            <w:r w:rsidRPr="00B379DD">
              <w:rPr>
                <w:rFonts w:ascii="Arial Narrow" w:hAnsi="Arial Narrow"/>
                <w:sz w:val="22"/>
                <w:szCs w:val="22"/>
                <w:lang w:val="en-GB"/>
              </w:rPr>
              <w:t>Mean </w:t>
            </w:r>
          </w:p>
          <w:p w14:paraId="3E710CED" w14:textId="77777777" w:rsidR="005A33BE" w:rsidRPr="00B379DD" w:rsidRDefault="005A33BE" w:rsidP="00F45106">
            <w:pPr>
              <w:pStyle w:val="TableCellCenter"/>
              <w:keepNext/>
              <w:keepLines/>
              <w:spacing w:before="120" w:after="120"/>
              <w:rPr>
                <w:rFonts w:ascii="Arial Narrow" w:hAnsi="Arial Narrow"/>
                <w:sz w:val="22"/>
                <w:szCs w:val="22"/>
                <w:lang w:val="en-GB"/>
              </w:rPr>
            </w:pPr>
            <w:r w:rsidRPr="00B379DD">
              <w:rPr>
                <w:rFonts w:ascii="Arial Narrow" w:hAnsi="Arial Narrow"/>
                <w:sz w:val="22"/>
                <w:szCs w:val="22"/>
                <w:lang w:val="en-GB"/>
              </w:rPr>
              <w:sym w:font="Symbol" w:char="F0B1"/>
            </w:r>
            <w:r w:rsidRPr="00B379DD">
              <w:rPr>
                <w:rFonts w:ascii="Arial Narrow" w:hAnsi="Arial Narrow"/>
                <w:sz w:val="22"/>
                <w:szCs w:val="22"/>
                <w:lang w:val="en-GB"/>
              </w:rPr>
              <w:t> SD</w:t>
            </w:r>
          </w:p>
        </w:tc>
        <w:tc>
          <w:tcPr>
            <w:tcW w:w="993" w:type="dxa"/>
            <w:tcBorders>
              <w:top w:val="single" w:sz="4" w:space="0" w:color="auto"/>
              <w:left w:val="single" w:sz="4" w:space="0" w:color="auto"/>
              <w:bottom w:val="single" w:sz="4" w:space="0" w:color="auto"/>
              <w:right w:val="single" w:sz="4" w:space="0" w:color="auto"/>
            </w:tcBorders>
          </w:tcPr>
          <w:p w14:paraId="1209C1A8" w14:textId="77777777" w:rsidR="005A33BE" w:rsidRPr="00B379DD" w:rsidRDefault="005A33BE" w:rsidP="00F45106">
            <w:pPr>
              <w:pStyle w:val="TableCellCenter"/>
              <w:keepNext/>
              <w:keepLines/>
              <w:spacing w:before="120" w:after="120"/>
              <w:rPr>
                <w:rFonts w:ascii="Arial Narrow" w:hAnsi="Arial Narrow"/>
                <w:sz w:val="22"/>
                <w:szCs w:val="22"/>
                <w:lang w:val="en-GB"/>
              </w:rPr>
            </w:pPr>
            <w:r w:rsidRPr="00B379DD">
              <w:rPr>
                <w:rFonts w:ascii="Arial Narrow" w:hAnsi="Arial Narrow"/>
                <w:sz w:val="22"/>
                <w:szCs w:val="22"/>
                <w:lang w:val="en-GB"/>
              </w:rPr>
              <w:t>4.06</w:t>
            </w:r>
          </w:p>
          <w:p w14:paraId="1B57108B" w14:textId="77777777" w:rsidR="005A33BE" w:rsidRPr="00B379DD" w:rsidRDefault="005A33BE" w:rsidP="00F45106">
            <w:pPr>
              <w:pStyle w:val="TableCellCenter"/>
              <w:keepNext/>
              <w:keepLines/>
              <w:spacing w:before="120" w:after="120"/>
              <w:rPr>
                <w:rFonts w:ascii="Arial Narrow" w:hAnsi="Arial Narrow"/>
                <w:sz w:val="22"/>
                <w:szCs w:val="22"/>
                <w:lang w:val="en-GB"/>
              </w:rPr>
            </w:pPr>
            <w:r w:rsidRPr="00B379DD">
              <w:rPr>
                <w:rFonts w:ascii="Arial Narrow" w:hAnsi="Arial Narrow"/>
                <w:sz w:val="22"/>
                <w:szCs w:val="22"/>
                <w:lang w:val="en-GB"/>
              </w:rPr>
              <w:t>± 1.20</w:t>
            </w:r>
          </w:p>
        </w:tc>
        <w:tc>
          <w:tcPr>
            <w:tcW w:w="1073" w:type="dxa"/>
            <w:tcBorders>
              <w:top w:val="single" w:sz="4" w:space="0" w:color="auto"/>
              <w:left w:val="single" w:sz="4" w:space="0" w:color="auto"/>
              <w:bottom w:val="single" w:sz="4" w:space="0" w:color="auto"/>
              <w:right w:val="single" w:sz="4" w:space="0" w:color="auto"/>
            </w:tcBorders>
          </w:tcPr>
          <w:p w14:paraId="7622550C" w14:textId="77777777" w:rsidR="005A33BE" w:rsidRPr="00B379DD" w:rsidRDefault="005A33BE" w:rsidP="00F45106">
            <w:pPr>
              <w:pStyle w:val="TableCellCenter"/>
              <w:keepNext/>
              <w:keepLines/>
              <w:spacing w:before="120" w:after="120"/>
              <w:rPr>
                <w:rFonts w:ascii="Arial Narrow" w:hAnsi="Arial Narrow"/>
                <w:sz w:val="22"/>
                <w:szCs w:val="22"/>
                <w:lang w:val="en-GB"/>
              </w:rPr>
            </w:pPr>
            <w:r w:rsidRPr="00B379DD">
              <w:rPr>
                <w:rFonts w:ascii="Arial Narrow" w:hAnsi="Arial Narrow"/>
                <w:sz w:val="22"/>
                <w:szCs w:val="22"/>
                <w:lang w:val="en-GB"/>
              </w:rPr>
              <w:t>3.94</w:t>
            </w:r>
          </w:p>
          <w:p w14:paraId="1E25A22D" w14:textId="77777777" w:rsidR="005A33BE" w:rsidRPr="00B379DD" w:rsidRDefault="005A33BE" w:rsidP="00F45106">
            <w:pPr>
              <w:pStyle w:val="TableCellCenter"/>
              <w:keepNext/>
              <w:keepLines/>
              <w:spacing w:before="120" w:after="120"/>
              <w:rPr>
                <w:rFonts w:ascii="Arial Narrow" w:hAnsi="Arial Narrow"/>
                <w:sz w:val="22"/>
                <w:szCs w:val="22"/>
                <w:lang w:val="en-GB"/>
              </w:rPr>
            </w:pPr>
            <w:r w:rsidRPr="00B379DD">
              <w:rPr>
                <w:rFonts w:ascii="Arial Narrow" w:hAnsi="Arial Narrow"/>
                <w:sz w:val="22"/>
                <w:szCs w:val="22"/>
                <w:lang w:val="en-GB"/>
              </w:rPr>
              <w:t>± 1.07</w:t>
            </w:r>
          </w:p>
        </w:tc>
        <w:tc>
          <w:tcPr>
            <w:tcW w:w="877" w:type="dxa"/>
            <w:tcBorders>
              <w:top w:val="single" w:sz="4" w:space="0" w:color="auto"/>
              <w:left w:val="single" w:sz="4" w:space="0" w:color="auto"/>
              <w:bottom w:val="single" w:sz="4" w:space="0" w:color="auto"/>
            </w:tcBorders>
          </w:tcPr>
          <w:p w14:paraId="24CB52B8" w14:textId="77777777" w:rsidR="005A33BE" w:rsidRPr="00B379DD" w:rsidRDefault="005A33BE" w:rsidP="00F45106">
            <w:pPr>
              <w:pStyle w:val="TableCellCenter"/>
              <w:keepNext/>
              <w:keepLines/>
              <w:spacing w:before="120" w:after="120"/>
              <w:rPr>
                <w:rFonts w:ascii="Arial Narrow" w:hAnsi="Arial Narrow"/>
                <w:sz w:val="22"/>
                <w:szCs w:val="22"/>
                <w:lang w:val="en-GB"/>
              </w:rPr>
            </w:pPr>
            <w:r w:rsidRPr="00B379DD">
              <w:rPr>
                <w:rFonts w:ascii="Arial Narrow" w:hAnsi="Arial Narrow"/>
                <w:sz w:val="22"/>
                <w:szCs w:val="22"/>
                <w:lang w:val="en-GB"/>
              </w:rPr>
              <w:t>-0.12</w:t>
            </w:r>
          </w:p>
          <w:p w14:paraId="2731236E" w14:textId="77777777" w:rsidR="005A33BE" w:rsidRPr="00B379DD" w:rsidRDefault="005A33BE" w:rsidP="00F45106">
            <w:pPr>
              <w:pStyle w:val="TableCellCenter"/>
              <w:keepNext/>
              <w:keepLines/>
              <w:spacing w:before="120" w:after="120"/>
              <w:rPr>
                <w:rFonts w:ascii="Arial Narrow" w:hAnsi="Arial Narrow"/>
                <w:sz w:val="22"/>
                <w:szCs w:val="22"/>
                <w:lang w:val="en-GB"/>
              </w:rPr>
            </w:pPr>
            <w:r w:rsidRPr="00B379DD">
              <w:rPr>
                <w:rFonts w:ascii="Arial Narrow" w:hAnsi="Arial Narrow"/>
                <w:sz w:val="22"/>
                <w:szCs w:val="22"/>
                <w:lang w:val="en-GB"/>
              </w:rPr>
              <w:t>± 1.74</w:t>
            </w:r>
          </w:p>
        </w:tc>
        <w:tc>
          <w:tcPr>
            <w:tcW w:w="1027" w:type="dxa"/>
          </w:tcPr>
          <w:p w14:paraId="2328EA7C" w14:textId="77777777" w:rsidR="005A33BE" w:rsidRPr="00B379DD" w:rsidRDefault="005A33BE" w:rsidP="00F45106">
            <w:pPr>
              <w:pStyle w:val="TableCellCenter"/>
              <w:keepLines/>
              <w:spacing w:before="120" w:after="120"/>
              <w:rPr>
                <w:rFonts w:ascii="Arial Narrow" w:hAnsi="Arial Narrow"/>
                <w:sz w:val="22"/>
                <w:szCs w:val="22"/>
                <w:lang w:val="en-GB"/>
              </w:rPr>
            </w:pPr>
            <w:r w:rsidRPr="00B379DD">
              <w:rPr>
                <w:rFonts w:ascii="Arial Narrow" w:hAnsi="Arial Narrow"/>
                <w:sz w:val="22"/>
                <w:szCs w:val="22"/>
                <w:lang w:val="en-GB"/>
              </w:rPr>
              <w:t>4.26</w:t>
            </w:r>
          </w:p>
          <w:p w14:paraId="73B8615F" w14:textId="77777777" w:rsidR="005A33BE" w:rsidRPr="00B379DD" w:rsidRDefault="005A33BE" w:rsidP="00F45106">
            <w:pPr>
              <w:pStyle w:val="TableCellCenter"/>
              <w:keepLines/>
              <w:spacing w:before="120" w:after="120"/>
              <w:rPr>
                <w:rFonts w:ascii="Arial Narrow" w:hAnsi="Arial Narrow"/>
                <w:sz w:val="22"/>
                <w:szCs w:val="22"/>
                <w:lang w:val="en-GB"/>
              </w:rPr>
            </w:pPr>
            <w:r w:rsidRPr="00B379DD">
              <w:rPr>
                <w:rFonts w:ascii="Arial Narrow" w:hAnsi="Arial Narrow"/>
                <w:sz w:val="22"/>
                <w:szCs w:val="22"/>
                <w:lang w:val="en-GB"/>
              </w:rPr>
              <w:t>± 1.53</w:t>
            </w:r>
          </w:p>
        </w:tc>
        <w:tc>
          <w:tcPr>
            <w:tcW w:w="1033" w:type="dxa"/>
          </w:tcPr>
          <w:p w14:paraId="037C80E9" w14:textId="77777777" w:rsidR="005A33BE" w:rsidRPr="00B379DD" w:rsidRDefault="005A33BE" w:rsidP="00F45106">
            <w:pPr>
              <w:pStyle w:val="TableCellCenter"/>
              <w:keepLines/>
              <w:spacing w:before="120" w:after="120"/>
              <w:rPr>
                <w:rFonts w:ascii="Arial Narrow" w:hAnsi="Arial Narrow"/>
                <w:sz w:val="22"/>
                <w:szCs w:val="22"/>
                <w:lang w:val="en-GB"/>
              </w:rPr>
            </w:pPr>
            <w:r w:rsidRPr="00B379DD">
              <w:rPr>
                <w:rFonts w:ascii="Arial Narrow" w:hAnsi="Arial Narrow"/>
                <w:sz w:val="22"/>
                <w:szCs w:val="22"/>
                <w:lang w:val="en-GB"/>
              </w:rPr>
              <w:t>5.61</w:t>
            </w:r>
          </w:p>
          <w:p w14:paraId="5A6A26D0" w14:textId="77777777" w:rsidR="005A33BE" w:rsidRPr="00B379DD" w:rsidRDefault="005A33BE" w:rsidP="00F45106">
            <w:pPr>
              <w:pStyle w:val="TableCellCenter"/>
              <w:keepLines/>
              <w:spacing w:before="120" w:after="120"/>
              <w:rPr>
                <w:rFonts w:ascii="Arial Narrow" w:hAnsi="Arial Narrow"/>
                <w:sz w:val="22"/>
                <w:szCs w:val="22"/>
                <w:lang w:val="en-GB"/>
              </w:rPr>
            </w:pPr>
            <w:r w:rsidRPr="00B379DD">
              <w:rPr>
                <w:rFonts w:ascii="Arial Narrow" w:hAnsi="Arial Narrow"/>
                <w:sz w:val="22"/>
                <w:szCs w:val="22"/>
                <w:lang w:val="en-GB"/>
              </w:rPr>
              <w:t>± 1.05</w:t>
            </w:r>
          </w:p>
        </w:tc>
        <w:tc>
          <w:tcPr>
            <w:tcW w:w="952" w:type="dxa"/>
          </w:tcPr>
          <w:p w14:paraId="355FCDEF" w14:textId="77777777" w:rsidR="005A33BE" w:rsidRPr="00B379DD" w:rsidRDefault="005A33BE" w:rsidP="00F45106">
            <w:pPr>
              <w:pStyle w:val="TableCellCenter"/>
              <w:keepNext/>
              <w:keepLines/>
              <w:spacing w:before="120" w:after="120"/>
              <w:rPr>
                <w:rFonts w:ascii="Arial Narrow" w:hAnsi="Arial Narrow"/>
                <w:sz w:val="22"/>
                <w:szCs w:val="22"/>
                <w:lang w:val="en-GB"/>
              </w:rPr>
            </w:pPr>
            <w:r w:rsidRPr="00B379DD">
              <w:rPr>
                <w:rFonts w:ascii="Arial Narrow" w:hAnsi="Arial Narrow"/>
                <w:sz w:val="22"/>
                <w:szCs w:val="22"/>
                <w:lang w:val="en-GB"/>
              </w:rPr>
              <w:t>1.35</w:t>
            </w:r>
          </w:p>
          <w:p w14:paraId="376C1188" w14:textId="77777777" w:rsidR="005A33BE" w:rsidRPr="00B379DD" w:rsidRDefault="005A33BE" w:rsidP="00F45106">
            <w:pPr>
              <w:pStyle w:val="TableCellCenter"/>
              <w:keepNext/>
              <w:keepLines/>
              <w:spacing w:before="120" w:after="120"/>
              <w:rPr>
                <w:rFonts w:ascii="Arial Narrow" w:hAnsi="Arial Narrow"/>
                <w:sz w:val="22"/>
                <w:szCs w:val="22"/>
                <w:lang w:val="en-GB"/>
              </w:rPr>
            </w:pPr>
            <w:r w:rsidRPr="00B379DD">
              <w:rPr>
                <w:rFonts w:ascii="Arial Narrow" w:hAnsi="Arial Narrow"/>
                <w:sz w:val="22"/>
                <w:szCs w:val="22"/>
                <w:lang w:val="en-GB"/>
              </w:rPr>
              <w:t>± 1.71</w:t>
            </w:r>
          </w:p>
        </w:tc>
        <w:tc>
          <w:tcPr>
            <w:tcW w:w="1984" w:type="dxa"/>
          </w:tcPr>
          <w:p w14:paraId="47E961BA" w14:textId="77777777" w:rsidR="005A33BE" w:rsidRPr="00B379DD" w:rsidRDefault="005A33BE" w:rsidP="00F45106">
            <w:pPr>
              <w:pStyle w:val="TableCellCenter"/>
              <w:keepNext/>
              <w:keepLines/>
              <w:spacing w:before="120" w:after="0"/>
              <w:rPr>
                <w:rFonts w:ascii="Arial Narrow" w:hAnsi="Arial Narrow"/>
                <w:b/>
                <w:bCs/>
                <w:sz w:val="22"/>
                <w:szCs w:val="22"/>
                <w:lang w:val="en-GB"/>
              </w:rPr>
            </w:pPr>
            <w:r w:rsidRPr="00B379DD">
              <w:rPr>
                <w:rFonts w:ascii="Arial Narrow" w:hAnsi="Arial Narrow"/>
                <w:b/>
                <w:bCs/>
                <w:sz w:val="22"/>
                <w:szCs w:val="22"/>
                <w:lang w:val="en-GB"/>
              </w:rPr>
              <w:t>1.57</w:t>
            </w:r>
            <w:r w:rsidRPr="00B379DD">
              <w:rPr>
                <w:rFonts w:ascii="Arial Narrow" w:hAnsi="Arial Narrow"/>
                <w:b/>
                <w:bCs/>
                <w:sz w:val="22"/>
                <w:szCs w:val="22"/>
                <w:vertAlign w:val="superscript"/>
                <w:lang w:val="en-GB"/>
              </w:rPr>
              <w:t>a</w:t>
            </w:r>
          </w:p>
          <w:p w14:paraId="5F56F5CF" w14:textId="77777777" w:rsidR="005A33BE" w:rsidRPr="00B379DD" w:rsidRDefault="005A33BE" w:rsidP="00F45106">
            <w:pPr>
              <w:pStyle w:val="TableCellCenter"/>
              <w:keepNext/>
              <w:keepLines/>
              <w:spacing w:before="0" w:after="0"/>
              <w:rPr>
                <w:rFonts w:ascii="Arial Narrow" w:hAnsi="Arial Narrow"/>
                <w:b/>
                <w:bCs/>
                <w:sz w:val="22"/>
                <w:szCs w:val="22"/>
                <w:lang w:val="en-GB"/>
              </w:rPr>
            </w:pPr>
            <w:r w:rsidRPr="00B379DD">
              <w:rPr>
                <w:rFonts w:ascii="Arial Narrow" w:hAnsi="Arial Narrow"/>
                <w:b/>
                <w:bCs/>
                <w:sz w:val="22"/>
                <w:szCs w:val="22"/>
                <w:lang w:val="en-GB"/>
              </w:rPr>
              <w:t>(1.22, 1.93)</w:t>
            </w:r>
          </w:p>
          <w:p w14:paraId="2620ECDA" w14:textId="77777777" w:rsidR="005A33BE" w:rsidRPr="00B379DD" w:rsidRDefault="005A33BE" w:rsidP="00F45106">
            <w:pPr>
              <w:pStyle w:val="TableCellCenter"/>
              <w:keepNext/>
              <w:keepLines/>
              <w:spacing w:before="0" w:after="0"/>
              <w:rPr>
                <w:rFonts w:ascii="Arial Narrow" w:hAnsi="Arial Narrow"/>
                <w:b/>
                <w:bCs/>
                <w:sz w:val="22"/>
                <w:szCs w:val="22"/>
                <w:lang w:val="en-GB"/>
              </w:rPr>
            </w:pPr>
          </w:p>
          <w:p w14:paraId="582B3B30" w14:textId="77777777" w:rsidR="005A33BE" w:rsidRPr="00B379DD" w:rsidRDefault="005A33BE" w:rsidP="00F45106">
            <w:pPr>
              <w:pStyle w:val="TableCellCenter"/>
              <w:keepNext/>
              <w:keepLines/>
              <w:spacing w:before="0" w:after="0"/>
              <w:rPr>
                <w:rFonts w:ascii="Arial Narrow" w:hAnsi="Arial Narrow"/>
                <w:sz w:val="22"/>
                <w:szCs w:val="22"/>
                <w:lang w:val="en-GB"/>
              </w:rPr>
            </w:pPr>
            <w:r w:rsidRPr="00B379DD">
              <w:rPr>
                <w:rFonts w:ascii="Arial Narrow" w:hAnsi="Arial Narrow"/>
                <w:b/>
                <w:bCs/>
                <w:sz w:val="22"/>
                <w:szCs w:val="22"/>
                <w:lang w:val="en-GB"/>
              </w:rPr>
              <w:t>(p = &lt; </w:t>
            </w:r>
            <w:proofErr w:type="gramStart"/>
            <w:r w:rsidRPr="00B379DD">
              <w:rPr>
                <w:rFonts w:ascii="Arial Narrow" w:hAnsi="Arial Narrow"/>
                <w:b/>
                <w:bCs/>
                <w:sz w:val="22"/>
                <w:szCs w:val="22"/>
                <w:lang w:val="en-GB"/>
              </w:rPr>
              <w:t>0.0001)</w:t>
            </w:r>
            <w:r w:rsidRPr="00B379DD">
              <w:rPr>
                <w:rFonts w:ascii="Arial Narrow" w:hAnsi="Arial Narrow"/>
                <w:b/>
                <w:bCs/>
                <w:sz w:val="22"/>
                <w:szCs w:val="22"/>
                <w:vertAlign w:val="superscript"/>
                <w:lang w:val="en-GB"/>
              </w:rPr>
              <w:t>b</w:t>
            </w:r>
            <w:proofErr w:type="gramEnd"/>
          </w:p>
        </w:tc>
      </w:tr>
      <w:tr w:rsidR="005A33BE" w:rsidRPr="00B379DD" w14:paraId="5EFF18F5" w14:textId="77777777" w:rsidTr="00F45106">
        <w:trPr>
          <w:trHeight w:val="314"/>
        </w:trPr>
        <w:tc>
          <w:tcPr>
            <w:tcW w:w="9067" w:type="dxa"/>
            <w:gridSpan w:val="8"/>
          </w:tcPr>
          <w:p w14:paraId="1810FE79" w14:textId="77777777" w:rsidR="005A33BE" w:rsidRPr="00B379DD" w:rsidRDefault="005A33BE" w:rsidP="00F45106">
            <w:pPr>
              <w:pStyle w:val="TableCellCenter"/>
              <w:spacing w:before="60" w:after="60"/>
              <w:jc w:val="left"/>
              <w:rPr>
                <w:rFonts w:ascii="Arial Narrow" w:hAnsi="Arial Narrow"/>
                <w:b/>
                <w:bCs/>
                <w:sz w:val="22"/>
                <w:szCs w:val="22"/>
                <w:vertAlign w:val="superscript"/>
                <w:lang w:val="en-GB"/>
              </w:rPr>
            </w:pPr>
            <w:r w:rsidRPr="00B379DD">
              <w:rPr>
                <w:rFonts w:ascii="Arial Narrow" w:hAnsi="Arial Narrow"/>
                <w:b/>
                <w:sz w:val="22"/>
                <w:szCs w:val="22"/>
                <w:lang w:val="en-GB"/>
              </w:rPr>
              <w:t>Height Z-score</w:t>
            </w:r>
          </w:p>
        </w:tc>
      </w:tr>
      <w:tr w:rsidR="005A33BE" w:rsidRPr="00B379DD" w14:paraId="7D74E029" w14:textId="77777777" w:rsidTr="00F45106">
        <w:trPr>
          <w:trHeight w:val="1282"/>
        </w:trPr>
        <w:tc>
          <w:tcPr>
            <w:tcW w:w="1128" w:type="dxa"/>
            <w:tcBorders>
              <w:top w:val="single" w:sz="4" w:space="0" w:color="auto"/>
              <w:left w:val="single" w:sz="4" w:space="0" w:color="auto"/>
              <w:bottom w:val="single" w:sz="4" w:space="0" w:color="auto"/>
              <w:right w:val="single" w:sz="4" w:space="0" w:color="auto"/>
            </w:tcBorders>
          </w:tcPr>
          <w:p w14:paraId="7B6D6743" w14:textId="77777777" w:rsidR="005A33BE" w:rsidRPr="00B379DD" w:rsidRDefault="005A33BE" w:rsidP="00F45106">
            <w:pPr>
              <w:pStyle w:val="TableCellCenter"/>
              <w:keepNext/>
              <w:keepLines/>
              <w:spacing w:before="120" w:after="120"/>
              <w:rPr>
                <w:rFonts w:ascii="Arial Narrow" w:hAnsi="Arial Narrow"/>
                <w:sz w:val="22"/>
                <w:szCs w:val="22"/>
                <w:lang w:val="en-GB"/>
              </w:rPr>
            </w:pPr>
            <w:r w:rsidRPr="00B379DD">
              <w:rPr>
                <w:rFonts w:ascii="Arial Narrow" w:hAnsi="Arial Narrow"/>
                <w:sz w:val="22"/>
                <w:szCs w:val="22"/>
                <w:lang w:val="en-GB"/>
              </w:rPr>
              <w:t>Mean </w:t>
            </w:r>
          </w:p>
          <w:p w14:paraId="2F1F63A3" w14:textId="77777777" w:rsidR="005A33BE" w:rsidRPr="00B379DD" w:rsidRDefault="005A33BE" w:rsidP="00F45106">
            <w:pPr>
              <w:pStyle w:val="TableCellCenter"/>
              <w:keepNext/>
              <w:keepLines/>
              <w:spacing w:before="120" w:after="120"/>
              <w:rPr>
                <w:rFonts w:ascii="Arial Narrow" w:hAnsi="Arial Narrow"/>
                <w:sz w:val="22"/>
                <w:szCs w:val="22"/>
                <w:lang w:val="en-GB"/>
              </w:rPr>
            </w:pPr>
            <w:r w:rsidRPr="00B379DD">
              <w:rPr>
                <w:rFonts w:ascii="Arial Narrow" w:hAnsi="Arial Narrow"/>
                <w:sz w:val="22"/>
                <w:szCs w:val="22"/>
                <w:lang w:val="en-GB"/>
              </w:rPr>
              <w:sym w:font="Symbol" w:char="F0B1"/>
            </w:r>
            <w:r w:rsidRPr="00B379DD">
              <w:rPr>
                <w:rFonts w:ascii="Arial Narrow" w:hAnsi="Arial Narrow"/>
                <w:sz w:val="22"/>
                <w:szCs w:val="22"/>
                <w:lang w:val="en-GB"/>
              </w:rPr>
              <w:t> SD</w:t>
            </w:r>
          </w:p>
        </w:tc>
        <w:tc>
          <w:tcPr>
            <w:tcW w:w="993" w:type="dxa"/>
            <w:tcBorders>
              <w:top w:val="single" w:sz="4" w:space="0" w:color="auto"/>
              <w:left w:val="single" w:sz="4" w:space="0" w:color="auto"/>
              <w:bottom w:val="single" w:sz="4" w:space="0" w:color="auto"/>
              <w:right w:val="single" w:sz="4" w:space="0" w:color="auto"/>
            </w:tcBorders>
          </w:tcPr>
          <w:p w14:paraId="623E2613" w14:textId="77777777" w:rsidR="005A33BE" w:rsidRPr="00B379DD" w:rsidRDefault="005A33BE" w:rsidP="00F45106">
            <w:pPr>
              <w:pStyle w:val="TableCellCenter"/>
              <w:keepNext/>
              <w:spacing w:before="120" w:after="120"/>
              <w:rPr>
                <w:rFonts w:ascii="Arial Narrow" w:hAnsi="Arial Narrow"/>
                <w:sz w:val="22"/>
                <w:szCs w:val="22"/>
                <w:lang w:val="en-GB"/>
              </w:rPr>
            </w:pPr>
            <w:r w:rsidRPr="00B379DD">
              <w:rPr>
                <w:rFonts w:ascii="Arial Narrow" w:hAnsi="Arial Narrow"/>
                <w:sz w:val="22"/>
                <w:szCs w:val="22"/>
                <w:lang w:val="en-GB"/>
              </w:rPr>
              <w:t>-5.14</w:t>
            </w:r>
          </w:p>
          <w:p w14:paraId="05479A25" w14:textId="77777777" w:rsidR="005A33BE" w:rsidRPr="00B379DD" w:rsidRDefault="005A33BE" w:rsidP="00F45106">
            <w:pPr>
              <w:pStyle w:val="TableCellCenter"/>
              <w:keepNext/>
              <w:spacing w:before="120" w:after="120"/>
              <w:rPr>
                <w:rFonts w:ascii="Arial Narrow" w:hAnsi="Arial Narrow"/>
                <w:sz w:val="22"/>
                <w:szCs w:val="22"/>
                <w:lang w:val="en-GB"/>
              </w:rPr>
            </w:pPr>
            <w:r w:rsidRPr="00B379DD">
              <w:rPr>
                <w:rFonts w:ascii="Arial Narrow" w:hAnsi="Arial Narrow"/>
                <w:sz w:val="22"/>
                <w:szCs w:val="22"/>
                <w:lang w:val="en-GB"/>
              </w:rPr>
              <w:t>± 1.07</w:t>
            </w:r>
          </w:p>
        </w:tc>
        <w:tc>
          <w:tcPr>
            <w:tcW w:w="1073" w:type="dxa"/>
            <w:tcBorders>
              <w:top w:val="single" w:sz="4" w:space="0" w:color="auto"/>
              <w:left w:val="single" w:sz="4" w:space="0" w:color="auto"/>
              <w:bottom w:val="single" w:sz="4" w:space="0" w:color="auto"/>
              <w:right w:val="single" w:sz="4" w:space="0" w:color="auto"/>
            </w:tcBorders>
          </w:tcPr>
          <w:p w14:paraId="26F13EDB" w14:textId="77777777" w:rsidR="005A33BE" w:rsidRPr="00B379DD" w:rsidRDefault="005A33BE" w:rsidP="00F45106">
            <w:pPr>
              <w:pStyle w:val="TableCellCenter"/>
              <w:keepNext/>
              <w:spacing w:before="120" w:after="120"/>
              <w:rPr>
                <w:rFonts w:ascii="Arial Narrow" w:hAnsi="Arial Narrow"/>
                <w:sz w:val="22"/>
                <w:szCs w:val="22"/>
                <w:lang w:val="en-GB"/>
              </w:rPr>
            </w:pPr>
            <w:r w:rsidRPr="00B379DD">
              <w:rPr>
                <w:rFonts w:ascii="Arial Narrow" w:hAnsi="Arial Narrow"/>
                <w:sz w:val="22"/>
                <w:szCs w:val="22"/>
                <w:lang w:val="en-GB"/>
              </w:rPr>
              <w:t>-5.14</w:t>
            </w:r>
          </w:p>
          <w:p w14:paraId="100520FE" w14:textId="77777777" w:rsidR="005A33BE" w:rsidRPr="00B379DD" w:rsidRDefault="005A33BE" w:rsidP="00F45106">
            <w:pPr>
              <w:pStyle w:val="TableCellCenter"/>
              <w:keepNext/>
              <w:spacing w:before="120" w:after="120"/>
              <w:rPr>
                <w:rFonts w:ascii="Arial Narrow" w:hAnsi="Arial Narrow"/>
                <w:sz w:val="22"/>
                <w:szCs w:val="22"/>
                <w:lang w:val="en-GB"/>
              </w:rPr>
            </w:pPr>
            <w:r w:rsidRPr="00B379DD">
              <w:rPr>
                <w:rFonts w:ascii="Arial Narrow" w:hAnsi="Arial Narrow"/>
                <w:sz w:val="22"/>
                <w:szCs w:val="22"/>
                <w:lang w:val="en-GB"/>
              </w:rPr>
              <w:t>± 1.09</w:t>
            </w:r>
          </w:p>
        </w:tc>
        <w:tc>
          <w:tcPr>
            <w:tcW w:w="877" w:type="dxa"/>
            <w:tcBorders>
              <w:top w:val="single" w:sz="4" w:space="0" w:color="auto"/>
              <w:left w:val="single" w:sz="4" w:space="0" w:color="auto"/>
              <w:bottom w:val="single" w:sz="4" w:space="0" w:color="auto"/>
            </w:tcBorders>
          </w:tcPr>
          <w:p w14:paraId="2FCF640D" w14:textId="77777777" w:rsidR="005A33BE" w:rsidRPr="00B379DD" w:rsidRDefault="005A33BE" w:rsidP="00F45106">
            <w:pPr>
              <w:pStyle w:val="TableCellCenter"/>
              <w:keepNext/>
              <w:spacing w:before="120" w:after="120"/>
              <w:rPr>
                <w:rFonts w:ascii="Arial Narrow" w:hAnsi="Arial Narrow"/>
                <w:sz w:val="22"/>
                <w:szCs w:val="22"/>
                <w:lang w:val="en-GB"/>
              </w:rPr>
            </w:pPr>
            <w:r w:rsidRPr="00B379DD">
              <w:rPr>
                <w:rFonts w:ascii="Arial Narrow" w:hAnsi="Arial Narrow"/>
                <w:sz w:val="22"/>
                <w:szCs w:val="22"/>
                <w:lang w:val="en-GB"/>
              </w:rPr>
              <w:t>0.00</w:t>
            </w:r>
          </w:p>
          <w:p w14:paraId="423E0DE8" w14:textId="77777777" w:rsidR="005A33BE" w:rsidRPr="00B379DD" w:rsidRDefault="005A33BE" w:rsidP="00F45106">
            <w:pPr>
              <w:pStyle w:val="TableCellCenter"/>
              <w:keepNext/>
              <w:spacing w:before="120" w:after="120"/>
              <w:rPr>
                <w:rFonts w:ascii="Arial Narrow" w:hAnsi="Arial Narrow"/>
                <w:sz w:val="22"/>
                <w:szCs w:val="22"/>
                <w:lang w:val="en-GB"/>
              </w:rPr>
            </w:pPr>
            <w:r w:rsidRPr="00B379DD">
              <w:rPr>
                <w:rFonts w:ascii="Arial Narrow" w:hAnsi="Arial Narrow"/>
                <w:sz w:val="22"/>
                <w:szCs w:val="22"/>
                <w:lang w:val="en-GB"/>
              </w:rPr>
              <w:t>± 0.28</w:t>
            </w:r>
          </w:p>
        </w:tc>
        <w:tc>
          <w:tcPr>
            <w:tcW w:w="1027" w:type="dxa"/>
          </w:tcPr>
          <w:p w14:paraId="61A8462F" w14:textId="77777777" w:rsidR="005A33BE" w:rsidRPr="00B379DD" w:rsidRDefault="005A33BE" w:rsidP="00F45106">
            <w:pPr>
              <w:pStyle w:val="TableCellCenter"/>
              <w:keepNext/>
              <w:spacing w:before="120" w:after="120"/>
              <w:rPr>
                <w:rFonts w:ascii="Arial Narrow" w:hAnsi="Arial Narrow"/>
                <w:sz w:val="22"/>
                <w:szCs w:val="22"/>
                <w:lang w:val="en-GB"/>
              </w:rPr>
            </w:pPr>
            <w:r w:rsidRPr="00B379DD">
              <w:rPr>
                <w:rFonts w:ascii="Arial Narrow" w:hAnsi="Arial Narrow"/>
                <w:sz w:val="22"/>
                <w:szCs w:val="22"/>
                <w:lang w:val="en-GB"/>
              </w:rPr>
              <w:t>-5.13</w:t>
            </w:r>
          </w:p>
          <w:p w14:paraId="0F996F2A" w14:textId="77777777" w:rsidR="005A33BE" w:rsidRPr="00B379DD" w:rsidRDefault="005A33BE" w:rsidP="00F45106">
            <w:pPr>
              <w:pStyle w:val="TableCellCenter"/>
              <w:keepNext/>
              <w:spacing w:before="120" w:after="120"/>
              <w:rPr>
                <w:rFonts w:ascii="Arial Narrow" w:hAnsi="Arial Narrow"/>
                <w:sz w:val="22"/>
                <w:szCs w:val="22"/>
                <w:lang w:val="en-GB"/>
              </w:rPr>
            </w:pPr>
            <w:r w:rsidRPr="00B379DD">
              <w:rPr>
                <w:rFonts w:ascii="Arial Narrow" w:hAnsi="Arial Narrow"/>
                <w:sz w:val="22"/>
                <w:szCs w:val="22"/>
                <w:lang w:val="en-GB"/>
              </w:rPr>
              <w:t>± 1.11</w:t>
            </w:r>
          </w:p>
        </w:tc>
        <w:tc>
          <w:tcPr>
            <w:tcW w:w="1033" w:type="dxa"/>
          </w:tcPr>
          <w:p w14:paraId="0C4A5BED" w14:textId="77777777" w:rsidR="005A33BE" w:rsidRPr="00B379DD" w:rsidRDefault="005A33BE" w:rsidP="00F45106">
            <w:pPr>
              <w:pStyle w:val="TableCellCenter"/>
              <w:keepNext/>
              <w:spacing w:before="120" w:after="120"/>
              <w:rPr>
                <w:rFonts w:ascii="Arial Narrow" w:hAnsi="Arial Narrow"/>
                <w:sz w:val="22"/>
                <w:szCs w:val="22"/>
                <w:lang w:val="en-GB"/>
              </w:rPr>
            </w:pPr>
            <w:r w:rsidRPr="00B379DD">
              <w:rPr>
                <w:rFonts w:ascii="Arial Narrow" w:hAnsi="Arial Narrow"/>
                <w:sz w:val="22"/>
                <w:szCs w:val="22"/>
                <w:lang w:val="en-GB"/>
              </w:rPr>
              <w:t>-4.89</w:t>
            </w:r>
          </w:p>
          <w:p w14:paraId="1BB55962" w14:textId="77777777" w:rsidR="005A33BE" w:rsidRPr="00B379DD" w:rsidRDefault="005A33BE" w:rsidP="00F45106">
            <w:pPr>
              <w:pStyle w:val="TableCellCenter"/>
              <w:keepNext/>
              <w:spacing w:before="120" w:after="120"/>
              <w:rPr>
                <w:rFonts w:ascii="Arial Narrow" w:hAnsi="Arial Narrow"/>
                <w:sz w:val="22"/>
                <w:szCs w:val="22"/>
                <w:lang w:val="en-GB"/>
              </w:rPr>
            </w:pPr>
            <w:r w:rsidRPr="00B379DD">
              <w:rPr>
                <w:rFonts w:ascii="Arial Narrow" w:hAnsi="Arial Narrow"/>
                <w:sz w:val="22"/>
                <w:szCs w:val="22"/>
                <w:lang w:val="en-GB"/>
              </w:rPr>
              <w:t>± 1.09</w:t>
            </w:r>
          </w:p>
        </w:tc>
        <w:tc>
          <w:tcPr>
            <w:tcW w:w="952" w:type="dxa"/>
          </w:tcPr>
          <w:p w14:paraId="1732C69E" w14:textId="77777777" w:rsidR="005A33BE" w:rsidRPr="00B379DD" w:rsidRDefault="005A33BE" w:rsidP="00F45106">
            <w:pPr>
              <w:pStyle w:val="TableCellCenter"/>
              <w:keepNext/>
              <w:spacing w:before="120" w:after="120"/>
              <w:rPr>
                <w:rFonts w:ascii="Arial Narrow" w:hAnsi="Arial Narrow"/>
                <w:sz w:val="22"/>
                <w:szCs w:val="22"/>
                <w:lang w:val="en-GB"/>
              </w:rPr>
            </w:pPr>
            <w:r w:rsidRPr="00B379DD">
              <w:rPr>
                <w:rFonts w:ascii="Arial Narrow" w:hAnsi="Arial Narrow"/>
                <w:sz w:val="22"/>
                <w:szCs w:val="22"/>
                <w:lang w:val="en-GB"/>
              </w:rPr>
              <w:t>0.24</w:t>
            </w:r>
          </w:p>
          <w:p w14:paraId="11FA4FDA" w14:textId="77777777" w:rsidR="005A33BE" w:rsidRPr="00B379DD" w:rsidRDefault="005A33BE" w:rsidP="00F45106">
            <w:pPr>
              <w:pStyle w:val="TableCellCenter"/>
              <w:keepNext/>
              <w:spacing w:before="120" w:after="120"/>
              <w:rPr>
                <w:rFonts w:ascii="Arial Narrow" w:hAnsi="Arial Narrow"/>
                <w:sz w:val="22"/>
                <w:szCs w:val="22"/>
                <w:lang w:val="en-GB"/>
              </w:rPr>
            </w:pPr>
            <w:r w:rsidRPr="00B379DD">
              <w:rPr>
                <w:rFonts w:ascii="Arial Narrow" w:hAnsi="Arial Narrow"/>
                <w:sz w:val="22"/>
                <w:szCs w:val="22"/>
                <w:lang w:val="en-GB"/>
              </w:rPr>
              <w:t>± 0.32</w:t>
            </w:r>
          </w:p>
        </w:tc>
        <w:tc>
          <w:tcPr>
            <w:tcW w:w="1984" w:type="dxa"/>
          </w:tcPr>
          <w:p w14:paraId="4AD6175E" w14:textId="77777777" w:rsidR="005A33BE" w:rsidRPr="00B379DD" w:rsidRDefault="005A33BE" w:rsidP="00F45106">
            <w:pPr>
              <w:pStyle w:val="TableCellCenter"/>
              <w:keepNext/>
              <w:keepLines/>
              <w:spacing w:before="120" w:after="0"/>
              <w:rPr>
                <w:rFonts w:ascii="Arial Narrow" w:hAnsi="Arial Narrow"/>
                <w:b/>
                <w:bCs/>
                <w:sz w:val="22"/>
                <w:szCs w:val="22"/>
                <w:lang w:val="en-GB"/>
              </w:rPr>
            </w:pPr>
            <w:r w:rsidRPr="00B379DD">
              <w:rPr>
                <w:rFonts w:ascii="Arial Narrow" w:hAnsi="Arial Narrow"/>
                <w:b/>
                <w:bCs/>
                <w:sz w:val="22"/>
                <w:szCs w:val="22"/>
                <w:lang w:val="en-GB"/>
              </w:rPr>
              <w:t>0.28</w:t>
            </w:r>
            <w:r w:rsidRPr="00B379DD">
              <w:rPr>
                <w:rFonts w:ascii="Arial Narrow" w:hAnsi="Arial Narrow"/>
                <w:b/>
                <w:bCs/>
                <w:sz w:val="22"/>
                <w:szCs w:val="22"/>
                <w:vertAlign w:val="superscript"/>
                <w:lang w:val="en-GB"/>
              </w:rPr>
              <w:t>a</w:t>
            </w:r>
          </w:p>
          <w:p w14:paraId="124B3B55" w14:textId="77777777" w:rsidR="005A33BE" w:rsidRPr="00B379DD" w:rsidRDefault="005A33BE" w:rsidP="00F45106">
            <w:pPr>
              <w:pStyle w:val="TableCellCenter"/>
              <w:keepNext/>
              <w:keepLines/>
              <w:spacing w:before="0" w:after="0"/>
              <w:rPr>
                <w:rFonts w:ascii="Arial Narrow" w:hAnsi="Arial Narrow"/>
                <w:b/>
                <w:bCs/>
                <w:sz w:val="22"/>
                <w:szCs w:val="22"/>
                <w:lang w:val="en-GB"/>
              </w:rPr>
            </w:pPr>
            <w:r w:rsidRPr="00B379DD">
              <w:rPr>
                <w:rFonts w:ascii="Arial Narrow" w:hAnsi="Arial Narrow"/>
                <w:b/>
                <w:bCs/>
                <w:sz w:val="22"/>
                <w:szCs w:val="22"/>
                <w:lang w:val="en-GB"/>
              </w:rPr>
              <w:t>(0.17, 0.39)</w:t>
            </w:r>
          </w:p>
          <w:p w14:paraId="6B2FD89C" w14:textId="77777777" w:rsidR="005A33BE" w:rsidRPr="00B379DD" w:rsidRDefault="005A33BE" w:rsidP="00F45106">
            <w:pPr>
              <w:pStyle w:val="TableCellCenter"/>
              <w:keepNext/>
              <w:keepLines/>
              <w:spacing w:before="0" w:after="0"/>
              <w:rPr>
                <w:rFonts w:ascii="Arial Narrow" w:hAnsi="Arial Narrow"/>
                <w:b/>
                <w:bCs/>
                <w:sz w:val="22"/>
                <w:szCs w:val="22"/>
                <w:lang w:val="en-GB"/>
              </w:rPr>
            </w:pPr>
          </w:p>
          <w:p w14:paraId="2595C35F" w14:textId="77777777" w:rsidR="005A33BE" w:rsidRPr="00B379DD" w:rsidRDefault="005A33BE" w:rsidP="00F45106">
            <w:pPr>
              <w:pStyle w:val="TableCellCenter"/>
              <w:keepNext/>
              <w:keepLines/>
              <w:spacing w:before="0" w:after="0"/>
              <w:rPr>
                <w:rFonts w:ascii="Arial Narrow" w:hAnsi="Arial Narrow"/>
                <w:b/>
                <w:bCs/>
                <w:sz w:val="22"/>
                <w:szCs w:val="22"/>
                <w:lang w:val="en-GB"/>
              </w:rPr>
            </w:pPr>
            <w:r w:rsidRPr="00B379DD">
              <w:rPr>
                <w:rFonts w:ascii="Arial Narrow" w:hAnsi="Arial Narrow"/>
                <w:b/>
                <w:bCs/>
                <w:sz w:val="22"/>
                <w:szCs w:val="22"/>
                <w:lang w:val="en-GB"/>
              </w:rPr>
              <w:t>(p = &lt; </w:t>
            </w:r>
            <w:proofErr w:type="gramStart"/>
            <w:r w:rsidRPr="00B379DD">
              <w:rPr>
                <w:rFonts w:ascii="Arial Narrow" w:hAnsi="Arial Narrow"/>
                <w:b/>
                <w:bCs/>
                <w:sz w:val="22"/>
                <w:szCs w:val="22"/>
                <w:lang w:val="en-GB"/>
              </w:rPr>
              <w:t>0.0001)</w:t>
            </w:r>
            <w:r w:rsidRPr="00B379DD">
              <w:rPr>
                <w:rFonts w:ascii="Arial Narrow" w:hAnsi="Arial Narrow"/>
                <w:b/>
                <w:bCs/>
                <w:sz w:val="22"/>
                <w:szCs w:val="22"/>
                <w:vertAlign w:val="superscript"/>
                <w:lang w:val="en-GB"/>
              </w:rPr>
              <w:t>b</w:t>
            </w:r>
            <w:proofErr w:type="gramEnd"/>
          </w:p>
        </w:tc>
      </w:tr>
    </w:tbl>
    <w:bookmarkEnd w:id="20"/>
    <w:p w14:paraId="07C87E22" w14:textId="77777777" w:rsidR="005A33BE" w:rsidRPr="00B15E08" w:rsidRDefault="005A33BE" w:rsidP="00B15E08">
      <w:pPr>
        <w:pStyle w:val="TableNote"/>
        <w:tabs>
          <w:tab w:val="clear" w:pos="144"/>
        </w:tabs>
        <w:spacing w:before="0" w:line="240" w:lineRule="auto"/>
        <w:ind w:firstLine="0"/>
        <w:rPr>
          <w:rFonts w:ascii="Arial Narrow" w:hAnsi="Arial Narrow"/>
          <w:szCs w:val="20"/>
          <w:lang w:val="en-GB"/>
        </w:rPr>
      </w:pPr>
      <w:r w:rsidRPr="00B15E08">
        <w:rPr>
          <w:rFonts w:ascii="Arial Narrow" w:hAnsi="Arial Narrow"/>
          <w:szCs w:val="20"/>
          <w:lang w:val="en-GB"/>
        </w:rPr>
        <w:t xml:space="preserve">AGV, annualised growth velocity; 95% CI, 95% confidence interval; LS, </w:t>
      </w:r>
      <w:proofErr w:type="gramStart"/>
      <w:r w:rsidRPr="00B15E08">
        <w:rPr>
          <w:rFonts w:ascii="Arial Narrow" w:hAnsi="Arial Narrow"/>
          <w:szCs w:val="20"/>
          <w:lang w:val="en-GB"/>
        </w:rPr>
        <w:t>least-square</w:t>
      </w:r>
      <w:proofErr w:type="gramEnd"/>
      <w:r w:rsidRPr="00B15E08">
        <w:rPr>
          <w:rFonts w:ascii="Arial Narrow" w:hAnsi="Arial Narrow"/>
          <w:szCs w:val="20"/>
          <w:lang w:val="en-GB"/>
        </w:rPr>
        <w:t>; SD, standard deviation.</w:t>
      </w:r>
    </w:p>
    <w:p w14:paraId="319B8DEF" w14:textId="77777777" w:rsidR="005A33BE" w:rsidRPr="00B15E08" w:rsidRDefault="005A33BE" w:rsidP="00B15E08">
      <w:pPr>
        <w:pStyle w:val="TableNote"/>
        <w:spacing w:before="0" w:line="240" w:lineRule="auto"/>
        <w:ind w:left="230"/>
        <w:rPr>
          <w:rFonts w:ascii="Arial Narrow" w:hAnsi="Arial Narrow"/>
          <w:szCs w:val="20"/>
          <w:lang w:val="en-GB"/>
        </w:rPr>
      </w:pPr>
      <w:r w:rsidRPr="00B15E08">
        <w:rPr>
          <w:rFonts w:ascii="Arial Narrow" w:hAnsi="Arial Narrow"/>
          <w:szCs w:val="20"/>
          <w:vertAlign w:val="superscript"/>
          <w:lang w:val="en-GB"/>
        </w:rPr>
        <w:t>a</w:t>
      </w:r>
      <w:r w:rsidRPr="00B15E08">
        <w:rPr>
          <w:rFonts w:ascii="Arial Narrow" w:hAnsi="Arial Narrow"/>
          <w:szCs w:val="20"/>
          <w:lang w:val="en-GB"/>
        </w:rPr>
        <w:t xml:space="preserve"> Difference is 15 µg/kg Voxzogo minus placebo.</w:t>
      </w:r>
    </w:p>
    <w:p w14:paraId="37A0CA6A" w14:textId="77777777" w:rsidR="005A33BE" w:rsidRPr="00B15E08" w:rsidRDefault="005A33BE" w:rsidP="00B15E08">
      <w:pPr>
        <w:pStyle w:val="TableNote"/>
        <w:spacing w:before="0" w:line="240" w:lineRule="auto"/>
        <w:ind w:left="230"/>
        <w:rPr>
          <w:rFonts w:ascii="Arial Narrow" w:hAnsi="Arial Narrow"/>
          <w:szCs w:val="20"/>
          <w:lang w:val="en-GB"/>
        </w:rPr>
      </w:pPr>
      <w:r w:rsidRPr="00B15E08">
        <w:rPr>
          <w:rFonts w:ascii="Arial Narrow" w:hAnsi="Arial Narrow"/>
          <w:szCs w:val="20"/>
          <w:vertAlign w:val="superscript"/>
          <w:lang w:val="en-GB"/>
        </w:rPr>
        <w:t>b</w:t>
      </w:r>
      <w:r w:rsidRPr="00B15E08">
        <w:rPr>
          <w:rFonts w:ascii="Arial Narrow" w:hAnsi="Arial Narrow"/>
          <w:szCs w:val="20"/>
          <w:lang w:val="en-GB"/>
        </w:rPr>
        <w:t xml:space="preserve"> Two-sided p-value.</w:t>
      </w:r>
    </w:p>
    <w:p w14:paraId="2E820E04" w14:textId="77777777" w:rsidR="005A33BE" w:rsidRPr="00B15E08" w:rsidRDefault="005A33BE" w:rsidP="00B15E08">
      <w:pPr>
        <w:spacing w:line="240" w:lineRule="auto"/>
        <w:ind w:left="227" w:hanging="112"/>
        <w:rPr>
          <w:rFonts w:ascii="Arial Narrow" w:hAnsi="Arial Narrow"/>
          <w:sz w:val="20"/>
          <w:szCs w:val="20"/>
        </w:rPr>
      </w:pPr>
      <w:r w:rsidRPr="00B15E08">
        <w:rPr>
          <w:rFonts w:ascii="Arial Narrow" w:hAnsi="Arial Narrow"/>
          <w:sz w:val="20"/>
          <w:szCs w:val="20"/>
          <w:vertAlign w:val="superscript"/>
        </w:rPr>
        <w:t>c</w:t>
      </w:r>
      <w:r w:rsidRPr="00B15E08">
        <w:rPr>
          <w:rFonts w:ascii="Arial Narrow" w:hAnsi="Arial Narrow"/>
          <w:sz w:val="20"/>
          <w:szCs w:val="20"/>
        </w:rPr>
        <w:t xml:space="preserve"> Two patients in the Voxzogo group discontinued from the study before Week 52. The values for these 2 patients were imputed for this analysis.</w:t>
      </w:r>
    </w:p>
    <w:p w14:paraId="63D6E996" w14:textId="0192E1C8" w:rsidR="005A33BE" w:rsidRPr="00B379DD" w:rsidRDefault="005A33BE" w:rsidP="005A33BE">
      <w:pPr>
        <w:spacing w:line="240" w:lineRule="auto"/>
        <w:rPr>
          <w:rFonts w:ascii="Arial Narrow" w:hAnsi="Arial Narrow"/>
        </w:rPr>
      </w:pPr>
      <w:bookmarkStart w:id="21" w:name="_Hlk43503627"/>
      <w:r w:rsidRPr="00B379DD">
        <w:rPr>
          <w:rFonts w:ascii="Arial Narrow" w:hAnsi="Arial Narrow"/>
        </w:rPr>
        <w:t>LS mean estimated from the ANCOVA (analysis of covariance) model adjusted for baseline differences between the two arms, analysis of covariance.</w:t>
      </w:r>
      <w:bookmarkEnd w:id="21"/>
    </w:p>
    <w:p w14:paraId="1D6D7DEB" w14:textId="3309AA50" w:rsidR="005A33BE" w:rsidRPr="00B379DD" w:rsidRDefault="005A33BE" w:rsidP="005A33BE">
      <w:pPr>
        <w:spacing w:line="240" w:lineRule="auto"/>
        <w:rPr>
          <w:rFonts w:ascii="Arial Narrow" w:hAnsi="Arial Narrow"/>
        </w:rPr>
      </w:pPr>
      <w:r w:rsidRPr="00B379DD">
        <w:rPr>
          <w:rFonts w:ascii="Arial Narrow" w:hAnsi="Arial Narrow"/>
        </w:rPr>
        <w:t xml:space="preserve">The benefit of improvement in AGV in favour of Voxzogo was consistent across all predefined subgroups analysed including sex, age group, Tanner stage, baseline height Z-score, and baseline AGV. In the subgroup of males Tanner stage &gt; I, the point estimate of treatment effect was in favour of </w:t>
      </w:r>
      <w:r w:rsidR="00290028">
        <w:rPr>
          <w:rFonts w:ascii="Arial Narrow" w:hAnsi="Arial Narrow"/>
        </w:rPr>
        <w:t>Voxzogo</w:t>
      </w:r>
      <w:r w:rsidR="00290028" w:rsidRPr="00B379DD">
        <w:rPr>
          <w:rFonts w:ascii="Arial Narrow" w:hAnsi="Arial Narrow"/>
        </w:rPr>
        <w:t xml:space="preserve"> </w:t>
      </w:r>
      <w:r w:rsidRPr="00B379DD">
        <w:rPr>
          <w:rFonts w:ascii="Arial Narrow" w:hAnsi="Arial Narrow"/>
        </w:rPr>
        <w:t xml:space="preserve">however there were only 8 subjects in this subgroup (3 and 5 subjects in </w:t>
      </w:r>
      <w:r w:rsidR="00290028">
        <w:rPr>
          <w:rFonts w:ascii="Arial Narrow" w:hAnsi="Arial Narrow"/>
        </w:rPr>
        <w:t>Voxzogo</w:t>
      </w:r>
      <w:r w:rsidR="00290028" w:rsidRPr="00B379DD">
        <w:rPr>
          <w:rFonts w:ascii="Arial Narrow" w:hAnsi="Arial Narrow"/>
        </w:rPr>
        <w:t xml:space="preserve"> </w:t>
      </w:r>
      <w:r w:rsidRPr="00B379DD">
        <w:rPr>
          <w:rFonts w:ascii="Arial Narrow" w:hAnsi="Arial Narrow"/>
        </w:rPr>
        <w:t>and placebo arms, respectively).</w:t>
      </w:r>
    </w:p>
    <w:p w14:paraId="4FC1AD44" w14:textId="2A90CFF1" w:rsidR="005A33BE" w:rsidRPr="005220C7" w:rsidRDefault="005A33BE" w:rsidP="005A33BE">
      <w:pPr>
        <w:spacing w:line="240" w:lineRule="auto"/>
        <w:rPr>
          <w:rFonts w:ascii="Arial Narrow" w:hAnsi="Arial Narrow"/>
        </w:rPr>
      </w:pPr>
      <w:r w:rsidRPr="00B379DD">
        <w:rPr>
          <w:rFonts w:ascii="Arial Narrow" w:hAnsi="Arial Narrow"/>
        </w:rPr>
        <w:t xml:space="preserve">The observed increase in growth occurred proportionally in both the spine and the lower limbs. </w:t>
      </w:r>
      <w:bookmarkStart w:id="22" w:name="_Hlk40825910"/>
      <w:r w:rsidRPr="00B379DD">
        <w:rPr>
          <w:rFonts w:ascii="Arial Narrow" w:hAnsi="Arial Narrow"/>
        </w:rPr>
        <w:t xml:space="preserve">There was no difference in bone mineral density after treatment with Voxzogo compared to placebo. During treatment with </w:t>
      </w:r>
      <w:r w:rsidR="00290028">
        <w:rPr>
          <w:rFonts w:ascii="Arial Narrow" w:hAnsi="Arial Narrow"/>
        </w:rPr>
        <w:t>Voxzogo</w:t>
      </w:r>
      <w:r w:rsidRPr="00B379DD">
        <w:rPr>
          <w:rFonts w:ascii="Arial Narrow" w:hAnsi="Arial Narrow"/>
        </w:rPr>
        <w:t>, the mean increase in bone age was comparable to the mean increase in chronological age, indicating no acceleration of bone maturation.</w:t>
      </w:r>
      <w:bookmarkEnd w:id="22"/>
      <w:r w:rsidRPr="00B379DD">
        <w:rPr>
          <w:rFonts w:ascii="Arial Narrow" w:hAnsi="Arial Narrow"/>
        </w:rPr>
        <w:t xml:space="preserve"> </w:t>
      </w:r>
    </w:p>
    <w:p w14:paraId="5420E078" w14:textId="0922F65B" w:rsidR="005A33BE" w:rsidRPr="00B379DD" w:rsidRDefault="00797605" w:rsidP="005A33BE">
      <w:pPr>
        <w:spacing w:line="240" w:lineRule="auto"/>
        <w:rPr>
          <w:rFonts w:ascii="Arial Narrow" w:hAnsi="Arial Narrow"/>
        </w:rPr>
      </w:pPr>
      <w:r>
        <w:rPr>
          <w:rFonts w:ascii="Arial Narrow" w:hAnsi="Arial Narrow"/>
        </w:rPr>
        <w:fldChar w:fldCharType="begin"/>
      </w:r>
      <w:r>
        <w:rPr>
          <w:rFonts w:ascii="Arial Narrow" w:hAnsi="Arial Narrow"/>
        </w:rPr>
        <w:instrText xml:space="preserve"> REF _Ref79062437 \h </w:instrText>
      </w:r>
      <w:r w:rsidR="001B3875">
        <w:rPr>
          <w:rFonts w:ascii="Arial Narrow" w:hAnsi="Arial Narrow"/>
        </w:rPr>
        <w:instrText xml:space="preserve"> \* MERGEFORMAT </w:instrText>
      </w:r>
      <w:r>
        <w:rPr>
          <w:rFonts w:ascii="Arial Narrow" w:hAnsi="Arial Narrow"/>
        </w:rPr>
      </w:r>
      <w:r>
        <w:rPr>
          <w:rFonts w:ascii="Arial Narrow" w:hAnsi="Arial Narrow"/>
        </w:rPr>
        <w:fldChar w:fldCharType="separate"/>
      </w:r>
      <w:r w:rsidR="00DC2631" w:rsidRPr="00B15E08">
        <w:rPr>
          <w:rFonts w:ascii="Arial Narrow" w:hAnsi="Arial Narrow"/>
        </w:rPr>
        <w:t xml:space="preserve">Figure </w:t>
      </w:r>
      <w:r w:rsidR="00DC2631" w:rsidRPr="0063746A">
        <w:rPr>
          <w:rFonts w:ascii="Arial Narrow" w:hAnsi="Arial Narrow"/>
          <w:noProof/>
        </w:rPr>
        <w:t>1</w:t>
      </w:r>
      <w:r>
        <w:rPr>
          <w:rFonts w:ascii="Arial Narrow" w:hAnsi="Arial Narrow"/>
        </w:rPr>
        <w:fldChar w:fldCharType="end"/>
      </w:r>
      <w:r>
        <w:rPr>
          <w:rFonts w:ascii="Arial Narrow" w:hAnsi="Arial Narrow"/>
        </w:rPr>
        <w:t xml:space="preserve"> </w:t>
      </w:r>
      <w:r w:rsidR="005A33BE" w:rsidRPr="00B379DD">
        <w:rPr>
          <w:rFonts w:ascii="Arial Narrow" w:hAnsi="Arial Narrow"/>
        </w:rPr>
        <w:t>shows the effect of Voxzogo over the two-year period in the Voxzogo treatment group, as well as the effect in the placebo control group after receiving daily subcutaneous injections of Voxzogo for 52 weeks in the open label extension study. Improvements in AGV were maintained during continued Voxzogo therapy, with no evidence of tachyphylaxis.</w:t>
      </w:r>
      <w:r w:rsidR="0061754F">
        <w:rPr>
          <w:rFonts w:ascii="Arial Narrow" w:hAnsi="Arial Narrow"/>
        </w:rPr>
        <w:t xml:space="preserve"> </w:t>
      </w:r>
    </w:p>
    <w:p w14:paraId="0C504279" w14:textId="77777777" w:rsidR="005A33BE" w:rsidRPr="00B379DD" w:rsidRDefault="005A33BE" w:rsidP="005A33BE">
      <w:pPr>
        <w:spacing w:line="240" w:lineRule="auto"/>
        <w:rPr>
          <w:rFonts w:ascii="Arial Narrow" w:hAnsi="Arial Narrow"/>
        </w:rPr>
      </w:pPr>
    </w:p>
    <w:p w14:paraId="7E12DE7D" w14:textId="7B89BB5E" w:rsidR="005A33BE" w:rsidRPr="006A744B" w:rsidRDefault="00797605" w:rsidP="00B15E08">
      <w:pPr>
        <w:pStyle w:val="Caption"/>
        <w:keepNext/>
        <w:rPr>
          <w:rFonts w:ascii="Arial Narrow" w:hAnsi="Arial Narrow"/>
          <w:i w:val="0"/>
          <w:color w:val="auto"/>
          <w:szCs w:val="22"/>
        </w:rPr>
      </w:pPr>
      <w:bookmarkStart w:id="23" w:name="_Ref79062437"/>
      <w:r w:rsidRPr="00B15E08">
        <w:rPr>
          <w:rFonts w:ascii="Arial Narrow" w:hAnsi="Arial Narrow"/>
          <w:i w:val="0"/>
          <w:iCs w:val="0"/>
          <w:color w:val="auto"/>
          <w:sz w:val="22"/>
          <w:szCs w:val="22"/>
        </w:rPr>
        <w:lastRenderedPageBreak/>
        <w:t xml:space="preserve">Figure </w:t>
      </w:r>
      <w:r w:rsidRPr="00B15E08">
        <w:rPr>
          <w:rFonts w:ascii="Arial Narrow" w:hAnsi="Arial Narrow"/>
          <w:i w:val="0"/>
          <w:iCs w:val="0"/>
          <w:color w:val="auto"/>
          <w:sz w:val="22"/>
          <w:szCs w:val="22"/>
        </w:rPr>
        <w:fldChar w:fldCharType="begin"/>
      </w:r>
      <w:r w:rsidRPr="00B15E08">
        <w:rPr>
          <w:rFonts w:ascii="Arial Narrow" w:hAnsi="Arial Narrow"/>
          <w:i w:val="0"/>
          <w:iCs w:val="0"/>
          <w:color w:val="auto"/>
          <w:sz w:val="22"/>
          <w:szCs w:val="22"/>
        </w:rPr>
        <w:instrText xml:space="preserve"> SEQ Figure \* ARABIC </w:instrText>
      </w:r>
      <w:r w:rsidRPr="00B15E08">
        <w:rPr>
          <w:rFonts w:ascii="Arial Narrow" w:hAnsi="Arial Narrow"/>
          <w:i w:val="0"/>
          <w:iCs w:val="0"/>
          <w:color w:val="auto"/>
          <w:sz w:val="22"/>
          <w:szCs w:val="22"/>
        </w:rPr>
        <w:fldChar w:fldCharType="separate"/>
      </w:r>
      <w:r w:rsidR="00DC2631">
        <w:rPr>
          <w:rFonts w:ascii="Arial Narrow" w:hAnsi="Arial Narrow"/>
          <w:i w:val="0"/>
          <w:iCs w:val="0"/>
          <w:noProof/>
          <w:color w:val="auto"/>
          <w:sz w:val="22"/>
          <w:szCs w:val="22"/>
        </w:rPr>
        <w:t>1</w:t>
      </w:r>
      <w:r w:rsidRPr="00B15E08">
        <w:rPr>
          <w:rFonts w:ascii="Arial Narrow" w:hAnsi="Arial Narrow"/>
          <w:i w:val="0"/>
          <w:iCs w:val="0"/>
          <w:color w:val="auto"/>
          <w:sz w:val="22"/>
          <w:szCs w:val="22"/>
        </w:rPr>
        <w:fldChar w:fldCharType="end"/>
      </w:r>
      <w:bookmarkEnd w:id="23"/>
      <w:r w:rsidR="005A33BE" w:rsidRPr="00A16ED4">
        <w:rPr>
          <w:rFonts w:ascii="Arial Narrow" w:hAnsi="Arial Narrow"/>
          <w:i w:val="0"/>
          <w:iCs w:val="0"/>
          <w:color w:val="auto"/>
          <w:sz w:val="22"/>
          <w:szCs w:val="22"/>
        </w:rPr>
        <w:t>: Mean (±SD) 12-Month Interval AGV Over Time</w:t>
      </w:r>
      <w:r w:rsidR="000C22F0">
        <w:rPr>
          <w:rFonts w:ascii="Arial Narrow" w:hAnsi="Arial Narrow"/>
          <w:i w:val="0"/>
          <w:iCs w:val="0"/>
          <w:color w:val="auto"/>
          <w:sz w:val="22"/>
          <w:szCs w:val="22"/>
        </w:rPr>
        <w:fldChar w:fldCharType="begin"/>
      </w:r>
      <w:r w:rsidR="000C22F0">
        <w:rPr>
          <w:rFonts w:ascii="Arial Narrow" w:hAnsi="Arial Narrow"/>
          <w:i w:val="0"/>
          <w:iCs w:val="0"/>
          <w:color w:val="auto"/>
          <w:sz w:val="22"/>
          <w:szCs w:val="22"/>
        </w:rPr>
        <w:instrText xml:space="preserve"> DOCVARIABLE vault_nd_6c064b68-8d8c-42f0-ad67-a1026745b416 \* MERGEFORMAT </w:instrText>
      </w:r>
      <w:r w:rsidR="000C22F0">
        <w:rPr>
          <w:rFonts w:ascii="Arial Narrow" w:hAnsi="Arial Narrow"/>
          <w:i w:val="0"/>
          <w:iCs w:val="0"/>
          <w:color w:val="auto"/>
          <w:sz w:val="22"/>
          <w:szCs w:val="22"/>
        </w:rPr>
        <w:fldChar w:fldCharType="separate"/>
      </w:r>
      <w:r w:rsidR="000C22F0">
        <w:rPr>
          <w:rFonts w:ascii="Arial Narrow" w:hAnsi="Arial Narrow"/>
          <w:i w:val="0"/>
          <w:iCs w:val="0"/>
          <w:color w:val="auto"/>
          <w:sz w:val="22"/>
          <w:szCs w:val="22"/>
        </w:rPr>
        <w:t xml:space="preserve"> </w:t>
      </w:r>
      <w:r w:rsidR="000C22F0">
        <w:rPr>
          <w:rFonts w:ascii="Arial Narrow" w:hAnsi="Arial Narrow"/>
          <w:i w:val="0"/>
          <w:iCs w:val="0"/>
          <w:color w:val="auto"/>
          <w:sz w:val="22"/>
          <w:szCs w:val="22"/>
        </w:rPr>
        <w:fldChar w:fldCharType="end"/>
      </w:r>
    </w:p>
    <w:p w14:paraId="4428E840" w14:textId="7903C93C" w:rsidR="005A33BE" w:rsidRPr="00B379DD" w:rsidRDefault="00C17D9B" w:rsidP="009246E9">
      <w:pPr>
        <w:rPr>
          <w:rFonts w:ascii="Arial Narrow" w:hAnsi="Arial Narrow"/>
          <w:lang w:val="en-GB"/>
        </w:rPr>
      </w:pPr>
      <w:r w:rsidRPr="00B379DD">
        <w:rPr>
          <w:rFonts w:ascii="Arial Narrow" w:hAnsi="Arial Narrow"/>
          <w:noProof/>
          <w:sz w:val="16"/>
          <w:szCs w:val="16"/>
        </w:rPr>
        <w:drawing>
          <wp:inline distT="0" distB="0" distL="0" distR="0" wp14:anchorId="4164AA4A" wp14:editId="2F660CBF">
            <wp:extent cx="5731510" cy="2993073"/>
            <wp:effectExtent l="0" t="0" r="2540" b="0"/>
            <wp:docPr id="3" name="Picture 3"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2856462" name="g_d120q154_14_02_001_2E_000_gv_mean_agv12m_301bl_302u_fas4_01 (2).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731510" cy="2993073"/>
                    </a:xfrm>
                    <a:prstGeom prst="rect">
                      <a:avLst/>
                    </a:prstGeom>
                  </pic:spPr>
                </pic:pic>
              </a:graphicData>
            </a:graphic>
          </wp:inline>
        </w:drawing>
      </w:r>
    </w:p>
    <w:p w14:paraId="569AAA80" w14:textId="77777777" w:rsidR="00873A1E" w:rsidRPr="00B379DD" w:rsidRDefault="00873A1E" w:rsidP="00EF0064">
      <w:pPr>
        <w:pStyle w:val="TableNote"/>
        <w:tabs>
          <w:tab w:val="clear" w:pos="144"/>
        </w:tabs>
        <w:spacing w:before="0" w:after="240" w:line="240" w:lineRule="auto"/>
        <w:ind w:left="0" w:firstLine="0"/>
        <w:rPr>
          <w:rFonts w:ascii="Arial Narrow" w:hAnsi="Arial Narrow"/>
          <w:sz w:val="22"/>
          <w:szCs w:val="22"/>
          <w:lang w:val="en-GB"/>
        </w:rPr>
      </w:pPr>
      <w:r w:rsidRPr="00B379DD">
        <w:rPr>
          <w:rFonts w:ascii="Arial Narrow" w:hAnsi="Arial Narrow"/>
          <w:sz w:val="22"/>
          <w:szCs w:val="22"/>
          <w:lang w:val="en-GB"/>
        </w:rPr>
        <w:t>The figure includes all subjects enrolled in the pivotal trial who had a height assessment at week 52 in the extension study. Solid lines represent treatment with vosoritide 15 ug/kg; dashed lines represent placebo. Baseline is defined as the last assessment before the first dose of active study drug (</w:t>
      </w:r>
      <w:proofErr w:type="gramStart"/>
      <w:r w:rsidRPr="00B379DD">
        <w:rPr>
          <w:rFonts w:ascii="Arial Narrow" w:hAnsi="Arial Narrow"/>
          <w:sz w:val="22"/>
          <w:szCs w:val="22"/>
          <w:lang w:val="en-GB"/>
        </w:rPr>
        <w:t>i.e.</w:t>
      </w:r>
      <w:proofErr w:type="gramEnd"/>
      <w:r w:rsidRPr="00B379DD">
        <w:rPr>
          <w:rFonts w:ascii="Arial Narrow" w:hAnsi="Arial Narrow"/>
          <w:sz w:val="22"/>
          <w:szCs w:val="22"/>
          <w:lang w:val="en-GB"/>
        </w:rPr>
        <w:t> vosoritide) or Placebo in 111-301.</w:t>
      </w:r>
    </w:p>
    <w:p w14:paraId="068BD20F" w14:textId="77777777" w:rsidR="00873A1E" w:rsidRPr="00B379DD" w:rsidRDefault="00873A1E" w:rsidP="00873A1E">
      <w:pPr>
        <w:autoSpaceDE w:val="0"/>
        <w:autoSpaceDN w:val="0"/>
        <w:adjustRightInd w:val="0"/>
        <w:spacing w:line="240" w:lineRule="auto"/>
        <w:rPr>
          <w:rFonts w:ascii="Arial Narrow" w:hAnsi="Arial Narrow"/>
        </w:rPr>
      </w:pPr>
      <w:r w:rsidRPr="00B379DD">
        <w:rPr>
          <w:rFonts w:ascii="Arial Narrow" w:hAnsi="Arial Narrow"/>
        </w:rPr>
        <w:t>12-Month AGV at post-baseline visits is derived over the previous 12 months. For example, 12-Month Interval AGV at Week 52 111-302 = [(Height at Week 52 111-302 Visit- Height at Week 52 111</w:t>
      </w:r>
      <w:r w:rsidRPr="00B379DD">
        <w:rPr>
          <w:rFonts w:ascii="Arial Narrow" w:hAnsi="Arial Narrow"/>
        </w:rPr>
        <w:noBreakHyphen/>
        <w:t>301 Visit)</w:t>
      </w:r>
      <w:proofErr w:type="gramStart"/>
      <w:r w:rsidRPr="00B379DD">
        <w:rPr>
          <w:rFonts w:ascii="Arial Narrow" w:hAnsi="Arial Narrow"/>
        </w:rPr>
        <w:t>/(</w:t>
      </w:r>
      <w:proofErr w:type="gramEnd"/>
      <w:r w:rsidRPr="00B379DD">
        <w:rPr>
          <w:rFonts w:ascii="Arial Narrow" w:hAnsi="Arial Narrow"/>
        </w:rPr>
        <w:t xml:space="preserve">Date of Week 52 111-302 Visit - Date of Week 52 111-301 Visit)] x 365.25. </w:t>
      </w:r>
    </w:p>
    <w:p w14:paraId="363640EC" w14:textId="0E478E3F" w:rsidR="00873A1E" w:rsidRPr="00B379DD" w:rsidRDefault="00873A1E" w:rsidP="00873A1E">
      <w:pPr>
        <w:spacing w:line="240" w:lineRule="auto"/>
        <w:rPr>
          <w:rFonts w:ascii="Arial Narrow" w:hAnsi="Arial Narrow"/>
          <w:b/>
          <w:bCs/>
          <w:i/>
          <w:iCs/>
        </w:rPr>
      </w:pPr>
      <w:bookmarkStart w:id="24" w:name="_Hlk43924309"/>
      <w:r w:rsidRPr="00B379DD">
        <w:rPr>
          <w:rFonts w:ascii="Arial Narrow" w:hAnsi="Arial Narrow"/>
          <w:b/>
          <w:bCs/>
          <w:i/>
          <w:iCs/>
        </w:rPr>
        <w:t>Open-label extension study</w:t>
      </w:r>
      <w:r w:rsidR="00CF2DE5">
        <w:rPr>
          <w:rFonts w:ascii="Arial Narrow" w:hAnsi="Arial Narrow"/>
          <w:b/>
          <w:bCs/>
          <w:i/>
          <w:iCs/>
        </w:rPr>
        <w:t xml:space="preserve"> </w:t>
      </w:r>
    </w:p>
    <w:p w14:paraId="5A656C2F" w14:textId="77777777" w:rsidR="00873A1E" w:rsidRPr="00B379DD" w:rsidRDefault="00873A1E" w:rsidP="00873A1E">
      <w:pPr>
        <w:spacing w:line="240" w:lineRule="auto"/>
        <w:rPr>
          <w:rFonts w:ascii="Arial Narrow" w:hAnsi="Arial Narrow"/>
        </w:rPr>
      </w:pPr>
      <w:bookmarkStart w:id="25" w:name="_Hlk40825927"/>
      <w:r w:rsidRPr="00B379DD">
        <w:rPr>
          <w:rFonts w:ascii="Arial Narrow" w:hAnsi="Arial Narrow"/>
        </w:rPr>
        <w:t>In the long-term extension study (ACH study 111-205), 10 patients were treated with Voxzogo 15 µg/kg/day dose continuously for up to 5 years. T</w:t>
      </w:r>
      <w:bookmarkEnd w:id="25"/>
      <w:r w:rsidRPr="00B379DD">
        <w:rPr>
          <w:rFonts w:ascii="Arial Narrow" w:hAnsi="Arial Narrow"/>
        </w:rPr>
        <w:t>he mean (SD) improvement in AGV compared to baseline at 60 months was 1.34 (1.31) cm/year.</w:t>
      </w:r>
    </w:p>
    <w:p w14:paraId="54A516E9" w14:textId="77777777" w:rsidR="00873A1E" w:rsidRPr="00B379DD" w:rsidRDefault="00873A1E" w:rsidP="00873A1E">
      <w:pPr>
        <w:autoSpaceDE w:val="0"/>
        <w:autoSpaceDN w:val="0"/>
        <w:adjustRightInd w:val="0"/>
        <w:spacing w:line="240" w:lineRule="auto"/>
        <w:rPr>
          <w:rFonts w:ascii="Arial Narrow" w:hAnsi="Arial Narrow"/>
        </w:rPr>
      </w:pPr>
      <w:bookmarkStart w:id="26" w:name="_Hlk40826015"/>
      <w:r w:rsidRPr="00B379DD">
        <w:rPr>
          <w:rFonts w:ascii="Arial Narrow" w:hAnsi="Arial Narrow"/>
        </w:rPr>
        <w:t>The gain in height after 5 years of treatment with 15 µg/kg/day of Voxzogo was compared with an age and sex matched historical control.</w:t>
      </w:r>
      <w:bookmarkEnd w:id="26"/>
      <w:r w:rsidRPr="00B379DD">
        <w:rPr>
          <w:rFonts w:ascii="Arial Narrow" w:hAnsi="Arial Narrow"/>
        </w:rPr>
        <w:t xml:space="preserve"> The 5-year cross-sectional comparative analysis adjusted for baseline height differences, demonstrated, there was a statistically significant mean (95% CI) difference in height in favour of Voxzogo (9.08 [5.77, 12.38] cm; p=0.0002) compared with untreated patients with achondroplasia</w:t>
      </w:r>
      <w:bookmarkStart w:id="27" w:name="_Hlk40382237"/>
      <w:r w:rsidRPr="00B379DD">
        <w:rPr>
          <w:rFonts w:ascii="Arial Narrow" w:hAnsi="Arial Narrow"/>
        </w:rPr>
        <w:t>.</w:t>
      </w:r>
    </w:p>
    <w:bookmarkEnd w:id="24"/>
    <w:bookmarkEnd w:id="27"/>
    <w:p w14:paraId="111502E6" w14:textId="0604E308" w:rsidR="00F40442" w:rsidRPr="00B379DD" w:rsidRDefault="00F40442" w:rsidP="00F40442">
      <w:pPr>
        <w:spacing w:line="240" w:lineRule="auto"/>
        <w:rPr>
          <w:rFonts w:ascii="Arial Narrow" w:hAnsi="Arial Narrow"/>
          <w:b/>
          <w:i/>
        </w:rPr>
      </w:pPr>
      <w:r w:rsidRPr="00B379DD">
        <w:rPr>
          <w:rFonts w:ascii="Arial Narrow" w:hAnsi="Arial Narrow"/>
          <w:b/>
          <w:i/>
        </w:rPr>
        <w:t>Paediatric population &lt; 5 years</w:t>
      </w:r>
      <w:r w:rsidR="006456A7">
        <w:rPr>
          <w:rFonts w:ascii="Arial Narrow" w:hAnsi="Arial Narrow"/>
          <w:b/>
          <w:i/>
        </w:rPr>
        <w:t xml:space="preserve"> </w:t>
      </w:r>
    </w:p>
    <w:p w14:paraId="6828F771" w14:textId="77777777" w:rsidR="00F40442" w:rsidRPr="00B379DD" w:rsidRDefault="00F40442" w:rsidP="00F40442">
      <w:pPr>
        <w:spacing w:line="240" w:lineRule="auto"/>
        <w:jc w:val="both"/>
        <w:rPr>
          <w:rFonts w:ascii="Arial Narrow" w:hAnsi="Arial Narrow"/>
          <w:bCs/>
          <w:i/>
        </w:rPr>
      </w:pPr>
      <w:r w:rsidRPr="00B379DD">
        <w:rPr>
          <w:rFonts w:ascii="Arial Narrow" w:hAnsi="Arial Narrow"/>
          <w:bCs/>
          <w:i/>
        </w:rPr>
        <w:t xml:space="preserve">Paediatric patients </w:t>
      </w:r>
      <w:bookmarkStart w:id="28" w:name="_Hlk38904303"/>
      <w:r w:rsidRPr="00B379DD">
        <w:rPr>
          <w:rFonts w:ascii="Arial Narrow" w:hAnsi="Arial Narrow"/>
          <w:bCs/>
          <w:i/>
        </w:rPr>
        <w:t>aged ≥ 2 to &lt; 5 years</w:t>
      </w:r>
      <w:bookmarkEnd w:id="28"/>
    </w:p>
    <w:p w14:paraId="214BF870" w14:textId="033AF0DA" w:rsidR="00C17D9B" w:rsidRPr="005220C7" w:rsidRDefault="00F40442" w:rsidP="005220C7">
      <w:pPr>
        <w:spacing w:line="240" w:lineRule="auto"/>
        <w:rPr>
          <w:rFonts w:ascii="Arial Narrow" w:hAnsi="Arial Narrow"/>
          <w:bCs/>
          <w:iCs/>
        </w:rPr>
      </w:pPr>
      <w:r w:rsidRPr="00B379DD">
        <w:rPr>
          <w:rFonts w:ascii="Arial Narrow" w:hAnsi="Arial Narrow"/>
        </w:rPr>
        <w:t xml:space="preserve">Use in the age group 2 to &lt; 5 is supported by evidence from studies in children aged 5 to 18 and children aged less than 5 years of age. The safety and efficacy profiles were similar between children aged 5 years and above and children aged 2 to &lt; 5 years. An ongoing study (ACH study 111-206) is assessing the safety and efficacy of </w:t>
      </w:r>
      <w:r w:rsidR="002943B9">
        <w:rPr>
          <w:rFonts w:ascii="Arial Narrow" w:hAnsi="Arial Narrow"/>
        </w:rPr>
        <w:t>Voxzogo</w:t>
      </w:r>
      <w:r w:rsidR="002943B9" w:rsidRPr="00B379DD">
        <w:rPr>
          <w:rFonts w:ascii="Arial Narrow" w:hAnsi="Arial Narrow"/>
        </w:rPr>
        <w:t xml:space="preserve"> </w:t>
      </w:r>
      <w:r w:rsidRPr="00B379DD">
        <w:rPr>
          <w:rFonts w:ascii="Arial Narrow" w:hAnsi="Arial Narrow"/>
        </w:rPr>
        <w:t xml:space="preserve">in patients aged between 0 to &lt; 5 years and has enrolled 62 patients by a 30 June 2020 data cut-off. Interim data from ACH study 111-206 showed a positive effect on growth in 4 patients aged ≥ 2 to &lt; 5 years treated with </w:t>
      </w:r>
      <w:r w:rsidR="002943B9">
        <w:rPr>
          <w:rFonts w:ascii="Arial Narrow" w:hAnsi="Arial Narrow"/>
        </w:rPr>
        <w:t>Voxzogo</w:t>
      </w:r>
      <w:r w:rsidR="002943B9" w:rsidRPr="00B379DD">
        <w:rPr>
          <w:rFonts w:ascii="Arial Narrow" w:hAnsi="Arial Narrow"/>
        </w:rPr>
        <w:t xml:space="preserve"> </w:t>
      </w:r>
      <w:r w:rsidRPr="00B379DD">
        <w:rPr>
          <w:rFonts w:ascii="Arial Narrow" w:hAnsi="Arial Narrow"/>
        </w:rPr>
        <w:t>15 µg/kg/day for 2 years. No data are available for children under the age of 2 years.</w:t>
      </w:r>
    </w:p>
    <w:p w14:paraId="0D62D72E" w14:textId="0623022A" w:rsidR="001A3992" w:rsidRPr="00B379DD" w:rsidRDefault="001A3992" w:rsidP="001A3992">
      <w:pPr>
        <w:pStyle w:val="Heading2"/>
        <w:keepNext/>
        <w:spacing w:before="0" w:after="120"/>
        <w:rPr>
          <w:rFonts w:ascii="Arial Narrow" w:hAnsi="Arial Narrow"/>
          <w:lang w:val="en-US"/>
        </w:rPr>
      </w:pPr>
      <w:bookmarkStart w:id="29" w:name="_Ref84937844"/>
      <w:r w:rsidRPr="00B379DD">
        <w:rPr>
          <w:rFonts w:ascii="Arial Narrow" w:hAnsi="Arial Narrow"/>
          <w:lang w:val="en-US"/>
        </w:rPr>
        <w:lastRenderedPageBreak/>
        <w:t>Pharmacokinetic properties</w:t>
      </w:r>
      <w:bookmarkEnd w:id="29"/>
      <w:r w:rsidR="000C22F0">
        <w:rPr>
          <w:rFonts w:ascii="Arial Narrow" w:hAnsi="Arial Narrow"/>
          <w:lang w:val="en-US"/>
        </w:rPr>
        <w:fldChar w:fldCharType="begin"/>
      </w:r>
      <w:r w:rsidR="000C22F0">
        <w:rPr>
          <w:rFonts w:ascii="Arial Narrow" w:hAnsi="Arial Narrow"/>
          <w:lang w:val="en-US"/>
        </w:rPr>
        <w:instrText xml:space="preserve"> DOCVARIABLE vault_nd_95ff489c-a439-40a6-a6cd-2e18a907d77c \* MERGEFORMAT </w:instrText>
      </w:r>
      <w:r w:rsidR="000C22F0">
        <w:rPr>
          <w:rFonts w:ascii="Arial Narrow" w:hAnsi="Arial Narrow"/>
          <w:lang w:val="en-US"/>
        </w:rPr>
        <w:fldChar w:fldCharType="separate"/>
      </w:r>
      <w:r w:rsidR="000C22F0">
        <w:rPr>
          <w:rFonts w:ascii="Arial Narrow" w:hAnsi="Arial Narrow"/>
          <w:lang w:val="en-US"/>
        </w:rPr>
        <w:t xml:space="preserve"> </w:t>
      </w:r>
      <w:r w:rsidR="000C22F0">
        <w:rPr>
          <w:rFonts w:ascii="Arial Narrow" w:hAnsi="Arial Narrow"/>
          <w:lang w:val="en-US"/>
        </w:rPr>
        <w:fldChar w:fldCharType="end"/>
      </w:r>
    </w:p>
    <w:p w14:paraId="215359E1" w14:textId="77777777" w:rsidR="008E4DBC" w:rsidRPr="0085513B" w:rsidRDefault="008E4DBC" w:rsidP="0085513B">
      <w:pPr>
        <w:rPr>
          <w:rFonts w:ascii="Arial Narrow" w:hAnsi="Arial Narrow"/>
        </w:rPr>
      </w:pPr>
      <w:r w:rsidRPr="0085513B">
        <w:rPr>
          <w:rFonts w:ascii="Arial Narrow" w:hAnsi="Arial Narrow"/>
        </w:rPr>
        <w:t xml:space="preserve">Vosoritide is a modified recombinant human CNP. The 39 amino acid peptide analogue includes the 37 C terminal amino acids of the human CNP53 sequence plus the addition of 2 amino acids (Pro </w:t>
      </w:r>
      <w:proofErr w:type="spellStart"/>
      <w:r w:rsidRPr="0085513B">
        <w:rPr>
          <w:rFonts w:ascii="Arial Narrow" w:hAnsi="Arial Narrow"/>
        </w:rPr>
        <w:t>Gly</w:t>
      </w:r>
      <w:proofErr w:type="spellEnd"/>
      <w:r w:rsidRPr="0085513B">
        <w:rPr>
          <w:rFonts w:ascii="Arial Narrow" w:hAnsi="Arial Narrow"/>
        </w:rPr>
        <w:t>) to convey resistant to neutral endopeptidase (NEP) degradation, resulting in prolonged half-life in comparison to endogenous CNP.</w:t>
      </w:r>
    </w:p>
    <w:p w14:paraId="79A647E4" w14:textId="77777777" w:rsidR="008E4DBC" w:rsidRPr="00B15E08" w:rsidRDefault="008E4DBC" w:rsidP="00B15E08">
      <w:pPr>
        <w:rPr>
          <w:rFonts w:ascii="Arial Narrow" w:hAnsi="Arial Narrow"/>
        </w:rPr>
      </w:pPr>
      <w:bookmarkStart w:id="30" w:name="_Hlk38973154"/>
      <w:r w:rsidRPr="00B15E08">
        <w:rPr>
          <w:rFonts w:ascii="Arial Narrow" w:hAnsi="Arial Narrow"/>
        </w:rPr>
        <w:t>The pharmacokinetics of vosoritide were evaluated in a total of 58 patients aged 5 to 18 years with achondroplasia who received subcutaneous injections of vosoritide 15 µg/kg once daily for 52 weeks. The pharmacokinetics of vosoritide in 18 patients aged 2 to &lt; 5 years old were comparable with older children.</w:t>
      </w:r>
      <w:bookmarkEnd w:id="30"/>
    </w:p>
    <w:p w14:paraId="23E5AB65" w14:textId="75062EE9" w:rsidR="0021200F" w:rsidRPr="00B379DD" w:rsidRDefault="0021200F" w:rsidP="005220C7">
      <w:pPr>
        <w:pStyle w:val="Heading3"/>
        <w:spacing w:before="0" w:after="120"/>
        <w:ind w:left="0"/>
        <w:rPr>
          <w:rFonts w:ascii="Arial Narrow" w:hAnsi="Arial Narrow" w:cstheme="minorHAnsi"/>
          <w:b w:val="0"/>
        </w:rPr>
      </w:pPr>
      <w:r w:rsidRPr="00B379DD">
        <w:rPr>
          <w:rFonts w:ascii="Arial Narrow" w:hAnsi="Arial Narrow" w:cstheme="minorHAnsi"/>
        </w:rPr>
        <w:t>Absorption</w:t>
      </w:r>
      <w:r w:rsidR="000C22F0">
        <w:rPr>
          <w:rFonts w:ascii="Arial Narrow" w:hAnsi="Arial Narrow" w:cstheme="minorHAnsi"/>
        </w:rPr>
        <w:fldChar w:fldCharType="begin"/>
      </w:r>
      <w:r w:rsidR="000C22F0">
        <w:rPr>
          <w:rFonts w:ascii="Arial Narrow" w:hAnsi="Arial Narrow" w:cstheme="minorHAnsi"/>
        </w:rPr>
        <w:instrText xml:space="preserve"> DOCVARIABLE vault_nd_3ab70af1-f9bf-43ac-9499-d0fd71d7bb97 \* MERGEFORMAT </w:instrText>
      </w:r>
      <w:r w:rsidR="000C22F0">
        <w:rPr>
          <w:rFonts w:ascii="Arial Narrow" w:hAnsi="Arial Narrow" w:cstheme="minorHAnsi"/>
        </w:rPr>
        <w:fldChar w:fldCharType="separate"/>
      </w:r>
      <w:r w:rsidR="000C22F0">
        <w:rPr>
          <w:rFonts w:ascii="Arial Narrow" w:hAnsi="Arial Narrow" w:cstheme="minorHAnsi"/>
        </w:rPr>
        <w:t xml:space="preserve"> </w:t>
      </w:r>
      <w:r w:rsidR="000C22F0">
        <w:rPr>
          <w:rFonts w:ascii="Arial Narrow" w:hAnsi="Arial Narrow" w:cstheme="minorHAnsi"/>
        </w:rPr>
        <w:fldChar w:fldCharType="end"/>
      </w:r>
    </w:p>
    <w:p w14:paraId="6CC91589" w14:textId="01930BF9" w:rsidR="008D084D" w:rsidRPr="00B379DD" w:rsidRDefault="008D084D" w:rsidP="008D084D">
      <w:pPr>
        <w:keepNext/>
        <w:autoSpaceDE w:val="0"/>
        <w:autoSpaceDN w:val="0"/>
        <w:adjustRightInd w:val="0"/>
        <w:rPr>
          <w:rFonts w:ascii="Arial Narrow" w:hAnsi="Arial Narrow"/>
        </w:rPr>
      </w:pPr>
      <w:r w:rsidRPr="00B379DD">
        <w:rPr>
          <w:rFonts w:ascii="Arial Narrow" w:hAnsi="Arial Narrow"/>
          <w:bCs/>
        </w:rPr>
        <w:t xml:space="preserve">Vosoritide was absorbed with a median </w:t>
      </w:r>
      <w:proofErr w:type="spellStart"/>
      <w:r w:rsidRPr="00B379DD">
        <w:rPr>
          <w:rFonts w:ascii="Arial Narrow" w:hAnsi="Arial Narrow"/>
          <w:bCs/>
        </w:rPr>
        <w:t>T</w:t>
      </w:r>
      <w:r w:rsidRPr="00B379DD">
        <w:rPr>
          <w:rFonts w:ascii="Arial Narrow" w:hAnsi="Arial Narrow"/>
          <w:bCs/>
          <w:vertAlign w:val="subscript"/>
        </w:rPr>
        <w:t>max</w:t>
      </w:r>
      <w:proofErr w:type="spellEnd"/>
      <w:r w:rsidRPr="00B379DD">
        <w:rPr>
          <w:rFonts w:ascii="Arial Narrow" w:hAnsi="Arial Narrow"/>
          <w:bCs/>
        </w:rPr>
        <w:t xml:space="preserve"> of 15 minutes. The mean (± SD) peak concentration </w:t>
      </w:r>
      <w:r w:rsidRPr="00B379DD">
        <w:rPr>
          <w:rFonts w:ascii="Arial Narrow" w:hAnsi="Arial Narrow"/>
        </w:rPr>
        <w:t>(</w:t>
      </w:r>
      <w:proofErr w:type="spellStart"/>
      <w:r w:rsidRPr="00B379DD">
        <w:rPr>
          <w:rFonts w:ascii="Arial Narrow" w:hAnsi="Arial Narrow"/>
        </w:rPr>
        <w:t>C</w:t>
      </w:r>
      <w:r w:rsidRPr="00B379DD">
        <w:rPr>
          <w:rFonts w:ascii="Arial Narrow" w:hAnsi="Arial Narrow"/>
          <w:vertAlign w:val="subscript"/>
        </w:rPr>
        <w:t>max</w:t>
      </w:r>
      <w:proofErr w:type="spellEnd"/>
      <w:r w:rsidRPr="00B379DD">
        <w:rPr>
          <w:rFonts w:ascii="Arial Narrow" w:hAnsi="Arial Narrow"/>
        </w:rPr>
        <w:t xml:space="preserve">) and </w:t>
      </w:r>
      <w:r w:rsidRPr="00B379DD">
        <w:rPr>
          <w:rFonts w:ascii="Arial Narrow" w:eastAsia="ArialMT" w:hAnsi="Arial Narrow"/>
          <w:lang w:eastAsia="en-GB"/>
        </w:rPr>
        <w:t>area under the concentration-time curve from time zero to the last measurable concentration (AUC</w:t>
      </w:r>
      <w:r w:rsidRPr="00B379DD">
        <w:rPr>
          <w:rFonts w:ascii="Arial Narrow" w:eastAsia="ArialMT" w:hAnsi="Arial Narrow"/>
          <w:vertAlign w:val="subscript"/>
          <w:lang w:eastAsia="en-GB"/>
        </w:rPr>
        <w:t>0-t</w:t>
      </w:r>
      <w:r w:rsidRPr="00B379DD">
        <w:rPr>
          <w:rFonts w:ascii="Arial Narrow" w:eastAsia="ArialMT" w:hAnsi="Arial Narrow"/>
          <w:lang w:eastAsia="en-GB"/>
        </w:rPr>
        <w:t>)</w:t>
      </w:r>
      <w:r w:rsidRPr="00B379DD">
        <w:rPr>
          <w:rFonts w:ascii="Arial Narrow" w:hAnsi="Arial Narrow"/>
        </w:rPr>
        <w:t xml:space="preserve"> observed after 52 weeks of treatment was 5 800 </w:t>
      </w:r>
      <w:r w:rsidRPr="00B379DD">
        <w:rPr>
          <w:rFonts w:ascii="Arial Narrow" w:hAnsi="Arial Narrow"/>
          <w:bCs/>
        </w:rPr>
        <w:t>(±3 680),</w:t>
      </w:r>
      <w:r w:rsidRPr="00B379DD">
        <w:rPr>
          <w:rFonts w:ascii="Arial Narrow" w:hAnsi="Arial Narrow"/>
        </w:rPr>
        <w:t xml:space="preserve"> and 290 000 </w:t>
      </w:r>
      <w:r w:rsidRPr="00B379DD">
        <w:rPr>
          <w:rFonts w:ascii="Arial Narrow" w:hAnsi="Arial Narrow"/>
          <w:bCs/>
        </w:rPr>
        <w:t>(± 235 000) </w:t>
      </w:r>
      <w:proofErr w:type="spellStart"/>
      <w:r w:rsidRPr="00B379DD">
        <w:rPr>
          <w:rFonts w:ascii="Arial Narrow" w:hAnsi="Arial Narrow"/>
        </w:rPr>
        <w:t>pg</w:t>
      </w:r>
      <w:proofErr w:type="spellEnd"/>
      <w:r w:rsidRPr="00B379DD">
        <w:rPr>
          <w:rFonts w:ascii="Arial Narrow" w:hAnsi="Arial Narrow"/>
        </w:rPr>
        <w:t xml:space="preserve">-min/mL respectively. </w:t>
      </w:r>
      <w:bookmarkStart w:id="31" w:name="_Hlk62730886"/>
      <w:r w:rsidRPr="00B379DD">
        <w:rPr>
          <w:rFonts w:ascii="Arial Narrow" w:hAnsi="Arial Narrow"/>
        </w:rPr>
        <w:t xml:space="preserve">The bioavailability of vosoritide was not assessed in clinical studies. </w:t>
      </w:r>
      <w:bookmarkEnd w:id="31"/>
    </w:p>
    <w:p w14:paraId="3CED178F" w14:textId="684A0967" w:rsidR="0021200F" w:rsidRPr="00B379DD" w:rsidRDefault="0021200F" w:rsidP="005220C7">
      <w:pPr>
        <w:pStyle w:val="Heading3"/>
        <w:spacing w:before="0" w:after="120"/>
        <w:ind w:left="0"/>
        <w:rPr>
          <w:rFonts w:ascii="Arial Narrow" w:hAnsi="Arial Narrow" w:cstheme="minorHAnsi"/>
          <w:b w:val="0"/>
        </w:rPr>
      </w:pPr>
      <w:r w:rsidRPr="00B379DD">
        <w:rPr>
          <w:rFonts w:ascii="Arial Narrow" w:hAnsi="Arial Narrow" w:cstheme="minorHAnsi"/>
        </w:rPr>
        <w:t>Distribution</w:t>
      </w:r>
      <w:r w:rsidR="000C22F0">
        <w:rPr>
          <w:rFonts w:ascii="Arial Narrow" w:hAnsi="Arial Narrow" w:cstheme="minorHAnsi"/>
        </w:rPr>
        <w:fldChar w:fldCharType="begin"/>
      </w:r>
      <w:r w:rsidR="000C22F0">
        <w:rPr>
          <w:rFonts w:ascii="Arial Narrow" w:hAnsi="Arial Narrow" w:cstheme="minorHAnsi"/>
        </w:rPr>
        <w:instrText xml:space="preserve"> DOCVARIABLE vault_nd_4e6aa57b-6ffe-4a76-b29c-57a3a6a13a37 \* MERGEFORMAT </w:instrText>
      </w:r>
      <w:r w:rsidR="000C22F0">
        <w:rPr>
          <w:rFonts w:ascii="Arial Narrow" w:hAnsi="Arial Narrow" w:cstheme="minorHAnsi"/>
        </w:rPr>
        <w:fldChar w:fldCharType="separate"/>
      </w:r>
      <w:r w:rsidR="000C22F0">
        <w:rPr>
          <w:rFonts w:ascii="Arial Narrow" w:hAnsi="Arial Narrow" w:cstheme="minorHAnsi"/>
        </w:rPr>
        <w:t xml:space="preserve"> </w:t>
      </w:r>
      <w:r w:rsidR="000C22F0">
        <w:rPr>
          <w:rFonts w:ascii="Arial Narrow" w:hAnsi="Arial Narrow" w:cstheme="minorHAnsi"/>
        </w:rPr>
        <w:fldChar w:fldCharType="end"/>
      </w:r>
    </w:p>
    <w:p w14:paraId="141C71F4" w14:textId="00418993" w:rsidR="00622F07" w:rsidRPr="00B379DD" w:rsidRDefault="00622F07" w:rsidP="00622F07">
      <w:pPr>
        <w:keepNext/>
        <w:numPr>
          <w:ilvl w:val="12"/>
          <w:numId w:val="0"/>
        </w:numPr>
        <w:spacing w:line="240" w:lineRule="auto"/>
        <w:rPr>
          <w:rFonts w:ascii="Arial Narrow" w:hAnsi="Arial Narrow"/>
        </w:rPr>
      </w:pPr>
      <w:r w:rsidRPr="00B379DD">
        <w:rPr>
          <w:rFonts w:ascii="Arial Narrow" w:hAnsi="Arial Narrow"/>
        </w:rPr>
        <w:t>The mean (± SD) apparent volume of distribution after 52 weeks of treatment was 2 910 (± 1 660) mL/kg.</w:t>
      </w:r>
    </w:p>
    <w:p w14:paraId="296BB5AB" w14:textId="2C9A1EB2" w:rsidR="00682EAE" w:rsidRPr="00B379DD" w:rsidRDefault="0021200F" w:rsidP="005220C7">
      <w:pPr>
        <w:pStyle w:val="Heading3"/>
        <w:spacing w:before="0" w:after="120"/>
        <w:ind w:left="0"/>
        <w:rPr>
          <w:rFonts w:ascii="Arial Narrow" w:hAnsi="Arial Narrow" w:cstheme="minorHAnsi"/>
          <w:b w:val="0"/>
        </w:rPr>
      </w:pPr>
      <w:r w:rsidRPr="00B379DD">
        <w:rPr>
          <w:rFonts w:ascii="Arial Narrow" w:hAnsi="Arial Narrow" w:cstheme="minorHAnsi"/>
        </w:rPr>
        <w:t>Metabolism</w:t>
      </w:r>
      <w:r w:rsidR="000C22F0">
        <w:rPr>
          <w:rFonts w:ascii="Arial Narrow" w:hAnsi="Arial Narrow" w:cstheme="minorHAnsi"/>
        </w:rPr>
        <w:fldChar w:fldCharType="begin"/>
      </w:r>
      <w:r w:rsidR="000C22F0">
        <w:rPr>
          <w:rFonts w:ascii="Arial Narrow" w:hAnsi="Arial Narrow" w:cstheme="minorHAnsi"/>
        </w:rPr>
        <w:instrText xml:space="preserve"> DOCVARIABLE vault_nd_5707b482-29fd-409a-925c-0ebea47af61e \* MERGEFORMAT </w:instrText>
      </w:r>
      <w:r w:rsidR="000C22F0">
        <w:rPr>
          <w:rFonts w:ascii="Arial Narrow" w:hAnsi="Arial Narrow" w:cstheme="minorHAnsi"/>
        </w:rPr>
        <w:fldChar w:fldCharType="separate"/>
      </w:r>
      <w:r w:rsidR="000C22F0">
        <w:rPr>
          <w:rFonts w:ascii="Arial Narrow" w:hAnsi="Arial Narrow" w:cstheme="minorHAnsi"/>
        </w:rPr>
        <w:t xml:space="preserve"> </w:t>
      </w:r>
      <w:r w:rsidR="000C22F0">
        <w:rPr>
          <w:rFonts w:ascii="Arial Narrow" w:hAnsi="Arial Narrow" w:cstheme="minorHAnsi"/>
        </w:rPr>
        <w:fldChar w:fldCharType="end"/>
      </w:r>
    </w:p>
    <w:p w14:paraId="4E32FBCD" w14:textId="77777777" w:rsidR="00CE2936" w:rsidRPr="00B379DD" w:rsidRDefault="00CE2936" w:rsidP="00CE2936">
      <w:pPr>
        <w:numPr>
          <w:ilvl w:val="12"/>
          <w:numId w:val="0"/>
        </w:numPr>
        <w:spacing w:line="240" w:lineRule="auto"/>
        <w:ind w:right="-2"/>
        <w:rPr>
          <w:rFonts w:ascii="Arial Narrow" w:hAnsi="Arial Narrow"/>
        </w:rPr>
      </w:pPr>
      <w:r w:rsidRPr="00B379DD">
        <w:rPr>
          <w:rFonts w:ascii="Arial Narrow" w:hAnsi="Arial Narrow"/>
        </w:rPr>
        <w:t>The metabolism of vosoritide is expected to occur via catabolic pathways and be degraded into small peptide fragments and amino acids.</w:t>
      </w:r>
    </w:p>
    <w:p w14:paraId="1736A674" w14:textId="4E817881" w:rsidR="0021200F" w:rsidRPr="00B379DD" w:rsidRDefault="0021200F" w:rsidP="005220C7">
      <w:pPr>
        <w:pStyle w:val="Heading3"/>
        <w:spacing w:before="0" w:after="120"/>
        <w:ind w:left="0"/>
        <w:rPr>
          <w:rFonts w:ascii="Arial Narrow" w:hAnsi="Arial Narrow" w:cstheme="minorHAnsi"/>
          <w:b w:val="0"/>
        </w:rPr>
      </w:pPr>
      <w:r w:rsidRPr="00B379DD">
        <w:rPr>
          <w:rFonts w:ascii="Arial Narrow" w:hAnsi="Arial Narrow" w:cstheme="minorHAnsi"/>
        </w:rPr>
        <w:t>Excretion</w:t>
      </w:r>
      <w:r w:rsidR="000C22F0">
        <w:rPr>
          <w:rFonts w:ascii="Arial Narrow" w:hAnsi="Arial Narrow" w:cstheme="minorHAnsi"/>
        </w:rPr>
        <w:fldChar w:fldCharType="begin"/>
      </w:r>
      <w:r w:rsidR="000C22F0">
        <w:rPr>
          <w:rFonts w:ascii="Arial Narrow" w:hAnsi="Arial Narrow" w:cstheme="minorHAnsi"/>
        </w:rPr>
        <w:instrText xml:space="preserve"> DOCVARIABLE vault_nd_3c8171cd-15b1-4458-87b7-dfc6eadf7bf2 \* MERGEFORMAT </w:instrText>
      </w:r>
      <w:r w:rsidR="000C22F0">
        <w:rPr>
          <w:rFonts w:ascii="Arial Narrow" w:hAnsi="Arial Narrow" w:cstheme="minorHAnsi"/>
        </w:rPr>
        <w:fldChar w:fldCharType="separate"/>
      </w:r>
      <w:r w:rsidR="000C22F0">
        <w:rPr>
          <w:rFonts w:ascii="Arial Narrow" w:hAnsi="Arial Narrow" w:cstheme="minorHAnsi"/>
        </w:rPr>
        <w:t xml:space="preserve"> </w:t>
      </w:r>
      <w:r w:rsidR="000C22F0">
        <w:rPr>
          <w:rFonts w:ascii="Arial Narrow" w:hAnsi="Arial Narrow" w:cstheme="minorHAnsi"/>
        </w:rPr>
        <w:fldChar w:fldCharType="end"/>
      </w:r>
    </w:p>
    <w:p w14:paraId="4BE6145E" w14:textId="6F709DAC" w:rsidR="005F48BA" w:rsidRDefault="005F48BA" w:rsidP="005F48BA">
      <w:pPr>
        <w:numPr>
          <w:ilvl w:val="12"/>
          <w:numId w:val="0"/>
        </w:numPr>
        <w:spacing w:line="240" w:lineRule="auto"/>
        <w:ind w:right="-2"/>
        <w:rPr>
          <w:rFonts w:ascii="Arial Narrow" w:hAnsi="Arial Narrow"/>
        </w:rPr>
      </w:pPr>
      <w:r w:rsidRPr="00B379DD">
        <w:rPr>
          <w:rFonts w:ascii="Arial Narrow" w:hAnsi="Arial Narrow"/>
        </w:rPr>
        <w:t xml:space="preserve">The mean (± SD) apparent clearance after 52 weeks of treatment was </w:t>
      </w:r>
      <w:r w:rsidRPr="00B379DD">
        <w:rPr>
          <w:rFonts w:ascii="Arial Narrow" w:hAnsi="Arial Narrow"/>
          <w:bCs/>
        </w:rPr>
        <w:t>79.4 (53.0) mL/min/kg</w:t>
      </w:r>
      <w:r w:rsidRPr="00B379DD">
        <w:rPr>
          <w:rFonts w:ascii="Arial Narrow" w:hAnsi="Arial Narrow"/>
        </w:rPr>
        <w:t xml:space="preserve">. The mean (± SD) half-life was </w:t>
      </w:r>
      <w:r w:rsidRPr="00B379DD">
        <w:rPr>
          <w:rFonts w:ascii="Arial Narrow" w:hAnsi="Arial Narrow"/>
          <w:bCs/>
        </w:rPr>
        <w:t>27.9 (9.9) minutes</w:t>
      </w:r>
      <w:r w:rsidRPr="00B379DD">
        <w:rPr>
          <w:rFonts w:ascii="Arial Narrow" w:hAnsi="Arial Narrow"/>
        </w:rPr>
        <w:t>.</w:t>
      </w:r>
    </w:p>
    <w:p w14:paraId="4E5DCF16" w14:textId="283607EE" w:rsidR="00F45106" w:rsidRPr="00B379DD" w:rsidRDefault="00F45106" w:rsidP="005F48BA">
      <w:pPr>
        <w:numPr>
          <w:ilvl w:val="12"/>
          <w:numId w:val="0"/>
        </w:numPr>
        <w:spacing w:line="240" w:lineRule="auto"/>
        <w:ind w:right="-2"/>
        <w:rPr>
          <w:rFonts w:ascii="Arial Narrow" w:hAnsi="Arial Narrow"/>
        </w:rPr>
      </w:pPr>
      <w:r w:rsidRPr="00F45106">
        <w:rPr>
          <w:rFonts w:ascii="Arial Narrow" w:hAnsi="Arial Narrow"/>
        </w:rPr>
        <w:t>The inter-subject variability (coefficient of variation) in apparent clearance was 33.6 %.</w:t>
      </w:r>
    </w:p>
    <w:p w14:paraId="775CF502" w14:textId="77777777" w:rsidR="006B44FA" w:rsidRPr="00B379DD" w:rsidRDefault="006B44FA" w:rsidP="006B44FA">
      <w:pPr>
        <w:numPr>
          <w:ilvl w:val="12"/>
          <w:numId w:val="0"/>
        </w:numPr>
        <w:spacing w:line="240" w:lineRule="auto"/>
        <w:ind w:right="-2"/>
        <w:rPr>
          <w:rFonts w:ascii="Arial Narrow" w:hAnsi="Arial Narrow"/>
          <w:b/>
          <w:bCs/>
          <w:iCs/>
        </w:rPr>
      </w:pPr>
      <w:r w:rsidRPr="00B379DD">
        <w:rPr>
          <w:rFonts w:ascii="Arial Narrow" w:hAnsi="Arial Narrow"/>
          <w:b/>
          <w:bCs/>
          <w:iCs/>
        </w:rPr>
        <w:t>Linearity/non-linearity</w:t>
      </w:r>
    </w:p>
    <w:p w14:paraId="0836A2BC" w14:textId="77777777" w:rsidR="006B44FA" w:rsidRPr="00B379DD" w:rsidRDefault="006B44FA" w:rsidP="006B44FA">
      <w:pPr>
        <w:numPr>
          <w:ilvl w:val="12"/>
          <w:numId w:val="0"/>
        </w:numPr>
        <w:spacing w:line="240" w:lineRule="auto"/>
        <w:ind w:right="-2"/>
        <w:rPr>
          <w:rFonts w:ascii="Arial Narrow" w:hAnsi="Arial Narrow"/>
          <w:iCs/>
        </w:rPr>
      </w:pPr>
      <w:r w:rsidRPr="00B379DD">
        <w:rPr>
          <w:rFonts w:ascii="Arial Narrow" w:hAnsi="Arial Narrow"/>
          <w:iCs/>
        </w:rPr>
        <w:t>T</w:t>
      </w:r>
      <w:r w:rsidRPr="00B379DD">
        <w:rPr>
          <w:rFonts w:ascii="Arial Narrow" w:hAnsi="Arial Narrow"/>
        </w:rPr>
        <w:t xml:space="preserve">he increase in plasma exposure (AUC and </w:t>
      </w:r>
      <w:proofErr w:type="spellStart"/>
      <w:r w:rsidRPr="00B379DD">
        <w:rPr>
          <w:rFonts w:ascii="Arial Narrow" w:hAnsi="Arial Narrow"/>
        </w:rPr>
        <w:t>C</w:t>
      </w:r>
      <w:r w:rsidRPr="00B379DD">
        <w:rPr>
          <w:rFonts w:ascii="Arial Narrow" w:hAnsi="Arial Narrow"/>
          <w:vertAlign w:val="subscript"/>
        </w:rPr>
        <w:t>max</w:t>
      </w:r>
      <w:proofErr w:type="spellEnd"/>
      <w:r w:rsidRPr="00B379DD">
        <w:rPr>
          <w:rFonts w:ascii="Arial Narrow" w:hAnsi="Arial Narrow"/>
        </w:rPr>
        <w:t>) with dose was greater than dose proportional across the dose range of 2.5 (0.17 times the recommended dose) to 30.0 </w:t>
      </w:r>
      <w:proofErr w:type="spellStart"/>
      <w:r w:rsidRPr="00B379DD">
        <w:rPr>
          <w:rFonts w:ascii="Arial Narrow" w:hAnsi="Arial Narrow"/>
        </w:rPr>
        <w:t>μg</w:t>
      </w:r>
      <w:proofErr w:type="spellEnd"/>
      <w:r w:rsidRPr="00B379DD">
        <w:rPr>
          <w:rFonts w:ascii="Arial Narrow" w:hAnsi="Arial Narrow"/>
        </w:rPr>
        <w:t>/kg/day (twice the approved dose).</w:t>
      </w:r>
    </w:p>
    <w:p w14:paraId="3082D3C4" w14:textId="77777777" w:rsidR="006B44FA" w:rsidRPr="00B379DD" w:rsidRDefault="006B44FA" w:rsidP="006B44FA">
      <w:pPr>
        <w:numPr>
          <w:ilvl w:val="12"/>
          <w:numId w:val="0"/>
        </w:numPr>
        <w:spacing w:line="240" w:lineRule="auto"/>
        <w:ind w:right="-2"/>
        <w:rPr>
          <w:rStyle w:val="normaltextrun1"/>
          <w:rFonts w:ascii="Arial Narrow" w:hAnsi="Arial Narrow"/>
          <w:b/>
          <w:bCs/>
        </w:rPr>
      </w:pPr>
      <w:r w:rsidRPr="00B379DD">
        <w:rPr>
          <w:rStyle w:val="normaltextrun1"/>
          <w:rFonts w:ascii="Arial Narrow" w:hAnsi="Arial Narrow"/>
          <w:b/>
          <w:bCs/>
        </w:rPr>
        <w:t>Special populations</w:t>
      </w:r>
    </w:p>
    <w:p w14:paraId="5717BAA4" w14:textId="77777777" w:rsidR="006B44FA" w:rsidRPr="00B379DD" w:rsidRDefault="006B44FA" w:rsidP="006B44FA">
      <w:pPr>
        <w:numPr>
          <w:ilvl w:val="12"/>
          <w:numId w:val="0"/>
        </w:numPr>
        <w:spacing w:line="240" w:lineRule="auto"/>
        <w:ind w:right="-2"/>
        <w:rPr>
          <w:rStyle w:val="normaltextrun1"/>
          <w:rFonts w:ascii="Arial Narrow" w:hAnsi="Arial Narrow"/>
        </w:rPr>
      </w:pPr>
      <w:r w:rsidRPr="00B379DD">
        <w:rPr>
          <w:rStyle w:val="normaltextrun1"/>
          <w:rFonts w:ascii="Arial Narrow" w:hAnsi="Arial Narrow"/>
        </w:rPr>
        <w:t xml:space="preserve">No clinically significant differences in the vosoritide pharmacokinetics </w:t>
      </w:r>
      <w:proofErr w:type="gramStart"/>
      <w:r w:rsidRPr="00B379DD">
        <w:rPr>
          <w:rStyle w:val="normaltextrun1"/>
          <w:rFonts w:ascii="Arial Narrow" w:hAnsi="Arial Narrow"/>
        </w:rPr>
        <w:t>was</w:t>
      </w:r>
      <w:proofErr w:type="gramEnd"/>
      <w:r w:rsidRPr="00B379DD">
        <w:rPr>
          <w:rStyle w:val="normaltextrun1"/>
          <w:rFonts w:ascii="Arial Narrow" w:hAnsi="Arial Narrow"/>
        </w:rPr>
        <w:t xml:space="preserve"> observed based on age (0.9 to 16 years), sex, race or ethnicity.</w:t>
      </w:r>
    </w:p>
    <w:p w14:paraId="7F20AD6F" w14:textId="77777777" w:rsidR="003B530E" w:rsidRPr="003B530E" w:rsidRDefault="003B530E" w:rsidP="003B530E">
      <w:pPr>
        <w:numPr>
          <w:ilvl w:val="12"/>
          <w:numId w:val="0"/>
        </w:numPr>
        <w:tabs>
          <w:tab w:val="left" w:pos="567"/>
        </w:tabs>
        <w:spacing w:after="0" w:line="240" w:lineRule="auto"/>
        <w:ind w:right="-2"/>
        <w:rPr>
          <w:rFonts w:ascii="Arial Narrow" w:eastAsia="Times New Roman" w:hAnsi="Arial Narrow" w:cs="Times New Roman"/>
          <w:lang w:val="en-GB"/>
        </w:rPr>
      </w:pPr>
      <w:r w:rsidRPr="003B530E">
        <w:rPr>
          <w:rFonts w:ascii="Arial Narrow" w:eastAsia="Times New Roman" w:hAnsi="Arial Narrow" w:cs="Times New Roman"/>
          <w:i/>
          <w:iCs/>
          <w:lang w:val="en-GB"/>
        </w:rPr>
        <w:t>Body weight</w:t>
      </w:r>
    </w:p>
    <w:p w14:paraId="23AA7948" w14:textId="07F987F7" w:rsidR="003B530E" w:rsidRPr="003B530E" w:rsidRDefault="003B530E" w:rsidP="003B530E">
      <w:pPr>
        <w:numPr>
          <w:ilvl w:val="12"/>
          <w:numId w:val="0"/>
        </w:numPr>
        <w:tabs>
          <w:tab w:val="left" w:pos="567"/>
        </w:tabs>
        <w:spacing w:after="0" w:line="240" w:lineRule="auto"/>
        <w:ind w:right="-2"/>
        <w:rPr>
          <w:rFonts w:ascii="Arial Narrow" w:eastAsia="Times New Roman" w:hAnsi="Arial Narrow" w:cs="Times New Roman"/>
          <w:lang w:val="en-GB"/>
        </w:rPr>
      </w:pPr>
      <w:r w:rsidRPr="003B530E">
        <w:rPr>
          <w:rFonts w:ascii="Arial Narrow" w:eastAsia="Times New Roman" w:hAnsi="Arial Narrow" w:cs="Times New Roman"/>
          <w:lang w:val="en-GB"/>
        </w:rPr>
        <w:t xml:space="preserve">Body weight is the only significant covariate for vosoritide clearance or volume of distribution. The apparent clearance and volume of distribution of vosoritide increased with increasing body weight in patients with achondroplasia (9 to 74.5 kg). </w:t>
      </w:r>
      <w:r w:rsidRPr="009935FC">
        <w:rPr>
          <w:rFonts w:ascii="Arial Narrow" w:eastAsia="Times New Roman" w:hAnsi="Arial Narrow" w:cs="Times New Roman"/>
          <w:lang w:val="en-GB"/>
        </w:rPr>
        <w:t xml:space="preserve">The proposed posology (see section </w:t>
      </w:r>
      <w:r w:rsidR="00894726" w:rsidRPr="00043118">
        <w:rPr>
          <w:rFonts w:ascii="Arial Narrow" w:hAnsi="Arial Narrow"/>
          <w:color w:val="3333FF"/>
        </w:rPr>
        <w:fldChar w:fldCharType="begin"/>
      </w:r>
      <w:r w:rsidR="00894726" w:rsidRPr="00043118">
        <w:rPr>
          <w:rFonts w:ascii="Arial Narrow" w:hAnsi="Arial Narrow"/>
          <w:color w:val="3333FF"/>
        </w:rPr>
        <w:instrText xml:space="preserve"> REF _Ref84937887 \r \h </w:instrText>
      </w:r>
      <w:r w:rsidR="00894726" w:rsidRPr="00043118">
        <w:rPr>
          <w:rFonts w:ascii="Arial Narrow" w:hAnsi="Arial Narrow"/>
          <w:color w:val="3333FF"/>
        </w:rPr>
      </w:r>
      <w:r w:rsidR="00894726" w:rsidRPr="00043118">
        <w:rPr>
          <w:rFonts w:ascii="Arial Narrow" w:hAnsi="Arial Narrow"/>
          <w:color w:val="3333FF"/>
        </w:rPr>
        <w:fldChar w:fldCharType="separate"/>
      </w:r>
      <w:r w:rsidR="00DC2631">
        <w:rPr>
          <w:rFonts w:ascii="Arial Narrow" w:hAnsi="Arial Narrow"/>
          <w:color w:val="3333FF"/>
        </w:rPr>
        <w:t>4.2</w:t>
      </w:r>
      <w:r w:rsidR="00894726" w:rsidRPr="00043118">
        <w:rPr>
          <w:rFonts w:ascii="Arial Narrow" w:hAnsi="Arial Narrow"/>
          <w:color w:val="3333FF"/>
        </w:rPr>
        <w:fldChar w:fldCharType="end"/>
      </w:r>
      <w:r w:rsidR="00894726" w:rsidRPr="00043118">
        <w:rPr>
          <w:rFonts w:ascii="Arial Narrow" w:hAnsi="Arial Narrow"/>
          <w:color w:val="3333FF"/>
        </w:rPr>
        <w:t xml:space="preserve"> </w:t>
      </w:r>
      <w:r w:rsidR="00D95A79" w:rsidRPr="009935FC">
        <w:rPr>
          <w:rFonts w:ascii="Arial Narrow" w:eastAsia="Times New Roman" w:hAnsi="Arial Narrow" w:cs="Times New Roman"/>
          <w:lang w:val="en-GB"/>
        </w:rPr>
        <w:t>Dose and Method of Administration</w:t>
      </w:r>
      <w:r w:rsidRPr="009935FC">
        <w:rPr>
          <w:rFonts w:ascii="Arial Narrow" w:eastAsia="Times New Roman" w:hAnsi="Arial Narrow" w:cs="Times New Roman"/>
          <w:lang w:val="en-GB"/>
        </w:rPr>
        <w:t>) takes account of this deviation and recommends the use of doses above (in patients between 10 and 16 kg body weight), or below (in those above a body weight of 44 kg) the 15 µg/kg “standard dose” in order to enable a similar level of exposure across all weight-ranges.</w:t>
      </w:r>
    </w:p>
    <w:p w14:paraId="5DFB7FAB" w14:textId="77777777" w:rsidR="003B530E" w:rsidRPr="003B530E" w:rsidRDefault="003B530E" w:rsidP="003B530E">
      <w:pPr>
        <w:numPr>
          <w:ilvl w:val="12"/>
          <w:numId w:val="0"/>
        </w:numPr>
        <w:tabs>
          <w:tab w:val="left" w:pos="567"/>
        </w:tabs>
        <w:spacing w:after="0" w:line="240" w:lineRule="auto"/>
        <w:ind w:right="-2"/>
        <w:rPr>
          <w:rFonts w:ascii="Arial Narrow" w:eastAsia="Times New Roman" w:hAnsi="Arial Narrow" w:cs="Times New Roman"/>
          <w:lang w:val="en-GB"/>
        </w:rPr>
      </w:pPr>
    </w:p>
    <w:p w14:paraId="145DAC06" w14:textId="77777777" w:rsidR="003B530E" w:rsidRPr="003B530E" w:rsidRDefault="003B530E" w:rsidP="003B530E">
      <w:pPr>
        <w:keepNext/>
        <w:numPr>
          <w:ilvl w:val="12"/>
          <w:numId w:val="0"/>
        </w:numPr>
        <w:tabs>
          <w:tab w:val="left" w:pos="567"/>
        </w:tabs>
        <w:spacing w:after="0" w:line="240" w:lineRule="auto"/>
        <w:rPr>
          <w:rFonts w:ascii="Arial Narrow" w:eastAsia="Times New Roman" w:hAnsi="Arial Narrow" w:cs="Times New Roman"/>
          <w:i/>
          <w:lang w:val="en-GB"/>
        </w:rPr>
      </w:pPr>
      <w:r w:rsidRPr="003B530E">
        <w:rPr>
          <w:rFonts w:ascii="Arial Narrow" w:eastAsia="Times New Roman" w:hAnsi="Arial Narrow" w:cs="Times New Roman"/>
          <w:i/>
          <w:lang w:val="en-GB"/>
        </w:rPr>
        <w:lastRenderedPageBreak/>
        <w:t>Patients with renal and hepatic impairment</w:t>
      </w:r>
    </w:p>
    <w:p w14:paraId="689D210B" w14:textId="0736992A" w:rsidR="003B530E" w:rsidRDefault="003B530E" w:rsidP="003B530E">
      <w:pPr>
        <w:numPr>
          <w:ilvl w:val="12"/>
          <w:numId w:val="0"/>
        </w:numPr>
        <w:tabs>
          <w:tab w:val="left" w:pos="567"/>
        </w:tabs>
        <w:spacing w:after="0" w:line="240" w:lineRule="auto"/>
        <w:ind w:right="-2"/>
        <w:rPr>
          <w:rFonts w:ascii="Arial Narrow" w:eastAsia="Times New Roman" w:hAnsi="Arial Narrow" w:cs="Times New Roman"/>
          <w:bCs/>
          <w:iCs/>
          <w:szCs w:val="20"/>
          <w:lang w:val="en-GB"/>
        </w:rPr>
      </w:pPr>
      <w:r w:rsidRPr="003B530E">
        <w:rPr>
          <w:rFonts w:ascii="Arial Narrow" w:eastAsia="Times New Roman" w:hAnsi="Arial Narrow" w:cs="Times New Roman"/>
          <w:bCs/>
          <w:iCs/>
          <w:szCs w:val="20"/>
          <w:lang w:val="en-GB"/>
        </w:rPr>
        <w:t xml:space="preserve">The safety and efficacy of </w:t>
      </w:r>
      <w:r w:rsidR="001A1E1B">
        <w:rPr>
          <w:rFonts w:ascii="Arial Narrow" w:hAnsi="Arial Narrow"/>
        </w:rPr>
        <w:t>Voxzogo</w:t>
      </w:r>
      <w:r w:rsidR="001A1E1B" w:rsidRPr="00B379DD">
        <w:rPr>
          <w:rFonts w:ascii="Arial Narrow" w:hAnsi="Arial Narrow"/>
        </w:rPr>
        <w:t xml:space="preserve"> </w:t>
      </w:r>
      <w:r w:rsidRPr="003B530E">
        <w:rPr>
          <w:rFonts w:ascii="Arial Narrow" w:eastAsia="Times New Roman" w:hAnsi="Arial Narrow" w:cs="Times New Roman"/>
          <w:bCs/>
          <w:iCs/>
          <w:szCs w:val="20"/>
          <w:lang w:val="en-GB"/>
        </w:rPr>
        <w:t xml:space="preserve">in patients with renal or hepatic impairment has not been evaluated. Based on the elimination mechanism, renal or hepatic impairment is not expected to alter the pharmacokinetics of vosoritide. </w:t>
      </w:r>
    </w:p>
    <w:p w14:paraId="54D3431A" w14:textId="4AE13050" w:rsidR="00CE2936" w:rsidRPr="00B379DD" w:rsidRDefault="00CE2936" w:rsidP="00CE2936">
      <w:pPr>
        <w:rPr>
          <w:rFonts w:ascii="Arial Narrow" w:hAnsi="Arial Narrow"/>
          <w:lang w:val="en-GB"/>
        </w:rPr>
      </w:pPr>
    </w:p>
    <w:p w14:paraId="269C6A83" w14:textId="551B35E7" w:rsidR="001A3992" w:rsidRDefault="001A3992" w:rsidP="001A3992">
      <w:pPr>
        <w:pStyle w:val="Heading2"/>
        <w:spacing w:before="0" w:after="120"/>
        <w:rPr>
          <w:rFonts w:ascii="Arial Narrow" w:hAnsi="Arial Narrow"/>
          <w:lang w:val="en-US"/>
        </w:rPr>
      </w:pPr>
      <w:r w:rsidRPr="00B379DD">
        <w:rPr>
          <w:rFonts w:ascii="Arial Narrow" w:hAnsi="Arial Narrow"/>
          <w:lang w:val="en-US"/>
        </w:rPr>
        <w:t>Preclinical safety data</w:t>
      </w:r>
      <w:r w:rsidR="000C22F0">
        <w:rPr>
          <w:rFonts w:ascii="Arial Narrow" w:hAnsi="Arial Narrow"/>
          <w:lang w:val="en-US"/>
        </w:rPr>
        <w:fldChar w:fldCharType="begin"/>
      </w:r>
      <w:r w:rsidR="000C22F0">
        <w:rPr>
          <w:rFonts w:ascii="Arial Narrow" w:hAnsi="Arial Narrow"/>
          <w:lang w:val="en-US"/>
        </w:rPr>
        <w:instrText xml:space="preserve"> DOCVARIABLE vault_nd_acd3dc21-c14a-48d2-82cf-a55e227dfc7d \* MERGEFORMAT </w:instrText>
      </w:r>
      <w:r w:rsidR="000C22F0">
        <w:rPr>
          <w:rFonts w:ascii="Arial Narrow" w:hAnsi="Arial Narrow"/>
          <w:lang w:val="en-US"/>
        </w:rPr>
        <w:fldChar w:fldCharType="separate"/>
      </w:r>
      <w:r w:rsidR="000C22F0">
        <w:rPr>
          <w:rFonts w:ascii="Arial Narrow" w:hAnsi="Arial Narrow"/>
          <w:lang w:val="en-US"/>
        </w:rPr>
        <w:t xml:space="preserve"> </w:t>
      </w:r>
      <w:r w:rsidR="000C22F0">
        <w:rPr>
          <w:rFonts w:ascii="Arial Narrow" w:hAnsi="Arial Narrow"/>
          <w:lang w:val="en-US"/>
        </w:rPr>
        <w:fldChar w:fldCharType="end"/>
      </w:r>
    </w:p>
    <w:p w14:paraId="5E706316" w14:textId="2F581DD1" w:rsidR="008039A6" w:rsidRDefault="00406818" w:rsidP="008039A6">
      <w:pPr>
        <w:pStyle w:val="Heading3"/>
        <w:spacing w:before="0" w:after="120"/>
        <w:ind w:left="0"/>
        <w:rPr>
          <w:rFonts w:ascii="Arial Narrow" w:hAnsi="Arial Narrow"/>
        </w:rPr>
      </w:pPr>
      <w:r>
        <w:rPr>
          <w:rFonts w:ascii="Arial Narrow" w:eastAsiaTheme="minorHAnsi" w:hAnsi="Arial Narrow" w:cstheme="minorBidi"/>
          <w:b w:val="0"/>
          <w:bCs w:val="0"/>
          <w:lang w:val="en-US"/>
        </w:rPr>
        <w:br/>
      </w:r>
      <w:r w:rsidR="008039A6">
        <w:rPr>
          <w:rFonts w:ascii="Arial Narrow" w:hAnsi="Arial Narrow"/>
        </w:rPr>
        <w:t>Genotoxicity</w:t>
      </w:r>
      <w:r w:rsidR="000C22F0">
        <w:rPr>
          <w:rFonts w:ascii="Arial Narrow" w:hAnsi="Arial Narrow"/>
        </w:rPr>
        <w:fldChar w:fldCharType="begin"/>
      </w:r>
      <w:r w:rsidR="000C22F0">
        <w:rPr>
          <w:rFonts w:ascii="Arial Narrow" w:hAnsi="Arial Narrow"/>
        </w:rPr>
        <w:instrText xml:space="preserve"> DOCVARIABLE vault_nd_3511b1a6-716f-4940-a065-2b57c21f0824 \* MERGEFORMAT </w:instrText>
      </w:r>
      <w:r w:rsidR="000C22F0">
        <w:rPr>
          <w:rFonts w:ascii="Arial Narrow" w:hAnsi="Arial Narrow"/>
        </w:rPr>
        <w:fldChar w:fldCharType="separate"/>
      </w:r>
      <w:r w:rsidR="000C22F0">
        <w:rPr>
          <w:rFonts w:ascii="Arial Narrow" w:hAnsi="Arial Narrow"/>
        </w:rPr>
        <w:t xml:space="preserve"> </w:t>
      </w:r>
      <w:r w:rsidR="000C22F0">
        <w:rPr>
          <w:rFonts w:ascii="Arial Narrow" w:hAnsi="Arial Narrow"/>
        </w:rPr>
        <w:fldChar w:fldCharType="end"/>
      </w:r>
    </w:p>
    <w:p w14:paraId="23F44361" w14:textId="666E02D1" w:rsidR="008039A6" w:rsidRPr="00B15E08" w:rsidRDefault="008039A6" w:rsidP="00B15E08">
      <w:pPr>
        <w:rPr>
          <w:rFonts w:ascii="Arial Narrow" w:hAnsi="Arial Narrow"/>
        </w:rPr>
      </w:pPr>
      <w:r w:rsidRPr="00B15E08">
        <w:rPr>
          <w:rFonts w:ascii="Arial Narrow" w:hAnsi="Arial Narrow"/>
        </w:rPr>
        <w:t xml:space="preserve">No genotoxicity studies have been performed with </w:t>
      </w:r>
      <w:r w:rsidR="00A65C50">
        <w:rPr>
          <w:rFonts w:ascii="Arial Narrow" w:hAnsi="Arial Narrow"/>
        </w:rPr>
        <w:t>vosoritide</w:t>
      </w:r>
      <w:r w:rsidRPr="00B15E08">
        <w:rPr>
          <w:rFonts w:ascii="Arial Narrow" w:hAnsi="Arial Narrow"/>
        </w:rPr>
        <w:t>.</w:t>
      </w:r>
    </w:p>
    <w:p w14:paraId="265A77DF" w14:textId="514E6AF3" w:rsidR="001A3992" w:rsidRPr="00B379DD" w:rsidRDefault="001A3992" w:rsidP="00006187">
      <w:pPr>
        <w:pStyle w:val="Heading3"/>
        <w:spacing w:before="0" w:after="120"/>
        <w:ind w:left="0"/>
        <w:rPr>
          <w:rFonts w:ascii="Arial Narrow" w:hAnsi="Arial Narrow"/>
          <w:lang w:val="en-US"/>
        </w:rPr>
      </w:pPr>
      <w:proofErr w:type="spellStart"/>
      <w:r w:rsidRPr="00B379DD">
        <w:rPr>
          <w:rFonts w:ascii="Arial Narrow" w:hAnsi="Arial Narrow"/>
        </w:rPr>
        <w:t>Carcin</w:t>
      </w:r>
      <w:r w:rsidRPr="00B379DD">
        <w:rPr>
          <w:rFonts w:ascii="Arial Narrow" w:hAnsi="Arial Narrow"/>
          <w:lang w:val="en-US"/>
        </w:rPr>
        <w:t>ogenicity</w:t>
      </w:r>
      <w:proofErr w:type="spellEnd"/>
      <w:r w:rsidR="000C22F0">
        <w:rPr>
          <w:rFonts w:ascii="Arial Narrow" w:hAnsi="Arial Narrow"/>
          <w:lang w:val="en-US"/>
        </w:rPr>
        <w:fldChar w:fldCharType="begin"/>
      </w:r>
      <w:r w:rsidR="000C22F0">
        <w:rPr>
          <w:rFonts w:ascii="Arial Narrow" w:hAnsi="Arial Narrow"/>
          <w:lang w:val="en-US"/>
        </w:rPr>
        <w:instrText xml:space="preserve"> DOCVARIABLE vault_nd_96504804-6b9b-4d37-bdd2-d0a90ffeafdf \* MERGEFORMAT </w:instrText>
      </w:r>
      <w:r w:rsidR="000C22F0">
        <w:rPr>
          <w:rFonts w:ascii="Arial Narrow" w:hAnsi="Arial Narrow"/>
          <w:lang w:val="en-US"/>
        </w:rPr>
        <w:fldChar w:fldCharType="separate"/>
      </w:r>
      <w:r w:rsidR="000C22F0">
        <w:rPr>
          <w:rFonts w:ascii="Arial Narrow" w:hAnsi="Arial Narrow"/>
          <w:lang w:val="en-US"/>
        </w:rPr>
        <w:t xml:space="preserve"> </w:t>
      </w:r>
      <w:r w:rsidR="000C22F0">
        <w:rPr>
          <w:rFonts w:ascii="Arial Narrow" w:hAnsi="Arial Narrow"/>
          <w:lang w:val="en-US"/>
        </w:rPr>
        <w:fldChar w:fldCharType="end"/>
      </w:r>
    </w:p>
    <w:p w14:paraId="35D252E7" w14:textId="04B8DB30" w:rsidR="0079730C" w:rsidRDefault="00EA187E" w:rsidP="00B15E08">
      <w:pPr>
        <w:rPr>
          <w:rFonts w:ascii="Arial Narrow" w:hAnsi="Arial Narrow"/>
        </w:rPr>
      </w:pPr>
      <w:r w:rsidRPr="00A44C7F">
        <w:rPr>
          <w:rFonts w:ascii="Arial Narrow" w:hAnsi="Arial Narrow"/>
        </w:rPr>
        <w:t xml:space="preserve">No </w:t>
      </w:r>
      <w:r w:rsidR="00DE7FEF">
        <w:rPr>
          <w:rFonts w:ascii="Arial Narrow" w:hAnsi="Arial Narrow"/>
        </w:rPr>
        <w:t>c</w:t>
      </w:r>
      <w:r w:rsidR="00DE7FEF" w:rsidRPr="00DE7FEF">
        <w:rPr>
          <w:rFonts w:ascii="Arial Narrow" w:hAnsi="Arial Narrow"/>
        </w:rPr>
        <w:t xml:space="preserve">arcinogenicity </w:t>
      </w:r>
      <w:r w:rsidRPr="00A44C7F">
        <w:rPr>
          <w:rFonts w:ascii="Arial Narrow" w:hAnsi="Arial Narrow"/>
        </w:rPr>
        <w:t xml:space="preserve">studies have been performed with </w:t>
      </w:r>
      <w:r>
        <w:rPr>
          <w:rFonts w:ascii="Arial Narrow" w:hAnsi="Arial Narrow"/>
        </w:rPr>
        <w:t>vosoritide</w:t>
      </w:r>
      <w:r w:rsidRPr="00A44C7F">
        <w:rPr>
          <w:rFonts w:ascii="Arial Narrow" w:hAnsi="Arial Narrow"/>
        </w:rPr>
        <w:t>.</w:t>
      </w:r>
      <w:r>
        <w:rPr>
          <w:rFonts w:ascii="Arial Narrow" w:hAnsi="Arial Narrow"/>
        </w:rPr>
        <w:t xml:space="preserve"> </w:t>
      </w:r>
      <w:r w:rsidR="0079730C" w:rsidRPr="00B379DD">
        <w:rPr>
          <w:rFonts w:ascii="Arial Narrow" w:hAnsi="Arial Narrow"/>
        </w:rPr>
        <w:t xml:space="preserve">Based on the mechanism of action, vosoritide is not expected to be </w:t>
      </w:r>
      <w:proofErr w:type="spellStart"/>
      <w:r w:rsidR="0079730C" w:rsidRPr="00B379DD">
        <w:rPr>
          <w:rFonts w:ascii="Arial Narrow" w:hAnsi="Arial Narrow"/>
        </w:rPr>
        <w:t>tumo</w:t>
      </w:r>
      <w:r w:rsidR="003A14BB">
        <w:rPr>
          <w:rFonts w:ascii="Arial Narrow" w:hAnsi="Arial Narrow"/>
        </w:rPr>
        <w:t>u</w:t>
      </w:r>
      <w:r w:rsidR="0079730C" w:rsidRPr="00B379DD">
        <w:rPr>
          <w:rFonts w:ascii="Arial Narrow" w:hAnsi="Arial Narrow"/>
        </w:rPr>
        <w:t>rigenic</w:t>
      </w:r>
      <w:proofErr w:type="spellEnd"/>
      <w:r w:rsidR="0079730C" w:rsidRPr="00B379DD">
        <w:rPr>
          <w:rFonts w:ascii="Arial Narrow" w:hAnsi="Arial Narrow"/>
        </w:rPr>
        <w:t>.</w:t>
      </w:r>
    </w:p>
    <w:p w14:paraId="3D878A98" w14:textId="77777777" w:rsidR="00F45106" w:rsidRPr="00B379DD" w:rsidRDefault="00F45106" w:rsidP="00B15E08">
      <w:pPr>
        <w:rPr>
          <w:rFonts w:ascii="Arial Narrow" w:hAnsi="Arial Narrow"/>
        </w:rPr>
      </w:pPr>
    </w:p>
    <w:p w14:paraId="77B57056" w14:textId="09EF27F6" w:rsidR="001A3992" w:rsidRPr="000C22F0" w:rsidRDefault="001A3992" w:rsidP="001A3992">
      <w:pPr>
        <w:pStyle w:val="Heading1"/>
        <w:spacing w:before="0" w:after="120"/>
        <w:rPr>
          <w:rFonts w:ascii="Arial Narrow" w:hAnsi="Arial Narrow"/>
          <w:lang w:val="en-US"/>
        </w:rPr>
      </w:pPr>
      <w:r w:rsidRPr="000C22F0">
        <w:rPr>
          <w:rFonts w:ascii="Arial Narrow" w:hAnsi="Arial Narrow"/>
          <w:lang w:val="en-US"/>
        </w:rPr>
        <w:t>Pharmaceutical particulars</w:t>
      </w:r>
      <w:r w:rsidR="000C22F0">
        <w:rPr>
          <w:rFonts w:ascii="Arial Narrow" w:hAnsi="Arial Narrow"/>
          <w:lang w:val="en-US"/>
        </w:rPr>
        <w:fldChar w:fldCharType="begin"/>
      </w:r>
      <w:r w:rsidR="000C22F0">
        <w:rPr>
          <w:rFonts w:ascii="Arial Narrow" w:hAnsi="Arial Narrow"/>
          <w:lang w:val="en-US"/>
        </w:rPr>
        <w:instrText xml:space="preserve"> DOCVARIABLE VAULT_ND_6c4f9c4b-1bd9-498b-a65a-6b8547fc1878 \* MERGEFORMAT </w:instrText>
      </w:r>
      <w:r w:rsidR="000C22F0">
        <w:rPr>
          <w:rFonts w:ascii="Arial Narrow" w:hAnsi="Arial Narrow"/>
          <w:lang w:val="en-US"/>
        </w:rPr>
        <w:fldChar w:fldCharType="separate"/>
      </w:r>
      <w:r w:rsidR="000C22F0">
        <w:rPr>
          <w:rFonts w:ascii="Arial Narrow" w:hAnsi="Arial Narrow"/>
          <w:lang w:val="en-US"/>
        </w:rPr>
        <w:t xml:space="preserve"> </w:t>
      </w:r>
      <w:r w:rsidR="000C22F0">
        <w:rPr>
          <w:rFonts w:ascii="Arial Narrow" w:hAnsi="Arial Narrow"/>
          <w:lang w:val="en-US"/>
        </w:rPr>
        <w:fldChar w:fldCharType="end"/>
      </w:r>
    </w:p>
    <w:p w14:paraId="06A39AA4" w14:textId="625047F3" w:rsidR="005B2812" w:rsidRPr="00B379DD" w:rsidRDefault="005B2812" w:rsidP="005B2812">
      <w:pPr>
        <w:pStyle w:val="Heading2"/>
        <w:spacing w:before="0" w:after="120"/>
        <w:rPr>
          <w:rFonts w:ascii="Arial Narrow" w:hAnsi="Arial Narrow" w:cstheme="minorHAnsi"/>
          <w:lang w:val="en-US"/>
        </w:rPr>
      </w:pPr>
      <w:bookmarkStart w:id="32" w:name="_Ref84937821"/>
      <w:r w:rsidRPr="00B379DD">
        <w:rPr>
          <w:rFonts w:ascii="Arial Narrow" w:hAnsi="Arial Narrow" w:cstheme="minorHAnsi"/>
          <w:lang w:val="en-US"/>
        </w:rPr>
        <w:t>List of excipients</w:t>
      </w:r>
      <w:bookmarkEnd w:id="32"/>
      <w:r w:rsidR="000C22F0">
        <w:rPr>
          <w:rFonts w:ascii="Arial Narrow" w:hAnsi="Arial Narrow" w:cstheme="minorHAnsi"/>
          <w:lang w:val="en-US"/>
        </w:rPr>
        <w:fldChar w:fldCharType="begin"/>
      </w:r>
      <w:r w:rsidR="000C22F0">
        <w:rPr>
          <w:rFonts w:ascii="Arial Narrow" w:hAnsi="Arial Narrow" w:cstheme="minorHAnsi"/>
          <w:lang w:val="en-US"/>
        </w:rPr>
        <w:instrText xml:space="preserve"> DOCVARIABLE vault_nd_66557d4b-f235-4c6c-9a0e-d1f426aaa873 \* MERGEFORMAT </w:instrText>
      </w:r>
      <w:r w:rsidR="000C22F0">
        <w:rPr>
          <w:rFonts w:ascii="Arial Narrow" w:hAnsi="Arial Narrow" w:cstheme="minorHAnsi"/>
          <w:lang w:val="en-US"/>
        </w:rPr>
        <w:fldChar w:fldCharType="separate"/>
      </w:r>
      <w:r w:rsidR="000C22F0">
        <w:rPr>
          <w:rFonts w:ascii="Arial Narrow" w:hAnsi="Arial Narrow" w:cstheme="minorHAnsi"/>
          <w:lang w:val="en-US"/>
        </w:rPr>
        <w:t xml:space="preserve"> </w:t>
      </w:r>
      <w:r w:rsidR="000C22F0">
        <w:rPr>
          <w:rFonts w:ascii="Arial Narrow" w:hAnsi="Arial Narrow" w:cstheme="minorHAnsi"/>
          <w:lang w:val="en-US"/>
        </w:rPr>
        <w:fldChar w:fldCharType="end"/>
      </w:r>
    </w:p>
    <w:p w14:paraId="05AC9E4D" w14:textId="77777777" w:rsidR="00284B8A" w:rsidRPr="00B379DD" w:rsidRDefault="00284B8A" w:rsidP="00284B8A">
      <w:pPr>
        <w:rPr>
          <w:rFonts w:ascii="Arial Narrow" w:hAnsi="Arial Narrow"/>
          <w:b/>
          <w:bCs/>
        </w:rPr>
      </w:pPr>
      <w:r w:rsidRPr="00B379DD">
        <w:rPr>
          <w:rFonts w:ascii="Arial Narrow" w:hAnsi="Arial Narrow"/>
          <w:b/>
          <w:bCs/>
        </w:rPr>
        <w:t>Powder</w:t>
      </w:r>
    </w:p>
    <w:p w14:paraId="55F6E41E" w14:textId="4533C554" w:rsidR="00284B8A" w:rsidRPr="00B379DD" w:rsidRDefault="00284B8A" w:rsidP="00284B8A">
      <w:pPr>
        <w:spacing w:line="240" w:lineRule="auto"/>
        <w:rPr>
          <w:rFonts w:ascii="Arial Narrow" w:hAnsi="Arial Narrow"/>
          <w:lang w:val="it-IT"/>
        </w:rPr>
      </w:pPr>
      <w:r w:rsidRPr="00B379DD">
        <w:rPr>
          <w:rFonts w:ascii="Arial Narrow" w:hAnsi="Arial Narrow"/>
          <w:lang w:val="it-IT"/>
        </w:rPr>
        <w:t xml:space="preserve">Citric acid </w:t>
      </w:r>
      <w:r w:rsidR="00D62D4F">
        <w:rPr>
          <w:rFonts w:ascii="Arial Narrow" w:hAnsi="Arial Narrow"/>
          <w:lang w:val="it-IT"/>
        </w:rPr>
        <w:t>monohydrate</w:t>
      </w:r>
    </w:p>
    <w:p w14:paraId="7B9A31D4" w14:textId="6E25F30A" w:rsidR="00284B8A" w:rsidRPr="00B379DD" w:rsidRDefault="00284B8A" w:rsidP="00284B8A">
      <w:pPr>
        <w:spacing w:line="240" w:lineRule="auto"/>
        <w:rPr>
          <w:rFonts w:ascii="Arial Narrow" w:hAnsi="Arial Narrow"/>
          <w:lang w:val="it-IT"/>
        </w:rPr>
      </w:pPr>
      <w:r w:rsidRPr="00B379DD">
        <w:rPr>
          <w:rFonts w:ascii="Arial Narrow" w:hAnsi="Arial Narrow"/>
          <w:lang w:val="it-IT"/>
        </w:rPr>
        <w:t xml:space="preserve">Sodium citrate </w:t>
      </w:r>
      <w:r w:rsidR="00B67486">
        <w:rPr>
          <w:rFonts w:ascii="Arial Narrow" w:hAnsi="Arial Narrow"/>
          <w:lang w:val="it-IT"/>
        </w:rPr>
        <w:t>dihydrate</w:t>
      </w:r>
    </w:p>
    <w:p w14:paraId="65769789" w14:textId="77777777" w:rsidR="00284B8A" w:rsidRPr="00B379DD" w:rsidRDefault="00284B8A" w:rsidP="00284B8A">
      <w:pPr>
        <w:spacing w:line="240" w:lineRule="auto"/>
        <w:rPr>
          <w:rFonts w:ascii="Arial Narrow" w:hAnsi="Arial Narrow"/>
          <w:lang w:val="it-IT"/>
        </w:rPr>
      </w:pPr>
      <w:r w:rsidRPr="00B379DD">
        <w:rPr>
          <w:rFonts w:ascii="Arial Narrow" w:hAnsi="Arial Narrow"/>
          <w:lang w:val="it-IT"/>
        </w:rPr>
        <w:t>Trehalose dihydrate</w:t>
      </w:r>
    </w:p>
    <w:p w14:paraId="11A056FD" w14:textId="40E9CA6F" w:rsidR="00284B8A" w:rsidRPr="00B379DD" w:rsidRDefault="00284B8A" w:rsidP="00284B8A">
      <w:pPr>
        <w:spacing w:line="240" w:lineRule="auto"/>
        <w:rPr>
          <w:rFonts w:ascii="Arial Narrow" w:hAnsi="Arial Narrow"/>
          <w:lang w:val="it-IT"/>
        </w:rPr>
      </w:pPr>
      <w:r w:rsidRPr="00B379DD">
        <w:rPr>
          <w:rFonts w:ascii="Arial Narrow" w:hAnsi="Arial Narrow"/>
          <w:lang w:val="it-IT"/>
        </w:rPr>
        <w:t xml:space="preserve">Mannitol </w:t>
      </w:r>
    </w:p>
    <w:p w14:paraId="4F35D0D2" w14:textId="77777777" w:rsidR="00284B8A" w:rsidRPr="00B379DD" w:rsidRDefault="00284B8A" w:rsidP="00284B8A">
      <w:pPr>
        <w:spacing w:line="240" w:lineRule="auto"/>
        <w:rPr>
          <w:rFonts w:ascii="Arial Narrow" w:hAnsi="Arial Narrow"/>
        </w:rPr>
      </w:pPr>
      <w:r w:rsidRPr="00B379DD">
        <w:rPr>
          <w:rFonts w:ascii="Arial Narrow" w:hAnsi="Arial Narrow"/>
        </w:rPr>
        <w:t>Methionine</w:t>
      </w:r>
    </w:p>
    <w:p w14:paraId="2B2A9206" w14:textId="6407CB48" w:rsidR="00284B8A" w:rsidRPr="00B379DD" w:rsidRDefault="00284B8A" w:rsidP="00284B8A">
      <w:pPr>
        <w:spacing w:line="240" w:lineRule="auto"/>
        <w:rPr>
          <w:rFonts w:ascii="Arial Narrow" w:hAnsi="Arial Narrow"/>
        </w:rPr>
      </w:pPr>
      <w:r w:rsidRPr="00B379DD">
        <w:rPr>
          <w:rFonts w:ascii="Arial Narrow" w:hAnsi="Arial Narrow"/>
        </w:rPr>
        <w:t xml:space="preserve">Polysorbate 80 </w:t>
      </w:r>
    </w:p>
    <w:p w14:paraId="35DAA07F" w14:textId="1A0E6386" w:rsidR="00284B8A" w:rsidRPr="00B379DD" w:rsidRDefault="005E76B5" w:rsidP="00284B8A">
      <w:pPr>
        <w:spacing w:line="240" w:lineRule="auto"/>
        <w:rPr>
          <w:rFonts w:ascii="Arial Narrow" w:hAnsi="Arial Narrow"/>
          <w:b/>
          <w:bCs/>
        </w:rPr>
      </w:pPr>
      <w:r>
        <w:rPr>
          <w:rFonts w:ascii="Arial Narrow" w:hAnsi="Arial Narrow"/>
          <w:b/>
          <w:bCs/>
        </w:rPr>
        <w:t>Diluent</w:t>
      </w:r>
    </w:p>
    <w:p w14:paraId="1F4BE9DA" w14:textId="158CFE89" w:rsidR="00284B8A" w:rsidRPr="00B379DD" w:rsidRDefault="00284B8A" w:rsidP="00284B8A">
      <w:pPr>
        <w:spacing w:line="240" w:lineRule="auto"/>
        <w:rPr>
          <w:rFonts w:ascii="Arial Narrow" w:hAnsi="Arial Narrow"/>
        </w:rPr>
      </w:pPr>
      <w:r w:rsidRPr="00B379DD">
        <w:rPr>
          <w:rFonts w:ascii="Arial Narrow" w:hAnsi="Arial Narrow"/>
        </w:rPr>
        <w:t>Water for injections</w:t>
      </w:r>
      <w:r w:rsidR="005220C7">
        <w:rPr>
          <w:rFonts w:ascii="Arial Narrow" w:hAnsi="Arial Narrow"/>
        </w:rPr>
        <w:br/>
      </w:r>
    </w:p>
    <w:p w14:paraId="669710C1" w14:textId="4FFE0AFB" w:rsidR="005B2812" w:rsidRPr="00B379DD" w:rsidRDefault="005B2812" w:rsidP="005B2812">
      <w:pPr>
        <w:pStyle w:val="Heading2"/>
        <w:keepNext/>
        <w:keepLines/>
        <w:spacing w:before="0" w:after="120"/>
        <w:rPr>
          <w:rFonts w:ascii="Arial Narrow" w:hAnsi="Arial Narrow" w:cstheme="minorHAnsi"/>
          <w:lang w:val="en-US"/>
        </w:rPr>
      </w:pPr>
      <w:r w:rsidRPr="00B379DD">
        <w:rPr>
          <w:rFonts w:ascii="Arial Narrow" w:hAnsi="Arial Narrow" w:cstheme="minorHAnsi"/>
          <w:lang w:val="en-US"/>
        </w:rPr>
        <w:t>Incompatibilities</w:t>
      </w:r>
      <w:r w:rsidR="000C22F0">
        <w:rPr>
          <w:rFonts w:ascii="Arial Narrow" w:hAnsi="Arial Narrow" w:cstheme="minorHAnsi"/>
          <w:lang w:val="en-US"/>
        </w:rPr>
        <w:fldChar w:fldCharType="begin"/>
      </w:r>
      <w:r w:rsidR="000C22F0">
        <w:rPr>
          <w:rFonts w:ascii="Arial Narrow" w:hAnsi="Arial Narrow" w:cstheme="minorHAnsi"/>
          <w:lang w:val="en-US"/>
        </w:rPr>
        <w:instrText xml:space="preserve"> DOCVARIABLE vault_nd_751cf608-b8eb-4788-80a9-e0d00a3a96ad \* MERGEFORMAT </w:instrText>
      </w:r>
      <w:r w:rsidR="000C22F0">
        <w:rPr>
          <w:rFonts w:ascii="Arial Narrow" w:hAnsi="Arial Narrow" w:cstheme="minorHAnsi"/>
          <w:lang w:val="en-US"/>
        </w:rPr>
        <w:fldChar w:fldCharType="separate"/>
      </w:r>
      <w:r w:rsidR="000C22F0">
        <w:rPr>
          <w:rFonts w:ascii="Arial Narrow" w:hAnsi="Arial Narrow" w:cstheme="minorHAnsi"/>
          <w:lang w:val="en-US"/>
        </w:rPr>
        <w:t xml:space="preserve"> </w:t>
      </w:r>
      <w:r w:rsidR="000C22F0">
        <w:rPr>
          <w:rFonts w:ascii="Arial Narrow" w:hAnsi="Arial Narrow" w:cstheme="minorHAnsi"/>
          <w:lang w:val="en-US"/>
        </w:rPr>
        <w:fldChar w:fldCharType="end"/>
      </w:r>
    </w:p>
    <w:p w14:paraId="02154E17" w14:textId="6DEC7697" w:rsidR="00F87A07" w:rsidRDefault="00F87A07" w:rsidP="005220C7">
      <w:pPr>
        <w:spacing w:line="240" w:lineRule="auto"/>
        <w:rPr>
          <w:rFonts w:ascii="Arial Narrow" w:hAnsi="Arial Narrow"/>
        </w:rPr>
      </w:pPr>
      <w:r w:rsidRPr="00B379DD">
        <w:rPr>
          <w:rFonts w:ascii="Arial Narrow" w:hAnsi="Arial Narrow" w:cstheme="minorHAnsi"/>
          <w:lang w:val="en"/>
        </w:rPr>
        <w:t xml:space="preserve">In the absence of compatibility studies, </w:t>
      </w:r>
      <w:r w:rsidR="00221976">
        <w:rPr>
          <w:rFonts w:ascii="Arial Narrow" w:hAnsi="Arial Narrow" w:cstheme="minorHAnsi"/>
          <w:lang w:val="en"/>
        </w:rPr>
        <w:t>Voxzogo</w:t>
      </w:r>
      <w:r w:rsidRPr="00B379DD">
        <w:rPr>
          <w:rFonts w:ascii="Arial Narrow" w:hAnsi="Arial Narrow" w:cstheme="minorHAnsi"/>
          <w:lang w:val="en"/>
        </w:rPr>
        <w:t xml:space="preserve"> must not be mixed with other medicinal products</w:t>
      </w:r>
      <w:r w:rsidR="00CB1FE0" w:rsidRPr="00B379DD">
        <w:rPr>
          <w:rFonts w:ascii="Arial Narrow" w:hAnsi="Arial Narrow" w:cstheme="minorHAnsi"/>
          <w:b/>
          <w:smallCaps/>
          <w:lang w:val="en"/>
        </w:rPr>
        <w:t xml:space="preserve"> </w:t>
      </w:r>
      <w:r w:rsidR="00CB1FE0" w:rsidRPr="00B379DD">
        <w:rPr>
          <w:rFonts w:ascii="Arial Narrow" w:hAnsi="Arial Narrow"/>
        </w:rPr>
        <w:t xml:space="preserve">except those mentioned in section </w:t>
      </w:r>
      <w:r w:rsidR="006629AE" w:rsidRPr="00043118">
        <w:rPr>
          <w:rFonts w:ascii="Arial Narrow" w:hAnsi="Arial Narrow"/>
          <w:color w:val="3333FF"/>
        </w:rPr>
        <w:fldChar w:fldCharType="begin"/>
      </w:r>
      <w:r w:rsidR="006629AE" w:rsidRPr="00043118">
        <w:rPr>
          <w:rFonts w:ascii="Arial Narrow" w:hAnsi="Arial Narrow"/>
          <w:color w:val="3333FF"/>
        </w:rPr>
        <w:instrText xml:space="preserve"> REF _Ref84937887 \r \h </w:instrText>
      </w:r>
      <w:r w:rsidR="006629AE" w:rsidRPr="00043118">
        <w:rPr>
          <w:rFonts w:ascii="Arial Narrow" w:hAnsi="Arial Narrow"/>
          <w:color w:val="3333FF"/>
        </w:rPr>
      </w:r>
      <w:r w:rsidR="006629AE" w:rsidRPr="00043118">
        <w:rPr>
          <w:rFonts w:ascii="Arial Narrow" w:hAnsi="Arial Narrow"/>
          <w:color w:val="3333FF"/>
        </w:rPr>
        <w:fldChar w:fldCharType="separate"/>
      </w:r>
      <w:r w:rsidR="00DC2631">
        <w:rPr>
          <w:rFonts w:ascii="Arial Narrow" w:hAnsi="Arial Narrow"/>
          <w:color w:val="3333FF"/>
        </w:rPr>
        <w:t>4.2</w:t>
      </w:r>
      <w:r w:rsidR="006629AE" w:rsidRPr="00043118">
        <w:rPr>
          <w:rFonts w:ascii="Arial Narrow" w:hAnsi="Arial Narrow"/>
          <w:color w:val="3333FF"/>
        </w:rPr>
        <w:fldChar w:fldCharType="end"/>
      </w:r>
      <w:r w:rsidR="006629AE" w:rsidRPr="00B379DD">
        <w:rPr>
          <w:rFonts w:ascii="Arial Narrow" w:hAnsi="Arial Narrow"/>
        </w:rPr>
        <w:t xml:space="preserve"> </w:t>
      </w:r>
      <w:r w:rsidR="00CB1FE0" w:rsidRPr="00B379DD">
        <w:rPr>
          <w:rFonts w:ascii="Arial Narrow" w:hAnsi="Arial Narrow"/>
        </w:rPr>
        <w:t>(</w:t>
      </w:r>
      <w:r w:rsidR="003E2F2C">
        <w:rPr>
          <w:rFonts w:ascii="Arial Narrow" w:hAnsi="Arial Narrow"/>
        </w:rPr>
        <w:t>Dose and method of administration</w:t>
      </w:r>
      <w:r w:rsidR="002E6142" w:rsidRPr="00B379DD">
        <w:rPr>
          <w:rFonts w:ascii="Arial Narrow" w:hAnsi="Arial Narrow"/>
        </w:rPr>
        <w:t>)</w:t>
      </w:r>
      <w:r w:rsidR="00CB1FE0" w:rsidRPr="00B379DD">
        <w:rPr>
          <w:rFonts w:ascii="Arial Narrow" w:hAnsi="Arial Narrow"/>
        </w:rPr>
        <w:t>.</w:t>
      </w:r>
      <w:r w:rsidR="005220C7">
        <w:rPr>
          <w:rFonts w:ascii="Arial Narrow" w:hAnsi="Arial Narrow"/>
        </w:rPr>
        <w:br/>
      </w:r>
    </w:p>
    <w:p w14:paraId="238E6C7A" w14:textId="29E45445" w:rsidR="00807277" w:rsidRDefault="00807277" w:rsidP="005220C7">
      <w:pPr>
        <w:spacing w:line="240" w:lineRule="auto"/>
        <w:rPr>
          <w:rFonts w:ascii="Arial Narrow" w:hAnsi="Arial Narrow"/>
        </w:rPr>
      </w:pPr>
    </w:p>
    <w:p w14:paraId="3781ADA3" w14:textId="7C58A076" w:rsidR="00807277" w:rsidRDefault="00807277" w:rsidP="005220C7">
      <w:pPr>
        <w:spacing w:line="240" w:lineRule="auto"/>
        <w:rPr>
          <w:rFonts w:ascii="Arial Narrow" w:hAnsi="Arial Narrow"/>
        </w:rPr>
      </w:pPr>
    </w:p>
    <w:p w14:paraId="6F10BD4F" w14:textId="77777777" w:rsidR="00807277" w:rsidRPr="005220C7" w:rsidRDefault="00807277" w:rsidP="005220C7">
      <w:pPr>
        <w:spacing w:line="240" w:lineRule="auto"/>
        <w:rPr>
          <w:rFonts w:ascii="Arial Narrow" w:hAnsi="Arial Narrow"/>
        </w:rPr>
      </w:pPr>
    </w:p>
    <w:p w14:paraId="330FA065" w14:textId="45E0C653" w:rsidR="005B2812" w:rsidRPr="00B379DD" w:rsidRDefault="005B2812" w:rsidP="005B2812">
      <w:pPr>
        <w:pStyle w:val="Heading2"/>
        <w:spacing w:before="0" w:after="120"/>
        <w:rPr>
          <w:rFonts w:ascii="Arial Narrow" w:hAnsi="Arial Narrow" w:cstheme="minorHAnsi"/>
          <w:lang w:val="en-US"/>
        </w:rPr>
      </w:pPr>
      <w:bookmarkStart w:id="33" w:name="_Ref84938409"/>
      <w:r w:rsidRPr="00B379DD">
        <w:rPr>
          <w:rFonts w:ascii="Arial Narrow" w:hAnsi="Arial Narrow" w:cstheme="minorHAnsi"/>
          <w:lang w:val="en-US"/>
        </w:rPr>
        <w:lastRenderedPageBreak/>
        <w:t>Shelf life</w:t>
      </w:r>
      <w:bookmarkEnd w:id="33"/>
      <w:r w:rsidR="000C22F0">
        <w:rPr>
          <w:rFonts w:ascii="Arial Narrow" w:hAnsi="Arial Narrow" w:cstheme="minorHAnsi"/>
          <w:lang w:val="en-US"/>
        </w:rPr>
        <w:fldChar w:fldCharType="begin"/>
      </w:r>
      <w:r w:rsidR="000C22F0">
        <w:rPr>
          <w:rFonts w:ascii="Arial Narrow" w:hAnsi="Arial Narrow" w:cstheme="minorHAnsi"/>
          <w:lang w:val="en-US"/>
        </w:rPr>
        <w:instrText xml:space="preserve"> DOCVARIABLE vault_nd_b3421d3c-0646-4e8b-a692-47a5eaa5fe8f \* MERGEFORMAT </w:instrText>
      </w:r>
      <w:r w:rsidR="000C22F0">
        <w:rPr>
          <w:rFonts w:ascii="Arial Narrow" w:hAnsi="Arial Narrow" w:cstheme="minorHAnsi"/>
          <w:lang w:val="en-US"/>
        </w:rPr>
        <w:fldChar w:fldCharType="separate"/>
      </w:r>
      <w:r w:rsidR="000C22F0">
        <w:rPr>
          <w:rFonts w:ascii="Arial Narrow" w:hAnsi="Arial Narrow" w:cstheme="minorHAnsi"/>
          <w:lang w:val="en-US"/>
        </w:rPr>
        <w:t xml:space="preserve"> </w:t>
      </w:r>
      <w:r w:rsidR="000C22F0">
        <w:rPr>
          <w:rFonts w:ascii="Arial Narrow" w:hAnsi="Arial Narrow" w:cstheme="minorHAnsi"/>
          <w:lang w:val="en-US"/>
        </w:rPr>
        <w:fldChar w:fldCharType="end"/>
      </w:r>
    </w:p>
    <w:p w14:paraId="7351747A" w14:textId="77777777" w:rsidR="00E95A2C" w:rsidRPr="00B379DD" w:rsidRDefault="00E95A2C" w:rsidP="00E95A2C">
      <w:pPr>
        <w:rPr>
          <w:rFonts w:ascii="Arial Narrow" w:hAnsi="Arial Narrow"/>
          <w:u w:val="single"/>
        </w:rPr>
      </w:pPr>
      <w:r w:rsidRPr="00B379DD">
        <w:rPr>
          <w:rFonts w:ascii="Arial Narrow" w:hAnsi="Arial Narrow"/>
          <w:u w:val="single"/>
        </w:rPr>
        <w:t>Unopened vials</w:t>
      </w:r>
    </w:p>
    <w:p w14:paraId="51FFF6DC" w14:textId="45646F53" w:rsidR="00E95A2C" w:rsidRPr="00B379DD" w:rsidRDefault="0016798F" w:rsidP="00E95A2C">
      <w:pPr>
        <w:rPr>
          <w:rFonts w:ascii="Arial Narrow" w:hAnsi="Arial Narrow"/>
        </w:rPr>
      </w:pPr>
      <w:r w:rsidRPr="0016798F">
        <w:rPr>
          <w:rFonts w:ascii="Arial Narrow" w:hAnsi="Arial Narrow"/>
        </w:rPr>
        <w:t>Information on the shelf life can be found on the public summary of the ARTG. The expiry date can be found on the packaging.</w:t>
      </w:r>
    </w:p>
    <w:p w14:paraId="2D3CF413" w14:textId="61E4D46F" w:rsidR="00E95A2C" w:rsidRPr="00B379DD" w:rsidRDefault="00E95A2C" w:rsidP="00E95A2C">
      <w:pPr>
        <w:rPr>
          <w:rFonts w:ascii="Arial Narrow" w:hAnsi="Arial Narrow"/>
        </w:rPr>
      </w:pPr>
      <w:r w:rsidRPr="00B379DD">
        <w:rPr>
          <w:rFonts w:ascii="Arial Narrow" w:hAnsi="Arial Narrow"/>
          <w:u w:val="single"/>
        </w:rPr>
        <w:t>Reconstituted solution</w:t>
      </w:r>
      <w:r w:rsidR="00AE56E5">
        <w:rPr>
          <w:rFonts w:ascii="Arial Narrow" w:hAnsi="Arial Narrow"/>
          <w:u w:val="single"/>
        </w:rPr>
        <w:t xml:space="preserve"> </w:t>
      </w:r>
    </w:p>
    <w:p w14:paraId="50606136" w14:textId="77777777" w:rsidR="00E95A2C" w:rsidRPr="00B379DD" w:rsidRDefault="00E95A2C" w:rsidP="00E95A2C">
      <w:pPr>
        <w:rPr>
          <w:rFonts w:ascii="Arial Narrow" w:hAnsi="Arial Narrow"/>
        </w:rPr>
      </w:pPr>
      <w:r w:rsidRPr="00B379DD">
        <w:rPr>
          <w:rFonts w:ascii="Arial Narrow" w:hAnsi="Arial Narrow"/>
        </w:rPr>
        <w:t>Chemical and physical stability has been demonstrated for 3 hours at 25°C.</w:t>
      </w:r>
    </w:p>
    <w:p w14:paraId="2F6474B4" w14:textId="77777777" w:rsidR="00E95A2C" w:rsidRPr="00B379DD" w:rsidRDefault="00E95A2C" w:rsidP="00E95A2C">
      <w:pPr>
        <w:rPr>
          <w:rFonts w:ascii="Arial Narrow" w:hAnsi="Arial Narrow"/>
        </w:rPr>
      </w:pPr>
      <w:r w:rsidRPr="00B379DD">
        <w:rPr>
          <w:rFonts w:ascii="Arial Narrow" w:hAnsi="Arial Narrow"/>
        </w:rPr>
        <w:t>From a microbiological point of view, unless the method of reconstitution precludes the risk of microbial contamination, the solution should be used immediately.</w:t>
      </w:r>
    </w:p>
    <w:p w14:paraId="4BEF94CA" w14:textId="054F07BA" w:rsidR="00E95A2C" w:rsidRPr="00B379DD" w:rsidRDefault="00E95A2C" w:rsidP="00E95A2C">
      <w:pPr>
        <w:rPr>
          <w:rFonts w:ascii="Arial Narrow" w:hAnsi="Arial Narrow"/>
        </w:rPr>
      </w:pPr>
      <w:r w:rsidRPr="00B379DD">
        <w:rPr>
          <w:rFonts w:ascii="Arial Narrow" w:hAnsi="Arial Narrow"/>
        </w:rPr>
        <w:t>If not used immediately, Voxzogo must be administered within 3 hours of reconstitution (see section </w:t>
      </w:r>
      <w:r w:rsidR="00894726" w:rsidRPr="00043118">
        <w:rPr>
          <w:rFonts w:ascii="Arial Narrow" w:hAnsi="Arial Narrow"/>
          <w:color w:val="3333FF"/>
        </w:rPr>
        <w:fldChar w:fldCharType="begin"/>
      </w:r>
      <w:r w:rsidR="00894726" w:rsidRPr="00043118">
        <w:rPr>
          <w:rFonts w:ascii="Arial Narrow" w:hAnsi="Arial Narrow"/>
          <w:color w:val="3333FF"/>
        </w:rPr>
        <w:instrText xml:space="preserve"> REF _Ref84937887 \r \h </w:instrText>
      </w:r>
      <w:r w:rsidR="00894726" w:rsidRPr="00043118">
        <w:rPr>
          <w:rFonts w:ascii="Arial Narrow" w:hAnsi="Arial Narrow"/>
          <w:color w:val="3333FF"/>
        </w:rPr>
      </w:r>
      <w:r w:rsidR="00894726" w:rsidRPr="00043118">
        <w:rPr>
          <w:rFonts w:ascii="Arial Narrow" w:hAnsi="Arial Narrow"/>
          <w:color w:val="3333FF"/>
        </w:rPr>
        <w:fldChar w:fldCharType="separate"/>
      </w:r>
      <w:r w:rsidR="00DC2631">
        <w:rPr>
          <w:rFonts w:ascii="Arial Narrow" w:hAnsi="Arial Narrow"/>
          <w:color w:val="3333FF"/>
        </w:rPr>
        <w:t>4.2</w:t>
      </w:r>
      <w:r w:rsidR="00894726" w:rsidRPr="00043118">
        <w:rPr>
          <w:rFonts w:ascii="Arial Narrow" w:hAnsi="Arial Narrow"/>
          <w:color w:val="3333FF"/>
        </w:rPr>
        <w:fldChar w:fldCharType="end"/>
      </w:r>
      <w:r w:rsidR="00894726" w:rsidRPr="00043118">
        <w:rPr>
          <w:rFonts w:ascii="Arial Narrow" w:hAnsi="Arial Narrow"/>
          <w:color w:val="3333FF"/>
        </w:rPr>
        <w:t xml:space="preserve"> </w:t>
      </w:r>
      <w:r w:rsidR="00D95A79">
        <w:rPr>
          <w:rFonts w:ascii="Arial Narrow" w:hAnsi="Arial Narrow"/>
        </w:rPr>
        <w:t>Dose and Method of Administration</w:t>
      </w:r>
      <w:r w:rsidRPr="00B379DD">
        <w:rPr>
          <w:rFonts w:ascii="Arial Narrow" w:hAnsi="Arial Narrow"/>
        </w:rPr>
        <w:t>).</w:t>
      </w:r>
    </w:p>
    <w:p w14:paraId="1C01601D" w14:textId="20274784" w:rsidR="005B2812" w:rsidRPr="00B379DD" w:rsidRDefault="005B2812" w:rsidP="005B2812">
      <w:pPr>
        <w:pStyle w:val="Heading2"/>
        <w:keepNext/>
        <w:keepLines/>
        <w:spacing w:before="0" w:after="120"/>
        <w:rPr>
          <w:rFonts w:ascii="Arial Narrow" w:hAnsi="Arial Narrow" w:cstheme="minorHAnsi"/>
          <w:lang w:val="en-US"/>
        </w:rPr>
      </w:pPr>
      <w:r w:rsidRPr="00B379DD">
        <w:rPr>
          <w:rFonts w:ascii="Arial Narrow" w:hAnsi="Arial Narrow" w:cstheme="minorHAnsi"/>
          <w:lang w:val="en-US"/>
        </w:rPr>
        <w:t>Special precautions for storage</w:t>
      </w:r>
      <w:r w:rsidR="000C22F0">
        <w:rPr>
          <w:rFonts w:ascii="Arial Narrow" w:hAnsi="Arial Narrow" w:cstheme="minorHAnsi"/>
          <w:lang w:val="en-US"/>
        </w:rPr>
        <w:fldChar w:fldCharType="begin"/>
      </w:r>
      <w:r w:rsidR="000C22F0">
        <w:rPr>
          <w:rFonts w:ascii="Arial Narrow" w:hAnsi="Arial Narrow" w:cstheme="minorHAnsi"/>
          <w:lang w:val="en-US"/>
        </w:rPr>
        <w:instrText xml:space="preserve"> DOCVARIABLE vault_nd_4c7b2c14-a6bb-4e88-ab5f-356bcecccdec \* MERGEFORMAT </w:instrText>
      </w:r>
      <w:r w:rsidR="000C22F0">
        <w:rPr>
          <w:rFonts w:ascii="Arial Narrow" w:hAnsi="Arial Narrow" w:cstheme="minorHAnsi"/>
          <w:lang w:val="en-US"/>
        </w:rPr>
        <w:fldChar w:fldCharType="separate"/>
      </w:r>
      <w:r w:rsidR="000C22F0">
        <w:rPr>
          <w:rFonts w:ascii="Arial Narrow" w:hAnsi="Arial Narrow" w:cstheme="minorHAnsi"/>
          <w:lang w:val="en-US"/>
        </w:rPr>
        <w:t xml:space="preserve"> </w:t>
      </w:r>
      <w:r w:rsidR="000C22F0">
        <w:rPr>
          <w:rFonts w:ascii="Arial Narrow" w:hAnsi="Arial Narrow" w:cstheme="minorHAnsi"/>
          <w:lang w:val="en-US"/>
        </w:rPr>
        <w:fldChar w:fldCharType="end"/>
      </w:r>
    </w:p>
    <w:p w14:paraId="01C4B2FD" w14:textId="77777777" w:rsidR="00B77CE5" w:rsidRPr="00B379DD" w:rsidRDefault="00B77CE5" w:rsidP="00B77CE5">
      <w:pPr>
        <w:rPr>
          <w:rFonts w:ascii="Arial Narrow" w:hAnsi="Arial Narrow"/>
          <w:lang w:val="en-US"/>
        </w:rPr>
      </w:pPr>
      <w:r w:rsidRPr="00B379DD">
        <w:rPr>
          <w:rFonts w:ascii="Arial Narrow" w:hAnsi="Arial Narrow"/>
          <w:lang w:val="en-US"/>
        </w:rPr>
        <w:t>Store in a refrigerator (2 °C – 8 °C). Do not freeze.</w:t>
      </w:r>
    </w:p>
    <w:p w14:paraId="68503684" w14:textId="77777777" w:rsidR="00B77CE5" w:rsidRPr="00B379DD" w:rsidRDefault="00B77CE5" w:rsidP="00B77CE5">
      <w:pPr>
        <w:rPr>
          <w:rFonts w:ascii="Arial Narrow" w:hAnsi="Arial Narrow"/>
          <w:lang w:val="en-US"/>
        </w:rPr>
      </w:pPr>
      <w:r w:rsidRPr="00B379DD">
        <w:rPr>
          <w:rFonts w:ascii="Arial Narrow" w:hAnsi="Arial Narrow"/>
          <w:lang w:val="en-US"/>
        </w:rPr>
        <w:t xml:space="preserve">Store in the original package </w:t>
      </w:r>
      <w:proofErr w:type="gramStart"/>
      <w:r w:rsidRPr="00B379DD">
        <w:rPr>
          <w:rFonts w:ascii="Arial Narrow" w:hAnsi="Arial Narrow"/>
          <w:lang w:val="en-US"/>
        </w:rPr>
        <w:t>in order to</w:t>
      </w:r>
      <w:proofErr w:type="gramEnd"/>
      <w:r w:rsidRPr="00B379DD">
        <w:rPr>
          <w:rFonts w:ascii="Arial Narrow" w:hAnsi="Arial Narrow"/>
          <w:lang w:val="en-US"/>
        </w:rPr>
        <w:t xml:space="preserve"> protect from light.</w:t>
      </w:r>
    </w:p>
    <w:p w14:paraId="3B6FEA9E" w14:textId="77777777" w:rsidR="00B77CE5" w:rsidRPr="00B379DD" w:rsidRDefault="00B77CE5" w:rsidP="00B77CE5">
      <w:pPr>
        <w:rPr>
          <w:rFonts w:ascii="Arial Narrow" w:hAnsi="Arial Narrow"/>
          <w:lang w:val="en-US"/>
        </w:rPr>
      </w:pPr>
      <w:r w:rsidRPr="00B379DD">
        <w:rPr>
          <w:rFonts w:ascii="Arial Narrow" w:hAnsi="Arial Narrow"/>
          <w:lang w:val="en-US"/>
        </w:rPr>
        <w:t>Voxzogo may be stored at room temperature below 30 °C for a single period up to 90 days, but not beyond the expiry date. Do not return Voxzogo to refrigerator after storage at room temperature.</w:t>
      </w:r>
    </w:p>
    <w:p w14:paraId="4FE93596" w14:textId="3ADE23A5" w:rsidR="00E95A2C" w:rsidRPr="00B379DD" w:rsidRDefault="00B77CE5" w:rsidP="00B77CE5">
      <w:pPr>
        <w:rPr>
          <w:rFonts w:ascii="Arial Narrow" w:hAnsi="Arial Narrow"/>
          <w:lang w:val="en-US"/>
        </w:rPr>
      </w:pPr>
      <w:r w:rsidRPr="00B379DD">
        <w:rPr>
          <w:rFonts w:ascii="Arial Narrow" w:hAnsi="Arial Narrow"/>
          <w:lang w:val="en-US"/>
        </w:rPr>
        <w:t xml:space="preserve">For storage conditions after reconstitution of </w:t>
      </w:r>
      <w:proofErr w:type="spellStart"/>
      <w:r w:rsidR="00A72ED8">
        <w:rPr>
          <w:rFonts w:ascii="Arial Narrow" w:hAnsi="Arial Narrow"/>
          <w:lang w:val="en-US"/>
        </w:rPr>
        <w:t>Voxzogo</w:t>
      </w:r>
      <w:proofErr w:type="spellEnd"/>
      <w:r w:rsidRPr="00B379DD">
        <w:rPr>
          <w:rFonts w:ascii="Arial Narrow" w:hAnsi="Arial Narrow"/>
          <w:lang w:val="en-US"/>
        </w:rPr>
        <w:t xml:space="preserve">, </w:t>
      </w:r>
      <w:r w:rsidR="00194C67">
        <w:rPr>
          <w:rFonts w:ascii="Arial Narrow" w:hAnsi="Arial Narrow"/>
          <w:lang w:val="en-US"/>
        </w:rPr>
        <w:t>(</w:t>
      </w:r>
      <w:r w:rsidRPr="00B379DD">
        <w:rPr>
          <w:rFonts w:ascii="Arial Narrow" w:hAnsi="Arial Narrow"/>
          <w:lang w:val="en-US"/>
        </w:rPr>
        <w:t xml:space="preserve">see section </w:t>
      </w:r>
      <w:r w:rsidR="00461115" w:rsidRPr="00461115">
        <w:rPr>
          <w:rFonts w:ascii="Arial Narrow" w:hAnsi="Arial Narrow"/>
          <w:color w:val="3333FF"/>
          <w:lang w:val="en-US"/>
        </w:rPr>
        <w:fldChar w:fldCharType="begin"/>
      </w:r>
      <w:r w:rsidR="00461115" w:rsidRPr="00461115">
        <w:rPr>
          <w:rFonts w:ascii="Arial Narrow" w:hAnsi="Arial Narrow"/>
          <w:color w:val="3333FF"/>
          <w:lang w:val="en-US"/>
        </w:rPr>
        <w:instrText xml:space="preserve"> REF _Ref84938409 \r \h </w:instrText>
      </w:r>
      <w:r w:rsidR="00461115" w:rsidRPr="00461115">
        <w:rPr>
          <w:rFonts w:ascii="Arial Narrow" w:hAnsi="Arial Narrow"/>
          <w:color w:val="3333FF"/>
          <w:lang w:val="en-US"/>
        </w:rPr>
      </w:r>
      <w:r w:rsidR="00461115" w:rsidRPr="00461115">
        <w:rPr>
          <w:rFonts w:ascii="Arial Narrow" w:hAnsi="Arial Narrow"/>
          <w:color w:val="3333FF"/>
          <w:lang w:val="en-US"/>
        </w:rPr>
        <w:fldChar w:fldCharType="separate"/>
      </w:r>
      <w:r w:rsidR="00DC2631">
        <w:rPr>
          <w:rFonts w:ascii="Arial Narrow" w:hAnsi="Arial Narrow"/>
          <w:color w:val="3333FF"/>
          <w:lang w:val="en-US"/>
        </w:rPr>
        <w:t>6.3</w:t>
      </w:r>
      <w:r w:rsidR="00461115" w:rsidRPr="00461115">
        <w:rPr>
          <w:rFonts w:ascii="Arial Narrow" w:hAnsi="Arial Narrow"/>
          <w:color w:val="3333FF"/>
          <w:lang w:val="en-US"/>
        </w:rPr>
        <w:fldChar w:fldCharType="end"/>
      </w:r>
      <w:r w:rsidR="00D95A79">
        <w:rPr>
          <w:rFonts w:ascii="Arial Narrow" w:hAnsi="Arial Narrow"/>
          <w:lang w:val="en-US"/>
        </w:rPr>
        <w:t xml:space="preserve"> </w:t>
      </w:r>
      <w:r w:rsidR="00194C67">
        <w:rPr>
          <w:rFonts w:ascii="Arial Narrow" w:hAnsi="Arial Narrow"/>
          <w:lang w:val="en-US"/>
        </w:rPr>
        <w:t>Shelf Life)</w:t>
      </w:r>
      <w:r w:rsidRPr="00B379DD">
        <w:rPr>
          <w:rFonts w:ascii="Arial Narrow" w:hAnsi="Arial Narrow"/>
          <w:lang w:val="en-US"/>
        </w:rPr>
        <w:t>.</w:t>
      </w:r>
    </w:p>
    <w:p w14:paraId="7BD10CAD" w14:textId="15203270" w:rsidR="005B2812" w:rsidRPr="00B379DD" w:rsidRDefault="005B2812" w:rsidP="005B2812">
      <w:pPr>
        <w:pStyle w:val="Heading2"/>
        <w:spacing w:before="0" w:after="120"/>
        <w:rPr>
          <w:rFonts w:ascii="Arial Narrow" w:hAnsi="Arial Narrow" w:cstheme="minorHAnsi"/>
          <w:lang w:val="en-US"/>
        </w:rPr>
      </w:pPr>
      <w:r w:rsidRPr="00B379DD">
        <w:rPr>
          <w:rFonts w:ascii="Arial Narrow" w:hAnsi="Arial Narrow" w:cstheme="minorHAnsi"/>
          <w:lang w:val="en-US"/>
        </w:rPr>
        <w:t>Nature and contents of container</w:t>
      </w:r>
      <w:r w:rsidR="000C22F0">
        <w:rPr>
          <w:rFonts w:ascii="Arial Narrow" w:hAnsi="Arial Narrow" w:cstheme="minorHAnsi"/>
          <w:lang w:val="en-US"/>
        </w:rPr>
        <w:fldChar w:fldCharType="begin"/>
      </w:r>
      <w:r w:rsidR="000C22F0">
        <w:rPr>
          <w:rFonts w:ascii="Arial Narrow" w:hAnsi="Arial Narrow" w:cstheme="minorHAnsi"/>
          <w:lang w:val="en-US"/>
        </w:rPr>
        <w:instrText xml:space="preserve"> DOCVARIABLE vault_nd_5eb008bc-e7da-4d78-93c3-ce8356966bac \* MERGEFORMAT </w:instrText>
      </w:r>
      <w:r w:rsidR="000C22F0">
        <w:rPr>
          <w:rFonts w:ascii="Arial Narrow" w:hAnsi="Arial Narrow" w:cstheme="minorHAnsi"/>
          <w:lang w:val="en-US"/>
        </w:rPr>
        <w:fldChar w:fldCharType="separate"/>
      </w:r>
      <w:r w:rsidR="000C22F0">
        <w:rPr>
          <w:rFonts w:ascii="Arial Narrow" w:hAnsi="Arial Narrow" w:cstheme="minorHAnsi"/>
          <w:lang w:val="en-US"/>
        </w:rPr>
        <w:t xml:space="preserve"> </w:t>
      </w:r>
      <w:r w:rsidR="000C22F0">
        <w:rPr>
          <w:rFonts w:ascii="Arial Narrow" w:hAnsi="Arial Narrow" w:cstheme="minorHAnsi"/>
          <w:lang w:val="en-US"/>
        </w:rPr>
        <w:fldChar w:fldCharType="end"/>
      </w:r>
    </w:p>
    <w:p w14:paraId="6849A4C4" w14:textId="107EB36D" w:rsidR="00591027" w:rsidRPr="00B379DD" w:rsidRDefault="00591027" w:rsidP="00591027">
      <w:pPr>
        <w:rPr>
          <w:rFonts w:ascii="Arial Narrow" w:hAnsi="Arial Narrow"/>
          <w:u w:val="single"/>
        </w:rPr>
      </w:pPr>
      <w:r w:rsidRPr="00B379DD">
        <w:rPr>
          <w:rFonts w:ascii="Arial Narrow" w:hAnsi="Arial Narrow"/>
          <w:u w:val="single"/>
        </w:rPr>
        <w:t xml:space="preserve">Vosoritide 0.4 mg powder and </w:t>
      </w:r>
      <w:r w:rsidR="00184CDE">
        <w:rPr>
          <w:rFonts w:ascii="Arial Narrow" w:hAnsi="Arial Narrow"/>
          <w:u w:val="single"/>
        </w:rPr>
        <w:t>diluent</w:t>
      </w:r>
      <w:r w:rsidR="00184CDE" w:rsidRPr="00B379DD">
        <w:rPr>
          <w:rFonts w:ascii="Arial Narrow" w:hAnsi="Arial Narrow"/>
          <w:u w:val="single"/>
        </w:rPr>
        <w:t xml:space="preserve"> </w:t>
      </w:r>
      <w:r w:rsidRPr="00B379DD">
        <w:rPr>
          <w:rFonts w:ascii="Arial Narrow" w:hAnsi="Arial Narrow"/>
          <w:u w:val="single"/>
        </w:rPr>
        <w:t>for injection</w:t>
      </w:r>
    </w:p>
    <w:p w14:paraId="5DD74198" w14:textId="77777777" w:rsidR="00591027" w:rsidRPr="00B379DD" w:rsidRDefault="00591027" w:rsidP="00591027">
      <w:pPr>
        <w:rPr>
          <w:rFonts w:ascii="Arial Narrow" w:hAnsi="Arial Narrow"/>
          <w:i/>
          <w:iCs/>
        </w:rPr>
      </w:pPr>
      <w:r w:rsidRPr="00B379DD">
        <w:rPr>
          <w:rFonts w:ascii="Arial Narrow" w:hAnsi="Arial Narrow"/>
          <w:i/>
          <w:iCs/>
        </w:rPr>
        <w:t xml:space="preserve">Powder </w:t>
      </w:r>
    </w:p>
    <w:p w14:paraId="25FC39DD" w14:textId="77777777" w:rsidR="00591027" w:rsidRPr="00B379DD" w:rsidRDefault="00591027" w:rsidP="00591027">
      <w:pPr>
        <w:rPr>
          <w:rFonts w:ascii="Arial Narrow" w:hAnsi="Arial Narrow"/>
        </w:rPr>
      </w:pPr>
      <w:r w:rsidRPr="00B379DD">
        <w:rPr>
          <w:rFonts w:ascii="Arial Narrow" w:hAnsi="Arial Narrow"/>
        </w:rPr>
        <w:t>2 mL vial (glass) with rubber stopper (</w:t>
      </w:r>
      <w:proofErr w:type="spellStart"/>
      <w:r w:rsidRPr="00B379DD">
        <w:rPr>
          <w:rFonts w:ascii="Arial Narrow" w:hAnsi="Arial Narrow"/>
        </w:rPr>
        <w:t>bromobutyl</w:t>
      </w:r>
      <w:proofErr w:type="spellEnd"/>
      <w:r w:rsidRPr="00B379DD">
        <w:rPr>
          <w:rFonts w:ascii="Arial Narrow" w:hAnsi="Arial Narrow"/>
        </w:rPr>
        <w:t>) and white flip cap.</w:t>
      </w:r>
    </w:p>
    <w:p w14:paraId="5B7C2FC6" w14:textId="67B6243A" w:rsidR="00591027" w:rsidRPr="00B379DD" w:rsidRDefault="00524FD5" w:rsidP="00591027">
      <w:pPr>
        <w:rPr>
          <w:rFonts w:ascii="Arial Narrow" w:hAnsi="Arial Narrow"/>
          <w:i/>
          <w:iCs/>
        </w:rPr>
      </w:pPr>
      <w:r>
        <w:rPr>
          <w:rFonts w:ascii="Arial Narrow" w:hAnsi="Arial Narrow"/>
          <w:i/>
          <w:iCs/>
        </w:rPr>
        <w:t>Diluent</w:t>
      </w:r>
    </w:p>
    <w:p w14:paraId="46419E8A" w14:textId="77777777" w:rsidR="00591027" w:rsidRPr="00B379DD" w:rsidRDefault="00591027" w:rsidP="00591027">
      <w:pPr>
        <w:rPr>
          <w:rFonts w:ascii="Arial Narrow" w:hAnsi="Arial Narrow"/>
        </w:rPr>
      </w:pPr>
      <w:r w:rsidRPr="00B379DD">
        <w:rPr>
          <w:rFonts w:ascii="Arial Narrow" w:hAnsi="Arial Narrow"/>
        </w:rPr>
        <w:t>Pre-filled syringe (glass) with plunger (</w:t>
      </w:r>
      <w:proofErr w:type="spellStart"/>
      <w:r w:rsidRPr="00B379DD">
        <w:rPr>
          <w:rFonts w:ascii="Arial Narrow" w:hAnsi="Arial Narrow"/>
        </w:rPr>
        <w:t>bromobutyl</w:t>
      </w:r>
      <w:proofErr w:type="spellEnd"/>
      <w:r w:rsidRPr="00B379DD">
        <w:rPr>
          <w:rFonts w:ascii="Arial Narrow" w:hAnsi="Arial Narrow"/>
        </w:rPr>
        <w:t xml:space="preserve">) and tip cap with a </w:t>
      </w:r>
      <w:proofErr w:type="spellStart"/>
      <w:r w:rsidRPr="00B379DD">
        <w:rPr>
          <w:rFonts w:ascii="Arial Narrow" w:hAnsi="Arial Narrow"/>
        </w:rPr>
        <w:t>luer</w:t>
      </w:r>
      <w:proofErr w:type="spellEnd"/>
      <w:r w:rsidRPr="00B379DD">
        <w:rPr>
          <w:rFonts w:ascii="Arial Narrow" w:hAnsi="Arial Narrow"/>
        </w:rPr>
        <w:t xml:space="preserve"> lock and tamper evident seal containing 0.5 mL of water for injections.</w:t>
      </w:r>
    </w:p>
    <w:p w14:paraId="6C47CA21" w14:textId="758E1192" w:rsidR="00591027" w:rsidRPr="00B379DD" w:rsidRDefault="00591027" w:rsidP="00591027">
      <w:pPr>
        <w:rPr>
          <w:rFonts w:ascii="Arial Narrow" w:hAnsi="Arial Narrow"/>
          <w:u w:val="single"/>
        </w:rPr>
      </w:pPr>
      <w:r w:rsidRPr="00B379DD">
        <w:rPr>
          <w:rFonts w:ascii="Arial Narrow" w:hAnsi="Arial Narrow"/>
          <w:u w:val="single"/>
        </w:rPr>
        <w:t xml:space="preserve">Vosoritide 0.56 mg powder and </w:t>
      </w:r>
      <w:r w:rsidR="00EF5327">
        <w:rPr>
          <w:rFonts w:ascii="Arial Narrow" w:hAnsi="Arial Narrow"/>
          <w:u w:val="single"/>
        </w:rPr>
        <w:t>diluent</w:t>
      </w:r>
      <w:r w:rsidR="00EF5327" w:rsidRPr="00B379DD">
        <w:rPr>
          <w:rFonts w:ascii="Arial Narrow" w:hAnsi="Arial Narrow"/>
          <w:u w:val="single"/>
        </w:rPr>
        <w:t xml:space="preserve"> </w:t>
      </w:r>
      <w:r w:rsidRPr="00B379DD">
        <w:rPr>
          <w:rFonts w:ascii="Arial Narrow" w:hAnsi="Arial Narrow"/>
          <w:u w:val="single"/>
        </w:rPr>
        <w:t>for injection</w:t>
      </w:r>
    </w:p>
    <w:p w14:paraId="51DA1204" w14:textId="77777777" w:rsidR="00591027" w:rsidRPr="00B379DD" w:rsidRDefault="00591027" w:rsidP="00591027">
      <w:pPr>
        <w:rPr>
          <w:rFonts w:ascii="Arial Narrow" w:hAnsi="Arial Narrow"/>
          <w:i/>
          <w:iCs/>
        </w:rPr>
      </w:pPr>
      <w:r w:rsidRPr="00B379DD">
        <w:rPr>
          <w:rFonts w:ascii="Arial Narrow" w:hAnsi="Arial Narrow"/>
          <w:i/>
          <w:iCs/>
        </w:rPr>
        <w:t>Powder</w:t>
      </w:r>
    </w:p>
    <w:p w14:paraId="35F20F0D" w14:textId="77777777" w:rsidR="00591027" w:rsidRPr="00B379DD" w:rsidRDefault="00591027" w:rsidP="00591027">
      <w:pPr>
        <w:rPr>
          <w:rFonts w:ascii="Arial Narrow" w:hAnsi="Arial Narrow"/>
        </w:rPr>
      </w:pPr>
      <w:r w:rsidRPr="00B379DD">
        <w:rPr>
          <w:rFonts w:ascii="Arial Narrow" w:hAnsi="Arial Narrow"/>
        </w:rPr>
        <w:t>2 mL vial (glass) with rubber stopper (</w:t>
      </w:r>
      <w:proofErr w:type="spellStart"/>
      <w:r w:rsidRPr="00B379DD">
        <w:rPr>
          <w:rFonts w:ascii="Arial Narrow" w:hAnsi="Arial Narrow"/>
        </w:rPr>
        <w:t>bromobutyl</w:t>
      </w:r>
      <w:proofErr w:type="spellEnd"/>
      <w:r w:rsidRPr="00B379DD">
        <w:rPr>
          <w:rFonts w:ascii="Arial Narrow" w:hAnsi="Arial Narrow"/>
        </w:rPr>
        <w:t>) and magenta flip cap.</w:t>
      </w:r>
    </w:p>
    <w:p w14:paraId="3104D0A7" w14:textId="77777777" w:rsidR="00527676" w:rsidRDefault="004B3698" w:rsidP="00591027">
      <w:pPr>
        <w:rPr>
          <w:rFonts w:ascii="Arial Narrow" w:hAnsi="Arial Narrow"/>
          <w:i/>
          <w:iCs/>
        </w:rPr>
      </w:pPr>
      <w:r>
        <w:rPr>
          <w:rFonts w:ascii="Arial Narrow" w:hAnsi="Arial Narrow"/>
          <w:i/>
          <w:iCs/>
        </w:rPr>
        <w:t>Diluent</w:t>
      </w:r>
    </w:p>
    <w:p w14:paraId="4841061F" w14:textId="77777777" w:rsidR="00591027" w:rsidRPr="00B379DD" w:rsidRDefault="00591027" w:rsidP="00591027">
      <w:pPr>
        <w:rPr>
          <w:rFonts w:ascii="Arial Narrow" w:hAnsi="Arial Narrow"/>
        </w:rPr>
      </w:pPr>
      <w:r w:rsidRPr="00B379DD">
        <w:rPr>
          <w:rFonts w:ascii="Arial Narrow" w:hAnsi="Arial Narrow"/>
        </w:rPr>
        <w:t>Pre-filled syringe (glass) with plungers (</w:t>
      </w:r>
      <w:proofErr w:type="spellStart"/>
      <w:r w:rsidRPr="00B379DD">
        <w:rPr>
          <w:rFonts w:ascii="Arial Narrow" w:hAnsi="Arial Narrow"/>
        </w:rPr>
        <w:t>bromobutyl</w:t>
      </w:r>
      <w:proofErr w:type="spellEnd"/>
      <w:r w:rsidRPr="00B379DD">
        <w:rPr>
          <w:rFonts w:ascii="Arial Narrow" w:hAnsi="Arial Narrow"/>
        </w:rPr>
        <w:t xml:space="preserve">) and tip cap with a </w:t>
      </w:r>
      <w:proofErr w:type="spellStart"/>
      <w:r w:rsidRPr="00B379DD">
        <w:rPr>
          <w:rFonts w:ascii="Arial Narrow" w:hAnsi="Arial Narrow"/>
        </w:rPr>
        <w:t>luer</w:t>
      </w:r>
      <w:proofErr w:type="spellEnd"/>
      <w:r w:rsidRPr="00B379DD">
        <w:rPr>
          <w:rFonts w:ascii="Arial Narrow" w:hAnsi="Arial Narrow"/>
        </w:rPr>
        <w:t xml:space="preserve"> lock and tamper evident seal containing 0.7 mL of water for injections. </w:t>
      </w:r>
    </w:p>
    <w:p w14:paraId="3F0C7844" w14:textId="664507A5" w:rsidR="00591027" w:rsidRPr="00B379DD" w:rsidRDefault="00591027" w:rsidP="00591027">
      <w:pPr>
        <w:rPr>
          <w:rFonts w:ascii="Arial Narrow" w:hAnsi="Arial Narrow"/>
          <w:u w:val="single"/>
        </w:rPr>
      </w:pPr>
      <w:r w:rsidRPr="00B379DD">
        <w:rPr>
          <w:rFonts w:ascii="Arial Narrow" w:hAnsi="Arial Narrow"/>
          <w:u w:val="single"/>
        </w:rPr>
        <w:lastRenderedPageBreak/>
        <w:t xml:space="preserve">Vosoritide 1.2 mg powder and </w:t>
      </w:r>
      <w:r w:rsidR="00EF5327">
        <w:rPr>
          <w:rFonts w:ascii="Arial Narrow" w:hAnsi="Arial Narrow"/>
          <w:u w:val="single"/>
        </w:rPr>
        <w:t>diluent</w:t>
      </w:r>
      <w:r w:rsidR="00EF5327" w:rsidRPr="00B379DD">
        <w:rPr>
          <w:rFonts w:ascii="Arial Narrow" w:hAnsi="Arial Narrow"/>
          <w:u w:val="single"/>
        </w:rPr>
        <w:t xml:space="preserve"> </w:t>
      </w:r>
      <w:r w:rsidRPr="00B379DD">
        <w:rPr>
          <w:rFonts w:ascii="Arial Narrow" w:hAnsi="Arial Narrow"/>
          <w:u w:val="single"/>
        </w:rPr>
        <w:t>for injection</w:t>
      </w:r>
    </w:p>
    <w:p w14:paraId="19F73BCD" w14:textId="77777777" w:rsidR="00591027" w:rsidRPr="00B379DD" w:rsidRDefault="00591027" w:rsidP="00591027">
      <w:pPr>
        <w:rPr>
          <w:rFonts w:ascii="Arial Narrow" w:hAnsi="Arial Narrow"/>
          <w:i/>
          <w:iCs/>
        </w:rPr>
      </w:pPr>
      <w:r w:rsidRPr="00B379DD">
        <w:rPr>
          <w:rFonts w:ascii="Arial Narrow" w:hAnsi="Arial Narrow"/>
          <w:i/>
          <w:iCs/>
        </w:rPr>
        <w:t>Powder</w:t>
      </w:r>
    </w:p>
    <w:p w14:paraId="3CBDE2E4" w14:textId="77777777" w:rsidR="00591027" w:rsidRPr="00B379DD" w:rsidRDefault="00591027" w:rsidP="00591027">
      <w:pPr>
        <w:rPr>
          <w:rFonts w:ascii="Arial Narrow" w:hAnsi="Arial Narrow"/>
        </w:rPr>
      </w:pPr>
      <w:r w:rsidRPr="00B379DD">
        <w:rPr>
          <w:rFonts w:ascii="Arial Narrow" w:hAnsi="Arial Narrow"/>
        </w:rPr>
        <w:t>2 mL vial (glass) with rubber stopper (</w:t>
      </w:r>
      <w:proofErr w:type="spellStart"/>
      <w:r w:rsidRPr="00B379DD">
        <w:rPr>
          <w:rFonts w:ascii="Arial Narrow" w:hAnsi="Arial Narrow"/>
        </w:rPr>
        <w:t>bromobutyl</w:t>
      </w:r>
      <w:proofErr w:type="spellEnd"/>
      <w:r w:rsidRPr="00B379DD">
        <w:rPr>
          <w:rFonts w:ascii="Arial Narrow" w:hAnsi="Arial Narrow"/>
        </w:rPr>
        <w:t>) and grey flip cap.</w:t>
      </w:r>
    </w:p>
    <w:p w14:paraId="10D28FD8" w14:textId="5C02547D" w:rsidR="00591027" w:rsidRPr="00B379DD" w:rsidRDefault="000D15B7" w:rsidP="005834C9">
      <w:pPr>
        <w:rPr>
          <w:rFonts w:ascii="Arial Narrow" w:hAnsi="Arial Narrow"/>
        </w:rPr>
      </w:pPr>
      <w:r>
        <w:rPr>
          <w:rFonts w:ascii="Arial Narrow" w:hAnsi="Arial Narrow"/>
          <w:i/>
          <w:iCs/>
        </w:rPr>
        <w:t>Diluent</w:t>
      </w:r>
      <w:r w:rsidRPr="00B379DD" w:rsidDel="000D15B7">
        <w:rPr>
          <w:rFonts w:ascii="Arial Narrow" w:hAnsi="Arial Narrow"/>
          <w:i/>
          <w:iCs/>
        </w:rPr>
        <w:t xml:space="preserve"> </w:t>
      </w:r>
      <w:r w:rsidR="00591027" w:rsidRPr="00B379DD">
        <w:rPr>
          <w:rFonts w:ascii="Arial Narrow" w:hAnsi="Arial Narrow"/>
        </w:rPr>
        <w:t>Pre-filled syringe (glass) with plungers (</w:t>
      </w:r>
      <w:proofErr w:type="spellStart"/>
      <w:r w:rsidR="00591027" w:rsidRPr="00B379DD">
        <w:rPr>
          <w:rFonts w:ascii="Arial Narrow" w:hAnsi="Arial Narrow"/>
        </w:rPr>
        <w:t>bromobutyl</w:t>
      </w:r>
      <w:proofErr w:type="spellEnd"/>
      <w:r w:rsidR="00591027" w:rsidRPr="00B379DD">
        <w:rPr>
          <w:rFonts w:ascii="Arial Narrow" w:hAnsi="Arial Narrow"/>
        </w:rPr>
        <w:t xml:space="preserve">) and tip cap with a </w:t>
      </w:r>
      <w:proofErr w:type="spellStart"/>
      <w:r w:rsidR="00591027" w:rsidRPr="00B379DD">
        <w:rPr>
          <w:rFonts w:ascii="Arial Narrow" w:hAnsi="Arial Narrow"/>
        </w:rPr>
        <w:t>luer</w:t>
      </w:r>
      <w:proofErr w:type="spellEnd"/>
      <w:r w:rsidR="00591027" w:rsidRPr="00B379DD">
        <w:rPr>
          <w:rFonts w:ascii="Arial Narrow" w:hAnsi="Arial Narrow"/>
        </w:rPr>
        <w:t xml:space="preserve"> lock and tamper evident seal containing 0.6 mL of water for injections</w:t>
      </w:r>
    </w:p>
    <w:p w14:paraId="04718FCC" w14:textId="77777777" w:rsidR="00591027" w:rsidRPr="00B379DD" w:rsidRDefault="00591027" w:rsidP="00591027">
      <w:pPr>
        <w:spacing w:line="240" w:lineRule="auto"/>
        <w:rPr>
          <w:rFonts w:ascii="Arial Narrow" w:hAnsi="Arial Narrow"/>
        </w:rPr>
      </w:pPr>
      <w:r w:rsidRPr="00B379DD">
        <w:rPr>
          <w:rFonts w:ascii="Arial Narrow" w:hAnsi="Arial Narrow"/>
        </w:rPr>
        <w:t>Each carton contains:</w:t>
      </w:r>
    </w:p>
    <w:p w14:paraId="13A63E48" w14:textId="77777777" w:rsidR="00591027" w:rsidRPr="00B379DD" w:rsidRDefault="00591027" w:rsidP="00591027">
      <w:pPr>
        <w:pStyle w:val="BodyText"/>
        <w:numPr>
          <w:ilvl w:val="0"/>
          <w:numId w:val="13"/>
        </w:numPr>
        <w:ind w:left="567" w:hanging="567"/>
        <w:contextualSpacing/>
        <w:rPr>
          <w:rFonts w:ascii="Arial Narrow" w:hAnsi="Arial Narrow"/>
          <w:i w:val="0"/>
          <w:color w:val="auto"/>
          <w:szCs w:val="22"/>
        </w:rPr>
      </w:pPr>
      <w:r w:rsidRPr="00B379DD">
        <w:rPr>
          <w:rFonts w:ascii="Arial Narrow" w:hAnsi="Arial Narrow"/>
          <w:i w:val="0"/>
          <w:color w:val="auto"/>
          <w:szCs w:val="22"/>
        </w:rPr>
        <w:t>10 vials of Voxzogo</w:t>
      </w:r>
    </w:p>
    <w:p w14:paraId="6BB01A55" w14:textId="77777777" w:rsidR="00591027" w:rsidRPr="00B379DD" w:rsidRDefault="00591027" w:rsidP="00591027">
      <w:pPr>
        <w:pStyle w:val="BodyText"/>
        <w:numPr>
          <w:ilvl w:val="0"/>
          <w:numId w:val="13"/>
        </w:numPr>
        <w:ind w:left="567" w:hanging="567"/>
        <w:contextualSpacing/>
        <w:rPr>
          <w:rFonts w:ascii="Arial Narrow" w:hAnsi="Arial Narrow"/>
          <w:i w:val="0"/>
          <w:color w:val="auto"/>
          <w:szCs w:val="22"/>
        </w:rPr>
      </w:pPr>
      <w:r w:rsidRPr="00B379DD">
        <w:rPr>
          <w:rFonts w:ascii="Arial Narrow" w:hAnsi="Arial Narrow"/>
          <w:i w:val="0"/>
          <w:color w:val="auto"/>
          <w:szCs w:val="22"/>
        </w:rPr>
        <w:t>10 pre-filled syringes of water for injections</w:t>
      </w:r>
    </w:p>
    <w:p w14:paraId="5DEF2856" w14:textId="77777777" w:rsidR="00591027" w:rsidRPr="00B379DD" w:rsidRDefault="00591027" w:rsidP="00591027">
      <w:pPr>
        <w:pStyle w:val="BodyText"/>
        <w:numPr>
          <w:ilvl w:val="0"/>
          <w:numId w:val="13"/>
        </w:numPr>
        <w:ind w:left="567" w:hanging="567"/>
        <w:contextualSpacing/>
        <w:rPr>
          <w:rFonts w:ascii="Arial Narrow" w:hAnsi="Arial Narrow"/>
          <w:i w:val="0"/>
          <w:color w:val="auto"/>
          <w:szCs w:val="22"/>
        </w:rPr>
      </w:pPr>
      <w:r w:rsidRPr="00B379DD">
        <w:rPr>
          <w:rFonts w:ascii="Arial Narrow" w:hAnsi="Arial Narrow"/>
          <w:i w:val="0"/>
          <w:color w:val="auto"/>
          <w:szCs w:val="22"/>
        </w:rPr>
        <w:t>10 individual single use needles (23 gauge, for reconstitution)</w:t>
      </w:r>
    </w:p>
    <w:p w14:paraId="3AEB5604" w14:textId="77777777" w:rsidR="00591027" w:rsidRPr="00B379DD" w:rsidRDefault="00591027" w:rsidP="00591027">
      <w:pPr>
        <w:pStyle w:val="BodyText"/>
        <w:numPr>
          <w:ilvl w:val="0"/>
          <w:numId w:val="13"/>
        </w:numPr>
        <w:ind w:left="567" w:hanging="567"/>
        <w:contextualSpacing/>
        <w:rPr>
          <w:rFonts w:ascii="Arial Narrow" w:hAnsi="Arial Narrow"/>
          <w:i w:val="0"/>
          <w:color w:val="auto"/>
          <w:szCs w:val="22"/>
        </w:rPr>
      </w:pPr>
      <w:r w:rsidRPr="00B379DD">
        <w:rPr>
          <w:rFonts w:ascii="Arial Narrow" w:hAnsi="Arial Narrow"/>
          <w:i w:val="0"/>
          <w:color w:val="auto"/>
          <w:szCs w:val="22"/>
        </w:rPr>
        <w:t>10 individual single use syringes (30 gauge, for administration)</w:t>
      </w:r>
    </w:p>
    <w:p w14:paraId="7B65ABA2" w14:textId="77777777" w:rsidR="00B77CE5" w:rsidRPr="00B379DD" w:rsidRDefault="00B77CE5" w:rsidP="00B77CE5">
      <w:pPr>
        <w:rPr>
          <w:rFonts w:ascii="Arial Narrow" w:hAnsi="Arial Narrow"/>
          <w:lang w:val="en-GB"/>
        </w:rPr>
      </w:pPr>
    </w:p>
    <w:p w14:paraId="1DE04861" w14:textId="739E5096" w:rsidR="005B2812" w:rsidRPr="00B379DD" w:rsidRDefault="005B2812" w:rsidP="005B2812">
      <w:pPr>
        <w:pStyle w:val="Heading2"/>
        <w:spacing w:before="0" w:after="120"/>
        <w:rPr>
          <w:rFonts w:ascii="Arial Narrow" w:hAnsi="Arial Narrow" w:cstheme="minorHAnsi"/>
          <w:lang w:val="en-US"/>
        </w:rPr>
      </w:pPr>
      <w:bookmarkStart w:id="34" w:name="_Ref84938377"/>
      <w:r w:rsidRPr="00B379DD">
        <w:rPr>
          <w:rFonts w:ascii="Arial Narrow" w:hAnsi="Arial Narrow" w:cstheme="minorHAnsi"/>
          <w:lang w:val="en-US"/>
        </w:rPr>
        <w:t>Special precautions for disposal</w:t>
      </w:r>
      <w:bookmarkEnd w:id="34"/>
      <w:r w:rsidR="000C22F0">
        <w:rPr>
          <w:rFonts w:ascii="Arial Narrow" w:hAnsi="Arial Narrow" w:cstheme="minorHAnsi"/>
          <w:lang w:val="en-US"/>
        </w:rPr>
        <w:fldChar w:fldCharType="begin"/>
      </w:r>
      <w:r w:rsidR="000C22F0">
        <w:rPr>
          <w:rFonts w:ascii="Arial Narrow" w:hAnsi="Arial Narrow" w:cstheme="minorHAnsi"/>
          <w:lang w:val="en-US"/>
        </w:rPr>
        <w:instrText xml:space="preserve"> DOCVARIABLE vault_nd_e5cb390e-876e-4d78-95c0-05d3f3ba894b \* MERGEFORMAT </w:instrText>
      </w:r>
      <w:r w:rsidR="000C22F0">
        <w:rPr>
          <w:rFonts w:ascii="Arial Narrow" w:hAnsi="Arial Narrow" w:cstheme="minorHAnsi"/>
          <w:lang w:val="en-US"/>
        </w:rPr>
        <w:fldChar w:fldCharType="separate"/>
      </w:r>
      <w:r w:rsidR="000C22F0">
        <w:rPr>
          <w:rFonts w:ascii="Arial Narrow" w:hAnsi="Arial Narrow" w:cstheme="minorHAnsi"/>
          <w:lang w:val="en-US"/>
        </w:rPr>
        <w:t xml:space="preserve"> </w:t>
      </w:r>
      <w:r w:rsidR="000C22F0">
        <w:rPr>
          <w:rFonts w:ascii="Arial Narrow" w:hAnsi="Arial Narrow" w:cstheme="minorHAnsi"/>
          <w:lang w:val="en-US"/>
        </w:rPr>
        <w:fldChar w:fldCharType="end"/>
      </w:r>
    </w:p>
    <w:p w14:paraId="7FDD12C6" w14:textId="77777777" w:rsidR="00913FE4" w:rsidRPr="00B379DD" w:rsidRDefault="00913FE4" w:rsidP="00913FE4">
      <w:pPr>
        <w:spacing w:line="240" w:lineRule="auto"/>
        <w:rPr>
          <w:rFonts w:ascii="Arial Narrow" w:hAnsi="Arial Narrow"/>
        </w:rPr>
      </w:pPr>
      <w:r w:rsidRPr="00B379DD">
        <w:rPr>
          <w:rFonts w:ascii="Arial Narrow" w:hAnsi="Arial Narrow"/>
        </w:rPr>
        <w:t>Any unused medicinal product or waste material should be disposed of in accordance with local requirements.</w:t>
      </w:r>
    </w:p>
    <w:p w14:paraId="5587C43C" w14:textId="07810577" w:rsidR="00913FE4" w:rsidRPr="00B379DD" w:rsidRDefault="00913FE4" w:rsidP="00913FE4">
      <w:pPr>
        <w:spacing w:line="240" w:lineRule="auto"/>
        <w:rPr>
          <w:rFonts w:ascii="Arial Narrow" w:hAnsi="Arial Narrow"/>
        </w:rPr>
      </w:pPr>
      <w:r w:rsidRPr="00B379DD">
        <w:rPr>
          <w:rFonts w:ascii="Arial Narrow" w:hAnsi="Arial Narrow"/>
        </w:rPr>
        <w:t xml:space="preserve">All needles and syringes should be disposed of in a </w:t>
      </w:r>
      <w:proofErr w:type="gramStart"/>
      <w:r w:rsidRPr="00B379DD">
        <w:rPr>
          <w:rFonts w:ascii="Arial Narrow" w:hAnsi="Arial Narrow"/>
        </w:rPr>
        <w:t>sharps</w:t>
      </w:r>
      <w:proofErr w:type="gramEnd"/>
      <w:r w:rsidRPr="00B379DD">
        <w:rPr>
          <w:rFonts w:ascii="Arial Narrow" w:hAnsi="Arial Narrow"/>
        </w:rPr>
        <w:t xml:space="preserve"> disposal container.</w:t>
      </w:r>
      <w:r w:rsidR="00006187">
        <w:rPr>
          <w:rFonts w:ascii="Arial Narrow" w:hAnsi="Arial Narrow"/>
        </w:rPr>
        <w:br/>
      </w:r>
    </w:p>
    <w:p w14:paraId="3535D2D0" w14:textId="0510E7E4" w:rsidR="001A3992" w:rsidRPr="00E36F72" w:rsidRDefault="001A3992" w:rsidP="007C2643">
      <w:pPr>
        <w:pStyle w:val="Heading2"/>
        <w:keepNext/>
        <w:spacing w:before="0" w:after="120"/>
        <w:rPr>
          <w:rFonts w:ascii="Arial Narrow" w:hAnsi="Arial Narrow"/>
          <w:lang w:val="en-US"/>
        </w:rPr>
      </w:pPr>
      <w:r w:rsidRPr="00E36F72">
        <w:rPr>
          <w:rFonts w:ascii="Arial Narrow" w:hAnsi="Arial Narrow"/>
          <w:lang w:val="en-US"/>
        </w:rPr>
        <w:t>Physicochemical properties</w:t>
      </w:r>
      <w:r w:rsidR="000C22F0">
        <w:rPr>
          <w:rFonts w:ascii="Arial Narrow" w:hAnsi="Arial Narrow"/>
          <w:lang w:val="en-US"/>
        </w:rPr>
        <w:fldChar w:fldCharType="begin"/>
      </w:r>
      <w:r w:rsidR="000C22F0">
        <w:rPr>
          <w:rFonts w:ascii="Arial Narrow" w:hAnsi="Arial Narrow"/>
          <w:lang w:val="en-US"/>
        </w:rPr>
        <w:instrText xml:space="preserve"> DOCVARIABLE vault_nd_a9f214c7-16b6-4c6f-8d8e-ee4ebdeb8303 \* MERGEFORMAT </w:instrText>
      </w:r>
      <w:r w:rsidR="000C22F0">
        <w:rPr>
          <w:rFonts w:ascii="Arial Narrow" w:hAnsi="Arial Narrow"/>
          <w:lang w:val="en-US"/>
        </w:rPr>
        <w:fldChar w:fldCharType="separate"/>
      </w:r>
      <w:r w:rsidR="000C22F0">
        <w:rPr>
          <w:rFonts w:ascii="Arial Narrow" w:hAnsi="Arial Narrow"/>
          <w:lang w:val="en-US"/>
        </w:rPr>
        <w:t xml:space="preserve"> </w:t>
      </w:r>
      <w:r w:rsidR="000C22F0">
        <w:rPr>
          <w:rFonts w:ascii="Arial Narrow" w:hAnsi="Arial Narrow"/>
          <w:lang w:val="en-US"/>
        </w:rPr>
        <w:fldChar w:fldCharType="end"/>
      </w:r>
    </w:p>
    <w:p w14:paraId="6CE53B65" w14:textId="379F9E2D" w:rsidR="001A3992" w:rsidRDefault="001A3992">
      <w:pPr>
        <w:pStyle w:val="Heading3"/>
        <w:spacing w:before="0" w:after="120"/>
        <w:rPr>
          <w:rFonts w:ascii="Arial Narrow" w:hAnsi="Arial Narrow"/>
          <w:lang w:val="en-US"/>
        </w:rPr>
      </w:pPr>
      <w:r w:rsidRPr="00B379DD">
        <w:rPr>
          <w:rFonts w:ascii="Arial Narrow" w:hAnsi="Arial Narrow"/>
          <w:lang w:val="en-US"/>
        </w:rPr>
        <w:t>Chemical structure</w:t>
      </w:r>
      <w:r w:rsidR="000C22F0">
        <w:rPr>
          <w:rFonts w:ascii="Arial Narrow" w:hAnsi="Arial Narrow"/>
          <w:lang w:val="en-US"/>
        </w:rPr>
        <w:fldChar w:fldCharType="begin"/>
      </w:r>
      <w:r w:rsidR="000C22F0">
        <w:rPr>
          <w:rFonts w:ascii="Arial Narrow" w:hAnsi="Arial Narrow"/>
          <w:lang w:val="en-US"/>
        </w:rPr>
        <w:instrText xml:space="preserve"> DOCVARIABLE vault_nd_7d22ec8b-d548-46be-82c0-0f659127ef19 \* MERGEFORMAT </w:instrText>
      </w:r>
      <w:r w:rsidR="000C22F0">
        <w:rPr>
          <w:rFonts w:ascii="Arial Narrow" w:hAnsi="Arial Narrow"/>
          <w:lang w:val="en-US"/>
        </w:rPr>
        <w:fldChar w:fldCharType="separate"/>
      </w:r>
      <w:r w:rsidR="000C22F0">
        <w:rPr>
          <w:rFonts w:ascii="Arial Narrow" w:hAnsi="Arial Narrow"/>
          <w:lang w:val="en-US"/>
        </w:rPr>
        <w:t xml:space="preserve"> </w:t>
      </w:r>
      <w:r w:rsidR="000C22F0">
        <w:rPr>
          <w:rFonts w:ascii="Arial Narrow" w:hAnsi="Arial Narrow"/>
          <w:lang w:val="en-US"/>
        </w:rPr>
        <w:fldChar w:fldCharType="end"/>
      </w:r>
    </w:p>
    <w:p w14:paraId="1722B11E" w14:textId="02AE3EB5" w:rsidR="001F10F4" w:rsidRPr="007C2643" w:rsidRDefault="003E0D26" w:rsidP="007C2643">
      <w:pPr>
        <w:keepNext/>
        <w:spacing w:line="240" w:lineRule="auto"/>
        <w:rPr>
          <w:rFonts w:ascii="Arial Narrow" w:hAnsi="Arial Narrow"/>
          <w:i/>
        </w:rPr>
      </w:pPr>
      <w:r w:rsidRPr="007C2643">
        <w:rPr>
          <w:rFonts w:ascii="Arial Narrow" w:hAnsi="Arial Narrow"/>
        </w:rPr>
        <w:t xml:space="preserve">Figure </w:t>
      </w:r>
      <w:r w:rsidRPr="007C2643">
        <w:rPr>
          <w:rFonts w:ascii="Arial Narrow" w:hAnsi="Arial Narrow"/>
        </w:rPr>
        <w:fldChar w:fldCharType="begin"/>
      </w:r>
      <w:r w:rsidRPr="007C2643">
        <w:rPr>
          <w:rFonts w:ascii="Arial Narrow" w:hAnsi="Arial Narrow"/>
        </w:rPr>
        <w:instrText xml:space="preserve"> SEQ Figure \* ARABIC </w:instrText>
      </w:r>
      <w:r w:rsidRPr="007C2643">
        <w:rPr>
          <w:rFonts w:ascii="Arial Narrow" w:hAnsi="Arial Narrow"/>
        </w:rPr>
        <w:fldChar w:fldCharType="separate"/>
      </w:r>
      <w:r w:rsidR="00DC2631">
        <w:rPr>
          <w:rFonts w:ascii="Arial Narrow" w:hAnsi="Arial Narrow"/>
          <w:noProof/>
        </w:rPr>
        <w:t>2</w:t>
      </w:r>
      <w:r w:rsidRPr="007C2643">
        <w:rPr>
          <w:rFonts w:ascii="Arial Narrow" w:hAnsi="Arial Narrow"/>
        </w:rPr>
        <w:fldChar w:fldCharType="end"/>
      </w:r>
      <w:r w:rsidR="001F10F4" w:rsidRPr="006A744B">
        <w:rPr>
          <w:rFonts w:ascii="Arial Narrow" w:hAnsi="Arial Narrow"/>
        </w:rPr>
        <w:t>: Schematic diagram of vosoritide</w:t>
      </w:r>
      <w:r w:rsidR="00231ADE" w:rsidRPr="006A744B">
        <w:rPr>
          <w:rFonts w:ascii="Arial Narrow" w:hAnsi="Arial Narrow"/>
        </w:rPr>
        <w:t xml:space="preserve"> </w:t>
      </w:r>
      <w:r w:rsidR="00145D1D" w:rsidRPr="006A744B">
        <w:rPr>
          <w:rFonts w:ascii="Arial Narrow" w:hAnsi="Arial Narrow"/>
        </w:rPr>
        <w:t>primary sequence</w:t>
      </w:r>
      <w:r w:rsidR="000C22F0">
        <w:rPr>
          <w:rFonts w:ascii="Arial Narrow" w:hAnsi="Arial Narrow"/>
        </w:rPr>
        <w:fldChar w:fldCharType="begin"/>
      </w:r>
      <w:r w:rsidR="000C22F0">
        <w:rPr>
          <w:rFonts w:ascii="Arial Narrow" w:hAnsi="Arial Narrow"/>
        </w:rPr>
        <w:instrText xml:space="preserve"> DOCVARIABLE vault_nd_04b014c7-d756-46e1-bd55-336b30e18061 \* MERGEFORMAT </w:instrText>
      </w:r>
      <w:r w:rsidR="000C22F0">
        <w:rPr>
          <w:rFonts w:ascii="Arial Narrow" w:hAnsi="Arial Narrow"/>
        </w:rPr>
        <w:fldChar w:fldCharType="separate"/>
      </w:r>
      <w:r w:rsidR="000C22F0">
        <w:rPr>
          <w:rFonts w:ascii="Arial Narrow" w:hAnsi="Arial Narrow"/>
        </w:rPr>
        <w:t xml:space="preserve"> </w:t>
      </w:r>
      <w:r w:rsidR="000C22F0">
        <w:rPr>
          <w:rFonts w:ascii="Arial Narrow" w:hAnsi="Arial Narrow"/>
        </w:rPr>
        <w:fldChar w:fldCharType="end"/>
      </w:r>
    </w:p>
    <w:p w14:paraId="3124769F" w14:textId="32117497" w:rsidR="001A3992" w:rsidRDefault="00E6788D" w:rsidP="001A3992">
      <w:pPr>
        <w:pStyle w:val="Heading3"/>
        <w:spacing w:before="0" w:after="120"/>
        <w:rPr>
          <w:rFonts w:ascii="Arial Narrow" w:hAnsi="Arial Narrow"/>
          <w:lang w:val="en-US"/>
        </w:rPr>
      </w:pPr>
      <w:r w:rsidRPr="00E6788D">
        <w:rPr>
          <w:noProof/>
          <w:lang w:val="en-US"/>
        </w:rPr>
        <w:drawing>
          <wp:inline distT="0" distB="0" distL="0" distR="0" wp14:anchorId="7BA5133C" wp14:editId="2647D4AA">
            <wp:extent cx="5731510" cy="1765935"/>
            <wp:effectExtent l="0" t="0" r="2540" b="571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731510" cy="1765935"/>
                    </a:xfrm>
                    <a:prstGeom prst="rect">
                      <a:avLst/>
                    </a:prstGeom>
                    <a:noFill/>
                    <a:ln>
                      <a:noFill/>
                    </a:ln>
                  </pic:spPr>
                </pic:pic>
              </a:graphicData>
            </a:graphic>
          </wp:inline>
        </w:drawing>
      </w:r>
      <w:r w:rsidR="001A3992" w:rsidRPr="00B379DD">
        <w:rPr>
          <w:rFonts w:ascii="Arial Narrow" w:hAnsi="Arial Narrow"/>
          <w:lang w:val="en-US"/>
        </w:rPr>
        <w:t>CAS number</w:t>
      </w:r>
      <w:r w:rsidR="000C22F0">
        <w:rPr>
          <w:rFonts w:ascii="Arial Narrow" w:hAnsi="Arial Narrow"/>
          <w:lang w:val="en-US"/>
        </w:rPr>
        <w:fldChar w:fldCharType="begin"/>
      </w:r>
      <w:r w:rsidR="000C22F0">
        <w:rPr>
          <w:rFonts w:ascii="Arial Narrow" w:hAnsi="Arial Narrow"/>
          <w:lang w:val="en-US"/>
        </w:rPr>
        <w:instrText xml:space="preserve"> DOCVARIABLE vault_nd_8d34dc85-ee98-4944-a25b-2bff3f81f468 \* MERGEFORMAT </w:instrText>
      </w:r>
      <w:r w:rsidR="000C22F0">
        <w:rPr>
          <w:rFonts w:ascii="Arial Narrow" w:hAnsi="Arial Narrow"/>
          <w:lang w:val="en-US"/>
        </w:rPr>
        <w:fldChar w:fldCharType="separate"/>
      </w:r>
      <w:r w:rsidR="000C22F0">
        <w:rPr>
          <w:rFonts w:ascii="Arial Narrow" w:hAnsi="Arial Narrow"/>
          <w:lang w:val="en-US"/>
        </w:rPr>
        <w:t xml:space="preserve"> </w:t>
      </w:r>
      <w:r w:rsidR="000C22F0">
        <w:rPr>
          <w:rFonts w:ascii="Arial Narrow" w:hAnsi="Arial Narrow"/>
          <w:lang w:val="en-US"/>
        </w:rPr>
        <w:fldChar w:fldCharType="end"/>
      </w:r>
    </w:p>
    <w:p w14:paraId="3CB80D3D" w14:textId="1E87B895" w:rsidR="00006187" w:rsidRDefault="007658F7" w:rsidP="007658F7">
      <w:pPr>
        <w:pStyle w:val="BodyText"/>
        <w:keepNext/>
        <w:ind w:firstLine="227"/>
        <w:rPr>
          <w:rFonts w:ascii="Arial Narrow" w:hAnsi="Arial Narrow"/>
          <w:i w:val="0"/>
          <w:iCs/>
          <w:color w:val="auto"/>
          <w:szCs w:val="22"/>
        </w:rPr>
      </w:pPr>
      <w:r w:rsidRPr="007658F7">
        <w:rPr>
          <w:rFonts w:ascii="Arial Narrow" w:hAnsi="Arial Narrow"/>
          <w:i w:val="0"/>
          <w:iCs/>
          <w:color w:val="auto"/>
          <w:szCs w:val="22"/>
        </w:rPr>
        <w:t>1480724-61-5</w:t>
      </w:r>
    </w:p>
    <w:p w14:paraId="57C0F2A3" w14:textId="77777777" w:rsidR="007658F7" w:rsidRPr="007658F7" w:rsidRDefault="007658F7" w:rsidP="007658F7">
      <w:pPr>
        <w:pStyle w:val="BodyText"/>
        <w:keepNext/>
        <w:ind w:firstLine="227"/>
        <w:rPr>
          <w:rFonts w:ascii="Arial Narrow" w:hAnsi="Arial Narrow"/>
          <w:i w:val="0"/>
          <w:iCs/>
          <w:color w:val="auto"/>
          <w:szCs w:val="22"/>
        </w:rPr>
      </w:pPr>
    </w:p>
    <w:p w14:paraId="5EE77F03" w14:textId="29C27F76" w:rsidR="001A3992" w:rsidRPr="000C22F0" w:rsidRDefault="001A3992" w:rsidP="00807277">
      <w:pPr>
        <w:pStyle w:val="Heading1"/>
        <w:pageBreakBefore/>
        <w:spacing w:before="0" w:after="120"/>
        <w:ind w:left="431" w:hanging="431"/>
        <w:rPr>
          <w:rFonts w:ascii="Arial Narrow" w:hAnsi="Arial Narrow"/>
          <w:lang w:val="en-US"/>
        </w:rPr>
      </w:pPr>
      <w:r w:rsidRPr="000C22F0">
        <w:rPr>
          <w:rFonts w:ascii="Arial Narrow" w:hAnsi="Arial Narrow"/>
          <w:lang w:val="en-US"/>
        </w:rPr>
        <w:lastRenderedPageBreak/>
        <w:t>Medicine schedule (Poisons Standard)</w:t>
      </w:r>
      <w:r w:rsidR="000C22F0">
        <w:rPr>
          <w:rFonts w:ascii="Arial Narrow" w:hAnsi="Arial Narrow"/>
          <w:lang w:val="en-US"/>
        </w:rPr>
        <w:fldChar w:fldCharType="begin"/>
      </w:r>
      <w:r w:rsidR="000C22F0">
        <w:rPr>
          <w:rFonts w:ascii="Arial Narrow" w:hAnsi="Arial Narrow"/>
          <w:lang w:val="en-US"/>
        </w:rPr>
        <w:instrText xml:space="preserve"> DOCVARIABLE VAULT_ND_106b12ce-6cb5-440c-8b22-7efcdf86bcf7 \* MERGEFORMAT </w:instrText>
      </w:r>
      <w:r w:rsidR="000C22F0">
        <w:rPr>
          <w:rFonts w:ascii="Arial Narrow" w:hAnsi="Arial Narrow"/>
          <w:lang w:val="en-US"/>
        </w:rPr>
        <w:fldChar w:fldCharType="separate"/>
      </w:r>
      <w:r w:rsidR="000C22F0">
        <w:rPr>
          <w:rFonts w:ascii="Arial Narrow" w:hAnsi="Arial Narrow"/>
          <w:lang w:val="en-US"/>
        </w:rPr>
        <w:t xml:space="preserve"> </w:t>
      </w:r>
      <w:r w:rsidR="000C22F0">
        <w:rPr>
          <w:rFonts w:ascii="Arial Narrow" w:hAnsi="Arial Narrow"/>
          <w:lang w:val="en-US"/>
        </w:rPr>
        <w:fldChar w:fldCharType="end"/>
      </w:r>
    </w:p>
    <w:p w14:paraId="070E79D1" w14:textId="32C2E9FD" w:rsidR="00D07EF5" w:rsidRPr="00E10CA7" w:rsidRDefault="00D07EF5" w:rsidP="00E10CA7">
      <w:pPr>
        <w:pStyle w:val="BodyText1"/>
        <w:jc w:val="left"/>
      </w:pPr>
      <w:r w:rsidRPr="00B379DD">
        <w:t>S4 – Prescription Only Medicine</w:t>
      </w:r>
      <w:r w:rsidR="00E10CA7">
        <w:br/>
      </w:r>
    </w:p>
    <w:p w14:paraId="72007A57" w14:textId="71F36ABF" w:rsidR="00285173" w:rsidRPr="000C22F0" w:rsidRDefault="001A3992" w:rsidP="00285173">
      <w:pPr>
        <w:pStyle w:val="Heading1"/>
        <w:spacing w:before="0" w:after="120"/>
        <w:rPr>
          <w:rFonts w:ascii="Arial Narrow" w:hAnsi="Arial Narrow"/>
          <w:lang w:val="en-US"/>
        </w:rPr>
      </w:pPr>
      <w:r w:rsidRPr="000C22F0">
        <w:rPr>
          <w:rFonts w:ascii="Arial Narrow" w:hAnsi="Arial Narrow"/>
          <w:lang w:val="en-US"/>
        </w:rPr>
        <w:t>Sponsor</w:t>
      </w:r>
      <w:r w:rsidR="000C22F0">
        <w:rPr>
          <w:rFonts w:ascii="Arial Narrow" w:hAnsi="Arial Narrow"/>
          <w:lang w:val="en-US"/>
        </w:rPr>
        <w:fldChar w:fldCharType="begin"/>
      </w:r>
      <w:r w:rsidR="000C22F0">
        <w:rPr>
          <w:rFonts w:ascii="Arial Narrow" w:hAnsi="Arial Narrow"/>
          <w:lang w:val="en-US"/>
        </w:rPr>
        <w:instrText xml:space="preserve"> DOCVARIABLE VAULT_ND_e712a6a7-14cf-4fe9-a5c1-0f259eb5fbd6 \* MERGEFORMAT </w:instrText>
      </w:r>
      <w:r w:rsidR="000C22F0">
        <w:rPr>
          <w:rFonts w:ascii="Arial Narrow" w:hAnsi="Arial Narrow"/>
          <w:lang w:val="en-US"/>
        </w:rPr>
        <w:fldChar w:fldCharType="separate"/>
      </w:r>
      <w:r w:rsidR="000C22F0">
        <w:rPr>
          <w:rFonts w:ascii="Arial Narrow" w:hAnsi="Arial Narrow"/>
          <w:lang w:val="en-US"/>
        </w:rPr>
        <w:t xml:space="preserve"> </w:t>
      </w:r>
      <w:r w:rsidR="000C22F0">
        <w:rPr>
          <w:rFonts w:ascii="Arial Narrow" w:hAnsi="Arial Narrow"/>
          <w:lang w:val="en-US"/>
        </w:rPr>
        <w:fldChar w:fldCharType="end"/>
      </w:r>
    </w:p>
    <w:p w14:paraId="2FC65ABE" w14:textId="77777777" w:rsidR="00C62A7B" w:rsidRPr="00B379DD" w:rsidRDefault="00C62A7B" w:rsidP="00C62A7B">
      <w:pPr>
        <w:pStyle w:val="BodyText1"/>
        <w:spacing w:before="20" w:after="20"/>
        <w:rPr>
          <w:lang w:val="en-GB"/>
        </w:rPr>
      </w:pPr>
      <w:r w:rsidRPr="00B379DD">
        <w:rPr>
          <w:lang w:val="en-GB"/>
        </w:rPr>
        <w:t>BioMarin Pharmaceutical Australia Pty Ltd</w:t>
      </w:r>
    </w:p>
    <w:p w14:paraId="6793F8F2" w14:textId="77777777" w:rsidR="00C62A7B" w:rsidRPr="00B379DD" w:rsidRDefault="00C62A7B" w:rsidP="00C62A7B">
      <w:pPr>
        <w:pStyle w:val="BodyText1"/>
        <w:spacing w:before="20" w:after="20"/>
        <w:rPr>
          <w:lang w:val="en-GB"/>
        </w:rPr>
      </w:pPr>
      <w:r w:rsidRPr="00B379DD">
        <w:rPr>
          <w:lang w:val="en-GB"/>
        </w:rPr>
        <w:t>119 Willoughby Road</w:t>
      </w:r>
    </w:p>
    <w:p w14:paraId="32C25885" w14:textId="77777777" w:rsidR="00C62A7B" w:rsidRPr="00B379DD" w:rsidRDefault="00C62A7B" w:rsidP="00C62A7B">
      <w:pPr>
        <w:pStyle w:val="BodyText1"/>
        <w:rPr>
          <w:lang w:val="en-GB"/>
        </w:rPr>
      </w:pPr>
      <w:proofErr w:type="spellStart"/>
      <w:r w:rsidRPr="00B379DD">
        <w:rPr>
          <w:lang w:val="en-GB"/>
        </w:rPr>
        <w:t>Crows</w:t>
      </w:r>
      <w:proofErr w:type="spellEnd"/>
      <w:r w:rsidRPr="00B379DD">
        <w:rPr>
          <w:lang w:val="en-GB"/>
        </w:rPr>
        <w:t xml:space="preserve"> Nest, NSW 2065 </w:t>
      </w:r>
    </w:p>
    <w:p w14:paraId="7D4645F4" w14:textId="5A9C58B6" w:rsidR="00687538" w:rsidRPr="00492F21" w:rsidRDefault="00687538" w:rsidP="00687538">
      <w:pPr>
        <w:rPr>
          <w:rFonts w:ascii="Arial Narrow" w:hAnsi="Arial Narrow"/>
          <w:sz w:val="24"/>
          <w:szCs w:val="24"/>
          <w:lang w:val="en-US"/>
        </w:rPr>
      </w:pPr>
      <w:r w:rsidRPr="00492F21">
        <w:rPr>
          <w:rFonts w:ascii="Arial Narrow" w:hAnsi="Arial Narrow"/>
          <w:sz w:val="24"/>
          <w:szCs w:val="24"/>
          <w:lang w:val="en-US"/>
        </w:rPr>
        <w:t>For enquiries about Voxzogo, contact medinfoasia@bmrn.com or call BioMarin Australia on 1800 387 876.</w:t>
      </w:r>
    </w:p>
    <w:p w14:paraId="518FD6D9" w14:textId="0BF690D6" w:rsidR="00D07EF5" w:rsidRPr="00492F21" w:rsidRDefault="00687538" w:rsidP="00687538">
      <w:pPr>
        <w:rPr>
          <w:rFonts w:ascii="Arial Narrow" w:hAnsi="Arial Narrow"/>
          <w:sz w:val="24"/>
          <w:szCs w:val="24"/>
          <w:lang w:val="en-US"/>
        </w:rPr>
      </w:pPr>
      <w:r w:rsidRPr="00492F21">
        <w:rPr>
          <w:rFonts w:ascii="Arial Narrow" w:hAnsi="Arial Narrow"/>
          <w:sz w:val="24"/>
          <w:szCs w:val="24"/>
          <w:lang w:val="en-US"/>
        </w:rPr>
        <w:t>To report adverse events, contact drugsafety@bmrn.com or call BioMarin Australia on 1800 387 876.</w:t>
      </w:r>
    </w:p>
    <w:p w14:paraId="17625D29" w14:textId="69E057F9" w:rsidR="00285173" w:rsidRPr="000C22F0" w:rsidRDefault="00285173" w:rsidP="00285173">
      <w:pPr>
        <w:pStyle w:val="Heading1"/>
        <w:spacing w:before="0" w:after="120"/>
        <w:rPr>
          <w:rFonts w:ascii="Arial Narrow" w:hAnsi="Arial Narrow"/>
          <w:lang w:val="en-US"/>
        </w:rPr>
      </w:pPr>
      <w:r w:rsidRPr="000C22F0">
        <w:rPr>
          <w:rFonts w:ascii="Arial Narrow" w:hAnsi="Arial Narrow"/>
          <w:lang w:val="en-US"/>
        </w:rPr>
        <w:t xml:space="preserve">Date of first approval </w:t>
      </w:r>
      <w:r w:rsidR="000C22F0">
        <w:rPr>
          <w:rFonts w:ascii="Arial Narrow" w:hAnsi="Arial Narrow"/>
          <w:lang w:val="en-US"/>
        </w:rPr>
        <w:fldChar w:fldCharType="begin"/>
      </w:r>
      <w:r w:rsidR="000C22F0">
        <w:rPr>
          <w:rFonts w:ascii="Arial Narrow" w:hAnsi="Arial Narrow"/>
          <w:lang w:val="en-US"/>
        </w:rPr>
        <w:instrText xml:space="preserve"> DOCVARIABLE VAULT_ND_b38c1294-9ab9-470b-956e-8b409c4ac016 \* MERGEFORMAT </w:instrText>
      </w:r>
      <w:r w:rsidR="000C22F0">
        <w:rPr>
          <w:rFonts w:ascii="Arial Narrow" w:hAnsi="Arial Narrow"/>
          <w:lang w:val="en-US"/>
        </w:rPr>
        <w:fldChar w:fldCharType="separate"/>
      </w:r>
      <w:r w:rsidR="000C22F0">
        <w:rPr>
          <w:rFonts w:ascii="Arial Narrow" w:hAnsi="Arial Narrow"/>
          <w:lang w:val="en-US"/>
        </w:rPr>
        <w:t xml:space="preserve"> </w:t>
      </w:r>
      <w:r w:rsidR="000C22F0">
        <w:rPr>
          <w:rFonts w:ascii="Arial Narrow" w:hAnsi="Arial Narrow"/>
          <w:lang w:val="en-US"/>
        </w:rPr>
        <w:fldChar w:fldCharType="end"/>
      </w:r>
    </w:p>
    <w:p w14:paraId="456BDF60" w14:textId="1D51C326" w:rsidR="002C6813" w:rsidRPr="00B379DD" w:rsidRDefault="00F03A75" w:rsidP="002C6813">
      <w:pPr>
        <w:rPr>
          <w:rFonts w:ascii="Arial Narrow" w:hAnsi="Arial Narrow"/>
          <w:lang w:val="en-US"/>
        </w:rPr>
      </w:pPr>
      <w:r>
        <w:rPr>
          <w:rFonts w:ascii="Arial Narrow" w:hAnsi="Arial Narrow"/>
          <w:lang w:val="en-US"/>
        </w:rPr>
        <w:t>6 July 2022</w:t>
      </w:r>
      <w:r w:rsidR="00006187">
        <w:rPr>
          <w:rFonts w:ascii="Arial Narrow" w:hAnsi="Arial Narrow"/>
          <w:lang w:val="en-US"/>
        </w:rPr>
        <w:br/>
      </w:r>
    </w:p>
    <w:p w14:paraId="339CA39F" w14:textId="7F8E17F3" w:rsidR="00285173" w:rsidRPr="000C22F0" w:rsidRDefault="00285173" w:rsidP="00285173">
      <w:pPr>
        <w:pStyle w:val="Heading1"/>
        <w:spacing w:before="0" w:after="120"/>
        <w:rPr>
          <w:rFonts w:ascii="Arial Narrow" w:hAnsi="Arial Narrow"/>
          <w:lang w:val="en-US"/>
        </w:rPr>
      </w:pPr>
      <w:r w:rsidRPr="000C22F0">
        <w:rPr>
          <w:rFonts w:ascii="Arial Narrow" w:hAnsi="Arial Narrow"/>
          <w:lang w:val="en-US"/>
        </w:rPr>
        <w:t>Date of revision</w:t>
      </w:r>
      <w:r w:rsidR="000C22F0">
        <w:rPr>
          <w:rFonts w:ascii="Arial Narrow" w:hAnsi="Arial Narrow"/>
          <w:lang w:val="en-US"/>
        </w:rPr>
        <w:fldChar w:fldCharType="begin"/>
      </w:r>
      <w:r w:rsidR="000C22F0">
        <w:rPr>
          <w:rFonts w:ascii="Arial Narrow" w:hAnsi="Arial Narrow"/>
          <w:lang w:val="en-US"/>
        </w:rPr>
        <w:instrText xml:space="preserve"> DOCVARIABLE VAULT_ND_28fa6253-dffe-4675-99f4-d8c872398764 \* MERGEFORMAT </w:instrText>
      </w:r>
      <w:r w:rsidR="000C22F0">
        <w:rPr>
          <w:rFonts w:ascii="Arial Narrow" w:hAnsi="Arial Narrow"/>
          <w:lang w:val="en-US"/>
        </w:rPr>
        <w:fldChar w:fldCharType="separate"/>
      </w:r>
      <w:r w:rsidR="000C22F0">
        <w:rPr>
          <w:rFonts w:ascii="Arial Narrow" w:hAnsi="Arial Narrow"/>
          <w:lang w:val="en-US"/>
        </w:rPr>
        <w:t xml:space="preserve"> </w:t>
      </w:r>
      <w:r w:rsidR="000C22F0">
        <w:rPr>
          <w:rFonts w:ascii="Arial Narrow" w:hAnsi="Arial Narrow"/>
          <w:lang w:val="en-US"/>
        </w:rPr>
        <w:fldChar w:fldCharType="end"/>
      </w:r>
    </w:p>
    <w:p w14:paraId="2D5E9FE7" w14:textId="77777777" w:rsidR="00B379DD" w:rsidRPr="00B379DD" w:rsidRDefault="00B379DD" w:rsidP="00B379DD">
      <w:pPr>
        <w:pStyle w:val="BodyText1"/>
      </w:pPr>
      <w:r w:rsidRPr="00B379DD">
        <w:t>N/A</w:t>
      </w:r>
    </w:p>
    <w:p w14:paraId="22293716" w14:textId="77777777" w:rsidR="00B379DD" w:rsidRPr="00B379DD" w:rsidRDefault="00B379DD" w:rsidP="00B379DD">
      <w:pPr>
        <w:pStyle w:val="BodyText1"/>
      </w:pPr>
    </w:p>
    <w:p w14:paraId="22331C7D" w14:textId="6ADF47DB" w:rsidR="00B379DD" w:rsidRPr="00B379DD" w:rsidRDefault="00B379DD" w:rsidP="00B379DD">
      <w:pPr>
        <w:pStyle w:val="Heading3"/>
        <w:rPr>
          <w:rFonts w:ascii="Arial Narrow" w:hAnsi="Arial Narrow"/>
        </w:rPr>
      </w:pPr>
      <w:r w:rsidRPr="00B379DD">
        <w:rPr>
          <w:rFonts w:ascii="Arial Narrow" w:hAnsi="Arial Narrow"/>
        </w:rPr>
        <w:t>Summary table of changes</w:t>
      </w:r>
      <w:r w:rsidR="000C22F0">
        <w:rPr>
          <w:rFonts w:ascii="Arial Narrow" w:hAnsi="Arial Narrow"/>
        </w:rPr>
        <w:fldChar w:fldCharType="begin"/>
      </w:r>
      <w:r w:rsidR="000C22F0">
        <w:rPr>
          <w:rFonts w:ascii="Arial Narrow" w:hAnsi="Arial Narrow"/>
        </w:rPr>
        <w:instrText xml:space="preserve"> DOCVARIABLE vault_nd_704154d1-9de1-466c-a316-7905f9eed949 \* MERGEFORMAT </w:instrText>
      </w:r>
      <w:r w:rsidR="000C22F0">
        <w:rPr>
          <w:rFonts w:ascii="Arial Narrow" w:hAnsi="Arial Narrow"/>
        </w:rPr>
        <w:fldChar w:fldCharType="separate"/>
      </w:r>
      <w:r w:rsidR="000C22F0">
        <w:rPr>
          <w:rFonts w:ascii="Arial Narrow" w:hAnsi="Arial Narrow"/>
        </w:rPr>
        <w:t xml:space="preserve"> </w:t>
      </w:r>
      <w:r w:rsidR="000C22F0">
        <w:rPr>
          <w:rFonts w:ascii="Arial Narrow" w:hAnsi="Arial Narrow"/>
        </w:rPr>
        <w:fldChar w:fldCharType="end"/>
      </w:r>
    </w:p>
    <w:tbl>
      <w:tblPr>
        <w:tblStyle w:val="TableGrid"/>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14"/>
        <w:gridCol w:w="7582"/>
      </w:tblGrid>
      <w:tr w:rsidR="00B379DD" w:rsidRPr="00B379DD" w14:paraId="3F181C00" w14:textId="77777777" w:rsidTr="00F45106">
        <w:tc>
          <w:tcPr>
            <w:tcW w:w="1414" w:type="dxa"/>
            <w:tcBorders>
              <w:top w:val="single" w:sz="12" w:space="0" w:color="auto"/>
              <w:bottom w:val="double" w:sz="4" w:space="0" w:color="auto"/>
            </w:tcBorders>
            <w:tcMar>
              <w:top w:w="28" w:type="dxa"/>
              <w:left w:w="57" w:type="dxa"/>
              <w:bottom w:w="28" w:type="dxa"/>
              <w:right w:w="57" w:type="dxa"/>
            </w:tcMar>
          </w:tcPr>
          <w:p w14:paraId="1DD8A48E" w14:textId="77777777" w:rsidR="00B379DD" w:rsidRPr="00B379DD" w:rsidRDefault="00B379DD" w:rsidP="00F45106">
            <w:pPr>
              <w:pStyle w:val="Table-Heading1"/>
            </w:pPr>
            <w:r w:rsidRPr="00B379DD">
              <w:t>Section changed</w:t>
            </w:r>
          </w:p>
        </w:tc>
        <w:tc>
          <w:tcPr>
            <w:tcW w:w="7582" w:type="dxa"/>
            <w:tcBorders>
              <w:top w:val="single" w:sz="12" w:space="0" w:color="auto"/>
              <w:bottom w:val="double" w:sz="4" w:space="0" w:color="auto"/>
            </w:tcBorders>
            <w:tcMar>
              <w:left w:w="57" w:type="dxa"/>
              <w:right w:w="57" w:type="dxa"/>
            </w:tcMar>
          </w:tcPr>
          <w:p w14:paraId="1B2D9775" w14:textId="77777777" w:rsidR="00B379DD" w:rsidRPr="00B379DD" w:rsidRDefault="00B379DD" w:rsidP="00F45106">
            <w:pPr>
              <w:pStyle w:val="Table-Heading1"/>
            </w:pPr>
            <w:r w:rsidRPr="00B379DD">
              <w:t>Summary of new information</w:t>
            </w:r>
          </w:p>
        </w:tc>
      </w:tr>
      <w:tr w:rsidR="00B379DD" w:rsidRPr="00B379DD" w14:paraId="7573C416" w14:textId="77777777" w:rsidTr="00F45106">
        <w:tc>
          <w:tcPr>
            <w:tcW w:w="1414" w:type="dxa"/>
            <w:tcBorders>
              <w:top w:val="single" w:sz="4" w:space="0" w:color="auto"/>
            </w:tcBorders>
            <w:tcMar>
              <w:top w:w="28" w:type="dxa"/>
              <w:left w:w="57" w:type="dxa"/>
              <w:bottom w:w="28" w:type="dxa"/>
              <w:right w:w="57" w:type="dxa"/>
            </w:tcMar>
          </w:tcPr>
          <w:p w14:paraId="1AF70431" w14:textId="77777777" w:rsidR="00B379DD" w:rsidRPr="00B379DD" w:rsidRDefault="00B379DD" w:rsidP="00F45106">
            <w:pPr>
              <w:pStyle w:val="Table-text"/>
              <w:ind w:left="22"/>
            </w:pPr>
            <w:r w:rsidRPr="00B379DD">
              <w:t>N/A</w:t>
            </w:r>
          </w:p>
        </w:tc>
        <w:tc>
          <w:tcPr>
            <w:tcW w:w="7582" w:type="dxa"/>
            <w:tcBorders>
              <w:top w:val="single" w:sz="4" w:space="0" w:color="auto"/>
            </w:tcBorders>
            <w:tcMar>
              <w:left w:w="57" w:type="dxa"/>
              <w:right w:w="57" w:type="dxa"/>
            </w:tcMar>
          </w:tcPr>
          <w:p w14:paraId="11689DA0" w14:textId="77777777" w:rsidR="00B379DD" w:rsidRPr="00B379DD" w:rsidRDefault="00B379DD" w:rsidP="00F45106">
            <w:pPr>
              <w:pStyle w:val="Table-text"/>
              <w:ind w:left="31"/>
            </w:pPr>
            <w:r w:rsidRPr="00B379DD">
              <w:t>N/A</w:t>
            </w:r>
          </w:p>
        </w:tc>
      </w:tr>
    </w:tbl>
    <w:p w14:paraId="582AD15F" w14:textId="77777777" w:rsidR="00960CD5" w:rsidRPr="00B379DD" w:rsidRDefault="00960CD5" w:rsidP="004E77CF"/>
    <w:sectPr w:rsidR="00960CD5" w:rsidRPr="00B379DD" w:rsidSect="00B15E08">
      <w:pgSz w:w="11906" w:h="16838"/>
      <w:pgMar w:top="1440"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95E2D3" w14:textId="77777777" w:rsidR="00F72EB7" w:rsidRDefault="00F72EB7" w:rsidP="001A3992">
      <w:pPr>
        <w:spacing w:after="0" w:line="240" w:lineRule="auto"/>
      </w:pPr>
      <w:r>
        <w:separator/>
      </w:r>
    </w:p>
  </w:endnote>
  <w:endnote w:type="continuationSeparator" w:id="0">
    <w:p w14:paraId="596F36AA" w14:textId="77777777" w:rsidR="00F72EB7" w:rsidRDefault="00F72EB7" w:rsidP="001A3992">
      <w:pPr>
        <w:spacing w:after="0" w:line="240" w:lineRule="auto"/>
      </w:pPr>
      <w:r>
        <w:continuationSeparator/>
      </w:r>
    </w:p>
  </w:endnote>
  <w:endnote w:type="continuationNotice" w:id="1">
    <w:p w14:paraId="45327086" w14:textId="77777777" w:rsidR="00F72EB7" w:rsidRDefault="00F72EB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PMingLiU">
    <w:altName w:val="新細明體"/>
    <w:panose1 w:val="02010601000101010101"/>
    <w:charset w:val="88"/>
    <w:family w:val="roman"/>
    <w:pitch w:val="variable"/>
    <w:sig w:usb0="A00002FF" w:usb1="28CFFCFA" w:usb2="00000016" w:usb3="00000000" w:csb0="00100001" w:csb1="00000000"/>
  </w:font>
  <w:font w:name="Angsana New">
    <w:panose1 w:val="02020603050405020304"/>
    <w:charset w:val="DE"/>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MT">
    <w:altName w:val="MS Gothic"/>
    <w:panose1 w:val="00000000000000000000"/>
    <w:charset w:val="00"/>
    <w:family w:val="swiss"/>
    <w:notTrueType/>
    <w:pitch w:val="default"/>
    <w:sig w:usb0="00000003"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93163430"/>
      <w:docPartObj>
        <w:docPartGallery w:val="Page Numbers (Bottom of Page)"/>
        <w:docPartUnique/>
      </w:docPartObj>
    </w:sdtPr>
    <w:sdtEndPr>
      <w:rPr>
        <w:noProof/>
        <w:sz w:val="20"/>
      </w:rPr>
    </w:sdtEndPr>
    <w:sdtContent>
      <w:p w14:paraId="62FEA70F" w14:textId="77777777" w:rsidR="00F45106" w:rsidRPr="00B8074A" w:rsidRDefault="00F45106" w:rsidP="00F45106">
        <w:pPr>
          <w:pStyle w:val="Footer"/>
          <w:jc w:val="right"/>
          <w:rPr>
            <w:sz w:val="20"/>
          </w:rPr>
        </w:pPr>
        <w:r w:rsidRPr="00B8074A">
          <w:rPr>
            <w:sz w:val="20"/>
          </w:rPr>
          <w:fldChar w:fldCharType="begin"/>
        </w:r>
        <w:r w:rsidRPr="00B8074A">
          <w:rPr>
            <w:sz w:val="20"/>
          </w:rPr>
          <w:instrText xml:space="preserve"> PAGE   \* MERGEFORMAT </w:instrText>
        </w:r>
        <w:r w:rsidRPr="00B8074A">
          <w:rPr>
            <w:sz w:val="20"/>
          </w:rPr>
          <w:fldChar w:fldCharType="separate"/>
        </w:r>
        <w:r>
          <w:rPr>
            <w:noProof/>
            <w:sz w:val="20"/>
          </w:rPr>
          <w:t>3</w:t>
        </w:r>
        <w:r w:rsidRPr="00B8074A">
          <w:rPr>
            <w:noProof/>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9755FD" w14:textId="77777777" w:rsidR="00F72EB7" w:rsidRDefault="00F72EB7" w:rsidP="001A3992">
      <w:pPr>
        <w:spacing w:after="0" w:line="240" w:lineRule="auto"/>
      </w:pPr>
      <w:r>
        <w:separator/>
      </w:r>
    </w:p>
  </w:footnote>
  <w:footnote w:type="continuationSeparator" w:id="0">
    <w:p w14:paraId="717287AB" w14:textId="77777777" w:rsidR="00F72EB7" w:rsidRDefault="00F72EB7" w:rsidP="001A3992">
      <w:pPr>
        <w:spacing w:after="0" w:line="240" w:lineRule="auto"/>
      </w:pPr>
      <w:r>
        <w:continuationSeparator/>
      </w:r>
    </w:p>
  </w:footnote>
  <w:footnote w:type="continuationNotice" w:id="1">
    <w:p w14:paraId="0CBD8962" w14:textId="77777777" w:rsidR="00F72EB7" w:rsidRDefault="00F72EB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2"/>
      <w:tblW w:w="0" w:type="auto"/>
      <w:shd w:val="clear" w:color="auto" w:fill="E4F2E0"/>
      <w:tblLook w:val="04A0" w:firstRow="1" w:lastRow="0" w:firstColumn="1" w:lastColumn="0" w:noHBand="0" w:noVBand="1"/>
    </w:tblPr>
    <w:tblGrid>
      <w:gridCol w:w="8720"/>
    </w:tblGrid>
    <w:tr w:rsidR="00807277" w:rsidRPr="005A701B" w14:paraId="65EC62F9" w14:textId="77777777" w:rsidTr="006C6504">
      <w:tc>
        <w:tcPr>
          <w:tcW w:w="8720" w:type="dxa"/>
          <w:shd w:val="clear" w:color="auto" w:fill="E4F2E0"/>
        </w:tcPr>
        <w:p w14:paraId="6BA9A358" w14:textId="77777777" w:rsidR="00807277" w:rsidRPr="005A701B" w:rsidRDefault="00807277" w:rsidP="00807277">
          <w:pPr>
            <w:spacing w:before="180" w:after="180" w:line="240" w:lineRule="atLeast"/>
            <w:rPr>
              <w:rFonts w:ascii="Cambria" w:hAnsi="Cambria"/>
              <w:b/>
              <w:sz w:val="20"/>
              <w:szCs w:val="20"/>
            </w:rPr>
          </w:pPr>
          <w:bookmarkStart w:id="18" w:name="_Hlk126587363"/>
          <w:r w:rsidRPr="005A701B">
            <w:rPr>
              <w:rFonts w:ascii="Cambria" w:hAnsi="Cambria"/>
              <w:b/>
              <w:sz w:val="20"/>
              <w:szCs w:val="20"/>
            </w:rPr>
            <w:t>Attachment 1: Product information for</w:t>
          </w:r>
          <w:r>
            <w:rPr>
              <w:rFonts w:ascii="Cambria" w:hAnsi="Cambria"/>
              <w:b/>
              <w:sz w:val="20"/>
              <w:szCs w:val="20"/>
            </w:rPr>
            <w:t xml:space="preserve"> </w:t>
          </w:r>
          <w:proofErr w:type="spellStart"/>
          <w:r w:rsidRPr="00612130">
            <w:rPr>
              <w:rFonts w:ascii="Cambria" w:hAnsi="Cambria"/>
              <w:b/>
              <w:sz w:val="20"/>
              <w:szCs w:val="20"/>
            </w:rPr>
            <w:t>AusPAR</w:t>
          </w:r>
          <w:proofErr w:type="spellEnd"/>
          <w:r w:rsidRPr="00612130">
            <w:rPr>
              <w:rFonts w:ascii="Cambria" w:hAnsi="Cambria"/>
              <w:b/>
              <w:sz w:val="20"/>
              <w:szCs w:val="20"/>
            </w:rPr>
            <w:t xml:space="preserve"> - </w:t>
          </w:r>
          <w:proofErr w:type="spellStart"/>
          <w:r w:rsidRPr="00612130">
            <w:rPr>
              <w:rFonts w:ascii="Cambria" w:hAnsi="Cambria"/>
              <w:b/>
              <w:sz w:val="20"/>
              <w:szCs w:val="20"/>
            </w:rPr>
            <w:t>Voxzogo</w:t>
          </w:r>
          <w:proofErr w:type="spellEnd"/>
          <w:r w:rsidRPr="00612130">
            <w:rPr>
              <w:rFonts w:ascii="Cambria" w:hAnsi="Cambria"/>
              <w:b/>
              <w:sz w:val="20"/>
              <w:szCs w:val="20"/>
            </w:rPr>
            <w:t xml:space="preserve"> - Vosoritide - BioMarin Pharmaceutical Australia Pty Ltd PM-2021-04759-1-5 FINAL 27 January 2023</w:t>
          </w:r>
          <w:r w:rsidRPr="005A701B">
            <w:rPr>
              <w:rFonts w:ascii="Cambria" w:hAnsi="Cambria"/>
              <w:b/>
              <w:sz w:val="20"/>
              <w:szCs w:val="20"/>
            </w:rPr>
            <w:t xml:space="preserve">. This is the Product Information that was approved with the submission described in this </w:t>
          </w:r>
          <w:proofErr w:type="spellStart"/>
          <w:r w:rsidRPr="005A701B">
            <w:rPr>
              <w:rFonts w:ascii="Cambria" w:hAnsi="Cambria"/>
              <w:b/>
              <w:sz w:val="20"/>
              <w:szCs w:val="20"/>
            </w:rPr>
            <w:t>AusPAR</w:t>
          </w:r>
          <w:proofErr w:type="spellEnd"/>
          <w:r w:rsidRPr="005A701B">
            <w:rPr>
              <w:rFonts w:ascii="Cambria" w:hAnsi="Cambria"/>
              <w:b/>
              <w:sz w:val="20"/>
              <w:szCs w:val="20"/>
            </w:rPr>
            <w:t>. It may have been superseded. For the most recent PI, please refer to the TGA website at &lt;</w:t>
          </w:r>
          <w:hyperlink r:id="rId1" w:history="1">
            <w:r w:rsidRPr="005A701B">
              <w:rPr>
                <w:rFonts w:ascii="Cambria" w:hAnsi="Cambria"/>
                <w:b/>
                <w:color w:val="0000FF"/>
                <w:sz w:val="20"/>
                <w:szCs w:val="20"/>
                <w:u w:val="single"/>
              </w:rPr>
              <w:t>https://www.tga.gov.au/products/australian-register-therapeutic-goods-artg/product-information-one</w:t>
            </w:r>
          </w:hyperlink>
          <w:r w:rsidRPr="005A701B">
            <w:rPr>
              <w:rFonts w:ascii="Cambria" w:hAnsi="Cambria"/>
              <w:b/>
              <w:sz w:val="20"/>
              <w:szCs w:val="20"/>
            </w:rPr>
            <w:t>&gt;</w:t>
          </w:r>
        </w:p>
      </w:tc>
    </w:tr>
    <w:bookmarkEnd w:id="18"/>
  </w:tbl>
  <w:p w14:paraId="40CA47B9" w14:textId="5F648145" w:rsidR="008D1F0B" w:rsidRDefault="008D1F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33F3E"/>
    <w:multiLevelType w:val="hybridMultilevel"/>
    <w:tmpl w:val="5AB64AD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B7660B4"/>
    <w:multiLevelType w:val="hybridMultilevel"/>
    <w:tmpl w:val="870431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4435439"/>
    <w:multiLevelType w:val="hybridMultilevel"/>
    <w:tmpl w:val="D23AB8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72D2F45"/>
    <w:multiLevelType w:val="hybridMultilevel"/>
    <w:tmpl w:val="4E52F74C"/>
    <w:lvl w:ilvl="0" w:tplc="BA667DC8">
      <w:start w:val="1"/>
      <w:numFmt w:val="lowerLetter"/>
      <w:lvlText w:val="%1."/>
      <w:lvlJc w:val="left"/>
      <w:pPr>
        <w:ind w:left="450" w:hanging="360"/>
      </w:pPr>
      <w:rPr>
        <w:rFonts w:hint="default"/>
        <w:color w:val="auto"/>
        <w:vertAlign w:val="superscript"/>
      </w:rPr>
    </w:lvl>
    <w:lvl w:ilvl="1" w:tplc="D5721E88" w:tentative="1">
      <w:start w:val="1"/>
      <w:numFmt w:val="lowerLetter"/>
      <w:lvlText w:val="%2."/>
      <w:lvlJc w:val="left"/>
      <w:pPr>
        <w:ind w:left="1170" w:hanging="360"/>
      </w:pPr>
    </w:lvl>
    <w:lvl w:ilvl="2" w:tplc="B446872A" w:tentative="1">
      <w:start w:val="1"/>
      <w:numFmt w:val="lowerRoman"/>
      <w:lvlText w:val="%3."/>
      <w:lvlJc w:val="right"/>
      <w:pPr>
        <w:ind w:left="1890" w:hanging="180"/>
      </w:pPr>
    </w:lvl>
    <w:lvl w:ilvl="3" w:tplc="C5D89E36" w:tentative="1">
      <w:start w:val="1"/>
      <w:numFmt w:val="decimal"/>
      <w:lvlText w:val="%4."/>
      <w:lvlJc w:val="left"/>
      <w:pPr>
        <w:ind w:left="2610" w:hanging="360"/>
      </w:pPr>
    </w:lvl>
    <w:lvl w:ilvl="4" w:tplc="E59C34C6" w:tentative="1">
      <w:start w:val="1"/>
      <w:numFmt w:val="lowerLetter"/>
      <w:lvlText w:val="%5."/>
      <w:lvlJc w:val="left"/>
      <w:pPr>
        <w:ind w:left="3330" w:hanging="360"/>
      </w:pPr>
    </w:lvl>
    <w:lvl w:ilvl="5" w:tplc="DF52F2B4" w:tentative="1">
      <w:start w:val="1"/>
      <w:numFmt w:val="lowerRoman"/>
      <w:lvlText w:val="%6."/>
      <w:lvlJc w:val="right"/>
      <w:pPr>
        <w:ind w:left="4050" w:hanging="180"/>
      </w:pPr>
    </w:lvl>
    <w:lvl w:ilvl="6" w:tplc="6A189C04" w:tentative="1">
      <w:start w:val="1"/>
      <w:numFmt w:val="decimal"/>
      <w:lvlText w:val="%7."/>
      <w:lvlJc w:val="left"/>
      <w:pPr>
        <w:ind w:left="4770" w:hanging="360"/>
      </w:pPr>
    </w:lvl>
    <w:lvl w:ilvl="7" w:tplc="E16A519E" w:tentative="1">
      <w:start w:val="1"/>
      <w:numFmt w:val="lowerLetter"/>
      <w:lvlText w:val="%8."/>
      <w:lvlJc w:val="left"/>
      <w:pPr>
        <w:ind w:left="5490" w:hanging="360"/>
      </w:pPr>
    </w:lvl>
    <w:lvl w:ilvl="8" w:tplc="972CF99A" w:tentative="1">
      <w:start w:val="1"/>
      <w:numFmt w:val="lowerRoman"/>
      <w:lvlText w:val="%9."/>
      <w:lvlJc w:val="right"/>
      <w:pPr>
        <w:ind w:left="6210" w:hanging="180"/>
      </w:pPr>
    </w:lvl>
  </w:abstractNum>
  <w:abstractNum w:abstractNumId="4" w15:restartNumberingAfterBreak="0">
    <w:nsid w:val="31E8480A"/>
    <w:multiLevelType w:val="hybridMultilevel"/>
    <w:tmpl w:val="EE106062"/>
    <w:lvl w:ilvl="0" w:tplc="710694DA">
      <w:start w:val="1"/>
      <w:numFmt w:val="bullet"/>
      <w:lvlText w:val=""/>
      <w:lvlJc w:val="left"/>
      <w:pPr>
        <w:ind w:left="720" w:hanging="360"/>
      </w:pPr>
      <w:rPr>
        <w:rFonts w:ascii="Symbol" w:hAnsi="Symbol" w:hint="default"/>
      </w:rPr>
    </w:lvl>
    <w:lvl w:ilvl="1" w:tplc="E8A0CE0C">
      <w:start w:val="1"/>
      <w:numFmt w:val="bullet"/>
      <w:lvlText w:val="o"/>
      <w:lvlJc w:val="left"/>
      <w:pPr>
        <w:ind w:left="1440" w:hanging="360"/>
      </w:pPr>
      <w:rPr>
        <w:rFonts w:ascii="Courier New" w:hAnsi="Courier New" w:cs="Courier New" w:hint="default"/>
      </w:rPr>
    </w:lvl>
    <w:lvl w:ilvl="2" w:tplc="1FC66DF0" w:tentative="1">
      <w:start w:val="1"/>
      <w:numFmt w:val="bullet"/>
      <w:lvlText w:val=""/>
      <w:lvlJc w:val="left"/>
      <w:pPr>
        <w:ind w:left="2160" w:hanging="360"/>
      </w:pPr>
      <w:rPr>
        <w:rFonts w:ascii="Wingdings" w:hAnsi="Wingdings" w:hint="default"/>
      </w:rPr>
    </w:lvl>
    <w:lvl w:ilvl="3" w:tplc="F35A7EF4" w:tentative="1">
      <w:start w:val="1"/>
      <w:numFmt w:val="bullet"/>
      <w:lvlText w:val=""/>
      <w:lvlJc w:val="left"/>
      <w:pPr>
        <w:ind w:left="2880" w:hanging="360"/>
      </w:pPr>
      <w:rPr>
        <w:rFonts w:ascii="Symbol" w:hAnsi="Symbol" w:hint="default"/>
      </w:rPr>
    </w:lvl>
    <w:lvl w:ilvl="4" w:tplc="F27E6844" w:tentative="1">
      <w:start w:val="1"/>
      <w:numFmt w:val="bullet"/>
      <w:lvlText w:val="o"/>
      <w:lvlJc w:val="left"/>
      <w:pPr>
        <w:ind w:left="3600" w:hanging="360"/>
      </w:pPr>
      <w:rPr>
        <w:rFonts w:ascii="Courier New" w:hAnsi="Courier New" w:cs="Courier New" w:hint="default"/>
      </w:rPr>
    </w:lvl>
    <w:lvl w:ilvl="5" w:tplc="776A8A1A" w:tentative="1">
      <w:start w:val="1"/>
      <w:numFmt w:val="bullet"/>
      <w:lvlText w:val=""/>
      <w:lvlJc w:val="left"/>
      <w:pPr>
        <w:ind w:left="4320" w:hanging="360"/>
      </w:pPr>
      <w:rPr>
        <w:rFonts w:ascii="Wingdings" w:hAnsi="Wingdings" w:hint="default"/>
      </w:rPr>
    </w:lvl>
    <w:lvl w:ilvl="6" w:tplc="AF945ED6" w:tentative="1">
      <w:start w:val="1"/>
      <w:numFmt w:val="bullet"/>
      <w:lvlText w:val=""/>
      <w:lvlJc w:val="left"/>
      <w:pPr>
        <w:ind w:left="5040" w:hanging="360"/>
      </w:pPr>
      <w:rPr>
        <w:rFonts w:ascii="Symbol" w:hAnsi="Symbol" w:hint="default"/>
      </w:rPr>
    </w:lvl>
    <w:lvl w:ilvl="7" w:tplc="B29A5F18" w:tentative="1">
      <w:start w:val="1"/>
      <w:numFmt w:val="bullet"/>
      <w:lvlText w:val="o"/>
      <w:lvlJc w:val="left"/>
      <w:pPr>
        <w:ind w:left="5760" w:hanging="360"/>
      </w:pPr>
      <w:rPr>
        <w:rFonts w:ascii="Courier New" w:hAnsi="Courier New" w:cs="Courier New" w:hint="default"/>
      </w:rPr>
    </w:lvl>
    <w:lvl w:ilvl="8" w:tplc="890C3372" w:tentative="1">
      <w:start w:val="1"/>
      <w:numFmt w:val="bullet"/>
      <w:lvlText w:val=""/>
      <w:lvlJc w:val="left"/>
      <w:pPr>
        <w:ind w:left="6480" w:hanging="360"/>
      </w:pPr>
      <w:rPr>
        <w:rFonts w:ascii="Wingdings" w:hAnsi="Wingdings" w:hint="default"/>
      </w:rPr>
    </w:lvl>
  </w:abstractNum>
  <w:abstractNum w:abstractNumId="5" w15:restartNumberingAfterBreak="0">
    <w:nsid w:val="52B53A82"/>
    <w:multiLevelType w:val="hybridMultilevel"/>
    <w:tmpl w:val="A5E84824"/>
    <w:lvl w:ilvl="0" w:tplc="EB469610">
      <w:start w:val="1"/>
      <w:numFmt w:val="bullet"/>
      <w:lvlText w:val=""/>
      <w:lvlJc w:val="left"/>
      <w:pPr>
        <w:ind w:left="720" w:hanging="360"/>
      </w:pPr>
      <w:rPr>
        <w:rFonts w:ascii="Symbol" w:hAnsi="Symbol" w:hint="default"/>
      </w:rPr>
    </w:lvl>
    <w:lvl w:ilvl="1" w:tplc="8C60BC66" w:tentative="1">
      <w:start w:val="1"/>
      <w:numFmt w:val="bullet"/>
      <w:lvlText w:val="o"/>
      <w:lvlJc w:val="left"/>
      <w:pPr>
        <w:ind w:left="1440" w:hanging="360"/>
      </w:pPr>
      <w:rPr>
        <w:rFonts w:ascii="Courier New" w:hAnsi="Courier New" w:cs="Courier New" w:hint="default"/>
      </w:rPr>
    </w:lvl>
    <w:lvl w:ilvl="2" w:tplc="4D7A9E50" w:tentative="1">
      <w:start w:val="1"/>
      <w:numFmt w:val="bullet"/>
      <w:lvlText w:val=""/>
      <w:lvlJc w:val="left"/>
      <w:pPr>
        <w:ind w:left="2160" w:hanging="360"/>
      </w:pPr>
      <w:rPr>
        <w:rFonts w:ascii="Wingdings" w:hAnsi="Wingdings" w:hint="default"/>
      </w:rPr>
    </w:lvl>
    <w:lvl w:ilvl="3" w:tplc="055627B2" w:tentative="1">
      <w:start w:val="1"/>
      <w:numFmt w:val="bullet"/>
      <w:lvlText w:val=""/>
      <w:lvlJc w:val="left"/>
      <w:pPr>
        <w:ind w:left="2880" w:hanging="360"/>
      </w:pPr>
      <w:rPr>
        <w:rFonts w:ascii="Symbol" w:hAnsi="Symbol" w:hint="default"/>
      </w:rPr>
    </w:lvl>
    <w:lvl w:ilvl="4" w:tplc="4F169712" w:tentative="1">
      <w:start w:val="1"/>
      <w:numFmt w:val="bullet"/>
      <w:lvlText w:val="o"/>
      <w:lvlJc w:val="left"/>
      <w:pPr>
        <w:ind w:left="3600" w:hanging="360"/>
      </w:pPr>
      <w:rPr>
        <w:rFonts w:ascii="Courier New" w:hAnsi="Courier New" w:cs="Courier New" w:hint="default"/>
      </w:rPr>
    </w:lvl>
    <w:lvl w:ilvl="5" w:tplc="0CA80CDA" w:tentative="1">
      <w:start w:val="1"/>
      <w:numFmt w:val="bullet"/>
      <w:lvlText w:val=""/>
      <w:lvlJc w:val="left"/>
      <w:pPr>
        <w:ind w:left="4320" w:hanging="360"/>
      </w:pPr>
      <w:rPr>
        <w:rFonts w:ascii="Wingdings" w:hAnsi="Wingdings" w:hint="default"/>
      </w:rPr>
    </w:lvl>
    <w:lvl w:ilvl="6" w:tplc="43FED7BC" w:tentative="1">
      <w:start w:val="1"/>
      <w:numFmt w:val="bullet"/>
      <w:lvlText w:val=""/>
      <w:lvlJc w:val="left"/>
      <w:pPr>
        <w:ind w:left="5040" w:hanging="360"/>
      </w:pPr>
      <w:rPr>
        <w:rFonts w:ascii="Symbol" w:hAnsi="Symbol" w:hint="default"/>
      </w:rPr>
    </w:lvl>
    <w:lvl w:ilvl="7" w:tplc="DD0E0D40" w:tentative="1">
      <w:start w:val="1"/>
      <w:numFmt w:val="bullet"/>
      <w:lvlText w:val="o"/>
      <w:lvlJc w:val="left"/>
      <w:pPr>
        <w:ind w:left="5760" w:hanging="360"/>
      </w:pPr>
      <w:rPr>
        <w:rFonts w:ascii="Courier New" w:hAnsi="Courier New" w:cs="Courier New" w:hint="default"/>
      </w:rPr>
    </w:lvl>
    <w:lvl w:ilvl="8" w:tplc="C1403518" w:tentative="1">
      <w:start w:val="1"/>
      <w:numFmt w:val="bullet"/>
      <w:lvlText w:val=""/>
      <w:lvlJc w:val="left"/>
      <w:pPr>
        <w:ind w:left="6480" w:hanging="360"/>
      </w:pPr>
      <w:rPr>
        <w:rFonts w:ascii="Wingdings" w:hAnsi="Wingdings" w:hint="default"/>
      </w:rPr>
    </w:lvl>
  </w:abstractNum>
  <w:abstractNum w:abstractNumId="6" w15:restartNumberingAfterBreak="0">
    <w:nsid w:val="57507084"/>
    <w:multiLevelType w:val="hybridMultilevel"/>
    <w:tmpl w:val="B916056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66D42C05"/>
    <w:multiLevelType w:val="multilevel"/>
    <w:tmpl w:val="88CA3A76"/>
    <w:lvl w:ilvl="0">
      <w:start w:val="1"/>
      <w:numFmt w:val="decimal"/>
      <w:lvlText w:val="Note %1:"/>
      <w:lvlJc w:val="left"/>
      <w:pPr>
        <w:ind w:left="1021" w:hanging="1021"/>
      </w:pPr>
      <w:rPr>
        <w:rFonts w:ascii="Cambria" w:hAnsi="Cambria"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676F49FC"/>
    <w:multiLevelType w:val="hybridMultilevel"/>
    <w:tmpl w:val="76C6F6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70332797"/>
    <w:multiLevelType w:val="multilevel"/>
    <w:tmpl w:val="0C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0" w15:restartNumberingAfterBreak="0">
    <w:nsid w:val="72613446"/>
    <w:multiLevelType w:val="hybridMultilevel"/>
    <w:tmpl w:val="D384F4F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7311220D"/>
    <w:multiLevelType w:val="hybridMultilevel"/>
    <w:tmpl w:val="E814E9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7FB401D6"/>
    <w:multiLevelType w:val="hybridMultilevel"/>
    <w:tmpl w:val="270C463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1"/>
  </w:num>
  <w:num w:numId="3">
    <w:abstractNumId w:val="0"/>
  </w:num>
  <w:num w:numId="4">
    <w:abstractNumId w:val="6"/>
  </w:num>
  <w:num w:numId="5">
    <w:abstractNumId w:val="12"/>
  </w:num>
  <w:num w:numId="6">
    <w:abstractNumId w:val="10"/>
  </w:num>
  <w:num w:numId="7">
    <w:abstractNumId w:val="8"/>
  </w:num>
  <w:num w:numId="8">
    <w:abstractNumId w:val="11"/>
  </w:num>
  <w:num w:numId="9">
    <w:abstractNumId w:val="2"/>
  </w:num>
  <w:num w:numId="10">
    <w:abstractNumId w:val="7"/>
  </w:num>
  <w:num w:numId="11">
    <w:abstractNumId w:val="5"/>
  </w:num>
  <w:num w:numId="12">
    <w:abstractNumId w:val="3"/>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vault_nd_04b014c7-d756-46e1-bd55-336b30e18061" w:val=" "/>
    <w:docVar w:name="VAULT_ND_086e345e-2e88-46c8-96b6-c0d30dbdd7fe" w:val=" "/>
    <w:docVar w:name="VAULT_ND_0b179504-d4dc-41a3-a015-b308f78e3bf1" w:val=" "/>
    <w:docVar w:name="vault_nd_0fc37067-5366-4ee2-a982-ec22243a73a9" w:val=" "/>
    <w:docVar w:name="VAULT_ND_106b12ce-6cb5-440c-8b22-7efcdf86bcf7" w:val=" "/>
    <w:docVar w:name="vault_nd_136734c0-2888-4350-81ce-44bd3fc002a0" w:val=" "/>
    <w:docVar w:name="vault_nd_14916a61-b338-4e57-81cc-9beb3f604471" w:val=" "/>
    <w:docVar w:name="vault_nd_1ba3f756-535f-4842-9eb9-99c82196c38a" w:val=" "/>
    <w:docVar w:name="VAULT_ND_27523dbe-4f15-4dca-b530-e5be0675c785" w:val=" "/>
    <w:docVar w:name="VAULT_ND_28fa6253-dffe-4675-99f4-d8c872398764" w:val=" "/>
    <w:docVar w:name="vault_nd_2cd65a36-9d20-401c-86fb-db116a4f918a" w:val=" "/>
    <w:docVar w:name="vault_nd_3511b1a6-716f-4940-a065-2b57c21f0824" w:val=" "/>
    <w:docVar w:name="vault_nd_3ab70af1-f9bf-43ac-9499-d0fd71d7bb97" w:val=" "/>
    <w:docVar w:name="vault_nd_3b04703a-893b-47f6-94e0-b7cf75827548" w:val=" "/>
    <w:docVar w:name="vault_nd_3c8171cd-15b1-4458-87b7-dfc6eadf7bf2" w:val=" "/>
    <w:docVar w:name="vault_nd_46dfae17-c950-47c9-8441-13b773cf4469" w:val=" "/>
    <w:docVar w:name="vault_nd_4b81ed7a-a8f1-4bcd-962c-5d15cc5bba2b" w:val=" "/>
    <w:docVar w:name="vault_nd_4c7b2c14-a6bb-4e88-ab5f-356bcecccdec" w:val=" "/>
    <w:docVar w:name="vault_nd_4d90aa31-492e-4d1f-b6a1-df4999306037" w:val=" "/>
    <w:docVar w:name="vault_nd_4e6aa57b-6ffe-4a76-b29c-57a3a6a13a37" w:val=" "/>
    <w:docVar w:name="vault_nd_5707b482-29fd-409a-925c-0ebea47af61e" w:val=" "/>
    <w:docVar w:name="vault_nd_5eb008bc-e7da-4d78-93c3-ce8356966bac" w:val=" "/>
    <w:docVar w:name="vault_nd_66557d4b-f235-4c6c-9a0e-d1f426aaa873" w:val=" "/>
    <w:docVar w:name="vault_nd_67fb6026-5584-4fe1-8e7f-65433b06b56a" w:val=" "/>
    <w:docVar w:name="vault_nd_6c064b68-8d8c-42f0-ad67-a1026745b416" w:val=" "/>
    <w:docVar w:name="VAULT_ND_6c4f9c4b-1bd9-498b-a65a-6b8547fc1878" w:val=" "/>
    <w:docVar w:name="vault_nd_6c8ac5e5-5bd7-44db-9d41-f9a76e96d19b" w:val=" "/>
    <w:docVar w:name="vault_nd_704154d1-9de1-466c-a316-7905f9eed949" w:val=" "/>
    <w:docVar w:name="vault_nd_751cf608-b8eb-4788-80a9-e0d00a3a96ad" w:val=" "/>
    <w:docVar w:name="vault_nd_7a77d146-b857-4901-b1d6-aa9708adae19" w:val=" "/>
    <w:docVar w:name="vault_nd_7cdb96a6-9455-4c52-a3aa-43e16f9a73ca" w:val=" "/>
    <w:docVar w:name="vault_nd_7d22ec8b-d548-46be-82c0-0f659127ef19" w:val=" "/>
    <w:docVar w:name="vault_nd_858dc997-b5ad-4f97-a5d8-5276267defda" w:val=" "/>
    <w:docVar w:name="vault_nd_8d34dc85-ee98-4944-a25b-2bff3f81f468" w:val=" "/>
    <w:docVar w:name="vault_nd_95ff489c-a439-40a6-a6cd-2e18a907d77c" w:val=" "/>
    <w:docVar w:name="vault_nd_96504804-6b9b-4d37-bdd2-d0a90ffeafdf" w:val=" "/>
    <w:docVar w:name="vault_nd_97444851-6fcb-4d2e-a219-0df75b4d9f9a" w:val=" "/>
    <w:docVar w:name="vault_nd_a9f214c7-16b6-4c6f-8d8e-ee4ebdeb8303" w:val=" "/>
    <w:docVar w:name="vault_nd_acd3dc21-c14a-48d2-82cf-a55e227dfc7d" w:val=" "/>
    <w:docVar w:name="vault_nd_ae6d9034-65c6-4f43-ad10-7be383bdbb38" w:val=" "/>
    <w:docVar w:name="vault_nd_b3421d3c-0646-4e8b-a692-47a5eaa5fe8f" w:val=" "/>
    <w:docVar w:name="VAULT_ND_b38c1294-9ab9-470b-956e-8b409c4ac016" w:val=" "/>
    <w:docVar w:name="vault_nd_bd44ceb6-c5e1-45f9-b52c-28ee3de09cea" w:val=" "/>
    <w:docVar w:name="vault_nd_d3a02c9a-d517-4746-93a2-6770bfa59af6" w:val=" "/>
    <w:docVar w:name="vault_nd_d4ed4ca5-d2e3-4041-871b-d04674fc5754" w:val=" "/>
    <w:docVar w:name="vault_nd_d927b48a-3102-4c81-8cbe-bcddefd61156" w:val=" "/>
    <w:docVar w:name="vault_nd_d96bd2d6-d13e-4068-ab70-2e07cc639807" w:val=" "/>
    <w:docVar w:name="VAULT_ND_e34cae3c-f790-43c4-bd3f-a9e3a0019cbb" w:val=" "/>
    <w:docVar w:name="VAULT_ND_e4f5dbd3-2231-464b-a1db-c351288a392c" w:val=" "/>
    <w:docVar w:name="vault_nd_e5cb390e-876e-4d78-95c0-05d3f3ba894b" w:val=" "/>
    <w:docVar w:name="VAULT_ND_e712a6a7-14cf-4fe9-a5c1-0f259eb5fbd6" w:val=" "/>
    <w:docVar w:name="vault_nd_eda69aee-f1ae-4648-a96e-bc36c88c172d" w:val=" "/>
    <w:docVar w:name="vault_nd_ee168b10-3723-43e6-9540-b16fca36e230" w:val=" "/>
    <w:docVar w:name="vault_nd_f637f0f1-81b6-4072-b463-d0b7b6cddc95" w:val=" "/>
    <w:docVar w:name="vault_nd_f6ab4303-a481-4e06-9c21-a33133aa28cf" w:val=" "/>
    <w:docVar w:name="VAULT_ND_f82cc485-92e8-494c-a14f-eb8a1629bba3" w:val=" "/>
    <w:docVar w:name="vault_nd_fa491c9f-6485-4b87-8329-333ea0065b21" w:val=" "/>
  </w:docVars>
  <w:rsids>
    <w:rsidRoot w:val="009121D9"/>
    <w:rsid w:val="00001148"/>
    <w:rsid w:val="00001635"/>
    <w:rsid w:val="00005B5C"/>
    <w:rsid w:val="00006187"/>
    <w:rsid w:val="0001273F"/>
    <w:rsid w:val="00012BFD"/>
    <w:rsid w:val="00013421"/>
    <w:rsid w:val="00013D46"/>
    <w:rsid w:val="000214ED"/>
    <w:rsid w:val="00025C65"/>
    <w:rsid w:val="000268AF"/>
    <w:rsid w:val="00036BBD"/>
    <w:rsid w:val="00042302"/>
    <w:rsid w:val="00042676"/>
    <w:rsid w:val="00043118"/>
    <w:rsid w:val="0004714E"/>
    <w:rsid w:val="00052703"/>
    <w:rsid w:val="00053375"/>
    <w:rsid w:val="000534E2"/>
    <w:rsid w:val="00053E97"/>
    <w:rsid w:val="00056AFD"/>
    <w:rsid w:val="0005791F"/>
    <w:rsid w:val="00063451"/>
    <w:rsid w:val="000641C1"/>
    <w:rsid w:val="00064BC0"/>
    <w:rsid w:val="00073383"/>
    <w:rsid w:val="00083A11"/>
    <w:rsid w:val="0008489B"/>
    <w:rsid w:val="00087142"/>
    <w:rsid w:val="000903E4"/>
    <w:rsid w:val="000A6E0A"/>
    <w:rsid w:val="000C1334"/>
    <w:rsid w:val="000C18E3"/>
    <w:rsid w:val="000C22F0"/>
    <w:rsid w:val="000C23F4"/>
    <w:rsid w:val="000D15B7"/>
    <w:rsid w:val="000D3191"/>
    <w:rsid w:val="000D31CD"/>
    <w:rsid w:val="000E1762"/>
    <w:rsid w:val="000E24B4"/>
    <w:rsid w:val="000F1C20"/>
    <w:rsid w:val="000F2BC3"/>
    <w:rsid w:val="000F2DF4"/>
    <w:rsid w:val="000F3F3C"/>
    <w:rsid w:val="00100F1F"/>
    <w:rsid w:val="00101359"/>
    <w:rsid w:val="00105416"/>
    <w:rsid w:val="00112E1B"/>
    <w:rsid w:val="00122AE6"/>
    <w:rsid w:val="00124038"/>
    <w:rsid w:val="001266BA"/>
    <w:rsid w:val="00134C2A"/>
    <w:rsid w:val="00137B45"/>
    <w:rsid w:val="001409A6"/>
    <w:rsid w:val="00140AB8"/>
    <w:rsid w:val="00144E07"/>
    <w:rsid w:val="00145D1D"/>
    <w:rsid w:val="00154DB0"/>
    <w:rsid w:val="001554B7"/>
    <w:rsid w:val="00162D84"/>
    <w:rsid w:val="001630E8"/>
    <w:rsid w:val="001646BA"/>
    <w:rsid w:val="00164C58"/>
    <w:rsid w:val="0016798F"/>
    <w:rsid w:val="00171B90"/>
    <w:rsid w:val="0017684B"/>
    <w:rsid w:val="0018043C"/>
    <w:rsid w:val="0018100E"/>
    <w:rsid w:val="00181C12"/>
    <w:rsid w:val="00183927"/>
    <w:rsid w:val="00184CDE"/>
    <w:rsid w:val="0018589D"/>
    <w:rsid w:val="00194C67"/>
    <w:rsid w:val="001953C2"/>
    <w:rsid w:val="0019688B"/>
    <w:rsid w:val="001A1E1B"/>
    <w:rsid w:val="001A3992"/>
    <w:rsid w:val="001B163B"/>
    <w:rsid w:val="001B3875"/>
    <w:rsid w:val="001B54E9"/>
    <w:rsid w:val="001C0556"/>
    <w:rsid w:val="001C388C"/>
    <w:rsid w:val="001D38DF"/>
    <w:rsid w:val="001D705E"/>
    <w:rsid w:val="001D7B9D"/>
    <w:rsid w:val="001E7A43"/>
    <w:rsid w:val="001E7C98"/>
    <w:rsid w:val="001F10F4"/>
    <w:rsid w:val="001F7C58"/>
    <w:rsid w:val="002024EA"/>
    <w:rsid w:val="00207CE2"/>
    <w:rsid w:val="0021200F"/>
    <w:rsid w:val="00214234"/>
    <w:rsid w:val="00217C0C"/>
    <w:rsid w:val="002210DC"/>
    <w:rsid w:val="00221976"/>
    <w:rsid w:val="002221CE"/>
    <w:rsid w:val="00230A1E"/>
    <w:rsid w:val="00231A2A"/>
    <w:rsid w:val="00231ADE"/>
    <w:rsid w:val="00232022"/>
    <w:rsid w:val="00242AD6"/>
    <w:rsid w:val="00244781"/>
    <w:rsid w:val="00244F8F"/>
    <w:rsid w:val="00246610"/>
    <w:rsid w:val="00246E8F"/>
    <w:rsid w:val="0025366B"/>
    <w:rsid w:val="00255ECD"/>
    <w:rsid w:val="00260807"/>
    <w:rsid w:val="002642D8"/>
    <w:rsid w:val="002721D9"/>
    <w:rsid w:val="0027424A"/>
    <w:rsid w:val="0027580E"/>
    <w:rsid w:val="0027585C"/>
    <w:rsid w:val="002809FE"/>
    <w:rsid w:val="00284B8A"/>
    <w:rsid w:val="0028502B"/>
    <w:rsid w:val="00285173"/>
    <w:rsid w:val="002867AD"/>
    <w:rsid w:val="00290028"/>
    <w:rsid w:val="002904A0"/>
    <w:rsid w:val="002943B9"/>
    <w:rsid w:val="002A151E"/>
    <w:rsid w:val="002A1C9C"/>
    <w:rsid w:val="002A4736"/>
    <w:rsid w:val="002A59A4"/>
    <w:rsid w:val="002A5C35"/>
    <w:rsid w:val="002C6813"/>
    <w:rsid w:val="002D5F84"/>
    <w:rsid w:val="002E277D"/>
    <w:rsid w:val="002E33AD"/>
    <w:rsid w:val="002E5879"/>
    <w:rsid w:val="002E6142"/>
    <w:rsid w:val="002E623C"/>
    <w:rsid w:val="002F4A20"/>
    <w:rsid w:val="002F7DD9"/>
    <w:rsid w:val="003128A9"/>
    <w:rsid w:val="00315B6C"/>
    <w:rsid w:val="00321BC9"/>
    <w:rsid w:val="003227DF"/>
    <w:rsid w:val="003238B5"/>
    <w:rsid w:val="003248EF"/>
    <w:rsid w:val="00327A3D"/>
    <w:rsid w:val="00332833"/>
    <w:rsid w:val="00337ABE"/>
    <w:rsid w:val="0034057C"/>
    <w:rsid w:val="00342CFD"/>
    <w:rsid w:val="00344421"/>
    <w:rsid w:val="00346121"/>
    <w:rsid w:val="003469B1"/>
    <w:rsid w:val="00347676"/>
    <w:rsid w:val="00347AE0"/>
    <w:rsid w:val="00347BD0"/>
    <w:rsid w:val="003533BD"/>
    <w:rsid w:val="0035439D"/>
    <w:rsid w:val="00357A4C"/>
    <w:rsid w:val="00367B76"/>
    <w:rsid w:val="00370993"/>
    <w:rsid w:val="00375DF3"/>
    <w:rsid w:val="00377612"/>
    <w:rsid w:val="003864FF"/>
    <w:rsid w:val="003934F5"/>
    <w:rsid w:val="00393BD2"/>
    <w:rsid w:val="003957F7"/>
    <w:rsid w:val="00396179"/>
    <w:rsid w:val="003A14BB"/>
    <w:rsid w:val="003A1CE3"/>
    <w:rsid w:val="003A4610"/>
    <w:rsid w:val="003B530E"/>
    <w:rsid w:val="003C0EE7"/>
    <w:rsid w:val="003C2E1C"/>
    <w:rsid w:val="003C5113"/>
    <w:rsid w:val="003C52EF"/>
    <w:rsid w:val="003D02EC"/>
    <w:rsid w:val="003D7518"/>
    <w:rsid w:val="003E0D26"/>
    <w:rsid w:val="003E12FB"/>
    <w:rsid w:val="003E2F2C"/>
    <w:rsid w:val="003E7DAB"/>
    <w:rsid w:val="003F48B4"/>
    <w:rsid w:val="003F64AA"/>
    <w:rsid w:val="004017A5"/>
    <w:rsid w:val="00402340"/>
    <w:rsid w:val="0040243C"/>
    <w:rsid w:val="00406818"/>
    <w:rsid w:val="00414502"/>
    <w:rsid w:val="004278EB"/>
    <w:rsid w:val="00431ACD"/>
    <w:rsid w:val="004355ED"/>
    <w:rsid w:val="00440C13"/>
    <w:rsid w:val="0044224C"/>
    <w:rsid w:val="00446026"/>
    <w:rsid w:val="00453AD8"/>
    <w:rsid w:val="0045500F"/>
    <w:rsid w:val="00461115"/>
    <w:rsid w:val="004660A0"/>
    <w:rsid w:val="0047197E"/>
    <w:rsid w:val="00471E36"/>
    <w:rsid w:val="00480AC8"/>
    <w:rsid w:val="00482715"/>
    <w:rsid w:val="004912CA"/>
    <w:rsid w:val="00491C9A"/>
    <w:rsid w:val="00492F21"/>
    <w:rsid w:val="00496951"/>
    <w:rsid w:val="00496B1A"/>
    <w:rsid w:val="004A19B9"/>
    <w:rsid w:val="004A24AA"/>
    <w:rsid w:val="004B3698"/>
    <w:rsid w:val="004B466B"/>
    <w:rsid w:val="004B6B19"/>
    <w:rsid w:val="004C3079"/>
    <w:rsid w:val="004C4839"/>
    <w:rsid w:val="004D1DAD"/>
    <w:rsid w:val="004E0D82"/>
    <w:rsid w:val="004E0DCF"/>
    <w:rsid w:val="004E1897"/>
    <w:rsid w:val="004E1F8C"/>
    <w:rsid w:val="004E3678"/>
    <w:rsid w:val="004E77CF"/>
    <w:rsid w:val="004F0A40"/>
    <w:rsid w:val="004F0B9C"/>
    <w:rsid w:val="004F2F9E"/>
    <w:rsid w:val="00502FA0"/>
    <w:rsid w:val="00512A8F"/>
    <w:rsid w:val="005220C7"/>
    <w:rsid w:val="00524243"/>
    <w:rsid w:val="00524A31"/>
    <w:rsid w:val="00524FD5"/>
    <w:rsid w:val="00525255"/>
    <w:rsid w:val="00526B0D"/>
    <w:rsid w:val="00527676"/>
    <w:rsid w:val="00531D0F"/>
    <w:rsid w:val="0053272E"/>
    <w:rsid w:val="00534E1C"/>
    <w:rsid w:val="00540CE8"/>
    <w:rsid w:val="00542EA9"/>
    <w:rsid w:val="005441FA"/>
    <w:rsid w:val="005474D7"/>
    <w:rsid w:val="00561989"/>
    <w:rsid w:val="005650BA"/>
    <w:rsid w:val="005658BB"/>
    <w:rsid w:val="00567E2D"/>
    <w:rsid w:val="00580554"/>
    <w:rsid w:val="005834C9"/>
    <w:rsid w:val="00583FF2"/>
    <w:rsid w:val="005906FB"/>
    <w:rsid w:val="00591027"/>
    <w:rsid w:val="005A220E"/>
    <w:rsid w:val="005A33BE"/>
    <w:rsid w:val="005A3EF3"/>
    <w:rsid w:val="005A46F7"/>
    <w:rsid w:val="005B2812"/>
    <w:rsid w:val="005B6FA3"/>
    <w:rsid w:val="005B71A2"/>
    <w:rsid w:val="005C662E"/>
    <w:rsid w:val="005D7ED6"/>
    <w:rsid w:val="005E4660"/>
    <w:rsid w:val="005E76B5"/>
    <w:rsid w:val="005F171F"/>
    <w:rsid w:val="005F1D1D"/>
    <w:rsid w:val="005F48BA"/>
    <w:rsid w:val="00601310"/>
    <w:rsid w:val="006018AE"/>
    <w:rsid w:val="006018B5"/>
    <w:rsid w:val="00601CC6"/>
    <w:rsid w:val="006057A0"/>
    <w:rsid w:val="006115D3"/>
    <w:rsid w:val="00611BD8"/>
    <w:rsid w:val="0061754F"/>
    <w:rsid w:val="0062055B"/>
    <w:rsid w:val="00622F07"/>
    <w:rsid w:val="00623800"/>
    <w:rsid w:val="00625C62"/>
    <w:rsid w:val="00626652"/>
    <w:rsid w:val="0062670A"/>
    <w:rsid w:val="00630CDD"/>
    <w:rsid w:val="00634A06"/>
    <w:rsid w:val="00635528"/>
    <w:rsid w:val="0063746A"/>
    <w:rsid w:val="00637DD7"/>
    <w:rsid w:val="0064349C"/>
    <w:rsid w:val="006456A7"/>
    <w:rsid w:val="0065270C"/>
    <w:rsid w:val="006544F9"/>
    <w:rsid w:val="00655D68"/>
    <w:rsid w:val="006629AE"/>
    <w:rsid w:val="0067299C"/>
    <w:rsid w:val="00682EAE"/>
    <w:rsid w:val="00687043"/>
    <w:rsid w:val="00687538"/>
    <w:rsid w:val="00690DA6"/>
    <w:rsid w:val="006922A8"/>
    <w:rsid w:val="00694E0C"/>
    <w:rsid w:val="00696E12"/>
    <w:rsid w:val="006A744B"/>
    <w:rsid w:val="006A7C58"/>
    <w:rsid w:val="006B29E5"/>
    <w:rsid w:val="006B36AC"/>
    <w:rsid w:val="006B44FA"/>
    <w:rsid w:val="006C1259"/>
    <w:rsid w:val="006C4C5A"/>
    <w:rsid w:val="006C6ED8"/>
    <w:rsid w:val="006D30DD"/>
    <w:rsid w:val="006D54E0"/>
    <w:rsid w:val="006D5835"/>
    <w:rsid w:val="006D6604"/>
    <w:rsid w:val="006E170A"/>
    <w:rsid w:val="006F2F78"/>
    <w:rsid w:val="00704805"/>
    <w:rsid w:val="00711CD9"/>
    <w:rsid w:val="00717105"/>
    <w:rsid w:val="00720665"/>
    <w:rsid w:val="007238F6"/>
    <w:rsid w:val="00733DE2"/>
    <w:rsid w:val="00736765"/>
    <w:rsid w:val="00736E97"/>
    <w:rsid w:val="00746D66"/>
    <w:rsid w:val="007502E1"/>
    <w:rsid w:val="0075284D"/>
    <w:rsid w:val="0075537C"/>
    <w:rsid w:val="00760927"/>
    <w:rsid w:val="00762541"/>
    <w:rsid w:val="007625A2"/>
    <w:rsid w:val="00764930"/>
    <w:rsid w:val="00764C34"/>
    <w:rsid w:val="007658F7"/>
    <w:rsid w:val="0076671B"/>
    <w:rsid w:val="0077160C"/>
    <w:rsid w:val="00773D44"/>
    <w:rsid w:val="00775B63"/>
    <w:rsid w:val="007803E5"/>
    <w:rsid w:val="00780830"/>
    <w:rsid w:val="007811BB"/>
    <w:rsid w:val="00785A77"/>
    <w:rsid w:val="007867B1"/>
    <w:rsid w:val="00786AC4"/>
    <w:rsid w:val="0079071E"/>
    <w:rsid w:val="007935B8"/>
    <w:rsid w:val="00796579"/>
    <w:rsid w:val="0079730C"/>
    <w:rsid w:val="00797605"/>
    <w:rsid w:val="007A41E5"/>
    <w:rsid w:val="007A488D"/>
    <w:rsid w:val="007B362C"/>
    <w:rsid w:val="007B5164"/>
    <w:rsid w:val="007B5F7A"/>
    <w:rsid w:val="007B6C68"/>
    <w:rsid w:val="007B7129"/>
    <w:rsid w:val="007C2643"/>
    <w:rsid w:val="007C66C8"/>
    <w:rsid w:val="007C7914"/>
    <w:rsid w:val="007D0B09"/>
    <w:rsid w:val="007D3AA5"/>
    <w:rsid w:val="007D3EE7"/>
    <w:rsid w:val="007E2D2E"/>
    <w:rsid w:val="007E34A7"/>
    <w:rsid w:val="007E5B3A"/>
    <w:rsid w:val="007E71AD"/>
    <w:rsid w:val="007F2F5A"/>
    <w:rsid w:val="00802B8A"/>
    <w:rsid w:val="008039A6"/>
    <w:rsid w:val="00807277"/>
    <w:rsid w:val="008075B3"/>
    <w:rsid w:val="00811FEC"/>
    <w:rsid w:val="0081473C"/>
    <w:rsid w:val="00815029"/>
    <w:rsid w:val="008175AC"/>
    <w:rsid w:val="00822F6C"/>
    <w:rsid w:val="008237F4"/>
    <w:rsid w:val="0083327C"/>
    <w:rsid w:val="00836E41"/>
    <w:rsid w:val="00837422"/>
    <w:rsid w:val="00843DCF"/>
    <w:rsid w:val="00853AA7"/>
    <w:rsid w:val="0085513B"/>
    <w:rsid w:val="00860DEE"/>
    <w:rsid w:val="0086440C"/>
    <w:rsid w:val="0086489E"/>
    <w:rsid w:val="0087063C"/>
    <w:rsid w:val="00873A1E"/>
    <w:rsid w:val="0087653D"/>
    <w:rsid w:val="00881894"/>
    <w:rsid w:val="0088264C"/>
    <w:rsid w:val="008836EC"/>
    <w:rsid w:val="00886C77"/>
    <w:rsid w:val="00886C8E"/>
    <w:rsid w:val="00887464"/>
    <w:rsid w:val="00887516"/>
    <w:rsid w:val="00891494"/>
    <w:rsid w:val="00894726"/>
    <w:rsid w:val="008959D8"/>
    <w:rsid w:val="008A79F4"/>
    <w:rsid w:val="008B3DE8"/>
    <w:rsid w:val="008B421E"/>
    <w:rsid w:val="008B4478"/>
    <w:rsid w:val="008B6A7A"/>
    <w:rsid w:val="008B7557"/>
    <w:rsid w:val="008C2099"/>
    <w:rsid w:val="008C258E"/>
    <w:rsid w:val="008C3F30"/>
    <w:rsid w:val="008D084D"/>
    <w:rsid w:val="008D0E1B"/>
    <w:rsid w:val="008D1F0B"/>
    <w:rsid w:val="008D37DD"/>
    <w:rsid w:val="008D4074"/>
    <w:rsid w:val="008E1315"/>
    <w:rsid w:val="008E1368"/>
    <w:rsid w:val="008E4C51"/>
    <w:rsid w:val="008E4DBC"/>
    <w:rsid w:val="008F5077"/>
    <w:rsid w:val="008F5CEE"/>
    <w:rsid w:val="008F67F1"/>
    <w:rsid w:val="008F7F3F"/>
    <w:rsid w:val="009026F9"/>
    <w:rsid w:val="009044F4"/>
    <w:rsid w:val="00905FE6"/>
    <w:rsid w:val="009066D1"/>
    <w:rsid w:val="00906C58"/>
    <w:rsid w:val="00907784"/>
    <w:rsid w:val="009121D9"/>
    <w:rsid w:val="00913FE4"/>
    <w:rsid w:val="009152D5"/>
    <w:rsid w:val="00917957"/>
    <w:rsid w:val="00917C04"/>
    <w:rsid w:val="009246E9"/>
    <w:rsid w:val="00924743"/>
    <w:rsid w:val="00931CF5"/>
    <w:rsid w:val="00931DE2"/>
    <w:rsid w:val="009343CF"/>
    <w:rsid w:val="00946C2A"/>
    <w:rsid w:val="00954055"/>
    <w:rsid w:val="00954F39"/>
    <w:rsid w:val="00960CD5"/>
    <w:rsid w:val="00962AFC"/>
    <w:rsid w:val="00963753"/>
    <w:rsid w:val="009650E0"/>
    <w:rsid w:val="009705FD"/>
    <w:rsid w:val="00974C51"/>
    <w:rsid w:val="00974DC3"/>
    <w:rsid w:val="00985E46"/>
    <w:rsid w:val="00990A88"/>
    <w:rsid w:val="009935FC"/>
    <w:rsid w:val="00997742"/>
    <w:rsid w:val="009A6F33"/>
    <w:rsid w:val="009B49D8"/>
    <w:rsid w:val="009B59F4"/>
    <w:rsid w:val="009B62CE"/>
    <w:rsid w:val="009B66B5"/>
    <w:rsid w:val="009C0044"/>
    <w:rsid w:val="009C0950"/>
    <w:rsid w:val="009C13DB"/>
    <w:rsid w:val="009C67F8"/>
    <w:rsid w:val="009D7131"/>
    <w:rsid w:val="009E2B0F"/>
    <w:rsid w:val="009E39EB"/>
    <w:rsid w:val="00A05314"/>
    <w:rsid w:val="00A05B2B"/>
    <w:rsid w:val="00A16ED4"/>
    <w:rsid w:val="00A22800"/>
    <w:rsid w:val="00A37046"/>
    <w:rsid w:val="00A40799"/>
    <w:rsid w:val="00A417DB"/>
    <w:rsid w:val="00A42CC7"/>
    <w:rsid w:val="00A42F27"/>
    <w:rsid w:val="00A42F4C"/>
    <w:rsid w:val="00A43989"/>
    <w:rsid w:val="00A54C79"/>
    <w:rsid w:val="00A64655"/>
    <w:rsid w:val="00A64F4D"/>
    <w:rsid w:val="00A659E8"/>
    <w:rsid w:val="00A65C50"/>
    <w:rsid w:val="00A67DD1"/>
    <w:rsid w:val="00A72E64"/>
    <w:rsid w:val="00A72ED8"/>
    <w:rsid w:val="00A83F13"/>
    <w:rsid w:val="00A86163"/>
    <w:rsid w:val="00A93E8F"/>
    <w:rsid w:val="00AA59D0"/>
    <w:rsid w:val="00AC0D34"/>
    <w:rsid w:val="00AC618B"/>
    <w:rsid w:val="00AE05A3"/>
    <w:rsid w:val="00AE38AB"/>
    <w:rsid w:val="00AE512C"/>
    <w:rsid w:val="00AE56E5"/>
    <w:rsid w:val="00AF22A9"/>
    <w:rsid w:val="00AF238D"/>
    <w:rsid w:val="00AF5C4A"/>
    <w:rsid w:val="00AF7EB3"/>
    <w:rsid w:val="00B043B6"/>
    <w:rsid w:val="00B100E4"/>
    <w:rsid w:val="00B15E08"/>
    <w:rsid w:val="00B16244"/>
    <w:rsid w:val="00B17600"/>
    <w:rsid w:val="00B20A61"/>
    <w:rsid w:val="00B23B6A"/>
    <w:rsid w:val="00B3289C"/>
    <w:rsid w:val="00B379DD"/>
    <w:rsid w:val="00B42C92"/>
    <w:rsid w:val="00B43AAB"/>
    <w:rsid w:val="00B4412D"/>
    <w:rsid w:val="00B50AC6"/>
    <w:rsid w:val="00B51B80"/>
    <w:rsid w:val="00B5602E"/>
    <w:rsid w:val="00B560A5"/>
    <w:rsid w:val="00B563EB"/>
    <w:rsid w:val="00B57A53"/>
    <w:rsid w:val="00B630F4"/>
    <w:rsid w:val="00B645B4"/>
    <w:rsid w:val="00B65C94"/>
    <w:rsid w:val="00B67486"/>
    <w:rsid w:val="00B72C1D"/>
    <w:rsid w:val="00B740F8"/>
    <w:rsid w:val="00B748BB"/>
    <w:rsid w:val="00B74FE9"/>
    <w:rsid w:val="00B7640C"/>
    <w:rsid w:val="00B7764B"/>
    <w:rsid w:val="00B77CE5"/>
    <w:rsid w:val="00B81D69"/>
    <w:rsid w:val="00B83A33"/>
    <w:rsid w:val="00B86FE1"/>
    <w:rsid w:val="00B9622C"/>
    <w:rsid w:val="00BB0BEE"/>
    <w:rsid w:val="00BB1649"/>
    <w:rsid w:val="00BB6C3E"/>
    <w:rsid w:val="00BC111E"/>
    <w:rsid w:val="00BC638C"/>
    <w:rsid w:val="00BC658A"/>
    <w:rsid w:val="00BC6D03"/>
    <w:rsid w:val="00BD6904"/>
    <w:rsid w:val="00BE2A26"/>
    <w:rsid w:val="00BE4C1B"/>
    <w:rsid w:val="00BF6D1D"/>
    <w:rsid w:val="00C04D8D"/>
    <w:rsid w:val="00C126F7"/>
    <w:rsid w:val="00C14B22"/>
    <w:rsid w:val="00C16E6B"/>
    <w:rsid w:val="00C17D9B"/>
    <w:rsid w:val="00C20398"/>
    <w:rsid w:val="00C210F8"/>
    <w:rsid w:val="00C224B8"/>
    <w:rsid w:val="00C3079F"/>
    <w:rsid w:val="00C3297F"/>
    <w:rsid w:val="00C37AD1"/>
    <w:rsid w:val="00C44818"/>
    <w:rsid w:val="00C47DA1"/>
    <w:rsid w:val="00C5059C"/>
    <w:rsid w:val="00C57CC5"/>
    <w:rsid w:val="00C62A7B"/>
    <w:rsid w:val="00C65D23"/>
    <w:rsid w:val="00C66723"/>
    <w:rsid w:val="00C702DD"/>
    <w:rsid w:val="00C72787"/>
    <w:rsid w:val="00C766BE"/>
    <w:rsid w:val="00C82F8F"/>
    <w:rsid w:val="00C85B68"/>
    <w:rsid w:val="00C87743"/>
    <w:rsid w:val="00C923B0"/>
    <w:rsid w:val="00C9286E"/>
    <w:rsid w:val="00C94246"/>
    <w:rsid w:val="00C95EF0"/>
    <w:rsid w:val="00CB0504"/>
    <w:rsid w:val="00CB1FE0"/>
    <w:rsid w:val="00CB236B"/>
    <w:rsid w:val="00CB5D14"/>
    <w:rsid w:val="00CB6071"/>
    <w:rsid w:val="00CC51EC"/>
    <w:rsid w:val="00CE2936"/>
    <w:rsid w:val="00CE2DB4"/>
    <w:rsid w:val="00CE328F"/>
    <w:rsid w:val="00CF2DE5"/>
    <w:rsid w:val="00CF2E84"/>
    <w:rsid w:val="00D0792B"/>
    <w:rsid w:val="00D07EF5"/>
    <w:rsid w:val="00D12C69"/>
    <w:rsid w:val="00D15D9C"/>
    <w:rsid w:val="00D16F6D"/>
    <w:rsid w:val="00D22E2A"/>
    <w:rsid w:val="00D23B10"/>
    <w:rsid w:val="00D331E1"/>
    <w:rsid w:val="00D33333"/>
    <w:rsid w:val="00D40973"/>
    <w:rsid w:val="00D44AC5"/>
    <w:rsid w:val="00D44FDC"/>
    <w:rsid w:val="00D468AC"/>
    <w:rsid w:val="00D477E9"/>
    <w:rsid w:val="00D501CA"/>
    <w:rsid w:val="00D62D4F"/>
    <w:rsid w:val="00D63899"/>
    <w:rsid w:val="00D63C27"/>
    <w:rsid w:val="00D64562"/>
    <w:rsid w:val="00D72316"/>
    <w:rsid w:val="00D75D1D"/>
    <w:rsid w:val="00D80A53"/>
    <w:rsid w:val="00D81BED"/>
    <w:rsid w:val="00D826A7"/>
    <w:rsid w:val="00D86D56"/>
    <w:rsid w:val="00D942F6"/>
    <w:rsid w:val="00D956D3"/>
    <w:rsid w:val="00D95A79"/>
    <w:rsid w:val="00DA0E6E"/>
    <w:rsid w:val="00DA529C"/>
    <w:rsid w:val="00DB1815"/>
    <w:rsid w:val="00DB1F7E"/>
    <w:rsid w:val="00DB7EF8"/>
    <w:rsid w:val="00DC2631"/>
    <w:rsid w:val="00DD2BCA"/>
    <w:rsid w:val="00DE1D81"/>
    <w:rsid w:val="00DE28C9"/>
    <w:rsid w:val="00DE7FEF"/>
    <w:rsid w:val="00DF478B"/>
    <w:rsid w:val="00E0170F"/>
    <w:rsid w:val="00E02B9E"/>
    <w:rsid w:val="00E10CA7"/>
    <w:rsid w:val="00E239EE"/>
    <w:rsid w:val="00E2418E"/>
    <w:rsid w:val="00E2469B"/>
    <w:rsid w:val="00E25935"/>
    <w:rsid w:val="00E36F72"/>
    <w:rsid w:val="00E41A44"/>
    <w:rsid w:val="00E41B09"/>
    <w:rsid w:val="00E44AEF"/>
    <w:rsid w:val="00E50D9C"/>
    <w:rsid w:val="00E52BDC"/>
    <w:rsid w:val="00E61F80"/>
    <w:rsid w:val="00E64C27"/>
    <w:rsid w:val="00E66F51"/>
    <w:rsid w:val="00E6788D"/>
    <w:rsid w:val="00E707B1"/>
    <w:rsid w:val="00E74A56"/>
    <w:rsid w:val="00E74D54"/>
    <w:rsid w:val="00E75284"/>
    <w:rsid w:val="00E77DA3"/>
    <w:rsid w:val="00E83837"/>
    <w:rsid w:val="00E8511F"/>
    <w:rsid w:val="00E9259A"/>
    <w:rsid w:val="00E93675"/>
    <w:rsid w:val="00E94245"/>
    <w:rsid w:val="00E95A2C"/>
    <w:rsid w:val="00E95D0E"/>
    <w:rsid w:val="00E969A7"/>
    <w:rsid w:val="00E97B2A"/>
    <w:rsid w:val="00EA187E"/>
    <w:rsid w:val="00EB73BA"/>
    <w:rsid w:val="00EC0465"/>
    <w:rsid w:val="00EC4F4C"/>
    <w:rsid w:val="00ED116C"/>
    <w:rsid w:val="00ED4B6E"/>
    <w:rsid w:val="00ED530C"/>
    <w:rsid w:val="00ED6258"/>
    <w:rsid w:val="00EE5D2F"/>
    <w:rsid w:val="00EE5FE3"/>
    <w:rsid w:val="00EE7A68"/>
    <w:rsid w:val="00EF0064"/>
    <w:rsid w:val="00EF1635"/>
    <w:rsid w:val="00EF4B18"/>
    <w:rsid w:val="00EF5327"/>
    <w:rsid w:val="00EF66FB"/>
    <w:rsid w:val="00EF7D21"/>
    <w:rsid w:val="00EF7FF6"/>
    <w:rsid w:val="00F030B5"/>
    <w:rsid w:val="00F03A75"/>
    <w:rsid w:val="00F03A90"/>
    <w:rsid w:val="00F0717B"/>
    <w:rsid w:val="00F07951"/>
    <w:rsid w:val="00F131C8"/>
    <w:rsid w:val="00F1348F"/>
    <w:rsid w:val="00F136C9"/>
    <w:rsid w:val="00F227F6"/>
    <w:rsid w:val="00F3520F"/>
    <w:rsid w:val="00F37358"/>
    <w:rsid w:val="00F40442"/>
    <w:rsid w:val="00F4446F"/>
    <w:rsid w:val="00F4506D"/>
    <w:rsid w:val="00F45106"/>
    <w:rsid w:val="00F46981"/>
    <w:rsid w:val="00F5019D"/>
    <w:rsid w:val="00F514B3"/>
    <w:rsid w:val="00F62044"/>
    <w:rsid w:val="00F63B59"/>
    <w:rsid w:val="00F6741E"/>
    <w:rsid w:val="00F6784E"/>
    <w:rsid w:val="00F72EB7"/>
    <w:rsid w:val="00F7659D"/>
    <w:rsid w:val="00F845F0"/>
    <w:rsid w:val="00F87A07"/>
    <w:rsid w:val="00F9187C"/>
    <w:rsid w:val="00F93409"/>
    <w:rsid w:val="00F970A4"/>
    <w:rsid w:val="00F9778E"/>
    <w:rsid w:val="00FA0E71"/>
    <w:rsid w:val="00FC0122"/>
    <w:rsid w:val="00FC0A11"/>
    <w:rsid w:val="00FC1067"/>
    <w:rsid w:val="00FC2B46"/>
    <w:rsid w:val="00FC5A23"/>
    <w:rsid w:val="00FD4EC1"/>
    <w:rsid w:val="00FE6355"/>
    <w:rsid w:val="00FE7DE3"/>
    <w:rsid w:val="00FF6559"/>
  </w:rsids>
  <m:mathPr>
    <m:mathFont m:val="Cambria Math"/>
    <m:brkBin m:val="before"/>
    <m:brkBinSub m:val="--"/>
    <m:smallFrac m:val="0"/>
    <m:dispDef/>
    <m:lMargin m:val="0"/>
    <m:rMargin m:val="0"/>
    <m:defJc m:val="centerGroup"/>
    <m:wrapIndent m:val="1440"/>
    <m:intLim m:val="subSup"/>
    <m:naryLim m:val="undOvr"/>
  </m:mathPr>
  <w:themeFontLang w:val="en-AU" w:eastAsia="zh-TW"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F6673D"/>
  <w15:docId w15:val="{FEBF42F8-394F-4A1C-903D-1FE4A98A6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29"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A3992"/>
    <w:pPr>
      <w:keepNext/>
      <w:keepLines/>
      <w:numPr>
        <w:numId w:val="1"/>
      </w:numPr>
      <w:spacing w:before="480" w:after="0"/>
      <w:outlineLvl w:val="0"/>
    </w:pPr>
    <w:rPr>
      <w:rFonts w:asciiTheme="majorHAnsi" w:eastAsiaTheme="majorEastAsia" w:hAnsiTheme="majorHAnsi" w:cstheme="majorBidi"/>
      <w:b/>
      <w:bCs/>
      <w:caps/>
      <w:sz w:val="28"/>
      <w:szCs w:val="28"/>
    </w:rPr>
  </w:style>
  <w:style w:type="paragraph" w:styleId="Heading2">
    <w:name w:val="heading 2"/>
    <w:basedOn w:val="Normal"/>
    <w:next w:val="Normal"/>
    <w:link w:val="Heading2Char"/>
    <w:uiPriority w:val="9"/>
    <w:unhideWhenUsed/>
    <w:qFormat/>
    <w:rsid w:val="001A3992"/>
    <w:pPr>
      <w:numPr>
        <w:ilvl w:val="1"/>
        <w:numId w:val="1"/>
      </w:numPr>
      <w:spacing w:before="240"/>
      <w:ind w:left="578" w:hanging="578"/>
      <w:outlineLvl w:val="1"/>
    </w:pPr>
    <w:rPr>
      <w:rFonts w:asciiTheme="majorHAnsi" w:hAnsiTheme="majorHAnsi"/>
      <w:b/>
      <w:smallCaps/>
      <w:sz w:val="24"/>
    </w:rPr>
  </w:style>
  <w:style w:type="paragraph" w:styleId="Heading3">
    <w:name w:val="heading 3"/>
    <w:basedOn w:val="Normal"/>
    <w:next w:val="Normal"/>
    <w:link w:val="Heading3Char"/>
    <w:uiPriority w:val="9"/>
    <w:unhideWhenUsed/>
    <w:qFormat/>
    <w:rsid w:val="001A3992"/>
    <w:pPr>
      <w:keepNext/>
      <w:keepLines/>
      <w:spacing w:before="200" w:after="0"/>
      <w:ind w:left="227"/>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1A399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A399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1A399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1A399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A399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1A399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3992"/>
    <w:rPr>
      <w:rFonts w:asciiTheme="majorHAnsi" w:eastAsiaTheme="majorEastAsia" w:hAnsiTheme="majorHAnsi" w:cstheme="majorBidi"/>
      <w:b/>
      <w:bCs/>
      <w:caps/>
      <w:sz w:val="28"/>
      <w:szCs w:val="28"/>
    </w:rPr>
  </w:style>
  <w:style w:type="character" w:customStyle="1" w:styleId="Heading2Char">
    <w:name w:val="Heading 2 Char"/>
    <w:basedOn w:val="DefaultParagraphFont"/>
    <w:link w:val="Heading2"/>
    <w:uiPriority w:val="9"/>
    <w:rsid w:val="001A3992"/>
    <w:rPr>
      <w:rFonts w:asciiTheme="majorHAnsi" w:hAnsiTheme="majorHAnsi"/>
      <w:b/>
      <w:smallCaps/>
      <w:sz w:val="24"/>
    </w:rPr>
  </w:style>
  <w:style w:type="character" w:customStyle="1" w:styleId="Heading3Char">
    <w:name w:val="Heading 3 Char"/>
    <w:basedOn w:val="DefaultParagraphFont"/>
    <w:link w:val="Heading3"/>
    <w:uiPriority w:val="9"/>
    <w:rsid w:val="001A3992"/>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1A3992"/>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1A3992"/>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1A3992"/>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1A3992"/>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1A3992"/>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1A3992"/>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uiPriority w:val="34"/>
    <w:qFormat/>
    <w:rsid w:val="001A3992"/>
    <w:pPr>
      <w:ind w:left="720"/>
      <w:contextualSpacing/>
    </w:pPr>
    <w:rPr>
      <w:rFonts w:ascii="Cambria" w:hAnsi="Cambria"/>
    </w:rPr>
  </w:style>
  <w:style w:type="character" w:styleId="CommentReference">
    <w:name w:val="annotation reference"/>
    <w:basedOn w:val="DefaultParagraphFont"/>
    <w:unhideWhenUsed/>
    <w:rsid w:val="001A3992"/>
    <w:rPr>
      <w:sz w:val="16"/>
      <w:szCs w:val="16"/>
    </w:rPr>
  </w:style>
  <w:style w:type="paragraph" w:styleId="CommentText">
    <w:name w:val="annotation text"/>
    <w:aliases w:val=" Car17, Car17 Car, Char,Annotationtext,Car17,Char,Char Char,Char Char Char,Char Char1,Comment Text Char Char,Comment Text Char Char Char,Comment Text Char Char Char Char,Comment Text Char Char1,Comment Text Char1,Comment Text Char1 Char"/>
    <w:basedOn w:val="Normal"/>
    <w:link w:val="CommentTextChar"/>
    <w:unhideWhenUsed/>
    <w:qFormat/>
    <w:rsid w:val="001A3992"/>
    <w:pPr>
      <w:spacing w:line="240" w:lineRule="auto"/>
    </w:pPr>
    <w:rPr>
      <w:rFonts w:ascii="Cambria" w:hAnsi="Cambria"/>
      <w:sz w:val="20"/>
      <w:szCs w:val="20"/>
    </w:rPr>
  </w:style>
  <w:style w:type="character" w:customStyle="1" w:styleId="CommentTextChar">
    <w:name w:val="Comment Text Char"/>
    <w:aliases w:val=" Car17 Char, Car17 Car Char, Char Char,Annotationtext Char,Car17 Char,Char Char2,Char Char Char1,Char Char Char Char,Char Char1 Char,Comment Text Char Char Char1,Comment Text Char Char Char Char1,Comment Text Char Char Char Char Char"/>
    <w:basedOn w:val="DefaultParagraphFont"/>
    <w:link w:val="CommentText"/>
    <w:qFormat/>
    <w:rsid w:val="001A3992"/>
    <w:rPr>
      <w:rFonts w:ascii="Cambria" w:hAnsi="Cambria"/>
      <w:sz w:val="20"/>
      <w:szCs w:val="20"/>
    </w:rPr>
  </w:style>
  <w:style w:type="paragraph" w:styleId="FootnoteText">
    <w:name w:val="footnote text"/>
    <w:basedOn w:val="Normal"/>
    <w:link w:val="FootnoteTextChar"/>
    <w:uiPriority w:val="99"/>
    <w:rsid w:val="001A3992"/>
    <w:pPr>
      <w:keepLines/>
      <w:spacing w:before="180" w:after="180"/>
    </w:pPr>
    <w:rPr>
      <w:rFonts w:ascii="Calibri" w:eastAsia="Calibri" w:hAnsi="Calibri" w:cs="Times New Roman"/>
      <w:sz w:val="20"/>
    </w:rPr>
  </w:style>
  <w:style w:type="character" w:customStyle="1" w:styleId="FootnoteTextChar">
    <w:name w:val="Footnote Text Char"/>
    <w:basedOn w:val="DefaultParagraphFont"/>
    <w:link w:val="FootnoteText"/>
    <w:uiPriority w:val="99"/>
    <w:rsid w:val="001A3992"/>
    <w:rPr>
      <w:rFonts w:ascii="Calibri" w:eastAsia="Calibri" w:hAnsi="Calibri" w:cs="Times New Roman"/>
      <w:sz w:val="20"/>
    </w:rPr>
  </w:style>
  <w:style w:type="character" w:styleId="FootnoteReference">
    <w:name w:val="footnote reference"/>
    <w:basedOn w:val="DefaultParagraphFont"/>
    <w:uiPriority w:val="99"/>
    <w:unhideWhenUsed/>
    <w:rsid w:val="001A3992"/>
    <w:rPr>
      <w:vertAlign w:val="superscript"/>
    </w:rPr>
  </w:style>
  <w:style w:type="paragraph" w:styleId="ListBullet">
    <w:name w:val="List Bullet"/>
    <w:basedOn w:val="Normal"/>
    <w:uiPriority w:val="99"/>
    <w:unhideWhenUsed/>
    <w:rsid w:val="001A3992"/>
    <w:pPr>
      <w:ind w:left="425" w:hanging="425"/>
      <w:contextualSpacing/>
    </w:pPr>
    <w:rPr>
      <w:rFonts w:ascii="Cambria" w:hAnsi="Cambria"/>
    </w:rPr>
  </w:style>
  <w:style w:type="character" w:styleId="Hyperlink">
    <w:name w:val="Hyperlink"/>
    <w:basedOn w:val="DefaultParagraphFont"/>
    <w:uiPriority w:val="99"/>
    <w:unhideWhenUsed/>
    <w:rsid w:val="001A3992"/>
    <w:rPr>
      <w:color w:val="0000FF" w:themeColor="hyperlink"/>
      <w:u w:val="single"/>
    </w:rPr>
  </w:style>
  <w:style w:type="table" w:styleId="LightGrid">
    <w:name w:val="Light Grid"/>
    <w:basedOn w:val="TableNormal"/>
    <w:uiPriority w:val="62"/>
    <w:rsid w:val="001A399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Footer">
    <w:name w:val="footer"/>
    <w:basedOn w:val="Normal"/>
    <w:link w:val="FooterChar"/>
    <w:uiPriority w:val="99"/>
    <w:unhideWhenUsed/>
    <w:rsid w:val="001A3992"/>
    <w:pPr>
      <w:tabs>
        <w:tab w:val="center" w:pos="4513"/>
        <w:tab w:val="right" w:pos="9026"/>
      </w:tabs>
      <w:spacing w:after="0" w:line="240" w:lineRule="auto"/>
    </w:pPr>
    <w:rPr>
      <w:rFonts w:ascii="Cambria" w:hAnsi="Cambria"/>
    </w:rPr>
  </w:style>
  <w:style w:type="character" w:customStyle="1" w:styleId="FooterChar">
    <w:name w:val="Footer Char"/>
    <w:basedOn w:val="DefaultParagraphFont"/>
    <w:link w:val="Footer"/>
    <w:uiPriority w:val="99"/>
    <w:rsid w:val="001A3992"/>
    <w:rPr>
      <w:rFonts w:ascii="Cambria" w:hAnsi="Cambria"/>
    </w:rPr>
  </w:style>
  <w:style w:type="paragraph" w:styleId="BalloonText">
    <w:name w:val="Balloon Text"/>
    <w:basedOn w:val="Normal"/>
    <w:link w:val="BalloonTextChar"/>
    <w:uiPriority w:val="99"/>
    <w:semiHidden/>
    <w:unhideWhenUsed/>
    <w:rsid w:val="001A39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3992"/>
    <w:rPr>
      <w:rFonts w:ascii="Tahoma" w:hAnsi="Tahoma" w:cs="Tahoma"/>
      <w:sz w:val="16"/>
      <w:szCs w:val="16"/>
    </w:rPr>
  </w:style>
  <w:style w:type="paragraph" w:styleId="BodyText">
    <w:name w:val="Body Text"/>
    <w:basedOn w:val="Normal"/>
    <w:link w:val="BodyTextChar"/>
    <w:rsid w:val="00A93E8F"/>
    <w:pPr>
      <w:spacing w:after="0" w:line="240" w:lineRule="auto"/>
    </w:pPr>
    <w:rPr>
      <w:rFonts w:ascii="Times New Roman" w:eastAsia="Times New Roman" w:hAnsi="Times New Roman" w:cs="Times New Roman"/>
      <w:i/>
      <w:color w:val="008000"/>
      <w:szCs w:val="20"/>
      <w:lang w:val="en-GB"/>
    </w:rPr>
  </w:style>
  <w:style w:type="character" w:customStyle="1" w:styleId="BodyTextChar">
    <w:name w:val="Body Text Char"/>
    <w:basedOn w:val="DefaultParagraphFont"/>
    <w:link w:val="BodyText"/>
    <w:rsid w:val="00A93E8F"/>
    <w:rPr>
      <w:rFonts w:ascii="Times New Roman" w:eastAsia="Times New Roman" w:hAnsi="Times New Roman" w:cs="Times New Roman"/>
      <w:i/>
      <w:color w:val="008000"/>
      <w:szCs w:val="20"/>
      <w:lang w:val="en-GB"/>
    </w:rPr>
  </w:style>
  <w:style w:type="paragraph" w:styleId="CommentSubject">
    <w:name w:val="annotation subject"/>
    <w:basedOn w:val="CommentText"/>
    <w:next w:val="CommentText"/>
    <w:link w:val="CommentSubjectChar"/>
    <w:uiPriority w:val="99"/>
    <w:semiHidden/>
    <w:unhideWhenUsed/>
    <w:rsid w:val="00E52BDC"/>
    <w:rPr>
      <w:rFonts w:asciiTheme="minorHAnsi" w:hAnsiTheme="minorHAnsi"/>
      <w:b/>
      <w:bCs/>
    </w:rPr>
  </w:style>
  <w:style w:type="character" w:customStyle="1" w:styleId="CommentSubjectChar">
    <w:name w:val="Comment Subject Char"/>
    <w:basedOn w:val="CommentTextChar"/>
    <w:link w:val="CommentSubject"/>
    <w:uiPriority w:val="99"/>
    <w:semiHidden/>
    <w:rsid w:val="00E52BDC"/>
    <w:rPr>
      <w:rFonts w:ascii="Cambria" w:hAnsi="Cambria"/>
      <w:b/>
      <w:bCs/>
      <w:sz w:val="20"/>
      <w:szCs w:val="20"/>
    </w:rPr>
  </w:style>
  <w:style w:type="paragraph" w:customStyle="1" w:styleId="BodytextAgency">
    <w:name w:val="Body text (Agency)"/>
    <w:basedOn w:val="Normal"/>
    <w:link w:val="BodytextAgencyChar"/>
    <w:qFormat/>
    <w:rsid w:val="009246E9"/>
    <w:pPr>
      <w:spacing w:after="140" w:line="280" w:lineRule="atLeast"/>
    </w:pPr>
    <w:rPr>
      <w:rFonts w:ascii="Verdana" w:eastAsia="Verdana" w:hAnsi="Verdana" w:cs="Verdana"/>
      <w:sz w:val="18"/>
      <w:szCs w:val="18"/>
      <w:lang w:val="en-GB" w:eastAsia="en-GB"/>
    </w:rPr>
  </w:style>
  <w:style w:type="character" w:customStyle="1" w:styleId="BodytextAgencyChar">
    <w:name w:val="Body text (Agency) Char"/>
    <w:link w:val="BodytextAgency"/>
    <w:rsid w:val="009246E9"/>
    <w:rPr>
      <w:rFonts w:ascii="Verdana" w:eastAsia="Verdana" w:hAnsi="Verdana" w:cs="Verdana"/>
      <w:sz w:val="18"/>
      <w:szCs w:val="18"/>
      <w:lang w:val="en-GB" w:eastAsia="en-GB"/>
    </w:rPr>
  </w:style>
  <w:style w:type="paragraph" w:customStyle="1" w:styleId="FigureNote">
    <w:name w:val="Figure Note"/>
    <w:basedOn w:val="BodyText"/>
    <w:next w:val="BodyText"/>
    <w:qFormat/>
    <w:rsid w:val="009246E9"/>
    <w:pPr>
      <w:spacing w:before="40" w:line="288" w:lineRule="auto"/>
    </w:pPr>
    <w:rPr>
      <w:i w:val="0"/>
      <w:color w:val="auto"/>
      <w:sz w:val="18"/>
      <w:szCs w:val="24"/>
      <w:lang w:val="en-US"/>
    </w:rPr>
  </w:style>
  <w:style w:type="paragraph" w:customStyle="1" w:styleId="TableCellCenter">
    <w:name w:val="Table Cell Center"/>
    <w:basedOn w:val="BodyText"/>
    <w:link w:val="TableCellCenterChar"/>
    <w:qFormat/>
    <w:rsid w:val="005A33BE"/>
    <w:pPr>
      <w:spacing w:before="40" w:after="40"/>
      <w:jc w:val="center"/>
    </w:pPr>
    <w:rPr>
      <w:i w:val="0"/>
      <w:color w:val="auto"/>
      <w:sz w:val="24"/>
      <w:szCs w:val="24"/>
      <w:lang w:val="en-US"/>
    </w:rPr>
  </w:style>
  <w:style w:type="character" w:customStyle="1" w:styleId="TableCellCenterChar">
    <w:name w:val="Table Cell Center Char"/>
    <w:link w:val="TableCellCenter"/>
    <w:locked/>
    <w:rsid w:val="005A33BE"/>
    <w:rPr>
      <w:rFonts w:ascii="Times New Roman" w:eastAsia="Times New Roman" w:hAnsi="Times New Roman" w:cs="Times New Roman"/>
      <w:sz w:val="24"/>
      <w:szCs w:val="24"/>
      <w:lang w:val="en-US"/>
    </w:rPr>
  </w:style>
  <w:style w:type="paragraph" w:customStyle="1" w:styleId="TableNote">
    <w:name w:val="Table Note"/>
    <w:basedOn w:val="BodyText"/>
    <w:link w:val="TableNoteChar"/>
    <w:qFormat/>
    <w:rsid w:val="005A33BE"/>
    <w:pPr>
      <w:tabs>
        <w:tab w:val="right" w:pos="144"/>
      </w:tabs>
      <w:spacing w:before="40" w:line="288" w:lineRule="auto"/>
      <w:ind w:left="115" w:hanging="115"/>
    </w:pPr>
    <w:rPr>
      <w:i w:val="0"/>
      <w:color w:val="auto"/>
      <w:sz w:val="20"/>
      <w:szCs w:val="24"/>
      <w:lang w:val="en-US"/>
    </w:rPr>
  </w:style>
  <w:style w:type="character" w:customStyle="1" w:styleId="TableNoteChar">
    <w:name w:val="Table Note Char"/>
    <w:link w:val="TableNote"/>
    <w:locked/>
    <w:rsid w:val="005A33BE"/>
    <w:rPr>
      <w:rFonts w:ascii="Times New Roman" w:eastAsia="Times New Roman" w:hAnsi="Times New Roman" w:cs="Times New Roman"/>
      <w:sz w:val="20"/>
      <w:szCs w:val="24"/>
      <w:lang w:val="en-US"/>
    </w:rPr>
  </w:style>
  <w:style w:type="character" w:customStyle="1" w:styleId="normaltextrun1">
    <w:name w:val="normaltextrun1"/>
    <w:rsid w:val="006B44FA"/>
  </w:style>
  <w:style w:type="paragraph" w:customStyle="1" w:styleId="BodyText1">
    <w:name w:val="Body Text1"/>
    <w:basedOn w:val="Normal"/>
    <w:qFormat/>
    <w:rsid w:val="00D07EF5"/>
    <w:pPr>
      <w:spacing w:after="120" w:line="240" w:lineRule="auto"/>
      <w:jc w:val="both"/>
    </w:pPr>
    <w:rPr>
      <w:rFonts w:ascii="Arial Narrow" w:hAnsi="Arial Narrow" w:cs="Times New Roman"/>
      <w:sz w:val="24"/>
      <w:szCs w:val="20"/>
    </w:rPr>
  </w:style>
  <w:style w:type="paragraph" w:customStyle="1" w:styleId="Table-Heading1">
    <w:name w:val="Table - Heading 1"/>
    <w:basedOn w:val="Normal"/>
    <w:qFormat/>
    <w:rsid w:val="00B379DD"/>
    <w:pPr>
      <w:spacing w:before="60" w:after="240" w:line="240" w:lineRule="auto"/>
    </w:pPr>
    <w:rPr>
      <w:rFonts w:ascii="Arial Narrow" w:hAnsi="Arial Narrow" w:cs="Arial"/>
      <w:b/>
      <w:sz w:val="24"/>
    </w:rPr>
  </w:style>
  <w:style w:type="paragraph" w:customStyle="1" w:styleId="Table-text">
    <w:name w:val="Table - text"/>
    <w:basedOn w:val="Normal"/>
    <w:qFormat/>
    <w:rsid w:val="00B379DD"/>
    <w:pPr>
      <w:spacing w:after="240" w:line="240" w:lineRule="auto"/>
    </w:pPr>
    <w:rPr>
      <w:rFonts w:ascii="Arial Narrow" w:hAnsi="Arial Narrow" w:cs="Arial"/>
      <w:sz w:val="24"/>
    </w:rPr>
  </w:style>
  <w:style w:type="table" w:styleId="TableGrid">
    <w:name w:val="Table Grid"/>
    <w:basedOn w:val="TableNormal"/>
    <w:rsid w:val="00B379DD"/>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F6741E"/>
    <w:pPr>
      <w:spacing w:line="240" w:lineRule="auto"/>
    </w:pPr>
    <w:rPr>
      <w:i/>
      <w:iCs/>
      <w:color w:val="1F497D" w:themeColor="text2"/>
      <w:sz w:val="18"/>
      <w:szCs w:val="18"/>
    </w:rPr>
  </w:style>
  <w:style w:type="paragraph" w:styleId="EndnoteText">
    <w:name w:val="endnote text"/>
    <w:basedOn w:val="Normal"/>
    <w:link w:val="EndnoteTextChar"/>
    <w:uiPriority w:val="99"/>
    <w:unhideWhenUsed/>
    <w:rsid w:val="00F37358"/>
    <w:pPr>
      <w:spacing w:after="0" w:line="240" w:lineRule="auto"/>
    </w:pPr>
    <w:rPr>
      <w:sz w:val="20"/>
      <w:szCs w:val="20"/>
    </w:rPr>
  </w:style>
  <w:style w:type="character" w:customStyle="1" w:styleId="EndnoteTextChar">
    <w:name w:val="Endnote Text Char"/>
    <w:basedOn w:val="DefaultParagraphFont"/>
    <w:link w:val="EndnoteText"/>
    <w:uiPriority w:val="99"/>
    <w:rsid w:val="00F37358"/>
    <w:rPr>
      <w:sz w:val="20"/>
      <w:szCs w:val="20"/>
    </w:rPr>
  </w:style>
  <w:style w:type="character" w:styleId="EndnoteReference">
    <w:name w:val="endnote reference"/>
    <w:basedOn w:val="DefaultParagraphFont"/>
    <w:uiPriority w:val="99"/>
    <w:semiHidden/>
    <w:unhideWhenUsed/>
    <w:rsid w:val="00F37358"/>
    <w:rPr>
      <w:vertAlign w:val="superscript"/>
    </w:rPr>
  </w:style>
  <w:style w:type="paragraph" w:styleId="Header">
    <w:name w:val="header"/>
    <w:basedOn w:val="Normal"/>
    <w:link w:val="HeaderChar"/>
    <w:uiPriority w:val="29"/>
    <w:unhideWhenUsed/>
    <w:rsid w:val="0075284D"/>
    <w:pPr>
      <w:tabs>
        <w:tab w:val="center" w:pos="4513"/>
        <w:tab w:val="right" w:pos="9026"/>
      </w:tabs>
      <w:spacing w:after="0" w:line="240" w:lineRule="auto"/>
    </w:pPr>
  </w:style>
  <w:style w:type="character" w:customStyle="1" w:styleId="HeaderChar">
    <w:name w:val="Header Char"/>
    <w:basedOn w:val="DefaultParagraphFont"/>
    <w:link w:val="Header"/>
    <w:uiPriority w:val="29"/>
    <w:rsid w:val="0075284D"/>
  </w:style>
  <w:style w:type="paragraph" w:styleId="Revision">
    <w:name w:val="Revision"/>
    <w:hidden/>
    <w:uiPriority w:val="99"/>
    <w:semiHidden/>
    <w:rsid w:val="0087063C"/>
    <w:pPr>
      <w:spacing w:after="0" w:line="240" w:lineRule="auto"/>
    </w:pPr>
  </w:style>
  <w:style w:type="paragraph" w:styleId="Title">
    <w:name w:val="Title"/>
    <w:basedOn w:val="Normal"/>
    <w:next w:val="Normal"/>
    <w:link w:val="TitleChar"/>
    <w:uiPriority w:val="10"/>
    <w:qFormat/>
    <w:rsid w:val="000C22F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C22F0"/>
    <w:rPr>
      <w:rFonts w:asciiTheme="majorHAnsi" w:eastAsiaTheme="majorEastAsia" w:hAnsiTheme="majorHAnsi" w:cstheme="majorBidi"/>
      <w:spacing w:val="-10"/>
      <w:kern w:val="28"/>
      <w:sz w:val="56"/>
      <w:szCs w:val="56"/>
    </w:rPr>
  </w:style>
  <w:style w:type="table" w:customStyle="1" w:styleId="TableGrid2">
    <w:name w:val="Table Grid2"/>
    <w:basedOn w:val="TableNormal"/>
    <w:next w:val="TableGrid"/>
    <w:uiPriority w:val="59"/>
    <w:rsid w:val="00807277"/>
    <w:pPr>
      <w:spacing w:after="0" w:line="240" w:lineRule="auto"/>
    </w:pPr>
    <w:rPr>
      <w:rFonts w:eastAsia="Cambria"/>
    </w:rPr>
    <w:tblPr>
      <w:tblBorders>
        <w:top w:val="single" w:sz="4" w:space="0" w:color="002C47"/>
        <w:left w:val="single" w:sz="4" w:space="0" w:color="002C47"/>
        <w:bottom w:val="single" w:sz="4" w:space="0" w:color="002C47"/>
        <w:right w:val="single" w:sz="4" w:space="0" w:color="002C47"/>
        <w:insideH w:val="single" w:sz="4" w:space="0" w:color="002C47"/>
        <w:insideV w:val="single" w:sz="4" w:space="0" w:color="002C47"/>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1360565">
      <w:bodyDiv w:val="1"/>
      <w:marLeft w:val="0"/>
      <w:marRight w:val="0"/>
      <w:marTop w:val="0"/>
      <w:marBottom w:val="0"/>
      <w:divBdr>
        <w:top w:val="none" w:sz="0" w:space="0" w:color="auto"/>
        <w:left w:val="none" w:sz="0" w:space="0" w:color="auto"/>
        <w:bottom w:val="none" w:sz="0" w:space="0" w:color="auto"/>
        <w:right w:val="none" w:sz="0" w:space="0" w:color="auto"/>
      </w:divBdr>
    </w:div>
    <w:div w:id="869344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tga.gov.au/reporting-problem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ga.gov.au/reporting-problems" TargetMode="External"/><Relationship Id="rId5" Type="http://schemas.openxmlformats.org/officeDocument/2006/relationships/numbering" Target="numbering.xml"/><Relationship Id="rId15" Type="http://schemas.openxmlformats.org/officeDocument/2006/relationships/image" Target="media/image1.pn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www.tga.gov.au/products/australian-register-therapeutic-goods-artg/product-information-on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lam\Downloads\pi-template-new-format-with-black-triangl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4F16C52568E3A46A61916D910E9CE9B" ma:contentTypeVersion="47" ma:contentTypeDescription="Create a new document." ma:contentTypeScope="" ma:versionID="69d269ef0c8ef391c91178f315f0a2a2">
  <xsd:schema xmlns:xsd="http://www.w3.org/2001/XMLSchema" xmlns:xs="http://www.w3.org/2001/XMLSchema" xmlns:p="http://schemas.microsoft.com/office/2006/metadata/properties" xmlns:ns2="1741c4b9-69f4-4730-97a3-6d1739910d43" xmlns:ns3="6d585c0a-e838-452f-92de-9b715ec395a2" xmlns:ns4="0db9ed21-4249-4409-8970-d30602cffb0f" xmlns:ns5="0c7d5a73-58b0-4442-945a-f9530ea5edaa" targetNamespace="http://schemas.microsoft.com/office/2006/metadata/properties" ma:root="true" ma:fieldsID="ba0f5e8e45e71439c913ce192ba5052a" ns2:_="" ns3:_="" ns4:_="" ns5:_="">
    <xsd:import namespace="1741c4b9-69f4-4730-97a3-6d1739910d43"/>
    <xsd:import namespace="6d585c0a-e838-452f-92de-9b715ec395a2"/>
    <xsd:import namespace="0db9ed21-4249-4409-8970-d30602cffb0f"/>
    <xsd:import namespace="0c7d5a73-58b0-4442-945a-f9530ea5eda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AutoKeyPoints" minOccurs="0"/>
                <xsd:element ref="ns2:MediaServiceKeyPoints" minOccurs="0"/>
                <xsd:element ref="ns2:MediaServiceGenerationTime" minOccurs="0"/>
                <xsd:element ref="ns2:MediaServiceEventHashCode" minOccurs="0"/>
                <xsd:element ref="ns3:SharedWithUsers" minOccurs="0"/>
                <xsd:element ref="ns3:SharedWithDetails" minOccurs="0"/>
                <xsd:element ref="ns4:lcf76f155ced4ddcb4097134ff3c332f" minOccurs="0"/>
                <xsd:element ref="ns5: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41c4b9-69f4-4730-97a3-6d1739910d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585c0a-e838-452f-92de-9b715ec395a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db9ed21-4249-4409-8970-d30602cffb0f" elementFormDefault="qualified">
    <xsd:import namespace="http://schemas.microsoft.com/office/2006/documentManagement/types"/>
    <xsd:import namespace="http://schemas.microsoft.com/office/infopath/2007/PartnerControls"/>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095102eb-6ca8-4f1d-8f69-493f68578ae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c7d5a73-58b0-4442-945a-f9530ea5edaa"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1e74453-b0e7-4bd1-bd54-5794a52e9ae4}" ma:internalName="TaxCatchAll" ma:showField="CatchAllData" ma:web="0c7d5a73-58b0-4442-945a-f9530ea5eda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6d585c0a-e838-452f-92de-9b715ec395a2">
      <UserInfo>
        <DisplayName>Lisa MacNeir</DisplayName>
        <AccountId>711</AccountId>
        <AccountType/>
      </UserInfo>
    </SharedWithUsers>
    <lcf76f155ced4ddcb4097134ff3c332f xmlns="0db9ed21-4249-4409-8970-d30602cffb0f">
      <Terms xmlns="http://schemas.microsoft.com/office/infopath/2007/PartnerControls"/>
    </lcf76f155ced4ddcb4097134ff3c332f>
    <TaxCatchAll xmlns="0c7d5a73-58b0-4442-945a-f9530ea5edaa"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478719-B419-4AC0-9055-27457647EE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41c4b9-69f4-4730-97a3-6d1739910d43"/>
    <ds:schemaRef ds:uri="6d585c0a-e838-452f-92de-9b715ec395a2"/>
    <ds:schemaRef ds:uri="0db9ed21-4249-4409-8970-d30602cffb0f"/>
    <ds:schemaRef ds:uri="0c7d5a73-58b0-4442-945a-f9530ea5ed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4435C7C-3A82-46D9-9549-FF7C45E2E76A}">
  <ds:schemaRefs>
    <ds:schemaRef ds:uri="http://schemas.microsoft.com/sharepoint/v3/contenttype/forms"/>
  </ds:schemaRefs>
</ds:datastoreItem>
</file>

<file path=customXml/itemProps3.xml><?xml version="1.0" encoding="utf-8"?>
<ds:datastoreItem xmlns:ds="http://schemas.openxmlformats.org/officeDocument/2006/customXml" ds:itemID="{FA5FDE00-09D1-4552-B04D-D58E4EBFF775}">
  <ds:schemaRefs>
    <ds:schemaRef ds:uri="http://www.w3.org/XML/1998/namespace"/>
    <ds:schemaRef ds:uri="http://purl.org/dc/elements/1.1/"/>
    <ds:schemaRef ds:uri="http://schemas.microsoft.com/office/2006/documentManagement/types"/>
    <ds:schemaRef ds:uri="0c7d5a73-58b0-4442-945a-f9530ea5edaa"/>
    <ds:schemaRef ds:uri="http://schemas.microsoft.com/office/2006/metadata/properties"/>
    <ds:schemaRef ds:uri="http://purl.org/dc/dcmitype/"/>
    <ds:schemaRef ds:uri="http://purl.org/dc/terms/"/>
    <ds:schemaRef ds:uri="http://schemas.microsoft.com/office/infopath/2007/PartnerControls"/>
    <ds:schemaRef ds:uri="1741c4b9-69f4-4730-97a3-6d1739910d43"/>
    <ds:schemaRef ds:uri="http://schemas.openxmlformats.org/package/2006/metadata/core-properties"/>
    <ds:schemaRef ds:uri="0db9ed21-4249-4409-8970-d30602cffb0f"/>
    <ds:schemaRef ds:uri="6d585c0a-e838-452f-92de-9b715ec395a2"/>
  </ds:schemaRefs>
</ds:datastoreItem>
</file>

<file path=customXml/itemProps4.xml><?xml version="1.0" encoding="utf-8"?>
<ds:datastoreItem xmlns:ds="http://schemas.openxmlformats.org/officeDocument/2006/customXml" ds:itemID="{3EDFF909-25C6-471C-8E8C-11D07220E0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pi-template-new-format-with-black-triangle.dotx</Template>
  <TotalTime>3</TotalTime>
  <Pages>16</Pages>
  <Words>4701</Words>
  <Characters>31216</Characters>
  <Application>Microsoft Office Word</Application>
  <DocSecurity>0</DocSecurity>
  <Lines>637</Lines>
  <Paragraphs>272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35645</CharactersWithSpaces>
  <SharedDoc>false</SharedDoc>
  <HLinks>
    <vt:vector size="12" baseType="variant">
      <vt:variant>
        <vt:i4>5898317</vt:i4>
      </vt:variant>
      <vt:variant>
        <vt:i4>126</vt:i4>
      </vt:variant>
      <vt:variant>
        <vt:i4>0</vt:i4>
      </vt:variant>
      <vt:variant>
        <vt:i4>5</vt:i4>
      </vt:variant>
      <vt:variant>
        <vt:lpwstr>http://www.tga.gov.au/reporting-problems</vt:lpwstr>
      </vt:variant>
      <vt:variant>
        <vt:lpwstr/>
      </vt:variant>
      <vt:variant>
        <vt:i4>5898317</vt:i4>
      </vt:variant>
      <vt:variant>
        <vt:i4>0</vt:i4>
      </vt:variant>
      <vt:variant>
        <vt:i4>0</vt:i4>
      </vt:variant>
      <vt:variant>
        <vt:i4>5</vt:i4>
      </vt:variant>
      <vt:variant>
        <vt:lpwstr>http://www.tga.gov.au/reporting-problems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AusPAR Attachment 1: Product Information for Voxzogo</dc:title>
  <dc:subject/>
  <dc:creator>Jessie Lam</dc:creator>
  <cp:keywords/>
  <cp:lastModifiedBy>PITKIN, Brendan</cp:lastModifiedBy>
  <cp:revision>4</cp:revision>
  <cp:lastPrinted>2022-07-07T04:32:00Z</cp:lastPrinted>
  <dcterms:created xsi:type="dcterms:W3CDTF">2022-12-02T00:23:00Z</dcterms:created>
  <dcterms:modified xsi:type="dcterms:W3CDTF">2023-02-06T03:52:00Z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0x01010014F16C52568E3A46A61916D910E9CE9B</vt:lpwstr>
  </property>
  <property fmtid="{D5CDD505-2E9C-101B-9397-08002B2CF9AE}" pid="3" name="GUID">
    <vt:lpwstr>17d40021-3eb4-4b96-bfae-b6513a44d61b</vt:lpwstr>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SIP_Label_6ddddc05-6d75-4c89-ae8a-b8ab1a1994bc_Enabled">
    <vt:lpwstr>true</vt:lpwstr>
  </property>
  <property fmtid="{D5CDD505-2E9C-101B-9397-08002B2CF9AE}" pid="11" name="MSIP_Label_6ddddc05-6d75-4c89-ae8a-b8ab1a1994bc_SetDate">
    <vt:lpwstr>2022-03-15T04:15:16Z</vt:lpwstr>
  </property>
  <property fmtid="{D5CDD505-2E9C-101B-9397-08002B2CF9AE}" pid="12" name="MSIP_Label_6ddddc05-6d75-4c89-ae8a-b8ab1a1994bc_Method">
    <vt:lpwstr>Standard</vt:lpwstr>
  </property>
  <property fmtid="{D5CDD505-2E9C-101B-9397-08002B2CF9AE}" pid="13" name="MSIP_Label_6ddddc05-6d75-4c89-ae8a-b8ab1a1994bc_Name">
    <vt:lpwstr>without watermark</vt:lpwstr>
  </property>
  <property fmtid="{D5CDD505-2E9C-101B-9397-08002B2CF9AE}" pid="14" name="MSIP_Label_6ddddc05-6d75-4c89-ae8a-b8ab1a1994bc_SiteId">
    <vt:lpwstr>ff9ac3ce-3c41-41c3-b556-e1b32a662fed</vt:lpwstr>
  </property>
  <property fmtid="{D5CDD505-2E9C-101B-9397-08002B2CF9AE}" pid="15" name="MSIP_Label_6ddddc05-6d75-4c89-ae8a-b8ab1a1994bc_ActionId">
    <vt:lpwstr>d5250928-d265-4bcb-bdf2-2c7e212aa08a</vt:lpwstr>
  </property>
  <property fmtid="{D5CDD505-2E9C-101B-9397-08002B2CF9AE}" pid="16" name="MSIP_Label_6ddddc05-6d75-4c89-ae8a-b8ab1a1994bc_ContentBits">
    <vt:lpwstr>0</vt:lpwstr>
  </property>
  <property fmtid="{D5CDD505-2E9C-101B-9397-08002B2CF9AE}" pid="17" name="MediaServiceImageTags">
    <vt:lpwstr/>
  </property>
</Properties>
</file>