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7B0527AF" w14:textId="77777777" w:rsidTr="00BF1190">
        <w:trPr>
          <w:trHeight w:val="1863"/>
        </w:trPr>
        <w:tc>
          <w:tcPr>
            <w:tcW w:w="3652" w:type="dxa"/>
            <w:tcBorders>
              <w:top w:val="nil"/>
              <w:left w:val="nil"/>
              <w:bottom w:val="nil"/>
              <w:right w:val="nil"/>
            </w:tcBorders>
          </w:tcPr>
          <w:p w14:paraId="0F9FA838" w14:textId="37D6EB9E" w:rsidR="008E7846" w:rsidRPr="00096AA7" w:rsidRDefault="00AC27DF" w:rsidP="00F931CE">
            <w:pPr>
              <w:pStyle w:val="Date"/>
              <w:framePr w:hSpace="0" w:wrap="auto" w:vAnchor="margin" w:hAnchor="text" w:yAlign="inline"/>
              <w:suppressOverlap w:val="0"/>
            </w:pPr>
            <w:r>
              <w:t xml:space="preserve">February </w:t>
            </w:r>
            <w:r w:rsidR="00946CAA">
              <w:t>2023</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47E8015A" w14:textId="77777777" w:rsidTr="0032583B">
        <w:trPr>
          <w:trHeight w:val="868"/>
        </w:trPr>
        <w:tc>
          <w:tcPr>
            <w:tcW w:w="9079" w:type="dxa"/>
          </w:tcPr>
          <w:p w14:paraId="0FD05F63" w14:textId="3B9F9E20" w:rsidR="0032583B" w:rsidRPr="00A964D1" w:rsidRDefault="0032583B" w:rsidP="00F931CE">
            <w:pPr>
              <w:pStyle w:val="Title"/>
              <w:framePr w:hSpace="0" w:wrap="auto" w:vAnchor="margin" w:yAlign="inline"/>
            </w:pPr>
            <w:r w:rsidRPr="00A964D1">
              <w:t>Australian Public Assessment Report for</w:t>
            </w:r>
            <w:r w:rsidR="00AF2313">
              <w:t xml:space="preserve"> </w:t>
            </w:r>
            <w:proofErr w:type="spellStart"/>
            <w:r w:rsidR="00946CAA">
              <w:t>Bijuva</w:t>
            </w:r>
            <w:proofErr w:type="spellEnd"/>
            <w:r w:rsidR="00283490">
              <w:t xml:space="preserve"> 1/100</w:t>
            </w:r>
          </w:p>
        </w:tc>
      </w:tr>
      <w:tr w:rsidR="0032583B" w:rsidRPr="00B64760" w14:paraId="58CF86C7" w14:textId="77777777" w:rsidTr="0032583B">
        <w:tc>
          <w:tcPr>
            <w:tcW w:w="9079" w:type="dxa"/>
          </w:tcPr>
          <w:p w14:paraId="2A88AFDD" w14:textId="4DE4C236" w:rsidR="0032583B" w:rsidRPr="008E7846" w:rsidRDefault="00BB75D6" w:rsidP="00F931CE">
            <w:pPr>
              <w:pStyle w:val="Subtitle"/>
              <w:framePr w:hSpace="0" w:wrap="auto" w:vAnchor="margin" w:yAlign="inline"/>
            </w:pPr>
            <w:r>
              <w:t>Active ingredients</w:t>
            </w:r>
            <w:r w:rsidR="0032583B" w:rsidRPr="008E7846">
              <w:t xml:space="preserve">: </w:t>
            </w:r>
            <w:proofErr w:type="spellStart"/>
            <w:r w:rsidR="003E7675" w:rsidRPr="003E7675">
              <w:t>Estradiol</w:t>
            </w:r>
            <w:proofErr w:type="spellEnd"/>
            <w:r w:rsidR="003E7675" w:rsidRPr="003E7675">
              <w:t xml:space="preserve"> hemihydrate</w:t>
            </w:r>
            <w:r w:rsidR="00946CAA" w:rsidRPr="00946CAA">
              <w:t xml:space="preserve"> and progesterone</w:t>
            </w:r>
          </w:p>
        </w:tc>
      </w:tr>
      <w:tr w:rsidR="0032583B" w:rsidRPr="00B64760" w14:paraId="3B6B6B57" w14:textId="77777777" w:rsidTr="0032583B">
        <w:trPr>
          <w:trHeight w:val="486"/>
        </w:trPr>
        <w:tc>
          <w:tcPr>
            <w:tcW w:w="9079" w:type="dxa"/>
          </w:tcPr>
          <w:p w14:paraId="2C7263CD" w14:textId="4E453493" w:rsidR="0032583B" w:rsidRPr="008E7846" w:rsidRDefault="00460036" w:rsidP="009556D7">
            <w:pPr>
              <w:pStyle w:val="Subtitle"/>
              <w:framePr w:hSpace="0" w:wrap="auto" w:vAnchor="margin" w:yAlign="inline"/>
            </w:pPr>
            <w:r>
              <w:t xml:space="preserve">Sponsor: </w:t>
            </w:r>
            <w:proofErr w:type="spellStart"/>
            <w:r w:rsidR="00946CAA" w:rsidRPr="00946CAA">
              <w:t>Theramex</w:t>
            </w:r>
            <w:proofErr w:type="spellEnd"/>
            <w:r w:rsidR="00946CAA" w:rsidRPr="00946CAA">
              <w:t xml:space="preserve"> Australia Pty Ltd</w:t>
            </w:r>
          </w:p>
        </w:tc>
      </w:tr>
    </w:tbl>
    <w:p w14:paraId="2301C777" w14:textId="77777777" w:rsidR="008E7846" w:rsidRPr="0085156D" w:rsidRDefault="008E7846" w:rsidP="0085156D">
      <w:r w:rsidRPr="0085156D">
        <w:br w:type="page"/>
      </w:r>
    </w:p>
    <w:p w14:paraId="164DF86D" w14:textId="77777777" w:rsidR="008E7846" w:rsidRPr="001F6CBA" w:rsidRDefault="008E7846" w:rsidP="008E7846">
      <w:pPr>
        <w:pStyle w:val="NonTOCHeading2"/>
      </w:pPr>
      <w:r w:rsidRPr="001F6CBA">
        <w:lastRenderedPageBreak/>
        <w:t>About the Therapeutic Goods Administration (TGA)</w:t>
      </w:r>
    </w:p>
    <w:p w14:paraId="4840190E" w14:textId="77777777" w:rsidR="00AF2313" w:rsidRPr="00391B0C" w:rsidRDefault="00AF2313" w:rsidP="00AF2313">
      <w:pPr>
        <w:pStyle w:val="ListBullet"/>
      </w:pPr>
      <w:r w:rsidRPr="00391B0C">
        <w:t>The Therapeutic Goods Administration (TGA) is part of the Australian Government Department of Health and is responsible for regulating therapeutic goods, including medicines, medical devices, and biologicals.</w:t>
      </w:r>
    </w:p>
    <w:p w14:paraId="5E0E1569" w14:textId="77777777" w:rsidR="00AF2313" w:rsidRPr="00391B0C" w:rsidRDefault="00AF2313" w:rsidP="00AF2313">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w:t>
      </w:r>
      <w:r w:rsidR="00CC5044" w:rsidRPr="00391B0C">
        <w:t>safety,</w:t>
      </w:r>
      <w:r w:rsidRPr="00391B0C">
        <w:t xml:space="preserve"> and efficacy.</w:t>
      </w:r>
    </w:p>
    <w:p w14:paraId="5D58497D" w14:textId="77777777" w:rsidR="00AF2313" w:rsidRPr="003C6D1F" w:rsidRDefault="00AF2313" w:rsidP="00AF2313">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1F083347" w14:textId="77777777" w:rsidR="00AF2313" w:rsidRPr="003C6D1F" w:rsidRDefault="00AF2313" w:rsidP="00AF2313">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8A3EFBB" w14:textId="728723CD" w:rsidR="00AF2313" w:rsidRDefault="00AF2313" w:rsidP="00AF2313">
      <w:pPr>
        <w:pStyle w:val="ListBullet"/>
      </w:pPr>
      <w:r w:rsidRPr="003C6D1F">
        <w:t xml:space="preserve">To report a problem with a </w:t>
      </w:r>
      <w:r>
        <w:t>therapeutic good</w:t>
      </w:r>
      <w:r w:rsidRPr="003C6D1F">
        <w:t xml:space="preserve">, please see the information on the </w:t>
      </w:r>
      <w:hyperlink r:id="rId8" w:history="1">
        <w:r w:rsidRPr="000F15B4">
          <w:rPr>
            <w:rStyle w:val="Hyperlink"/>
          </w:rPr>
          <w:t>TGA website</w:t>
        </w:r>
      </w:hyperlink>
      <w:r w:rsidRPr="003C6D1F">
        <w:t>.</w:t>
      </w:r>
    </w:p>
    <w:p w14:paraId="6430909A" w14:textId="77777777" w:rsidR="008E7846" w:rsidRDefault="008E7846" w:rsidP="00875A6B">
      <w:pPr>
        <w:pStyle w:val="NonTOCHeading2"/>
      </w:pPr>
      <w:r>
        <w:t xml:space="preserve">About </w:t>
      </w:r>
      <w:proofErr w:type="spellStart"/>
      <w:r>
        <w:t>AusPARs</w:t>
      </w:r>
      <w:proofErr w:type="spellEnd"/>
    </w:p>
    <w:p w14:paraId="36286293" w14:textId="4575772B" w:rsidR="00AF2313" w:rsidRPr="003C6D1F" w:rsidRDefault="00AF2313" w:rsidP="00AF2313">
      <w:pPr>
        <w:pStyle w:val="ListBullet"/>
      </w:pPr>
      <w:r>
        <w:t>The</w:t>
      </w:r>
      <w:r w:rsidRPr="003C6D1F">
        <w:t xml:space="preserve"> Australian Public Assessment Report (</w:t>
      </w:r>
      <w:proofErr w:type="spellStart"/>
      <w:r w:rsidRPr="003C6D1F">
        <w:t>AusPAR</w:t>
      </w:r>
      <w:proofErr w:type="spellEnd"/>
      <w:r w:rsidRPr="003C6D1F">
        <w:t>) provides information about the evaluation of a prescription medicine and the considerations that led the TGA to approve or not approve a prescription medicine submission.</w:t>
      </w:r>
      <w:r>
        <w:t xml:space="preserve"> Further information can be found in </w:t>
      </w:r>
      <w:hyperlink r:id="rId9" w:history="1">
        <w:r w:rsidRPr="005A2EB8">
          <w:rPr>
            <w:rStyle w:val="Hyperlink"/>
          </w:rPr>
          <w:t>Australian Public Assessment Report (</w:t>
        </w:r>
        <w:proofErr w:type="spellStart"/>
        <w:r w:rsidRPr="005A2EB8">
          <w:rPr>
            <w:rStyle w:val="Hyperlink"/>
          </w:rPr>
          <w:t>AusPAR</w:t>
        </w:r>
        <w:proofErr w:type="spellEnd"/>
        <w:r w:rsidRPr="005A2EB8">
          <w:rPr>
            <w:rStyle w:val="Hyperlink"/>
          </w:rPr>
          <w:t>) guidance</w:t>
        </w:r>
      </w:hyperlink>
      <w:r>
        <w:t>.</w:t>
      </w:r>
    </w:p>
    <w:p w14:paraId="465A7A31" w14:textId="77777777" w:rsidR="00AF2313" w:rsidRPr="003C6D1F" w:rsidRDefault="00AF2313" w:rsidP="00AF2313">
      <w:pPr>
        <w:pStyle w:val="ListBullet"/>
      </w:pPr>
      <w:proofErr w:type="spellStart"/>
      <w:r w:rsidRPr="003C6D1F">
        <w:t>AusPARs</w:t>
      </w:r>
      <w:proofErr w:type="spellEnd"/>
      <w:r w:rsidRPr="003C6D1F">
        <w:t xml:space="preserve"> are prepared and published by the TGA.</w:t>
      </w:r>
    </w:p>
    <w:p w14:paraId="180E8D02" w14:textId="77777777" w:rsidR="00AF2313" w:rsidRPr="003C6D1F" w:rsidRDefault="00AF2313" w:rsidP="00AF2313">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rsidR="008110BC">
        <w:t xml:space="preserve"> The publication of an </w:t>
      </w:r>
      <w:proofErr w:type="spellStart"/>
      <w:r w:rsidR="008110BC">
        <w:t>AusPAR</w:t>
      </w:r>
      <w:proofErr w:type="spellEnd"/>
      <w:r w:rsidR="008110BC">
        <w:t xml:space="preserve"> is an important part of the transparency of the TGA’s decision-making process.</w:t>
      </w:r>
    </w:p>
    <w:p w14:paraId="01444C17" w14:textId="77777777" w:rsidR="00AF2313" w:rsidRPr="003C6D1F" w:rsidRDefault="00AF2313" w:rsidP="00AF2313">
      <w:pPr>
        <w:pStyle w:val="ListBullet"/>
      </w:pPr>
      <w:r w:rsidRPr="003C6D1F">
        <w:t xml:space="preserve">A new </w:t>
      </w:r>
      <w:proofErr w:type="spellStart"/>
      <w:r w:rsidRPr="003C6D1F">
        <w:t>AusPAR</w:t>
      </w:r>
      <w:proofErr w:type="spellEnd"/>
      <w:r w:rsidRPr="003C6D1F">
        <w:t xml:space="preserve"> </w:t>
      </w:r>
      <w:r>
        <w:t xml:space="preserve">may be provided </w:t>
      </w:r>
      <w:r w:rsidRPr="003C6D1F">
        <w:t>to reflect changes to indications or major variations to a prescription medicine subject to evaluation by the TGA.</w:t>
      </w:r>
    </w:p>
    <w:p w14:paraId="3427B0F9" w14:textId="77777777" w:rsidR="00924482" w:rsidRPr="00DF1D7F" w:rsidRDefault="00924482" w:rsidP="00F54B65">
      <w:pPr>
        <w:pStyle w:val="LegalSubheading"/>
        <w:spacing w:before="3120"/>
      </w:pPr>
      <w:r w:rsidRPr="00DF1D7F">
        <w:t>Copyright</w:t>
      </w:r>
    </w:p>
    <w:p w14:paraId="71BD1726" w14:textId="466984A9"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9D11BD">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w:t>
      </w:r>
      <w:r w:rsidR="00EB36D6" w:rsidRPr="00191B3B">
        <w:rPr>
          <w:rFonts w:cs="Arial"/>
          <w:lang w:val="en-GB"/>
        </w:rPr>
        <w:t>reserved,</w:t>
      </w:r>
      <w:r w:rsidRPr="00191B3B">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14:paraId="7E2DF836"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14:paraId="44982B53" w14:textId="77777777" w:rsidR="0089635C" w:rsidRPr="0089635C" w:rsidRDefault="0089635C" w:rsidP="0010788A">
          <w:pPr>
            <w:pStyle w:val="Contents"/>
          </w:pPr>
          <w:r w:rsidRPr="0010788A">
            <w:t>Contents</w:t>
          </w:r>
        </w:p>
        <w:p w14:paraId="100BF2C2" w14:textId="3A330E6D" w:rsidR="007A645D"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127520934" w:history="1">
            <w:r w:rsidR="007A645D" w:rsidRPr="00652FD5">
              <w:rPr>
                <w:rStyle w:val="Hyperlink"/>
                <w:noProof/>
              </w:rPr>
              <w:t>List of abbreviations</w:t>
            </w:r>
            <w:r w:rsidR="007A645D">
              <w:rPr>
                <w:noProof/>
                <w:webHidden/>
              </w:rPr>
              <w:tab/>
            </w:r>
            <w:r w:rsidR="007A645D">
              <w:rPr>
                <w:noProof/>
                <w:webHidden/>
              </w:rPr>
              <w:fldChar w:fldCharType="begin"/>
            </w:r>
            <w:r w:rsidR="007A645D">
              <w:rPr>
                <w:noProof/>
                <w:webHidden/>
              </w:rPr>
              <w:instrText xml:space="preserve"> PAGEREF _Toc127520934 \h </w:instrText>
            </w:r>
            <w:r w:rsidR="007A645D">
              <w:rPr>
                <w:noProof/>
                <w:webHidden/>
              </w:rPr>
            </w:r>
            <w:r w:rsidR="007A645D">
              <w:rPr>
                <w:noProof/>
                <w:webHidden/>
              </w:rPr>
              <w:fldChar w:fldCharType="separate"/>
            </w:r>
            <w:r w:rsidR="006242A6">
              <w:rPr>
                <w:noProof/>
                <w:webHidden/>
              </w:rPr>
              <w:t>4</w:t>
            </w:r>
            <w:r w:rsidR="007A645D">
              <w:rPr>
                <w:noProof/>
                <w:webHidden/>
              </w:rPr>
              <w:fldChar w:fldCharType="end"/>
            </w:r>
          </w:hyperlink>
        </w:p>
        <w:p w14:paraId="356CB9EB" w14:textId="4EBA3511" w:rsidR="007A645D" w:rsidRDefault="006242A6">
          <w:pPr>
            <w:pStyle w:val="TOC1"/>
            <w:rPr>
              <w:rFonts w:asciiTheme="minorHAnsi" w:eastAsiaTheme="minorEastAsia" w:hAnsiTheme="minorHAnsi" w:cstheme="minorBidi"/>
              <w:b w:val="0"/>
              <w:noProof/>
              <w:sz w:val="22"/>
              <w:lang w:eastAsia="en-AU"/>
            </w:rPr>
          </w:pPr>
          <w:hyperlink w:anchor="_Toc127520935" w:history="1">
            <w:r w:rsidR="007A645D" w:rsidRPr="00652FD5">
              <w:rPr>
                <w:rStyle w:val="Hyperlink"/>
                <w:noProof/>
              </w:rPr>
              <w:t>Product submission</w:t>
            </w:r>
            <w:r w:rsidR="007A645D">
              <w:rPr>
                <w:noProof/>
                <w:webHidden/>
              </w:rPr>
              <w:tab/>
            </w:r>
            <w:r w:rsidR="007A645D">
              <w:rPr>
                <w:noProof/>
                <w:webHidden/>
              </w:rPr>
              <w:fldChar w:fldCharType="begin"/>
            </w:r>
            <w:r w:rsidR="007A645D">
              <w:rPr>
                <w:noProof/>
                <w:webHidden/>
              </w:rPr>
              <w:instrText xml:space="preserve"> PAGEREF _Toc127520935 \h </w:instrText>
            </w:r>
            <w:r w:rsidR="007A645D">
              <w:rPr>
                <w:noProof/>
                <w:webHidden/>
              </w:rPr>
            </w:r>
            <w:r w:rsidR="007A645D">
              <w:rPr>
                <w:noProof/>
                <w:webHidden/>
              </w:rPr>
              <w:fldChar w:fldCharType="separate"/>
            </w:r>
            <w:r>
              <w:rPr>
                <w:noProof/>
                <w:webHidden/>
              </w:rPr>
              <w:t>5</w:t>
            </w:r>
            <w:r w:rsidR="007A645D">
              <w:rPr>
                <w:noProof/>
                <w:webHidden/>
              </w:rPr>
              <w:fldChar w:fldCharType="end"/>
            </w:r>
          </w:hyperlink>
        </w:p>
        <w:p w14:paraId="2725441D" w14:textId="306D1E4E" w:rsidR="007A645D" w:rsidRDefault="006242A6">
          <w:pPr>
            <w:pStyle w:val="TOC2"/>
            <w:rPr>
              <w:rFonts w:asciiTheme="minorHAnsi" w:eastAsiaTheme="minorEastAsia" w:hAnsiTheme="minorHAnsi" w:cstheme="minorBidi"/>
              <w:b w:val="0"/>
              <w:noProof/>
              <w:sz w:val="22"/>
              <w:lang w:eastAsia="en-AU"/>
            </w:rPr>
          </w:pPr>
          <w:hyperlink w:anchor="_Toc127520936" w:history="1">
            <w:r w:rsidR="007A645D" w:rsidRPr="00652FD5">
              <w:rPr>
                <w:rStyle w:val="Hyperlink"/>
                <w:noProof/>
                <w:lang w:eastAsia="en-AU"/>
              </w:rPr>
              <w:t>Submission details</w:t>
            </w:r>
            <w:r w:rsidR="007A645D">
              <w:rPr>
                <w:noProof/>
                <w:webHidden/>
              </w:rPr>
              <w:tab/>
            </w:r>
            <w:r w:rsidR="007A645D">
              <w:rPr>
                <w:noProof/>
                <w:webHidden/>
              </w:rPr>
              <w:fldChar w:fldCharType="begin"/>
            </w:r>
            <w:r w:rsidR="007A645D">
              <w:rPr>
                <w:noProof/>
                <w:webHidden/>
              </w:rPr>
              <w:instrText xml:space="preserve"> PAGEREF _Toc127520936 \h </w:instrText>
            </w:r>
            <w:r w:rsidR="007A645D">
              <w:rPr>
                <w:noProof/>
                <w:webHidden/>
              </w:rPr>
            </w:r>
            <w:r w:rsidR="007A645D">
              <w:rPr>
                <w:noProof/>
                <w:webHidden/>
              </w:rPr>
              <w:fldChar w:fldCharType="separate"/>
            </w:r>
            <w:r>
              <w:rPr>
                <w:noProof/>
                <w:webHidden/>
              </w:rPr>
              <w:t>5</w:t>
            </w:r>
            <w:r w:rsidR="007A645D">
              <w:rPr>
                <w:noProof/>
                <w:webHidden/>
              </w:rPr>
              <w:fldChar w:fldCharType="end"/>
            </w:r>
          </w:hyperlink>
        </w:p>
        <w:p w14:paraId="5BB2DAE9" w14:textId="02C69491" w:rsidR="007A645D" w:rsidRDefault="006242A6">
          <w:pPr>
            <w:pStyle w:val="TOC2"/>
            <w:rPr>
              <w:rFonts w:asciiTheme="minorHAnsi" w:eastAsiaTheme="minorEastAsia" w:hAnsiTheme="minorHAnsi" w:cstheme="minorBidi"/>
              <w:b w:val="0"/>
              <w:noProof/>
              <w:sz w:val="22"/>
              <w:lang w:eastAsia="en-AU"/>
            </w:rPr>
          </w:pPr>
          <w:hyperlink w:anchor="_Toc127520937" w:history="1">
            <w:r w:rsidR="007A645D" w:rsidRPr="00652FD5">
              <w:rPr>
                <w:rStyle w:val="Hyperlink"/>
                <w:noProof/>
              </w:rPr>
              <w:t>Product background</w:t>
            </w:r>
            <w:r w:rsidR="007A645D">
              <w:rPr>
                <w:noProof/>
                <w:webHidden/>
              </w:rPr>
              <w:tab/>
            </w:r>
            <w:r w:rsidR="007A645D">
              <w:rPr>
                <w:noProof/>
                <w:webHidden/>
              </w:rPr>
              <w:fldChar w:fldCharType="begin"/>
            </w:r>
            <w:r w:rsidR="007A645D">
              <w:rPr>
                <w:noProof/>
                <w:webHidden/>
              </w:rPr>
              <w:instrText xml:space="preserve"> PAGEREF _Toc127520937 \h </w:instrText>
            </w:r>
            <w:r w:rsidR="007A645D">
              <w:rPr>
                <w:noProof/>
                <w:webHidden/>
              </w:rPr>
            </w:r>
            <w:r w:rsidR="007A645D">
              <w:rPr>
                <w:noProof/>
                <w:webHidden/>
              </w:rPr>
              <w:fldChar w:fldCharType="separate"/>
            </w:r>
            <w:r>
              <w:rPr>
                <w:noProof/>
                <w:webHidden/>
              </w:rPr>
              <w:t>6</w:t>
            </w:r>
            <w:r w:rsidR="007A645D">
              <w:rPr>
                <w:noProof/>
                <w:webHidden/>
              </w:rPr>
              <w:fldChar w:fldCharType="end"/>
            </w:r>
          </w:hyperlink>
        </w:p>
        <w:p w14:paraId="7784F655" w14:textId="6D982340" w:rsidR="007A645D" w:rsidRDefault="006242A6">
          <w:pPr>
            <w:pStyle w:val="TOC2"/>
            <w:rPr>
              <w:rFonts w:asciiTheme="minorHAnsi" w:eastAsiaTheme="minorEastAsia" w:hAnsiTheme="minorHAnsi" w:cstheme="minorBidi"/>
              <w:b w:val="0"/>
              <w:noProof/>
              <w:sz w:val="22"/>
              <w:lang w:eastAsia="en-AU"/>
            </w:rPr>
          </w:pPr>
          <w:hyperlink w:anchor="_Toc127520938" w:history="1">
            <w:r w:rsidR="007A645D" w:rsidRPr="00652FD5">
              <w:rPr>
                <w:rStyle w:val="Hyperlink"/>
                <w:noProof/>
              </w:rPr>
              <w:t>Regulatory status</w:t>
            </w:r>
            <w:r w:rsidR="007A645D">
              <w:rPr>
                <w:noProof/>
                <w:webHidden/>
              </w:rPr>
              <w:tab/>
            </w:r>
            <w:r w:rsidR="007A645D">
              <w:rPr>
                <w:noProof/>
                <w:webHidden/>
              </w:rPr>
              <w:fldChar w:fldCharType="begin"/>
            </w:r>
            <w:r w:rsidR="007A645D">
              <w:rPr>
                <w:noProof/>
                <w:webHidden/>
              </w:rPr>
              <w:instrText xml:space="preserve"> PAGEREF _Toc127520938 \h </w:instrText>
            </w:r>
            <w:r w:rsidR="007A645D">
              <w:rPr>
                <w:noProof/>
                <w:webHidden/>
              </w:rPr>
            </w:r>
            <w:r w:rsidR="007A645D">
              <w:rPr>
                <w:noProof/>
                <w:webHidden/>
              </w:rPr>
              <w:fldChar w:fldCharType="separate"/>
            </w:r>
            <w:r>
              <w:rPr>
                <w:noProof/>
                <w:webHidden/>
              </w:rPr>
              <w:t>7</w:t>
            </w:r>
            <w:r w:rsidR="007A645D">
              <w:rPr>
                <w:noProof/>
                <w:webHidden/>
              </w:rPr>
              <w:fldChar w:fldCharType="end"/>
            </w:r>
          </w:hyperlink>
        </w:p>
        <w:p w14:paraId="42EB04FA" w14:textId="2D8B5AC1" w:rsidR="007A645D" w:rsidRDefault="006242A6">
          <w:pPr>
            <w:pStyle w:val="TOC2"/>
            <w:rPr>
              <w:rFonts w:asciiTheme="minorHAnsi" w:eastAsiaTheme="minorEastAsia" w:hAnsiTheme="minorHAnsi" w:cstheme="minorBidi"/>
              <w:b w:val="0"/>
              <w:noProof/>
              <w:sz w:val="22"/>
              <w:lang w:eastAsia="en-AU"/>
            </w:rPr>
          </w:pPr>
          <w:hyperlink w:anchor="_Toc127520939" w:history="1">
            <w:r w:rsidR="007A645D" w:rsidRPr="00652FD5">
              <w:rPr>
                <w:rStyle w:val="Hyperlink"/>
                <w:noProof/>
              </w:rPr>
              <w:t>Product Information</w:t>
            </w:r>
            <w:r w:rsidR="007A645D">
              <w:rPr>
                <w:noProof/>
                <w:webHidden/>
              </w:rPr>
              <w:tab/>
            </w:r>
            <w:r w:rsidR="007A645D">
              <w:rPr>
                <w:noProof/>
                <w:webHidden/>
              </w:rPr>
              <w:fldChar w:fldCharType="begin"/>
            </w:r>
            <w:r w:rsidR="007A645D">
              <w:rPr>
                <w:noProof/>
                <w:webHidden/>
              </w:rPr>
              <w:instrText xml:space="preserve"> PAGEREF _Toc127520939 \h </w:instrText>
            </w:r>
            <w:r w:rsidR="007A645D">
              <w:rPr>
                <w:noProof/>
                <w:webHidden/>
              </w:rPr>
            </w:r>
            <w:r w:rsidR="007A645D">
              <w:rPr>
                <w:noProof/>
                <w:webHidden/>
              </w:rPr>
              <w:fldChar w:fldCharType="separate"/>
            </w:r>
            <w:r>
              <w:rPr>
                <w:noProof/>
                <w:webHidden/>
              </w:rPr>
              <w:t>8</w:t>
            </w:r>
            <w:r w:rsidR="007A645D">
              <w:rPr>
                <w:noProof/>
                <w:webHidden/>
              </w:rPr>
              <w:fldChar w:fldCharType="end"/>
            </w:r>
          </w:hyperlink>
        </w:p>
        <w:p w14:paraId="4D2ACC74" w14:textId="6045505E" w:rsidR="007A645D" w:rsidRDefault="006242A6">
          <w:pPr>
            <w:pStyle w:val="TOC1"/>
            <w:rPr>
              <w:rFonts w:asciiTheme="minorHAnsi" w:eastAsiaTheme="minorEastAsia" w:hAnsiTheme="minorHAnsi" w:cstheme="minorBidi"/>
              <w:b w:val="0"/>
              <w:noProof/>
              <w:sz w:val="22"/>
              <w:lang w:eastAsia="en-AU"/>
            </w:rPr>
          </w:pPr>
          <w:hyperlink w:anchor="_Toc127520940" w:history="1">
            <w:r w:rsidR="007A645D" w:rsidRPr="00652FD5">
              <w:rPr>
                <w:rStyle w:val="Hyperlink"/>
                <w:noProof/>
              </w:rPr>
              <w:t>Registration timeline</w:t>
            </w:r>
            <w:r w:rsidR="007A645D">
              <w:rPr>
                <w:noProof/>
                <w:webHidden/>
              </w:rPr>
              <w:tab/>
            </w:r>
            <w:r w:rsidR="007A645D">
              <w:rPr>
                <w:noProof/>
                <w:webHidden/>
              </w:rPr>
              <w:fldChar w:fldCharType="begin"/>
            </w:r>
            <w:r w:rsidR="007A645D">
              <w:rPr>
                <w:noProof/>
                <w:webHidden/>
              </w:rPr>
              <w:instrText xml:space="preserve"> PAGEREF _Toc127520940 \h </w:instrText>
            </w:r>
            <w:r w:rsidR="007A645D">
              <w:rPr>
                <w:noProof/>
                <w:webHidden/>
              </w:rPr>
            </w:r>
            <w:r w:rsidR="007A645D">
              <w:rPr>
                <w:noProof/>
                <w:webHidden/>
              </w:rPr>
              <w:fldChar w:fldCharType="separate"/>
            </w:r>
            <w:r>
              <w:rPr>
                <w:noProof/>
                <w:webHidden/>
              </w:rPr>
              <w:t>8</w:t>
            </w:r>
            <w:r w:rsidR="007A645D">
              <w:rPr>
                <w:noProof/>
                <w:webHidden/>
              </w:rPr>
              <w:fldChar w:fldCharType="end"/>
            </w:r>
          </w:hyperlink>
        </w:p>
        <w:p w14:paraId="7DF24B9D" w14:textId="30DFFB15" w:rsidR="007A645D" w:rsidRDefault="006242A6">
          <w:pPr>
            <w:pStyle w:val="TOC1"/>
            <w:rPr>
              <w:rFonts w:asciiTheme="minorHAnsi" w:eastAsiaTheme="minorEastAsia" w:hAnsiTheme="minorHAnsi" w:cstheme="minorBidi"/>
              <w:b w:val="0"/>
              <w:noProof/>
              <w:sz w:val="22"/>
              <w:lang w:eastAsia="en-AU"/>
            </w:rPr>
          </w:pPr>
          <w:hyperlink w:anchor="_Toc127520941" w:history="1">
            <w:r w:rsidR="007A645D" w:rsidRPr="00652FD5">
              <w:rPr>
                <w:rStyle w:val="Hyperlink"/>
                <w:noProof/>
              </w:rPr>
              <w:t>Submission overview and risk/benefit assessment</w:t>
            </w:r>
            <w:r w:rsidR="007A645D">
              <w:rPr>
                <w:noProof/>
                <w:webHidden/>
              </w:rPr>
              <w:tab/>
            </w:r>
            <w:r w:rsidR="007A645D">
              <w:rPr>
                <w:noProof/>
                <w:webHidden/>
              </w:rPr>
              <w:fldChar w:fldCharType="begin"/>
            </w:r>
            <w:r w:rsidR="007A645D">
              <w:rPr>
                <w:noProof/>
                <w:webHidden/>
              </w:rPr>
              <w:instrText xml:space="preserve"> PAGEREF _Toc127520941 \h </w:instrText>
            </w:r>
            <w:r w:rsidR="007A645D">
              <w:rPr>
                <w:noProof/>
                <w:webHidden/>
              </w:rPr>
            </w:r>
            <w:r w:rsidR="007A645D">
              <w:rPr>
                <w:noProof/>
                <w:webHidden/>
              </w:rPr>
              <w:fldChar w:fldCharType="separate"/>
            </w:r>
            <w:r>
              <w:rPr>
                <w:noProof/>
                <w:webHidden/>
              </w:rPr>
              <w:t>9</w:t>
            </w:r>
            <w:r w:rsidR="007A645D">
              <w:rPr>
                <w:noProof/>
                <w:webHidden/>
              </w:rPr>
              <w:fldChar w:fldCharType="end"/>
            </w:r>
          </w:hyperlink>
        </w:p>
        <w:p w14:paraId="534BBF31" w14:textId="01DDC9DB" w:rsidR="007A645D" w:rsidRDefault="006242A6">
          <w:pPr>
            <w:pStyle w:val="TOC2"/>
            <w:rPr>
              <w:rFonts w:asciiTheme="minorHAnsi" w:eastAsiaTheme="minorEastAsia" w:hAnsiTheme="minorHAnsi" w:cstheme="minorBidi"/>
              <w:b w:val="0"/>
              <w:noProof/>
              <w:sz w:val="22"/>
              <w:lang w:eastAsia="en-AU"/>
            </w:rPr>
          </w:pPr>
          <w:hyperlink w:anchor="_Toc127520942" w:history="1">
            <w:r w:rsidR="007A645D" w:rsidRPr="00652FD5">
              <w:rPr>
                <w:rStyle w:val="Hyperlink"/>
                <w:noProof/>
              </w:rPr>
              <w:t>Quality</w:t>
            </w:r>
            <w:r w:rsidR="007A645D">
              <w:rPr>
                <w:noProof/>
                <w:webHidden/>
              </w:rPr>
              <w:tab/>
            </w:r>
            <w:r w:rsidR="007A645D">
              <w:rPr>
                <w:noProof/>
                <w:webHidden/>
              </w:rPr>
              <w:fldChar w:fldCharType="begin"/>
            </w:r>
            <w:r w:rsidR="007A645D">
              <w:rPr>
                <w:noProof/>
                <w:webHidden/>
              </w:rPr>
              <w:instrText xml:space="preserve"> PAGEREF _Toc127520942 \h </w:instrText>
            </w:r>
            <w:r w:rsidR="007A645D">
              <w:rPr>
                <w:noProof/>
                <w:webHidden/>
              </w:rPr>
            </w:r>
            <w:r w:rsidR="007A645D">
              <w:rPr>
                <w:noProof/>
                <w:webHidden/>
              </w:rPr>
              <w:fldChar w:fldCharType="separate"/>
            </w:r>
            <w:r>
              <w:rPr>
                <w:noProof/>
                <w:webHidden/>
              </w:rPr>
              <w:t>9</w:t>
            </w:r>
            <w:r w:rsidR="007A645D">
              <w:rPr>
                <w:noProof/>
                <w:webHidden/>
              </w:rPr>
              <w:fldChar w:fldCharType="end"/>
            </w:r>
          </w:hyperlink>
        </w:p>
        <w:p w14:paraId="1BF2B011" w14:textId="4139E8BB" w:rsidR="007A645D" w:rsidRDefault="006242A6">
          <w:pPr>
            <w:pStyle w:val="TOC2"/>
            <w:rPr>
              <w:rFonts w:asciiTheme="minorHAnsi" w:eastAsiaTheme="minorEastAsia" w:hAnsiTheme="minorHAnsi" w:cstheme="minorBidi"/>
              <w:b w:val="0"/>
              <w:noProof/>
              <w:sz w:val="22"/>
              <w:lang w:eastAsia="en-AU"/>
            </w:rPr>
          </w:pPr>
          <w:hyperlink w:anchor="_Toc127520943" w:history="1">
            <w:r w:rsidR="007A645D" w:rsidRPr="00652FD5">
              <w:rPr>
                <w:rStyle w:val="Hyperlink"/>
                <w:noProof/>
              </w:rPr>
              <w:t>Nonclinical</w:t>
            </w:r>
            <w:r w:rsidR="007A645D">
              <w:rPr>
                <w:noProof/>
                <w:webHidden/>
              </w:rPr>
              <w:tab/>
            </w:r>
            <w:r w:rsidR="007A645D">
              <w:rPr>
                <w:noProof/>
                <w:webHidden/>
              </w:rPr>
              <w:fldChar w:fldCharType="begin"/>
            </w:r>
            <w:r w:rsidR="007A645D">
              <w:rPr>
                <w:noProof/>
                <w:webHidden/>
              </w:rPr>
              <w:instrText xml:space="preserve"> PAGEREF _Toc127520943 \h </w:instrText>
            </w:r>
            <w:r w:rsidR="007A645D">
              <w:rPr>
                <w:noProof/>
                <w:webHidden/>
              </w:rPr>
            </w:r>
            <w:r w:rsidR="007A645D">
              <w:rPr>
                <w:noProof/>
                <w:webHidden/>
              </w:rPr>
              <w:fldChar w:fldCharType="separate"/>
            </w:r>
            <w:r>
              <w:rPr>
                <w:noProof/>
                <w:webHidden/>
              </w:rPr>
              <w:t>10</w:t>
            </w:r>
            <w:r w:rsidR="007A645D">
              <w:rPr>
                <w:noProof/>
                <w:webHidden/>
              </w:rPr>
              <w:fldChar w:fldCharType="end"/>
            </w:r>
          </w:hyperlink>
        </w:p>
        <w:p w14:paraId="485939EB" w14:textId="4A4C3D6F" w:rsidR="007A645D" w:rsidRDefault="006242A6">
          <w:pPr>
            <w:pStyle w:val="TOC2"/>
            <w:rPr>
              <w:rFonts w:asciiTheme="minorHAnsi" w:eastAsiaTheme="minorEastAsia" w:hAnsiTheme="minorHAnsi" w:cstheme="minorBidi"/>
              <w:b w:val="0"/>
              <w:noProof/>
              <w:sz w:val="22"/>
              <w:lang w:eastAsia="en-AU"/>
            </w:rPr>
          </w:pPr>
          <w:hyperlink w:anchor="_Toc127520944" w:history="1">
            <w:r w:rsidR="007A645D" w:rsidRPr="00652FD5">
              <w:rPr>
                <w:rStyle w:val="Hyperlink"/>
                <w:noProof/>
              </w:rPr>
              <w:t>Clinical</w:t>
            </w:r>
            <w:r w:rsidR="007A645D">
              <w:rPr>
                <w:noProof/>
                <w:webHidden/>
              </w:rPr>
              <w:tab/>
            </w:r>
            <w:r w:rsidR="007A645D">
              <w:rPr>
                <w:noProof/>
                <w:webHidden/>
              </w:rPr>
              <w:fldChar w:fldCharType="begin"/>
            </w:r>
            <w:r w:rsidR="007A645D">
              <w:rPr>
                <w:noProof/>
                <w:webHidden/>
              </w:rPr>
              <w:instrText xml:space="preserve"> PAGEREF _Toc127520944 \h </w:instrText>
            </w:r>
            <w:r w:rsidR="007A645D">
              <w:rPr>
                <w:noProof/>
                <w:webHidden/>
              </w:rPr>
            </w:r>
            <w:r w:rsidR="007A645D">
              <w:rPr>
                <w:noProof/>
                <w:webHidden/>
              </w:rPr>
              <w:fldChar w:fldCharType="separate"/>
            </w:r>
            <w:r>
              <w:rPr>
                <w:noProof/>
                <w:webHidden/>
              </w:rPr>
              <w:t>10</w:t>
            </w:r>
            <w:r w:rsidR="007A645D">
              <w:rPr>
                <w:noProof/>
                <w:webHidden/>
              </w:rPr>
              <w:fldChar w:fldCharType="end"/>
            </w:r>
          </w:hyperlink>
        </w:p>
        <w:p w14:paraId="220FB9A0" w14:textId="50F7C048" w:rsidR="007A645D" w:rsidRDefault="006242A6">
          <w:pPr>
            <w:pStyle w:val="TOC2"/>
            <w:rPr>
              <w:rFonts w:asciiTheme="minorHAnsi" w:eastAsiaTheme="minorEastAsia" w:hAnsiTheme="minorHAnsi" w:cstheme="minorBidi"/>
              <w:b w:val="0"/>
              <w:noProof/>
              <w:sz w:val="22"/>
              <w:lang w:eastAsia="en-AU"/>
            </w:rPr>
          </w:pPr>
          <w:hyperlink w:anchor="_Toc127520945" w:history="1">
            <w:r w:rsidR="007A645D" w:rsidRPr="00652FD5">
              <w:rPr>
                <w:rStyle w:val="Hyperlink"/>
                <w:noProof/>
                <w:lang w:eastAsia="en-AU"/>
              </w:rPr>
              <w:t>Risk management plan</w:t>
            </w:r>
            <w:r w:rsidR="007A645D">
              <w:rPr>
                <w:noProof/>
                <w:webHidden/>
              </w:rPr>
              <w:tab/>
            </w:r>
            <w:r w:rsidR="007A645D">
              <w:rPr>
                <w:noProof/>
                <w:webHidden/>
              </w:rPr>
              <w:fldChar w:fldCharType="begin"/>
            </w:r>
            <w:r w:rsidR="007A645D">
              <w:rPr>
                <w:noProof/>
                <w:webHidden/>
              </w:rPr>
              <w:instrText xml:space="preserve"> PAGEREF _Toc127520945 \h </w:instrText>
            </w:r>
            <w:r w:rsidR="007A645D">
              <w:rPr>
                <w:noProof/>
                <w:webHidden/>
              </w:rPr>
            </w:r>
            <w:r w:rsidR="007A645D">
              <w:rPr>
                <w:noProof/>
                <w:webHidden/>
              </w:rPr>
              <w:fldChar w:fldCharType="separate"/>
            </w:r>
            <w:r>
              <w:rPr>
                <w:noProof/>
                <w:webHidden/>
              </w:rPr>
              <w:t>16</w:t>
            </w:r>
            <w:r w:rsidR="007A645D">
              <w:rPr>
                <w:noProof/>
                <w:webHidden/>
              </w:rPr>
              <w:fldChar w:fldCharType="end"/>
            </w:r>
          </w:hyperlink>
        </w:p>
        <w:p w14:paraId="5050ED04" w14:textId="4A763727" w:rsidR="007A645D" w:rsidRDefault="006242A6">
          <w:pPr>
            <w:pStyle w:val="TOC2"/>
            <w:rPr>
              <w:rFonts w:asciiTheme="minorHAnsi" w:eastAsiaTheme="minorEastAsia" w:hAnsiTheme="minorHAnsi" w:cstheme="minorBidi"/>
              <w:b w:val="0"/>
              <w:noProof/>
              <w:sz w:val="22"/>
              <w:lang w:eastAsia="en-AU"/>
            </w:rPr>
          </w:pPr>
          <w:hyperlink w:anchor="_Toc127520946" w:history="1">
            <w:r w:rsidR="007A645D" w:rsidRPr="00652FD5">
              <w:rPr>
                <w:rStyle w:val="Hyperlink"/>
                <w:noProof/>
              </w:rPr>
              <w:t>Risk-benefit analysis</w:t>
            </w:r>
            <w:r w:rsidR="007A645D">
              <w:rPr>
                <w:noProof/>
                <w:webHidden/>
              </w:rPr>
              <w:tab/>
            </w:r>
            <w:r w:rsidR="007A645D">
              <w:rPr>
                <w:noProof/>
                <w:webHidden/>
              </w:rPr>
              <w:fldChar w:fldCharType="begin"/>
            </w:r>
            <w:r w:rsidR="007A645D">
              <w:rPr>
                <w:noProof/>
                <w:webHidden/>
              </w:rPr>
              <w:instrText xml:space="preserve"> PAGEREF _Toc127520946 \h </w:instrText>
            </w:r>
            <w:r w:rsidR="007A645D">
              <w:rPr>
                <w:noProof/>
                <w:webHidden/>
              </w:rPr>
            </w:r>
            <w:r w:rsidR="007A645D">
              <w:rPr>
                <w:noProof/>
                <w:webHidden/>
              </w:rPr>
              <w:fldChar w:fldCharType="separate"/>
            </w:r>
            <w:r>
              <w:rPr>
                <w:noProof/>
                <w:webHidden/>
              </w:rPr>
              <w:t>16</w:t>
            </w:r>
            <w:r w:rsidR="007A645D">
              <w:rPr>
                <w:noProof/>
                <w:webHidden/>
              </w:rPr>
              <w:fldChar w:fldCharType="end"/>
            </w:r>
          </w:hyperlink>
        </w:p>
        <w:p w14:paraId="4BA18DA4" w14:textId="279334B6" w:rsidR="007A645D" w:rsidRDefault="006242A6">
          <w:pPr>
            <w:pStyle w:val="TOC1"/>
            <w:rPr>
              <w:rFonts w:asciiTheme="minorHAnsi" w:eastAsiaTheme="minorEastAsia" w:hAnsiTheme="minorHAnsi" w:cstheme="minorBidi"/>
              <w:b w:val="0"/>
              <w:noProof/>
              <w:sz w:val="22"/>
              <w:lang w:eastAsia="en-AU"/>
            </w:rPr>
          </w:pPr>
          <w:hyperlink w:anchor="_Toc127520947" w:history="1">
            <w:r w:rsidR="007A645D" w:rsidRPr="00652FD5">
              <w:rPr>
                <w:rStyle w:val="Hyperlink"/>
                <w:noProof/>
              </w:rPr>
              <w:t>Outcome</w:t>
            </w:r>
            <w:r w:rsidR="007A645D">
              <w:rPr>
                <w:noProof/>
                <w:webHidden/>
              </w:rPr>
              <w:tab/>
            </w:r>
            <w:r w:rsidR="007A645D">
              <w:rPr>
                <w:noProof/>
                <w:webHidden/>
              </w:rPr>
              <w:fldChar w:fldCharType="begin"/>
            </w:r>
            <w:r w:rsidR="007A645D">
              <w:rPr>
                <w:noProof/>
                <w:webHidden/>
              </w:rPr>
              <w:instrText xml:space="preserve"> PAGEREF _Toc127520947 \h </w:instrText>
            </w:r>
            <w:r w:rsidR="007A645D">
              <w:rPr>
                <w:noProof/>
                <w:webHidden/>
              </w:rPr>
            </w:r>
            <w:r w:rsidR="007A645D">
              <w:rPr>
                <w:noProof/>
                <w:webHidden/>
              </w:rPr>
              <w:fldChar w:fldCharType="separate"/>
            </w:r>
            <w:r>
              <w:rPr>
                <w:noProof/>
                <w:webHidden/>
              </w:rPr>
              <w:t>18</w:t>
            </w:r>
            <w:r w:rsidR="007A645D">
              <w:rPr>
                <w:noProof/>
                <w:webHidden/>
              </w:rPr>
              <w:fldChar w:fldCharType="end"/>
            </w:r>
          </w:hyperlink>
        </w:p>
        <w:p w14:paraId="0FC3A898" w14:textId="7B84F44C" w:rsidR="007A645D" w:rsidRDefault="006242A6">
          <w:pPr>
            <w:pStyle w:val="TOC1"/>
            <w:rPr>
              <w:rFonts w:asciiTheme="minorHAnsi" w:eastAsiaTheme="minorEastAsia" w:hAnsiTheme="minorHAnsi" w:cstheme="minorBidi"/>
              <w:b w:val="0"/>
              <w:noProof/>
              <w:sz w:val="22"/>
              <w:lang w:eastAsia="en-AU"/>
            </w:rPr>
          </w:pPr>
          <w:hyperlink w:anchor="_Toc127520948" w:history="1">
            <w:r w:rsidR="007A645D" w:rsidRPr="00652FD5">
              <w:rPr>
                <w:rStyle w:val="Hyperlink"/>
                <w:noProof/>
              </w:rPr>
              <w:t>Attachment 1. Product Information</w:t>
            </w:r>
            <w:r w:rsidR="007A645D">
              <w:rPr>
                <w:noProof/>
                <w:webHidden/>
              </w:rPr>
              <w:tab/>
            </w:r>
            <w:r w:rsidR="007A645D">
              <w:rPr>
                <w:noProof/>
                <w:webHidden/>
              </w:rPr>
              <w:fldChar w:fldCharType="begin"/>
            </w:r>
            <w:r w:rsidR="007A645D">
              <w:rPr>
                <w:noProof/>
                <w:webHidden/>
              </w:rPr>
              <w:instrText xml:space="preserve"> PAGEREF _Toc127520948 \h </w:instrText>
            </w:r>
            <w:r w:rsidR="007A645D">
              <w:rPr>
                <w:noProof/>
                <w:webHidden/>
              </w:rPr>
            </w:r>
            <w:r w:rsidR="007A645D">
              <w:rPr>
                <w:noProof/>
                <w:webHidden/>
              </w:rPr>
              <w:fldChar w:fldCharType="separate"/>
            </w:r>
            <w:r>
              <w:rPr>
                <w:noProof/>
                <w:webHidden/>
              </w:rPr>
              <w:t>18</w:t>
            </w:r>
            <w:r w:rsidR="007A645D">
              <w:rPr>
                <w:noProof/>
                <w:webHidden/>
              </w:rPr>
              <w:fldChar w:fldCharType="end"/>
            </w:r>
          </w:hyperlink>
        </w:p>
        <w:p w14:paraId="22D4BD7D" w14:textId="602784CA" w:rsidR="003A7F6C" w:rsidRPr="00B811C6" w:rsidRDefault="00C525A2" w:rsidP="00EB36D6">
          <w:r>
            <w:fldChar w:fldCharType="end"/>
          </w:r>
        </w:p>
      </w:sdtContent>
    </w:sdt>
    <w:bookmarkStart w:id="2" w:name="_Toc314842482" w:displacedByCustomXml="prev"/>
    <w:p w14:paraId="56762034" w14:textId="77777777" w:rsidR="00FD119B" w:rsidRDefault="00FD119B">
      <w:pPr>
        <w:spacing w:before="0" w:after="200" w:line="0" w:lineRule="auto"/>
      </w:pPr>
      <w:r>
        <w:br w:type="page"/>
      </w:r>
    </w:p>
    <w:p w14:paraId="0CBE42C9" w14:textId="77777777" w:rsidR="00AF2313" w:rsidRDefault="00AF2313" w:rsidP="00AF2313">
      <w:pPr>
        <w:pStyle w:val="Heading2"/>
      </w:pPr>
      <w:bookmarkStart w:id="3" w:name="_Toc98931917"/>
      <w:bookmarkStart w:id="4" w:name="_Toc127520934"/>
      <w:r>
        <w:lastRenderedPageBreak/>
        <w:t>List of abbreviations</w:t>
      </w:r>
      <w:bookmarkEnd w:id="3"/>
      <w:bookmarkEnd w:id="4"/>
    </w:p>
    <w:tbl>
      <w:tblPr>
        <w:tblStyle w:val="TableTGAblue"/>
        <w:tblW w:w="5000" w:type="pct"/>
        <w:tblLook w:val="04A0" w:firstRow="1" w:lastRow="0" w:firstColumn="1" w:lastColumn="0" w:noHBand="0" w:noVBand="1"/>
      </w:tblPr>
      <w:tblGrid>
        <w:gridCol w:w="1719"/>
        <w:gridCol w:w="1196"/>
        <w:gridCol w:w="5569"/>
      </w:tblGrid>
      <w:tr w:rsidR="00BC19B9" w14:paraId="18D0ACC1" w14:textId="77777777" w:rsidTr="00AC27DF">
        <w:trPr>
          <w:cnfStyle w:val="100000000000" w:firstRow="1" w:lastRow="0" w:firstColumn="0" w:lastColumn="0" w:oddVBand="0" w:evenVBand="0" w:oddHBand="0" w:evenHBand="0" w:firstRowFirstColumn="0" w:firstRowLastColumn="0" w:lastRowFirstColumn="0" w:lastRowLastColumn="0"/>
          <w:cantSplit/>
        </w:trPr>
        <w:tc>
          <w:tcPr>
            <w:tcW w:w="1718" w:type="pct"/>
            <w:gridSpan w:val="2"/>
            <w:hideMark/>
          </w:tcPr>
          <w:p w14:paraId="0370C8CD" w14:textId="77777777" w:rsidR="00BC19B9" w:rsidRDefault="00BC19B9" w:rsidP="00AC27DF">
            <w:pPr>
              <w:rPr>
                <w:color w:val="FFFFFF"/>
              </w:rPr>
            </w:pPr>
            <w:r>
              <w:t>Abbreviation</w:t>
            </w:r>
          </w:p>
        </w:tc>
        <w:tc>
          <w:tcPr>
            <w:tcW w:w="3282" w:type="pct"/>
            <w:hideMark/>
          </w:tcPr>
          <w:p w14:paraId="18D40501" w14:textId="77777777" w:rsidR="00BC19B9" w:rsidRDefault="00BC19B9" w:rsidP="00AC27DF">
            <w:r>
              <w:t>Meaning</w:t>
            </w:r>
          </w:p>
        </w:tc>
      </w:tr>
      <w:tr w:rsidR="00BC19B9" w14:paraId="4F0786F8" w14:textId="77777777" w:rsidTr="00AC27DF">
        <w:trPr>
          <w:cantSplit/>
        </w:trPr>
        <w:tc>
          <w:tcPr>
            <w:tcW w:w="1013" w:type="pct"/>
            <w:tcBorders>
              <w:top w:val="single" w:sz="8" w:space="0" w:color="002C47"/>
              <w:left w:val="single" w:sz="8" w:space="0" w:color="002C47"/>
              <w:bottom w:val="single" w:sz="8" w:space="0" w:color="002C47"/>
              <w:right w:val="single" w:sz="8" w:space="0" w:color="002C47"/>
            </w:tcBorders>
            <w:hideMark/>
          </w:tcPr>
          <w:p w14:paraId="1880187B" w14:textId="77777777" w:rsidR="00BC19B9" w:rsidRDefault="00BC19B9" w:rsidP="00AC27DF">
            <w:r>
              <w:t>ARTG</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0537F6E6" w14:textId="77777777" w:rsidR="00BC19B9" w:rsidRDefault="00BC19B9" w:rsidP="00AC27DF">
            <w:r>
              <w:t>Australian Register of Therapeutic Goods</w:t>
            </w:r>
          </w:p>
        </w:tc>
      </w:tr>
      <w:tr w:rsidR="00BC19B9" w14:paraId="7B47FB43" w14:textId="77777777" w:rsidTr="00AC27DF">
        <w:trPr>
          <w:cantSplit/>
        </w:trPr>
        <w:tc>
          <w:tcPr>
            <w:tcW w:w="1013" w:type="pct"/>
            <w:tcBorders>
              <w:top w:val="single" w:sz="8" w:space="0" w:color="002C47"/>
              <w:left w:val="single" w:sz="8" w:space="0" w:color="002C47"/>
              <w:bottom w:val="single" w:sz="8" w:space="0" w:color="002C47"/>
              <w:right w:val="single" w:sz="8" w:space="0" w:color="002C47"/>
            </w:tcBorders>
          </w:tcPr>
          <w:p w14:paraId="6ED1BD22" w14:textId="77777777" w:rsidR="00BC19B9" w:rsidRDefault="00BC19B9" w:rsidP="00AC27DF">
            <w:pPr>
              <w:rPr>
                <w:color w:val="000000"/>
              </w:rPr>
            </w:pPr>
            <w:r>
              <w:rPr>
                <w:color w:val="000000"/>
              </w:rPr>
              <w:t>CI</w:t>
            </w:r>
          </w:p>
        </w:tc>
        <w:tc>
          <w:tcPr>
            <w:tcW w:w="3987" w:type="pct"/>
            <w:gridSpan w:val="2"/>
            <w:tcBorders>
              <w:top w:val="single" w:sz="8" w:space="0" w:color="002C47"/>
              <w:left w:val="single" w:sz="8" w:space="0" w:color="002C47"/>
              <w:bottom w:val="single" w:sz="8" w:space="0" w:color="002C47"/>
              <w:right w:val="single" w:sz="8" w:space="0" w:color="002C47"/>
            </w:tcBorders>
          </w:tcPr>
          <w:p w14:paraId="7F51AC32" w14:textId="77777777" w:rsidR="00BC19B9" w:rsidRDefault="00BC19B9" w:rsidP="00AC27DF">
            <w:pPr>
              <w:rPr>
                <w:color w:val="000000"/>
              </w:rPr>
            </w:pPr>
            <w:r>
              <w:rPr>
                <w:color w:val="000000"/>
              </w:rPr>
              <w:t>Confidence interval</w:t>
            </w:r>
          </w:p>
        </w:tc>
      </w:tr>
      <w:tr w:rsidR="00BC19B9" w14:paraId="53859BA1" w14:textId="77777777" w:rsidTr="00AC27DF">
        <w:trPr>
          <w:cantSplit/>
        </w:trPr>
        <w:tc>
          <w:tcPr>
            <w:tcW w:w="1013" w:type="pct"/>
            <w:tcBorders>
              <w:top w:val="single" w:sz="8" w:space="0" w:color="002C47"/>
              <w:left w:val="single" w:sz="8" w:space="0" w:color="002C47"/>
              <w:bottom w:val="single" w:sz="8" w:space="0" w:color="002C47"/>
              <w:right w:val="single" w:sz="8" w:space="0" w:color="002C47"/>
            </w:tcBorders>
          </w:tcPr>
          <w:p w14:paraId="137F3859" w14:textId="77777777" w:rsidR="00BC19B9" w:rsidRDefault="00BC19B9" w:rsidP="00AC27DF">
            <w:pPr>
              <w:rPr>
                <w:color w:val="000000"/>
              </w:rPr>
            </w:pPr>
            <w:r>
              <w:rPr>
                <w:color w:val="000000"/>
              </w:rPr>
              <w:t>E2</w:t>
            </w:r>
          </w:p>
        </w:tc>
        <w:tc>
          <w:tcPr>
            <w:tcW w:w="3987" w:type="pct"/>
            <w:gridSpan w:val="2"/>
            <w:tcBorders>
              <w:top w:val="single" w:sz="8" w:space="0" w:color="002C47"/>
              <w:left w:val="single" w:sz="8" w:space="0" w:color="002C47"/>
              <w:bottom w:val="single" w:sz="8" w:space="0" w:color="002C47"/>
              <w:right w:val="single" w:sz="8" w:space="0" w:color="002C47"/>
            </w:tcBorders>
          </w:tcPr>
          <w:p w14:paraId="12A15D51" w14:textId="77777777" w:rsidR="00BC19B9" w:rsidRDefault="00BC19B9" w:rsidP="00AC27DF">
            <w:pPr>
              <w:rPr>
                <w:color w:val="000000"/>
              </w:rPr>
            </w:pPr>
            <w:bookmarkStart w:id="5" w:name="_Hlk124340575"/>
            <w:proofErr w:type="spellStart"/>
            <w:r>
              <w:rPr>
                <w:color w:val="000000"/>
              </w:rPr>
              <w:t>Estradiol</w:t>
            </w:r>
            <w:bookmarkEnd w:id="5"/>
            <w:proofErr w:type="spellEnd"/>
          </w:p>
        </w:tc>
      </w:tr>
      <w:tr w:rsidR="00BC19B9" w14:paraId="401CF78E" w14:textId="77777777" w:rsidTr="00AC27DF">
        <w:trPr>
          <w:cantSplit/>
        </w:trPr>
        <w:tc>
          <w:tcPr>
            <w:tcW w:w="1013" w:type="pct"/>
            <w:tcBorders>
              <w:top w:val="single" w:sz="8" w:space="0" w:color="002C47"/>
              <w:left w:val="single" w:sz="8" w:space="0" w:color="002C47"/>
              <w:bottom w:val="single" w:sz="8" w:space="0" w:color="002C47"/>
              <w:right w:val="single" w:sz="8" w:space="0" w:color="002C47"/>
            </w:tcBorders>
          </w:tcPr>
          <w:p w14:paraId="47B059F6" w14:textId="77777777" w:rsidR="00BC19B9" w:rsidRDefault="00BC19B9" w:rsidP="00AC27DF">
            <w:pPr>
              <w:rPr>
                <w:color w:val="000000"/>
              </w:rPr>
            </w:pPr>
            <w:r>
              <w:rPr>
                <w:color w:val="000000"/>
              </w:rPr>
              <w:t>EMA</w:t>
            </w:r>
          </w:p>
        </w:tc>
        <w:tc>
          <w:tcPr>
            <w:tcW w:w="3987" w:type="pct"/>
            <w:gridSpan w:val="2"/>
            <w:tcBorders>
              <w:top w:val="single" w:sz="8" w:space="0" w:color="002C47"/>
              <w:left w:val="single" w:sz="8" w:space="0" w:color="002C47"/>
              <w:bottom w:val="single" w:sz="8" w:space="0" w:color="002C47"/>
              <w:right w:val="single" w:sz="8" w:space="0" w:color="002C47"/>
            </w:tcBorders>
          </w:tcPr>
          <w:p w14:paraId="5378107A" w14:textId="3A1F1FD5" w:rsidR="00BC19B9" w:rsidRDefault="00BC19B9" w:rsidP="00AC27DF">
            <w:pPr>
              <w:rPr>
                <w:color w:val="000000"/>
              </w:rPr>
            </w:pPr>
            <w:r>
              <w:rPr>
                <w:color w:val="000000"/>
              </w:rPr>
              <w:t>European Medicines Agency</w:t>
            </w:r>
            <w:r w:rsidR="00AC27DF">
              <w:rPr>
                <w:color w:val="000000"/>
              </w:rPr>
              <w:t xml:space="preserve"> (European Union)</w:t>
            </w:r>
          </w:p>
        </w:tc>
      </w:tr>
      <w:tr w:rsidR="00BC19B9" w14:paraId="252F8D01" w14:textId="77777777" w:rsidTr="00AC27DF">
        <w:trPr>
          <w:cantSplit/>
        </w:trPr>
        <w:tc>
          <w:tcPr>
            <w:tcW w:w="1013" w:type="pct"/>
            <w:tcBorders>
              <w:top w:val="single" w:sz="8" w:space="0" w:color="002C47"/>
              <w:left w:val="single" w:sz="8" w:space="0" w:color="002C47"/>
              <w:bottom w:val="single" w:sz="8" w:space="0" w:color="002C47"/>
              <w:right w:val="single" w:sz="8" w:space="0" w:color="002C47"/>
            </w:tcBorders>
          </w:tcPr>
          <w:p w14:paraId="3251D742" w14:textId="77777777" w:rsidR="00BC19B9" w:rsidRDefault="00BC19B9" w:rsidP="00AC27DF">
            <w:pPr>
              <w:rPr>
                <w:color w:val="000000"/>
              </w:rPr>
            </w:pPr>
            <w:r>
              <w:rPr>
                <w:color w:val="000000"/>
              </w:rPr>
              <w:t>EU</w:t>
            </w:r>
          </w:p>
        </w:tc>
        <w:tc>
          <w:tcPr>
            <w:tcW w:w="3987" w:type="pct"/>
            <w:gridSpan w:val="2"/>
            <w:tcBorders>
              <w:top w:val="single" w:sz="8" w:space="0" w:color="002C47"/>
              <w:left w:val="single" w:sz="8" w:space="0" w:color="002C47"/>
              <w:bottom w:val="single" w:sz="8" w:space="0" w:color="002C47"/>
              <w:right w:val="single" w:sz="8" w:space="0" w:color="002C47"/>
            </w:tcBorders>
          </w:tcPr>
          <w:p w14:paraId="08BBBC32" w14:textId="77777777" w:rsidR="00BC19B9" w:rsidRDefault="00BC19B9" w:rsidP="00AC27DF">
            <w:pPr>
              <w:rPr>
                <w:color w:val="000000"/>
              </w:rPr>
            </w:pPr>
            <w:r>
              <w:rPr>
                <w:color w:val="000000"/>
              </w:rPr>
              <w:t>European Union</w:t>
            </w:r>
          </w:p>
        </w:tc>
      </w:tr>
      <w:tr w:rsidR="00BC19B9" w14:paraId="0C8B0960" w14:textId="77777777" w:rsidTr="00AC27DF">
        <w:trPr>
          <w:cantSplit/>
        </w:trPr>
        <w:tc>
          <w:tcPr>
            <w:tcW w:w="1013" w:type="pct"/>
            <w:tcBorders>
              <w:top w:val="single" w:sz="8" w:space="0" w:color="002C47"/>
              <w:left w:val="single" w:sz="8" w:space="0" w:color="002C47"/>
              <w:bottom w:val="single" w:sz="8" w:space="0" w:color="002C47"/>
              <w:right w:val="single" w:sz="8" w:space="0" w:color="002C47"/>
            </w:tcBorders>
          </w:tcPr>
          <w:p w14:paraId="2C4113BD" w14:textId="77777777" w:rsidR="00BC19B9" w:rsidRDefault="00BC19B9" w:rsidP="00AC27DF">
            <w:pPr>
              <w:rPr>
                <w:color w:val="000000"/>
              </w:rPr>
            </w:pPr>
            <w:r>
              <w:rPr>
                <w:color w:val="000000"/>
              </w:rPr>
              <w:t>HRT</w:t>
            </w:r>
          </w:p>
        </w:tc>
        <w:tc>
          <w:tcPr>
            <w:tcW w:w="3987" w:type="pct"/>
            <w:gridSpan w:val="2"/>
            <w:tcBorders>
              <w:top w:val="single" w:sz="8" w:space="0" w:color="002C47"/>
              <w:left w:val="single" w:sz="8" w:space="0" w:color="002C47"/>
              <w:bottom w:val="single" w:sz="8" w:space="0" w:color="002C47"/>
              <w:right w:val="single" w:sz="8" w:space="0" w:color="002C47"/>
            </w:tcBorders>
          </w:tcPr>
          <w:p w14:paraId="579F1239" w14:textId="77777777" w:rsidR="00BC19B9" w:rsidRDefault="00BC19B9" w:rsidP="00AC27DF">
            <w:pPr>
              <w:rPr>
                <w:color w:val="000000"/>
              </w:rPr>
            </w:pPr>
            <w:r>
              <w:rPr>
                <w:color w:val="000000"/>
              </w:rPr>
              <w:t>H</w:t>
            </w:r>
            <w:r w:rsidRPr="00A6155C">
              <w:rPr>
                <w:color w:val="000000"/>
              </w:rPr>
              <w:t>ormone replacement therapy</w:t>
            </w:r>
          </w:p>
        </w:tc>
      </w:tr>
      <w:tr w:rsidR="00BC19B9" w14:paraId="695D6CEC" w14:textId="77777777" w:rsidTr="00AC27DF">
        <w:trPr>
          <w:cantSplit/>
        </w:trPr>
        <w:tc>
          <w:tcPr>
            <w:tcW w:w="1013" w:type="pct"/>
            <w:tcBorders>
              <w:top w:val="single" w:sz="8" w:space="0" w:color="002C47"/>
              <w:left w:val="single" w:sz="8" w:space="0" w:color="002C47"/>
              <w:bottom w:val="single" w:sz="8" w:space="0" w:color="002C47"/>
              <w:right w:val="single" w:sz="8" w:space="0" w:color="002C47"/>
            </w:tcBorders>
          </w:tcPr>
          <w:p w14:paraId="4CF3543B" w14:textId="77777777" w:rsidR="00BC19B9" w:rsidRDefault="00BC19B9" w:rsidP="00AC27DF">
            <w:pPr>
              <w:rPr>
                <w:color w:val="000000"/>
              </w:rPr>
            </w:pPr>
            <w:r>
              <w:rPr>
                <w:color w:val="000000"/>
              </w:rPr>
              <w:t>LS</w:t>
            </w:r>
          </w:p>
        </w:tc>
        <w:tc>
          <w:tcPr>
            <w:tcW w:w="3987" w:type="pct"/>
            <w:gridSpan w:val="2"/>
            <w:tcBorders>
              <w:top w:val="single" w:sz="8" w:space="0" w:color="002C47"/>
              <w:left w:val="single" w:sz="8" w:space="0" w:color="002C47"/>
              <w:bottom w:val="single" w:sz="8" w:space="0" w:color="002C47"/>
              <w:right w:val="single" w:sz="8" w:space="0" w:color="002C47"/>
            </w:tcBorders>
          </w:tcPr>
          <w:p w14:paraId="2DF349A8" w14:textId="77777777" w:rsidR="00BC19B9" w:rsidRDefault="00BC19B9" w:rsidP="00AC27DF">
            <w:pPr>
              <w:rPr>
                <w:color w:val="000000"/>
              </w:rPr>
            </w:pPr>
            <w:r>
              <w:rPr>
                <w:color w:val="000000"/>
              </w:rPr>
              <w:t>Least square</w:t>
            </w:r>
          </w:p>
        </w:tc>
      </w:tr>
      <w:tr w:rsidR="00BC19B9" w14:paraId="64F6CB36" w14:textId="77777777" w:rsidTr="00AC27DF">
        <w:trPr>
          <w:cantSplit/>
        </w:trPr>
        <w:tc>
          <w:tcPr>
            <w:tcW w:w="1013" w:type="pct"/>
            <w:tcBorders>
              <w:top w:val="single" w:sz="8" w:space="0" w:color="002C47"/>
              <w:left w:val="single" w:sz="8" w:space="0" w:color="002C47"/>
              <w:bottom w:val="single" w:sz="8" w:space="0" w:color="002C47"/>
              <w:right w:val="single" w:sz="8" w:space="0" w:color="002C47"/>
            </w:tcBorders>
          </w:tcPr>
          <w:p w14:paraId="40289118" w14:textId="77777777" w:rsidR="00BC19B9" w:rsidRDefault="00BC19B9" w:rsidP="00AC27DF">
            <w:pPr>
              <w:rPr>
                <w:color w:val="000000"/>
              </w:rPr>
            </w:pPr>
            <w:proofErr w:type="spellStart"/>
            <w:r>
              <w:rPr>
                <w:color w:val="000000"/>
              </w:rPr>
              <w:t>mITT</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6F532D1E" w14:textId="77777777" w:rsidR="00BC19B9" w:rsidRDefault="00BC19B9" w:rsidP="00AC27DF">
            <w:pPr>
              <w:rPr>
                <w:color w:val="000000"/>
              </w:rPr>
            </w:pPr>
            <w:r>
              <w:rPr>
                <w:color w:val="000000"/>
              </w:rPr>
              <w:t>Modified intent to treat</w:t>
            </w:r>
          </w:p>
        </w:tc>
      </w:tr>
      <w:tr w:rsidR="00BC19B9" w14:paraId="34424B46" w14:textId="77777777" w:rsidTr="00AC27DF">
        <w:trPr>
          <w:cantSplit/>
        </w:trPr>
        <w:tc>
          <w:tcPr>
            <w:tcW w:w="1013" w:type="pct"/>
            <w:tcBorders>
              <w:top w:val="single" w:sz="8" w:space="0" w:color="002C47"/>
              <w:left w:val="single" w:sz="8" w:space="0" w:color="002C47"/>
              <w:bottom w:val="single" w:sz="8" w:space="0" w:color="002C47"/>
              <w:right w:val="single" w:sz="8" w:space="0" w:color="002C47"/>
            </w:tcBorders>
          </w:tcPr>
          <w:p w14:paraId="6ADEC56F" w14:textId="77777777" w:rsidR="00BC19B9" w:rsidRDefault="00BC19B9" w:rsidP="00AC27DF">
            <w:pPr>
              <w:rPr>
                <w:color w:val="000000"/>
              </w:rPr>
            </w:pPr>
            <w:r>
              <w:rPr>
                <w:color w:val="000000"/>
              </w:rPr>
              <w:t>PI</w:t>
            </w:r>
          </w:p>
        </w:tc>
        <w:tc>
          <w:tcPr>
            <w:tcW w:w="3987" w:type="pct"/>
            <w:gridSpan w:val="2"/>
            <w:tcBorders>
              <w:top w:val="single" w:sz="8" w:space="0" w:color="002C47"/>
              <w:left w:val="single" w:sz="8" w:space="0" w:color="002C47"/>
              <w:bottom w:val="single" w:sz="8" w:space="0" w:color="002C47"/>
              <w:right w:val="single" w:sz="8" w:space="0" w:color="002C47"/>
            </w:tcBorders>
          </w:tcPr>
          <w:p w14:paraId="7F4925F6" w14:textId="77777777" w:rsidR="00BC19B9" w:rsidRDefault="00BC19B9" w:rsidP="00AC27DF">
            <w:pPr>
              <w:rPr>
                <w:color w:val="000000"/>
              </w:rPr>
            </w:pPr>
            <w:r>
              <w:rPr>
                <w:color w:val="000000"/>
              </w:rPr>
              <w:t>Product Information</w:t>
            </w:r>
          </w:p>
        </w:tc>
      </w:tr>
      <w:tr w:rsidR="00BC19B9" w14:paraId="20597593" w14:textId="77777777" w:rsidTr="00AC27DF">
        <w:trPr>
          <w:cantSplit/>
        </w:trPr>
        <w:tc>
          <w:tcPr>
            <w:tcW w:w="1013" w:type="pct"/>
            <w:tcBorders>
              <w:top w:val="single" w:sz="8" w:space="0" w:color="002C47"/>
              <w:left w:val="single" w:sz="8" w:space="0" w:color="002C47"/>
              <w:bottom w:val="single" w:sz="8" w:space="0" w:color="002C47"/>
              <w:right w:val="single" w:sz="8" w:space="0" w:color="002C47"/>
            </w:tcBorders>
          </w:tcPr>
          <w:p w14:paraId="6E4E8E79" w14:textId="77777777" w:rsidR="00BC19B9" w:rsidRDefault="00BC19B9" w:rsidP="00AC27DF">
            <w:pPr>
              <w:rPr>
                <w:color w:val="000000"/>
              </w:rPr>
            </w:pPr>
            <w:r>
              <w:rPr>
                <w:color w:val="000000"/>
              </w:rPr>
              <w:t>PK</w:t>
            </w:r>
          </w:p>
        </w:tc>
        <w:tc>
          <w:tcPr>
            <w:tcW w:w="3987" w:type="pct"/>
            <w:gridSpan w:val="2"/>
            <w:tcBorders>
              <w:top w:val="single" w:sz="8" w:space="0" w:color="002C47"/>
              <w:left w:val="single" w:sz="8" w:space="0" w:color="002C47"/>
              <w:bottom w:val="single" w:sz="8" w:space="0" w:color="002C47"/>
              <w:right w:val="single" w:sz="8" w:space="0" w:color="002C47"/>
            </w:tcBorders>
          </w:tcPr>
          <w:p w14:paraId="56BCB430" w14:textId="77777777" w:rsidR="00BC19B9" w:rsidRDefault="00BC19B9" w:rsidP="00AC27DF">
            <w:pPr>
              <w:rPr>
                <w:color w:val="000000"/>
              </w:rPr>
            </w:pPr>
            <w:r>
              <w:rPr>
                <w:color w:val="000000"/>
              </w:rPr>
              <w:t>Pharmacokinetic(s)</w:t>
            </w:r>
          </w:p>
        </w:tc>
      </w:tr>
      <w:tr w:rsidR="00BC19B9" w14:paraId="776B3104" w14:textId="77777777" w:rsidTr="00AC27DF">
        <w:trPr>
          <w:cantSplit/>
        </w:trPr>
        <w:tc>
          <w:tcPr>
            <w:tcW w:w="1013" w:type="pct"/>
            <w:tcBorders>
              <w:top w:val="single" w:sz="8" w:space="0" w:color="002C47"/>
              <w:left w:val="single" w:sz="8" w:space="0" w:color="002C47"/>
              <w:bottom w:val="single" w:sz="8" w:space="0" w:color="002C47"/>
              <w:right w:val="single" w:sz="8" w:space="0" w:color="002C47"/>
            </w:tcBorders>
            <w:hideMark/>
          </w:tcPr>
          <w:p w14:paraId="23003D9B" w14:textId="77777777" w:rsidR="00BC19B9" w:rsidRDefault="00BC19B9" w:rsidP="00AC27DF">
            <w:r>
              <w:t>TGA</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5B48156F" w14:textId="77777777" w:rsidR="00BC19B9" w:rsidRDefault="00BC19B9" w:rsidP="00AC27DF">
            <w:r>
              <w:t>Therapeutic Goods Administration</w:t>
            </w:r>
          </w:p>
        </w:tc>
      </w:tr>
      <w:tr w:rsidR="00BC19B9" w14:paraId="45AD8306" w14:textId="77777777" w:rsidTr="00AC27DF">
        <w:trPr>
          <w:cantSplit/>
        </w:trPr>
        <w:tc>
          <w:tcPr>
            <w:tcW w:w="1013" w:type="pct"/>
            <w:tcBorders>
              <w:top w:val="single" w:sz="8" w:space="0" w:color="002C47"/>
              <w:left w:val="single" w:sz="8" w:space="0" w:color="002C47"/>
              <w:bottom w:val="single" w:sz="8" w:space="0" w:color="002C47"/>
              <w:right w:val="single" w:sz="8" w:space="0" w:color="002C47"/>
            </w:tcBorders>
          </w:tcPr>
          <w:p w14:paraId="664463A8" w14:textId="77777777" w:rsidR="00BC19B9" w:rsidRDefault="00BC19B9" w:rsidP="00AC27DF">
            <w:pPr>
              <w:rPr>
                <w:color w:val="000000"/>
              </w:rPr>
            </w:pPr>
            <w:r>
              <w:rPr>
                <w:color w:val="000000"/>
              </w:rPr>
              <w:t>US(A)</w:t>
            </w:r>
          </w:p>
        </w:tc>
        <w:tc>
          <w:tcPr>
            <w:tcW w:w="3987" w:type="pct"/>
            <w:gridSpan w:val="2"/>
            <w:tcBorders>
              <w:top w:val="single" w:sz="8" w:space="0" w:color="002C47"/>
              <w:left w:val="single" w:sz="8" w:space="0" w:color="002C47"/>
              <w:bottom w:val="single" w:sz="8" w:space="0" w:color="002C47"/>
              <w:right w:val="single" w:sz="8" w:space="0" w:color="002C47"/>
            </w:tcBorders>
          </w:tcPr>
          <w:p w14:paraId="68B011F3" w14:textId="77777777" w:rsidR="00BC19B9" w:rsidRDefault="00BC19B9" w:rsidP="00AC27DF">
            <w:pPr>
              <w:rPr>
                <w:color w:val="000000"/>
              </w:rPr>
            </w:pPr>
            <w:r>
              <w:rPr>
                <w:color w:val="000000"/>
              </w:rPr>
              <w:t>United States (of America)</w:t>
            </w:r>
          </w:p>
        </w:tc>
      </w:tr>
      <w:tr w:rsidR="00BC19B9" w14:paraId="6AE8C1A5" w14:textId="77777777" w:rsidTr="00AC27DF">
        <w:trPr>
          <w:cantSplit/>
        </w:trPr>
        <w:tc>
          <w:tcPr>
            <w:tcW w:w="1013" w:type="pct"/>
            <w:tcBorders>
              <w:top w:val="single" w:sz="8" w:space="0" w:color="002C47"/>
              <w:left w:val="single" w:sz="8" w:space="0" w:color="002C47"/>
              <w:bottom w:val="single" w:sz="8" w:space="0" w:color="002C47"/>
              <w:right w:val="single" w:sz="8" w:space="0" w:color="002C47"/>
            </w:tcBorders>
          </w:tcPr>
          <w:p w14:paraId="2C885EAA" w14:textId="77777777" w:rsidR="00BC19B9" w:rsidRDefault="00BC19B9" w:rsidP="00AC27DF">
            <w:pPr>
              <w:rPr>
                <w:color w:val="000000"/>
              </w:rPr>
            </w:pPr>
            <w:r>
              <w:rPr>
                <w:color w:val="000000"/>
              </w:rPr>
              <w:t>VMS</w:t>
            </w:r>
          </w:p>
        </w:tc>
        <w:tc>
          <w:tcPr>
            <w:tcW w:w="3987" w:type="pct"/>
            <w:gridSpan w:val="2"/>
            <w:tcBorders>
              <w:top w:val="single" w:sz="8" w:space="0" w:color="002C47"/>
              <w:left w:val="single" w:sz="8" w:space="0" w:color="002C47"/>
              <w:bottom w:val="single" w:sz="8" w:space="0" w:color="002C47"/>
              <w:right w:val="single" w:sz="8" w:space="0" w:color="002C47"/>
            </w:tcBorders>
          </w:tcPr>
          <w:p w14:paraId="06A45F4D" w14:textId="77777777" w:rsidR="00BC19B9" w:rsidRDefault="00BC19B9" w:rsidP="00AC27DF">
            <w:pPr>
              <w:rPr>
                <w:color w:val="000000"/>
              </w:rPr>
            </w:pPr>
            <w:r>
              <w:t>Vasomotor symptoms</w:t>
            </w:r>
          </w:p>
        </w:tc>
      </w:tr>
    </w:tbl>
    <w:p w14:paraId="4FFCBD33" w14:textId="77777777" w:rsidR="00FD119B" w:rsidRPr="00FD119B" w:rsidRDefault="00FD119B" w:rsidP="00FD119B">
      <w:pPr>
        <w:spacing w:before="0" w:after="200" w:line="0" w:lineRule="auto"/>
        <w:rPr>
          <w:b/>
          <w:i/>
          <w:sz w:val="24"/>
          <w:szCs w:val="24"/>
        </w:rPr>
      </w:pPr>
      <w:r w:rsidRPr="00FD119B">
        <w:rPr>
          <w:b/>
          <w:i/>
          <w:sz w:val="24"/>
          <w:szCs w:val="24"/>
        </w:rPr>
        <w:br w:type="page"/>
      </w:r>
    </w:p>
    <w:p w14:paraId="01AC9EB1" w14:textId="43D83682" w:rsidR="009E5A87" w:rsidRPr="003E7675" w:rsidRDefault="009F2673" w:rsidP="003E7675">
      <w:pPr>
        <w:pStyle w:val="Heading2"/>
      </w:pPr>
      <w:bookmarkStart w:id="6" w:name="_Toc127520935"/>
      <w:r>
        <w:lastRenderedPageBreak/>
        <w:t>Pr</w:t>
      </w:r>
      <w:r w:rsidR="008E7846">
        <w:t>oduct submission</w:t>
      </w:r>
      <w:bookmarkStart w:id="7" w:name="_Toc247691502"/>
      <w:bookmarkStart w:id="8" w:name="_Toc314842483"/>
      <w:bookmarkEnd w:id="6"/>
      <w:bookmarkEnd w:id="2"/>
      <w:bookmarkEnd w:id="0"/>
    </w:p>
    <w:p w14:paraId="56508AB8" w14:textId="77777777" w:rsidR="008E7846" w:rsidRDefault="008E7846" w:rsidP="009E5A87">
      <w:pPr>
        <w:pStyle w:val="Heading3"/>
        <w:rPr>
          <w:lang w:eastAsia="en-AU"/>
        </w:rPr>
      </w:pPr>
      <w:bookmarkStart w:id="9" w:name="_Toc127520936"/>
      <w:r>
        <w:rPr>
          <w:lang w:eastAsia="en-AU"/>
        </w:rPr>
        <w:t>Submission details</w:t>
      </w:r>
      <w:bookmarkEnd w:id="7"/>
      <w:bookmarkEnd w:id="8"/>
      <w:bookmarkEnd w:id="9"/>
    </w:p>
    <w:tbl>
      <w:tblPr>
        <w:tblW w:w="5000" w:type="pct"/>
        <w:tblLook w:val="01E0" w:firstRow="1" w:lastRow="1" w:firstColumn="1" w:lastColumn="1" w:noHBand="0" w:noVBand="0"/>
      </w:tblPr>
      <w:tblGrid>
        <w:gridCol w:w="2682"/>
        <w:gridCol w:w="5822"/>
      </w:tblGrid>
      <w:tr w:rsidR="009F2673" w:rsidRPr="003D1E62" w14:paraId="6C4741E1" w14:textId="77777777" w:rsidTr="003E7675">
        <w:tc>
          <w:tcPr>
            <w:tcW w:w="1577" w:type="pct"/>
          </w:tcPr>
          <w:p w14:paraId="6AE6AB4E" w14:textId="77777777" w:rsidR="009F2673" w:rsidRPr="003D1E62" w:rsidRDefault="009F2673" w:rsidP="009E5A87">
            <w:pPr>
              <w:rPr>
                <w:i/>
              </w:rPr>
            </w:pPr>
            <w:r>
              <w:rPr>
                <w:i/>
              </w:rPr>
              <w:t>Type of s</w:t>
            </w:r>
            <w:r w:rsidRPr="003D1E62">
              <w:rPr>
                <w:i/>
              </w:rPr>
              <w:t>ubmission</w:t>
            </w:r>
            <w:r>
              <w:rPr>
                <w:i/>
              </w:rPr>
              <w:t>:</w:t>
            </w:r>
          </w:p>
        </w:tc>
        <w:tc>
          <w:tcPr>
            <w:tcW w:w="3423" w:type="pct"/>
          </w:tcPr>
          <w:p w14:paraId="2E46C6D9" w14:textId="3DBB9F61" w:rsidR="009F2673" w:rsidRPr="003D1E62" w:rsidRDefault="009F2673" w:rsidP="009E5A87">
            <w:r w:rsidRPr="003D1E62">
              <w:t xml:space="preserve">New </w:t>
            </w:r>
            <w:r w:rsidR="003E7675">
              <w:t>combination of active ingredients</w:t>
            </w:r>
          </w:p>
        </w:tc>
      </w:tr>
      <w:tr w:rsidR="009F2673" w:rsidRPr="003D1E62" w14:paraId="0E54BD81" w14:textId="77777777" w:rsidTr="003E7675">
        <w:tc>
          <w:tcPr>
            <w:tcW w:w="1577" w:type="pct"/>
          </w:tcPr>
          <w:p w14:paraId="04B746C8" w14:textId="401D046C" w:rsidR="009F2673" w:rsidRPr="003D1E62" w:rsidRDefault="009F2673" w:rsidP="009E5A87">
            <w:pPr>
              <w:rPr>
                <w:i/>
              </w:rPr>
            </w:pPr>
            <w:r w:rsidRPr="00460036">
              <w:rPr>
                <w:i/>
              </w:rPr>
              <w:t>Product name:</w:t>
            </w:r>
          </w:p>
        </w:tc>
        <w:tc>
          <w:tcPr>
            <w:tcW w:w="3423" w:type="pct"/>
          </w:tcPr>
          <w:p w14:paraId="06232BD2" w14:textId="15D72981" w:rsidR="009F2673" w:rsidRPr="003D1E62" w:rsidRDefault="003E7675" w:rsidP="009E5A87">
            <w:proofErr w:type="spellStart"/>
            <w:r>
              <w:t>Bijuva</w:t>
            </w:r>
            <w:proofErr w:type="spellEnd"/>
            <w:r>
              <w:t xml:space="preserve"> 1/100</w:t>
            </w:r>
          </w:p>
        </w:tc>
      </w:tr>
      <w:tr w:rsidR="009F2673" w:rsidRPr="003D1E62" w14:paraId="6406DD89" w14:textId="77777777" w:rsidTr="003E7675">
        <w:tc>
          <w:tcPr>
            <w:tcW w:w="1577" w:type="pct"/>
          </w:tcPr>
          <w:p w14:paraId="63F6C9C4" w14:textId="47E16F76" w:rsidR="009F2673" w:rsidRPr="003D1E62" w:rsidRDefault="009F2673" w:rsidP="009E5A87">
            <w:pPr>
              <w:rPr>
                <w:i/>
              </w:rPr>
            </w:pPr>
            <w:r w:rsidRPr="00460036">
              <w:rPr>
                <w:i/>
              </w:rPr>
              <w:t>Active ingredients:</w:t>
            </w:r>
          </w:p>
        </w:tc>
        <w:tc>
          <w:tcPr>
            <w:tcW w:w="3423" w:type="pct"/>
          </w:tcPr>
          <w:p w14:paraId="0DA73E1F" w14:textId="7266ACCB" w:rsidR="009F2673" w:rsidRPr="003D1E62" w:rsidRDefault="003E7675" w:rsidP="009E5A87">
            <w:proofErr w:type="spellStart"/>
            <w:r>
              <w:t>E</w:t>
            </w:r>
            <w:r w:rsidRPr="00946CAA">
              <w:t>stradiol</w:t>
            </w:r>
            <w:proofErr w:type="spellEnd"/>
            <w:r>
              <w:t xml:space="preserve"> hemihydrate</w:t>
            </w:r>
            <w:r w:rsidRPr="00946CAA">
              <w:t xml:space="preserve"> and progesterone</w:t>
            </w:r>
          </w:p>
        </w:tc>
      </w:tr>
      <w:tr w:rsidR="009F2673" w:rsidRPr="003D1E62" w14:paraId="65553A1F" w14:textId="77777777" w:rsidTr="003E7675">
        <w:tc>
          <w:tcPr>
            <w:tcW w:w="1577" w:type="pct"/>
          </w:tcPr>
          <w:p w14:paraId="766DCC66" w14:textId="77777777" w:rsidR="009F2673" w:rsidRPr="009F2673" w:rsidRDefault="009F2673" w:rsidP="009E5A87">
            <w:pPr>
              <w:rPr>
                <w:i/>
              </w:rPr>
            </w:pPr>
            <w:r w:rsidRPr="003D1E62">
              <w:rPr>
                <w:i/>
              </w:rPr>
              <w:t>Decision</w:t>
            </w:r>
            <w:r w:rsidRPr="009F2673">
              <w:rPr>
                <w:i/>
              </w:rPr>
              <w:t>:</w:t>
            </w:r>
          </w:p>
        </w:tc>
        <w:tc>
          <w:tcPr>
            <w:tcW w:w="3423" w:type="pct"/>
          </w:tcPr>
          <w:p w14:paraId="6D475A04" w14:textId="6EFF3B38" w:rsidR="009F2673" w:rsidRPr="003D1E62" w:rsidRDefault="009F2673" w:rsidP="009E5A87">
            <w:r w:rsidRPr="00460036">
              <w:t>Approved</w:t>
            </w:r>
          </w:p>
        </w:tc>
      </w:tr>
      <w:tr w:rsidR="009F2673" w:rsidRPr="003D1E62" w14:paraId="19F01054" w14:textId="77777777" w:rsidTr="003E7675">
        <w:tc>
          <w:tcPr>
            <w:tcW w:w="1577" w:type="pct"/>
          </w:tcPr>
          <w:p w14:paraId="11A39C0B" w14:textId="77777777" w:rsidR="009F2673" w:rsidRPr="003D1E62" w:rsidRDefault="009F2673" w:rsidP="009E5A87">
            <w:pPr>
              <w:rPr>
                <w:i/>
              </w:rPr>
            </w:pPr>
            <w:r w:rsidRPr="003D1E62">
              <w:rPr>
                <w:i/>
              </w:rPr>
              <w:t xml:space="preserve">Date of </w:t>
            </w:r>
            <w:r>
              <w:rPr>
                <w:i/>
              </w:rPr>
              <w:t>d</w:t>
            </w:r>
            <w:r w:rsidRPr="003D1E62">
              <w:rPr>
                <w:i/>
              </w:rPr>
              <w:t>ecision:</w:t>
            </w:r>
          </w:p>
        </w:tc>
        <w:tc>
          <w:tcPr>
            <w:tcW w:w="3423" w:type="pct"/>
          </w:tcPr>
          <w:p w14:paraId="4CA6113C" w14:textId="48229FF7" w:rsidR="009F2673" w:rsidRPr="003D1E62" w:rsidRDefault="003E7675" w:rsidP="009E5A87">
            <w:r>
              <w:t>27 April 2022</w:t>
            </w:r>
          </w:p>
        </w:tc>
      </w:tr>
      <w:tr w:rsidR="009F2673" w:rsidRPr="003D1E62" w14:paraId="54568A6A" w14:textId="77777777" w:rsidTr="003E7675">
        <w:tc>
          <w:tcPr>
            <w:tcW w:w="1577" w:type="pct"/>
          </w:tcPr>
          <w:p w14:paraId="29AF1EB7" w14:textId="77777777" w:rsidR="009F2673" w:rsidRPr="00441C3F" w:rsidRDefault="009F2673" w:rsidP="009E5A87">
            <w:pPr>
              <w:rPr>
                <w:i/>
              </w:rPr>
            </w:pPr>
            <w:r w:rsidRPr="00441C3F">
              <w:rPr>
                <w:i/>
              </w:rPr>
              <w:t>Date of entry onto ARTG</w:t>
            </w:r>
            <w:r>
              <w:rPr>
                <w:i/>
              </w:rPr>
              <w:t>:</w:t>
            </w:r>
          </w:p>
        </w:tc>
        <w:tc>
          <w:tcPr>
            <w:tcW w:w="3423" w:type="pct"/>
          </w:tcPr>
          <w:p w14:paraId="3E3A0ECC" w14:textId="16B9DACC" w:rsidR="009F2673" w:rsidRPr="009F2673" w:rsidRDefault="003E7675" w:rsidP="009E5A87">
            <w:r>
              <w:t>3 May 2022</w:t>
            </w:r>
          </w:p>
        </w:tc>
      </w:tr>
      <w:tr w:rsidR="009F2673" w:rsidRPr="003D1E62" w14:paraId="055C0443" w14:textId="77777777" w:rsidTr="003E7675">
        <w:tc>
          <w:tcPr>
            <w:tcW w:w="1577" w:type="pct"/>
          </w:tcPr>
          <w:p w14:paraId="1708EA57" w14:textId="3FCF147B" w:rsidR="009F2673" w:rsidRPr="00441C3F" w:rsidRDefault="009F2673" w:rsidP="009E5A87">
            <w:pPr>
              <w:rPr>
                <w:i/>
              </w:rPr>
            </w:pPr>
            <w:r>
              <w:rPr>
                <w:i/>
              </w:rPr>
              <w:t>ARTG number:</w:t>
            </w:r>
          </w:p>
        </w:tc>
        <w:tc>
          <w:tcPr>
            <w:tcW w:w="3423" w:type="pct"/>
          </w:tcPr>
          <w:p w14:paraId="4C12B950" w14:textId="38DE3304" w:rsidR="009F2673" w:rsidRPr="00441C3F" w:rsidRDefault="003E7675" w:rsidP="009E5A87">
            <w:r>
              <w:t>367690</w:t>
            </w:r>
          </w:p>
        </w:tc>
      </w:tr>
      <w:tr w:rsidR="009F2673" w:rsidRPr="003D1E62" w14:paraId="10C725FC" w14:textId="77777777" w:rsidTr="003E7675">
        <w:tc>
          <w:tcPr>
            <w:tcW w:w="1577" w:type="pct"/>
          </w:tcPr>
          <w:p w14:paraId="361C3BC8" w14:textId="1E886064" w:rsidR="009F2673" w:rsidRDefault="001B1DA4" w:rsidP="009E5A87">
            <w:pPr>
              <w:rPr>
                <w:i/>
              </w:rPr>
            </w:pPr>
            <w:r>
              <w:rPr>
                <w:rFonts w:ascii="Wingdings 3" w:hAnsi="Wingdings 3"/>
                <w:sz w:val="34"/>
                <w:szCs w:val="34"/>
                <w:lang w:eastAsia="en-AU"/>
              </w:rPr>
              <w:t></w:t>
            </w:r>
            <w:hyperlink r:id="rId14" w:history="1">
              <w:r w:rsidR="009F2673" w:rsidRPr="009F2673">
                <w:rPr>
                  <w:rStyle w:val="Hyperlink"/>
                  <w:i/>
                </w:rPr>
                <w:t>Black Triangle Scheme</w:t>
              </w:r>
            </w:hyperlink>
            <w:r w:rsidR="009F2673">
              <w:rPr>
                <w:i/>
              </w:rPr>
              <w:t>:</w:t>
            </w:r>
          </w:p>
        </w:tc>
        <w:tc>
          <w:tcPr>
            <w:tcW w:w="3423" w:type="pct"/>
          </w:tcPr>
          <w:p w14:paraId="5199B525" w14:textId="35C9976C" w:rsidR="009F2673" w:rsidRPr="00487162" w:rsidRDefault="009F2673" w:rsidP="009E5A87">
            <w:r>
              <w:t>No</w:t>
            </w:r>
          </w:p>
        </w:tc>
      </w:tr>
      <w:tr w:rsidR="009F2673" w:rsidRPr="003D1E62" w14:paraId="201FFA33" w14:textId="77777777" w:rsidTr="003E7675">
        <w:tc>
          <w:tcPr>
            <w:tcW w:w="1577" w:type="pct"/>
          </w:tcPr>
          <w:p w14:paraId="4308EA58" w14:textId="77777777" w:rsidR="009F2673" w:rsidRPr="009F2673" w:rsidRDefault="009F2673" w:rsidP="009E5A87">
            <w:pPr>
              <w:rPr>
                <w:i/>
              </w:rPr>
            </w:pPr>
            <w:r w:rsidRPr="00487162">
              <w:rPr>
                <w:i/>
              </w:rPr>
              <w:t xml:space="preserve">Sponsor’s </w:t>
            </w:r>
            <w:r>
              <w:rPr>
                <w:i/>
              </w:rPr>
              <w:t>n</w:t>
            </w:r>
            <w:r w:rsidRPr="00487162">
              <w:rPr>
                <w:i/>
              </w:rPr>
              <w:t xml:space="preserve">ame and </w:t>
            </w:r>
            <w:r>
              <w:rPr>
                <w:i/>
              </w:rPr>
              <w:t>a</w:t>
            </w:r>
            <w:r w:rsidRPr="00487162">
              <w:rPr>
                <w:i/>
              </w:rPr>
              <w:t>ddress:</w:t>
            </w:r>
          </w:p>
        </w:tc>
        <w:tc>
          <w:tcPr>
            <w:tcW w:w="3423" w:type="pct"/>
          </w:tcPr>
          <w:p w14:paraId="62E2E831" w14:textId="77777777" w:rsidR="003E7675" w:rsidRDefault="003E7675" w:rsidP="003E7675">
            <w:proofErr w:type="spellStart"/>
            <w:r>
              <w:t>Theramex</w:t>
            </w:r>
            <w:proofErr w:type="spellEnd"/>
            <w:r>
              <w:t xml:space="preserve"> Australia Pty Ltd</w:t>
            </w:r>
          </w:p>
          <w:p w14:paraId="35F28554" w14:textId="77777777" w:rsidR="003E7675" w:rsidRDefault="003E7675" w:rsidP="003E7675">
            <w:r>
              <w:t>Level 22, 60 Margaret Street,</w:t>
            </w:r>
          </w:p>
          <w:p w14:paraId="48131BD8" w14:textId="33F1C614" w:rsidR="009F2673" w:rsidRDefault="003E7675" w:rsidP="003E7675">
            <w:r>
              <w:t>Sydney NSW 2000</w:t>
            </w:r>
          </w:p>
        </w:tc>
      </w:tr>
      <w:tr w:rsidR="009F2673" w:rsidRPr="003D1E62" w14:paraId="757544A8" w14:textId="77777777" w:rsidTr="003E7675">
        <w:tc>
          <w:tcPr>
            <w:tcW w:w="1577" w:type="pct"/>
          </w:tcPr>
          <w:p w14:paraId="05CE2A02" w14:textId="2ABDD727" w:rsidR="009F2673" w:rsidRPr="00487162" w:rsidRDefault="009F2673" w:rsidP="009E5A87">
            <w:pPr>
              <w:rPr>
                <w:i/>
              </w:rPr>
            </w:pPr>
            <w:r>
              <w:rPr>
                <w:i/>
              </w:rPr>
              <w:t>Dose form:</w:t>
            </w:r>
          </w:p>
        </w:tc>
        <w:tc>
          <w:tcPr>
            <w:tcW w:w="3423" w:type="pct"/>
          </w:tcPr>
          <w:p w14:paraId="512E3A09" w14:textId="080007D3" w:rsidR="009F2673" w:rsidRDefault="003E7675" w:rsidP="009E5A87">
            <w:r>
              <w:t>Capsule</w:t>
            </w:r>
          </w:p>
        </w:tc>
      </w:tr>
      <w:tr w:rsidR="009F2673" w:rsidRPr="003D1E62" w14:paraId="71BF93ED" w14:textId="77777777" w:rsidTr="003E7675">
        <w:tc>
          <w:tcPr>
            <w:tcW w:w="1577" w:type="pct"/>
          </w:tcPr>
          <w:p w14:paraId="2ED7D59F" w14:textId="60275924" w:rsidR="009F2673" w:rsidRPr="00487162" w:rsidRDefault="009F2673" w:rsidP="009E5A87">
            <w:pPr>
              <w:rPr>
                <w:i/>
              </w:rPr>
            </w:pPr>
            <w:r w:rsidRPr="00487162">
              <w:rPr>
                <w:i/>
              </w:rPr>
              <w:t>Strength:</w:t>
            </w:r>
          </w:p>
        </w:tc>
        <w:tc>
          <w:tcPr>
            <w:tcW w:w="3423" w:type="pct"/>
          </w:tcPr>
          <w:p w14:paraId="292B0084" w14:textId="249F4DC9" w:rsidR="009F2673" w:rsidRDefault="003E7675" w:rsidP="009E5A87">
            <w:r>
              <w:t xml:space="preserve">1 mg </w:t>
            </w:r>
            <w:proofErr w:type="spellStart"/>
            <w:r w:rsidRPr="003E7675">
              <w:t>estradiol</w:t>
            </w:r>
            <w:proofErr w:type="spellEnd"/>
            <w:r w:rsidRPr="003E7675">
              <w:t xml:space="preserve"> hemihydrate and 100 mg of progesterone</w:t>
            </w:r>
          </w:p>
        </w:tc>
      </w:tr>
      <w:tr w:rsidR="009F2673" w:rsidRPr="003D1E62" w14:paraId="417FE6ED" w14:textId="77777777" w:rsidTr="003E7675">
        <w:tc>
          <w:tcPr>
            <w:tcW w:w="1577" w:type="pct"/>
          </w:tcPr>
          <w:p w14:paraId="5D9AF257" w14:textId="2919CD23" w:rsidR="009F2673" w:rsidRPr="00487162" w:rsidRDefault="009F2673" w:rsidP="009E5A87">
            <w:pPr>
              <w:rPr>
                <w:i/>
              </w:rPr>
            </w:pPr>
            <w:r w:rsidRPr="00487162">
              <w:rPr>
                <w:i/>
              </w:rPr>
              <w:t>Container:</w:t>
            </w:r>
          </w:p>
        </w:tc>
        <w:tc>
          <w:tcPr>
            <w:tcW w:w="3423" w:type="pct"/>
          </w:tcPr>
          <w:p w14:paraId="1C4FEE91" w14:textId="6D7EF348" w:rsidR="009F2673" w:rsidRDefault="003E7675" w:rsidP="009E5A87">
            <w:r>
              <w:t>Blister pack</w:t>
            </w:r>
          </w:p>
        </w:tc>
      </w:tr>
      <w:tr w:rsidR="009F2673" w:rsidRPr="003D1E62" w14:paraId="6217BFDD" w14:textId="77777777" w:rsidTr="003E7675">
        <w:tc>
          <w:tcPr>
            <w:tcW w:w="1577" w:type="pct"/>
          </w:tcPr>
          <w:p w14:paraId="62CAD90E" w14:textId="286E15AE" w:rsidR="009F2673" w:rsidRPr="00487162" w:rsidRDefault="009F2673" w:rsidP="009E5A87">
            <w:pPr>
              <w:rPr>
                <w:i/>
              </w:rPr>
            </w:pPr>
            <w:r w:rsidRPr="00487162">
              <w:rPr>
                <w:i/>
              </w:rPr>
              <w:t>Pack size</w:t>
            </w:r>
            <w:r w:rsidR="003E7675">
              <w:rPr>
                <w:i/>
              </w:rPr>
              <w:t>s</w:t>
            </w:r>
            <w:r w:rsidRPr="00487162">
              <w:rPr>
                <w:i/>
              </w:rPr>
              <w:t>:</w:t>
            </w:r>
          </w:p>
        </w:tc>
        <w:tc>
          <w:tcPr>
            <w:tcW w:w="3423" w:type="pct"/>
          </w:tcPr>
          <w:p w14:paraId="1AF5C874" w14:textId="3D041F64" w:rsidR="009F2673" w:rsidRDefault="00274008" w:rsidP="009E5A87">
            <w:r>
              <w:t>2</w:t>
            </w:r>
            <w:r w:rsidR="003E7675">
              <w:t>8 and 84 capsules</w:t>
            </w:r>
          </w:p>
        </w:tc>
      </w:tr>
      <w:tr w:rsidR="009F2673" w:rsidRPr="003D1E62" w14:paraId="60F2C5C4" w14:textId="77777777" w:rsidTr="003E7675">
        <w:tc>
          <w:tcPr>
            <w:tcW w:w="1577" w:type="pct"/>
          </w:tcPr>
          <w:p w14:paraId="44286431" w14:textId="77777777" w:rsidR="009F2673" w:rsidRPr="00487162" w:rsidRDefault="009F2673" w:rsidP="009E5A87">
            <w:pPr>
              <w:rPr>
                <w:i/>
              </w:rPr>
            </w:pPr>
            <w:r w:rsidRPr="00487162">
              <w:rPr>
                <w:i/>
              </w:rPr>
              <w:t xml:space="preserve">Approved </w:t>
            </w:r>
            <w:r>
              <w:rPr>
                <w:i/>
              </w:rPr>
              <w:t>t</w:t>
            </w:r>
            <w:r w:rsidRPr="00487162">
              <w:rPr>
                <w:i/>
              </w:rPr>
              <w:t>herapeutic use:</w:t>
            </w:r>
          </w:p>
        </w:tc>
        <w:tc>
          <w:tcPr>
            <w:tcW w:w="3423" w:type="pct"/>
          </w:tcPr>
          <w:p w14:paraId="5C987CA6" w14:textId="609394A3" w:rsidR="009F2673" w:rsidRPr="003E7675" w:rsidRDefault="003E7675" w:rsidP="003E7675">
            <w:pPr>
              <w:rPr>
                <w:i/>
                <w:iCs/>
              </w:rPr>
            </w:pPr>
            <w:proofErr w:type="spellStart"/>
            <w:r w:rsidRPr="003E7675">
              <w:rPr>
                <w:i/>
                <w:iCs/>
              </w:rPr>
              <w:t>Bijuva</w:t>
            </w:r>
            <w:proofErr w:type="spellEnd"/>
            <w:r w:rsidRPr="003E7675">
              <w:rPr>
                <w:i/>
                <w:iCs/>
              </w:rPr>
              <w:t xml:space="preserve"> 1/100 is indicated for use during continuous combined hormone replacement therapy (HRT) for estrogen deficiency symptoms in postmenopausal women with an intact uterus and with at least 12 months since last menses.</w:t>
            </w:r>
          </w:p>
        </w:tc>
      </w:tr>
      <w:tr w:rsidR="009F2673" w:rsidRPr="003D1E62" w14:paraId="61B9714F" w14:textId="77777777" w:rsidTr="003E7675">
        <w:tc>
          <w:tcPr>
            <w:tcW w:w="1577" w:type="pct"/>
          </w:tcPr>
          <w:p w14:paraId="5C99EBC2" w14:textId="2849066F" w:rsidR="009F2673" w:rsidRPr="00487162" w:rsidRDefault="009F2673" w:rsidP="009E5A87">
            <w:pPr>
              <w:rPr>
                <w:i/>
              </w:rPr>
            </w:pPr>
            <w:r w:rsidRPr="00487162">
              <w:rPr>
                <w:i/>
              </w:rPr>
              <w:t>Route of administration:</w:t>
            </w:r>
          </w:p>
        </w:tc>
        <w:tc>
          <w:tcPr>
            <w:tcW w:w="3423" w:type="pct"/>
          </w:tcPr>
          <w:p w14:paraId="17F65F79" w14:textId="79BB2799" w:rsidR="009F2673" w:rsidRPr="00487162" w:rsidRDefault="00283490" w:rsidP="009E5A87">
            <w:r>
              <w:t>Oral</w:t>
            </w:r>
          </w:p>
        </w:tc>
      </w:tr>
      <w:tr w:rsidR="009F2673" w:rsidRPr="003D1E62" w14:paraId="413178D3" w14:textId="77777777" w:rsidTr="003E7675">
        <w:tc>
          <w:tcPr>
            <w:tcW w:w="1577" w:type="pct"/>
          </w:tcPr>
          <w:p w14:paraId="223CC110" w14:textId="77777777" w:rsidR="009F2673" w:rsidRPr="00487162" w:rsidRDefault="009F2673" w:rsidP="009E5A87">
            <w:pPr>
              <w:rPr>
                <w:i/>
              </w:rPr>
            </w:pPr>
            <w:r w:rsidRPr="00487162">
              <w:rPr>
                <w:i/>
              </w:rPr>
              <w:t>Dosage:</w:t>
            </w:r>
          </w:p>
        </w:tc>
        <w:tc>
          <w:tcPr>
            <w:tcW w:w="3423" w:type="pct"/>
          </w:tcPr>
          <w:p w14:paraId="723FAC5C" w14:textId="62350888" w:rsidR="00975806" w:rsidRDefault="00975806" w:rsidP="00975806">
            <w:proofErr w:type="spellStart"/>
            <w:r>
              <w:t>Bijuva</w:t>
            </w:r>
            <w:proofErr w:type="spellEnd"/>
            <w:r>
              <w:t xml:space="preserve"> 1/100 is a combined </w:t>
            </w:r>
            <w:r w:rsidRPr="00975806">
              <w:t>hormone replacement therapy</w:t>
            </w:r>
            <w:r>
              <w:t xml:space="preserve"> (HRT). The recommended oral dose for the initiation and continuation of treatment of postmenopausal symptoms should be the lowest effective dose, taken for the shortest duration (see Section 4.4 </w:t>
            </w:r>
            <w:r w:rsidRPr="000E0963">
              <w:rPr>
                <w:i/>
              </w:rPr>
              <w:t>Special warnings and precautions for use</w:t>
            </w:r>
            <w:r w:rsidR="00AC27DF">
              <w:t xml:space="preserve"> of the Product Information</w:t>
            </w:r>
            <w:r>
              <w:t>). Take one capsule each evening with food.</w:t>
            </w:r>
          </w:p>
          <w:p w14:paraId="2D2B22AB" w14:textId="27953501" w:rsidR="00975806" w:rsidRDefault="00975806" w:rsidP="00975806">
            <w:r>
              <w:t xml:space="preserve">Continuous combined treatment may be started with </w:t>
            </w:r>
            <w:proofErr w:type="spellStart"/>
            <w:r>
              <w:t>Bijuva</w:t>
            </w:r>
            <w:proofErr w:type="spellEnd"/>
            <w:r>
              <w:t xml:space="preserve"> 1/100 depending on the time since menopause and severity of symptoms. Women experiencing a natural menopause should commence treatment with </w:t>
            </w:r>
            <w:proofErr w:type="spellStart"/>
            <w:r>
              <w:t>Bijuva</w:t>
            </w:r>
            <w:proofErr w:type="spellEnd"/>
            <w:r>
              <w:t xml:space="preserve"> 1/100 12 months after their last natural menstrual bleed. For surgically induced menopause, treatment may start </w:t>
            </w:r>
            <w:r>
              <w:lastRenderedPageBreak/>
              <w:t xml:space="preserve">immediately. Patients changing from a continuous sequential or cyclical preparation should complete the </w:t>
            </w:r>
            <w:proofErr w:type="gramStart"/>
            <w:r>
              <w:t>28</w:t>
            </w:r>
            <w:r w:rsidR="00AC27DF">
              <w:t> </w:t>
            </w:r>
            <w:r>
              <w:t>day</w:t>
            </w:r>
            <w:proofErr w:type="gramEnd"/>
            <w:r>
              <w:t xml:space="preserve"> cycle and then change to </w:t>
            </w:r>
            <w:proofErr w:type="spellStart"/>
            <w:r>
              <w:t>Bijuva</w:t>
            </w:r>
            <w:proofErr w:type="spellEnd"/>
            <w:r>
              <w:t xml:space="preserve"> 1/100.</w:t>
            </w:r>
          </w:p>
          <w:p w14:paraId="08116A08" w14:textId="77777777" w:rsidR="00AC27DF" w:rsidRDefault="00AC27DF" w:rsidP="00AC27DF">
            <w:r>
              <w:t xml:space="preserve">Patients changing from another continuous combined preparation may start therapy at any time. </w:t>
            </w:r>
          </w:p>
          <w:p w14:paraId="34CC656F" w14:textId="48B37C14" w:rsidR="00AC27DF" w:rsidRDefault="00AC27DF" w:rsidP="00AC27DF">
            <w:proofErr w:type="spellStart"/>
            <w:r>
              <w:t>Bijuva</w:t>
            </w:r>
            <w:proofErr w:type="spellEnd"/>
            <w:r>
              <w:t xml:space="preserve"> 1/100 is indicated for the treatment of postmenopausal symptoms, HRT should only be initiated for symptoms that adversely affect quality of life. In all cases, a careful appraisal of the risks and benefits should be undertaken at least annually, and HRT should only be continued if the benefit outweighs the risk.</w:t>
            </w:r>
          </w:p>
          <w:p w14:paraId="77F370CA" w14:textId="7807B242" w:rsidR="00AC27DF" w:rsidRDefault="00AC27DF" w:rsidP="00AC27DF">
            <w:r>
              <w:t>Evidence regarding the risks associated with HRT in the treatment of premature menopause is limited. Due to the low level of absolute risk in younger women, however, the balance of benefits and risks for these women may be more favourable than in older women.</w:t>
            </w:r>
          </w:p>
          <w:p w14:paraId="5A4E96A5" w14:textId="5EE589F6" w:rsidR="00AC27DF" w:rsidRDefault="00AC27DF" w:rsidP="00AC27DF">
            <w:proofErr w:type="spellStart"/>
            <w:r>
              <w:t>Bijuva</w:t>
            </w:r>
            <w:proofErr w:type="spellEnd"/>
            <w:r>
              <w:t xml:space="preserve"> 1/100 is not indicated for use in women with childbearing potential. </w:t>
            </w:r>
            <w:proofErr w:type="spellStart"/>
            <w:r>
              <w:t>Bijuva</w:t>
            </w:r>
            <w:proofErr w:type="spellEnd"/>
            <w:r>
              <w:t xml:space="preserve"> 1/100 is not indicated during pregnancy. If pregnancy occurs during medication with </w:t>
            </w:r>
            <w:proofErr w:type="spellStart"/>
            <w:r>
              <w:t>Bijuva</w:t>
            </w:r>
            <w:proofErr w:type="spellEnd"/>
            <w:r>
              <w:t xml:space="preserve"> 1/100 treatment should be withdrawn immediately.</w:t>
            </w:r>
          </w:p>
          <w:p w14:paraId="11269496" w14:textId="76196EF4" w:rsidR="00AC27DF" w:rsidRDefault="00AC27DF" w:rsidP="00AC27DF">
            <w:proofErr w:type="spellStart"/>
            <w:r>
              <w:t>Bijuva</w:t>
            </w:r>
            <w:proofErr w:type="spellEnd"/>
            <w:r>
              <w:t xml:space="preserve"> 1/100 is not indicated for use in children. Experience in treating women over the age of 65 years with </w:t>
            </w:r>
            <w:proofErr w:type="spellStart"/>
            <w:r>
              <w:t>Bijuva</w:t>
            </w:r>
            <w:proofErr w:type="spellEnd"/>
            <w:r>
              <w:t xml:space="preserve"> 1/100 is limited.</w:t>
            </w:r>
          </w:p>
          <w:p w14:paraId="6A57B116" w14:textId="7FDD923A" w:rsidR="009F2673" w:rsidRPr="00487162" w:rsidRDefault="009F2673" w:rsidP="00975806">
            <w:r w:rsidRPr="00460036">
              <w:t>For further information regarding dosage, refer to the Product Information.</w:t>
            </w:r>
          </w:p>
        </w:tc>
      </w:tr>
      <w:tr w:rsidR="009F2673" w:rsidRPr="003D1E62" w14:paraId="71D45DB9" w14:textId="77777777" w:rsidTr="003E7675">
        <w:tc>
          <w:tcPr>
            <w:tcW w:w="1577" w:type="pct"/>
          </w:tcPr>
          <w:p w14:paraId="21F51CB5" w14:textId="77777777" w:rsidR="009F2673" w:rsidRPr="00487162" w:rsidRDefault="009F2673" w:rsidP="009E5A87">
            <w:pPr>
              <w:rPr>
                <w:i/>
              </w:rPr>
            </w:pPr>
            <w:r w:rsidRPr="00460036">
              <w:rPr>
                <w:i/>
              </w:rPr>
              <w:lastRenderedPageBreak/>
              <w:t>Pregnancy category</w:t>
            </w:r>
            <w:r>
              <w:rPr>
                <w:i/>
              </w:rPr>
              <w:t>:</w:t>
            </w:r>
          </w:p>
        </w:tc>
        <w:tc>
          <w:tcPr>
            <w:tcW w:w="3423" w:type="pct"/>
          </w:tcPr>
          <w:p w14:paraId="0F327735" w14:textId="77777777" w:rsidR="00975806" w:rsidRDefault="00975806" w:rsidP="0042341D">
            <w:r>
              <w:t>D</w:t>
            </w:r>
          </w:p>
          <w:p w14:paraId="444E7527" w14:textId="00A30A9E" w:rsidR="00975806" w:rsidRDefault="00975806" w:rsidP="0042341D">
            <w:r>
              <w:t xml:space="preserve">Drugs which have caused, are suspected to have caused or may be expected to cause, an increased incidence of human </w:t>
            </w:r>
            <w:proofErr w:type="spellStart"/>
            <w:r>
              <w:t>fetal</w:t>
            </w:r>
            <w:proofErr w:type="spellEnd"/>
            <w:r>
              <w:t xml:space="preserve"> malformations or irreversible damage. These drugs may also have adverse pharmacological effects. Accompanying texts should be consulted for further details.</w:t>
            </w:r>
          </w:p>
          <w:p w14:paraId="12195B68" w14:textId="7AEF2AEB" w:rsidR="009F2673" w:rsidRPr="00487162" w:rsidRDefault="009F2673" w:rsidP="0042341D">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7B1C8434" w14:textId="77777777" w:rsidR="008E7846" w:rsidRDefault="008E7846" w:rsidP="008E7846">
      <w:pPr>
        <w:pStyle w:val="Heading3"/>
      </w:pPr>
      <w:bookmarkStart w:id="10" w:name="_Toc247691503"/>
      <w:bookmarkStart w:id="11" w:name="_Toc314842484"/>
      <w:bookmarkStart w:id="12" w:name="_Toc127520937"/>
      <w:r>
        <w:t>Product background</w:t>
      </w:r>
      <w:bookmarkEnd w:id="10"/>
      <w:bookmarkEnd w:id="11"/>
      <w:bookmarkEnd w:id="12"/>
    </w:p>
    <w:p w14:paraId="1008C4CA" w14:textId="250650CE" w:rsidR="009F2673" w:rsidRDefault="009F2673" w:rsidP="009F2673">
      <w:r w:rsidRPr="000A4A42">
        <w:t xml:space="preserve">This </w:t>
      </w:r>
      <w:proofErr w:type="spellStart"/>
      <w:r w:rsidRPr="000A4A42">
        <w:t>AusPAR</w:t>
      </w:r>
      <w:proofErr w:type="spellEnd"/>
      <w:r w:rsidRPr="000A4A42">
        <w:t xml:space="preserve"> describes the </w:t>
      </w:r>
      <w:r w:rsidR="001E359E">
        <w:t>submission</w:t>
      </w:r>
      <w:r w:rsidRPr="000A4A42">
        <w:t xml:space="preserve"> by </w:t>
      </w:r>
      <w:proofErr w:type="spellStart"/>
      <w:r w:rsidR="00975806" w:rsidRPr="00946CAA">
        <w:t>Theramex</w:t>
      </w:r>
      <w:proofErr w:type="spellEnd"/>
      <w:r w:rsidR="00975806" w:rsidRPr="00946CAA">
        <w:t xml:space="preserve"> Australia Pty Ltd</w:t>
      </w:r>
      <w:r w:rsidRPr="000A4A42">
        <w:t xml:space="preserve"> (the sponsor) to register </w:t>
      </w:r>
      <w:proofErr w:type="spellStart"/>
      <w:r w:rsidR="00975806" w:rsidRPr="00946CAA">
        <w:t>B</w:t>
      </w:r>
      <w:r w:rsidR="00975806">
        <w:t>ijuva</w:t>
      </w:r>
      <w:proofErr w:type="spellEnd"/>
      <w:r w:rsidR="00975806">
        <w:t xml:space="preserve"> 1/100</w:t>
      </w:r>
      <w:r w:rsidR="00975806" w:rsidRPr="00946CAA">
        <w:t xml:space="preserve"> </w:t>
      </w:r>
      <w:r w:rsidR="00975806">
        <w:t xml:space="preserve">(1 mg </w:t>
      </w:r>
      <w:proofErr w:type="spellStart"/>
      <w:r w:rsidR="00975806" w:rsidRPr="003E7675">
        <w:t>estradiol</w:t>
      </w:r>
      <w:proofErr w:type="spellEnd"/>
      <w:r w:rsidR="00975806" w:rsidRPr="003E7675">
        <w:t xml:space="preserve"> hemihydrate and 100 mg of progesterone</w:t>
      </w:r>
      <w:r w:rsidRPr="000A4A42">
        <w:t>)</w:t>
      </w:r>
      <w:r w:rsidR="00975806">
        <w:t>, capsule</w:t>
      </w:r>
      <w:r w:rsidRPr="000A4A42">
        <w:t xml:space="preserve"> for the following proposed indication:</w:t>
      </w:r>
    </w:p>
    <w:p w14:paraId="35E10E31" w14:textId="15EA44F2" w:rsidR="000E0963" w:rsidRDefault="000E0963" w:rsidP="000E0963">
      <w:pPr>
        <w:ind w:left="720"/>
        <w:rPr>
          <w:i/>
          <w:iCs/>
        </w:rPr>
      </w:pPr>
      <w:proofErr w:type="spellStart"/>
      <w:r w:rsidRPr="000E0963">
        <w:rPr>
          <w:i/>
          <w:iCs/>
        </w:rPr>
        <w:t>Bijuva</w:t>
      </w:r>
      <w:proofErr w:type="spellEnd"/>
      <w:r w:rsidRPr="000E0963">
        <w:rPr>
          <w:i/>
          <w:iCs/>
        </w:rPr>
        <w:t xml:space="preserve"> is indicated for use during continuous combined hormone replacement therapy (HRT) for the treatment of estrogen deficiency symptoms in postmenopausal women with an </w:t>
      </w:r>
      <w:proofErr w:type="spellStart"/>
      <w:r w:rsidRPr="000E0963">
        <w:rPr>
          <w:i/>
          <w:iCs/>
        </w:rPr>
        <w:t>intactuterus</w:t>
      </w:r>
      <w:proofErr w:type="spellEnd"/>
      <w:r w:rsidRPr="000E0963">
        <w:rPr>
          <w:i/>
          <w:iCs/>
        </w:rPr>
        <w:t xml:space="preserve"> and with at least 12 months since last menses.</w:t>
      </w:r>
      <w:bookmarkStart w:id="13" w:name="_Toc314842485"/>
      <w:bookmarkStart w:id="14" w:name="_Toc247691504"/>
    </w:p>
    <w:p w14:paraId="2C989220" w14:textId="38901B39" w:rsidR="0042341D" w:rsidRDefault="00684B59" w:rsidP="0042341D">
      <w:proofErr w:type="gramStart"/>
      <w:r>
        <w:lastRenderedPageBreak/>
        <w:t>A number of</w:t>
      </w:r>
      <w:proofErr w:type="gramEnd"/>
      <w:r>
        <w:t xml:space="preserve"> continuous combined formulations of estrogen (also spelled oestrogen) and a progestogen (either progesterone, or one of a group of</w:t>
      </w:r>
      <w:r w:rsidR="007A645D">
        <w:t xml:space="preserve"> </w:t>
      </w:r>
      <w:r>
        <w:t>na</w:t>
      </w:r>
      <w:r w:rsidRPr="00684B59">
        <w:t>tural or synthetic steroid hormones that</w:t>
      </w:r>
      <w:r>
        <w:t xml:space="preserve"> mimic progesterone by</w:t>
      </w:r>
      <w:r w:rsidRPr="00684B59">
        <w:t xml:space="preserve"> bind</w:t>
      </w:r>
      <w:r>
        <w:t>ing to and activating the progesterone receptors)</w:t>
      </w:r>
      <w:r w:rsidR="00C5454E">
        <w:t xml:space="preserve"> are </w:t>
      </w:r>
      <w:r w:rsidR="0042341D">
        <w:t>registered in Australia</w:t>
      </w:r>
      <w:r w:rsidR="00C5454E">
        <w:t>, as listed below</w:t>
      </w:r>
      <w:r w:rsidR="00EA3BD7">
        <w:t xml:space="preserve"> in </w:t>
      </w:r>
      <w:r w:rsidR="00EA3BD7">
        <w:fldChar w:fldCharType="begin"/>
      </w:r>
      <w:r w:rsidR="00EA3BD7">
        <w:instrText xml:space="preserve"> REF _Ref124327250 \h </w:instrText>
      </w:r>
      <w:r w:rsidR="00EA3BD7">
        <w:fldChar w:fldCharType="separate"/>
      </w:r>
      <w:r w:rsidR="007A645D" w:rsidRPr="00EA3BD7">
        <w:t xml:space="preserve">Table </w:t>
      </w:r>
      <w:r w:rsidR="007A645D">
        <w:rPr>
          <w:noProof/>
        </w:rPr>
        <w:t>1</w:t>
      </w:r>
      <w:r w:rsidR="00EA3BD7">
        <w:fldChar w:fldCharType="end"/>
      </w:r>
      <w:r w:rsidR="00EA3BD7">
        <w:t>.</w:t>
      </w:r>
    </w:p>
    <w:p w14:paraId="39CF7199" w14:textId="188FB1FD" w:rsidR="00EA3BD7" w:rsidRDefault="00EA3BD7" w:rsidP="00EA3BD7">
      <w:pPr>
        <w:pStyle w:val="TableTitle"/>
      </w:pPr>
      <w:bookmarkStart w:id="15" w:name="_Ref124327250"/>
      <w:r w:rsidRPr="00EA3BD7">
        <w:t xml:space="preserve">Table </w:t>
      </w:r>
      <w:fldSimple w:instr=" SEQ Table \* ARABIC ">
        <w:r w:rsidR="007A645D">
          <w:rPr>
            <w:noProof/>
          </w:rPr>
          <w:t>1</w:t>
        </w:r>
      </w:fldSimple>
      <w:bookmarkEnd w:id="15"/>
      <w:r w:rsidRPr="00EA3BD7">
        <w:t>:</w:t>
      </w:r>
      <w:r>
        <w:t xml:space="preserve"> Currently registered combined formulation for estrogen with progestogen</w:t>
      </w:r>
    </w:p>
    <w:tbl>
      <w:tblPr>
        <w:tblStyle w:val="TableGrid"/>
        <w:tblW w:w="5000" w:type="pct"/>
        <w:tblLook w:val="04A0" w:firstRow="1" w:lastRow="0" w:firstColumn="1" w:lastColumn="0" w:noHBand="0" w:noVBand="1"/>
      </w:tblPr>
      <w:tblGrid>
        <w:gridCol w:w="1416"/>
        <w:gridCol w:w="2616"/>
        <w:gridCol w:w="2231"/>
        <w:gridCol w:w="2231"/>
      </w:tblGrid>
      <w:tr w:rsidR="00C5454E" w14:paraId="5B544C21" w14:textId="5F08B345" w:rsidTr="000E0963">
        <w:tc>
          <w:tcPr>
            <w:tcW w:w="834" w:type="pct"/>
          </w:tcPr>
          <w:p w14:paraId="742AADBD" w14:textId="77777777" w:rsidR="00C5454E" w:rsidRDefault="00C5454E" w:rsidP="00AC27DF"/>
        </w:tc>
        <w:tc>
          <w:tcPr>
            <w:tcW w:w="1540" w:type="pct"/>
          </w:tcPr>
          <w:p w14:paraId="24581CE1" w14:textId="77777777" w:rsidR="00C5454E" w:rsidRPr="00F36AA1" w:rsidRDefault="00C5454E" w:rsidP="00AC27DF">
            <w:pPr>
              <w:jc w:val="center"/>
              <w:rPr>
                <w:b/>
                <w:bCs/>
              </w:rPr>
            </w:pPr>
            <w:r w:rsidRPr="00F36AA1">
              <w:rPr>
                <w:b/>
                <w:bCs/>
              </w:rPr>
              <w:t>estrogen</w:t>
            </w:r>
          </w:p>
        </w:tc>
        <w:tc>
          <w:tcPr>
            <w:tcW w:w="1313" w:type="pct"/>
          </w:tcPr>
          <w:p w14:paraId="6358A8E5" w14:textId="77777777" w:rsidR="00C5454E" w:rsidRPr="00F36AA1" w:rsidRDefault="00C5454E" w:rsidP="00AC27DF">
            <w:pPr>
              <w:jc w:val="center"/>
              <w:rPr>
                <w:b/>
                <w:bCs/>
              </w:rPr>
            </w:pPr>
            <w:r w:rsidRPr="00F36AA1">
              <w:rPr>
                <w:b/>
                <w:bCs/>
              </w:rPr>
              <w:t>progestogen</w:t>
            </w:r>
          </w:p>
        </w:tc>
        <w:tc>
          <w:tcPr>
            <w:tcW w:w="1313" w:type="pct"/>
          </w:tcPr>
          <w:p w14:paraId="6BD23A4D" w14:textId="453768F5" w:rsidR="00C5454E" w:rsidRPr="00F36AA1" w:rsidRDefault="00815590" w:rsidP="00AC27DF">
            <w:pPr>
              <w:jc w:val="center"/>
              <w:rPr>
                <w:b/>
                <w:bCs/>
              </w:rPr>
            </w:pPr>
            <w:r>
              <w:rPr>
                <w:b/>
                <w:bCs/>
              </w:rPr>
              <w:t>ARTG ID</w:t>
            </w:r>
          </w:p>
        </w:tc>
      </w:tr>
      <w:tr w:rsidR="00C5454E" w14:paraId="621404D7" w14:textId="7B138CD0" w:rsidTr="000E0963">
        <w:tc>
          <w:tcPr>
            <w:tcW w:w="834" w:type="pct"/>
          </w:tcPr>
          <w:p w14:paraId="4BF98041" w14:textId="622315B0" w:rsidR="00C5454E" w:rsidRDefault="00C5454E" w:rsidP="0042341D">
            <w:pPr>
              <w:jc w:val="center"/>
            </w:pPr>
            <w:proofErr w:type="spellStart"/>
            <w:r w:rsidRPr="00C96108">
              <w:t>Angeliq</w:t>
            </w:r>
            <w:proofErr w:type="spellEnd"/>
            <w:r w:rsidRPr="00C96108">
              <w:t xml:space="preserve"> 1/2</w:t>
            </w:r>
          </w:p>
        </w:tc>
        <w:tc>
          <w:tcPr>
            <w:tcW w:w="1540" w:type="pct"/>
          </w:tcPr>
          <w:p w14:paraId="3DBA1787" w14:textId="438BE0B8" w:rsidR="00C5454E" w:rsidRDefault="00C5454E" w:rsidP="0042341D">
            <w:pPr>
              <w:jc w:val="center"/>
            </w:pPr>
            <w:r>
              <w:t xml:space="preserve">1 mg </w:t>
            </w:r>
            <w:proofErr w:type="spellStart"/>
            <w:r w:rsidRPr="00F36AA1">
              <w:t>estradiol</w:t>
            </w:r>
            <w:proofErr w:type="spellEnd"/>
          </w:p>
        </w:tc>
        <w:tc>
          <w:tcPr>
            <w:tcW w:w="1313" w:type="pct"/>
          </w:tcPr>
          <w:p w14:paraId="27256EAF" w14:textId="7C681F17" w:rsidR="00C5454E" w:rsidRDefault="00C5454E" w:rsidP="0042341D">
            <w:pPr>
              <w:jc w:val="center"/>
            </w:pPr>
            <w:r>
              <w:t xml:space="preserve">2 mg </w:t>
            </w:r>
            <w:proofErr w:type="spellStart"/>
            <w:r w:rsidRPr="00F36AA1">
              <w:t>drospirenone</w:t>
            </w:r>
            <w:proofErr w:type="spellEnd"/>
          </w:p>
        </w:tc>
        <w:tc>
          <w:tcPr>
            <w:tcW w:w="1313" w:type="pct"/>
          </w:tcPr>
          <w:p w14:paraId="380DF6AF" w14:textId="30FAF436" w:rsidR="00C5454E" w:rsidRDefault="00C5454E" w:rsidP="0042341D">
            <w:pPr>
              <w:jc w:val="center"/>
            </w:pPr>
            <w:r w:rsidRPr="00C5454E">
              <w:t>114816</w:t>
            </w:r>
          </w:p>
        </w:tc>
      </w:tr>
      <w:tr w:rsidR="00C5454E" w14:paraId="006652CF" w14:textId="0ABD5971" w:rsidTr="000E0963">
        <w:tc>
          <w:tcPr>
            <w:tcW w:w="834" w:type="pct"/>
          </w:tcPr>
          <w:p w14:paraId="350AA112" w14:textId="77777777" w:rsidR="00C5454E" w:rsidRDefault="00C5454E" w:rsidP="0042341D">
            <w:pPr>
              <w:jc w:val="center"/>
            </w:pPr>
            <w:proofErr w:type="spellStart"/>
            <w:r w:rsidRPr="00C96108">
              <w:t>Femoston</w:t>
            </w:r>
            <w:proofErr w:type="spellEnd"/>
            <w:r w:rsidRPr="00C96108">
              <w:t>-Conti</w:t>
            </w:r>
          </w:p>
        </w:tc>
        <w:tc>
          <w:tcPr>
            <w:tcW w:w="1540" w:type="pct"/>
          </w:tcPr>
          <w:p w14:paraId="73D1F7C4" w14:textId="77777777" w:rsidR="00C5454E" w:rsidRDefault="00C5454E" w:rsidP="0042341D">
            <w:pPr>
              <w:jc w:val="center"/>
            </w:pPr>
            <w:r w:rsidRPr="00451740">
              <w:t xml:space="preserve">1 mg </w:t>
            </w:r>
            <w:proofErr w:type="spellStart"/>
            <w:r w:rsidRPr="00451740">
              <w:t>estradiol</w:t>
            </w:r>
            <w:proofErr w:type="spellEnd"/>
            <w:r w:rsidRPr="00451740">
              <w:t xml:space="preserve"> (as hemihydrate)</w:t>
            </w:r>
          </w:p>
        </w:tc>
        <w:tc>
          <w:tcPr>
            <w:tcW w:w="1313" w:type="pct"/>
          </w:tcPr>
          <w:p w14:paraId="591B1E4D" w14:textId="26D44229" w:rsidR="00C5454E" w:rsidRDefault="00C5454E" w:rsidP="0042341D">
            <w:pPr>
              <w:jc w:val="center"/>
            </w:pPr>
            <w:r w:rsidRPr="006D15BA">
              <w:t xml:space="preserve">5 mg </w:t>
            </w:r>
            <w:proofErr w:type="spellStart"/>
            <w:r w:rsidRPr="006D15BA">
              <w:t>dydrogesterone</w:t>
            </w:r>
            <w:proofErr w:type="spellEnd"/>
          </w:p>
        </w:tc>
        <w:tc>
          <w:tcPr>
            <w:tcW w:w="1313" w:type="pct"/>
          </w:tcPr>
          <w:p w14:paraId="1D1CEA91" w14:textId="5C895292" w:rsidR="00C5454E" w:rsidRPr="006D15BA" w:rsidRDefault="00C5454E" w:rsidP="0042341D">
            <w:pPr>
              <w:jc w:val="center"/>
            </w:pPr>
            <w:r>
              <w:t>75889, 78654, 219882</w:t>
            </w:r>
          </w:p>
        </w:tc>
      </w:tr>
      <w:tr w:rsidR="00C5454E" w14:paraId="5B18FCE7" w14:textId="795F7E16" w:rsidTr="000E0963">
        <w:tc>
          <w:tcPr>
            <w:tcW w:w="834" w:type="pct"/>
          </w:tcPr>
          <w:p w14:paraId="708372B6" w14:textId="77777777" w:rsidR="00C5454E" w:rsidRDefault="00C5454E" w:rsidP="0042341D">
            <w:pPr>
              <w:jc w:val="center"/>
            </w:pPr>
            <w:proofErr w:type="spellStart"/>
            <w:r w:rsidRPr="00140BDB">
              <w:t>Kliovance</w:t>
            </w:r>
            <w:proofErr w:type="spellEnd"/>
          </w:p>
        </w:tc>
        <w:tc>
          <w:tcPr>
            <w:tcW w:w="1540" w:type="pct"/>
          </w:tcPr>
          <w:p w14:paraId="7DD4B410" w14:textId="77777777" w:rsidR="00C5454E" w:rsidRDefault="00C5454E" w:rsidP="0042341D">
            <w:pPr>
              <w:jc w:val="center"/>
            </w:pPr>
            <w:r w:rsidRPr="00C102B5">
              <w:t xml:space="preserve">1 mg </w:t>
            </w:r>
            <w:proofErr w:type="spellStart"/>
            <w:r w:rsidRPr="00C102B5">
              <w:t>estradiol</w:t>
            </w:r>
            <w:proofErr w:type="spellEnd"/>
            <w:r w:rsidRPr="00C102B5">
              <w:t xml:space="preserve"> (as hemihydrate)</w:t>
            </w:r>
          </w:p>
        </w:tc>
        <w:tc>
          <w:tcPr>
            <w:tcW w:w="1313" w:type="pct"/>
          </w:tcPr>
          <w:p w14:paraId="640CD374" w14:textId="2EA15E73" w:rsidR="00C5454E" w:rsidRDefault="00C5454E" w:rsidP="0042341D">
            <w:pPr>
              <w:jc w:val="center"/>
            </w:pPr>
            <w:r w:rsidRPr="00FF7F0D">
              <w:t>0.5 mg norethisterone acetate</w:t>
            </w:r>
          </w:p>
        </w:tc>
        <w:tc>
          <w:tcPr>
            <w:tcW w:w="1313" w:type="pct"/>
          </w:tcPr>
          <w:p w14:paraId="5F7501C9" w14:textId="45B9A3F2" w:rsidR="00C5454E" w:rsidRPr="00FF7F0D" w:rsidRDefault="00C5454E" w:rsidP="0042341D">
            <w:pPr>
              <w:jc w:val="center"/>
            </w:pPr>
            <w:r>
              <w:t>67440</w:t>
            </w:r>
          </w:p>
        </w:tc>
      </w:tr>
    </w:tbl>
    <w:p w14:paraId="0244149F" w14:textId="7A15185E" w:rsidR="0042341D" w:rsidRDefault="0042341D" w:rsidP="0042341D">
      <w:r>
        <w:t xml:space="preserve">This is the first submission </w:t>
      </w:r>
      <w:r w:rsidR="00C5454E">
        <w:t>from the sponsor</w:t>
      </w:r>
      <w:r>
        <w:t xml:space="preserve"> to register </w:t>
      </w:r>
      <w:proofErr w:type="spellStart"/>
      <w:r>
        <w:t>Bijuva</w:t>
      </w:r>
      <w:proofErr w:type="spellEnd"/>
      <w:r w:rsidR="00C5454E">
        <w:t xml:space="preserve"> 1/100</w:t>
      </w:r>
      <w:r>
        <w:t xml:space="preserve">, a new fixed dose combination of 1 mg </w:t>
      </w:r>
      <w:proofErr w:type="spellStart"/>
      <w:r>
        <w:t>estradiol</w:t>
      </w:r>
      <w:proofErr w:type="spellEnd"/>
      <w:r>
        <w:t xml:space="preserve"> (as hemihydrate) and </w:t>
      </w:r>
      <w:proofErr w:type="spellStart"/>
      <w:r>
        <w:t>microni</w:t>
      </w:r>
      <w:r w:rsidR="002C57A7">
        <w:t>s</w:t>
      </w:r>
      <w:r>
        <w:t>ed</w:t>
      </w:r>
      <w:proofErr w:type="spellEnd"/>
      <w:r>
        <w:t xml:space="preserve"> </w:t>
      </w:r>
      <w:r w:rsidR="002C57A7">
        <w:t xml:space="preserve">100 mg </w:t>
      </w:r>
      <w:r>
        <w:t>progesterone in a soft capsule for daily administration.</w:t>
      </w:r>
    </w:p>
    <w:p w14:paraId="1CDF82B8" w14:textId="76A24E2A" w:rsidR="0012314D" w:rsidRDefault="0012314D" w:rsidP="0042341D">
      <w:r w:rsidRPr="000A4A42">
        <w:t xml:space="preserve">This </w:t>
      </w:r>
      <w:r>
        <w:t>submission</w:t>
      </w:r>
      <w:r w:rsidRPr="000A4A42">
        <w:t xml:space="preserve"> was submitted through the TGA’s </w:t>
      </w:r>
      <w:hyperlink r:id="rId15" w:history="1">
        <w:r w:rsidRPr="005A2EB8">
          <w:rPr>
            <w:rStyle w:val="Hyperlink"/>
          </w:rPr>
          <w:t>Comparable Overseas Regulator</w:t>
        </w:r>
      </w:hyperlink>
      <w:r>
        <w:t xml:space="preserve"> </w:t>
      </w:r>
      <w:r w:rsidRPr="000A4A42">
        <w:t>B (COR-B) process, using evaluation reports from</w:t>
      </w:r>
      <w:r>
        <w:rPr>
          <w:iCs/>
          <w:color w:val="007099"/>
        </w:rPr>
        <w:t xml:space="preserve"> </w:t>
      </w:r>
      <w:r w:rsidRPr="0012314D">
        <w:rPr>
          <w:iCs/>
        </w:rPr>
        <w:t xml:space="preserve">European Medicines Agency (EMA). </w:t>
      </w:r>
      <w:r w:rsidRPr="000A4A42">
        <w:t>The full dossier was submitted to the TGA.</w:t>
      </w:r>
    </w:p>
    <w:p w14:paraId="40CEFB1B" w14:textId="77777777" w:rsidR="008E7846" w:rsidRPr="003F31A2" w:rsidRDefault="00386150" w:rsidP="008E7846">
      <w:pPr>
        <w:pStyle w:val="Heading3"/>
      </w:pPr>
      <w:bookmarkStart w:id="16" w:name="_Toc127520938"/>
      <w:r>
        <w:t>Regulatory s</w:t>
      </w:r>
      <w:r w:rsidR="008E7846">
        <w:t>tatus</w:t>
      </w:r>
      <w:bookmarkEnd w:id="13"/>
      <w:bookmarkEnd w:id="14"/>
      <w:bookmarkEnd w:id="16"/>
    </w:p>
    <w:p w14:paraId="5F8415EB" w14:textId="44B17E98" w:rsidR="00332715" w:rsidRDefault="00332715" w:rsidP="00332715">
      <w:bookmarkStart w:id="17" w:name="_Toc247691505"/>
      <w:bookmarkStart w:id="18" w:name="_Toc314842486"/>
      <w:r>
        <w:t xml:space="preserve">This product is considered a </w:t>
      </w:r>
      <w:r w:rsidR="002C57A7">
        <w:t>n</w:t>
      </w:r>
      <w:r w:rsidR="002C57A7" w:rsidRPr="003D1E62">
        <w:t xml:space="preserve">ew </w:t>
      </w:r>
      <w:r w:rsidR="002C57A7">
        <w:t xml:space="preserve">combination of active ingredients </w:t>
      </w:r>
      <w:r>
        <w:t>medicine for Australian regulatory purposes.</w:t>
      </w:r>
    </w:p>
    <w:p w14:paraId="7F1EAF14" w14:textId="1654B5A1" w:rsidR="00332715" w:rsidRDefault="00332715" w:rsidP="00332715">
      <w:r>
        <w:t xml:space="preserve">At the time the TGA considered this </w:t>
      </w:r>
      <w:r w:rsidR="00BB0B78">
        <w:t>submission</w:t>
      </w:r>
      <w:r>
        <w:t xml:space="preserve">, a similar </w:t>
      </w:r>
      <w:r w:rsidR="00BB0B78">
        <w:t>submission</w:t>
      </w:r>
      <w:r>
        <w:t xml:space="preserve"> had been approved in </w:t>
      </w:r>
      <w:r w:rsidR="000F156C">
        <w:t>European Union (EU)</w:t>
      </w:r>
      <w:r>
        <w:t xml:space="preserve"> on </w:t>
      </w:r>
      <w:r w:rsidR="000F156C">
        <w:t>25 February 2021, in United States of America (USA) on 28</w:t>
      </w:r>
      <w:r w:rsidR="00C5454E">
        <w:t> </w:t>
      </w:r>
      <w:r w:rsidR="000F156C">
        <w:t xml:space="preserve">October 2018 and </w:t>
      </w:r>
      <w:r w:rsidR="00C5454E">
        <w:t xml:space="preserve">in </w:t>
      </w:r>
      <w:r w:rsidR="000F156C">
        <w:t>Canada on 17 September 2020</w:t>
      </w:r>
      <w:r>
        <w:t>.</w:t>
      </w:r>
    </w:p>
    <w:p w14:paraId="57691376" w14:textId="77777777" w:rsidR="00332715" w:rsidRDefault="0072292E" w:rsidP="00332715">
      <w:r>
        <w:t xml:space="preserve">The following table </w:t>
      </w:r>
      <w:r w:rsidR="00332715">
        <w:t xml:space="preserve">summarises these </w:t>
      </w:r>
      <w:r w:rsidR="00BB0B78">
        <w:t>submissions</w:t>
      </w:r>
      <w:r w:rsidR="00332715">
        <w:t xml:space="preserve"> and provides the indications where approved.</w:t>
      </w:r>
    </w:p>
    <w:p w14:paraId="751C6DAE" w14:textId="11900697" w:rsidR="00324E45" w:rsidRPr="00F0146F" w:rsidRDefault="00324E45" w:rsidP="00324E45">
      <w:pPr>
        <w:pStyle w:val="TableTitle"/>
      </w:pPr>
      <w:bookmarkStart w:id="19" w:name="_Ref99705479"/>
      <w:r>
        <w:t xml:space="preserve">Table </w:t>
      </w:r>
      <w:fldSimple w:instr=" SEQ Table \* ARABIC ">
        <w:r w:rsidR="007A645D">
          <w:rPr>
            <w:noProof/>
          </w:rPr>
          <w:t>2</w:t>
        </w:r>
      </w:fldSimple>
      <w:bookmarkEnd w:id="19"/>
      <w:r>
        <w:t>: International regulatory status</w:t>
      </w:r>
    </w:p>
    <w:tbl>
      <w:tblPr>
        <w:tblStyle w:val="TableTGAblue"/>
        <w:tblW w:w="8815" w:type="dxa"/>
        <w:tblLook w:val="04A0" w:firstRow="1" w:lastRow="0" w:firstColumn="1" w:lastColumn="0" w:noHBand="0" w:noVBand="1"/>
      </w:tblPr>
      <w:tblGrid>
        <w:gridCol w:w="2098"/>
        <w:gridCol w:w="2119"/>
        <w:gridCol w:w="2258"/>
        <w:gridCol w:w="2340"/>
      </w:tblGrid>
      <w:tr w:rsidR="002C57A7" w14:paraId="6D418D4C" w14:textId="77777777" w:rsidTr="000E0963">
        <w:trPr>
          <w:cnfStyle w:val="100000000000" w:firstRow="1" w:lastRow="0" w:firstColumn="0" w:lastColumn="0" w:oddVBand="0" w:evenVBand="0" w:oddHBand="0" w:evenHBand="0" w:firstRowFirstColumn="0" w:firstRowLastColumn="0" w:lastRowFirstColumn="0" w:lastRowLastColumn="0"/>
        </w:trPr>
        <w:tc>
          <w:tcPr>
            <w:tcW w:w="2098" w:type="dxa"/>
            <w:tcBorders>
              <w:top w:val="single" w:sz="4" w:space="0" w:color="auto"/>
              <w:left w:val="single" w:sz="4" w:space="0" w:color="auto"/>
              <w:bottom w:val="single" w:sz="4" w:space="0" w:color="auto"/>
              <w:right w:val="single" w:sz="4" w:space="0" w:color="auto"/>
            </w:tcBorders>
          </w:tcPr>
          <w:p w14:paraId="5EA8A7EA" w14:textId="77777777" w:rsidR="00006FAB" w:rsidRDefault="00006FAB" w:rsidP="00006FAB">
            <w:pPr>
              <w:ind w:left="0" w:right="0"/>
            </w:pPr>
            <w:r>
              <w:t>Region</w:t>
            </w:r>
          </w:p>
        </w:tc>
        <w:tc>
          <w:tcPr>
            <w:tcW w:w="2119" w:type="dxa"/>
            <w:tcBorders>
              <w:top w:val="single" w:sz="4" w:space="0" w:color="auto"/>
              <w:left w:val="single" w:sz="4" w:space="0" w:color="auto"/>
              <w:bottom w:val="single" w:sz="4" w:space="0" w:color="auto"/>
              <w:right w:val="single" w:sz="4" w:space="0" w:color="auto"/>
            </w:tcBorders>
          </w:tcPr>
          <w:p w14:paraId="073EB805" w14:textId="77777777" w:rsidR="00006FAB" w:rsidRDefault="00006FAB" w:rsidP="00006FAB">
            <w:pPr>
              <w:ind w:left="0" w:right="0"/>
            </w:pPr>
            <w:r>
              <w:t>Submission date</w:t>
            </w:r>
          </w:p>
        </w:tc>
        <w:tc>
          <w:tcPr>
            <w:tcW w:w="2258" w:type="dxa"/>
            <w:tcBorders>
              <w:top w:val="single" w:sz="4" w:space="0" w:color="auto"/>
              <w:left w:val="single" w:sz="4" w:space="0" w:color="auto"/>
              <w:bottom w:val="single" w:sz="4" w:space="0" w:color="auto"/>
              <w:right w:val="single" w:sz="4" w:space="0" w:color="auto"/>
            </w:tcBorders>
          </w:tcPr>
          <w:p w14:paraId="0C263C89" w14:textId="77777777" w:rsidR="00006FAB" w:rsidRDefault="00006FAB" w:rsidP="00006FAB">
            <w:pPr>
              <w:ind w:left="0" w:right="0"/>
            </w:pPr>
            <w:r>
              <w:t>Status</w:t>
            </w:r>
          </w:p>
        </w:tc>
        <w:tc>
          <w:tcPr>
            <w:tcW w:w="2340" w:type="dxa"/>
            <w:tcBorders>
              <w:top w:val="single" w:sz="4" w:space="0" w:color="auto"/>
              <w:left w:val="single" w:sz="4" w:space="0" w:color="auto"/>
              <w:bottom w:val="single" w:sz="4" w:space="0" w:color="auto"/>
              <w:right w:val="single" w:sz="4" w:space="0" w:color="auto"/>
            </w:tcBorders>
          </w:tcPr>
          <w:p w14:paraId="31ED0765" w14:textId="77777777" w:rsidR="00006FAB" w:rsidRDefault="00006FAB" w:rsidP="00006FAB">
            <w:pPr>
              <w:ind w:left="0" w:right="0"/>
            </w:pPr>
            <w:r>
              <w:t>Approved indications</w:t>
            </w:r>
          </w:p>
        </w:tc>
      </w:tr>
      <w:tr w:rsidR="00006FAB" w14:paraId="13127DA7" w14:textId="77777777" w:rsidTr="000E0963">
        <w:tc>
          <w:tcPr>
            <w:tcW w:w="2098" w:type="dxa"/>
            <w:tcBorders>
              <w:top w:val="single" w:sz="4" w:space="0" w:color="auto"/>
            </w:tcBorders>
          </w:tcPr>
          <w:p w14:paraId="06D69420" w14:textId="05B7397B" w:rsidR="00006FAB" w:rsidRDefault="002C57A7" w:rsidP="00006FAB">
            <w:pPr>
              <w:ind w:left="0" w:right="0"/>
            </w:pPr>
            <w:r>
              <w:t>European Union</w:t>
            </w:r>
          </w:p>
        </w:tc>
        <w:tc>
          <w:tcPr>
            <w:tcW w:w="2119" w:type="dxa"/>
            <w:tcBorders>
              <w:top w:val="single" w:sz="4" w:space="0" w:color="auto"/>
            </w:tcBorders>
          </w:tcPr>
          <w:p w14:paraId="70FD384F" w14:textId="0AB8C1A8" w:rsidR="00006FAB" w:rsidRDefault="002C57A7" w:rsidP="00006FAB">
            <w:pPr>
              <w:ind w:left="0" w:right="0"/>
            </w:pPr>
            <w:r>
              <w:t>January 2018</w:t>
            </w:r>
          </w:p>
        </w:tc>
        <w:tc>
          <w:tcPr>
            <w:tcW w:w="2258" w:type="dxa"/>
            <w:tcBorders>
              <w:top w:val="single" w:sz="4" w:space="0" w:color="auto"/>
            </w:tcBorders>
          </w:tcPr>
          <w:p w14:paraId="3D6620BE" w14:textId="5ACDAC9B" w:rsidR="00006FAB" w:rsidRDefault="00006FAB" w:rsidP="00006FAB">
            <w:pPr>
              <w:ind w:left="0" w:right="0"/>
            </w:pPr>
            <w:r w:rsidRPr="00006FAB">
              <w:t xml:space="preserve">Approved on </w:t>
            </w:r>
            <w:r w:rsidR="002C57A7">
              <w:t>25</w:t>
            </w:r>
            <w:r w:rsidR="00C5454E">
              <w:t> </w:t>
            </w:r>
            <w:r w:rsidR="002C57A7">
              <w:t>February 2021</w:t>
            </w:r>
          </w:p>
        </w:tc>
        <w:tc>
          <w:tcPr>
            <w:tcW w:w="2340" w:type="dxa"/>
            <w:tcBorders>
              <w:top w:val="single" w:sz="4" w:space="0" w:color="auto"/>
            </w:tcBorders>
          </w:tcPr>
          <w:p w14:paraId="1202DE2F" w14:textId="630FC979" w:rsidR="00006FAB" w:rsidRPr="002C57A7" w:rsidRDefault="002C57A7" w:rsidP="002C57A7">
            <w:pPr>
              <w:ind w:left="0"/>
              <w:rPr>
                <w:i/>
                <w:iCs/>
              </w:rPr>
            </w:pPr>
            <w:proofErr w:type="spellStart"/>
            <w:r w:rsidRPr="002C57A7">
              <w:rPr>
                <w:i/>
                <w:iCs/>
              </w:rPr>
              <w:t>Bijuva</w:t>
            </w:r>
            <w:proofErr w:type="spellEnd"/>
            <w:r w:rsidRPr="002C57A7">
              <w:rPr>
                <w:i/>
                <w:iCs/>
              </w:rPr>
              <w:t xml:space="preserve"> is indicated for continuous combined hormone replacement therapy (HRT) for estrogen deficiency symptoms in postmenopausal women with intact uterus and with at least 12 months since last menses.</w:t>
            </w:r>
          </w:p>
        </w:tc>
      </w:tr>
      <w:tr w:rsidR="00006FAB" w14:paraId="69E50511" w14:textId="77777777" w:rsidTr="000E0963">
        <w:trPr>
          <w:cantSplit/>
        </w:trPr>
        <w:tc>
          <w:tcPr>
            <w:tcW w:w="2098" w:type="dxa"/>
          </w:tcPr>
          <w:p w14:paraId="476B3B92" w14:textId="6AE72866" w:rsidR="00006FAB" w:rsidRDefault="002C57A7" w:rsidP="00006FAB">
            <w:pPr>
              <w:ind w:left="0" w:right="0"/>
            </w:pPr>
            <w:r>
              <w:lastRenderedPageBreak/>
              <w:t>United States of America</w:t>
            </w:r>
          </w:p>
        </w:tc>
        <w:tc>
          <w:tcPr>
            <w:tcW w:w="2119" w:type="dxa"/>
          </w:tcPr>
          <w:p w14:paraId="77D929F3" w14:textId="4BF50388" w:rsidR="00006FAB" w:rsidRDefault="002C57A7" w:rsidP="00006FAB">
            <w:pPr>
              <w:ind w:left="0" w:right="0"/>
            </w:pPr>
            <w:r>
              <w:t>28 December 2017</w:t>
            </w:r>
          </w:p>
        </w:tc>
        <w:tc>
          <w:tcPr>
            <w:tcW w:w="2258" w:type="dxa"/>
          </w:tcPr>
          <w:p w14:paraId="612B4E47" w14:textId="1F63AE92" w:rsidR="00006FAB" w:rsidRDefault="002C57A7" w:rsidP="00006FAB">
            <w:pPr>
              <w:ind w:left="0" w:right="0"/>
            </w:pPr>
            <w:r>
              <w:t>Approved on 28</w:t>
            </w:r>
            <w:r w:rsidR="00C5454E">
              <w:t> </w:t>
            </w:r>
            <w:r>
              <w:t>October 2018</w:t>
            </w:r>
          </w:p>
        </w:tc>
        <w:tc>
          <w:tcPr>
            <w:tcW w:w="2340" w:type="dxa"/>
          </w:tcPr>
          <w:p w14:paraId="5566F580" w14:textId="2F2BF1C3" w:rsidR="00006FAB" w:rsidRPr="002C57A7" w:rsidRDefault="002C57A7" w:rsidP="002C57A7">
            <w:pPr>
              <w:ind w:left="0"/>
              <w:rPr>
                <w:i/>
                <w:iCs/>
              </w:rPr>
            </w:pPr>
            <w:proofErr w:type="spellStart"/>
            <w:r w:rsidRPr="002C57A7">
              <w:rPr>
                <w:i/>
                <w:iCs/>
              </w:rPr>
              <w:t>Bijuva</w:t>
            </w:r>
            <w:proofErr w:type="spellEnd"/>
            <w:r w:rsidRPr="002C57A7">
              <w:rPr>
                <w:i/>
                <w:iCs/>
              </w:rPr>
              <w:t xml:space="preserve"> is a combination of an estrogen and progesterone indicated in a woman with a uterus for the treatment of moderate to severe vasomotor symptoms due to menopause.</w:t>
            </w:r>
          </w:p>
        </w:tc>
      </w:tr>
      <w:tr w:rsidR="002C57A7" w14:paraId="098B5879" w14:textId="77777777" w:rsidTr="000E0963">
        <w:tc>
          <w:tcPr>
            <w:tcW w:w="2098" w:type="dxa"/>
          </w:tcPr>
          <w:p w14:paraId="704A8CA2" w14:textId="05C8EE86" w:rsidR="002C57A7" w:rsidRDefault="002C57A7" w:rsidP="002C57A7">
            <w:pPr>
              <w:ind w:left="0"/>
            </w:pPr>
            <w:r>
              <w:t>Canada</w:t>
            </w:r>
          </w:p>
        </w:tc>
        <w:tc>
          <w:tcPr>
            <w:tcW w:w="2119" w:type="dxa"/>
          </w:tcPr>
          <w:p w14:paraId="77021E8E" w14:textId="58505E54" w:rsidR="002C57A7" w:rsidRDefault="002C57A7" w:rsidP="002C57A7">
            <w:pPr>
              <w:ind w:left="0"/>
            </w:pPr>
            <w:r>
              <w:t>9 September 2019</w:t>
            </w:r>
          </w:p>
        </w:tc>
        <w:tc>
          <w:tcPr>
            <w:tcW w:w="2258" w:type="dxa"/>
          </w:tcPr>
          <w:p w14:paraId="275B2998" w14:textId="46DEB6E8" w:rsidR="002C57A7" w:rsidRDefault="002C57A7" w:rsidP="002C57A7">
            <w:pPr>
              <w:ind w:left="0"/>
            </w:pPr>
            <w:r>
              <w:t>17 September 2020</w:t>
            </w:r>
          </w:p>
        </w:tc>
        <w:tc>
          <w:tcPr>
            <w:tcW w:w="2340" w:type="dxa"/>
          </w:tcPr>
          <w:p w14:paraId="6F57775F" w14:textId="6319CC84" w:rsidR="002C57A7" w:rsidRPr="002C57A7" w:rsidRDefault="002C57A7" w:rsidP="002C57A7">
            <w:pPr>
              <w:ind w:left="0"/>
              <w:rPr>
                <w:i/>
                <w:iCs/>
              </w:rPr>
            </w:pPr>
            <w:r w:rsidRPr="002C57A7">
              <w:rPr>
                <w:i/>
                <w:iCs/>
              </w:rPr>
              <w:t>Treatment of moderate to severe vasomotor symptoms associated with menopause in women with intact uterus.</w:t>
            </w:r>
          </w:p>
        </w:tc>
      </w:tr>
    </w:tbl>
    <w:p w14:paraId="120047A7" w14:textId="77777777" w:rsidR="008E7846" w:rsidRDefault="008E7846" w:rsidP="00940A89">
      <w:pPr>
        <w:pStyle w:val="Heading3"/>
      </w:pPr>
      <w:bookmarkStart w:id="20" w:name="_Toc127520939"/>
      <w:r>
        <w:t>Product Information</w:t>
      </w:r>
      <w:bookmarkEnd w:id="17"/>
      <w:bookmarkEnd w:id="18"/>
      <w:bookmarkEnd w:id="20"/>
    </w:p>
    <w:p w14:paraId="2FC9896A" w14:textId="0D077535" w:rsidR="00332715" w:rsidRDefault="00332715" w:rsidP="00332715">
      <w:bookmarkStart w:id="21" w:name="_Toc504480011"/>
      <w:bookmarkStart w:id="22" w:name="_Toc247691506"/>
      <w:bookmarkStart w:id="23" w:name="_Toc314842487"/>
      <w:r>
        <w:t xml:space="preserve">The Product Information (PI) approved with the submission which is described in this </w:t>
      </w:r>
      <w:proofErr w:type="spellStart"/>
      <w:r>
        <w:t>AusPAR</w:t>
      </w:r>
      <w:proofErr w:type="spellEnd"/>
      <w:r>
        <w:t xml:space="preserve"> can be found as Attachment 1. For the most recent PI, please refer to the TGA </w:t>
      </w:r>
      <w:hyperlink r:id="rId16" w:history="1">
        <w:r>
          <w:rPr>
            <w:rStyle w:val="Hyperlink"/>
          </w:rPr>
          <w:t>PI/CMI search facility</w:t>
        </w:r>
        <w:r w:rsidRPr="009556D7">
          <w:rPr>
            <w:rStyle w:val="Hyperlink"/>
            <w:color w:val="auto"/>
            <w:u w:val="none"/>
          </w:rPr>
          <w:t>.</w:t>
        </w:r>
      </w:hyperlink>
    </w:p>
    <w:p w14:paraId="3FA2FBB1" w14:textId="77777777" w:rsidR="00500337" w:rsidRDefault="00500337" w:rsidP="00500337">
      <w:pPr>
        <w:pStyle w:val="Heading2"/>
      </w:pPr>
      <w:bookmarkStart w:id="24" w:name="_Toc127520940"/>
      <w:r>
        <w:t>Registration timeline</w:t>
      </w:r>
      <w:bookmarkEnd w:id="21"/>
      <w:bookmarkEnd w:id="24"/>
    </w:p>
    <w:p w14:paraId="6A9E98E1" w14:textId="77777777" w:rsidR="0074163C" w:rsidRPr="00C93EC1" w:rsidRDefault="0074163C" w:rsidP="0074163C">
      <w:r w:rsidRPr="00C93EC1">
        <w:t xml:space="preserve">The following table captures the key steps and dates for this </w:t>
      </w:r>
      <w:r w:rsidR="00804D99">
        <w:t>submission</w:t>
      </w:r>
      <w:r w:rsidRPr="00C93EC1">
        <w:t>.</w:t>
      </w:r>
    </w:p>
    <w:p w14:paraId="35AAE32C" w14:textId="40993AA7" w:rsidR="0074163C" w:rsidRPr="000F156C" w:rsidRDefault="0074163C" w:rsidP="000F156C">
      <w:pPr>
        <w:pStyle w:val="TableTitle"/>
      </w:pPr>
      <w:r>
        <w:t xml:space="preserve">Table </w:t>
      </w:r>
      <w:fldSimple w:instr=" SEQ Table \* ARABIC ">
        <w:r w:rsidR="007A645D">
          <w:rPr>
            <w:noProof/>
          </w:rPr>
          <w:t>3</w:t>
        </w:r>
      </w:fldSimple>
      <w:r>
        <w:t>:</w:t>
      </w:r>
      <w:r w:rsidRPr="006A58A8">
        <w:t xml:space="preserve"> Timeline for Submission PM-20</w:t>
      </w:r>
      <w:r>
        <w:t>2</w:t>
      </w:r>
      <w:r w:rsidR="000F156C">
        <w:t>1</w:t>
      </w:r>
      <w:r w:rsidRPr="006A58A8">
        <w:t>-</w:t>
      </w:r>
      <w:r w:rsidR="000F156C">
        <w:t>02236</w:t>
      </w:r>
      <w:r w:rsidRPr="006A58A8">
        <w:t>-1-</w:t>
      </w:r>
      <w:r w:rsidR="000F156C">
        <w:t>5</w:t>
      </w:r>
    </w:p>
    <w:tbl>
      <w:tblPr>
        <w:tblStyle w:val="TableTGAblue"/>
        <w:tblW w:w="0" w:type="auto"/>
        <w:tblLook w:val="04A0" w:firstRow="1" w:lastRow="0" w:firstColumn="1" w:lastColumn="0" w:noHBand="0" w:noVBand="1"/>
      </w:tblPr>
      <w:tblGrid>
        <w:gridCol w:w="4256"/>
        <w:gridCol w:w="4238"/>
      </w:tblGrid>
      <w:tr w:rsidR="0074163C" w14:paraId="4339DBEF" w14:textId="77777777" w:rsidTr="0012314D">
        <w:trPr>
          <w:cnfStyle w:val="100000000000" w:firstRow="1" w:lastRow="0" w:firstColumn="0" w:lastColumn="0" w:oddVBand="0" w:evenVBand="0" w:oddHBand="0" w:evenHBand="0" w:firstRowFirstColumn="0" w:firstRowLastColumn="0" w:lastRowFirstColumn="0" w:lastRowLastColumn="0"/>
        </w:trPr>
        <w:tc>
          <w:tcPr>
            <w:tcW w:w="4256" w:type="dxa"/>
            <w:tcBorders>
              <w:top w:val="single" w:sz="4" w:space="0" w:color="auto"/>
              <w:left w:val="single" w:sz="4" w:space="0" w:color="auto"/>
              <w:bottom w:val="single" w:sz="4" w:space="0" w:color="auto"/>
              <w:right w:val="single" w:sz="4" w:space="0" w:color="auto"/>
            </w:tcBorders>
          </w:tcPr>
          <w:p w14:paraId="77D9D6D6" w14:textId="77777777" w:rsidR="0074163C" w:rsidRDefault="0074163C" w:rsidP="009E5A87">
            <w:r>
              <w:t>Description</w:t>
            </w:r>
          </w:p>
        </w:tc>
        <w:tc>
          <w:tcPr>
            <w:tcW w:w="4238" w:type="dxa"/>
            <w:tcBorders>
              <w:top w:val="single" w:sz="4" w:space="0" w:color="auto"/>
              <w:left w:val="single" w:sz="4" w:space="0" w:color="auto"/>
              <w:bottom w:val="single" w:sz="4" w:space="0" w:color="auto"/>
              <w:right w:val="single" w:sz="4" w:space="0" w:color="auto"/>
            </w:tcBorders>
          </w:tcPr>
          <w:p w14:paraId="7B13D75C" w14:textId="77777777" w:rsidR="0074163C" w:rsidRDefault="0074163C" w:rsidP="009E5A87">
            <w:r>
              <w:t>Date</w:t>
            </w:r>
          </w:p>
        </w:tc>
      </w:tr>
      <w:tr w:rsidR="0074163C" w14:paraId="407DC518" w14:textId="77777777" w:rsidTr="0012314D">
        <w:tc>
          <w:tcPr>
            <w:tcW w:w="4256" w:type="dxa"/>
            <w:tcBorders>
              <w:top w:val="single" w:sz="4" w:space="0" w:color="auto"/>
            </w:tcBorders>
          </w:tcPr>
          <w:p w14:paraId="1DB72EE0" w14:textId="77777777" w:rsidR="0074163C" w:rsidRDefault="0074163C" w:rsidP="009E5A87">
            <w:r>
              <w:t>Submission dossier accepted and first round evaluation commenced</w:t>
            </w:r>
          </w:p>
        </w:tc>
        <w:tc>
          <w:tcPr>
            <w:tcW w:w="4238" w:type="dxa"/>
            <w:tcBorders>
              <w:top w:val="single" w:sz="4" w:space="0" w:color="auto"/>
            </w:tcBorders>
          </w:tcPr>
          <w:p w14:paraId="178E130E" w14:textId="53845647" w:rsidR="0074163C" w:rsidRDefault="000F156C" w:rsidP="009E5A87">
            <w:r>
              <w:t>14 May 2021</w:t>
            </w:r>
          </w:p>
        </w:tc>
      </w:tr>
      <w:tr w:rsidR="0074163C" w14:paraId="105B8CDD" w14:textId="77777777" w:rsidTr="0012314D">
        <w:tc>
          <w:tcPr>
            <w:tcW w:w="4256" w:type="dxa"/>
          </w:tcPr>
          <w:p w14:paraId="33FF0EB9" w14:textId="77777777" w:rsidR="0074163C" w:rsidRDefault="0074163C" w:rsidP="009E5A87">
            <w:r>
              <w:t>First round evaluation completed</w:t>
            </w:r>
          </w:p>
        </w:tc>
        <w:tc>
          <w:tcPr>
            <w:tcW w:w="4238" w:type="dxa"/>
          </w:tcPr>
          <w:p w14:paraId="5AE4A35A" w14:textId="6EA0D5C1" w:rsidR="000F156C" w:rsidRDefault="000F156C" w:rsidP="000F156C">
            <w:r>
              <w:t>20 October 2021</w:t>
            </w:r>
          </w:p>
        </w:tc>
      </w:tr>
      <w:tr w:rsidR="0074163C" w14:paraId="24C63574" w14:textId="77777777" w:rsidTr="0012314D">
        <w:tc>
          <w:tcPr>
            <w:tcW w:w="4256" w:type="dxa"/>
          </w:tcPr>
          <w:p w14:paraId="2337B39B" w14:textId="77777777" w:rsidR="0074163C" w:rsidRDefault="0074163C" w:rsidP="009E5A87">
            <w:r>
              <w:t>Sponsor provides responses on questions raised in first round evaluation</w:t>
            </w:r>
          </w:p>
        </w:tc>
        <w:tc>
          <w:tcPr>
            <w:tcW w:w="4238" w:type="dxa"/>
          </w:tcPr>
          <w:p w14:paraId="2AF2196D" w14:textId="55C71235" w:rsidR="0074163C" w:rsidRDefault="000F156C" w:rsidP="009E5A87">
            <w:r>
              <w:t>3 December 2021</w:t>
            </w:r>
          </w:p>
        </w:tc>
      </w:tr>
      <w:tr w:rsidR="0074163C" w14:paraId="0835693D" w14:textId="77777777" w:rsidTr="0012314D">
        <w:tc>
          <w:tcPr>
            <w:tcW w:w="4256" w:type="dxa"/>
          </w:tcPr>
          <w:p w14:paraId="62FD6839" w14:textId="77777777" w:rsidR="0074163C" w:rsidRDefault="0074163C" w:rsidP="009E5A87">
            <w:r>
              <w:t>Second round evaluation completed</w:t>
            </w:r>
          </w:p>
        </w:tc>
        <w:tc>
          <w:tcPr>
            <w:tcW w:w="4238" w:type="dxa"/>
          </w:tcPr>
          <w:p w14:paraId="2E943EAE" w14:textId="532863CD" w:rsidR="0074163C" w:rsidRDefault="000F156C" w:rsidP="009E5A87">
            <w:r>
              <w:t>1 February 2022</w:t>
            </w:r>
          </w:p>
        </w:tc>
      </w:tr>
      <w:tr w:rsidR="0074163C" w14:paraId="00C4984C" w14:textId="77777777" w:rsidTr="0012314D">
        <w:tc>
          <w:tcPr>
            <w:tcW w:w="4256" w:type="dxa"/>
          </w:tcPr>
          <w:p w14:paraId="0412FC57" w14:textId="0D7B3ADD" w:rsidR="0074163C" w:rsidRDefault="0074163C" w:rsidP="009E5A87">
            <w:r>
              <w:t>Delegate’s Overall benefit-risk assessment</w:t>
            </w:r>
          </w:p>
        </w:tc>
        <w:tc>
          <w:tcPr>
            <w:tcW w:w="4238" w:type="dxa"/>
          </w:tcPr>
          <w:p w14:paraId="67674B67" w14:textId="686D0FAE" w:rsidR="0074163C" w:rsidRDefault="000F156C" w:rsidP="009E5A87">
            <w:r>
              <w:t>28 March 2022</w:t>
            </w:r>
          </w:p>
        </w:tc>
      </w:tr>
      <w:tr w:rsidR="0074163C" w14:paraId="0CA88BC9" w14:textId="77777777" w:rsidTr="0012314D">
        <w:tc>
          <w:tcPr>
            <w:tcW w:w="4256" w:type="dxa"/>
          </w:tcPr>
          <w:p w14:paraId="111341FA" w14:textId="77777777" w:rsidR="0074163C" w:rsidRDefault="0074163C" w:rsidP="009E5A87">
            <w:r>
              <w:t>Sponsor’s pre-Advisory Committee response</w:t>
            </w:r>
          </w:p>
        </w:tc>
        <w:tc>
          <w:tcPr>
            <w:tcW w:w="4238" w:type="dxa"/>
          </w:tcPr>
          <w:p w14:paraId="2AD6C74D" w14:textId="72E17059" w:rsidR="0074163C" w:rsidRDefault="000F156C" w:rsidP="009E5A87">
            <w:r>
              <w:t>Not applicable</w:t>
            </w:r>
          </w:p>
        </w:tc>
      </w:tr>
      <w:tr w:rsidR="0074163C" w14:paraId="6D9EAED4" w14:textId="77777777" w:rsidTr="0012314D">
        <w:tc>
          <w:tcPr>
            <w:tcW w:w="4256" w:type="dxa"/>
          </w:tcPr>
          <w:p w14:paraId="39075FB2" w14:textId="77777777" w:rsidR="0074163C" w:rsidRDefault="0074163C" w:rsidP="009E5A87">
            <w:r>
              <w:lastRenderedPageBreak/>
              <w:t>Advisory Committee meeting</w:t>
            </w:r>
          </w:p>
        </w:tc>
        <w:tc>
          <w:tcPr>
            <w:tcW w:w="4238" w:type="dxa"/>
          </w:tcPr>
          <w:p w14:paraId="6AEEFE4D" w14:textId="47022E68" w:rsidR="0074163C" w:rsidRDefault="000F156C" w:rsidP="009E5A87">
            <w:r>
              <w:t>Not applicable</w:t>
            </w:r>
          </w:p>
        </w:tc>
      </w:tr>
      <w:tr w:rsidR="0074163C" w14:paraId="5EE9BDF9" w14:textId="77777777" w:rsidTr="0012314D">
        <w:tc>
          <w:tcPr>
            <w:tcW w:w="4256" w:type="dxa"/>
          </w:tcPr>
          <w:p w14:paraId="7BA5F9B7" w14:textId="77777777" w:rsidR="0074163C" w:rsidRDefault="0074163C" w:rsidP="009E5A87">
            <w:r>
              <w:t>Registration decision (Outcome)</w:t>
            </w:r>
          </w:p>
        </w:tc>
        <w:tc>
          <w:tcPr>
            <w:tcW w:w="4238" w:type="dxa"/>
          </w:tcPr>
          <w:p w14:paraId="2969E7AE" w14:textId="65D14AEF" w:rsidR="0074163C" w:rsidRDefault="000F156C" w:rsidP="009E5A87">
            <w:r>
              <w:t>27 April 2022</w:t>
            </w:r>
          </w:p>
        </w:tc>
      </w:tr>
      <w:tr w:rsidR="0074163C" w14:paraId="1482954B" w14:textId="77777777" w:rsidTr="0012314D">
        <w:tc>
          <w:tcPr>
            <w:tcW w:w="4256" w:type="dxa"/>
          </w:tcPr>
          <w:p w14:paraId="4829E966" w14:textId="77777777" w:rsidR="0074163C" w:rsidRDefault="0074163C" w:rsidP="009E5A87">
            <w:r w:rsidRPr="005A79F5">
              <w:t>Completion of administrative activities and registration on the ARTG</w:t>
            </w:r>
          </w:p>
        </w:tc>
        <w:tc>
          <w:tcPr>
            <w:tcW w:w="4238" w:type="dxa"/>
          </w:tcPr>
          <w:p w14:paraId="0AEBD622" w14:textId="5FBE7610" w:rsidR="0074163C" w:rsidRDefault="009D11BD" w:rsidP="009E5A87">
            <w:r>
              <w:t>3 May 2022</w:t>
            </w:r>
          </w:p>
        </w:tc>
      </w:tr>
      <w:tr w:rsidR="0074163C" w14:paraId="3ABF7BEA" w14:textId="77777777" w:rsidTr="0012314D">
        <w:tc>
          <w:tcPr>
            <w:tcW w:w="4256" w:type="dxa"/>
          </w:tcPr>
          <w:p w14:paraId="70A627E6" w14:textId="77777777" w:rsidR="0074163C" w:rsidRDefault="0074163C" w:rsidP="009E5A87">
            <w:r>
              <w:t>Number of working days from submission dossier acceptance to registration decision*</w:t>
            </w:r>
          </w:p>
        </w:tc>
        <w:tc>
          <w:tcPr>
            <w:tcW w:w="4238" w:type="dxa"/>
          </w:tcPr>
          <w:p w14:paraId="3155919A" w14:textId="644BFEE8" w:rsidR="0074163C" w:rsidRDefault="009D11BD" w:rsidP="009E5A87">
            <w:r>
              <w:t>160</w:t>
            </w:r>
          </w:p>
        </w:tc>
      </w:tr>
    </w:tbl>
    <w:p w14:paraId="2B795E19" w14:textId="77777777" w:rsidR="0012314D" w:rsidRDefault="0012314D" w:rsidP="0012314D">
      <w:pPr>
        <w:pStyle w:val="TableDescription"/>
      </w:pPr>
      <w:bookmarkStart w:id="25" w:name="_Toc196046504"/>
      <w:bookmarkStart w:id="26" w:name="_Toc247691527"/>
      <w:bookmarkStart w:id="27" w:name="_Toc314842510"/>
      <w:bookmarkStart w:id="28" w:name="_Toc163441390"/>
      <w:bookmarkEnd w:id="22"/>
      <w:bookmarkEnd w:id="23"/>
      <w:bookmarkEnd w:id="1"/>
      <w:r w:rsidRPr="00006FAB">
        <w:t>*The COR-B process has a 175 working day evaluation and decision timeframe.</w:t>
      </w:r>
    </w:p>
    <w:p w14:paraId="467C8DD7" w14:textId="77777777" w:rsidR="008E7846" w:rsidRPr="00792A32" w:rsidRDefault="00006FAB" w:rsidP="008E7846">
      <w:pPr>
        <w:pStyle w:val="Heading2"/>
      </w:pPr>
      <w:bookmarkStart w:id="29" w:name="_Toc127520941"/>
      <w:r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5"/>
      <w:bookmarkEnd w:id="26"/>
      <w:bookmarkEnd w:id="27"/>
      <w:bookmarkEnd w:id="29"/>
    </w:p>
    <w:p w14:paraId="5D022545" w14:textId="419A5729" w:rsidR="00351C0C" w:rsidRDefault="00351C0C" w:rsidP="00351C0C">
      <w:bookmarkStart w:id="30" w:name="_Toc247691528"/>
      <w:bookmarkStart w:id="31" w:name="_Toc314842511"/>
      <w:r>
        <w:t>This section is a TGA summary of wording used in TGA’s evaluation report, which discussed numerous aspects of overseas evaluation reports and included some information that was commercial-in-confidence.</w:t>
      </w:r>
    </w:p>
    <w:p w14:paraId="590EA5CC" w14:textId="25CF933C" w:rsidR="00533811" w:rsidRDefault="00533811" w:rsidP="00351C0C">
      <w:r w:rsidRPr="00533811">
        <w:t xml:space="preserve">The relevant TGA adopted </w:t>
      </w:r>
      <w:r w:rsidR="000D2BA8">
        <w:t>EMA</w:t>
      </w:r>
      <w:r w:rsidRPr="00533811">
        <w:t xml:space="preserve"> guidance document for this application is </w:t>
      </w:r>
      <w:r>
        <w:t>the</w:t>
      </w:r>
      <w:r w:rsidR="000D2BA8">
        <w:t xml:space="preserve"> </w:t>
      </w:r>
      <w:hyperlink r:id="rId17" w:anchor="current-effective-version-section" w:history="1">
        <w:r w:rsidRPr="000D2BA8">
          <w:rPr>
            <w:rStyle w:val="Hyperlink"/>
          </w:rPr>
          <w:t>Guideline on clinical investigation of medicinal products for hormone replacement therapy of oestrogen deficiency symptoms in postmenopausal women</w:t>
        </w:r>
      </w:hyperlink>
      <w:r w:rsidRPr="00533811">
        <w:t xml:space="preserve"> (</w:t>
      </w:r>
      <w:hyperlink r:id="rId18" w:anchor="current-effective-version-section" w:history="1">
        <w:r w:rsidRPr="000D2BA8">
          <w:rPr>
            <w:rStyle w:val="Hyperlink"/>
          </w:rPr>
          <w:t>EMEA/CHMP/021/97 Rev. 1</w:t>
        </w:r>
      </w:hyperlink>
      <w:r w:rsidR="000D2BA8">
        <w:t>). The ‘Note to Evaluators’</w:t>
      </w:r>
      <w:r w:rsidRPr="00533811">
        <w:t xml:space="preserve"> states that the pivotal Phase III clinical study (</w:t>
      </w:r>
      <w:r w:rsidR="000D2BA8">
        <w:t xml:space="preserve">Study </w:t>
      </w:r>
      <w:r w:rsidRPr="00533811">
        <w:t>TXC 12-05) has been conducted in accordance with this guideline.</w:t>
      </w:r>
    </w:p>
    <w:p w14:paraId="1334D0CB" w14:textId="77777777" w:rsidR="008E7846" w:rsidRDefault="008E7846" w:rsidP="008E7846">
      <w:pPr>
        <w:pStyle w:val="Heading3"/>
      </w:pPr>
      <w:bookmarkStart w:id="32" w:name="_Toc127520942"/>
      <w:r>
        <w:t>Quality</w:t>
      </w:r>
      <w:bookmarkEnd w:id="30"/>
      <w:bookmarkEnd w:id="31"/>
      <w:bookmarkEnd w:id="32"/>
    </w:p>
    <w:p w14:paraId="302E4D15" w14:textId="74C5B0F2" w:rsidR="003A7F22" w:rsidRDefault="003A7F22" w:rsidP="0074163C">
      <w:r>
        <w:t xml:space="preserve">The chemical structure for </w:t>
      </w:r>
      <w:proofErr w:type="spellStart"/>
      <w:r>
        <w:t>estradiol</w:t>
      </w:r>
      <w:proofErr w:type="spellEnd"/>
      <w:r>
        <w:t xml:space="preserve"> hemihydrate and progesterone is shown below.</w:t>
      </w:r>
    </w:p>
    <w:p w14:paraId="5F22195E" w14:textId="281AA6ED" w:rsidR="003A7F22" w:rsidRDefault="003A7F22" w:rsidP="003A7F22">
      <w:pPr>
        <w:pStyle w:val="FigureTitle"/>
      </w:pPr>
      <w:r w:rsidRPr="003A7F22">
        <w:t xml:space="preserve">Figure </w:t>
      </w:r>
      <w:fldSimple w:instr=" SEQ Figure \* ARABIC ">
        <w:r w:rsidR="007A645D">
          <w:rPr>
            <w:noProof/>
          </w:rPr>
          <w:t>1</w:t>
        </w:r>
      </w:fldSimple>
      <w:r>
        <w:t>:</w:t>
      </w:r>
      <w:r w:rsidRPr="003A7F22">
        <w:t xml:space="preserve"> </w:t>
      </w:r>
      <w:r>
        <w:t xml:space="preserve">Chemical structure for </w:t>
      </w:r>
      <w:proofErr w:type="spellStart"/>
      <w:r>
        <w:t>estradiol</w:t>
      </w:r>
      <w:proofErr w:type="spellEnd"/>
      <w:r>
        <w:t xml:space="preserve"> hemihydrate</w:t>
      </w:r>
    </w:p>
    <w:p w14:paraId="670AAAC3" w14:textId="76BBD160" w:rsidR="003A7F22" w:rsidRDefault="003A7F22" w:rsidP="003A7F22">
      <w:r>
        <w:rPr>
          <w:noProof/>
          <w:lang w:val="en-GB" w:eastAsia="en-GB"/>
        </w:rPr>
        <w:drawing>
          <wp:inline distT="0" distB="0" distL="0" distR="0" wp14:anchorId="1E5C363B" wp14:editId="60D0C4A5">
            <wp:extent cx="1838325" cy="1019175"/>
            <wp:effectExtent l="0" t="0" r="9525" b="9525"/>
            <wp:docPr id="12" name="Picture 12" descr="Chemical structure for estradiol hemihyd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emical structure for estradiol hemihydrate"/>
                    <pic:cNvPicPr/>
                  </pic:nvPicPr>
                  <pic:blipFill>
                    <a:blip r:embed="rId19"/>
                    <a:stretch>
                      <a:fillRect/>
                    </a:stretch>
                  </pic:blipFill>
                  <pic:spPr>
                    <a:xfrm>
                      <a:off x="0" y="0"/>
                      <a:ext cx="1838325" cy="1019175"/>
                    </a:xfrm>
                    <a:prstGeom prst="rect">
                      <a:avLst/>
                    </a:prstGeom>
                  </pic:spPr>
                </pic:pic>
              </a:graphicData>
            </a:graphic>
          </wp:inline>
        </w:drawing>
      </w:r>
    </w:p>
    <w:p w14:paraId="07306BF3" w14:textId="28432288" w:rsidR="003A7F22" w:rsidRDefault="003A7F22" w:rsidP="003A7F22">
      <w:pPr>
        <w:pStyle w:val="FigureTitle"/>
      </w:pPr>
      <w:r w:rsidRPr="003A7F22">
        <w:t xml:space="preserve">Figure </w:t>
      </w:r>
      <w:fldSimple w:instr=" SEQ Figure \* ARABIC ">
        <w:r w:rsidR="007A645D">
          <w:rPr>
            <w:noProof/>
          </w:rPr>
          <w:t>2</w:t>
        </w:r>
      </w:fldSimple>
      <w:r>
        <w:t>: Chemical structure for progesterone</w:t>
      </w:r>
    </w:p>
    <w:p w14:paraId="30BDFF07" w14:textId="454E4DF9" w:rsidR="003A7F22" w:rsidRDefault="003A7F22" w:rsidP="003A7F22">
      <w:r>
        <w:rPr>
          <w:noProof/>
          <w:lang w:val="en-GB" w:eastAsia="en-GB"/>
        </w:rPr>
        <w:drawing>
          <wp:inline distT="0" distB="0" distL="0" distR="0" wp14:anchorId="5E732CA6" wp14:editId="5DA17FDA">
            <wp:extent cx="1524000" cy="1019175"/>
            <wp:effectExtent l="0" t="0" r="0" b="9525"/>
            <wp:docPr id="16" name="Picture 16" descr="Chemical structure for progeste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emical structure for progesterone"/>
                    <pic:cNvPicPr/>
                  </pic:nvPicPr>
                  <pic:blipFill>
                    <a:blip r:embed="rId20"/>
                    <a:stretch>
                      <a:fillRect/>
                    </a:stretch>
                  </pic:blipFill>
                  <pic:spPr>
                    <a:xfrm>
                      <a:off x="0" y="0"/>
                      <a:ext cx="1524000" cy="1019175"/>
                    </a:xfrm>
                    <a:prstGeom prst="rect">
                      <a:avLst/>
                    </a:prstGeom>
                  </pic:spPr>
                </pic:pic>
              </a:graphicData>
            </a:graphic>
          </wp:inline>
        </w:drawing>
      </w:r>
    </w:p>
    <w:p w14:paraId="5E71BCCF" w14:textId="2C2A8489" w:rsidR="003A7F22" w:rsidRDefault="003A7F22" w:rsidP="003A7F22">
      <w:r>
        <w:t xml:space="preserve">The drug product is an immediate release oral </w:t>
      </w:r>
      <w:proofErr w:type="spellStart"/>
      <w:r>
        <w:t>softgel</w:t>
      </w:r>
      <w:proofErr w:type="spellEnd"/>
      <w:r>
        <w:t xml:space="preserve"> formulation capsule consisting of fixed</w:t>
      </w:r>
      <w:r w:rsidR="00EA3BD7">
        <w:t xml:space="preserve"> </w:t>
      </w:r>
      <w:r>
        <w:t xml:space="preserve">dose combination of </w:t>
      </w:r>
      <w:proofErr w:type="spellStart"/>
      <w:r>
        <w:t>estradiol</w:t>
      </w:r>
      <w:proofErr w:type="spellEnd"/>
      <w:r>
        <w:t xml:space="preserve"> hemihydrate (</w:t>
      </w:r>
      <w:proofErr w:type="spellStart"/>
      <w:r w:rsidRPr="00620024">
        <w:t>micronised</w:t>
      </w:r>
      <w:proofErr w:type="spellEnd"/>
      <w:r>
        <w:t>) and progesterone (</w:t>
      </w:r>
      <w:proofErr w:type="spellStart"/>
      <w:r>
        <w:t>micronised</w:t>
      </w:r>
      <w:proofErr w:type="spellEnd"/>
      <w:r>
        <w:t xml:space="preserve">), that has been developed for the treatment of the estrogen deficiency symptoms in postmenopausal women with an intact uterus. A </w:t>
      </w:r>
      <w:r w:rsidR="00A668EC">
        <w:t xml:space="preserve">soft capsule containing </w:t>
      </w:r>
      <w:r w:rsidR="00EA3BD7">
        <w:t xml:space="preserve">1 mg </w:t>
      </w:r>
      <w:proofErr w:type="spellStart"/>
      <w:r w:rsidR="00EA3BD7" w:rsidRPr="003E7675">
        <w:t>estradiol</w:t>
      </w:r>
      <w:proofErr w:type="spellEnd"/>
      <w:r w:rsidR="00EA3BD7" w:rsidRPr="003E7675">
        <w:t xml:space="preserve"> hemihydrate and 100 mg of progesterone</w:t>
      </w:r>
      <w:r w:rsidR="00EA3BD7">
        <w:t xml:space="preserve"> </w:t>
      </w:r>
      <w:r>
        <w:t>is intended for commercialisation.</w:t>
      </w:r>
    </w:p>
    <w:p w14:paraId="455180F9" w14:textId="4D1A4840" w:rsidR="00C06B8A" w:rsidRDefault="003A7F22" w:rsidP="003A7F22">
      <w:r>
        <w:lastRenderedPageBreak/>
        <w:t xml:space="preserve">The soft gel capsules are oval, opaque, light pink on one side and dark pink on the other side, printed in while ink as </w:t>
      </w:r>
      <w:r w:rsidR="00C06B8A">
        <w:t>‘</w:t>
      </w:r>
      <w:r>
        <w:t>1C1</w:t>
      </w:r>
      <w:r w:rsidR="00C06B8A">
        <w:t>’</w:t>
      </w:r>
      <w:r>
        <w:t xml:space="preserve"> and filled with lipophilic suspension containing the drug substances formulated with 300 mg fill mass.</w:t>
      </w:r>
      <w:r w:rsidR="00C06B8A">
        <w:t xml:space="preserve"> Capsules </w:t>
      </w:r>
      <w:r w:rsidR="00533811">
        <w:t>are oval and approximately 5.2 to 6 </w:t>
      </w:r>
      <w:r w:rsidR="00C06B8A">
        <w:t>mm in size.</w:t>
      </w:r>
    </w:p>
    <w:p w14:paraId="78BA9CAD" w14:textId="762B37EF" w:rsidR="003A7F22" w:rsidRDefault="003A7F22" w:rsidP="003A7F22">
      <w:bookmarkStart w:id="33" w:name="_Toc314842512"/>
      <w:r w:rsidRPr="003A7F22">
        <w:t>The drug product is presented in blister packs with push through foil lidding containing 14</w:t>
      </w:r>
      <w:r w:rsidR="00C06B8A">
        <w:t> </w:t>
      </w:r>
      <w:r w:rsidRPr="003A7F22">
        <w:t>capsules. Two blisters are packaged into cartons containing 28 capsules, and six blisters are packaged into cartons containing 84 capsules. A shelf-life of 24 months is proposed with a storage condition of Store below 25˚C.</w:t>
      </w:r>
    </w:p>
    <w:p w14:paraId="032C9543" w14:textId="77777777" w:rsidR="003A7F22" w:rsidRPr="003A7F22" w:rsidRDefault="003A7F22" w:rsidP="003A7F22">
      <w:r w:rsidRPr="003A7F22">
        <w:t>Approval was recommended from a pharmaceutical chemistry perspective</w:t>
      </w:r>
    </w:p>
    <w:p w14:paraId="1A689B2E" w14:textId="13F0424F" w:rsidR="008E7846" w:rsidRDefault="008E7846" w:rsidP="008E7846">
      <w:pPr>
        <w:pStyle w:val="Heading3"/>
      </w:pPr>
      <w:bookmarkStart w:id="34" w:name="_Toc127520943"/>
      <w:r>
        <w:t>Nonclinical</w:t>
      </w:r>
      <w:bookmarkEnd w:id="33"/>
      <w:bookmarkEnd w:id="34"/>
    </w:p>
    <w:p w14:paraId="33B9EEE4" w14:textId="49B55408" w:rsidR="003A7F22" w:rsidRDefault="003A7F22" w:rsidP="003A7F22">
      <w:r>
        <w:t xml:space="preserve">The nonclinical evaluator commented that daily doses of the individual agents in this product do not exceed those already approved for other oral </w:t>
      </w:r>
      <w:proofErr w:type="spellStart"/>
      <w:r>
        <w:t>estradiol</w:t>
      </w:r>
      <w:proofErr w:type="spellEnd"/>
      <w:r>
        <w:t>- and/or progesterone-containing products registered in Australia</w:t>
      </w:r>
      <w:r w:rsidR="00C06B8A">
        <w:t xml:space="preserve"> (see </w:t>
      </w:r>
      <w:r w:rsidR="00C06B8A" w:rsidRPr="000E0963">
        <w:fldChar w:fldCharType="begin"/>
      </w:r>
      <w:r w:rsidR="00C06B8A" w:rsidRPr="00C06B8A">
        <w:instrText xml:space="preserve"> REF _Ref124327250 \h </w:instrText>
      </w:r>
      <w:r w:rsidR="00C06B8A" w:rsidRPr="000E0963">
        <w:instrText xml:space="preserve"> \* MERGEFORMAT </w:instrText>
      </w:r>
      <w:r w:rsidR="00C06B8A" w:rsidRPr="000E0963">
        <w:fldChar w:fldCharType="separate"/>
      </w:r>
      <w:r w:rsidR="007A645D" w:rsidRPr="00EA3BD7">
        <w:t xml:space="preserve">Table </w:t>
      </w:r>
      <w:r w:rsidR="007A645D">
        <w:rPr>
          <w:noProof/>
        </w:rPr>
        <w:t>1</w:t>
      </w:r>
      <w:r w:rsidR="00C06B8A" w:rsidRPr="000E0963">
        <w:fldChar w:fldCharType="end"/>
      </w:r>
      <w:r w:rsidR="00C06B8A">
        <w:t xml:space="preserve"> above).</w:t>
      </w:r>
    </w:p>
    <w:p w14:paraId="6B90E85D" w14:textId="755CF383" w:rsidR="003A7F22" w:rsidRDefault="003A7F22" w:rsidP="003A7F22">
      <w:r>
        <w:t xml:space="preserve">The </w:t>
      </w:r>
      <w:r w:rsidR="00C06B8A">
        <w:t xml:space="preserve">submitted </w:t>
      </w:r>
      <w:r>
        <w:t xml:space="preserve">nonclinical </w:t>
      </w:r>
      <w:r w:rsidR="00C06B8A">
        <w:t xml:space="preserve">information </w:t>
      </w:r>
      <w:r>
        <w:t>was entirely literature based. The combination of these pharmacological classes (</w:t>
      </w:r>
      <w:r w:rsidR="00C06B8A">
        <w:t>an estrogen</w:t>
      </w:r>
      <w:r>
        <w:t xml:space="preserve"> and </w:t>
      </w:r>
      <w:r w:rsidR="00C06B8A">
        <w:t xml:space="preserve">a </w:t>
      </w:r>
      <w:r>
        <w:t>progestogen) is not novel in Australia.</w:t>
      </w:r>
    </w:p>
    <w:p w14:paraId="7F0E72DF" w14:textId="585DDF38" w:rsidR="003A7F22" w:rsidRDefault="003A7F22" w:rsidP="003A7F22">
      <w:r>
        <w:t xml:space="preserve">There were no objections on nonclinical grounds to the registration of </w:t>
      </w:r>
      <w:proofErr w:type="spellStart"/>
      <w:r>
        <w:t>Bijuva</w:t>
      </w:r>
      <w:proofErr w:type="spellEnd"/>
      <w:r w:rsidR="00C06B8A">
        <w:t xml:space="preserve"> 1/100 (</w:t>
      </w:r>
      <w:proofErr w:type="spellStart"/>
      <w:r w:rsidR="00C06B8A">
        <w:t>estradiol</w:t>
      </w:r>
      <w:proofErr w:type="spellEnd"/>
      <w:r w:rsidR="00C06B8A">
        <w:t xml:space="preserve"> and progesterone) soft capsules</w:t>
      </w:r>
      <w:r>
        <w:t>.</w:t>
      </w:r>
    </w:p>
    <w:p w14:paraId="53001DA9" w14:textId="2A1FD810" w:rsidR="008E7846" w:rsidRDefault="008E7846" w:rsidP="008E7846">
      <w:pPr>
        <w:pStyle w:val="Heading3"/>
      </w:pPr>
      <w:bookmarkStart w:id="35" w:name="_Toc247691530"/>
      <w:bookmarkStart w:id="36" w:name="_Toc314842513"/>
      <w:bookmarkStart w:id="37" w:name="_Toc127520944"/>
      <w:r>
        <w:t>Clinical</w:t>
      </w:r>
      <w:bookmarkEnd w:id="35"/>
      <w:bookmarkEnd w:id="36"/>
      <w:bookmarkEnd w:id="37"/>
    </w:p>
    <w:p w14:paraId="22B0B7F4" w14:textId="49273524" w:rsidR="00835166" w:rsidRDefault="00835166" w:rsidP="007A645D">
      <w:pPr>
        <w:pStyle w:val="Heading4"/>
      </w:pPr>
      <w:r>
        <w:t>Overview</w:t>
      </w:r>
    </w:p>
    <w:p w14:paraId="002E81B8" w14:textId="2BB0448B" w:rsidR="006D12F4" w:rsidRPr="000E0963" w:rsidRDefault="006D12F4" w:rsidP="000E0963">
      <w:r>
        <w:t>The following were evaluated or referred to for this submission:</w:t>
      </w:r>
    </w:p>
    <w:p w14:paraId="2491CB4C" w14:textId="77777777" w:rsidR="00835166" w:rsidRDefault="00835166" w:rsidP="000E0963">
      <w:pPr>
        <w:pStyle w:val="ListBullet"/>
      </w:pPr>
      <w:r>
        <w:t>two Phase I studies:</w:t>
      </w:r>
    </w:p>
    <w:p w14:paraId="1B318794" w14:textId="14824A6B" w:rsidR="00835166" w:rsidRDefault="00835166" w:rsidP="000E0963">
      <w:pPr>
        <w:pStyle w:val="ListBullet2"/>
      </w:pPr>
      <w:r>
        <w:t>Study TXC16-01</w:t>
      </w:r>
      <w:r w:rsidR="005523C7">
        <w:t xml:space="preserve">, </w:t>
      </w:r>
      <w:r w:rsidR="005523C7" w:rsidRPr="005523C7">
        <w:t xml:space="preserve">evaluating the </w:t>
      </w:r>
      <w:r w:rsidR="005523C7">
        <w:t>pharmacokinetics</w:t>
      </w:r>
      <w:r w:rsidR="005523C7" w:rsidRPr="005523C7">
        <w:t xml:space="preserve"> of </w:t>
      </w:r>
      <w:proofErr w:type="spellStart"/>
      <w:r w:rsidR="005523C7">
        <w:t>Bijuva</w:t>
      </w:r>
      <w:proofErr w:type="spellEnd"/>
      <w:r w:rsidR="005523C7" w:rsidRPr="005523C7">
        <w:t xml:space="preserve"> in healthy postmenopausal </w:t>
      </w:r>
      <w:r w:rsidR="005523C7">
        <w:t>women aged 40 to 65 years as</w:t>
      </w:r>
      <w:r w:rsidR="005523C7" w:rsidRPr="005523C7">
        <w:t xml:space="preserve"> single- and repeat-dose</w:t>
      </w:r>
      <w:r w:rsidR="005523C7">
        <w:t>s (7 days).</w:t>
      </w:r>
    </w:p>
    <w:p w14:paraId="57AB7EBB" w14:textId="5051E6C4" w:rsidR="00835166" w:rsidRDefault="00835166" w:rsidP="000E0963">
      <w:pPr>
        <w:pStyle w:val="ListBullet2"/>
      </w:pPr>
      <w:r>
        <w:t xml:space="preserve">Study </w:t>
      </w:r>
      <w:r w:rsidR="005523C7">
        <w:t>TXC17-02,</w:t>
      </w:r>
      <w:r w:rsidRPr="00835166">
        <w:t xml:space="preserve"> evaluating the </w:t>
      </w:r>
      <w:r w:rsidR="005523C7">
        <w:t xml:space="preserve">pharmacokinetics of </w:t>
      </w:r>
      <w:proofErr w:type="spellStart"/>
      <w:r w:rsidR="005523C7">
        <w:t>Bijuva</w:t>
      </w:r>
      <w:proofErr w:type="spellEnd"/>
      <w:r w:rsidRPr="00835166">
        <w:t xml:space="preserve"> in healthy postmenopa</w:t>
      </w:r>
      <w:r w:rsidR="005523C7">
        <w:t xml:space="preserve">usal women aged 40 to 65 years as </w:t>
      </w:r>
      <w:r w:rsidRPr="00835166">
        <w:t>sing</w:t>
      </w:r>
      <w:r w:rsidR="005523C7">
        <w:t>le-doses.</w:t>
      </w:r>
    </w:p>
    <w:p w14:paraId="5FD55D9F" w14:textId="77777777" w:rsidR="005523C7" w:rsidRDefault="00835166" w:rsidP="000E0963">
      <w:pPr>
        <w:pStyle w:val="ListBullet"/>
      </w:pPr>
      <w:r>
        <w:t>one</w:t>
      </w:r>
      <w:r w:rsidRPr="00835166">
        <w:t xml:space="preserve"> pivotal Phase III</w:t>
      </w:r>
      <w:r w:rsidR="005523C7">
        <w:t>:</w:t>
      </w:r>
    </w:p>
    <w:p w14:paraId="443ACEF3" w14:textId="6ED43CCA" w:rsidR="00835166" w:rsidRDefault="005523C7" w:rsidP="000E0963">
      <w:pPr>
        <w:pStyle w:val="ListBullet2"/>
      </w:pPr>
      <w:r>
        <w:t xml:space="preserve">Study TXC12-05, </w:t>
      </w:r>
      <w:r w:rsidR="00835166">
        <w:t>an</w:t>
      </w:r>
      <w:r w:rsidR="00835166" w:rsidRPr="00835166">
        <w:t xml:space="preserve"> efficacy and safety study in postmenopausal women </w:t>
      </w:r>
      <w:proofErr w:type="gramStart"/>
      <w:r w:rsidR="00835166" w:rsidRPr="00835166">
        <w:t>age</w:t>
      </w:r>
      <w:proofErr w:type="gramEnd"/>
      <w:r w:rsidR="00835166" w:rsidRPr="00835166">
        <w:t xml:space="preserve"> 40 to 65 years with an intact uterus treated continuously with </w:t>
      </w:r>
      <w:proofErr w:type="spellStart"/>
      <w:r w:rsidRPr="00835166">
        <w:t>Bijuva</w:t>
      </w:r>
      <w:proofErr w:type="spellEnd"/>
      <w:r w:rsidRPr="00835166">
        <w:t xml:space="preserve"> </w:t>
      </w:r>
      <w:r w:rsidR="00835166" w:rsidRPr="00835166">
        <w:t>for up to 52 weeks for the relief of vasomotor symptoms (VMS) a</w:t>
      </w:r>
      <w:r>
        <w:t>ssociated with menopause. This also provided PK data in the target population.</w:t>
      </w:r>
    </w:p>
    <w:p w14:paraId="5DF3135F" w14:textId="32F0E8E1" w:rsidR="005523C7" w:rsidRDefault="005523C7" w:rsidP="000E0963">
      <w:pPr>
        <w:pStyle w:val="ListBullet"/>
      </w:pPr>
      <w:r>
        <w:t>the European Medicines Agency (EMA</w:t>
      </w:r>
      <w:r w:rsidR="006D12F4">
        <w:t>) final</w:t>
      </w:r>
      <w:r w:rsidR="006D12F4" w:rsidRPr="006D12F4">
        <w:t xml:space="preserve"> assessment </w:t>
      </w:r>
      <w:r w:rsidR="006D12F4">
        <w:t xml:space="preserve">report </w:t>
      </w:r>
      <w:r w:rsidR="006D12F4" w:rsidRPr="006D12F4">
        <w:t xml:space="preserve">for </w:t>
      </w:r>
      <w:proofErr w:type="spellStart"/>
      <w:r w:rsidR="006D12F4" w:rsidRPr="006D12F4">
        <w:t>Bijuva</w:t>
      </w:r>
      <w:proofErr w:type="spellEnd"/>
      <w:r w:rsidR="006D12F4" w:rsidRPr="006D12F4">
        <w:t xml:space="preserve"> (1 mg/</w:t>
      </w:r>
      <w:r w:rsidR="006D12F4">
        <w:t xml:space="preserve"> 100 </w:t>
      </w:r>
      <w:r w:rsidR="006D12F4" w:rsidRPr="006D12F4">
        <w:t xml:space="preserve">mg </w:t>
      </w:r>
      <w:proofErr w:type="spellStart"/>
      <w:r w:rsidR="006D12F4" w:rsidRPr="006D12F4">
        <w:t>estradiol</w:t>
      </w:r>
      <w:proofErr w:type="spellEnd"/>
      <w:r w:rsidR="006D12F4" w:rsidRPr="006D12F4">
        <w:t>/progesterone caps</w:t>
      </w:r>
      <w:r w:rsidR="006D12F4">
        <w:t>ules).</w:t>
      </w:r>
    </w:p>
    <w:p w14:paraId="7B9DEB94" w14:textId="1E9293BF" w:rsidR="005523C7" w:rsidRPr="000E0963" w:rsidRDefault="006D12F4" w:rsidP="000E0963">
      <w:r w:rsidRPr="000E0963">
        <w:t xml:space="preserve">The sponsor also submitted </w:t>
      </w:r>
      <w:r w:rsidR="005523C7">
        <w:rPr>
          <w:rFonts w:asciiTheme="minorHAnsi" w:hAnsiTheme="minorHAnsi"/>
          <w:lang w:eastAsia="ja-JP"/>
        </w:rPr>
        <w:t>three, single-dose, Phase I bioequivalence/bioavailability studies</w:t>
      </w:r>
      <w:r w:rsidR="005523C7">
        <w:rPr>
          <w:rFonts w:asciiTheme="minorHAnsi" w:eastAsiaTheme="minorHAnsi" w:hAnsiTheme="minorHAnsi"/>
          <w:lang w:val="en-US"/>
        </w:rPr>
        <w:t xml:space="preserve"> </w:t>
      </w:r>
      <w:r>
        <w:rPr>
          <w:rFonts w:asciiTheme="minorHAnsi" w:hAnsiTheme="minorHAnsi"/>
          <w:lang w:eastAsia="ja-JP"/>
        </w:rPr>
        <w:t xml:space="preserve">comparing combined 2 mg </w:t>
      </w:r>
      <w:proofErr w:type="spellStart"/>
      <w:r>
        <w:rPr>
          <w:rFonts w:asciiTheme="minorHAnsi" w:hAnsiTheme="minorHAnsi"/>
          <w:lang w:eastAsia="ja-JP"/>
        </w:rPr>
        <w:t>estradiol</w:t>
      </w:r>
      <w:proofErr w:type="spellEnd"/>
      <w:r>
        <w:rPr>
          <w:rFonts w:asciiTheme="minorHAnsi" w:hAnsiTheme="minorHAnsi"/>
          <w:lang w:eastAsia="ja-JP"/>
        </w:rPr>
        <w:t xml:space="preserve">/200 mg progesterone </w:t>
      </w:r>
      <w:r w:rsidR="005523C7">
        <w:rPr>
          <w:rFonts w:asciiTheme="minorHAnsi" w:hAnsiTheme="minorHAnsi"/>
          <w:lang w:eastAsia="ja-JP"/>
        </w:rPr>
        <w:t xml:space="preserve">capsules with 2 mg </w:t>
      </w:r>
      <w:proofErr w:type="spellStart"/>
      <w:r>
        <w:rPr>
          <w:rFonts w:asciiTheme="minorHAnsi" w:hAnsiTheme="minorHAnsi"/>
          <w:lang w:eastAsia="ja-JP"/>
        </w:rPr>
        <w:t>estradiol</w:t>
      </w:r>
      <w:proofErr w:type="spellEnd"/>
      <w:r w:rsidR="005523C7">
        <w:rPr>
          <w:rFonts w:asciiTheme="minorHAnsi" w:hAnsiTheme="minorHAnsi"/>
          <w:lang w:eastAsia="ja-JP"/>
        </w:rPr>
        <w:t xml:space="preserve"> plus 200 mg progesterone) tablets </w:t>
      </w:r>
      <w:r>
        <w:rPr>
          <w:rFonts w:asciiTheme="minorHAnsi" w:hAnsiTheme="minorHAnsi"/>
          <w:lang w:eastAsia="ja-JP"/>
        </w:rPr>
        <w:t>in healthy postmenopausal women. These were unsuitable for evaluation (see below).</w:t>
      </w:r>
    </w:p>
    <w:p w14:paraId="193088B3" w14:textId="7F7B178F" w:rsidR="003A7F22" w:rsidRDefault="003A7F22" w:rsidP="003A7F22">
      <w:pPr>
        <w:pStyle w:val="Heading4"/>
      </w:pPr>
      <w:r>
        <w:t>Pharmacology</w:t>
      </w:r>
    </w:p>
    <w:p w14:paraId="75F90A73" w14:textId="2A6B14C1" w:rsidR="003A7F22" w:rsidRDefault="003A7F22" w:rsidP="003A7F22">
      <w:pPr>
        <w:pStyle w:val="Heading5"/>
      </w:pPr>
      <w:r>
        <w:t>Pharmacokinetics</w:t>
      </w:r>
    </w:p>
    <w:p w14:paraId="2AB68995" w14:textId="7975AA56" w:rsidR="00C06B8A" w:rsidRDefault="003A7F22" w:rsidP="003A7F22">
      <w:r>
        <w:t>The submission included two key Phase I studies (Studies TXC16-01 and TXC17-02) evaluating the pharmacokinetics (PK)</w:t>
      </w:r>
      <w:r w:rsidR="00C06B8A">
        <w:t xml:space="preserve"> </w:t>
      </w:r>
      <w:r>
        <w:t xml:space="preserve">of </w:t>
      </w:r>
      <w:proofErr w:type="spellStart"/>
      <w:r>
        <w:t>Bijuva</w:t>
      </w:r>
      <w:proofErr w:type="spellEnd"/>
      <w:r>
        <w:t xml:space="preserve"> by </w:t>
      </w:r>
      <w:r w:rsidR="00FF1866">
        <w:t>national competent authorities</w:t>
      </w:r>
      <w:r>
        <w:t xml:space="preserve"> in </w:t>
      </w:r>
      <w:r>
        <w:lastRenderedPageBreak/>
        <w:t>healthy postmenopausal women aged 40 to 65 years: that is, single and repeat dose (7</w:t>
      </w:r>
      <w:r w:rsidR="00C06B8A">
        <w:t> </w:t>
      </w:r>
      <w:r>
        <w:t>days) data in Study TXC 16-01; and single dose data in Study TXC17-02.</w:t>
      </w:r>
    </w:p>
    <w:p w14:paraId="0A8B3A9F" w14:textId="3214AAEA" w:rsidR="00C06B8A" w:rsidRDefault="003A7F22" w:rsidP="003A7F22">
      <w:r>
        <w:t xml:space="preserve">In addition, to the two Phase I studies the submission included PK data from the pivotal Phase III efficacy and safety study </w:t>
      </w:r>
      <w:r w:rsidR="00533811">
        <w:t xml:space="preserve">(Study </w:t>
      </w:r>
      <w:r w:rsidR="00533811" w:rsidRPr="00533811">
        <w:t>TXC12-05</w:t>
      </w:r>
      <w:r w:rsidR="00533811">
        <w:t xml:space="preserve">) </w:t>
      </w:r>
      <w:r>
        <w:t>in postmenopausal women age</w:t>
      </w:r>
      <w:r w:rsidR="00456B0F">
        <w:t>d</w:t>
      </w:r>
      <w:r>
        <w:t xml:space="preserve"> 40 to 65 years with an intact uterus treated continuously with </w:t>
      </w:r>
      <w:proofErr w:type="spellStart"/>
      <w:r>
        <w:t>B</w:t>
      </w:r>
      <w:r w:rsidR="00456B0F">
        <w:t>ijuva</w:t>
      </w:r>
      <w:proofErr w:type="spellEnd"/>
      <w:r>
        <w:t xml:space="preserve"> for up to 52 weeks for the relief of vasomotor symptoms associated with menopause (</w:t>
      </w:r>
      <w:r w:rsidR="00456B0F">
        <w:t>S</w:t>
      </w:r>
      <w:r>
        <w:t>tudy TXC12-05).</w:t>
      </w:r>
    </w:p>
    <w:p w14:paraId="6E12CC4B" w14:textId="5DEDAEA5" w:rsidR="003A7F22" w:rsidRDefault="003A7F22" w:rsidP="003A7F22">
      <w:r>
        <w:t xml:space="preserve">There </w:t>
      </w:r>
      <w:r w:rsidR="00FF6B84">
        <w:t xml:space="preserve">was </w:t>
      </w:r>
      <w:r>
        <w:t xml:space="preserve">no PK data in healthy subjects. All PK data </w:t>
      </w:r>
      <w:r w:rsidR="00FF6B84">
        <w:t xml:space="preserve">was </w:t>
      </w:r>
      <w:r>
        <w:t xml:space="preserve">based on postmenopausal women treated with </w:t>
      </w:r>
      <w:proofErr w:type="spellStart"/>
      <w:r>
        <w:t>B</w:t>
      </w:r>
      <w:r w:rsidR="00456B0F">
        <w:t>ijuva</w:t>
      </w:r>
      <w:proofErr w:type="spellEnd"/>
      <w:r>
        <w:t>.</w:t>
      </w:r>
    </w:p>
    <w:p w14:paraId="62345673" w14:textId="62E04934" w:rsidR="003A7F22" w:rsidRDefault="003A7F22" w:rsidP="003A7F22">
      <w:r>
        <w:t>No clinical PK studies were submitted in special populations. No clinical drug</w:t>
      </w:r>
      <w:r w:rsidR="00FF6B84">
        <w:t>-</w:t>
      </w:r>
      <w:r>
        <w:t xml:space="preserve">drug PK interaction studies between </w:t>
      </w:r>
      <w:proofErr w:type="spellStart"/>
      <w:r>
        <w:t>B</w:t>
      </w:r>
      <w:r w:rsidR="00456B0F">
        <w:t>ijuva</w:t>
      </w:r>
      <w:proofErr w:type="spellEnd"/>
      <w:r>
        <w:t xml:space="preserve"> and other medicines were submitted.</w:t>
      </w:r>
    </w:p>
    <w:p w14:paraId="0CE567B3" w14:textId="79108081" w:rsidR="003A7F22" w:rsidRDefault="003A7F22" w:rsidP="003A7F22">
      <w:r>
        <w:t xml:space="preserve">There were no formal clinical bioequivalence studies comparing the </w:t>
      </w:r>
      <w:proofErr w:type="spellStart"/>
      <w:r>
        <w:t>B</w:t>
      </w:r>
      <w:r w:rsidR="00456B0F">
        <w:t>ijuva</w:t>
      </w:r>
      <w:proofErr w:type="spellEnd"/>
      <w:r>
        <w:t xml:space="preserve"> formulations used in the Phase I </w:t>
      </w:r>
      <w:r w:rsidR="00C06B8A">
        <w:t>s</w:t>
      </w:r>
      <w:r>
        <w:t>tudies</w:t>
      </w:r>
      <w:r w:rsidR="00C06B8A">
        <w:t xml:space="preserve"> (Studies TXC16-01 and TXC17-02)</w:t>
      </w:r>
      <w:r>
        <w:t xml:space="preserve"> and the Phase III study. The </w:t>
      </w:r>
      <w:r w:rsidR="009025E5">
        <w:t>oversea</w:t>
      </w:r>
      <w:r w:rsidR="00620024">
        <w:t>s</w:t>
      </w:r>
      <w:r w:rsidR="009025E5">
        <w:t xml:space="preserve"> evaluator</w:t>
      </w:r>
      <w:r>
        <w:t xml:space="preserve">s commented that </w:t>
      </w:r>
      <w:r w:rsidR="009025E5">
        <w:t>‘</w:t>
      </w:r>
      <w:r w:rsidRPr="009025E5">
        <w:rPr>
          <w:i/>
          <w:iCs/>
        </w:rPr>
        <w:t>despite some minor manufacturing differences and n</w:t>
      </w:r>
      <w:r w:rsidRPr="00BF22E0">
        <w:rPr>
          <w:i/>
          <w:iCs/>
        </w:rPr>
        <w:t>ot fully compliant dissolution test it</w:t>
      </w:r>
      <w:r w:rsidRPr="009025E5">
        <w:rPr>
          <w:i/>
          <w:iCs/>
        </w:rPr>
        <w:t xml:space="preserve"> can be concluded that the quality of the commercial formulation is comparable or slightly better than the product used in the Phase </w:t>
      </w:r>
      <w:r w:rsidR="009025E5">
        <w:rPr>
          <w:i/>
          <w:iCs/>
        </w:rPr>
        <w:t>III</w:t>
      </w:r>
      <w:r w:rsidRPr="009025E5">
        <w:rPr>
          <w:i/>
          <w:iCs/>
        </w:rPr>
        <w:t xml:space="preserve"> study</w:t>
      </w:r>
      <w:r w:rsidR="009025E5">
        <w:t>’</w:t>
      </w:r>
      <w:r>
        <w:t>.</w:t>
      </w:r>
    </w:p>
    <w:p w14:paraId="57C80369" w14:textId="36C106DD" w:rsidR="003A7F22" w:rsidRDefault="003A7F22" w:rsidP="003A7F22">
      <w:r>
        <w:t>In addition to the two, valid Phase I studies (</w:t>
      </w:r>
      <w:r w:rsidR="009025E5">
        <w:t xml:space="preserve">Studies </w:t>
      </w:r>
      <w:r>
        <w:t>TXC16-01</w:t>
      </w:r>
      <w:r w:rsidR="009025E5">
        <w:t xml:space="preserve"> and</w:t>
      </w:r>
      <w:r>
        <w:t xml:space="preserve"> TXC17-02), the submission also included three, single</w:t>
      </w:r>
      <w:r w:rsidR="00351C0C">
        <w:t xml:space="preserve"> </w:t>
      </w:r>
      <w:r>
        <w:t>dose, Phase I bioequivalence/bioavailability studies</w:t>
      </w:r>
      <w:r w:rsidR="00865901">
        <w:t>, performed in India,</w:t>
      </w:r>
      <w:r>
        <w:t xml:space="preserve"> </w:t>
      </w:r>
      <w:r w:rsidRPr="001B43F9">
        <w:t xml:space="preserve">comparing combined 2 mg </w:t>
      </w:r>
      <w:proofErr w:type="spellStart"/>
      <w:r w:rsidR="009025E5" w:rsidRPr="001B43F9">
        <w:t>estradiol</w:t>
      </w:r>
      <w:proofErr w:type="spellEnd"/>
      <w:r w:rsidRPr="001B43F9">
        <w:t xml:space="preserve">/200 mg </w:t>
      </w:r>
      <w:r w:rsidR="009025E5" w:rsidRPr="001B43F9">
        <w:t>progesterone</w:t>
      </w:r>
      <w:r w:rsidRPr="001B43F9">
        <w:t xml:space="preserve"> capsules with 2 mg </w:t>
      </w:r>
      <w:proofErr w:type="spellStart"/>
      <w:r w:rsidRPr="001B43F9">
        <w:t>Estrace</w:t>
      </w:r>
      <w:proofErr w:type="spellEnd"/>
      <w:r>
        <w:t xml:space="preserve"> (</w:t>
      </w:r>
      <w:proofErr w:type="spellStart"/>
      <w:r>
        <w:t>estradiol</w:t>
      </w:r>
      <w:proofErr w:type="spellEnd"/>
      <w:r>
        <w:t xml:space="preserve">) plus 200 mg </w:t>
      </w:r>
      <w:proofErr w:type="spellStart"/>
      <w:r>
        <w:t>Prometrium</w:t>
      </w:r>
      <w:proofErr w:type="spellEnd"/>
      <w:r>
        <w:t xml:space="preserve"> (progesterone) tablets in healthy postmenopausal women. These studies could not be accepted as a basis for marketing authorisation in the EU due to </w:t>
      </w:r>
      <w:r w:rsidR="009025E5">
        <w:t>G</w:t>
      </w:r>
      <w:r w:rsidR="009025E5" w:rsidRPr="009025E5">
        <w:t xml:space="preserve">ood </w:t>
      </w:r>
      <w:r w:rsidR="009025E5">
        <w:t>C</w:t>
      </w:r>
      <w:r w:rsidR="009025E5" w:rsidRPr="009025E5">
        <w:t xml:space="preserve">linical </w:t>
      </w:r>
      <w:r w:rsidR="009025E5">
        <w:t>P</w:t>
      </w:r>
      <w:r w:rsidR="009025E5" w:rsidRPr="009025E5">
        <w:t>ractice</w:t>
      </w:r>
      <w:r>
        <w:t xml:space="preserve"> issues at the research organisation making the </w:t>
      </w:r>
      <w:r w:rsidR="00351C0C">
        <w:t xml:space="preserve">bioequivalence/bioavailability </w:t>
      </w:r>
      <w:r>
        <w:t xml:space="preserve">data unreliable. They were not taken into consideration by the EMA or the TGA </w:t>
      </w:r>
      <w:r w:rsidR="00533811">
        <w:t xml:space="preserve">during </w:t>
      </w:r>
      <w:r>
        <w:t>clinical evaluat</w:t>
      </w:r>
      <w:r w:rsidR="00533811">
        <w:t>ion</w:t>
      </w:r>
      <w:r>
        <w:t>.</w:t>
      </w:r>
    </w:p>
    <w:p w14:paraId="07194408" w14:textId="178E65A2" w:rsidR="003A7F22" w:rsidRDefault="003A7F22" w:rsidP="003A7F22">
      <w:r>
        <w:t xml:space="preserve">The </w:t>
      </w:r>
      <w:r w:rsidR="00533811">
        <w:t xml:space="preserve">clinical evaluation </w:t>
      </w:r>
      <w:r>
        <w:t xml:space="preserve">was satisfied that the pharmacokinetics of </w:t>
      </w:r>
      <w:proofErr w:type="spellStart"/>
      <w:r>
        <w:t>B</w:t>
      </w:r>
      <w:r w:rsidR="009025E5">
        <w:t>ijuva</w:t>
      </w:r>
      <w:proofErr w:type="spellEnd"/>
      <w:r>
        <w:t xml:space="preserve"> (active substances </w:t>
      </w:r>
      <w:proofErr w:type="spellStart"/>
      <w:r>
        <w:t>estradiol</w:t>
      </w:r>
      <w:proofErr w:type="spellEnd"/>
      <w:r>
        <w:t xml:space="preserve"> and progesterone) have been adequately characterised in the </w:t>
      </w:r>
      <w:r w:rsidR="009025E5">
        <w:t>oversea</w:t>
      </w:r>
      <w:r w:rsidR="00FF6B84">
        <w:t>s</w:t>
      </w:r>
      <w:r w:rsidR="009025E5">
        <w:t xml:space="preserve"> </w:t>
      </w:r>
      <w:r w:rsidR="00533811">
        <w:t xml:space="preserve">(EMA) </w:t>
      </w:r>
      <w:r w:rsidR="009025E5">
        <w:t>evaluation report</w:t>
      </w:r>
      <w:r>
        <w:t xml:space="preserve"> supported by the updated </w:t>
      </w:r>
      <w:r w:rsidR="009025E5">
        <w:t>c</w:t>
      </w:r>
      <w:r>
        <w:t xml:space="preserve">linical </w:t>
      </w:r>
      <w:r w:rsidR="009025E5">
        <w:t>o</w:t>
      </w:r>
      <w:r>
        <w:t xml:space="preserve">verview (Edition 3, </w:t>
      </w:r>
      <w:r w:rsidR="009025E5">
        <w:t xml:space="preserve">dated </w:t>
      </w:r>
      <w:r>
        <w:t>6</w:t>
      </w:r>
      <w:r w:rsidR="00533811">
        <w:t> </w:t>
      </w:r>
      <w:r>
        <w:t>January 2021) summarising the PK literature for the two active substances.</w:t>
      </w:r>
    </w:p>
    <w:p w14:paraId="6F539B94" w14:textId="12540456" w:rsidR="003A7F22" w:rsidRDefault="003A7F22" w:rsidP="009025E5">
      <w:pPr>
        <w:pStyle w:val="Heading5"/>
      </w:pPr>
      <w:r>
        <w:t>Pharmacodynamics</w:t>
      </w:r>
    </w:p>
    <w:p w14:paraId="75847134" w14:textId="26312D52" w:rsidR="003A7F22" w:rsidRDefault="003A7F22" w:rsidP="003A7F22">
      <w:r>
        <w:t xml:space="preserve">In the </w:t>
      </w:r>
      <w:r w:rsidR="00351C0C">
        <w:t>oversea</w:t>
      </w:r>
      <w:r w:rsidR="006A7A20">
        <w:t>s</w:t>
      </w:r>
      <w:r w:rsidR="000D2BA8">
        <w:t xml:space="preserve"> </w:t>
      </w:r>
      <w:r w:rsidR="00351C0C">
        <w:t xml:space="preserve">regulator </w:t>
      </w:r>
      <w:r w:rsidR="000D2BA8">
        <w:t xml:space="preserve">(EMA) </w:t>
      </w:r>
      <w:r w:rsidR="00351C0C">
        <w:t>evaluation report</w:t>
      </w:r>
      <w:r>
        <w:t>, there were no reports of clinical pharmacodynamic</w:t>
      </w:r>
      <w:r w:rsidR="00351C0C">
        <w:t xml:space="preserve"> </w:t>
      </w:r>
      <w:r>
        <w:t xml:space="preserve">data from </w:t>
      </w:r>
      <w:r w:rsidR="003821FA">
        <w:t>S</w:t>
      </w:r>
      <w:r>
        <w:t xml:space="preserve">tudies TXC16-01, TXC17-02, or TXC12-05. The updated </w:t>
      </w:r>
      <w:r w:rsidR="003821FA">
        <w:t>c</w:t>
      </w:r>
      <w:r>
        <w:t xml:space="preserve">linical </w:t>
      </w:r>
      <w:r w:rsidR="003821FA">
        <w:t>o</w:t>
      </w:r>
      <w:r>
        <w:t xml:space="preserve">verview (6 January 2021) included </w:t>
      </w:r>
      <w:proofErr w:type="gramStart"/>
      <w:r>
        <w:t>a brief summary</w:t>
      </w:r>
      <w:proofErr w:type="gramEnd"/>
      <w:r>
        <w:t xml:space="preserve"> of the </w:t>
      </w:r>
      <w:r w:rsidR="003821FA">
        <w:t>pharmacodynamics</w:t>
      </w:r>
      <w:r>
        <w:t xml:space="preserve"> of 17β-</w:t>
      </w:r>
      <w:proofErr w:type="spellStart"/>
      <w:r w:rsidR="003821FA">
        <w:t>e</w:t>
      </w:r>
      <w:r>
        <w:t>stradiol</w:t>
      </w:r>
      <w:proofErr w:type="spellEnd"/>
      <w:r>
        <w:t xml:space="preserve"> and </w:t>
      </w:r>
      <w:r w:rsidR="003821FA">
        <w:t>p</w:t>
      </w:r>
      <w:r>
        <w:t xml:space="preserve">rogesterone. As the mechanism of action and clinical pharmacodynamics of </w:t>
      </w:r>
      <w:proofErr w:type="spellStart"/>
      <w:r>
        <w:t>estradiol</w:t>
      </w:r>
      <w:proofErr w:type="spellEnd"/>
      <w:r>
        <w:t xml:space="preserve"> and progesterone are well</w:t>
      </w:r>
      <w:r w:rsidR="003821FA">
        <w:t xml:space="preserve"> </w:t>
      </w:r>
      <w:r>
        <w:t>known, this was deemed to be acceptable.</w:t>
      </w:r>
    </w:p>
    <w:p w14:paraId="74F7BC37" w14:textId="62E67F32" w:rsidR="003A7F22" w:rsidRDefault="003A7F22" w:rsidP="003821FA">
      <w:pPr>
        <w:pStyle w:val="Heading5"/>
      </w:pPr>
      <w:r>
        <w:t>Efficacy</w:t>
      </w:r>
    </w:p>
    <w:p w14:paraId="3FAA84AB" w14:textId="2D2C8B7C" w:rsidR="00A05778" w:rsidRPr="000E0963" w:rsidRDefault="00A05778" w:rsidP="00AD71B4">
      <w:pPr>
        <w:pStyle w:val="Heading6"/>
      </w:pPr>
      <w:r>
        <w:t>Study TXC12-05</w:t>
      </w:r>
    </w:p>
    <w:p w14:paraId="5EFC9293" w14:textId="7035CE7E" w:rsidR="003A7F22" w:rsidRDefault="003A7F22" w:rsidP="003A7F22">
      <w:r>
        <w:t xml:space="preserve">The submission included one pivotal Phase III study </w:t>
      </w:r>
      <w:r w:rsidR="000D2BA8">
        <w:t xml:space="preserve">(Study </w:t>
      </w:r>
      <w:r w:rsidR="000D2BA8" w:rsidRPr="000D2BA8">
        <w:t>TXC12-05</w:t>
      </w:r>
      <w:r w:rsidR="000D2BA8">
        <w:t xml:space="preserve">) </w:t>
      </w:r>
      <w:r>
        <w:t>providing evaluable efficacy data.</w:t>
      </w:r>
    </w:p>
    <w:p w14:paraId="1A8FF057" w14:textId="5B3FBB32" w:rsidR="003A7F22" w:rsidRDefault="003A7F22" w:rsidP="003A7F22">
      <w:r>
        <w:t xml:space="preserve">The </w:t>
      </w:r>
      <w:r w:rsidR="003821FA">
        <w:t xml:space="preserve">clinical </w:t>
      </w:r>
      <w:r w:rsidR="000D2BA8">
        <w:t xml:space="preserve">evaluation </w:t>
      </w:r>
      <w:r>
        <w:t xml:space="preserve">considered that the </w:t>
      </w:r>
      <w:r w:rsidR="00351C0C">
        <w:t>oversea</w:t>
      </w:r>
      <w:r w:rsidR="00FF25A9">
        <w:t>s</w:t>
      </w:r>
      <w:r w:rsidR="00351C0C">
        <w:t xml:space="preserve"> regulator </w:t>
      </w:r>
      <w:r w:rsidR="000D2BA8">
        <w:t xml:space="preserve">(EMA) </w:t>
      </w:r>
      <w:r w:rsidR="00351C0C">
        <w:t>report</w:t>
      </w:r>
      <w:r>
        <w:t xml:space="preserve"> had </w:t>
      </w:r>
      <w:proofErr w:type="gramStart"/>
      <w:r>
        <w:t>a number of</w:t>
      </w:r>
      <w:proofErr w:type="gramEnd"/>
      <w:r>
        <w:t xml:space="preserve"> limitations, in particular relating to the summary of the outcomes of the primary and secondary efficacy endpoints. Consequently, an assessment was undertaken of the pivotal efficacy data based on the </w:t>
      </w:r>
      <w:r w:rsidR="003821FA">
        <w:t>c</w:t>
      </w:r>
      <w:r>
        <w:t xml:space="preserve">omplete </w:t>
      </w:r>
      <w:r w:rsidR="003821FA">
        <w:t>s</w:t>
      </w:r>
      <w:r>
        <w:t xml:space="preserve">tudy </w:t>
      </w:r>
      <w:r w:rsidR="003821FA">
        <w:t>r</w:t>
      </w:r>
      <w:r>
        <w:t xml:space="preserve">eport for </w:t>
      </w:r>
      <w:r w:rsidR="00351C0C">
        <w:t>Study TXC12-05</w:t>
      </w:r>
      <w:r w:rsidR="0041720B">
        <w:t xml:space="preserve"> </w:t>
      </w:r>
      <w:r>
        <w:t xml:space="preserve">dated 22 September 2017 to supplement the information provided in the </w:t>
      </w:r>
      <w:r w:rsidR="00351C0C">
        <w:t>oversea</w:t>
      </w:r>
      <w:r w:rsidR="002A74BE">
        <w:t>s</w:t>
      </w:r>
      <w:r w:rsidR="00351C0C">
        <w:t xml:space="preserve"> regulatory report</w:t>
      </w:r>
      <w:r>
        <w:t>.</w:t>
      </w:r>
    </w:p>
    <w:p w14:paraId="1F03F267" w14:textId="54A773B8" w:rsidR="003A7F22" w:rsidRDefault="003A7F22" w:rsidP="003A7F22">
      <w:r>
        <w:t>The study included postmenopausal women aged 40</w:t>
      </w:r>
      <w:r w:rsidR="003821FA">
        <w:t xml:space="preserve"> to </w:t>
      </w:r>
      <w:r>
        <w:t>65 years with an intact uterus seeking treatment or relief for vasomotor symptoms (VMS) associated with menopause and were in otherwise good health. The participating women were required to meet all the inclusion and exclusion criteria.</w:t>
      </w:r>
    </w:p>
    <w:p w14:paraId="7577271E" w14:textId="77777777" w:rsidR="003A7F22" w:rsidRPr="003821FA" w:rsidRDefault="003A7F22" w:rsidP="003821FA">
      <w:pPr>
        <w:pStyle w:val="Heading6"/>
      </w:pPr>
      <w:r w:rsidRPr="003821FA">
        <w:lastRenderedPageBreak/>
        <w:t>Objectives</w:t>
      </w:r>
    </w:p>
    <w:p w14:paraId="77249199" w14:textId="56914DE8" w:rsidR="003A7F22" w:rsidRDefault="003A7F22" w:rsidP="003821FA">
      <w:pPr>
        <w:pStyle w:val="ListBullet"/>
      </w:pPr>
      <w:r>
        <w:t>Vasomotor symptoms: To determine whether an oral fixed</w:t>
      </w:r>
      <w:r w:rsidR="0041720B">
        <w:t xml:space="preserve"> </w:t>
      </w:r>
      <w:r>
        <w:t xml:space="preserve">dose combination of </w:t>
      </w:r>
      <w:proofErr w:type="spellStart"/>
      <w:r>
        <w:t>estradiol</w:t>
      </w:r>
      <w:proofErr w:type="spellEnd"/>
      <w:r>
        <w:t xml:space="preserve"> (as hemihydrate) and </w:t>
      </w:r>
      <w:proofErr w:type="spellStart"/>
      <w:r>
        <w:t>microni</w:t>
      </w:r>
      <w:r w:rsidR="0041720B">
        <w:t>s</w:t>
      </w:r>
      <w:r>
        <w:t>ed</w:t>
      </w:r>
      <w:proofErr w:type="spellEnd"/>
      <w:r>
        <w:t xml:space="preserve"> progesterone given in a continuous fashion is effective at reducing the frequency and severity of moderate to severe VMS associated with menopause when compared with placebo at Weeks 4 and 12.</w:t>
      </w:r>
    </w:p>
    <w:p w14:paraId="50F28368" w14:textId="0249B8A7" w:rsidR="003A7F22" w:rsidRDefault="003A7F22" w:rsidP="003821FA">
      <w:pPr>
        <w:pStyle w:val="ListBullet"/>
      </w:pPr>
      <w:r>
        <w:t>Endometrial safety: To determine whether an oral fixed</w:t>
      </w:r>
      <w:r w:rsidR="003821FA">
        <w:t xml:space="preserve"> </w:t>
      </w:r>
      <w:r>
        <w:t xml:space="preserve">dose combination of </w:t>
      </w:r>
      <w:proofErr w:type="spellStart"/>
      <w:r>
        <w:t>estradiol</w:t>
      </w:r>
      <w:proofErr w:type="spellEnd"/>
      <w:r>
        <w:t xml:space="preserve"> (as hemihydrate) and </w:t>
      </w:r>
      <w:proofErr w:type="spellStart"/>
      <w:r>
        <w:t>microni</w:t>
      </w:r>
      <w:r w:rsidR="0041720B">
        <w:t>s</w:t>
      </w:r>
      <w:r>
        <w:t>ed</w:t>
      </w:r>
      <w:proofErr w:type="spellEnd"/>
      <w:r>
        <w:t xml:space="preserve"> progesterone given in a continuous fashion is effective at achieving a </w:t>
      </w:r>
      <w:r w:rsidR="0041720B">
        <w:t>less than or equal to</w:t>
      </w:r>
      <w:r>
        <w:t xml:space="preserve"> 1% incidence proportion of endometrial hyperplasia following 12 months of therapy.</w:t>
      </w:r>
    </w:p>
    <w:p w14:paraId="02A80B1F" w14:textId="5E4D5302" w:rsidR="003A7F22" w:rsidRDefault="003A7F22" w:rsidP="003A7F22">
      <w:r>
        <w:t xml:space="preserve">All randomised subjects were required to </w:t>
      </w:r>
      <w:r w:rsidR="00770017">
        <w:t>self-administer</w:t>
      </w:r>
      <w:r>
        <w:t xml:space="preserve"> two capsules at bedtime with food for 12 months. Two different capsule sizes were necessary to accommodate the different active doses. A double</w:t>
      </w:r>
      <w:r w:rsidR="0041720B">
        <w:t xml:space="preserve"> </w:t>
      </w:r>
      <w:r>
        <w:t>dummy technique was used to maintain blinding.</w:t>
      </w:r>
    </w:p>
    <w:p w14:paraId="4A912D93" w14:textId="43BC8E28" w:rsidR="000D2BA8" w:rsidRDefault="000D2BA8" w:rsidP="003A7F22">
      <w:r>
        <w:t>The treatment groups were as follows:</w:t>
      </w:r>
    </w:p>
    <w:p w14:paraId="03BF4BAE" w14:textId="3C1D5F46" w:rsidR="003A7F22" w:rsidRDefault="003A7F22" w:rsidP="003821FA">
      <w:pPr>
        <w:pStyle w:val="ListBullet"/>
      </w:pPr>
      <w:r>
        <w:t xml:space="preserve">Treatment 1: Combined </w:t>
      </w:r>
      <w:proofErr w:type="spellStart"/>
      <w:r>
        <w:t>estradiol</w:t>
      </w:r>
      <w:proofErr w:type="spellEnd"/>
      <w:r>
        <w:t xml:space="preserve"> 1 mg/progesterone 100 mg (1 mg E2/100 mg P)</w:t>
      </w:r>
    </w:p>
    <w:p w14:paraId="5CC6F428" w14:textId="2ABA313E" w:rsidR="003A7F22" w:rsidRDefault="003A7F22" w:rsidP="003821FA">
      <w:pPr>
        <w:pStyle w:val="ListBullet"/>
      </w:pPr>
      <w:r>
        <w:t xml:space="preserve">Treatment 2: Combined </w:t>
      </w:r>
      <w:proofErr w:type="spellStart"/>
      <w:r>
        <w:t>estradiol</w:t>
      </w:r>
      <w:proofErr w:type="spellEnd"/>
      <w:r>
        <w:t xml:space="preserve"> 0.5 mg/progesterone 100 mg (0.5 mg E2/100 mg P)</w:t>
      </w:r>
    </w:p>
    <w:p w14:paraId="579177DD" w14:textId="4B03E3AB" w:rsidR="003A7F22" w:rsidRDefault="003A7F22" w:rsidP="003821FA">
      <w:pPr>
        <w:pStyle w:val="ListBullet"/>
      </w:pPr>
      <w:r>
        <w:t xml:space="preserve">Treatment 3: Combined </w:t>
      </w:r>
      <w:proofErr w:type="spellStart"/>
      <w:r>
        <w:t>estradiol</w:t>
      </w:r>
      <w:proofErr w:type="spellEnd"/>
      <w:r>
        <w:t xml:space="preserve"> 0.5 mg/progesterone 50 mg (0.5 mg E2/50 mg P)</w:t>
      </w:r>
    </w:p>
    <w:p w14:paraId="02B045EF" w14:textId="4D81392A" w:rsidR="003A7F22" w:rsidRDefault="003A7F22" w:rsidP="003821FA">
      <w:pPr>
        <w:pStyle w:val="ListBullet"/>
      </w:pPr>
      <w:r>
        <w:t xml:space="preserve">Treatment 4: Combined </w:t>
      </w:r>
      <w:proofErr w:type="spellStart"/>
      <w:r>
        <w:t>estradiol</w:t>
      </w:r>
      <w:proofErr w:type="spellEnd"/>
      <w:r>
        <w:t xml:space="preserve"> 0.25 mg/progesterone 50 mg (0.25 mg E2/50 mg P)</w:t>
      </w:r>
    </w:p>
    <w:p w14:paraId="6BD5238E" w14:textId="7247ADC4" w:rsidR="003A7F22" w:rsidRDefault="003A7F22" w:rsidP="003A7F22">
      <w:pPr>
        <w:pStyle w:val="ListBullet"/>
      </w:pPr>
      <w:r>
        <w:t>Treatment 5: Placebo</w:t>
      </w:r>
      <w:r w:rsidR="000D2BA8">
        <w:t>.</w:t>
      </w:r>
    </w:p>
    <w:p w14:paraId="6AC1F51F" w14:textId="6BF31125" w:rsidR="003A7F22" w:rsidRDefault="003A7F22" w:rsidP="003821FA">
      <w:pPr>
        <w:pStyle w:val="Heading6"/>
      </w:pPr>
      <w:r>
        <w:t>Analysis populations</w:t>
      </w:r>
    </w:p>
    <w:p w14:paraId="53A4EDD6" w14:textId="7245316E" w:rsidR="00DE2861" w:rsidRDefault="003A7F22" w:rsidP="003A7F22">
      <w:r>
        <w:t xml:space="preserve">The </w:t>
      </w:r>
      <w:r w:rsidR="006D6A7B">
        <w:t>modified intent to treat</w:t>
      </w:r>
      <w:r w:rsidR="000D2BA8">
        <w:t>-vasomotor symptoms</w:t>
      </w:r>
      <w:r w:rsidR="006D6A7B">
        <w:t xml:space="preserve"> (</w:t>
      </w:r>
      <w:proofErr w:type="spellStart"/>
      <w:r w:rsidR="0041720B">
        <w:t>m</w:t>
      </w:r>
      <w:r>
        <w:t>ITT</w:t>
      </w:r>
      <w:proofErr w:type="spellEnd"/>
      <w:r>
        <w:t>-VMS</w:t>
      </w:r>
      <w:r w:rsidR="000D2BA8">
        <w:t>)</w:t>
      </w:r>
      <w:r>
        <w:t xml:space="preserve"> population was the primary efficacy population. To be included in the </w:t>
      </w:r>
      <w:proofErr w:type="spellStart"/>
      <w:r w:rsidR="0041720B">
        <w:t>m</w:t>
      </w:r>
      <w:r>
        <w:t>ITT</w:t>
      </w:r>
      <w:proofErr w:type="spellEnd"/>
      <w:r>
        <w:t xml:space="preserve">-VMS population, subjects must have been randomised to the VMS </w:t>
      </w:r>
      <w:proofErr w:type="spellStart"/>
      <w:r w:rsidR="000D2BA8">
        <w:t>s</w:t>
      </w:r>
      <w:r>
        <w:t>ubstudy</w:t>
      </w:r>
      <w:proofErr w:type="spellEnd"/>
      <w:r>
        <w:t xml:space="preserve">, had taken at least one dose (two capsules) of </w:t>
      </w:r>
      <w:proofErr w:type="spellStart"/>
      <w:r w:rsidR="00DE2861">
        <w:t>Bijuva</w:t>
      </w:r>
      <w:proofErr w:type="spellEnd"/>
      <w:r>
        <w:t>, and:</w:t>
      </w:r>
    </w:p>
    <w:p w14:paraId="6A616075" w14:textId="638633E2" w:rsidR="00DE2861" w:rsidRDefault="003A7F22" w:rsidP="00DE2861">
      <w:pPr>
        <w:pStyle w:val="ListBullet"/>
      </w:pPr>
      <w:r>
        <w:t xml:space="preserve">had at least five days of VMS diary data for </w:t>
      </w:r>
      <w:r w:rsidR="000D2BA8">
        <w:t>b</w:t>
      </w:r>
      <w:r>
        <w:t>aseline measurement of frequency and severity of moderate to severe hot flushes;</w:t>
      </w:r>
      <w:r w:rsidR="00DE2861">
        <w:t xml:space="preserve"> and</w:t>
      </w:r>
    </w:p>
    <w:p w14:paraId="269B6F2C" w14:textId="7F5DA548" w:rsidR="003A7F22" w:rsidRDefault="003A7F22" w:rsidP="003A7F22">
      <w:pPr>
        <w:pStyle w:val="ListBullet"/>
      </w:pPr>
      <w:r>
        <w:t>had at least four days of VMS diary data for one on</w:t>
      </w:r>
      <w:r w:rsidR="0041720B">
        <w:t xml:space="preserve"> </w:t>
      </w:r>
      <w:r>
        <w:t xml:space="preserve">treatment week of reporting of frequency and severity of hot flushes following initiation of </w:t>
      </w:r>
      <w:proofErr w:type="spellStart"/>
      <w:r w:rsidR="00DE2861">
        <w:t>Bijuva</w:t>
      </w:r>
      <w:proofErr w:type="spellEnd"/>
      <w:r w:rsidR="00DE2861">
        <w:t>.</w:t>
      </w:r>
      <w:r>
        <w:t xml:space="preserve"> Analysis was based on the treatment group to which the subject had been randomised</w:t>
      </w:r>
      <w:r w:rsidR="000D2BA8">
        <w:t>.</w:t>
      </w:r>
    </w:p>
    <w:p w14:paraId="3404B16B" w14:textId="77777777" w:rsidR="003A7F22" w:rsidRDefault="003A7F22" w:rsidP="00DE2861">
      <w:pPr>
        <w:pStyle w:val="Heading6"/>
      </w:pPr>
      <w:r>
        <w:t>Sample size</w:t>
      </w:r>
    </w:p>
    <w:p w14:paraId="39BB8946" w14:textId="2E8146BC" w:rsidR="000D2BA8" w:rsidRDefault="00DE2861" w:rsidP="00DE2861">
      <w:r>
        <w:t>The relevant TGA</w:t>
      </w:r>
      <w:r w:rsidR="000D2BA8">
        <w:noBreakHyphen/>
      </w:r>
      <w:r>
        <w:t>adopted EMA guideline relating to the clinical investigation of HRT of estrogen deficiency symptoms in postmenopausal women</w:t>
      </w:r>
      <w:r w:rsidR="001130EB">
        <w:t>;</w:t>
      </w:r>
      <w:bookmarkStart w:id="38" w:name="_Ref124340742"/>
      <w:r w:rsidR="001130EB">
        <w:rPr>
          <w:rStyle w:val="FootnoteReference"/>
        </w:rPr>
        <w:footnoteReference w:id="1"/>
      </w:r>
      <w:bookmarkEnd w:id="38"/>
      <w:r w:rsidR="001130EB">
        <w:t xml:space="preserve"> </w:t>
      </w:r>
      <w:r>
        <w:t>indicates that for the assessment of endometrial safety for new HRT</w:t>
      </w:r>
      <w:r w:rsidR="000D2BA8">
        <w:t>:</w:t>
      </w:r>
    </w:p>
    <w:p w14:paraId="6CB52393" w14:textId="79390DD7" w:rsidR="000D2BA8" w:rsidRDefault="000D2BA8" w:rsidP="00AD71B4">
      <w:pPr>
        <w:ind w:left="720"/>
      </w:pPr>
      <w:r>
        <w:t>‘</w:t>
      </w:r>
      <w:r w:rsidR="00DE2861" w:rsidRPr="001130EB">
        <w:rPr>
          <w:i/>
          <w:iCs/>
        </w:rPr>
        <w:t xml:space="preserve">a reasonable requirement is that the incidence [of endometrial events] should be statistically less than 2% after one year of treatment, that is the upper limit of a </w:t>
      </w:r>
      <w:r w:rsidR="00C339D6" w:rsidRPr="001130EB">
        <w:rPr>
          <w:i/>
          <w:iCs/>
        </w:rPr>
        <w:t>two</w:t>
      </w:r>
      <w:r>
        <w:rPr>
          <w:i/>
          <w:iCs/>
        </w:rPr>
        <w:noBreakHyphen/>
      </w:r>
      <w:r w:rsidR="00C339D6" w:rsidRPr="001130EB">
        <w:rPr>
          <w:i/>
          <w:iCs/>
        </w:rPr>
        <w:t>sided</w:t>
      </w:r>
      <w:r w:rsidR="00DE2861" w:rsidRPr="001130EB">
        <w:rPr>
          <w:i/>
          <w:iCs/>
        </w:rPr>
        <w:t xml:space="preserve"> 95% confidence interval (CI) of the observed frequency of endometrial events should not exceed 2%</w:t>
      </w:r>
      <w:r>
        <w:t>’</w:t>
      </w:r>
      <w:r w:rsidR="00DE2861">
        <w:t>.</w:t>
      </w:r>
    </w:p>
    <w:p w14:paraId="003DC62E" w14:textId="1CD4F62E" w:rsidR="000D2BA8" w:rsidRDefault="00DE2861" w:rsidP="00DE2861">
      <w:r>
        <w:t>The guideline goes on to state that</w:t>
      </w:r>
      <w:r w:rsidR="000D2BA8">
        <w:t>:</w:t>
      </w:r>
    </w:p>
    <w:p w14:paraId="19340844" w14:textId="12FE9301" w:rsidR="00DE2861" w:rsidRDefault="00DE2861" w:rsidP="007A645D">
      <w:pPr>
        <w:ind w:left="720"/>
      </w:pPr>
      <w:r w:rsidRPr="00DE2861">
        <w:rPr>
          <w:i/>
          <w:iCs/>
        </w:rPr>
        <w:t>‘</w:t>
      </w:r>
      <w:proofErr w:type="gramStart"/>
      <w:r w:rsidRPr="00DE2861">
        <w:rPr>
          <w:i/>
          <w:iCs/>
        </w:rPr>
        <w:t>under</w:t>
      </w:r>
      <w:proofErr w:type="gramEnd"/>
      <w:r w:rsidRPr="00DE2861">
        <w:rPr>
          <w:i/>
          <w:iCs/>
        </w:rPr>
        <w:t xml:space="preserve"> the assumption that the new combination does not increase the frequency of hyperplasia as compared to recently authorised combinations, a sample size of 300</w:t>
      </w:r>
      <w:r w:rsidR="000D2BA8">
        <w:rPr>
          <w:i/>
          <w:iCs/>
        </w:rPr>
        <w:t> </w:t>
      </w:r>
      <w:r w:rsidRPr="00DE2861">
        <w:rPr>
          <w:i/>
          <w:iCs/>
        </w:rPr>
        <w:t>patients treated for one year should provide more than 80% statistical power</w:t>
      </w:r>
      <w:r>
        <w:t>’.</w:t>
      </w:r>
    </w:p>
    <w:p w14:paraId="1A12BBDD" w14:textId="4B5A41E3" w:rsidR="003A7F22" w:rsidRDefault="00DE2861" w:rsidP="00DE2861">
      <w:r>
        <w:t xml:space="preserve">The clinical evaluation reports </w:t>
      </w:r>
      <w:r w:rsidR="00C339D6" w:rsidRPr="00820934">
        <w:t>reflect</w:t>
      </w:r>
      <w:r w:rsidR="00C339D6">
        <w:t xml:space="preserve"> the </w:t>
      </w:r>
      <w:r>
        <w:t xml:space="preserve">discussion between the regulators and the sponsor regarding the results of the analysis of the incidence of endometrial hyperplasia </w:t>
      </w:r>
      <w:r>
        <w:lastRenderedPageBreak/>
        <w:t xml:space="preserve">and the statistical requirements recommended in the EMA guideline. The sponsor was requested to provide a calculation for the incidence of endometrial hyperplasia which meets the requirement of the guidelines. In response, the sponsor provided the requested endometrial safety analysis that showed that for the incidence of endometrial hyperplasia the upper limit of the </w:t>
      </w:r>
      <w:r w:rsidR="00C339D6">
        <w:t>two-sided</w:t>
      </w:r>
      <w:r>
        <w:t xml:space="preserve"> 95% </w:t>
      </w:r>
      <w:r w:rsidR="000D2BA8">
        <w:t>confidence intervals (</w:t>
      </w:r>
      <w:r>
        <w:t>CI</w:t>
      </w:r>
      <w:r w:rsidR="000D2BA8">
        <w:t>s)</w:t>
      </w:r>
      <w:r>
        <w:t xml:space="preserve"> for the 1 mg </w:t>
      </w:r>
      <w:proofErr w:type="spellStart"/>
      <w:r w:rsidR="001130EB">
        <w:t>estradiol</w:t>
      </w:r>
      <w:proofErr w:type="spellEnd"/>
      <w:r>
        <w:t>/</w:t>
      </w:r>
      <w:r w:rsidR="000D2BA8">
        <w:t xml:space="preserve"> </w:t>
      </w:r>
      <w:r>
        <w:t>100 mg progesterone dose was 1.83%, which is below the 2% limit recommended in the EMA guidance. Additionally, the incidence rate and 95% CI</w:t>
      </w:r>
      <w:r w:rsidR="000D2BA8">
        <w:t>s</w:t>
      </w:r>
      <w:r>
        <w:t xml:space="preserve"> of endometrial hyperplasia was comparable across the three highest </w:t>
      </w:r>
      <w:proofErr w:type="spellStart"/>
      <w:r>
        <w:t>estradiol</w:t>
      </w:r>
      <w:proofErr w:type="spellEnd"/>
      <w:r>
        <w:t>/progesterone dose groups.</w:t>
      </w:r>
    </w:p>
    <w:p w14:paraId="5BBDC734" w14:textId="77777777" w:rsidR="003A7F22" w:rsidRDefault="003A7F22" w:rsidP="00DE2861">
      <w:pPr>
        <w:pStyle w:val="Heading6"/>
      </w:pPr>
      <w:r>
        <w:t>Participant flow</w:t>
      </w:r>
    </w:p>
    <w:p w14:paraId="0DC3A4A0" w14:textId="6D33ED15" w:rsidR="003A7F22" w:rsidRDefault="003A7F22" w:rsidP="003A7F22">
      <w:r>
        <w:t>A total of 5020 subjects were screened for enrolment: 3175 were screen failures and 1845</w:t>
      </w:r>
      <w:r w:rsidR="000D2BA8">
        <w:t xml:space="preserve"> subjects </w:t>
      </w:r>
      <w:r>
        <w:t xml:space="preserve">were randomised into the trial (1079 to the </w:t>
      </w:r>
      <w:r w:rsidR="00DE2861">
        <w:t>‘</w:t>
      </w:r>
      <w:r w:rsidR="006D6A7B">
        <w:t>n</w:t>
      </w:r>
      <w:r>
        <w:t>on-</w:t>
      </w:r>
      <w:proofErr w:type="spellStart"/>
      <w:r w:rsidR="000D2BA8">
        <w:t>s</w:t>
      </w:r>
      <w:r>
        <w:t>ubstudy</w:t>
      </w:r>
      <w:proofErr w:type="spellEnd"/>
      <w:r w:rsidR="00DE2861">
        <w:t>’</w:t>
      </w:r>
      <w:r>
        <w:t xml:space="preserve"> and 766 to the VMS </w:t>
      </w:r>
      <w:proofErr w:type="spellStart"/>
      <w:r w:rsidR="000D2BA8">
        <w:t>s</w:t>
      </w:r>
      <w:r>
        <w:t>ubstudy</w:t>
      </w:r>
      <w:proofErr w:type="spellEnd"/>
      <w:r>
        <w:t xml:space="preserve">). Only subjects in the VMS </w:t>
      </w:r>
      <w:proofErr w:type="spellStart"/>
      <w:r w:rsidR="000D2BA8">
        <w:t>s</w:t>
      </w:r>
      <w:r>
        <w:t>ubstudy</w:t>
      </w:r>
      <w:proofErr w:type="spellEnd"/>
      <w:r>
        <w:t xml:space="preserve"> were randomised to placebo.</w:t>
      </w:r>
      <w:r w:rsidR="00A05778">
        <w:t xml:space="preserve"> </w:t>
      </w:r>
      <w:r w:rsidR="00A05778">
        <w:fldChar w:fldCharType="begin"/>
      </w:r>
      <w:r w:rsidR="00A05778">
        <w:instrText xml:space="preserve"> REF _Ref127185935 \h </w:instrText>
      </w:r>
      <w:r w:rsidR="00A05778">
        <w:fldChar w:fldCharType="separate"/>
      </w:r>
      <w:r w:rsidR="007A645D" w:rsidRPr="006D6A7B">
        <w:t xml:space="preserve">Figure </w:t>
      </w:r>
      <w:r w:rsidR="007A645D">
        <w:rPr>
          <w:noProof/>
        </w:rPr>
        <w:t>3</w:t>
      </w:r>
      <w:r w:rsidR="00A05778">
        <w:fldChar w:fldCharType="end"/>
      </w:r>
      <w:r w:rsidR="00A05778">
        <w:t>, shown below, provides an overview of subject disposition and subject flow through Study TXC12-05.</w:t>
      </w:r>
    </w:p>
    <w:p w14:paraId="5C5659DD" w14:textId="5A15F5B1" w:rsidR="006D6A7B" w:rsidRDefault="006D6A7B" w:rsidP="006D6A7B">
      <w:pPr>
        <w:pStyle w:val="FigureTitle"/>
      </w:pPr>
      <w:bookmarkStart w:id="39" w:name="_Ref127185935"/>
      <w:r w:rsidRPr="006D6A7B">
        <w:t xml:space="preserve">Figure </w:t>
      </w:r>
      <w:fldSimple w:instr=" SEQ Figure \* ARABIC ">
        <w:r w:rsidR="007A645D">
          <w:rPr>
            <w:noProof/>
          </w:rPr>
          <w:t>3</w:t>
        </w:r>
      </w:fldSimple>
      <w:bookmarkEnd w:id="39"/>
      <w:r>
        <w:t xml:space="preserve">: </w:t>
      </w:r>
      <w:r w:rsidR="000D2BA8">
        <w:t xml:space="preserve">Study </w:t>
      </w:r>
      <w:r w:rsidR="000D2BA8" w:rsidRPr="000D2BA8">
        <w:t>TXC12-05</w:t>
      </w:r>
      <w:r w:rsidR="000D2BA8">
        <w:t xml:space="preserve"> D</w:t>
      </w:r>
      <w:r w:rsidRPr="006D6A7B">
        <w:t>isposition of subjects</w:t>
      </w:r>
      <w:r w:rsidR="000D2BA8">
        <w:t xml:space="preserve"> and study flow</w:t>
      </w:r>
    </w:p>
    <w:p w14:paraId="5CDCFCA7" w14:textId="64216A15" w:rsidR="006D6A7B" w:rsidRDefault="006D6A7B" w:rsidP="006D6A7B">
      <w:r w:rsidRPr="006D6A7B">
        <w:rPr>
          <w:noProof/>
          <w:lang w:val="en-GB" w:eastAsia="en-GB"/>
        </w:rPr>
        <w:drawing>
          <wp:inline distT="0" distB="0" distL="0" distR="0" wp14:anchorId="498C05DD" wp14:editId="7FA65616">
            <wp:extent cx="5168348" cy="3255743"/>
            <wp:effectExtent l="0" t="0" r="0" b="1905"/>
            <wp:docPr id="1" name="Picture 1" descr="Study TXC12-05Disposition of subjects&#10;5020 subjects were screened for enrolment. 1845 subjects were randomised into the trial. 1079 to the non-substudy and 766 to the VMS sub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udy TXC12-05Disposition of subjects&#10;5020 subjects were screened for enrolment. 1845 subjects were randomised into the trial. 1079 to the non-substudy and 766 to the VMS substudy."/>
                    <pic:cNvPicPr/>
                  </pic:nvPicPr>
                  <pic:blipFill>
                    <a:blip r:embed="rId21"/>
                    <a:stretch>
                      <a:fillRect/>
                    </a:stretch>
                  </pic:blipFill>
                  <pic:spPr>
                    <a:xfrm>
                      <a:off x="0" y="0"/>
                      <a:ext cx="5171763" cy="3257894"/>
                    </a:xfrm>
                    <a:prstGeom prst="rect">
                      <a:avLst/>
                    </a:prstGeom>
                  </pic:spPr>
                </pic:pic>
              </a:graphicData>
            </a:graphic>
          </wp:inline>
        </w:drawing>
      </w:r>
    </w:p>
    <w:p w14:paraId="70EFA25C" w14:textId="75D8414A" w:rsidR="00A05778" w:rsidRDefault="00A05778" w:rsidP="007A645D">
      <w:pPr>
        <w:pStyle w:val="FigureDescription"/>
      </w:pPr>
      <w:r>
        <w:t xml:space="preserve">Note: E2/P refers to dose of </w:t>
      </w:r>
      <w:proofErr w:type="spellStart"/>
      <w:r>
        <w:t>estradiol</w:t>
      </w:r>
      <w:proofErr w:type="spellEnd"/>
      <w:r>
        <w:t xml:space="preserve"> (E2) and dose of progesterone. IP refers to investigational product.</w:t>
      </w:r>
    </w:p>
    <w:p w14:paraId="044DB91C" w14:textId="4154B0A0" w:rsidR="00D963FB" w:rsidRDefault="00D963FB" w:rsidP="007A645D">
      <w:pPr>
        <w:pStyle w:val="FigureDescription"/>
      </w:pPr>
      <w:r>
        <w:t xml:space="preserve">Treatment groups: Combined </w:t>
      </w:r>
      <w:proofErr w:type="spellStart"/>
      <w:r>
        <w:t>estradiol</w:t>
      </w:r>
      <w:proofErr w:type="spellEnd"/>
      <w:r>
        <w:t xml:space="preserve"> 1 mg/progesterone 100 mg (1 mg E2/100 mg P); Combined </w:t>
      </w:r>
      <w:proofErr w:type="spellStart"/>
      <w:r>
        <w:t>estradiol</w:t>
      </w:r>
      <w:proofErr w:type="spellEnd"/>
      <w:r>
        <w:t xml:space="preserve"> 0.5 mg/progesterone 100 mg (0.5 mg E2/100 mg P); Combined </w:t>
      </w:r>
      <w:proofErr w:type="spellStart"/>
      <w:r>
        <w:t>estradiol</w:t>
      </w:r>
      <w:proofErr w:type="spellEnd"/>
      <w:r>
        <w:t xml:space="preserve"> 0.5 mg/progesterone 50 mg (0.5 mg E2/50 mg P); Combined </w:t>
      </w:r>
      <w:proofErr w:type="spellStart"/>
      <w:r>
        <w:t>estradiol</w:t>
      </w:r>
      <w:proofErr w:type="spellEnd"/>
      <w:r>
        <w:t xml:space="preserve"> 0.25 mg/progesterone 50 mg (0.25 mg E2/50 mg P).</w:t>
      </w:r>
    </w:p>
    <w:p w14:paraId="5AE643D6" w14:textId="463F71B0" w:rsidR="006D6A7B" w:rsidRDefault="006D6A7B" w:rsidP="006D6A7B">
      <w:r w:rsidRPr="006D6A7B">
        <w:t xml:space="preserve">The </w:t>
      </w:r>
      <w:proofErr w:type="spellStart"/>
      <w:r w:rsidR="001130EB">
        <w:t>m</w:t>
      </w:r>
      <w:r w:rsidRPr="006D6A7B">
        <w:t>ITT</w:t>
      </w:r>
      <w:proofErr w:type="spellEnd"/>
      <w:r w:rsidRPr="006D6A7B">
        <w:t>-VMS population was the primary population for the efficacy assessment.</w:t>
      </w:r>
    </w:p>
    <w:p w14:paraId="668DC88F" w14:textId="77777777" w:rsidR="006D6A7B" w:rsidRDefault="006D6A7B" w:rsidP="006D6A7B">
      <w:pPr>
        <w:pStyle w:val="Heading6"/>
      </w:pPr>
      <w:r>
        <w:t>Results</w:t>
      </w:r>
    </w:p>
    <w:p w14:paraId="0C0BE2DC" w14:textId="01C582E7" w:rsidR="006D6A7B" w:rsidRDefault="006D6A7B" w:rsidP="006D6A7B">
      <w:r>
        <w:t xml:space="preserve">The baseline demographic data in the </w:t>
      </w:r>
      <w:proofErr w:type="spellStart"/>
      <w:r w:rsidR="001130EB">
        <w:t>m</w:t>
      </w:r>
      <w:r>
        <w:t>ITT</w:t>
      </w:r>
      <w:proofErr w:type="spellEnd"/>
      <w:r>
        <w:t>-VMS population were generally comparable across the five treatment groups (</w:t>
      </w:r>
      <w:r w:rsidR="00A05778">
        <w:t xml:space="preserve">see </w:t>
      </w:r>
      <w:r>
        <w:fldChar w:fldCharType="begin"/>
      </w:r>
      <w:r>
        <w:instrText xml:space="preserve"> REF _Ref123891958 \h </w:instrText>
      </w:r>
      <w:r>
        <w:fldChar w:fldCharType="separate"/>
      </w:r>
      <w:r w:rsidR="007A645D" w:rsidRPr="006D6A7B">
        <w:t xml:space="preserve">Table </w:t>
      </w:r>
      <w:r w:rsidR="007A645D">
        <w:rPr>
          <w:noProof/>
        </w:rPr>
        <w:t>4</w:t>
      </w:r>
      <w:r>
        <w:fldChar w:fldCharType="end"/>
      </w:r>
      <w:r>
        <w:t>).</w:t>
      </w:r>
    </w:p>
    <w:p w14:paraId="737D3A3B" w14:textId="2980349E" w:rsidR="006D6A7B" w:rsidRDefault="006D6A7B" w:rsidP="006D6A7B">
      <w:pPr>
        <w:pStyle w:val="TableTitle"/>
      </w:pPr>
      <w:bookmarkStart w:id="40" w:name="_Ref123891958"/>
      <w:r w:rsidRPr="006D6A7B">
        <w:lastRenderedPageBreak/>
        <w:t xml:space="preserve">Table </w:t>
      </w:r>
      <w:fldSimple w:instr=" SEQ Table \* ARABIC ">
        <w:r w:rsidR="007A645D">
          <w:rPr>
            <w:noProof/>
          </w:rPr>
          <w:t>4</w:t>
        </w:r>
      </w:fldSimple>
      <w:bookmarkEnd w:id="40"/>
      <w:r>
        <w:t xml:space="preserve">: </w:t>
      </w:r>
      <w:r w:rsidR="00A05778">
        <w:t xml:space="preserve">Study </w:t>
      </w:r>
      <w:r w:rsidR="00A05778" w:rsidRPr="00A05778">
        <w:t>TXC12-05</w:t>
      </w:r>
      <w:r w:rsidR="00A05778">
        <w:t xml:space="preserve"> </w:t>
      </w:r>
      <w:r w:rsidRPr="006D6A7B">
        <w:t>Baseline values for co-primary and selected secondary endpoints for</w:t>
      </w:r>
      <w:r>
        <w:t xml:space="preserve"> modified intent to treat-vasomotor symptoms </w:t>
      </w:r>
      <w:r w:rsidR="00A05778">
        <w:t>(</w:t>
      </w:r>
      <w:proofErr w:type="spellStart"/>
      <w:r w:rsidR="00A05778">
        <w:t>mITT</w:t>
      </w:r>
      <w:proofErr w:type="spellEnd"/>
      <w:r w:rsidR="00A05778">
        <w:t xml:space="preserve">-VMS) </w:t>
      </w:r>
      <w:r w:rsidRPr="006D6A7B">
        <w:t>population</w:t>
      </w:r>
    </w:p>
    <w:p w14:paraId="45AC36E1" w14:textId="66A2AB7F" w:rsidR="006D6A7B" w:rsidRDefault="006D6A7B" w:rsidP="006D6A7B">
      <w:r w:rsidRPr="006D6A7B">
        <w:rPr>
          <w:noProof/>
          <w:lang w:val="en-GB" w:eastAsia="en-GB"/>
        </w:rPr>
        <w:drawing>
          <wp:inline distT="0" distB="0" distL="0" distR="0" wp14:anchorId="71251037" wp14:editId="6300E02A">
            <wp:extent cx="5295569" cy="2278514"/>
            <wp:effectExtent l="0" t="0" r="635" b="7620"/>
            <wp:docPr id="2" name="Picture 2" descr="Baseline values for co-primary and selected secondary endpoints for modified intent to treat-vasomotor symptom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seline values for co-primary and selected secondary endpoints for modified intent to treat-vasomotor symptoms population"/>
                    <pic:cNvPicPr/>
                  </pic:nvPicPr>
                  <pic:blipFill>
                    <a:blip r:embed="rId22"/>
                    <a:stretch>
                      <a:fillRect/>
                    </a:stretch>
                  </pic:blipFill>
                  <pic:spPr>
                    <a:xfrm>
                      <a:off x="0" y="0"/>
                      <a:ext cx="5297868" cy="2279503"/>
                    </a:xfrm>
                    <a:prstGeom prst="rect">
                      <a:avLst/>
                    </a:prstGeom>
                  </pic:spPr>
                </pic:pic>
              </a:graphicData>
            </a:graphic>
          </wp:inline>
        </w:drawing>
      </w:r>
    </w:p>
    <w:p w14:paraId="099A0F84" w14:textId="17948676" w:rsidR="006D6A7B" w:rsidRDefault="006D6A7B" w:rsidP="006D6A7B">
      <w:pPr>
        <w:pStyle w:val="TableDescription"/>
      </w:pPr>
      <w:r>
        <w:t>Abbreviation</w:t>
      </w:r>
      <w:r w:rsidR="00A05778">
        <w:t>s</w:t>
      </w:r>
      <w:r>
        <w:t xml:space="preserve">: </w:t>
      </w:r>
      <w:proofErr w:type="spellStart"/>
      <w:r w:rsidR="001130EB">
        <w:t>m</w:t>
      </w:r>
      <w:r>
        <w:t>ITT</w:t>
      </w:r>
      <w:proofErr w:type="spellEnd"/>
      <w:r>
        <w:t>-VMS = modified intent to treat-vasomotor symptom; E2 = 17β-</w:t>
      </w:r>
      <w:proofErr w:type="spellStart"/>
      <w:r>
        <w:t>estradiol</w:t>
      </w:r>
      <w:proofErr w:type="spellEnd"/>
      <w:r>
        <w:t>; P = progesterone; SD = standard deviation.</w:t>
      </w:r>
    </w:p>
    <w:p w14:paraId="7CA821E7" w14:textId="77777777" w:rsidR="00D963FB" w:rsidRDefault="00D963FB" w:rsidP="00D963FB">
      <w:pPr>
        <w:pStyle w:val="FigureDescription"/>
      </w:pPr>
      <w:r>
        <w:t xml:space="preserve">Treatment groups: Combined </w:t>
      </w:r>
      <w:proofErr w:type="spellStart"/>
      <w:r>
        <w:t>estradiol</w:t>
      </w:r>
      <w:proofErr w:type="spellEnd"/>
      <w:r>
        <w:t xml:space="preserve"> 1 mg/progesterone 100 mg (1 mg E2/100 mg P); Combined </w:t>
      </w:r>
      <w:proofErr w:type="spellStart"/>
      <w:r>
        <w:t>estradiol</w:t>
      </w:r>
      <w:proofErr w:type="spellEnd"/>
      <w:r>
        <w:t xml:space="preserve"> 0.5 mg/progesterone 100 mg (0.5 mg E2/100 mg P); Combined </w:t>
      </w:r>
      <w:proofErr w:type="spellStart"/>
      <w:r>
        <w:t>estradiol</w:t>
      </w:r>
      <w:proofErr w:type="spellEnd"/>
      <w:r>
        <w:t xml:space="preserve"> 0.5 mg/progesterone 50 mg (0.5 mg E2/50 mg P); Combined </w:t>
      </w:r>
      <w:proofErr w:type="spellStart"/>
      <w:r>
        <w:t>estradiol</w:t>
      </w:r>
      <w:proofErr w:type="spellEnd"/>
      <w:r>
        <w:t xml:space="preserve"> 0.25 mg/progesterone 50 mg (0.25 mg E2/50 mg P).</w:t>
      </w:r>
    </w:p>
    <w:p w14:paraId="64D71367" w14:textId="5386C1C5" w:rsidR="006D6A7B" w:rsidRDefault="006D6A7B" w:rsidP="006D6A7B">
      <w:r w:rsidRPr="006D6A7B">
        <w:t xml:space="preserve">The baseline values, mean changes from Baseline, and </w:t>
      </w:r>
      <w:r>
        <w:t>least square (</w:t>
      </w:r>
      <w:r w:rsidRPr="006D6A7B">
        <w:t>LS</w:t>
      </w:r>
      <w:r>
        <w:t>)</w:t>
      </w:r>
      <w:r w:rsidRPr="006D6A7B">
        <w:t xml:space="preserve"> mean changes from placebo in the severity of weekly moderate to severe VMS at Weeks 4 and 12 for the </w:t>
      </w:r>
      <w:proofErr w:type="spellStart"/>
      <w:r w:rsidR="001130EB">
        <w:t>m</w:t>
      </w:r>
      <w:r w:rsidRPr="006D6A7B">
        <w:t>ITT</w:t>
      </w:r>
      <w:proofErr w:type="spellEnd"/>
      <w:r w:rsidRPr="006D6A7B">
        <w:t>-VMS population are summarised below in</w:t>
      </w:r>
      <w:r>
        <w:t xml:space="preserve"> </w:t>
      </w:r>
      <w:r>
        <w:fldChar w:fldCharType="begin"/>
      </w:r>
      <w:r>
        <w:instrText xml:space="preserve"> REF _Ref123892002 \h </w:instrText>
      </w:r>
      <w:r>
        <w:fldChar w:fldCharType="separate"/>
      </w:r>
      <w:r w:rsidR="007A645D" w:rsidRPr="006D6A7B">
        <w:t xml:space="preserve">Table </w:t>
      </w:r>
      <w:r w:rsidR="007A645D">
        <w:rPr>
          <w:noProof/>
        </w:rPr>
        <w:t>5</w:t>
      </w:r>
      <w:r>
        <w:fldChar w:fldCharType="end"/>
      </w:r>
      <w:r>
        <w:t>.</w:t>
      </w:r>
      <w:r w:rsidR="00A05778">
        <w:t xml:space="preserve"> Data on the su</w:t>
      </w:r>
      <w:r w:rsidR="00A05778" w:rsidRPr="006D6A7B">
        <w:t xml:space="preserve">bjects with ≥ 36 and ≥ 39 reductions in frequency of moderate to severe </w:t>
      </w:r>
      <w:r w:rsidR="00A05778">
        <w:t>vasomotor symptom</w:t>
      </w:r>
      <w:r w:rsidR="00A05778" w:rsidRPr="006D6A7B">
        <w:t xml:space="preserve"> from Baseline to Week 4 and Week 12</w:t>
      </w:r>
      <w:r w:rsidR="00A05778">
        <w:t xml:space="preserve"> is shown in </w:t>
      </w:r>
      <w:r w:rsidR="00A05778">
        <w:fldChar w:fldCharType="begin"/>
      </w:r>
      <w:r w:rsidR="00A05778">
        <w:instrText xml:space="preserve"> REF _Ref127186183 \h </w:instrText>
      </w:r>
      <w:r w:rsidR="00A05778">
        <w:fldChar w:fldCharType="separate"/>
      </w:r>
      <w:r w:rsidR="007A645D" w:rsidRPr="006D6A7B">
        <w:t xml:space="preserve">Table </w:t>
      </w:r>
      <w:r w:rsidR="007A645D">
        <w:rPr>
          <w:noProof/>
        </w:rPr>
        <w:t>6</w:t>
      </w:r>
      <w:r w:rsidR="00A05778">
        <w:fldChar w:fldCharType="end"/>
      </w:r>
      <w:r w:rsidR="00A05778">
        <w:t>.</w:t>
      </w:r>
    </w:p>
    <w:p w14:paraId="1E794738" w14:textId="70BD7EF8" w:rsidR="006D6A7B" w:rsidRDefault="006D6A7B" w:rsidP="006D6A7B">
      <w:pPr>
        <w:pStyle w:val="TableTitle"/>
      </w:pPr>
      <w:bookmarkStart w:id="41" w:name="_Ref123892002"/>
      <w:r w:rsidRPr="006D6A7B">
        <w:t xml:space="preserve">Table </w:t>
      </w:r>
      <w:fldSimple w:instr=" SEQ Table \* ARABIC ">
        <w:r w:rsidR="007A645D">
          <w:rPr>
            <w:noProof/>
          </w:rPr>
          <w:t>5</w:t>
        </w:r>
      </w:fldSimple>
      <w:bookmarkEnd w:id="41"/>
      <w:r w:rsidRPr="006D6A7B">
        <w:t>:</w:t>
      </w:r>
      <w:r>
        <w:t xml:space="preserve"> </w:t>
      </w:r>
      <w:r w:rsidR="00A05778">
        <w:t xml:space="preserve">Study </w:t>
      </w:r>
      <w:r w:rsidR="00A05778" w:rsidRPr="00A05778">
        <w:t>TXC12-05</w:t>
      </w:r>
      <w:r w:rsidR="00A05778">
        <w:t xml:space="preserve"> </w:t>
      </w:r>
      <w:r w:rsidRPr="006D6A7B">
        <w:t xml:space="preserve">Change from </w:t>
      </w:r>
      <w:r>
        <w:t>B</w:t>
      </w:r>
      <w:r w:rsidRPr="006D6A7B">
        <w:t xml:space="preserve">aseline and placebo in the mean weekly severity scores of </w:t>
      </w:r>
      <w:r>
        <w:t xml:space="preserve">vasomotor </w:t>
      </w:r>
      <w:proofErr w:type="gramStart"/>
      <w:r>
        <w:t>symptom</w:t>
      </w:r>
      <w:proofErr w:type="gramEnd"/>
      <w:r w:rsidRPr="006D6A7B">
        <w:t xml:space="preserve"> at Week 4 and Week 12</w:t>
      </w:r>
      <w:r w:rsidR="00A05778">
        <w:t xml:space="preserve"> (</w:t>
      </w:r>
      <w:r>
        <w:t xml:space="preserve">modified intent to treat-vasomotor symptoms </w:t>
      </w:r>
      <w:r w:rsidR="00A05778">
        <w:t>(</w:t>
      </w:r>
      <w:proofErr w:type="spellStart"/>
      <w:r w:rsidR="00A05778">
        <w:t>mITT</w:t>
      </w:r>
      <w:proofErr w:type="spellEnd"/>
      <w:r w:rsidR="00A05778">
        <w:t xml:space="preserve">-VMS) </w:t>
      </w:r>
      <w:r w:rsidRPr="006D6A7B">
        <w:t>population</w:t>
      </w:r>
      <w:r w:rsidR="00A05778">
        <w:t>)</w:t>
      </w:r>
    </w:p>
    <w:p w14:paraId="73612220" w14:textId="0619EC91" w:rsidR="006D6A7B" w:rsidRDefault="006D6A7B" w:rsidP="006D6A7B">
      <w:r w:rsidRPr="006D6A7B">
        <w:rPr>
          <w:noProof/>
          <w:lang w:val="en-GB" w:eastAsia="en-GB"/>
        </w:rPr>
        <w:drawing>
          <wp:inline distT="0" distB="0" distL="0" distR="0" wp14:anchorId="6D6ABE7E" wp14:editId="4B1FBD83">
            <wp:extent cx="5016033" cy="2417197"/>
            <wp:effectExtent l="0" t="0" r="0" b="2540"/>
            <wp:docPr id="3" name="Picture 3" descr="Study TXC12-05Change from Baseline and placebo in the mean weekly severity scores of vasomotor symptom at Week 4 and Week 12, modified intent to treat-vasomotor symptom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tudy TXC12-05Change from Baseline and placebo in the mean weekly severity scores of vasomotor symptom at Week 4 and Week 12, modified intent to treat-vasomotor symptoms population"/>
                    <pic:cNvPicPr/>
                  </pic:nvPicPr>
                  <pic:blipFill>
                    <a:blip r:embed="rId23"/>
                    <a:stretch>
                      <a:fillRect/>
                    </a:stretch>
                  </pic:blipFill>
                  <pic:spPr>
                    <a:xfrm>
                      <a:off x="0" y="0"/>
                      <a:ext cx="5020172" cy="2419191"/>
                    </a:xfrm>
                    <a:prstGeom prst="rect">
                      <a:avLst/>
                    </a:prstGeom>
                  </pic:spPr>
                </pic:pic>
              </a:graphicData>
            </a:graphic>
          </wp:inline>
        </w:drawing>
      </w:r>
    </w:p>
    <w:p w14:paraId="5EEFC68F" w14:textId="4CDDA8B5" w:rsidR="006D6A7B" w:rsidRDefault="006D6A7B" w:rsidP="006D6A7B">
      <w:pPr>
        <w:pStyle w:val="TableDescription"/>
      </w:pPr>
      <w:r>
        <w:t xml:space="preserve">Abbreviation: </w:t>
      </w:r>
      <w:proofErr w:type="spellStart"/>
      <w:r w:rsidR="005570FF">
        <w:t>m</w:t>
      </w:r>
      <w:r>
        <w:t>ITT</w:t>
      </w:r>
      <w:proofErr w:type="spellEnd"/>
      <w:r>
        <w:t>-VMS = modified intent to treat-vasomotor symptom; E2 = 17β-</w:t>
      </w:r>
      <w:proofErr w:type="spellStart"/>
      <w:r>
        <w:t>estradiol</w:t>
      </w:r>
      <w:proofErr w:type="spellEnd"/>
      <w:r>
        <w:t>; P</w:t>
      </w:r>
      <w:r w:rsidR="00A05778">
        <w:t> </w:t>
      </w:r>
      <w:r>
        <w:t>=</w:t>
      </w:r>
      <w:r w:rsidR="00A05778">
        <w:t> </w:t>
      </w:r>
      <w:r>
        <w:t>progesterone; LS = least square; SE = standard error; MMRM = mixed model repeated measures.</w:t>
      </w:r>
    </w:p>
    <w:p w14:paraId="42FAA29F" w14:textId="3432FAD9" w:rsidR="00D963FB" w:rsidRDefault="00D963FB" w:rsidP="007A645D">
      <w:pPr>
        <w:pStyle w:val="FigureDescription"/>
      </w:pPr>
      <w:r>
        <w:t xml:space="preserve">Treatment groups: Combined </w:t>
      </w:r>
      <w:proofErr w:type="spellStart"/>
      <w:r>
        <w:t>estradiol</w:t>
      </w:r>
      <w:proofErr w:type="spellEnd"/>
      <w:r>
        <w:t xml:space="preserve"> 1 mg/progesterone 100 mg (1 mg E2/100 mg P); Combined </w:t>
      </w:r>
      <w:proofErr w:type="spellStart"/>
      <w:r>
        <w:t>estradiol</w:t>
      </w:r>
      <w:proofErr w:type="spellEnd"/>
      <w:r>
        <w:t xml:space="preserve"> 0.5 mg/progesterone 100 mg (0.5 mg E2/100 mg P); Combined </w:t>
      </w:r>
      <w:proofErr w:type="spellStart"/>
      <w:r>
        <w:t>estradiol</w:t>
      </w:r>
      <w:proofErr w:type="spellEnd"/>
      <w:r>
        <w:t xml:space="preserve"> 0.5 mg/progesterone 50 mg (0.5 mg E2/50 mg P); Combined </w:t>
      </w:r>
      <w:proofErr w:type="spellStart"/>
      <w:r>
        <w:t>estradiol</w:t>
      </w:r>
      <w:proofErr w:type="spellEnd"/>
      <w:r>
        <w:t xml:space="preserve"> 0.25 mg/progesterone 50 mg (0.25 mg E2/50 mg P).</w:t>
      </w:r>
    </w:p>
    <w:p w14:paraId="75153354" w14:textId="5D4B1050" w:rsidR="006D6A7B" w:rsidRDefault="006D6A7B" w:rsidP="006D6A7B">
      <w:pPr>
        <w:pStyle w:val="TableTitle"/>
      </w:pPr>
      <w:bookmarkStart w:id="42" w:name="_Ref127186183"/>
      <w:r w:rsidRPr="006D6A7B">
        <w:lastRenderedPageBreak/>
        <w:t xml:space="preserve">Table </w:t>
      </w:r>
      <w:fldSimple w:instr=" SEQ Table \* ARABIC ">
        <w:r w:rsidR="007A645D">
          <w:rPr>
            <w:noProof/>
          </w:rPr>
          <w:t>6</w:t>
        </w:r>
      </w:fldSimple>
      <w:bookmarkEnd w:id="42"/>
      <w:r w:rsidRPr="006D6A7B">
        <w:t xml:space="preserve">: </w:t>
      </w:r>
      <w:r w:rsidR="00A05778">
        <w:t xml:space="preserve">Study </w:t>
      </w:r>
      <w:r w:rsidR="00A05778" w:rsidRPr="00A05778">
        <w:t>TXC12-05</w:t>
      </w:r>
      <w:r w:rsidR="00A05778">
        <w:t xml:space="preserve"> </w:t>
      </w:r>
      <w:r w:rsidRPr="006D6A7B">
        <w:t xml:space="preserve">Number (%) of subjects with ≥ 36 and ≥ 39 reductions in frequency of moderate to severe </w:t>
      </w:r>
      <w:r>
        <w:t>vasomotor symptom</w:t>
      </w:r>
      <w:r w:rsidRPr="006D6A7B">
        <w:t xml:space="preserve"> from Baseline to Week 4 and Week 12 </w:t>
      </w:r>
      <w:r w:rsidR="00A05778">
        <w:t>(</w:t>
      </w:r>
      <w:r>
        <w:t xml:space="preserve">modified intent to treat-vasomotor symptoms </w:t>
      </w:r>
      <w:proofErr w:type="spellStart"/>
      <w:r w:rsidR="00A05778">
        <w:t>mITT</w:t>
      </w:r>
      <w:proofErr w:type="spellEnd"/>
      <w:r w:rsidR="00A05778">
        <w:t xml:space="preserve">-VMS) </w:t>
      </w:r>
      <w:r w:rsidRPr="006D6A7B">
        <w:t>population</w:t>
      </w:r>
      <w:r w:rsidR="00A05778">
        <w:t>)</w:t>
      </w:r>
    </w:p>
    <w:p w14:paraId="2B952AFA" w14:textId="077700C1" w:rsidR="006D6A7B" w:rsidRDefault="006D6A7B" w:rsidP="006D6A7B">
      <w:r w:rsidRPr="006D6A7B">
        <w:rPr>
          <w:noProof/>
          <w:lang w:val="en-GB" w:eastAsia="en-GB"/>
        </w:rPr>
        <w:drawing>
          <wp:inline distT="0" distB="0" distL="0" distR="0" wp14:anchorId="2F1A16B8" wp14:editId="28F7863B">
            <wp:extent cx="5015865" cy="1840841"/>
            <wp:effectExtent l="0" t="0" r="0" b="7620"/>
            <wp:docPr id="4" name="Picture 4" descr="Study TXC12-05Number (%) of subjects with ≥ 36 and ≥ 39 reductions in frequency of moderate to severe vasomotor symptom from Baseline to Week 4 and Week 12 modified intent to treat-vasomotor symptom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tudy TXC12-05Number (%) of subjects with ≥ 36 and ≥ 39 reductions in frequency of moderate to severe vasomotor symptom from Baseline to Week 4 and Week 12 modified intent to treat-vasomotor symptoms population"/>
                    <pic:cNvPicPr/>
                  </pic:nvPicPr>
                  <pic:blipFill>
                    <a:blip r:embed="rId24"/>
                    <a:stretch>
                      <a:fillRect/>
                    </a:stretch>
                  </pic:blipFill>
                  <pic:spPr>
                    <a:xfrm>
                      <a:off x="0" y="0"/>
                      <a:ext cx="5038477" cy="1849140"/>
                    </a:xfrm>
                    <a:prstGeom prst="rect">
                      <a:avLst/>
                    </a:prstGeom>
                  </pic:spPr>
                </pic:pic>
              </a:graphicData>
            </a:graphic>
          </wp:inline>
        </w:drawing>
      </w:r>
    </w:p>
    <w:p w14:paraId="43195D2D" w14:textId="3EDB13F3" w:rsidR="006D6A7B" w:rsidRDefault="006D6A7B" w:rsidP="006D6A7B">
      <w:pPr>
        <w:pStyle w:val="TableDescription"/>
      </w:pPr>
      <w:r>
        <w:t xml:space="preserve">Abbreviation: </w:t>
      </w:r>
      <w:proofErr w:type="spellStart"/>
      <w:r w:rsidR="005570FF">
        <w:t>m</w:t>
      </w:r>
      <w:r>
        <w:t>ITT</w:t>
      </w:r>
      <w:proofErr w:type="spellEnd"/>
      <w:r>
        <w:t>-VMS = modified intent to treat-vasomotor symptom; E2 = 17β-</w:t>
      </w:r>
      <w:proofErr w:type="spellStart"/>
      <w:r>
        <w:t>estradiol</w:t>
      </w:r>
      <w:proofErr w:type="spellEnd"/>
      <w:r>
        <w:t>; P</w:t>
      </w:r>
      <w:r w:rsidR="00A05778">
        <w:t> </w:t>
      </w:r>
      <w:r>
        <w:t>=</w:t>
      </w:r>
      <w:r w:rsidR="00A05778">
        <w:t> </w:t>
      </w:r>
      <w:r>
        <w:t>progesterone.</w:t>
      </w:r>
    </w:p>
    <w:p w14:paraId="61F8CDD9" w14:textId="0FC324FA" w:rsidR="00D963FB" w:rsidRDefault="00D963FB" w:rsidP="007A645D">
      <w:pPr>
        <w:pStyle w:val="FigureDescription"/>
      </w:pPr>
      <w:r>
        <w:t xml:space="preserve">Treatment groups: Combined </w:t>
      </w:r>
      <w:proofErr w:type="spellStart"/>
      <w:r>
        <w:t>estradiol</w:t>
      </w:r>
      <w:proofErr w:type="spellEnd"/>
      <w:r>
        <w:t xml:space="preserve"> 1 mg/progesterone 100 mg (1 mg E2/100 mg P); Combined </w:t>
      </w:r>
      <w:proofErr w:type="spellStart"/>
      <w:r>
        <w:t>estradiol</w:t>
      </w:r>
      <w:proofErr w:type="spellEnd"/>
      <w:r>
        <w:t xml:space="preserve"> 0.5 mg/progesterone 100 mg (0.5 mg E2/100 mg P); Combined </w:t>
      </w:r>
      <w:proofErr w:type="spellStart"/>
      <w:r>
        <w:t>estradiol</w:t>
      </w:r>
      <w:proofErr w:type="spellEnd"/>
      <w:r>
        <w:t xml:space="preserve"> 0.5 mg/progesterone 50 mg (0.5 mg E2/50 mg P); Combined </w:t>
      </w:r>
      <w:proofErr w:type="spellStart"/>
      <w:r>
        <w:t>estradiol</w:t>
      </w:r>
      <w:proofErr w:type="spellEnd"/>
      <w:r>
        <w:t xml:space="preserve"> 0.25 mg/progesterone 50 mg (0.25 mg E2/50 mg P).</w:t>
      </w:r>
    </w:p>
    <w:p w14:paraId="7B649B9D" w14:textId="3AF21112" w:rsidR="006D6A7B" w:rsidRDefault="006D6A7B" w:rsidP="006D6A7B">
      <w:r>
        <w:t xml:space="preserve">The </w:t>
      </w:r>
      <w:r w:rsidR="00D963FB">
        <w:t xml:space="preserve">TGA </w:t>
      </w:r>
      <w:r>
        <w:t>evaluat</w:t>
      </w:r>
      <w:r w:rsidR="00D963FB">
        <w:t>ion</w:t>
      </w:r>
      <w:r>
        <w:t xml:space="preserve"> commented that each of the four pre-specified co-primary efficacy endpoints of change from Baseline to Weeks 4 and 12 in frequency (number) and severity of moderate to severe VMS demonstrated statistically significant reduction in LS means in women treated with 1 mg </w:t>
      </w:r>
      <w:proofErr w:type="spellStart"/>
      <w:r w:rsidR="005570FF">
        <w:rPr>
          <w:color w:val="000000"/>
        </w:rPr>
        <w:t>estradiol</w:t>
      </w:r>
      <w:proofErr w:type="spellEnd"/>
      <w:r>
        <w:t xml:space="preserve">/100 mg </w:t>
      </w:r>
      <w:proofErr w:type="spellStart"/>
      <w:r w:rsidR="008212E0">
        <w:t>progestrone</w:t>
      </w:r>
      <w:proofErr w:type="spellEnd"/>
      <w:r>
        <w:t xml:space="preserve"> compared to placebo (</w:t>
      </w:r>
      <w:proofErr w:type="spellStart"/>
      <w:r w:rsidR="005570FF">
        <w:t>m</w:t>
      </w:r>
      <w:r>
        <w:t>ITT</w:t>
      </w:r>
      <w:proofErr w:type="spellEnd"/>
      <w:r>
        <w:t>-VMS population). The LS mean reductions from placebo were numerically higher in the 1</w:t>
      </w:r>
      <w:r w:rsidR="008212E0">
        <w:t> </w:t>
      </w:r>
      <w:r>
        <w:t>mg</w:t>
      </w:r>
      <w:r w:rsidR="008212E0">
        <w:t> </w:t>
      </w:r>
      <w:proofErr w:type="spellStart"/>
      <w:r w:rsidR="00A05778">
        <w:t>estradiol</w:t>
      </w:r>
      <w:proofErr w:type="spellEnd"/>
      <w:r>
        <w:t xml:space="preserve">/100 mg </w:t>
      </w:r>
      <w:r w:rsidR="008212E0">
        <w:t>progest</w:t>
      </w:r>
      <w:r w:rsidR="00A0103A">
        <w:t>e</w:t>
      </w:r>
      <w:r w:rsidR="008212E0">
        <w:t>rone</w:t>
      </w:r>
      <w:r>
        <w:t xml:space="preserve"> group than in the other active treatment groups at Week 4 and Week 12 for frequency and at Week 12 for severity.</w:t>
      </w:r>
    </w:p>
    <w:p w14:paraId="70B55EA4" w14:textId="14C252EF" w:rsidR="006D6A7B" w:rsidRDefault="006D6A7B" w:rsidP="007A645D">
      <w:pPr>
        <w:pStyle w:val="Heading5"/>
      </w:pPr>
      <w:r>
        <w:t>Safety</w:t>
      </w:r>
    </w:p>
    <w:p w14:paraId="7DF46214" w14:textId="1F77CB6E" w:rsidR="00D963FB" w:rsidRPr="00D963FB" w:rsidRDefault="00D963FB">
      <w:pPr>
        <w:pStyle w:val="Heading6"/>
      </w:pPr>
      <w:r>
        <w:t>Study TXC12-05</w:t>
      </w:r>
    </w:p>
    <w:p w14:paraId="78FCC012" w14:textId="1F9928B4" w:rsidR="006D6A7B" w:rsidRDefault="006D6A7B" w:rsidP="006D6A7B">
      <w:r>
        <w:t xml:space="preserve">The safety profile of the </w:t>
      </w:r>
      <w:proofErr w:type="spellStart"/>
      <w:r w:rsidR="005570FF">
        <w:rPr>
          <w:color w:val="000000"/>
        </w:rPr>
        <w:t>estradiol</w:t>
      </w:r>
      <w:proofErr w:type="spellEnd"/>
      <w:r>
        <w:t>/</w:t>
      </w:r>
      <w:proofErr w:type="spellStart"/>
      <w:r w:rsidR="00F64075">
        <w:t>progestrone</w:t>
      </w:r>
      <w:proofErr w:type="spellEnd"/>
      <w:r>
        <w:t xml:space="preserve"> combinations, including 1</w:t>
      </w:r>
      <w:r w:rsidR="005570FF">
        <w:t> </w:t>
      </w:r>
      <w:r>
        <w:t>mg</w:t>
      </w:r>
      <w:r w:rsidR="005570FF">
        <w:t> </w:t>
      </w:r>
      <w:proofErr w:type="spellStart"/>
      <w:r w:rsidR="005570FF">
        <w:rPr>
          <w:color w:val="000000"/>
        </w:rPr>
        <w:t>estradiol</w:t>
      </w:r>
      <w:proofErr w:type="spellEnd"/>
      <w:r>
        <w:t>/100</w:t>
      </w:r>
      <w:r w:rsidR="008212E0">
        <w:t> </w:t>
      </w:r>
      <w:r>
        <w:t>mg</w:t>
      </w:r>
      <w:r w:rsidR="008212E0">
        <w:t xml:space="preserve"> progesterone</w:t>
      </w:r>
      <w:r>
        <w:t>, were consistent with the known safety profile of postmenopausal women treated with combination estrogen and progesterone for VMS.</w:t>
      </w:r>
    </w:p>
    <w:p w14:paraId="3F1BB5CD" w14:textId="5D132E5B" w:rsidR="006D6A7B" w:rsidRDefault="006D6A7B" w:rsidP="006D6A7B">
      <w:r>
        <w:t xml:space="preserve">The results for an updated analysis of endometrial hyperplasia in the endometrial safety population requested by the </w:t>
      </w:r>
      <w:r w:rsidR="003F53D4">
        <w:t>oversea</w:t>
      </w:r>
      <w:r w:rsidR="00A0103A">
        <w:t>s</w:t>
      </w:r>
      <w:r w:rsidR="003F53D4">
        <w:t xml:space="preserve"> regulator</w:t>
      </w:r>
      <w:r>
        <w:t xml:space="preserve"> are summarised in the</w:t>
      </w:r>
      <w:r w:rsidR="003F53D4">
        <w:t xml:space="preserve"> </w:t>
      </w:r>
      <w:r w:rsidR="003F53D4">
        <w:fldChar w:fldCharType="begin"/>
      </w:r>
      <w:r w:rsidR="003F53D4">
        <w:instrText xml:space="preserve"> REF _Ref124239738 \h </w:instrText>
      </w:r>
      <w:r w:rsidR="003F53D4">
        <w:fldChar w:fldCharType="separate"/>
      </w:r>
      <w:r w:rsidR="007A645D" w:rsidRPr="003F53D4">
        <w:t xml:space="preserve">Table </w:t>
      </w:r>
      <w:r w:rsidR="007A645D">
        <w:rPr>
          <w:noProof/>
        </w:rPr>
        <w:t>7</w:t>
      </w:r>
      <w:r w:rsidR="003F53D4">
        <w:fldChar w:fldCharType="end"/>
      </w:r>
      <w:r>
        <w:t xml:space="preserve">. The </w:t>
      </w:r>
      <w:r w:rsidR="003F53D4">
        <w:t>oversea</w:t>
      </w:r>
      <w:r w:rsidR="00A0103A">
        <w:t>s</w:t>
      </w:r>
      <w:r w:rsidR="003F53D4">
        <w:t xml:space="preserve"> regulator</w:t>
      </w:r>
      <w:r>
        <w:t xml:space="preserve"> </w:t>
      </w:r>
      <w:r w:rsidR="00D963FB">
        <w:t xml:space="preserve">(EMA) </w:t>
      </w:r>
      <w:r>
        <w:t xml:space="preserve">noted that the upper limit of the two-sided 95% CI for the 1 mg </w:t>
      </w:r>
      <w:proofErr w:type="spellStart"/>
      <w:r w:rsidR="005570FF">
        <w:rPr>
          <w:color w:val="000000"/>
        </w:rPr>
        <w:t>estradiol</w:t>
      </w:r>
      <w:proofErr w:type="spellEnd"/>
      <w:r>
        <w:t xml:space="preserve">/100 mg </w:t>
      </w:r>
      <w:r w:rsidR="003F53D4">
        <w:t>progesterone</w:t>
      </w:r>
      <w:r>
        <w:t xml:space="preserve"> dose was 1.83%, which is below the 2% limit in the EMA guidance.</w:t>
      </w:r>
      <w:r w:rsidR="00D963FB">
        <w:rPr>
          <w:rStyle w:val="FootnoteReference"/>
        </w:rPr>
        <w:footnoteReference w:id="2"/>
      </w:r>
      <w:r>
        <w:t xml:space="preserve"> The incidence rate and 95% CI of endometrial hyperplasia were comparable across the three highest </w:t>
      </w:r>
      <w:proofErr w:type="spellStart"/>
      <w:r w:rsidR="005570FF">
        <w:rPr>
          <w:color w:val="000000"/>
        </w:rPr>
        <w:t>estradiol</w:t>
      </w:r>
      <w:proofErr w:type="spellEnd"/>
      <w:r>
        <w:t>/</w:t>
      </w:r>
      <w:r w:rsidR="005570FF">
        <w:t>progesterone</w:t>
      </w:r>
      <w:r>
        <w:t xml:space="preserve"> dose active treatment groups.</w:t>
      </w:r>
    </w:p>
    <w:p w14:paraId="23A012A1" w14:textId="0507E087" w:rsidR="003F53D4" w:rsidRDefault="003F53D4" w:rsidP="003F53D4">
      <w:pPr>
        <w:pStyle w:val="Tabletitle0"/>
      </w:pPr>
      <w:bookmarkStart w:id="43" w:name="_Ref124239738"/>
      <w:r w:rsidRPr="003F53D4">
        <w:lastRenderedPageBreak/>
        <w:t xml:space="preserve">Table </w:t>
      </w:r>
      <w:fldSimple w:instr=" SEQ Table \* ARABIC ">
        <w:r w:rsidR="007A645D">
          <w:rPr>
            <w:noProof/>
          </w:rPr>
          <w:t>7</w:t>
        </w:r>
      </w:fldSimple>
      <w:bookmarkEnd w:id="43"/>
      <w:r w:rsidRPr="003F53D4">
        <w:t>:</w:t>
      </w:r>
      <w:r>
        <w:t xml:space="preserve"> </w:t>
      </w:r>
      <w:r w:rsidR="00D963FB">
        <w:t>Study TXC12-05 Incidence of e</w:t>
      </w:r>
      <w:r w:rsidRPr="003F53D4">
        <w:t xml:space="preserve">ndometrial </w:t>
      </w:r>
      <w:r w:rsidR="00D963FB">
        <w:t>h</w:t>
      </w:r>
      <w:r w:rsidRPr="003F53D4">
        <w:t>yperplasia</w:t>
      </w:r>
      <w:r w:rsidR="00D963FB">
        <w:t xml:space="preserve"> (</w:t>
      </w:r>
      <w:r w:rsidRPr="003F53D4">
        <w:t>endometrial safety population</w:t>
      </w:r>
      <w:r w:rsidR="00D963FB">
        <w:t>)</w:t>
      </w:r>
    </w:p>
    <w:p w14:paraId="3F0AFD73" w14:textId="1E437B39" w:rsidR="003F53D4" w:rsidRDefault="003F53D4" w:rsidP="003F53D4">
      <w:r w:rsidRPr="003F53D4">
        <w:rPr>
          <w:noProof/>
          <w:lang w:val="en-GB" w:eastAsia="en-GB"/>
        </w:rPr>
        <w:drawing>
          <wp:inline distT="0" distB="0" distL="0" distR="0" wp14:anchorId="50D7C570" wp14:editId="028BC698">
            <wp:extent cx="5400040" cy="1447800"/>
            <wp:effectExtent l="0" t="0" r="0" b="0"/>
            <wp:docPr id="5" name="Picture 5" descr="Study TXC12-05Endometrial hyperplasia, endometrial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udy TXC12-05Endometrial hyperplasia, endometrial safety population"/>
                    <pic:cNvPicPr/>
                  </pic:nvPicPr>
                  <pic:blipFill>
                    <a:blip r:embed="rId25"/>
                    <a:stretch>
                      <a:fillRect/>
                    </a:stretch>
                  </pic:blipFill>
                  <pic:spPr>
                    <a:xfrm>
                      <a:off x="0" y="0"/>
                      <a:ext cx="5400040" cy="1447800"/>
                    </a:xfrm>
                    <a:prstGeom prst="rect">
                      <a:avLst/>
                    </a:prstGeom>
                  </pic:spPr>
                </pic:pic>
              </a:graphicData>
            </a:graphic>
          </wp:inline>
        </w:drawing>
      </w:r>
    </w:p>
    <w:p w14:paraId="1DDAEBD6" w14:textId="75C4A49A" w:rsidR="003F53D4" w:rsidRDefault="003F53D4" w:rsidP="003F53D4">
      <w:pPr>
        <w:pStyle w:val="TableDescription"/>
      </w:pPr>
      <w:r w:rsidRPr="003F53D4">
        <w:t xml:space="preserve">Abbreviations: E2 </w:t>
      </w:r>
      <w:r>
        <w:t>=</w:t>
      </w:r>
      <w:r w:rsidRPr="003F53D4">
        <w:t xml:space="preserve"> 17β-</w:t>
      </w:r>
      <w:proofErr w:type="spellStart"/>
      <w:r w:rsidRPr="003F53D4">
        <w:t>estradiol</w:t>
      </w:r>
      <w:proofErr w:type="spellEnd"/>
      <w:r w:rsidRPr="003F53D4">
        <w:t xml:space="preserve">; </w:t>
      </w:r>
      <w:r w:rsidR="00D963FB">
        <w:t xml:space="preserve">ES = endometrial safety (population); </w:t>
      </w:r>
      <w:r w:rsidRPr="003F53D4">
        <w:t xml:space="preserve">P </w:t>
      </w:r>
      <w:r>
        <w:t>=</w:t>
      </w:r>
      <w:r w:rsidRPr="003F53D4">
        <w:t xml:space="preserve"> progesterone; CL </w:t>
      </w:r>
      <w:r>
        <w:t>=</w:t>
      </w:r>
      <w:r w:rsidRPr="003F53D4">
        <w:t xml:space="preserve"> confidence limit</w:t>
      </w:r>
      <w:r w:rsidR="00D963FB">
        <w:t>.</w:t>
      </w:r>
    </w:p>
    <w:p w14:paraId="560F0576" w14:textId="733949FA" w:rsidR="00D963FB" w:rsidRPr="003F53D4" w:rsidRDefault="00D963FB" w:rsidP="007A645D">
      <w:pPr>
        <w:pStyle w:val="FigureDescription"/>
      </w:pPr>
      <w:r>
        <w:t xml:space="preserve">Treatment groups: Combined </w:t>
      </w:r>
      <w:proofErr w:type="spellStart"/>
      <w:r>
        <w:t>estradiol</w:t>
      </w:r>
      <w:proofErr w:type="spellEnd"/>
      <w:r>
        <w:t xml:space="preserve"> 1 mg/progesterone 100 mg (1 mg E2/100 mg P); Combined </w:t>
      </w:r>
      <w:proofErr w:type="spellStart"/>
      <w:r>
        <w:t>estradiol</w:t>
      </w:r>
      <w:proofErr w:type="spellEnd"/>
      <w:r>
        <w:t xml:space="preserve"> 0.5 mg/progesterone 100 mg (0.5 mg E2/100 mg P); Combined </w:t>
      </w:r>
      <w:proofErr w:type="spellStart"/>
      <w:r>
        <w:t>estradiol</w:t>
      </w:r>
      <w:proofErr w:type="spellEnd"/>
      <w:r>
        <w:t xml:space="preserve"> 0.5 mg/progesterone 50 mg (0.5 mg E2/50 mg P); Combined </w:t>
      </w:r>
      <w:proofErr w:type="spellStart"/>
      <w:r>
        <w:t>estradiol</w:t>
      </w:r>
      <w:proofErr w:type="spellEnd"/>
      <w:r>
        <w:t xml:space="preserve"> 0.25 mg/progesterone 50 mg (0.25 mg E2/50 mg P).</w:t>
      </w:r>
    </w:p>
    <w:p w14:paraId="612F6EAA" w14:textId="77777777" w:rsidR="008E7846" w:rsidRDefault="00386150" w:rsidP="007B6132">
      <w:pPr>
        <w:pStyle w:val="Heading3"/>
        <w:rPr>
          <w:lang w:eastAsia="en-AU"/>
        </w:rPr>
      </w:pPr>
      <w:bookmarkStart w:id="44" w:name="_Toc314842514"/>
      <w:bookmarkStart w:id="45" w:name="_Toc127520945"/>
      <w:r>
        <w:rPr>
          <w:lang w:eastAsia="en-AU"/>
        </w:rPr>
        <w:t>Risk m</w:t>
      </w:r>
      <w:r w:rsidR="008E7846">
        <w:rPr>
          <w:lang w:eastAsia="en-AU"/>
        </w:rPr>
        <w:t xml:space="preserve">anagement </w:t>
      </w:r>
      <w:r>
        <w:rPr>
          <w:lang w:eastAsia="en-AU"/>
        </w:rPr>
        <w:t>p</w:t>
      </w:r>
      <w:r w:rsidR="008E7846">
        <w:rPr>
          <w:lang w:eastAsia="en-AU"/>
        </w:rPr>
        <w:t>lan</w:t>
      </w:r>
      <w:bookmarkEnd w:id="44"/>
      <w:bookmarkEnd w:id="45"/>
    </w:p>
    <w:p w14:paraId="3461107B" w14:textId="4E3A2939" w:rsidR="0074163C" w:rsidRDefault="003F53D4" w:rsidP="0074163C">
      <w:bookmarkStart w:id="46" w:name="_Toc247691531"/>
      <w:bookmarkStart w:id="47" w:name="_Toc314842515"/>
      <w:bookmarkStart w:id="48" w:name="_Toc196046505"/>
      <w:bookmarkStart w:id="49" w:name="_Toc196046949"/>
      <w:r>
        <w:t xml:space="preserve">No risk management plan </w:t>
      </w:r>
      <w:r w:rsidR="00D963FB">
        <w:t xml:space="preserve">(RMP) </w:t>
      </w:r>
      <w:r>
        <w:t xml:space="preserve">evaluation was required for this submission. </w:t>
      </w:r>
      <w:r w:rsidR="0074163C">
        <w:t>The sponsor is required to comply with</w:t>
      </w:r>
      <w:r w:rsidR="0074163C" w:rsidRPr="008964B6">
        <w:t xml:space="preserve"> product vigilance and risk minimisation requirements</w:t>
      </w:r>
      <w:r w:rsidR="0074163C">
        <w:t>.</w:t>
      </w:r>
    </w:p>
    <w:p w14:paraId="284C4C8C" w14:textId="1222D384" w:rsidR="00314475" w:rsidRDefault="00314475" w:rsidP="0074163C">
      <w:r>
        <w:t xml:space="preserve">Further information regarding the TGA’s risk management approach can be found in </w:t>
      </w:r>
      <w:hyperlink r:id="rId26" w:history="1">
        <w:r>
          <w:rPr>
            <w:rStyle w:val="Hyperlink"/>
          </w:rPr>
          <w:t>risk management plans for medicines and biologicals</w:t>
        </w:r>
      </w:hyperlink>
      <w:r>
        <w:t xml:space="preserve"> and </w:t>
      </w:r>
      <w:hyperlink r:id="rId27" w:history="1">
        <w:r>
          <w:rPr>
            <w:rStyle w:val="Hyperlink"/>
          </w:rPr>
          <w:t>the TGA's risk management approach</w:t>
        </w:r>
      </w:hyperlink>
      <w:r>
        <w:t>.</w:t>
      </w:r>
    </w:p>
    <w:p w14:paraId="0AC21754" w14:textId="77777777" w:rsidR="008E7846" w:rsidRDefault="00AA0ED0" w:rsidP="008E7846">
      <w:pPr>
        <w:pStyle w:val="Heading3"/>
      </w:pPr>
      <w:bookmarkStart w:id="50" w:name="_Toc127520946"/>
      <w:r>
        <w:t>Risk-benefit a</w:t>
      </w:r>
      <w:r w:rsidR="008E7846">
        <w:t>nalysis</w:t>
      </w:r>
      <w:bookmarkEnd w:id="46"/>
      <w:bookmarkEnd w:id="47"/>
      <w:bookmarkEnd w:id="50"/>
    </w:p>
    <w:p w14:paraId="5305A06B" w14:textId="77777777" w:rsidR="0074163C" w:rsidRDefault="0074163C" w:rsidP="0074163C">
      <w:pPr>
        <w:pStyle w:val="Heading4"/>
      </w:pPr>
      <w:bookmarkStart w:id="51" w:name="_Toc98931932"/>
      <w:r>
        <w:t>Delegate’s considerations</w:t>
      </w:r>
      <w:bookmarkEnd w:id="51"/>
    </w:p>
    <w:p w14:paraId="0BD363A5" w14:textId="56FDB68A" w:rsidR="003F53D4" w:rsidRDefault="003F53D4" w:rsidP="003F53D4">
      <w:bookmarkStart w:id="52" w:name="_Toc98931933"/>
      <w:r>
        <w:t>Overall</w:t>
      </w:r>
      <w:r w:rsidRPr="002A74BE">
        <w:t xml:space="preserve">, the risk/benefit for the approval for </w:t>
      </w:r>
      <w:proofErr w:type="spellStart"/>
      <w:r w:rsidRPr="002A74BE">
        <w:t>B</w:t>
      </w:r>
      <w:r w:rsidR="005570FF" w:rsidRPr="002A74BE">
        <w:t>ijuva</w:t>
      </w:r>
      <w:proofErr w:type="spellEnd"/>
      <w:r w:rsidRPr="002A74BE">
        <w:t xml:space="preserve"> 1/100 is favourable. Discussion is warranted regarding the lower strength 0.5</w:t>
      </w:r>
      <w:r w:rsidR="005570FF" w:rsidRPr="002A74BE">
        <w:t xml:space="preserve"> </w:t>
      </w:r>
      <w:r w:rsidRPr="002A74BE">
        <w:t>mg/100</w:t>
      </w:r>
      <w:r w:rsidR="005570FF" w:rsidRPr="002A74BE">
        <w:t xml:space="preserve"> </w:t>
      </w:r>
      <w:r w:rsidRPr="002A74BE">
        <w:t xml:space="preserve">mg capsule, given the recent approval of this formulation by the </w:t>
      </w:r>
      <w:r w:rsidR="00D963FB">
        <w:t xml:space="preserve">US </w:t>
      </w:r>
      <w:r w:rsidR="005570FF" w:rsidRPr="002A74BE">
        <w:t>Food Drug Administration</w:t>
      </w:r>
      <w:r w:rsidR="00D864A2">
        <w:t xml:space="preserve"> (FDA)</w:t>
      </w:r>
      <w:r w:rsidR="005570FF" w:rsidRPr="002A74BE">
        <w:t xml:space="preserve"> </w:t>
      </w:r>
      <w:r w:rsidRPr="002A74BE">
        <w:t>in December 2021, and by Health Canada, and the similar efficacy of both formulations in the pivotal clinical tri</w:t>
      </w:r>
      <w:r>
        <w:t>al</w:t>
      </w:r>
      <w:r w:rsidR="00D963FB">
        <w:t xml:space="preserve"> (Study TXC12-05)</w:t>
      </w:r>
      <w:r>
        <w:t>.</w:t>
      </w:r>
    </w:p>
    <w:p w14:paraId="7C050802" w14:textId="4C9F9004" w:rsidR="00D864A2" w:rsidRDefault="003F53D4" w:rsidP="007A645D">
      <w:pPr>
        <w:spacing w:before="0" w:after="0" w:line="240" w:lineRule="auto"/>
      </w:pPr>
      <w:r w:rsidRPr="002A74BE">
        <w:t>It is acknowledged that currently registered products for continuous HRT (fixed dose combination) in Australia include 1</w:t>
      </w:r>
      <w:r w:rsidR="005570FF" w:rsidRPr="002A74BE">
        <w:t xml:space="preserve"> </w:t>
      </w:r>
      <w:r w:rsidRPr="002A74BE">
        <w:t xml:space="preserve">mg </w:t>
      </w:r>
      <w:proofErr w:type="spellStart"/>
      <w:r w:rsidRPr="002A74BE">
        <w:t>estradiol</w:t>
      </w:r>
      <w:proofErr w:type="spellEnd"/>
      <w:r w:rsidR="00D864A2">
        <w:t xml:space="preserve"> (see </w:t>
      </w:r>
      <w:r w:rsidR="00D864A2">
        <w:fldChar w:fldCharType="begin"/>
      </w:r>
      <w:r w:rsidR="00D864A2">
        <w:instrText xml:space="preserve"> REF _Ref124327250 \h  \* MERGEFORMAT </w:instrText>
      </w:r>
      <w:r w:rsidR="00D864A2">
        <w:fldChar w:fldCharType="separate"/>
      </w:r>
      <w:r w:rsidR="007A645D" w:rsidRPr="00EA3BD7">
        <w:t xml:space="preserve">Table </w:t>
      </w:r>
      <w:r w:rsidR="007A645D">
        <w:rPr>
          <w:noProof/>
        </w:rPr>
        <w:t>1</w:t>
      </w:r>
      <w:r w:rsidR="00D864A2">
        <w:fldChar w:fldCharType="end"/>
      </w:r>
      <w:r w:rsidR="00D864A2">
        <w:t xml:space="preserve"> above)</w:t>
      </w:r>
      <w:r w:rsidRPr="002A74BE">
        <w:t>. The issue of a lower dose formulation not being made available is significant, when the product information states that</w:t>
      </w:r>
      <w:r w:rsidR="00D864A2">
        <w:t xml:space="preserve">, </w:t>
      </w:r>
      <w:r w:rsidR="00D864A2" w:rsidRPr="002A74BE">
        <w:t>in line with clinical guidelines</w:t>
      </w:r>
      <w:r w:rsidR="00D864A2">
        <w:t>:</w:t>
      </w:r>
      <w:r w:rsidR="00D864A2" w:rsidRPr="002A74BE">
        <w:fldChar w:fldCharType="begin"/>
      </w:r>
      <w:r w:rsidR="00D864A2" w:rsidRPr="002A74BE">
        <w:instrText xml:space="preserve"> NOTEREF _Ref124340742 \f \h </w:instrText>
      </w:r>
      <w:r w:rsidR="00D864A2">
        <w:rPr>
          <w:highlight w:val="yellow"/>
        </w:rPr>
        <w:instrText xml:space="preserve"> \* MERGEFORMAT </w:instrText>
      </w:r>
      <w:r w:rsidR="00D864A2" w:rsidRPr="002A74BE">
        <w:fldChar w:fldCharType="separate"/>
      </w:r>
      <w:r w:rsidR="007A645D" w:rsidRPr="007A645D">
        <w:rPr>
          <w:rStyle w:val="FootnoteReference"/>
        </w:rPr>
        <w:t>1</w:t>
      </w:r>
      <w:r w:rsidR="00D864A2" w:rsidRPr="002A74BE">
        <w:fldChar w:fldCharType="end"/>
      </w:r>
      <w:r w:rsidR="00D864A2">
        <w:t xml:space="preserve"> </w:t>
      </w:r>
    </w:p>
    <w:p w14:paraId="7F5778DE" w14:textId="62D86C73" w:rsidR="00D864A2" w:rsidRPr="007A645D" w:rsidRDefault="005570FF" w:rsidP="007A645D">
      <w:pPr>
        <w:ind w:left="720"/>
        <w:rPr>
          <w:i/>
        </w:rPr>
      </w:pPr>
      <w:r w:rsidRPr="007A645D">
        <w:rPr>
          <w:i/>
        </w:rPr>
        <w:t>‘</w:t>
      </w:r>
      <w:r w:rsidR="003F53D4" w:rsidRPr="007A645D">
        <w:rPr>
          <w:i/>
        </w:rPr>
        <w:t>The recommended oral dose for the initiation and continuation of treatment of postmenopausal symptoms should be the lowest effective dose, taken for the shortest duration</w:t>
      </w:r>
      <w:r w:rsidRPr="007A645D">
        <w:rPr>
          <w:i/>
        </w:rPr>
        <w:t>’</w:t>
      </w:r>
    </w:p>
    <w:p w14:paraId="3839D529" w14:textId="524C8B29" w:rsidR="003F53D4" w:rsidRPr="007A645D" w:rsidRDefault="003F53D4" w:rsidP="007A645D">
      <w:pPr>
        <w:spacing w:before="0" w:after="0" w:line="240" w:lineRule="auto"/>
        <w:rPr>
          <w:rFonts w:ascii="Times New Roman" w:eastAsiaTheme="minorHAnsi" w:hAnsi="Times New Roman"/>
          <w:sz w:val="24"/>
          <w:szCs w:val="24"/>
          <w:lang w:val="en-GB" w:eastAsia="en-GB"/>
        </w:rPr>
      </w:pPr>
      <w:r w:rsidRPr="002A74BE">
        <w:t xml:space="preserve">The TGA therefore requests that the </w:t>
      </w:r>
      <w:r w:rsidR="005570FF" w:rsidRPr="002A74BE">
        <w:t>s</w:t>
      </w:r>
      <w:r w:rsidRPr="002A74BE">
        <w:t xml:space="preserve">ponsor submit a Category 1 application </w:t>
      </w:r>
      <w:r w:rsidR="00D864A2">
        <w:t xml:space="preserve">(an application for variation of a registered new chemical entity/or new combination of active ingredients) </w:t>
      </w:r>
      <w:r w:rsidRPr="002A74BE">
        <w:t>to register the lower strength 0.5</w:t>
      </w:r>
      <w:r w:rsidR="005570FF" w:rsidRPr="002A74BE">
        <w:t xml:space="preserve"> </w:t>
      </w:r>
      <w:r w:rsidRPr="002A74BE">
        <w:t>mg/100</w:t>
      </w:r>
      <w:r w:rsidR="005570FF" w:rsidRPr="002A74BE">
        <w:t>mg</w:t>
      </w:r>
      <w:r w:rsidRPr="002A74BE">
        <w:t xml:space="preserve"> capsule in Australia.</w:t>
      </w:r>
    </w:p>
    <w:p w14:paraId="78CD62F8" w14:textId="4C2811A5" w:rsidR="0074163C" w:rsidRDefault="0074163C" w:rsidP="003F53D4">
      <w:pPr>
        <w:pStyle w:val="Heading4"/>
      </w:pPr>
      <w:r w:rsidRPr="00D23139">
        <w:t>Proposed action</w:t>
      </w:r>
      <w:bookmarkEnd w:id="52"/>
    </w:p>
    <w:p w14:paraId="7812DA9D" w14:textId="1AA07CA8" w:rsidR="003F53D4" w:rsidRDefault="003F53D4" w:rsidP="003F53D4">
      <w:r>
        <w:t xml:space="preserve">The Delegate supports the conclusions of the </w:t>
      </w:r>
      <w:r w:rsidR="005570FF">
        <w:t>oversea</w:t>
      </w:r>
      <w:r w:rsidR="008A41CE">
        <w:t>s</w:t>
      </w:r>
      <w:r w:rsidR="005570FF">
        <w:t xml:space="preserve"> regulator</w:t>
      </w:r>
      <w:r>
        <w:t xml:space="preserve"> </w:t>
      </w:r>
      <w:r w:rsidR="00D864A2">
        <w:t xml:space="preserve">(EMA) reports </w:t>
      </w:r>
      <w:r>
        <w:t xml:space="preserve">and </w:t>
      </w:r>
      <w:r w:rsidR="00D864A2">
        <w:t xml:space="preserve">the </w:t>
      </w:r>
      <w:r>
        <w:t>TGA evalua</w:t>
      </w:r>
      <w:r w:rsidR="00D864A2">
        <w:t>tions</w:t>
      </w:r>
      <w:r>
        <w:t xml:space="preserve"> in recommending approval of </w:t>
      </w:r>
      <w:proofErr w:type="spellStart"/>
      <w:r>
        <w:t>B</w:t>
      </w:r>
      <w:r w:rsidR="005570FF">
        <w:t>ijuva</w:t>
      </w:r>
      <w:proofErr w:type="spellEnd"/>
      <w:r>
        <w:t xml:space="preserve"> 1/100 for use during continuous combined hormone replacement therapy </w:t>
      </w:r>
      <w:r w:rsidR="00D864A2">
        <w:t xml:space="preserve">(HRT) </w:t>
      </w:r>
      <w:r>
        <w:t xml:space="preserve">for estrogen deficiency symptoms in </w:t>
      </w:r>
      <w:r>
        <w:lastRenderedPageBreak/>
        <w:t>postmenopausal women with an intact uterus and with at least 12 months since last menses.</w:t>
      </w:r>
    </w:p>
    <w:p w14:paraId="07BEE2A3" w14:textId="77777777" w:rsidR="0074163C" w:rsidRDefault="0074163C" w:rsidP="0074163C">
      <w:pPr>
        <w:pStyle w:val="Heading4"/>
      </w:pPr>
      <w:bookmarkStart w:id="53" w:name="_Toc98931934"/>
      <w:r>
        <w:t>Questions for the sponsor</w:t>
      </w:r>
      <w:bookmarkEnd w:id="53"/>
    </w:p>
    <w:p w14:paraId="41092ACE" w14:textId="77777777" w:rsidR="0074163C" w:rsidRPr="00955A16" w:rsidRDefault="0074163C" w:rsidP="0074163C">
      <w:r>
        <w:t>The sponsor provided the following response to questions from the Delegate.</w:t>
      </w:r>
    </w:p>
    <w:p w14:paraId="38A7D15E" w14:textId="77777777" w:rsidR="00D864A2" w:rsidRDefault="002D3ACE" w:rsidP="002D3ACE">
      <w:pPr>
        <w:pStyle w:val="Numberbullet0"/>
        <w:rPr>
          <w:b/>
          <w:bCs/>
          <w:i/>
          <w:iCs/>
        </w:rPr>
      </w:pPr>
      <w:r w:rsidRPr="002D3ACE">
        <w:rPr>
          <w:b/>
          <w:bCs/>
          <w:i/>
          <w:iCs/>
        </w:rPr>
        <w:t xml:space="preserve">Foreign regulatory information in </w:t>
      </w:r>
      <w:r w:rsidR="00D864A2">
        <w:rPr>
          <w:b/>
          <w:bCs/>
          <w:i/>
          <w:iCs/>
        </w:rPr>
        <w:t xml:space="preserve">the </w:t>
      </w:r>
      <w:r w:rsidRPr="002D3ACE">
        <w:rPr>
          <w:b/>
          <w:bCs/>
          <w:i/>
          <w:iCs/>
        </w:rPr>
        <w:t>sponsor submitted dossier states that the EMA decentralised procedure application was approved on 25 February 2021, while the ‘Note to the Evaluator letter’ in dossier indicates a Marketing Authorisation has only been granted by the UK and Belgium.</w:t>
      </w:r>
    </w:p>
    <w:p w14:paraId="525FC9B4" w14:textId="5F91CDED" w:rsidR="002D3ACE" w:rsidRPr="002D3ACE" w:rsidRDefault="002D3ACE" w:rsidP="007A645D">
      <w:pPr>
        <w:pStyle w:val="Numberbullet0"/>
        <w:numPr>
          <w:ilvl w:val="0"/>
          <w:numId w:val="0"/>
        </w:numPr>
        <w:ind w:left="425"/>
        <w:rPr>
          <w:b/>
          <w:bCs/>
          <w:i/>
          <w:iCs/>
        </w:rPr>
      </w:pPr>
      <w:r w:rsidRPr="002D3ACE">
        <w:rPr>
          <w:b/>
          <w:bCs/>
          <w:i/>
          <w:iCs/>
        </w:rPr>
        <w:t xml:space="preserve">Has the application been approved in the Netherlands, Spain, Germany, France, Italy, </w:t>
      </w:r>
      <w:proofErr w:type="gramStart"/>
      <w:r w:rsidRPr="002D3ACE">
        <w:rPr>
          <w:b/>
          <w:bCs/>
          <w:i/>
          <w:iCs/>
        </w:rPr>
        <w:t>Luxembourg</w:t>
      </w:r>
      <w:proofErr w:type="gramEnd"/>
      <w:r w:rsidRPr="002D3ACE">
        <w:rPr>
          <w:b/>
          <w:bCs/>
          <w:i/>
          <w:iCs/>
        </w:rPr>
        <w:t xml:space="preserve"> or Poland? Please </w:t>
      </w:r>
      <w:r w:rsidR="00D864A2">
        <w:rPr>
          <w:b/>
          <w:bCs/>
          <w:i/>
          <w:iCs/>
        </w:rPr>
        <w:t xml:space="preserve">can the sponsor </w:t>
      </w:r>
      <w:r w:rsidRPr="002D3ACE">
        <w:rPr>
          <w:b/>
          <w:bCs/>
          <w:i/>
          <w:iCs/>
        </w:rPr>
        <w:t>clarify</w:t>
      </w:r>
      <w:r w:rsidR="00D864A2">
        <w:rPr>
          <w:b/>
          <w:bCs/>
          <w:i/>
          <w:iCs/>
        </w:rPr>
        <w:t>.</w:t>
      </w:r>
      <w:r w:rsidRPr="002D3ACE">
        <w:rPr>
          <w:b/>
          <w:bCs/>
          <w:i/>
          <w:iCs/>
        </w:rPr>
        <w:t xml:space="preserve"> </w:t>
      </w:r>
    </w:p>
    <w:p w14:paraId="1C9F13A3" w14:textId="74E742B0" w:rsidR="003F53D4" w:rsidRDefault="002D3ACE" w:rsidP="00BF17EE">
      <w:r>
        <w:t xml:space="preserve">The Sponsor confirms that the application has been approved in the Netherlands, Spain, Germany, France, Italy, </w:t>
      </w:r>
      <w:proofErr w:type="gramStart"/>
      <w:r>
        <w:t>Luxembourg</w:t>
      </w:r>
      <w:proofErr w:type="gramEnd"/>
      <w:r>
        <w:t xml:space="preserve"> and Poland.</w:t>
      </w:r>
    </w:p>
    <w:p w14:paraId="756DB4B8" w14:textId="77777777" w:rsidR="00D864A2" w:rsidRDefault="002D3ACE" w:rsidP="002D3ACE">
      <w:pPr>
        <w:pStyle w:val="Numberbullet0"/>
        <w:rPr>
          <w:b/>
          <w:bCs/>
          <w:i/>
          <w:iCs/>
        </w:rPr>
      </w:pPr>
      <w:r w:rsidRPr="002D3ACE">
        <w:rPr>
          <w:b/>
          <w:bCs/>
          <w:i/>
          <w:iCs/>
        </w:rPr>
        <w:t>The Delegate notes that the lower strength 0.5</w:t>
      </w:r>
      <w:r w:rsidR="00D864A2">
        <w:rPr>
          <w:b/>
          <w:bCs/>
          <w:i/>
          <w:iCs/>
        </w:rPr>
        <w:t xml:space="preserve"> </w:t>
      </w:r>
      <w:r w:rsidRPr="002D3ACE">
        <w:rPr>
          <w:b/>
          <w:bCs/>
          <w:i/>
          <w:iCs/>
        </w:rPr>
        <w:t>mg/100</w:t>
      </w:r>
      <w:r w:rsidR="00D864A2">
        <w:rPr>
          <w:b/>
          <w:bCs/>
          <w:i/>
          <w:iCs/>
        </w:rPr>
        <w:t xml:space="preserve"> </w:t>
      </w:r>
      <w:r w:rsidRPr="002D3ACE">
        <w:rPr>
          <w:b/>
          <w:bCs/>
          <w:i/>
          <w:iCs/>
        </w:rPr>
        <w:t>mg capsule has recently been approved by the FDA in December 2021, consistent with Health Canada.</w:t>
      </w:r>
    </w:p>
    <w:p w14:paraId="66F65950" w14:textId="4A1E89F6" w:rsidR="002D3ACE" w:rsidRDefault="002D3ACE" w:rsidP="007A645D">
      <w:pPr>
        <w:pStyle w:val="Numberbullet0"/>
        <w:numPr>
          <w:ilvl w:val="0"/>
          <w:numId w:val="0"/>
        </w:numPr>
        <w:ind w:left="425"/>
        <w:rPr>
          <w:b/>
          <w:bCs/>
          <w:i/>
          <w:iCs/>
        </w:rPr>
      </w:pPr>
      <w:r w:rsidRPr="002D3ACE">
        <w:rPr>
          <w:b/>
          <w:bCs/>
          <w:i/>
          <w:iCs/>
        </w:rPr>
        <w:t>Please provide further information about this decision.</w:t>
      </w:r>
      <w:r w:rsidR="00D864A2">
        <w:rPr>
          <w:b/>
          <w:bCs/>
          <w:i/>
          <w:iCs/>
        </w:rPr>
        <w:t xml:space="preserve"> </w:t>
      </w:r>
      <w:r w:rsidRPr="002D3ACE">
        <w:rPr>
          <w:b/>
          <w:bCs/>
          <w:i/>
          <w:iCs/>
        </w:rPr>
        <w:t>Was this application submitted at the request of the FDA? Please also provide information on this decision by Health Canada.</w:t>
      </w:r>
    </w:p>
    <w:p w14:paraId="6A883222" w14:textId="0617B0B8" w:rsidR="00D864A2" w:rsidRDefault="002D3ACE">
      <w:r>
        <w:t xml:space="preserve">The efficacy supplement for the </w:t>
      </w:r>
      <w:proofErr w:type="spellStart"/>
      <w:r>
        <w:t>Bijuva</w:t>
      </w:r>
      <w:proofErr w:type="spellEnd"/>
      <w:r>
        <w:t xml:space="preserve"> 0.5/100 was submitted </w:t>
      </w:r>
      <w:proofErr w:type="gramStart"/>
      <w:r>
        <w:t>subsequent to</w:t>
      </w:r>
      <w:proofErr w:type="gramEnd"/>
      <w:r>
        <w:t xml:space="preserve"> a successful legal appeal to the </w:t>
      </w:r>
      <w:r w:rsidR="00D864A2">
        <w:t xml:space="preserve">US </w:t>
      </w:r>
      <w:r>
        <w:t xml:space="preserve">FDA. It was not submitted at the request of the FDA but was submitted based on the successful outcome of the appeal. </w:t>
      </w:r>
      <w:r w:rsidR="00D864A2">
        <w:t xml:space="preserve">The </w:t>
      </w:r>
      <w:r>
        <w:t>FDA has not published the review documents for this supplement, only the letter and label.</w:t>
      </w:r>
      <w:r w:rsidR="009D11BD">
        <w:t xml:space="preserve"> [Information redacted]</w:t>
      </w:r>
      <w:r w:rsidR="00D864A2">
        <w:t>.</w:t>
      </w:r>
    </w:p>
    <w:p w14:paraId="33D0CEFD" w14:textId="47001DE8" w:rsidR="002D3ACE" w:rsidRDefault="00D864A2">
      <w:r>
        <w:t>T</w:t>
      </w:r>
      <w:r w:rsidR="00D565FB">
        <w:t>he application in Canada is held by [Information redacted].</w:t>
      </w:r>
      <w:r w:rsidR="002D3ACE">
        <w:t xml:space="preserve"> Other than the product monograph, there are no publicly available documents from Health Canada.</w:t>
      </w:r>
      <w:r w:rsidR="009D11BD">
        <w:t xml:space="preserve"> [Information redacted]</w:t>
      </w:r>
    </w:p>
    <w:p w14:paraId="0C40E892" w14:textId="79DF35A6" w:rsidR="002D3ACE" w:rsidRDefault="002D3ACE" w:rsidP="002D3ACE">
      <w:pPr>
        <w:pStyle w:val="Numberbullet0"/>
        <w:rPr>
          <w:b/>
          <w:bCs/>
          <w:i/>
          <w:iCs/>
        </w:rPr>
      </w:pPr>
      <w:proofErr w:type="gramStart"/>
      <w:r w:rsidRPr="002D3ACE">
        <w:rPr>
          <w:b/>
          <w:bCs/>
          <w:i/>
          <w:iCs/>
        </w:rPr>
        <w:t>In light of</w:t>
      </w:r>
      <w:proofErr w:type="gramEnd"/>
      <w:r w:rsidRPr="002D3ACE">
        <w:rPr>
          <w:b/>
          <w:bCs/>
          <w:i/>
          <w:iCs/>
        </w:rPr>
        <w:t xml:space="preserve"> the recent decision by the FDA, the results for </w:t>
      </w:r>
      <w:r w:rsidR="00351C0C">
        <w:rPr>
          <w:b/>
          <w:bCs/>
          <w:i/>
          <w:iCs/>
        </w:rPr>
        <w:t>Study TXC12-05</w:t>
      </w:r>
      <w:r w:rsidR="008A41CE">
        <w:rPr>
          <w:b/>
          <w:bCs/>
          <w:i/>
          <w:iCs/>
        </w:rPr>
        <w:t xml:space="preserve"> </w:t>
      </w:r>
      <w:r w:rsidRPr="002D3ACE">
        <w:rPr>
          <w:b/>
          <w:bCs/>
          <w:i/>
          <w:iCs/>
        </w:rPr>
        <w:t xml:space="preserve">and taking into consideration that the product information states that ‘estrogens with or without progestogens should be prescribed at the lowest effective doses…’, the TGA requests that the </w:t>
      </w:r>
      <w:r>
        <w:rPr>
          <w:b/>
          <w:bCs/>
          <w:i/>
          <w:iCs/>
        </w:rPr>
        <w:t>s</w:t>
      </w:r>
      <w:r w:rsidRPr="002D3ACE">
        <w:rPr>
          <w:b/>
          <w:bCs/>
          <w:i/>
          <w:iCs/>
        </w:rPr>
        <w:t>ponsor submit a Category 1 application to register the lower strength 0.5mg/100mg capsule in Australia. Please indicate the possible timing of this application.</w:t>
      </w:r>
    </w:p>
    <w:p w14:paraId="58D9A853" w14:textId="7C9FCC6D" w:rsidR="00A639A8" w:rsidRDefault="00A639A8" w:rsidP="00BF17EE">
      <w:r>
        <w:t xml:space="preserve">The Sponsor has initiated discussions </w:t>
      </w:r>
      <w:r w:rsidR="00A5173E">
        <w:t xml:space="preserve">with the TGA. </w:t>
      </w:r>
      <w:r w:rsidR="009D11BD">
        <w:t>[Information redacted]</w:t>
      </w:r>
    </w:p>
    <w:p w14:paraId="0B8E068B" w14:textId="23C9C61D" w:rsidR="00A639A8" w:rsidRPr="001720B7" w:rsidRDefault="00A639A8" w:rsidP="00A639A8">
      <w:pPr>
        <w:pStyle w:val="Numberbullet0"/>
        <w:rPr>
          <w:b/>
          <w:bCs/>
          <w:i/>
          <w:iCs/>
        </w:rPr>
      </w:pPr>
      <w:r w:rsidRPr="001720B7">
        <w:rPr>
          <w:b/>
          <w:bCs/>
          <w:i/>
          <w:iCs/>
        </w:rPr>
        <w:t>Regarding Table 1</w:t>
      </w:r>
      <w:r w:rsidR="00E84768" w:rsidRPr="001720B7">
        <w:rPr>
          <w:b/>
          <w:bCs/>
          <w:i/>
          <w:iCs/>
        </w:rPr>
        <w:t xml:space="preserve"> in </w:t>
      </w:r>
      <w:r w:rsidRPr="001720B7">
        <w:rPr>
          <w:b/>
          <w:bCs/>
          <w:i/>
          <w:iCs/>
        </w:rPr>
        <w:t>Note to evaluators</w:t>
      </w:r>
      <w:r w:rsidR="00E84768" w:rsidRPr="001720B7">
        <w:rPr>
          <w:b/>
          <w:bCs/>
          <w:i/>
          <w:iCs/>
        </w:rPr>
        <w:t xml:space="preserve"> letter</w:t>
      </w:r>
      <w:r w:rsidRPr="001720B7">
        <w:rPr>
          <w:b/>
          <w:bCs/>
          <w:i/>
          <w:iCs/>
        </w:rPr>
        <w:t>, MHT fixed dose combination products approved for supply in Australia for continuous MHT, please clarify the following:</w:t>
      </w:r>
    </w:p>
    <w:p w14:paraId="57831B0E" w14:textId="3C0A4432" w:rsidR="00E84768" w:rsidRPr="001720B7" w:rsidRDefault="00E84768" w:rsidP="00E84768">
      <w:pPr>
        <w:pStyle w:val="Numberbullet2"/>
        <w:rPr>
          <w:b/>
          <w:bCs/>
          <w:i/>
          <w:iCs/>
        </w:rPr>
      </w:pPr>
      <w:proofErr w:type="spellStart"/>
      <w:r w:rsidRPr="001720B7">
        <w:rPr>
          <w:b/>
          <w:bCs/>
          <w:i/>
          <w:iCs/>
        </w:rPr>
        <w:t>Kliovance</w:t>
      </w:r>
      <w:proofErr w:type="spellEnd"/>
      <w:r w:rsidRPr="001720B7">
        <w:rPr>
          <w:b/>
          <w:bCs/>
          <w:i/>
          <w:iCs/>
        </w:rPr>
        <w:t xml:space="preserve"> should be included.</w:t>
      </w:r>
    </w:p>
    <w:p w14:paraId="56F92786" w14:textId="797E6A44" w:rsidR="00A639A8" w:rsidRPr="001720B7" w:rsidRDefault="00A639A8" w:rsidP="00E84768">
      <w:pPr>
        <w:pStyle w:val="Numberbullet2"/>
        <w:rPr>
          <w:b/>
          <w:bCs/>
          <w:i/>
          <w:iCs/>
        </w:rPr>
      </w:pPr>
      <w:proofErr w:type="spellStart"/>
      <w:r w:rsidRPr="001720B7">
        <w:rPr>
          <w:b/>
          <w:bCs/>
          <w:i/>
          <w:iCs/>
        </w:rPr>
        <w:t>F</w:t>
      </w:r>
      <w:r w:rsidR="00E84768" w:rsidRPr="001720B7">
        <w:rPr>
          <w:b/>
          <w:bCs/>
          <w:i/>
          <w:iCs/>
        </w:rPr>
        <w:t>emoston</w:t>
      </w:r>
      <w:proofErr w:type="spellEnd"/>
      <w:r w:rsidR="00E84768" w:rsidRPr="001720B7">
        <w:rPr>
          <w:b/>
          <w:bCs/>
          <w:i/>
          <w:iCs/>
        </w:rPr>
        <w:t xml:space="preserve">-Conti </w:t>
      </w:r>
      <w:r w:rsidRPr="001720B7">
        <w:rPr>
          <w:b/>
          <w:bCs/>
          <w:i/>
          <w:iCs/>
        </w:rPr>
        <w:t>has been spelt incorrectly.</w:t>
      </w:r>
    </w:p>
    <w:p w14:paraId="1412BF41" w14:textId="236FE867" w:rsidR="00A639A8" w:rsidRDefault="00A639A8" w:rsidP="00BF17EE">
      <w:r>
        <w:t>The Sponsor has provided an updated Table 1</w:t>
      </w:r>
      <w:r w:rsidR="00E84768">
        <w:t>.</w:t>
      </w:r>
    </w:p>
    <w:p w14:paraId="3B447150" w14:textId="77777777" w:rsidR="00314475" w:rsidRPr="00F73346" w:rsidRDefault="00314475" w:rsidP="00314475">
      <w:pPr>
        <w:pStyle w:val="Heading4"/>
      </w:pPr>
      <w:bookmarkStart w:id="54" w:name="_Toc98931936"/>
      <w:r w:rsidRPr="00F73346">
        <w:t>Advisory Committee considerations</w:t>
      </w:r>
      <w:bookmarkEnd w:id="54"/>
    </w:p>
    <w:p w14:paraId="1733711E" w14:textId="109E83BC" w:rsidR="00314475" w:rsidRPr="00A639A8" w:rsidRDefault="00314475" w:rsidP="007A645D">
      <w:r w:rsidRPr="00C65E63">
        <w:t xml:space="preserve">The Delegate did not refer this </w:t>
      </w:r>
      <w:r>
        <w:t>submission</w:t>
      </w:r>
      <w:r w:rsidRPr="00C65E63">
        <w:t xml:space="preserve"> to the </w:t>
      </w:r>
      <w:hyperlink r:id="rId28" w:history="1">
        <w:r w:rsidRPr="00C65E63">
          <w:rPr>
            <w:rStyle w:val="Hyperlink"/>
            <w:szCs w:val="21"/>
          </w:rPr>
          <w:t>Advisory Committee on Medicines (ACM)</w:t>
        </w:r>
      </w:hyperlink>
      <w:r>
        <w:rPr>
          <w:rStyle w:val="Hyperlink"/>
          <w:szCs w:val="21"/>
        </w:rPr>
        <w:t xml:space="preserve"> </w:t>
      </w:r>
      <w:r w:rsidRPr="00C65E63">
        <w:t>for advice.</w:t>
      </w:r>
    </w:p>
    <w:p w14:paraId="178077CA" w14:textId="77777777" w:rsidR="008E7846" w:rsidRPr="002E238E" w:rsidRDefault="008E7846" w:rsidP="00D212F3">
      <w:pPr>
        <w:pStyle w:val="Heading2"/>
      </w:pPr>
      <w:bookmarkStart w:id="55" w:name="_Toc247691532"/>
      <w:bookmarkStart w:id="56" w:name="_Toc314842516"/>
      <w:bookmarkStart w:id="57" w:name="_Toc127520947"/>
      <w:bookmarkEnd w:id="28"/>
      <w:bookmarkEnd w:id="48"/>
      <w:bookmarkEnd w:id="49"/>
      <w:r>
        <w:lastRenderedPageBreak/>
        <w:t>Outcome</w:t>
      </w:r>
      <w:bookmarkEnd w:id="55"/>
      <w:bookmarkEnd w:id="56"/>
      <w:bookmarkEnd w:id="57"/>
    </w:p>
    <w:p w14:paraId="72436EB5" w14:textId="7A8458A5" w:rsidR="0074163C" w:rsidRDefault="0074163C" w:rsidP="0074163C">
      <w:bookmarkStart w:id="58" w:name="_Toc247691533"/>
      <w:bookmarkStart w:id="59" w:name="_Toc314842517"/>
      <w:r>
        <w:t xml:space="preserve">Based on a review of quality, </w:t>
      </w:r>
      <w:r w:rsidR="00CC5044">
        <w:t>safety,</w:t>
      </w:r>
      <w:r>
        <w:t xml:space="preserve"> and efficacy, the TGA approved the registration of </w:t>
      </w:r>
      <w:proofErr w:type="spellStart"/>
      <w:r w:rsidR="00CC71F6" w:rsidRPr="00946CAA">
        <w:t>B</w:t>
      </w:r>
      <w:r w:rsidR="00CC71F6">
        <w:t>ijuva</w:t>
      </w:r>
      <w:proofErr w:type="spellEnd"/>
      <w:r w:rsidR="00CC71F6">
        <w:t xml:space="preserve"> 1/100</w:t>
      </w:r>
      <w:r w:rsidR="00CC71F6" w:rsidRPr="00946CAA">
        <w:t xml:space="preserve"> </w:t>
      </w:r>
      <w:r w:rsidR="00CC71F6">
        <w:t xml:space="preserve">(1 mg </w:t>
      </w:r>
      <w:proofErr w:type="spellStart"/>
      <w:r w:rsidR="00CC71F6" w:rsidRPr="003E7675">
        <w:t>estradiol</w:t>
      </w:r>
      <w:proofErr w:type="spellEnd"/>
      <w:r w:rsidR="00CC71F6" w:rsidRPr="003E7675">
        <w:t xml:space="preserve"> hemihydrate and 100 mg of progesterone</w:t>
      </w:r>
      <w:r w:rsidR="00CC71F6" w:rsidRPr="000A4A42">
        <w:t>)</w:t>
      </w:r>
      <w:r w:rsidR="00CC71F6">
        <w:t>, capsule</w:t>
      </w:r>
      <w:r w:rsidR="00A35A67">
        <w:t>, blister pack</w:t>
      </w:r>
      <w:r>
        <w:t xml:space="preserve">, indicated </w:t>
      </w:r>
      <w:r w:rsidR="00A35A67">
        <w:t>for:</w:t>
      </w:r>
    </w:p>
    <w:p w14:paraId="5F209B5A" w14:textId="77777777" w:rsidR="002C6C97" w:rsidRPr="002C6C97" w:rsidRDefault="002C6C97" w:rsidP="002C6C97">
      <w:pPr>
        <w:ind w:left="720"/>
        <w:rPr>
          <w:i/>
          <w:iCs/>
        </w:rPr>
      </w:pPr>
      <w:proofErr w:type="spellStart"/>
      <w:r w:rsidRPr="002C6C97">
        <w:rPr>
          <w:i/>
          <w:iCs/>
        </w:rPr>
        <w:t>Bijuva</w:t>
      </w:r>
      <w:proofErr w:type="spellEnd"/>
      <w:r w:rsidRPr="002C6C97">
        <w:rPr>
          <w:i/>
          <w:iCs/>
        </w:rPr>
        <w:t xml:space="preserve"> 1/100 is indicated for use during continuous combined hormone replacement therapy (HRT) for estrogen deficiency symptoms in postmenopausal women with an intact uterus and with at least 12 months since last menses.</w:t>
      </w:r>
    </w:p>
    <w:p w14:paraId="5204A407" w14:textId="2C7D5487" w:rsidR="008E7846" w:rsidRDefault="00A80B5B" w:rsidP="00D23139">
      <w:pPr>
        <w:pStyle w:val="Heading2"/>
      </w:pPr>
      <w:bookmarkStart w:id="60" w:name="_Toc127520948"/>
      <w:r>
        <w:t xml:space="preserve">Attachment 1. </w:t>
      </w:r>
      <w:r w:rsidR="008E7846">
        <w:t xml:space="preserve">Product </w:t>
      </w:r>
      <w:r w:rsidR="00AA0ED0">
        <w:t>I</w:t>
      </w:r>
      <w:r w:rsidR="008E7846">
        <w:t>nformation</w:t>
      </w:r>
      <w:bookmarkEnd w:id="58"/>
      <w:bookmarkEnd w:id="59"/>
      <w:bookmarkEnd w:id="60"/>
    </w:p>
    <w:p w14:paraId="1715707F" w14:textId="6C389F81" w:rsidR="00523A21" w:rsidRDefault="006136D7" w:rsidP="00C80137">
      <w:r w:rsidRPr="002B3624">
        <w:t xml:space="preserve">The </w:t>
      </w:r>
      <w:r>
        <w:t>PI</w:t>
      </w:r>
      <w:r w:rsidRPr="002B3624">
        <w:t xml:space="preserve"> for </w:t>
      </w:r>
      <w:proofErr w:type="spellStart"/>
      <w:r w:rsidR="0090124B">
        <w:t>Bijuva</w:t>
      </w:r>
      <w:proofErr w:type="spellEnd"/>
      <w:r w:rsidR="0090124B">
        <w:t xml:space="preserve"> 1/100</w:t>
      </w:r>
      <w:r w:rsidR="0074163C">
        <w:t xml:space="preserve"> </w:t>
      </w:r>
      <w:r>
        <w:t xml:space="preserve">approved with the submission which is described in </w:t>
      </w:r>
      <w:r w:rsidRPr="002B3624">
        <w:t xml:space="preserve">this </w:t>
      </w:r>
      <w:proofErr w:type="spellStart"/>
      <w:r w:rsidRPr="002B3624">
        <w:t>AusPAR</w:t>
      </w:r>
      <w:proofErr w:type="spellEnd"/>
      <w:r w:rsidRPr="002B3624">
        <w:t xml:space="preserve"> is at Attachment 1.</w:t>
      </w:r>
      <w:r w:rsidR="00CC5044">
        <w:t xml:space="preserve"> </w:t>
      </w:r>
      <w:r w:rsidR="0074163C" w:rsidRPr="00940A89">
        <w:t xml:space="preserve">For the most recent </w:t>
      </w:r>
      <w:r w:rsidR="0074163C">
        <w:t>PI,</w:t>
      </w:r>
      <w:r w:rsidR="0074163C" w:rsidRPr="00940A89">
        <w:t xml:space="preserve"> ple</w:t>
      </w:r>
      <w:r w:rsidR="0074163C">
        <w:t xml:space="preserve">ase refer to the TGA </w:t>
      </w:r>
      <w:hyperlink r:id="rId29" w:history="1">
        <w:r w:rsidR="0074163C" w:rsidRPr="008A698E">
          <w:rPr>
            <w:rStyle w:val="Hyperlink"/>
          </w:rPr>
          <w:t>PI/CMI search facility</w:t>
        </w:r>
        <w:r w:rsidR="0074163C" w:rsidRPr="00EB36D6">
          <w:rPr>
            <w:rStyle w:val="Hyperlink"/>
            <w:color w:val="auto"/>
            <w:u w:val="none"/>
          </w:rPr>
          <w:t>.</w:t>
        </w:r>
      </w:hyperlink>
    </w:p>
    <w:p w14:paraId="5F6B99FF" w14:textId="77777777" w:rsidR="008E7846" w:rsidRPr="00EB36D6" w:rsidRDefault="008E7846" w:rsidP="00EB36D6">
      <w:r w:rsidRPr="00C80137">
        <w:br w:type="page"/>
      </w:r>
    </w:p>
    <w:p w14:paraId="3F295ECA" w14:textId="77777777" w:rsidR="00C80137" w:rsidRPr="001D043B" w:rsidRDefault="00C80137" w:rsidP="003A7F6C">
      <w:pPr>
        <w:pStyle w:val="TableTitle"/>
        <w:sectPr w:rsidR="00C80137" w:rsidRPr="001D043B" w:rsidSect="00B452CE">
          <w:headerReference w:type="even" r:id="rId30"/>
          <w:headerReference w:type="default" r:id="rId31"/>
          <w:headerReference w:type="first" r:id="rId32"/>
          <w:footerReference w:type="first" r:id="rId33"/>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23181A71" w14:textId="77777777" w:rsidTr="00A05FA4">
        <w:trPr>
          <w:trHeight w:hRule="exact" w:val="704"/>
        </w:trPr>
        <w:tc>
          <w:tcPr>
            <w:tcW w:w="9175" w:type="dxa"/>
          </w:tcPr>
          <w:p w14:paraId="31263DA8" w14:textId="77777777" w:rsidR="001C32CD" w:rsidRPr="00487162" w:rsidRDefault="001C32CD" w:rsidP="00A05FA4">
            <w:pPr>
              <w:pStyle w:val="TGASignoff"/>
            </w:pPr>
            <w:r w:rsidRPr="00487162">
              <w:lastRenderedPageBreak/>
              <w:t>Therapeutic Goods Administration</w:t>
            </w:r>
          </w:p>
        </w:tc>
      </w:tr>
      <w:tr w:rsidR="001C32CD" w:rsidRPr="004C239D" w14:paraId="6E086118" w14:textId="77777777" w:rsidTr="00A05FA4">
        <w:trPr>
          <w:trHeight w:val="1221"/>
        </w:trPr>
        <w:tc>
          <w:tcPr>
            <w:tcW w:w="9175" w:type="dxa"/>
            <w:tcMar>
              <w:top w:w="28" w:type="dxa"/>
            </w:tcMar>
          </w:tcPr>
          <w:p w14:paraId="6EBB34AB" w14:textId="77777777" w:rsidR="001C32CD" w:rsidRPr="00487162" w:rsidRDefault="001C32CD" w:rsidP="00A05FA4">
            <w:pPr>
              <w:pStyle w:val="Address"/>
            </w:pPr>
            <w:r w:rsidRPr="00487162">
              <w:t>PO Box 100 Woden ACT 2606 Australia</w:t>
            </w:r>
          </w:p>
          <w:p w14:paraId="1EE0793D" w14:textId="534C0A21" w:rsidR="001C32CD" w:rsidRPr="00487162" w:rsidRDefault="001C32CD" w:rsidP="00A05FA4">
            <w:pPr>
              <w:pStyle w:val="Address"/>
            </w:pPr>
            <w:r w:rsidRPr="00487162">
              <w:t xml:space="preserve">Email: </w:t>
            </w:r>
            <w:hyperlink r:id="rId34" w:history="1">
              <w:r w:rsidRPr="004C239D">
                <w:rPr>
                  <w:rStyle w:val="Hyperlink"/>
                </w:rPr>
                <w:t>info@tga.gov.au</w:t>
              </w:r>
            </w:hyperlink>
            <w:r w:rsidRPr="00487162">
              <w:t xml:space="preserve">  Phone: 1800 020 </w:t>
            </w:r>
            <w:proofErr w:type="gramStart"/>
            <w:r w:rsidRPr="00487162">
              <w:t>653  Fax</w:t>
            </w:r>
            <w:proofErr w:type="gramEnd"/>
            <w:r w:rsidRPr="00487162">
              <w:t>: 02 6232 8605</w:t>
            </w:r>
          </w:p>
          <w:p w14:paraId="2497C90B" w14:textId="272D6DFB" w:rsidR="001C32CD" w:rsidRPr="004C239D" w:rsidRDefault="006242A6" w:rsidP="00A05FA4">
            <w:pPr>
              <w:pStyle w:val="Address"/>
              <w:spacing w:line="260" w:lineRule="atLeast"/>
              <w:rPr>
                <w:b/>
                <w:color w:val="0000FF"/>
                <w:u w:val="single"/>
              </w:rPr>
            </w:pPr>
            <w:hyperlink r:id="rId35" w:history="1">
              <w:r w:rsidR="007C6B9B" w:rsidRPr="007C6B9B">
                <w:rPr>
                  <w:rStyle w:val="Hyperlink"/>
                  <w:b/>
                </w:rPr>
                <w:t>https://www.tga.gov.au</w:t>
              </w:r>
            </w:hyperlink>
          </w:p>
        </w:tc>
      </w:tr>
    </w:tbl>
    <w:p w14:paraId="5281B51A" w14:textId="77777777" w:rsidR="00774E1D" w:rsidRPr="008A5E0B" w:rsidRDefault="00774E1D" w:rsidP="004C239D"/>
    <w:sectPr w:rsidR="00774E1D" w:rsidRPr="008A5E0B" w:rsidSect="001C32CD">
      <w:headerReference w:type="even" r:id="rId36"/>
      <w:headerReference w:type="default" r:id="rId37"/>
      <w:footerReference w:type="default" r:id="rId38"/>
      <w:headerReference w:type="first" r:id="rId39"/>
      <w:footerReference w:type="first" r:id="rId40"/>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709D8" w14:textId="77777777" w:rsidR="00A66BC1" w:rsidRDefault="00A66BC1" w:rsidP="00C40A36">
      <w:pPr>
        <w:spacing w:after="0"/>
      </w:pPr>
      <w:r>
        <w:separator/>
      </w:r>
    </w:p>
  </w:endnote>
  <w:endnote w:type="continuationSeparator" w:id="0">
    <w:p w14:paraId="15D7CE20" w14:textId="77777777" w:rsidR="00A66BC1" w:rsidRDefault="00A66BC1"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835166" w:rsidRPr="00487162" w14:paraId="5D20F49A" w14:textId="77777777" w:rsidTr="00DB750B">
      <w:trPr>
        <w:trHeight w:val="269"/>
      </w:trPr>
      <w:tc>
        <w:tcPr>
          <w:tcW w:w="7371" w:type="dxa"/>
          <w:tcMar>
            <w:top w:w="142" w:type="dxa"/>
            <w:bottom w:w="0" w:type="dxa"/>
          </w:tcMar>
        </w:tcPr>
        <w:p w14:paraId="302B5E54" w14:textId="0ACE8C05" w:rsidR="00835166" w:rsidRDefault="00835166" w:rsidP="00460036">
          <w:pPr>
            <w:pStyle w:val="Footer"/>
          </w:pPr>
          <w:proofErr w:type="spellStart"/>
          <w:r w:rsidRPr="00487162">
            <w:t>AusPA</w:t>
          </w:r>
          <w:r>
            <w:t>R</w:t>
          </w:r>
          <w:proofErr w:type="spellEnd"/>
          <w:r>
            <w:t xml:space="preserve"> – </w:t>
          </w:r>
          <w:proofErr w:type="spellStart"/>
          <w:r w:rsidRPr="00946CAA">
            <w:t>B</w:t>
          </w:r>
          <w:r>
            <w:t>ijuva</w:t>
          </w:r>
          <w:proofErr w:type="spellEnd"/>
          <w:r>
            <w:t xml:space="preserve"> 1/100</w:t>
          </w:r>
          <w:r w:rsidRPr="00946CAA">
            <w:t xml:space="preserve"> - </w:t>
          </w:r>
          <w:proofErr w:type="spellStart"/>
          <w:r>
            <w:t>e</w:t>
          </w:r>
          <w:r w:rsidRPr="00946CAA">
            <w:t>stradiol</w:t>
          </w:r>
          <w:proofErr w:type="spellEnd"/>
          <w:r>
            <w:t xml:space="preserve"> hemihydrate</w:t>
          </w:r>
          <w:r w:rsidRPr="00946CAA">
            <w:t xml:space="preserve"> and progesterone - </w:t>
          </w:r>
          <w:proofErr w:type="spellStart"/>
          <w:r w:rsidRPr="00946CAA">
            <w:t>Theramex</w:t>
          </w:r>
          <w:proofErr w:type="spellEnd"/>
          <w:r w:rsidRPr="00946CAA">
            <w:t xml:space="preserve"> Australia Pty Ltd - PM-2021-02236-1-5</w:t>
          </w:r>
        </w:p>
        <w:p w14:paraId="6E3C52BD" w14:textId="47753044" w:rsidR="00835166" w:rsidRPr="00487162" w:rsidRDefault="007A645D" w:rsidP="00460036">
          <w:pPr>
            <w:pStyle w:val="Footer"/>
          </w:pPr>
          <w:r>
            <w:t>FINAL</w:t>
          </w:r>
          <w:r w:rsidR="00835166">
            <w:t xml:space="preserve"> </w:t>
          </w:r>
          <w:r>
            <w:t>17 February</w:t>
          </w:r>
          <w:r w:rsidR="00835166">
            <w:t xml:space="preserve"> 2023</w:t>
          </w:r>
        </w:p>
      </w:tc>
      <w:tc>
        <w:tcPr>
          <w:tcW w:w="1490" w:type="dxa"/>
          <w:tcMar>
            <w:top w:w="142" w:type="dxa"/>
            <w:bottom w:w="0" w:type="dxa"/>
          </w:tcMar>
        </w:tcPr>
        <w:p w14:paraId="1B3F0EA1" w14:textId="1E1B8501" w:rsidR="00835166" w:rsidRPr="00487162" w:rsidRDefault="00835166" w:rsidP="00DB750B">
          <w:pPr>
            <w:pStyle w:val="Footer"/>
            <w:jc w:val="right"/>
          </w:pPr>
          <w:r w:rsidRPr="00487162">
            <w:t xml:space="preserve">Page </w:t>
          </w:r>
          <w:r>
            <w:fldChar w:fldCharType="begin"/>
          </w:r>
          <w:r>
            <w:instrText xml:space="preserve"> PAGE  \* Arabic </w:instrText>
          </w:r>
          <w:r>
            <w:fldChar w:fldCharType="separate"/>
          </w:r>
          <w:r w:rsidR="006D12F4">
            <w:rPr>
              <w:noProof/>
            </w:rPr>
            <w:t>11</w:t>
          </w:r>
          <w:r>
            <w:fldChar w:fldCharType="end"/>
          </w:r>
          <w:r w:rsidRPr="00487162">
            <w:t xml:space="preserve"> of </w:t>
          </w:r>
          <w:fldSimple w:instr=" NUMPAGES  \* Arabic ">
            <w:r w:rsidR="006D12F4">
              <w:rPr>
                <w:noProof/>
              </w:rPr>
              <w:t>19</w:t>
            </w:r>
          </w:fldSimple>
        </w:p>
      </w:tc>
    </w:tr>
  </w:tbl>
  <w:p w14:paraId="5454A80A" w14:textId="77777777" w:rsidR="00835166" w:rsidRDefault="00835166" w:rsidP="00971A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35166" w:rsidRPr="00487162" w14:paraId="531847E6" w14:textId="77777777" w:rsidTr="00E45619">
      <w:trPr>
        <w:trHeight w:val="269"/>
      </w:trPr>
      <w:tc>
        <w:tcPr>
          <w:tcW w:w="4519" w:type="dxa"/>
          <w:tcBorders>
            <w:top w:val="single" w:sz="4" w:space="0" w:color="auto"/>
          </w:tcBorders>
          <w:tcMar>
            <w:top w:w="142" w:type="dxa"/>
            <w:bottom w:w="0" w:type="dxa"/>
          </w:tcMar>
        </w:tcPr>
        <w:p w14:paraId="45B521C4" w14:textId="77777777" w:rsidR="00835166" w:rsidRPr="00487162" w:rsidRDefault="00835166" w:rsidP="00FE1DEE">
          <w:pPr>
            <w:pStyle w:val="Footer"/>
          </w:pPr>
          <w:r w:rsidRPr="00487162">
            <w:t>Document title, Part #, Section # - Section title</w:t>
          </w:r>
        </w:p>
        <w:p w14:paraId="50DD33B8" w14:textId="77777777" w:rsidR="00835166" w:rsidRPr="00487162" w:rsidRDefault="00835166" w:rsidP="00FE1DEE">
          <w:pPr>
            <w:pStyle w:val="Footer"/>
          </w:pPr>
          <w:r w:rsidRPr="00487162">
            <w:t>V1.0 October 2010</w:t>
          </w:r>
        </w:p>
      </w:tc>
      <w:tc>
        <w:tcPr>
          <w:tcW w:w="4342" w:type="dxa"/>
          <w:tcBorders>
            <w:top w:val="single" w:sz="4" w:space="0" w:color="auto"/>
          </w:tcBorders>
          <w:tcMar>
            <w:top w:w="142" w:type="dxa"/>
            <w:bottom w:w="0" w:type="dxa"/>
          </w:tcMar>
        </w:tcPr>
        <w:p w14:paraId="5115F9AD" w14:textId="77777777" w:rsidR="00835166" w:rsidRPr="00487162" w:rsidRDefault="00835166"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21</w:t>
            </w:r>
          </w:fldSimple>
        </w:p>
      </w:tc>
    </w:tr>
  </w:tbl>
  <w:p w14:paraId="658B2B87" w14:textId="77777777" w:rsidR="00835166" w:rsidRDefault="008351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0513D" w14:textId="77777777" w:rsidR="00835166" w:rsidRPr="001C32CD" w:rsidRDefault="00835166"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35166" w14:paraId="4BD57526" w14:textId="77777777" w:rsidTr="0010601F">
      <w:trPr>
        <w:trHeight w:val="108"/>
      </w:trPr>
      <w:tc>
        <w:tcPr>
          <w:tcW w:w="8875" w:type="dxa"/>
          <w:gridSpan w:val="2"/>
          <w:tcBorders>
            <w:bottom w:val="single" w:sz="4" w:space="0" w:color="auto"/>
          </w:tcBorders>
          <w:tcMar>
            <w:right w:w="284" w:type="dxa"/>
          </w:tcMar>
        </w:tcPr>
        <w:p w14:paraId="37E5A6B2" w14:textId="77777777" w:rsidR="00835166" w:rsidRDefault="00835166" w:rsidP="006E08B3">
          <w:pPr>
            <w:pStyle w:val="Heading3"/>
          </w:pPr>
          <w:r>
            <w:t>Copyright</w:t>
          </w:r>
        </w:p>
        <w:p w14:paraId="0038D7A7" w14:textId="77777777" w:rsidR="00835166" w:rsidRDefault="00835166" w:rsidP="006E08B3">
          <w:r>
            <w:rPr>
              <w:rFonts w:cs="Arial"/>
            </w:rPr>
            <w:t>©</w:t>
          </w:r>
          <w:r>
            <w:t xml:space="preserve"> Commonwealth of Australia [add year]</w:t>
          </w:r>
        </w:p>
        <w:p w14:paraId="1FB5E51B" w14:textId="77777777" w:rsidR="00835166" w:rsidRDefault="00835166" w:rsidP="006E08B3"/>
        <w:p w14:paraId="20230292" w14:textId="77777777" w:rsidR="00835166" w:rsidRDefault="0083516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7A266105" w14:textId="77777777" w:rsidR="00835166" w:rsidRDefault="00835166" w:rsidP="006E08B3"/>
        <w:p w14:paraId="2D64EFAF" w14:textId="77777777" w:rsidR="00835166" w:rsidRDefault="00835166" w:rsidP="006E08B3">
          <w:pPr>
            <w:pStyle w:val="Heading3"/>
          </w:pPr>
          <w:r>
            <w:t>Confidentiality</w:t>
          </w:r>
        </w:p>
        <w:p w14:paraId="144BD196" w14:textId="77777777" w:rsidR="00835166" w:rsidRDefault="0083516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3BB42622" w14:textId="77777777" w:rsidR="00835166" w:rsidRDefault="00835166" w:rsidP="006E08B3"/>
        <w:p w14:paraId="0927BA80" w14:textId="77777777" w:rsidR="00835166" w:rsidRDefault="00835166" w:rsidP="006E08B3">
          <w:r>
            <w:t>For submission made by individuals, all personal details, other than your name, will be removed from your submission before it is published on the TGA’s Internet site.</w:t>
          </w:r>
        </w:p>
        <w:p w14:paraId="542A734D" w14:textId="77777777" w:rsidR="00835166" w:rsidRDefault="00835166" w:rsidP="006E08B3"/>
        <w:p w14:paraId="7B9630A7" w14:textId="77777777" w:rsidR="00835166" w:rsidRDefault="00835166" w:rsidP="006E08B3">
          <w:r>
            <w:t>In addition, a list of parties making submissions will be published. If you do not wish to be identified with your submission you must specifically request this in the space provided in the submission coversheet.</w:t>
          </w:r>
        </w:p>
      </w:tc>
    </w:tr>
    <w:tr w:rsidR="00835166" w14:paraId="075ABA46" w14:textId="77777777" w:rsidTr="0010601F">
      <w:trPr>
        <w:trHeight w:val="417"/>
      </w:trPr>
      <w:tc>
        <w:tcPr>
          <w:tcW w:w="4519" w:type="dxa"/>
          <w:tcBorders>
            <w:top w:val="single" w:sz="4" w:space="0" w:color="auto"/>
          </w:tcBorders>
          <w:tcMar>
            <w:top w:w="142" w:type="dxa"/>
            <w:bottom w:w="0" w:type="dxa"/>
          </w:tcMar>
        </w:tcPr>
        <w:p w14:paraId="56FBFDA8" w14:textId="77777777" w:rsidR="00835166" w:rsidRDefault="00835166" w:rsidP="006E08B3">
          <w:r>
            <w:t>Document title, Part #, Section # - Section title</w:t>
          </w:r>
        </w:p>
        <w:p w14:paraId="1C3F017B" w14:textId="77777777" w:rsidR="00835166" w:rsidRDefault="00835166" w:rsidP="006E08B3">
          <w:r>
            <w:t>V1.0 October 2010</w:t>
          </w:r>
        </w:p>
      </w:tc>
      <w:tc>
        <w:tcPr>
          <w:tcW w:w="4356" w:type="dxa"/>
          <w:tcBorders>
            <w:top w:val="single" w:sz="4" w:space="0" w:color="auto"/>
          </w:tcBorders>
          <w:tcMar>
            <w:top w:w="142" w:type="dxa"/>
            <w:bottom w:w="0" w:type="dxa"/>
          </w:tcMar>
        </w:tcPr>
        <w:p w14:paraId="3828914B" w14:textId="77777777" w:rsidR="00835166" w:rsidRDefault="00835166"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21</w:t>
            </w:r>
          </w:fldSimple>
          <w:r>
            <w:t xml:space="preserve">  </w:t>
          </w:r>
        </w:p>
      </w:tc>
    </w:tr>
  </w:tbl>
  <w:p w14:paraId="3EA8C29B" w14:textId="77777777" w:rsidR="00835166" w:rsidRDefault="0083516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09861" w14:textId="77777777" w:rsidR="00A66BC1" w:rsidRDefault="00A66BC1" w:rsidP="00C40A36">
      <w:pPr>
        <w:spacing w:after="0"/>
      </w:pPr>
      <w:r>
        <w:separator/>
      </w:r>
    </w:p>
  </w:footnote>
  <w:footnote w:type="continuationSeparator" w:id="0">
    <w:p w14:paraId="65BFAFF9" w14:textId="77777777" w:rsidR="00A66BC1" w:rsidRDefault="00A66BC1" w:rsidP="00C40A36">
      <w:pPr>
        <w:spacing w:after="0"/>
      </w:pPr>
      <w:r>
        <w:continuationSeparator/>
      </w:r>
    </w:p>
  </w:footnote>
  <w:footnote w:id="1">
    <w:p w14:paraId="459E30FC" w14:textId="6376F060" w:rsidR="00835166" w:rsidRDefault="00835166">
      <w:pPr>
        <w:pStyle w:val="FootnoteText"/>
      </w:pPr>
      <w:r>
        <w:rPr>
          <w:rStyle w:val="FootnoteReference"/>
        </w:rPr>
        <w:footnoteRef/>
      </w:r>
      <w:r>
        <w:t xml:space="preserve"> EMEA/CHMP/021/97 rev.1, October 2005, Guideline on clinical investigation of medicinal products for hormone replacement therapy of oestrogen deficiency symptoms in postmenopausal women.</w:t>
      </w:r>
    </w:p>
  </w:footnote>
  <w:footnote w:id="2">
    <w:p w14:paraId="3EA93D1E" w14:textId="272D1D5B" w:rsidR="00835166" w:rsidRPr="007A645D" w:rsidRDefault="00835166">
      <w:pPr>
        <w:pStyle w:val="FootnoteText"/>
        <w:rPr>
          <w:lang w:val="en-GB"/>
        </w:rPr>
      </w:pPr>
      <w:r>
        <w:rPr>
          <w:rStyle w:val="FootnoteReference"/>
        </w:rPr>
        <w:footnoteRef/>
      </w:r>
      <w:r>
        <w:t xml:space="preserve"> EMEA/CHMP/021/97 rev.1, October 2005, Guideline on clinical investigation of medicinal products for hormone replacement therapy of oestrogen deficiency symptoms in postmenopausal women.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EB8D0" w14:textId="77777777" w:rsidR="00835166" w:rsidRDefault="00835166"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44238" w14:textId="77777777" w:rsidR="00835166" w:rsidRDefault="00835166">
    <w:pPr>
      <w:rPr>
        <w:noProof/>
        <w:lang w:eastAsia="en-AU"/>
      </w:rPr>
    </w:pPr>
    <w:r w:rsidRPr="00347824">
      <w:rPr>
        <w:noProof/>
        <w:lang w:val="en-GB" w:eastAsia="en-GB"/>
      </w:rPr>
      <w:drawing>
        <wp:anchor distT="0" distB="0" distL="114300" distR="114300" simplePos="0" relativeHeight="251659264" behindDoc="1" locked="0" layoutInCell="1" allowOverlap="1" wp14:anchorId="5FC50965" wp14:editId="25064880">
          <wp:simplePos x="0" y="0"/>
          <wp:positionH relativeFrom="column">
            <wp:posOffset>-1089660</wp:posOffset>
          </wp:positionH>
          <wp:positionV relativeFrom="paragraph">
            <wp:posOffset>-585470</wp:posOffset>
          </wp:positionV>
          <wp:extent cx="7572375" cy="10706100"/>
          <wp:effectExtent l="19050" t="0" r="0" b="0"/>
          <wp:wrapNone/>
          <wp:docPr id="7"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882BF" w14:textId="77777777" w:rsidR="00835166" w:rsidRDefault="008351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3A5CB" w14:textId="77777777" w:rsidR="00835166" w:rsidRDefault="00835166">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F2419" w14:textId="77777777" w:rsidR="00835166" w:rsidRDefault="00835166">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EF716" w14:textId="77777777" w:rsidR="00835166" w:rsidRDefault="0083516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D10D7" w14:textId="77777777" w:rsidR="00835166" w:rsidRDefault="00835166"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5AD9F" w14:textId="77777777" w:rsidR="00835166" w:rsidRDefault="00835166" w:rsidP="006E08B3">
    <w:r>
      <w:t>Therapeutic Goods Administration</w:t>
    </w:r>
  </w:p>
  <w:p w14:paraId="3FD2A83E" w14:textId="77777777" w:rsidR="00835166" w:rsidRDefault="00835166"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466C1FB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5"/>
  </w:num>
  <w:num w:numId="17">
    <w:abstractNumId w:val="5"/>
  </w:num>
  <w:num w:numId="18">
    <w:abstractNumId w:val="5"/>
  </w:num>
  <w:num w:numId="19">
    <w:abstractNumId w:val="7"/>
  </w:num>
  <w:num w:numId="20">
    <w:abstractNumId w:val="7"/>
  </w:num>
  <w:num w:numId="21">
    <w:abstractNumId w:val="7"/>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9"/>
  </w:num>
  <w:num w:numId="28">
    <w:abstractNumId w:val="11"/>
  </w:num>
  <w:num w:numId="29">
    <w:abstractNumId w:val="6"/>
  </w:num>
  <w:num w:numId="30">
    <w:abstractNumId w:val="8"/>
  </w:num>
  <w:num w:numId="31">
    <w:abstractNumId w:val="4"/>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CAA"/>
    <w:rsid w:val="00002031"/>
    <w:rsid w:val="00004734"/>
    <w:rsid w:val="00006B22"/>
    <w:rsid w:val="00006FAB"/>
    <w:rsid w:val="0001276A"/>
    <w:rsid w:val="000246AE"/>
    <w:rsid w:val="00025C67"/>
    <w:rsid w:val="00044772"/>
    <w:rsid w:val="0004541C"/>
    <w:rsid w:val="000511D0"/>
    <w:rsid w:val="0005559E"/>
    <w:rsid w:val="000604D6"/>
    <w:rsid w:val="000734D8"/>
    <w:rsid w:val="00077775"/>
    <w:rsid w:val="00090471"/>
    <w:rsid w:val="00096AA7"/>
    <w:rsid w:val="000A3AED"/>
    <w:rsid w:val="000B3532"/>
    <w:rsid w:val="000B3A75"/>
    <w:rsid w:val="000B6B03"/>
    <w:rsid w:val="000C00C2"/>
    <w:rsid w:val="000C690F"/>
    <w:rsid w:val="000D1295"/>
    <w:rsid w:val="000D2BA8"/>
    <w:rsid w:val="000D391B"/>
    <w:rsid w:val="000D3D6D"/>
    <w:rsid w:val="000D4FC7"/>
    <w:rsid w:val="000E0963"/>
    <w:rsid w:val="000E6196"/>
    <w:rsid w:val="000F156C"/>
    <w:rsid w:val="000F4869"/>
    <w:rsid w:val="000F5B42"/>
    <w:rsid w:val="000F6E6F"/>
    <w:rsid w:val="001029C7"/>
    <w:rsid w:val="0010601F"/>
    <w:rsid w:val="0010788A"/>
    <w:rsid w:val="00107A31"/>
    <w:rsid w:val="00110EA5"/>
    <w:rsid w:val="00112F56"/>
    <w:rsid w:val="001130EB"/>
    <w:rsid w:val="00117C1F"/>
    <w:rsid w:val="00122C2E"/>
    <w:rsid w:val="0012314D"/>
    <w:rsid w:val="00124ACD"/>
    <w:rsid w:val="00125318"/>
    <w:rsid w:val="001305A2"/>
    <w:rsid w:val="00133238"/>
    <w:rsid w:val="00133A1B"/>
    <w:rsid w:val="0014197B"/>
    <w:rsid w:val="001447CD"/>
    <w:rsid w:val="001516B1"/>
    <w:rsid w:val="00154EBB"/>
    <w:rsid w:val="00156316"/>
    <w:rsid w:val="00161181"/>
    <w:rsid w:val="00161D56"/>
    <w:rsid w:val="00162D14"/>
    <w:rsid w:val="00163780"/>
    <w:rsid w:val="00165389"/>
    <w:rsid w:val="001720B7"/>
    <w:rsid w:val="0017693F"/>
    <w:rsid w:val="0018110E"/>
    <w:rsid w:val="00181684"/>
    <w:rsid w:val="001843C6"/>
    <w:rsid w:val="001850E0"/>
    <w:rsid w:val="00185407"/>
    <w:rsid w:val="001A03AF"/>
    <w:rsid w:val="001A2158"/>
    <w:rsid w:val="001A525F"/>
    <w:rsid w:val="001A5A00"/>
    <w:rsid w:val="001A66B8"/>
    <w:rsid w:val="001B09F9"/>
    <w:rsid w:val="001B1DA4"/>
    <w:rsid w:val="001B43F9"/>
    <w:rsid w:val="001B5C90"/>
    <w:rsid w:val="001B6448"/>
    <w:rsid w:val="001C32CD"/>
    <w:rsid w:val="001D2984"/>
    <w:rsid w:val="001E07CF"/>
    <w:rsid w:val="001E359E"/>
    <w:rsid w:val="001E59F1"/>
    <w:rsid w:val="001F2CEE"/>
    <w:rsid w:val="001F49EB"/>
    <w:rsid w:val="001F6CBA"/>
    <w:rsid w:val="00201D4E"/>
    <w:rsid w:val="002076C9"/>
    <w:rsid w:val="00220B8A"/>
    <w:rsid w:val="002257F3"/>
    <w:rsid w:val="002314EA"/>
    <w:rsid w:val="00233456"/>
    <w:rsid w:val="002339A5"/>
    <w:rsid w:val="00250271"/>
    <w:rsid w:val="00250F35"/>
    <w:rsid w:val="00257848"/>
    <w:rsid w:val="002578E8"/>
    <w:rsid w:val="0027084A"/>
    <w:rsid w:val="00271E85"/>
    <w:rsid w:val="00274008"/>
    <w:rsid w:val="00280265"/>
    <w:rsid w:val="00283490"/>
    <w:rsid w:val="00286434"/>
    <w:rsid w:val="00286C59"/>
    <w:rsid w:val="00291957"/>
    <w:rsid w:val="002942D1"/>
    <w:rsid w:val="0029501A"/>
    <w:rsid w:val="002A3721"/>
    <w:rsid w:val="002A3ED2"/>
    <w:rsid w:val="002A74BE"/>
    <w:rsid w:val="002B1638"/>
    <w:rsid w:val="002B3624"/>
    <w:rsid w:val="002B6873"/>
    <w:rsid w:val="002C3F72"/>
    <w:rsid w:val="002C57A7"/>
    <w:rsid w:val="002C6C97"/>
    <w:rsid w:val="002D0952"/>
    <w:rsid w:val="002D3ACE"/>
    <w:rsid w:val="002E40B3"/>
    <w:rsid w:val="002E4C9A"/>
    <w:rsid w:val="002F11F8"/>
    <w:rsid w:val="002F3F56"/>
    <w:rsid w:val="002F44B5"/>
    <w:rsid w:val="002F5122"/>
    <w:rsid w:val="00304C32"/>
    <w:rsid w:val="00311AC0"/>
    <w:rsid w:val="00314475"/>
    <w:rsid w:val="003176FC"/>
    <w:rsid w:val="00324E45"/>
    <w:rsid w:val="003252A2"/>
    <w:rsid w:val="0032583B"/>
    <w:rsid w:val="00327883"/>
    <w:rsid w:val="00332715"/>
    <w:rsid w:val="00335504"/>
    <w:rsid w:val="00340C18"/>
    <w:rsid w:val="003442FD"/>
    <w:rsid w:val="00347824"/>
    <w:rsid w:val="00350567"/>
    <w:rsid w:val="00351C0C"/>
    <w:rsid w:val="003521E8"/>
    <w:rsid w:val="00354F79"/>
    <w:rsid w:val="00356182"/>
    <w:rsid w:val="00370CE3"/>
    <w:rsid w:val="00371158"/>
    <w:rsid w:val="003728F3"/>
    <w:rsid w:val="003735BC"/>
    <w:rsid w:val="0037496E"/>
    <w:rsid w:val="003821FA"/>
    <w:rsid w:val="00383221"/>
    <w:rsid w:val="00386150"/>
    <w:rsid w:val="003874CE"/>
    <w:rsid w:val="00390900"/>
    <w:rsid w:val="003A7F22"/>
    <w:rsid w:val="003A7F6C"/>
    <w:rsid w:val="003B4D60"/>
    <w:rsid w:val="003B7E39"/>
    <w:rsid w:val="003C58DC"/>
    <w:rsid w:val="003D1E62"/>
    <w:rsid w:val="003E0B99"/>
    <w:rsid w:val="003E2486"/>
    <w:rsid w:val="003E3208"/>
    <w:rsid w:val="003E7675"/>
    <w:rsid w:val="003F0B04"/>
    <w:rsid w:val="003F53D4"/>
    <w:rsid w:val="0040134E"/>
    <w:rsid w:val="0041720B"/>
    <w:rsid w:val="0042341D"/>
    <w:rsid w:val="00426D35"/>
    <w:rsid w:val="004334C7"/>
    <w:rsid w:val="00440A2D"/>
    <w:rsid w:val="00441C3F"/>
    <w:rsid w:val="00444D1A"/>
    <w:rsid w:val="0045186A"/>
    <w:rsid w:val="00454BDC"/>
    <w:rsid w:val="004564A7"/>
    <w:rsid w:val="00456765"/>
    <w:rsid w:val="00456B0F"/>
    <w:rsid w:val="00460036"/>
    <w:rsid w:val="004617BF"/>
    <w:rsid w:val="00463658"/>
    <w:rsid w:val="004637A0"/>
    <w:rsid w:val="00467752"/>
    <w:rsid w:val="004722CC"/>
    <w:rsid w:val="00490483"/>
    <w:rsid w:val="004936E4"/>
    <w:rsid w:val="00494E60"/>
    <w:rsid w:val="00497487"/>
    <w:rsid w:val="004A2771"/>
    <w:rsid w:val="004A6189"/>
    <w:rsid w:val="004A7390"/>
    <w:rsid w:val="004B7B76"/>
    <w:rsid w:val="004C239D"/>
    <w:rsid w:val="004C2B1B"/>
    <w:rsid w:val="004C2DCA"/>
    <w:rsid w:val="004C4FBE"/>
    <w:rsid w:val="004C61D2"/>
    <w:rsid w:val="004E2425"/>
    <w:rsid w:val="004F0C4A"/>
    <w:rsid w:val="004F0F38"/>
    <w:rsid w:val="004F47D6"/>
    <w:rsid w:val="00500337"/>
    <w:rsid w:val="00501921"/>
    <w:rsid w:val="00505417"/>
    <w:rsid w:val="0052149B"/>
    <w:rsid w:val="00523A21"/>
    <w:rsid w:val="00530354"/>
    <w:rsid w:val="00533811"/>
    <w:rsid w:val="0053625B"/>
    <w:rsid w:val="005434C6"/>
    <w:rsid w:val="00543B39"/>
    <w:rsid w:val="00545CDB"/>
    <w:rsid w:val="00546154"/>
    <w:rsid w:val="00550096"/>
    <w:rsid w:val="005523C7"/>
    <w:rsid w:val="00555280"/>
    <w:rsid w:val="005570FF"/>
    <w:rsid w:val="00557FF9"/>
    <w:rsid w:val="00562327"/>
    <w:rsid w:val="005711D5"/>
    <w:rsid w:val="00576378"/>
    <w:rsid w:val="00577130"/>
    <w:rsid w:val="00577945"/>
    <w:rsid w:val="00577E38"/>
    <w:rsid w:val="00585322"/>
    <w:rsid w:val="005857C6"/>
    <w:rsid w:val="00592F6E"/>
    <w:rsid w:val="00593AD1"/>
    <w:rsid w:val="005A68B6"/>
    <w:rsid w:val="005A79F5"/>
    <w:rsid w:val="005C494B"/>
    <w:rsid w:val="005C5570"/>
    <w:rsid w:val="005C5B66"/>
    <w:rsid w:val="005C79A4"/>
    <w:rsid w:val="005D5442"/>
    <w:rsid w:val="005E6E39"/>
    <w:rsid w:val="00603F32"/>
    <w:rsid w:val="00605AD4"/>
    <w:rsid w:val="006136D7"/>
    <w:rsid w:val="00620024"/>
    <w:rsid w:val="006242A6"/>
    <w:rsid w:val="00625A6E"/>
    <w:rsid w:val="00632398"/>
    <w:rsid w:val="00640FC3"/>
    <w:rsid w:val="00642020"/>
    <w:rsid w:val="006430EE"/>
    <w:rsid w:val="00643CE5"/>
    <w:rsid w:val="0065337B"/>
    <w:rsid w:val="0065419D"/>
    <w:rsid w:val="006603BC"/>
    <w:rsid w:val="006604D8"/>
    <w:rsid w:val="00664A5B"/>
    <w:rsid w:val="0066735C"/>
    <w:rsid w:val="006763D2"/>
    <w:rsid w:val="00680C08"/>
    <w:rsid w:val="00684B59"/>
    <w:rsid w:val="006901BA"/>
    <w:rsid w:val="006916A0"/>
    <w:rsid w:val="006931B1"/>
    <w:rsid w:val="006A15C0"/>
    <w:rsid w:val="006A58A8"/>
    <w:rsid w:val="006A7A20"/>
    <w:rsid w:val="006C3E2A"/>
    <w:rsid w:val="006C642F"/>
    <w:rsid w:val="006D03E5"/>
    <w:rsid w:val="006D12F4"/>
    <w:rsid w:val="006D5D3E"/>
    <w:rsid w:val="006D6A7B"/>
    <w:rsid w:val="006E08B3"/>
    <w:rsid w:val="006E7D4A"/>
    <w:rsid w:val="006F17AC"/>
    <w:rsid w:val="006F25B8"/>
    <w:rsid w:val="006F572E"/>
    <w:rsid w:val="007046D6"/>
    <w:rsid w:val="00704CBB"/>
    <w:rsid w:val="00705DB0"/>
    <w:rsid w:val="0072292E"/>
    <w:rsid w:val="00722B57"/>
    <w:rsid w:val="00730F8A"/>
    <w:rsid w:val="00735A8C"/>
    <w:rsid w:val="0074163C"/>
    <w:rsid w:val="0074253D"/>
    <w:rsid w:val="00744121"/>
    <w:rsid w:val="0074429B"/>
    <w:rsid w:val="007615BC"/>
    <w:rsid w:val="00762F05"/>
    <w:rsid w:val="007652FF"/>
    <w:rsid w:val="00770017"/>
    <w:rsid w:val="007703EF"/>
    <w:rsid w:val="00770CAC"/>
    <w:rsid w:val="00770EF1"/>
    <w:rsid w:val="0077131A"/>
    <w:rsid w:val="00773EF7"/>
    <w:rsid w:val="00774E1D"/>
    <w:rsid w:val="007765D8"/>
    <w:rsid w:val="0077675A"/>
    <w:rsid w:val="00780355"/>
    <w:rsid w:val="007819FD"/>
    <w:rsid w:val="00785717"/>
    <w:rsid w:val="00785721"/>
    <w:rsid w:val="00793A59"/>
    <w:rsid w:val="007A46F5"/>
    <w:rsid w:val="007A645D"/>
    <w:rsid w:val="007A6505"/>
    <w:rsid w:val="007B6132"/>
    <w:rsid w:val="007B6E9F"/>
    <w:rsid w:val="007C1216"/>
    <w:rsid w:val="007C1AF7"/>
    <w:rsid w:val="007C6B9B"/>
    <w:rsid w:val="007D53B6"/>
    <w:rsid w:val="007D573A"/>
    <w:rsid w:val="007F73A9"/>
    <w:rsid w:val="00804D99"/>
    <w:rsid w:val="00805D27"/>
    <w:rsid w:val="008062AD"/>
    <w:rsid w:val="00806DCB"/>
    <w:rsid w:val="00807AB0"/>
    <w:rsid w:val="008110BC"/>
    <w:rsid w:val="00815590"/>
    <w:rsid w:val="00820934"/>
    <w:rsid w:val="008212E0"/>
    <w:rsid w:val="00821776"/>
    <w:rsid w:val="008321F5"/>
    <w:rsid w:val="00832369"/>
    <w:rsid w:val="00833ED8"/>
    <w:rsid w:val="00834660"/>
    <w:rsid w:val="00835166"/>
    <w:rsid w:val="00836BC2"/>
    <w:rsid w:val="0085156D"/>
    <w:rsid w:val="00852B28"/>
    <w:rsid w:val="00854899"/>
    <w:rsid w:val="0085641B"/>
    <w:rsid w:val="00857136"/>
    <w:rsid w:val="00857346"/>
    <w:rsid w:val="00865901"/>
    <w:rsid w:val="00865B03"/>
    <w:rsid w:val="00875A6B"/>
    <w:rsid w:val="00885B11"/>
    <w:rsid w:val="00886D15"/>
    <w:rsid w:val="00887DD8"/>
    <w:rsid w:val="00891BA9"/>
    <w:rsid w:val="00896018"/>
    <w:rsid w:val="008960DD"/>
    <w:rsid w:val="0089635C"/>
    <w:rsid w:val="008A2B9D"/>
    <w:rsid w:val="008A3D9F"/>
    <w:rsid w:val="008A41CE"/>
    <w:rsid w:val="008A5E0B"/>
    <w:rsid w:val="008A6D59"/>
    <w:rsid w:val="008B4B03"/>
    <w:rsid w:val="008B596F"/>
    <w:rsid w:val="008C159F"/>
    <w:rsid w:val="008C1623"/>
    <w:rsid w:val="008C1850"/>
    <w:rsid w:val="008C51A9"/>
    <w:rsid w:val="008D055A"/>
    <w:rsid w:val="008E7846"/>
    <w:rsid w:val="008F02E5"/>
    <w:rsid w:val="008F1CCC"/>
    <w:rsid w:val="008F2967"/>
    <w:rsid w:val="008F6943"/>
    <w:rsid w:val="0090124B"/>
    <w:rsid w:val="009025E5"/>
    <w:rsid w:val="00902A21"/>
    <w:rsid w:val="0091523F"/>
    <w:rsid w:val="00920330"/>
    <w:rsid w:val="009219D7"/>
    <w:rsid w:val="00922D53"/>
    <w:rsid w:val="00923B70"/>
    <w:rsid w:val="00924482"/>
    <w:rsid w:val="00926FDE"/>
    <w:rsid w:val="00930237"/>
    <w:rsid w:val="00937C17"/>
    <w:rsid w:val="00940A89"/>
    <w:rsid w:val="00941F77"/>
    <w:rsid w:val="00946CAA"/>
    <w:rsid w:val="00946EA5"/>
    <w:rsid w:val="009556D7"/>
    <w:rsid w:val="00960520"/>
    <w:rsid w:val="00963C08"/>
    <w:rsid w:val="00967C51"/>
    <w:rsid w:val="00971A89"/>
    <w:rsid w:val="009752A5"/>
    <w:rsid w:val="00975806"/>
    <w:rsid w:val="0098585A"/>
    <w:rsid w:val="009A4CED"/>
    <w:rsid w:val="009A690D"/>
    <w:rsid w:val="009B1D12"/>
    <w:rsid w:val="009B416B"/>
    <w:rsid w:val="009C0456"/>
    <w:rsid w:val="009C4BD5"/>
    <w:rsid w:val="009D11BD"/>
    <w:rsid w:val="009D7B77"/>
    <w:rsid w:val="009E0BB0"/>
    <w:rsid w:val="009E3FBB"/>
    <w:rsid w:val="009E5A87"/>
    <w:rsid w:val="009F2425"/>
    <w:rsid w:val="009F24C4"/>
    <w:rsid w:val="009F2673"/>
    <w:rsid w:val="009F5A37"/>
    <w:rsid w:val="009F7353"/>
    <w:rsid w:val="00A0103A"/>
    <w:rsid w:val="00A04F85"/>
    <w:rsid w:val="00A05778"/>
    <w:rsid w:val="00A05FA4"/>
    <w:rsid w:val="00A102E4"/>
    <w:rsid w:val="00A1219C"/>
    <w:rsid w:val="00A12C42"/>
    <w:rsid w:val="00A14DF7"/>
    <w:rsid w:val="00A22D57"/>
    <w:rsid w:val="00A3246D"/>
    <w:rsid w:val="00A35A67"/>
    <w:rsid w:val="00A36FA7"/>
    <w:rsid w:val="00A44DDB"/>
    <w:rsid w:val="00A475B7"/>
    <w:rsid w:val="00A47AF7"/>
    <w:rsid w:val="00A47C3E"/>
    <w:rsid w:val="00A50226"/>
    <w:rsid w:val="00A5173E"/>
    <w:rsid w:val="00A60BAD"/>
    <w:rsid w:val="00A639A8"/>
    <w:rsid w:val="00A668EC"/>
    <w:rsid w:val="00A66BC1"/>
    <w:rsid w:val="00A771B6"/>
    <w:rsid w:val="00A77F87"/>
    <w:rsid w:val="00A80B5B"/>
    <w:rsid w:val="00A84E36"/>
    <w:rsid w:val="00A964D1"/>
    <w:rsid w:val="00AA0ED0"/>
    <w:rsid w:val="00AC27DF"/>
    <w:rsid w:val="00AC2B40"/>
    <w:rsid w:val="00AC2BB2"/>
    <w:rsid w:val="00AC2C3C"/>
    <w:rsid w:val="00AC512D"/>
    <w:rsid w:val="00AC7311"/>
    <w:rsid w:val="00AD0083"/>
    <w:rsid w:val="00AD3935"/>
    <w:rsid w:val="00AD71B4"/>
    <w:rsid w:val="00AE03F4"/>
    <w:rsid w:val="00AE65EB"/>
    <w:rsid w:val="00AE67A7"/>
    <w:rsid w:val="00AF1D94"/>
    <w:rsid w:val="00AF2313"/>
    <w:rsid w:val="00AF46D9"/>
    <w:rsid w:val="00AF60C5"/>
    <w:rsid w:val="00B009C6"/>
    <w:rsid w:val="00B01548"/>
    <w:rsid w:val="00B130C5"/>
    <w:rsid w:val="00B13EBD"/>
    <w:rsid w:val="00B1406F"/>
    <w:rsid w:val="00B21D29"/>
    <w:rsid w:val="00B25034"/>
    <w:rsid w:val="00B33588"/>
    <w:rsid w:val="00B33863"/>
    <w:rsid w:val="00B37D17"/>
    <w:rsid w:val="00B4175E"/>
    <w:rsid w:val="00B41C85"/>
    <w:rsid w:val="00B452CE"/>
    <w:rsid w:val="00B54C25"/>
    <w:rsid w:val="00B74F69"/>
    <w:rsid w:val="00B76B91"/>
    <w:rsid w:val="00B77EB1"/>
    <w:rsid w:val="00B811C6"/>
    <w:rsid w:val="00B855B0"/>
    <w:rsid w:val="00B92E08"/>
    <w:rsid w:val="00B93120"/>
    <w:rsid w:val="00BA5579"/>
    <w:rsid w:val="00BB0B78"/>
    <w:rsid w:val="00BB75D6"/>
    <w:rsid w:val="00BC19B9"/>
    <w:rsid w:val="00BC622A"/>
    <w:rsid w:val="00BE0A78"/>
    <w:rsid w:val="00BE6542"/>
    <w:rsid w:val="00BE79F0"/>
    <w:rsid w:val="00BF046D"/>
    <w:rsid w:val="00BF1190"/>
    <w:rsid w:val="00BF17EE"/>
    <w:rsid w:val="00BF22E0"/>
    <w:rsid w:val="00BF3774"/>
    <w:rsid w:val="00BF5D04"/>
    <w:rsid w:val="00BF7063"/>
    <w:rsid w:val="00C009AA"/>
    <w:rsid w:val="00C06B8A"/>
    <w:rsid w:val="00C1164D"/>
    <w:rsid w:val="00C16861"/>
    <w:rsid w:val="00C31008"/>
    <w:rsid w:val="00C339D6"/>
    <w:rsid w:val="00C34133"/>
    <w:rsid w:val="00C346AB"/>
    <w:rsid w:val="00C34CC0"/>
    <w:rsid w:val="00C404A6"/>
    <w:rsid w:val="00C40A36"/>
    <w:rsid w:val="00C44419"/>
    <w:rsid w:val="00C45E7B"/>
    <w:rsid w:val="00C471B1"/>
    <w:rsid w:val="00C525A2"/>
    <w:rsid w:val="00C52E24"/>
    <w:rsid w:val="00C5454E"/>
    <w:rsid w:val="00C6316B"/>
    <w:rsid w:val="00C634A9"/>
    <w:rsid w:val="00C64586"/>
    <w:rsid w:val="00C70A36"/>
    <w:rsid w:val="00C70D53"/>
    <w:rsid w:val="00C73D0B"/>
    <w:rsid w:val="00C74F5C"/>
    <w:rsid w:val="00C772FF"/>
    <w:rsid w:val="00C80137"/>
    <w:rsid w:val="00C801AF"/>
    <w:rsid w:val="00C80256"/>
    <w:rsid w:val="00C94CD4"/>
    <w:rsid w:val="00C9747E"/>
    <w:rsid w:val="00CA010E"/>
    <w:rsid w:val="00CB6BC0"/>
    <w:rsid w:val="00CC1B7C"/>
    <w:rsid w:val="00CC5044"/>
    <w:rsid w:val="00CC71F6"/>
    <w:rsid w:val="00CC727F"/>
    <w:rsid w:val="00CD09E4"/>
    <w:rsid w:val="00CF15C3"/>
    <w:rsid w:val="00CF2B6F"/>
    <w:rsid w:val="00CF2F3E"/>
    <w:rsid w:val="00CF58B6"/>
    <w:rsid w:val="00CF5DAD"/>
    <w:rsid w:val="00D0062D"/>
    <w:rsid w:val="00D017ED"/>
    <w:rsid w:val="00D040D3"/>
    <w:rsid w:val="00D04C65"/>
    <w:rsid w:val="00D153D8"/>
    <w:rsid w:val="00D201D2"/>
    <w:rsid w:val="00D212F3"/>
    <w:rsid w:val="00D224FE"/>
    <w:rsid w:val="00D23139"/>
    <w:rsid w:val="00D425BB"/>
    <w:rsid w:val="00D453FA"/>
    <w:rsid w:val="00D47987"/>
    <w:rsid w:val="00D56348"/>
    <w:rsid w:val="00D565FB"/>
    <w:rsid w:val="00D6493E"/>
    <w:rsid w:val="00D7195D"/>
    <w:rsid w:val="00D72CBA"/>
    <w:rsid w:val="00D7301E"/>
    <w:rsid w:val="00D83AE1"/>
    <w:rsid w:val="00D854AC"/>
    <w:rsid w:val="00D855D4"/>
    <w:rsid w:val="00D864A2"/>
    <w:rsid w:val="00D902C9"/>
    <w:rsid w:val="00D93466"/>
    <w:rsid w:val="00D963FB"/>
    <w:rsid w:val="00DA1124"/>
    <w:rsid w:val="00DA64CB"/>
    <w:rsid w:val="00DB06B8"/>
    <w:rsid w:val="00DB6124"/>
    <w:rsid w:val="00DB750B"/>
    <w:rsid w:val="00DB75B7"/>
    <w:rsid w:val="00DC0A2F"/>
    <w:rsid w:val="00DC1948"/>
    <w:rsid w:val="00DC6E02"/>
    <w:rsid w:val="00DD28CD"/>
    <w:rsid w:val="00DE02AE"/>
    <w:rsid w:val="00DE2861"/>
    <w:rsid w:val="00DE39D1"/>
    <w:rsid w:val="00DF1D7F"/>
    <w:rsid w:val="00DF4BE4"/>
    <w:rsid w:val="00DF7C6F"/>
    <w:rsid w:val="00E02382"/>
    <w:rsid w:val="00E02FB4"/>
    <w:rsid w:val="00E13FC7"/>
    <w:rsid w:val="00E167E6"/>
    <w:rsid w:val="00E20571"/>
    <w:rsid w:val="00E235F7"/>
    <w:rsid w:val="00E23659"/>
    <w:rsid w:val="00E239D4"/>
    <w:rsid w:val="00E26130"/>
    <w:rsid w:val="00E33D42"/>
    <w:rsid w:val="00E40B22"/>
    <w:rsid w:val="00E44ED1"/>
    <w:rsid w:val="00E45619"/>
    <w:rsid w:val="00E4588F"/>
    <w:rsid w:val="00E46DA3"/>
    <w:rsid w:val="00E51BB1"/>
    <w:rsid w:val="00E55CB0"/>
    <w:rsid w:val="00E56007"/>
    <w:rsid w:val="00E624A5"/>
    <w:rsid w:val="00E64BA4"/>
    <w:rsid w:val="00E7344E"/>
    <w:rsid w:val="00E82665"/>
    <w:rsid w:val="00E84768"/>
    <w:rsid w:val="00EA3BD7"/>
    <w:rsid w:val="00EB0798"/>
    <w:rsid w:val="00EB08B1"/>
    <w:rsid w:val="00EB36D6"/>
    <w:rsid w:val="00EB40AD"/>
    <w:rsid w:val="00EB586E"/>
    <w:rsid w:val="00EB5FC8"/>
    <w:rsid w:val="00EC463D"/>
    <w:rsid w:val="00EC7A85"/>
    <w:rsid w:val="00ED2922"/>
    <w:rsid w:val="00ED3CAD"/>
    <w:rsid w:val="00ED5A41"/>
    <w:rsid w:val="00EE1DE8"/>
    <w:rsid w:val="00EE27C2"/>
    <w:rsid w:val="00EF4BAD"/>
    <w:rsid w:val="00EF59DC"/>
    <w:rsid w:val="00F033EC"/>
    <w:rsid w:val="00F04F68"/>
    <w:rsid w:val="00F12670"/>
    <w:rsid w:val="00F14B27"/>
    <w:rsid w:val="00F3148D"/>
    <w:rsid w:val="00F325C5"/>
    <w:rsid w:val="00F32FE0"/>
    <w:rsid w:val="00F35298"/>
    <w:rsid w:val="00F47333"/>
    <w:rsid w:val="00F47E37"/>
    <w:rsid w:val="00F53C07"/>
    <w:rsid w:val="00F54B65"/>
    <w:rsid w:val="00F63DBF"/>
    <w:rsid w:val="00F64075"/>
    <w:rsid w:val="00F640B6"/>
    <w:rsid w:val="00F66DF2"/>
    <w:rsid w:val="00F80E40"/>
    <w:rsid w:val="00F848D9"/>
    <w:rsid w:val="00F931CE"/>
    <w:rsid w:val="00F94F49"/>
    <w:rsid w:val="00FA4BBA"/>
    <w:rsid w:val="00FA5069"/>
    <w:rsid w:val="00FA5B82"/>
    <w:rsid w:val="00FA639E"/>
    <w:rsid w:val="00FC1FCA"/>
    <w:rsid w:val="00FC25E4"/>
    <w:rsid w:val="00FC4EF7"/>
    <w:rsid w:val="00FD0824"/>
    <w:rsid w:val="00FD119B"/>
    <w:rsid w:val="00FD1EDC"/>
    <w:rsid w:val="00FE1DEE"/>
    <w:rsid w:val="00FF1866"/>
    <w:rsid w:val="00FF2126"/>
    <w:rsid w:val="00FF25A9"/>
    <w:rsid w:val="00FF5755"/>
    <w:rsid w:val="00FF69BE"/>
    <w:rsid w:val="00FF6B84"/>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2BE07D"/>
  <w15:docId w15:val="{14AB4346-3D74-4874-B0DD-B7C78A014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9556D7"/>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9556D7"/>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9556D7"/>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9556D7"/>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9556D7"/>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9556D7"/>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9F2673"/>
    <w:pPr>
      <w:keepNext/>
      <w:spacing w:after="180"/>
    </w:pPr>
    <w:rPr>
      <w:b/>
      <w:szCs w:val="20"/>
    </w:rPr>
  </w:style>
  <w:style w:type="character" w:customStyle="1" w:styleId="UnresolvedMention1">
    <w:name w:val="Unresolved Mention1"/>
    <w:basedOn w:val="DefaultParagraphFont"/>
    <w:uiPriority w:val="99"/>
    <w:semiHidden/>
    <w:unhideWhenUsed/>
    <w:rsid w:val="009F2673"/>
    <w:rPr>
      <w:color w:val="605E5C"/>
      <w:shd w:val="clear" w:color="auto" w:fill="E1DFDD"/>
    </w:rPr>
  </w:style>
  <w:style w:type="paragraph" w:customStyle="1" w:styleId="Default">
    <w:name w:val="Default"/>
    <w:rsid w:val="006D6A7B"/>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3656">
      <w:bodyDiv w:val="1"/>
      <w:marLeft w:val="0"/>
      <w:marRight w:val="0"/>
      <w:marTop w:val="0"/>
      <w:marBottom w:val="0"/>
      <w:divBdr>
        <w:top w:val="none" w:sz="0" w:space="0" w:color="auto"/>
        <w:left w:val="none" w:sz="0" w:space="0" w:color="auto"/>
        <w:bottom w:val="none" w:sz="0" w:space="0" w:color="auto"/>
        <w:right w:val="none" w:sz="0" w:space="0" w:color="auto"/>
      </w:divBdr>
    </w:div>
    <w:div w:id="274289732">
      <w:bodyDiv w:val="1"/>
      <w:marLeft w:val="0"/>
      <w:marRight w:val="0"/>
      <w:marTop w:val="0"/>
      <w:marBottom w:val="0"/>
      <w:divBdr>
        <w:top w:val="none" w:sz="0" w:space="0" w:color="auto"/>
        <w:left w:val="none" w:sz="0" w:space="0" w:color="auto"/>
        <w:bottom w:val="none" w:sz="0" w:space="0" w:color="auto"/>
        <w:right w:val="none" w:sz="0" w:space="0" w:color="auto"/>
      </w:divBdr>
    </w:div>
    <w:div w:id="575021826">
      <w:bodyDiv w:val="1"/>
      <w:marLeft w:val="0"/>
      <w:marRight w:val="0"/>
      <w:marTop w:val="0"/>
      <w:marBottom w:val="0"/>
      <w:divBdr>
        <w:top w:val="none" w:sz="0" w:space="0" w:color="auto"/>
        <w:left w:val="none" w:sz="0" w:space="0" w:color="auto"/>
        <w:bottom w:val="none" w:sz="0" w:space="0" w:color="auto"/>
        <w:right w:val="none" w:sz="0" w:space="0" w:color="auto"/>
      </w:divBdr>
    </w:div>
    <w:div w:id="1071541805">
      <w:bodyDiv w:val="1"/>
      <w:marLeft w:val="0"/>
      <w:marRight w:val="0"/>
      <w:marTop w:val="0"/>
      <w:marBottom w:val="0"/>
      <w:divBdr>
        <w:top w:val="none" w:sz="0" w:space="0" w:color="auto"/>
        <w:left w:val="none" w:sz="0" w:space="0" w:color="auto"/>
        <w:bottom w:val="none" w:sz="0" w:space="0" w:color="auto"/>
        <w:right w:val="none" w:sz="0" w:space="0" w:color="auto"/>
      </w:divBdr>
    </w:div>
    <w:div w:id="1664897455">
      <w:bodyDiv w:val="1"/>
      <w:marLeft w:val="0"/>
      <w:marRight w:val="0"/>
      <w:marTop w:val="0"/>
      <w:marBottom w:val="0"/>
      <w:divBdr>
        <w:top w:val="none" w:sz="0" w:space="0" w:color="auto"/>
        <w:left w:val="none" w:sz="0" w:space="0" w:color="auto"/>
        <w:bottom w:val="none" w:sz="0" w:space="0" w:color="auto"/>
        <w:right w:val="none" w:sz="0" w:space="0" w:color="auto"/>
      </w:divBdr>
    </w:div>
    <w:div w:id="1878739786">
      <w:bodyDiv w:val="1"/>
      <w:marLeft w:val="0"/>
      <w:marRight w:val="0"/>
      <w:marTop w:val="0"/>
      <w:marBottom w:val="0"/>
      <w:divBdr>
        <w:top w:val="none" w:sz="0" w:space="0" w:color="auto"/>
        <w:left w:val="none" w:sz="0" w:space="0" w:color="auto"/>
        <w:bottom w:val="none" w:sz="0" w:space="0" w:color="auto"/>
        <w:right w:val="none" w:sz="0" w:space="0" w:color="auto"/>
      </w:divBdr>
    </w:div>
    <w:div w:id="205967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header" Target="header2.xml"/><Relationship Id="rId18" Type="http://schemas.openxmlformats.org/officeDocument/2006/relationships/hyperlink" Target="https://www.ema.europa.eu/en/clinical-investigation-medicinal-products-hormone-replacement-therapy-oestrogen-deficiency-symptoms" TargetMode="External"/><Relationship Id="rId26" Type="http://schemas.openxmlformats.org/officeDocument/2006/relationships/hyperlink" Target="https://www.tga.gov.au/publication/risk-management-plans-medicines-and-biologicals" TargetMode="External"/><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mailto:info@tga.gov.au"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ema.europa.eu/en/clinical-investigation-medicinal-products-hormone-replacement-therapy-oestrogen-deficiency-symptoms" TargetMode="External"/><Relationship Id="rId25" Type="http://schemas.openxmlformats.org/officeDocument/2006/relationships/image" Target="media/image8.png"/><Relationship Id="rId33" Type="http://schemas.openxmlformats.org/officeDocument/2006/relationships/footer" Target="footer2.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tga.gov.au/picmi-search-facility" TargetMode="External"/><Relationship Id="rId20" Type="http://schemas.openxmlformats.org/officeDocument/2006/relationships/image" Target="media/image3.png"/><Relationship Id="rId29" Type="http://schemas.openxmlformats.org/officeDocument/2006/relationships/hyperlink" Target="https://www.tga.gov.au/picmi-search-facility"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header" Target="header5.xml"/><Relationship Id="rId37" Type="http://schemas.openxmlformats.org/officeDocument/2006/relationships/header" Target="header7.xm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tga.gov.au/comparable-overseas-regulators-cors-timeframes-and-milestones" TargetMode="External"/><Relationship Id="rId23" Type="http://schemas.openxmlformats.org/officeDocument/2006/relationships/image" Target="media/image6.png"/><Relationship Id="rId28" Type="http://schemas.openxmlformats.org/officeDocument/2006/relationships/hyperlink" Target="https://www.tga.gov.au/committee/advisory-committee-medicines-acm" TargetMode="External"/><Relationship Id="rId36" Type="http://schemas.openxmlformats.org/officeDocument/2006/relationships/header" Target="header6.xml"/><Relationship Id="rId10" Type="http://schemas.openxmlformats.org/officeDocument/2006/relationships/hyperlink" Target="mailto:tga.copyright@tga.gov.au" TargetMode="External"/><Relationship Id="rId19" Type="http://schemas.openxmlformats.org/officeDocument/2006/relationships/image" Target="media/image2.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www.tga.gov.au/australian-public-assessment-report-auspar-guidance" TargetMode="External"/><Relationship Id="rId14" Type="http://schemas.openxmlformats.org/officeDocument/2006/relationships/hyperlink" Target="https://www.tga.gov.au/black-triangle-scheme" TargetMode="External"/><Relationship Id="rId22" Type="http://schemas.openxmlformats.org/officeDocument/2006/relationships/image" Target="media/image5.png"/><Relationship Id="rId27" Type="http://schemas.openxmlformats.org/officeDocument/2006/relationships/hyperlink" Target="https://www.tga.gov.au/tgas-risk-management-approach" TargetMode="External"/><Relationship Id="rId30" Type="http://schemas.openxmlformats.org/officeDocument/2006/relationships/header" Target="header3.xml"/><Relationship Id="rId35" Type="http://schemas.openxmlformats.org/officeDocument/2006/relationships/hyperlink" Target="https://www.tga.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YYIN\AppData\Local\Hewlett-Packard\HP%20TRIM\TEMP\HPTRIM.9080\D22-5542303%20%20AusPAR%20template(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BF475-F11B-4241-83B1-B43DBFB93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D22-5542303  AusPAR template(2).DOTX</Template>
  <TotalTime>75</TotalTime>
  <Pages>19</Pages>
  <Words>5180</Words>
  <Characters>29530</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Australian public assessment report for Bijuva 1/100</vt:lpstr>
    </vt:vector>
  </TitlesOfParts>
  <Company>Department of Health and Aged Care</Company>
  <LinksUpToDate>false</LinksUpToDate>
  <CharactersWithSpaces>34641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Bijuva 1/100</dc:title>
  <dc:subject>prescription medicine regulation</dc:subject>
  <dc:creator>Therapeutic Goods Administration</dc:creator>
  <cp:keywords/>
  <cp:lastModifiedBy>PITKIN, Brendan</cp:lastModifiedBy>
  <cp:revision>5</cp:revision>
  <cp:lastPrinted>2019-08-14T04:30:00Z</cp:lastPrinted>
  <dcterms:created xsi:type="dcterms:W3CDTF">2023-02-16T23:09:00Z</dcterms:created>
  <dcterms:modified xsi:type="dcterms:W3CDTF">2023-02-23T01:41:00Z</dcterms:modified>
  <cp:category/>
</cp:coreProperties>
</file>