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02C9" w14:textId="5714AC7E" w:rsidR="00375DF3" w:rsidRPr="00262D10" w:rsidRDefault="00375DF3" w:rsidP="00C06223">
      <w:pPr>
        <w:tabs>
          <w:tab w:val="left" w:pos="284"/>
        </w:tabs>
        <w:spacing w:after="480" w:line="240" w:lineRule="auto"/>
        <w:jc w:val="both"/>
      </w:pPr>
      <w:r w:rsidRPr="00262D10">
        <w:rPr>
          <w:noProof/>
          <w:lang w:val="en-US"/>
        </w:rPr>
        <mc:AlternateContent>
          <mc:Choice Requires="wps">
            <w:drawing>
              <wp:inline distT="0" distB="0" distL="0" distR="0" wp14:anchorId="722DDCA2" wp14:editId="26FF3D43">
                <wp:extent cx="252095" cy="342150"/>
                <wp:effectExtent l="0" t="0" r="0" b="12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4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65AA2" w14:textId="77777777" w:rsidR="008477C3" w:rsidRPr="00BE2A26" w:rsidRDefault="008477C3"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22DDCA2" id="_x0000_t202" coordsize="21600,21600" o:spt="202" path="m,l,21600r21600,l21600,xe">
                <v:stroke joinstyle="miter"/>
                <v:path gradientshapeok="t" o:connecttype="rect"/>
              </v:shapetype>
              <v:shape id="Text Box 1" o:spid="_x0000_s1026" type="#_x0000_t202" style="width:19.85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" stroked="f">
                <v:textbox inset="0,0,0,0">
                  <w:txbxContent>
                    <w:p w14:paraId="2D065AA2" w14:textId="77777777" w:rsidR="008477C3" w:rsidRPr="00BE2A26" w:rsidRDefault="008477C3"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262D10">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262D10">
          <w:rPr>
            <w:rStyle w:val="Hyperlink"/>
          </w:rPr>
          <w:t>www.tga.gov.au/reporting-problems</w:t>
        </w:r>
      </w:hyperlink>
      <w:r w:rsidRPr="00262D10">
        <w:t>.</w:t>
      </w:r>
    </w:p>
    <w:p w14:paraId="27FA8288" w14:textId="27F79D43" w:rsidR="006018AE" w:rsidRPr="00262D10" w:rsidRDefault="006018AE" w:rsidP="00285173">
      <w:pPr>
        <w:pStyle w:val="Heading1"/>
        <w:numPr>
          <w:ilvl w:val="0"/>
          <w:numId w:val="0"/>
        </w:numPr>
        <w:spacing w:after="240"/>
        <w:rPr>
          <w:rFonts w:eastAsia="SimSun"/>
        </w:rPr>
      </w:pPr>
      <w:r w:rsidRPr="43DF2EDA">
        <w:rPr>
          <w:rFonts w:eastAsia="SimSun"/>
        </w:rPr>
        <w:t xml:space="preserve">Australian PI – </w:t>
      </w:r>
      <w:r w:rsidR="008D7F3B" w:rsidRPr="43DF2EDA">
        <w:rPr>
          <w:rFonts w:eastAsia="SimSun"/>
        </w:rPr>
        <w:t>VERZENIO</w:t>
      </w:r>
      <w:r w:rsidR="00302599" w:rsidRPr="43DF2EDA">
        <w:rPr>
          <w:rFonts w:eastAsia="SimSun"/>
        </w:rPr>
        <w:t>™</w:t>
      </w:r>
      <w:r w:rsidR="00AF238D" w:rsidRPr="43DF2EDA">
        <w:rPr>
          <w:rFonts w:eastAsia="SimSun"/>
        </w:rPr>
        <w:t xml:space="preserve"> </w:t>
      </w:r>
      <w:r w:rsidRPr="43DF2EDA">
        <w:rPr>
          <w:rFonts w:eastAsia="SimSun"/>
        </w:rPr>
        <w:t>(</w:t>
      </w:r>
      <w:r w:rsidR="008D7F3B" w:rsidRPr="43DF2EDA">
        <w:rPr>
          <w:rFonts w:eastAsia="SimSun"/>
        </w:rPr>
        <w:t>Abemaciclib</w:t>
      </w:r>
      <w:r w:rsidRPr="43DF2EDA">
        <w:rPr>
          <w:rFonts w:eastAsia="SimSun"/>
        </w:rPr>
        <w:t>)</w:t>
      </w:r>
      <w:r w:rsidR="00A64655" w:rsidRPr="43DF2EDA">
        <w:rPr>
          <w:rFonts w:eastAsia="SimSun"/>
        </w:rPr>
        <w:t xml:space="preserve"> </w:t>
      </w:r>
      <w:r w:rsidR="008D7F3B" w:rsidRPr="43DF2EDA">
        <w:rPr>
          <w:rFonts w:eastAsia="SimSun"/>
        </w:rPr>
        <w:t>tablet</w:t>
      </w:r>
    </w:p>
    <w:p w14:paraId="506E6702" w14:textId="77777777" w:rsidR="001A3992" w:rsidRPr="00262D10" w:rsidRDefault="001A3992" w:rsidP="001A3992">
      <w:pPr>
        <w:pStyle w:val="Heading1"/>
        <w:spacing w:before="0" w:after="120"/>
      </w:pPr>
      <w:r w:rsidRPr="00262D10">
        <w:t>Name of the medicine</w:t>
      </w:r>
    </w:p>
    <w:p w14:paraId="36729C22" w14:textId="0EA94D5B" w:rsidR="00ED1149" w:rsidRPr="00262D10" w:rsidRDefault="00066709" w:rsidP="00CB6F2A">
      <w:pPr>
        <w:jc w:val="both"/>
      </w:pPr>
      <w:proofErr w:type="spellStart"/>
      <w:r w:rsidRPr="00262D10">
        <w:t>Abemaciclib</w:t>
      </w:r>
      <w:proofErr w:type="spellEnd"/>
    </w:p>
    <w:p w14:paraId="65DC871C" w14:textId="77777777" w:rsidR="001A3992" w:rsidRPr="00262D10" w:rsidRDefault="001A3992" w:rsidP="001A3992">
      <w:pPr>
        <w:pStyle w:val="Heading1"/>
        <w:spacing w:before="0" w:after="120"/>
      </w:pPr>
      <w:r w:rsidRPr="00262D10">
        <w:t>Qualitative and quantitative composition</w:t>
      </w:r>
    </w:p>
    <w:p w14:paraId="5838374E" w14:textId="0DEF3FCB" w:rsidR="00BE138F" w:rsidRPr="00262D10" w:rsidRDefault="00302599" w:rsidP="00CB6F2A">
      <w:pPr>
        <w:pStyle w:val="EMEAEnBodyText"/>
        <w:keepNext/>
        <w:autoSpaceDE w:val="0"/>
        <w:autoSpaceDN w:val="0"/>
        <w:adjustRightInd w:val="0"/>
        <w:spacing w:before="0" w:after="0"/>
        <w:rPr>
          <w:rFonts w:asciiTheme="majorHAnsi" w:hAnsiTheme="majorHAnsi"/>
          <w:szCs w:val="22"/>
          <w:u w:val="single"/>
        </w:rPr>
      </w:pPr>
      <w:r w:rsidRPr="00262D10">
        <w:rPr>
          <w:rFonts w:asciiTheme="majorHAnsi" w:hAnsiTheme="majorHAnsi"/>
          <w:noProof/>
          <w:szCs w:val="22"/>
          <w:u w:val="single"/>
        </w:rPr>
        <w:t>Abemaciclib (</w:t>
      </w:r>
      <w:r w:rsidR="00D01727" w:rsidRPr="00262D10">
        <w:rPr>
          <w:rFonts w:asciiTheme="majorHAnsi" w:hAnsiTheme="majorHAnsi"/>
          <w:noProof/>
          <w:szCs w:val="22"/>
          <w:u w:val="single"/>
        </w:rPr>
        <w:t>VERZENIO</w:t>
      </w:r>
      <w:r w:rsidRPr="00262D10">
        <w:rPr>
          <w:rFonts w:asciiTheme="majorHAnsi" w:hAnsiTheme="majorHAnsi"/>
          <w:noProof/>
          <w:szCs w:val="22"/>
          <w:u w:val="single"/>
        </w:rPr>
        <w:t>)</w:t>
      </w:r>
      <w:r w:rsidR="00BE138F" w:rsidRPr="00262D10">
        <w:rPr>
          <w:rFonts w:asciiTheme="majorHAnsi" w:hAnsiTheme="majorHAnsi"/>
          <w:noProof/>
          <w:szCs w:val="22"/>
          <w:u w:val="single"/>
        </w:rPr>
        <w:t xml:space="preserve"> 50 </w:t>
      </w:r>
      <w:r w:rsidR="00BE138F" w:rsidRPr="00262D10">
        <w:rPr>
          <w:rFonts w:asciiTheme="majorHAnsi" w:hAnsiTheme="majorHAnsi"/>
          <w:szCs w:val="22"/>
          <w:u w:val="single"/>
        </w:rPr>
        <w:t>mg film-coated tablets</w:t>
      </w:r>
    </w:p>
    <w:p w14:paraId="7FAE8805" w14:textId="032B49A3" w:rsidR="00BE138F" w:rsidRPr="00262D10" w:rsidRDefault="00BE138F" w:rsidP="004F2118">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bCs/>
          <w:noProof/>
          <w:szCs w:val="22"/>
        </w:rPr>
        <w:t xml:space="preserve">Each </w:t>
      </w:r>
      <w:r w:rsidRPr="004F2118">
        <w:rPr>
          <w:rFonts w:asciiTheme="majorHAnsi" w:hAnsiTheme="majorHAnsi"/>
          <w:bCs/>
          <w:noProof/>
          <w:szCs w:val="22"/>
        </w:rPr>
        <w:t xml:space="preserve">film-coated </w:t>
      </w:r>
      <w:r w:rsidRPr="00262D10">
        <w:rPr>
          <w:rFonts w:asciiTheme="majorHAnsi" w:hAnsiTheme="majorHAnsi"/>
          <w:bCs/>
          <w:noProof/>
          <w:szCs w:val="22"/>
        </w:rPr>
        <w:t>tablet contains 50 mg abemaciclib.</w:t>
      </w:r>
    </w:p>
    <w:p w14:paraId="31B65FCE" w14:textId="77777777" w:rsidR="00B45E04" w:rsidRPr="00262D10" w:rsidRDefault="00B45E04" w:rsidP="00CB6F2A">
      <w:pPr>
        <w:pStyle w:val="EMEAEnBodyText"/>
        <w:keepNext/>
        <w:autoSpaceDE w:val="0"/>
        <w:autoSpaceDN w:val="0"/>
        <w:adjustRightInd w:val="0"/>
        <w:spacing w:after="0"/>
        <w:rPr>
          <w:rFonts w:asciiTheme="majorHAnsi" w:hAnsiTheme="majorHAnsi"/>
          <w:bCs/>
          <w:i/>
          <w:noProof/>
          <w:szCs w:val="22"/>
        </w:rPr>
      </w:pPr>
      <w:r w:rsidRPr="00262D10">
        <w:rPr>
          <w:rFonts w:asciiTheme="majorHAnsi" w:hAnsiTheme="majorHAnsi"/>
          <w:bCs/>
          <w:i/>
          <w:noProof/>
          <w:szCs w:val="22"/>
        </w:rPr>
        <w:t>Excipients with known effect</w:t>
      </w:r>
    </w:p>
    <w:p w14:paraId="4C90203F" w14:textId="40FE5630" w:rsidR="00B45E04" w:rsidRPr="00262D10" w:rsidRDefault="00B45E04" w:rsidP="004F2118">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bCs/>
          <w:noProof/>
          <w:szCs w:val="22"/>
        </w:rPr>
        <w:t>Each film-coated tablet contains 14 mg of lactose (monohydrate).</w:t>
      </w:r>
    </w:p>
    <w:p w14:paraId="0A340E0E" w14:textId="77777777" w:rsidR="00BE138F" w:rsidRPr="00262D10" w:rsidRDefault="00BE138F" w:rsidP="00CB6F2A">
      <w:pPr>
        <w:pStyle w:val="EMEAEnBodyText"/>
        <w:autoSpaceDE w:val="0"/>
        <w:autoSpaceDN w:val="0"/>
        <w:adjustRightInd w:val="0"/>
        <w:spacing w:before="0" w:after="0"/>
        <w:rPr>
          <w:rFonts w:asciiTheme="majorHAnsi" w:hAnsiTheme="majorHAnsi"/>
          <w:bCs/>
          <w:noProof/>
          <w:szCs w:val="22"/>
        </w:rPr>
      </w:pPr>
    </w:p>
    <w:p w14:paraId="0A0BE530" w14:textId="72B541E3" w:rsidR="00BE138F" w:rsidRPr="00262D10" w:rsidRDefault="00302599" w:rsidP="00CB6F2A">
      <w:pPr>
        <w:pStyle w:val="EMEAEnBodyText"/>
        <w:autoSpaceDE w:val="0"/>
        <w:autoSpaceDN w:val="0"/>
        <w:adjustRightInd w:val="0"/>
        <w:spacing w:before="0" w:after="0"/>
        <w:rPr>
          <w:rFonts w:asciiTheme="majorHAnsi" w:hAnsiTheme="majorHAnsi"/>
          <w:szCs w:val="22"/>
          <w:u w:val="single"/>
        </w:rPr>
      </w:pPr>
      <w:r w:rsidRPr="00262D10">
        <w:rPr>
          <w:rFonts w:asciiTheme="majorHAnsi" w:hAnsiTheme="majorHAnsi"/>
          <w:noProof/>
          <w:szCs w:val="22"/>
          <w:u w:val="single"/>
        </w:rPr>
        <w:t>Abemaciclib (</w:t>
      </w:r>
      <w:r w:rsidR="00D01727" w:rsidRPr="00262D10">
        <w:rPr>
          <w:rFonts w:asciiTheme="majorHAnsi" w:hAnsiTheme="majorHAnsi"/>
          <w:noProof/>
          <w:szCs w:val="22"/>
          <w:u w:val="single"/>
        </w:rPr>
        <w:t>VERZENIO</w:t>
      </w:r>
      <w:r w:rsidRPr="00262D10">
        <w:rPr>
          <w:rFonts w:asciiTheme="majorHAnsi" w:hAnsiTheme="majorHAnsi"/>
          <w:noProof/>
          <w:szCs w:val="22"/>
          <w:u w:val="single"/>
        </w:rPr>
        <w:t xml:space="preserve">) </w:t>
      </w:r>
      <w:r w:rsidR="00BE138F" w:rsidRPr="00262D10">
        <w:rPr>
          <w:rFonts w:asciiTheme="majorHAnsi" w:hAnsiTheme="majorHAnsi"/>
          <w:noProof/>
          <w:szCs w:val="22"/>
          <w:u w:val="single"/>
        </w:rPr>
        <w:t>100 </w:t>
      </w:r>
      <w:r w:rsidR="00BE138F" w:rsidRPr="00262D10">
        <w:rPr>
          <w:rFonts w:asciiTheme="majorHAnsi" w:hAnsiTheme="majorHAnsi"/>
          <w:szCs w:val="22"/>
          <w:u w:val="single"/>
        </w:rPr>
        <w:t>mg film-coated tablets</w:t>
      </w:r>
    </w:p>
    <w:p w14:paraId="05641B76" w14:textId="5D960D98" w:rsidR="00BE138F" w:rsidRPr="00262D10" w:rsidRDefault="00BE138F" w:rsidP="004F2118">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bCs/>
          <w:noProof/>
          <w:szCs w:val="22"/>
        </w:rPr>
        <w:t xml:space="preserve">Each </w:t>
      </w:r>
      <w:r w:rsidRPr="004F2118">
        <w:rPr>
          <w:rFonts w:asciiTheme="majorHAnsi" w:hAnsiTheme="majorHAnsi"/>
          <w:bCs/>
          <w:noProof/>
          <w:szCs w:val="22"/>
        </w:rPr>
        <w:t xml:space="preserve">film-coated </w:t>
      </w:r>
      <w:r w:rsidRPr="00262D10">
        <w:rPr>
          <w:rFonts w:asciiTheme="majorHAnsi" w:hAnsiTheme="majorHAnsi"/>
          <w:bCs/>
          <w:noProof/>
          <w:szCs w:val="22"/>
        </w:rPr>
        <w:t>tablet contains 100 mg abemaciclib.</w:t>
      </w:r>
    </w:p>
    <w:p w14:paraId="174593A0" w14:textId="77777777" w:rsidR="00B45E04" w:rsidRPr="00262D10" w:rsidRDefault="00B45E04" w:rsidP="00CB6F2A">
      <w:pPr>
        <w:pStyle w:val="EMEAEnBodyText"/>
        <w:keepNext/>
        <w:autoSpaceDE w:val="0"/>
        <w:autoSpaceDN w:val="0"/>
        <w:adjustRightInd w:val="0"/>
        <w:spacing w:after="0"/>
        <w:rPr>
          <w:rFonts w:asciiTheme="majorHAnsi" w:hAnsiTheme="majorHAnsi"/>
          <w:bCs/>
          <w:i/>
          <w:noProof/>
          <w:szCs w:val="22"/>
        </w:rPr>
      </w:pPr>
      <w:r w:rsidRPr="00262D10">
        <w:rPr>
          <w:rFonts w:asciiTheme="majorHAnsi" w:hAnsiTheme="majorHAnsi"/>
          <w:bCs/>
          <w:i/>
          <w:noProof/>
          <w:szCs w:val="22"/>
        </w:rPr>
        <w:t>Excipients with known effect</w:t>
      </w:r>
    </w:p>
    <w:p w14:paraId="60946C0A" w14:textId="60457094" w:rsidR="00B45E04" w:rsidRPr="00262D10" w:rsidRDefault="00B45E04" w:rsidP="004F2118">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bCs/>
          <w:noProof/>
          <w:szCs w:val="22"/>
        </w:rPr>
        <w:t>Each film-coated tablet contains 28 mg of lactose (monohydrate).</w:t>
      </w:r>
    </w:p>
    <w:p w14:paraId="41881F82" w14:textId="77777777" w:rsidR="00BE138F" w:rsidRPr="00262D10" w:rsidRDefault="00BE138F" w:rsidP="00CB6F2A">
      <w:pPr>
        <w:pStyle w:val="EMEAEnBodyText"/>
        <w:autoSpaceDE w:val="0"/>
        <w:autoSpaceDN w:val="0"/>
        <w:adjustRightInd w:val="0"/>
        <w:spacing w:before="0" w:after="0"/>
        <w:rPr>
          <w:rFonts w:asciiTheme="majorHAnsi" w:hAnsiTheme="majorHAnsi"/>
          <w:bCs/>
          <w:noProof/>
          <w:szCs w:val="22"/>
        </w:rPr>
      </w:pPr>
    </w:p>
    <w:p w14:paraId="1E2DA841" w14:textId="5387ECAB" w:rsidR="00BE138F" w:rsidRPr="00262D10" w:rsidRDefault="00302599" w:rsidP="00CB6F2A">
      <w:pPr>
        <w:pStyle w:val="EMEAEnBodyText"/>
        <w:autoSpaceDE w:val="0"/>
        <w:autoSpaceDN w:val="0"/>
        <w:adjustRightInd w:val="0"/>
        <w:spacing w:before="0" w:after="0"/>
        <w:rPr>
          <w:rFonts w:asciiTheme="majorHAnsi" w:hAnsiTheme="majorHAnsi"/>
          <w:szCs w:val="22"/>
          <w:u w:val="single"/>
        </w:rPr>
      </w:pPr>
      <w:r w:rsidRPr="00262D10">
        <w:rPr>
          <w:rFonts w:asciiTheme="majorHAnsi" w:hAnsiTheme="majorHAnsi"/>
          <w:noProof/>
          <w:szCs w:val="22"/>
          <w:u w:val="single"/>
        </w:rPr>
        <w:t>Abemaciclib (</w:t>
      </w:r>
      <w:r w:rsidR="00D01727" w:rsidRPr="00262D10">
        <w:rPr>
          <w:rFonts w:asciiTheme="majorHAnsi" w:hAnsiTheme="majorHAnsi"/>
          <w:noProof/>
          <w:szCs w:val="22"/>
          <w:u w:val="single"/>
        </w:rPr>
        <w:t>VERZENIO</w:t>
      </w:r>
      <w:r w:rsidRPr="00262D10">
        <w:rPr>
          <w:rFonts w:asciiTheme="majorHAnsi" w:hAnsiTheme="majorHAnsi"/>
          <w:noProof/>
          <w:szCs w:val="22"/>
          <w:u w:val="single"/>
        </w:rPr>
        <w:t>)</w:t>
      </w:r>
      <w:r w:rsidR="00BE138F" w:rsidRPr="00262D10">
        <w:rPr>
          <w:rFonts w:asciiTheme="majorHAnsi" w:hAnsiTheme="majorHAnsi"/>
          <w:noProof/>
          <w:szCs w:val="22"/>
          <w:u w:val="single"/>
        </w:rPr>
        <w:t xml:space="preserve"> 150 </w:t>
      </w:r>
      <w:r w:rsidR="00BE138F" w:rsidRPr="00262D10">
        <w:rPr>
          <w:rFonts w:asciiTheme="majorHAnsi" w:hAnsiTheme="majorHAnsi"/>
          <w:szCs w:val="22"/>
          <w:u w:val="single"/>
        </w:rPr>
        <w:t>mg film-coated tablets</w:t>
      </w:r>
    </w:p>
    <w:p w14:paraId="589C79E9" w14:textId="49641BE1" w:rsidR="00BE138F" w:rsidRPr="00262D10" w:rsidRDefault="00BE138F" w:rsidP="004F2118">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bCs/>
          <w:noProof/>
          <w:szCs w:val="22"/>
        </w:rPr>
        <w:t xml:space="preserve">Each </w:t>
      </w:r>
      <w:r w:rsidRPr="004F2118">
        <w:rPr>
          <w:rFonts w:asciiTheme="majorHAnsi" w:hAnsiTheme="majorHAnsi"/>
          <w:bCs/>
          <w:noProof/>
          <w:szCs w:val="22"/>
        </w:rPr>
        <w:t xml:space="preserve">film-coated </w:t>
      </w:r>
      <w:r w:rsidRPr="00262D10">
        <w:rPr>
          <w:rFonts w:asciiTheme="majorHAnsi" w:hAnsiTheme="majorHAnsi"/>
          <w:bCs/>
          <w:noProof/>
          <w:szCs w:val="22"/>
        </w:rPr>
        <w:t>tablet contains 150 mg abemaciclib.</w:t>
      </w:r>
    </w:p>
    <w:p w14:paraId="547481A6" w14:textId="77777777" w:rsidR="00B45E04" w:rsidRPr="00262D10" w:rsidRDefault="00B45E04" w:rsidP="00CB6F2A">
      <w:pPr>
        <w:pStyle w:val="EMEAEnBodyText"/>
        <w:keepNext/>
        <w:autoSpaceDE w:val="0"/>
        <w:autoSpaceDN w:val="0"/>
        <w:adjustRightInd w:val="0"/>
        <w:spacing w:after="0"/>
        <w:rPr>
          <w:rFonts w:asciiTheme="majorHAnsi" w:hAnsiTheme="majorHAnsi"/>
          <w:bCs/>
          <w:i/>
          <w:noProof/>
          <w:szCs w:val="22"/>
        </w:rPr>
      </w:pPr>
      <w:r w:rsidRPr="00262D10">
        <w:rPr>
          <w:rFonts w:asciiTheme="majorHAnsi" w:hAnsiTheme="majorHAnsi"/>
          <w:bCs/>
          <w:i/>
          <w:noProof/>
          <w:szCs w:val="22"/>
        </w:rPr>
        <w:t>Excipients with known effect</w:t>
      </w:r>
    </w:p>
    <w:p w14:paraId="208E5AE3" w14:textId="62FCC564" w:rsidR="00B45E04" w:rsidRPr="00262D10" w:rsidRDefault="00B45E04" w:rsidP="004F2118">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bCs/>
          <w:noProof/>
          <w:szCs w:val="22"/>
        </w:rPr>
        <w:t>Each film-coated tablet contains 42 mg of lactose (monohydrate).</w:t>
      </w:r>
    </w:p>
    <w:p w14:paraId="764527BA" w14:textId="77777777" w:rsidR="00BE138F" w:rsidRPr="00262D10" w:rsidRDefault="00BE138F" w:rsidP="00CB6F2A">
      <w:pPr>
        <w:pStyle w:val="EMEAEnBodyText"/>
        <w:autoSpaceDE w:val="0"/>
        <w:autoSpaceDN w:val="0"/>
        <w:adjustRightInd w:val="0"/>
        <w:spacing w:before="0" w:after="0"/>
        <w:rPr>
          <w:rFonts w:asciiTheme="majorHAnsi" w:hAnsiTheme="majorHAnsi"/>
          <w:bCs/>
          <w:noProof/>
          <w:szCs w:val="22"/>
        </w:rPr>
      </w:pPr>
    </w:p>
    <w:p w14:paraId="74729E27" w14:textId="2CE1BB6B" w:rsidR="00302599" w:rsidRPr="004F2118" w:rsidRDefault="005B2812" w:rsidP="004F2118">
      <w:pPr>
        <w:pStyle w:val="EMEAEnBodyText"/>
        <w:autoSpaceDE w:val="0"/>
        <w:autoSpaceDN w:val="0"/>
        <w:adjustRightInd w:val="0"/>
        <w:spacing w:before="0" w:after="0"/>
        <w:rPr>
          <w:rFonts w:asciiTheme="majorHAnsi" w:hAnsiTheme="majorHAnsi"/>
          <w:bCs/>
          <w:noProof/>
          <w:szCs w:val="22"/>
        </w:rPr>
      </w:pPr>
      <w:r w:rsidRPr="004F2118">
        <w:rPr>
          <w:rFonts w:asciiTheme="majorHAnsi" w:hAnsiTheme="majorHAnsi"/>
          <w:bCs/>
          <w:noProof/>
          <w:szCs w:val="22"/>
        </w:rPr>
        <w:t>For the full list of excipients, see Section 6.</w:t>
      </w:r>
      <w:r w:rsidR="00BE138F" w:rsidRPr="004F2118">
        <w:rPr>
          <w:rFonts w:asciiTheme="majorHAnsi" w:hAnsiTheme="majorHAnsi"/>
          <w:bCs/>
          <w:noProof/>
          <w:szCs w:val="22"/>
        </w:rPr>
        <w:t>1 List of excipients.</w:t>
      </w:r>
    </w:p>
    <w:p w14:paraId="6ADFCC17" w14:textId="77777777" w:rsidR="00302599" w:rsidRPr="004F2118" w:rsidRDefault="00302599" w:rsidP="004F2118">
      <w:pPr>
        <w:pStyle w:val="EMEAEnBodyText"/>
        <w:autoSpaceDE w:val="0"/>
        <w:autoSpaceDN w:val="0"/>
        <w:adjustRightInd w:val="0"/>
        <w:spacing w:before="0" w:after="0"/>
        <w:rPr>
          <w:rFonts w:asciiTheme="majorHAnsi" w:hAnsiTheme="majorHAnsi"/>
          <w:bCs/>
          <w:noProof/>
          <w:szCs w:val="22"/>
        </w:rPr>
      </w:pPr>
    </w:p>
    <w:p w14:paraId="5F9CF3A6" w14:textId="77777777" w:rsidR="001A3992" w:rsidRPr="00262D10" w:rsidRDefault="001A3992" w:rsidP="001A3992">
      <w:pPr>
        <w:pStyle w:val="Heading1"/>
        <w:spacing w:before="0" w:after="120"/>
      </w:pPr>
      <w:r w:rsidRPr="00262D10">
        <w:t>Pharmaceutical form</w:t>
      </w:r>
    </w:p>
    <w:p w14:paraId="5180290B" w14:textId="3B3F7CEF" w:rsidR="00CF4315" w:rsidRPr="00262D10" w:rsidRDefault="00D01727" w:rsidP="00CB6F2A">
      <w:pPr>
        <w:pStyle w:val="EMEAEnBodyText"/>
        <w:autoSpaceDE w:val="0"/>
        <w:autoSpaceDN w:val="0"/>
        <w:adjustRightInd w:val="0"/>
        <w:spacing w:before="0" w:after="0"/>
        <w:rPr>
          <w:rFonts w:asciiTheme="majorHAnsi" w:hAnsiTheme="majorHAnsi"/>
          <w:u w:val="single"/>
        </w:rPr>
      </w:pPr>
      <w:r w:rsidRPr="00262D10">
        <w:rPr>
          <w:rFonts w:asciiTheme="majorHAnsi" w:hAnsiTheme="majorHAnsi"/>
          <w:noProof/>
          <w:szCs w:val="22"/>
          <w:u w:val="single"/>
        </w:rPr>
        <w:t>VERZENIO</w:t>
      </w:r>
      <w:r w:rsidR="00CF4315" w:rsidRPr="00262D10">
        <w:rPr>
          <w:rFonts w:asciiTheme="majorHAnsi" w:hAnsiTheme="majorHAnsi"/>
          <w:noProof/>
          <w:szCs w:val="22"/>
          <w:u w:val="single"/>
        </w:rPr>
        <w:t xml:space="preserve"> 50 </w:t>
      </w:r>
      <w:r w:rsidR="00CF4315" w:rsidRPr="00262D10">
        <w:rPr>
          <w:rFonts w:asciiTheme="majorHAnsi" w:hAnsiTheme="majorHAnsi"/>
          <w:u w:val="single"/>
        </w:rPr>
        <w:t>mg film-coated tablets</w:t>
      </w:r>
    </w:p>
    <w:p w14:paraId="3CB35D7E" w14:textId="12649D58" w:rsidR="00CF4315" w:rsidRPr="00262D10" w:rsidRDefault="00CF4315" w:rsidP="00CB6F2A">
      <w:pPr>
        <w:pStyle w:val="EMEAEnBodyText"/>
        <w:autoSpaceDE w:val="0"/>
        <w:autoSpaceDN w:val="0"/>
        <w:adjustRightInd w:val="0"/>
        <w:spacing w:before="0" w:after="0"/>
        <w:rPr>
          <w:rFonts w:asciiTheme="majorHAnsi" w:hAnsiTheme="majorHAnsi"/>
          <w:bCs/>
          <w:noProof/>
          <w:szCs w:val="22"/>
        </w:rPr>
      </w:pPr>
      <w:proofErr w:type="gramStart"/>
      <w:r w:rsidRPr="00262D10">
        <w:rPr>
          <w:rFonts w:asciiTheme="majorHAnsi" w:hAnsiTheme="majorHAnsi" w:cs="Arial"/>
        </w:rPr>
        <w:t>Beige,</w:t>
      </w:r>
      <w:proofErr w:type="gramEnd"/>
      <w:r w:rsidRPr="00262D10">
        <w:rPr>
          <w:rFonts w:asciiTheme="majorHAnsi" w:hAnsiTheme="majorHAnsi" w:cs="Arial"/>
        </w:rPr>
        <w:t xml:space="preserve"> modified oval tablet debossed with “Lilly” on one side and “50” on the other.</w:t>
      </w:r>
    </w:p>
    <w:p w14:paraId="48168416" w14:textId="77777777" w:rsidR="00CF4315" w:rsidRPr="00262D10" w:rsidRDefault="00CF4315" w:rsidP="00CB6F2A">
      <w:pPr>
        <w:pStyle w:val="EMEAEnBodyText"/>
        <w:autoSpaceDE w:val="0"/>
        <w:autoSpaceDN w:val="0"/>
        <w:adjustRightInd w:val="0"/>
        <w:spacing w:before="0" w:after="0"/>
        <w:rPr>
          <w:rFonts w:asciiTheme="majorHAnsi" w:hAnsiTheme="majorHAnsi"/>
          <w:bCs/>
          <w:noProof/>
          <w:szCs w:val="22"/>
        </w:rPr>
      </w:pPr>
    </w:p>
    <w:p w14:paraId="22D62D9D" w14:textId="1C9F877E" w:rsidR="00CF4315" w:rsidRPr="00262D10" w:rsidRDefault="00D01727" w:rsidP="00CB6F2A">
      <w:pPr>
        <w:pStyle w:val="EMEAEnBodyText"/>
        <w:autoSpaceDE w:val="0"/>
        <w:autoSpaceDN w:val="0"/>
        <w:adjustRightInd w:val="0"/>
        <w:spacing w:before="0" w:after="0"/>
        <w:rPr>
          <w:rFonts w:asciiTheme="majorHAnsi" w:hAnsiTheme="majorHAnsi"/>
          <w:u w:val="single"/>
        </w:rPr>
      </w:pPr>
      <w:r w:rsidRPr="00262D10">
        <w:rPr>
          <w:rFonts w:asciiTheme="majorHAnsi" w:hAnsiTheme="majorHAnsi"/>
          <w:noProof/>
          <w:szCs w:val="22"/>
          <w:u w:val="single"/>
        </w:rPr>
        <w:t>VERZENIO</w:t>
      </w:r>
      <w:r w:rsidR="005C13B6" w:rsidRPr="00262D10">
        <w:rPr>
          <w:rFonts w:asciiTheme="majorHAnsi" w:hAnsiTheme="majorHAnsi"/>
          <w:noProof/>
          <w:szCs w:val="22"/>
          <w:u w:val="single"/>
        </w:rPr>
        <w:t xml:space="preserve"> </w:t>
      </w:r>
      <w:r w:rsidR="00CF4315" w:rsidRPr="00262D10">
        <w:rPr>
          <w:rFonts w:asciiTheme="majorHAnsi" w:hAnsiTheme="majorHAnsi"/>
          <w:noProof/>
          <w:szCs w:val="22"/>
          <w:u w:val="single"/>
        </w:rPr>
        <w:t>100 </w:t>
      </w:r>
      <w:r w:rsidR="00CF4315" w:rsidRPr="00262D10">
        <w:rPr>
          <w:rFonts w:asciiTheme="majorHAnsi" w:hAnsiTheme="majorHAnsi"/>
          <w:u w:val="single"/>
        </w:rPr>
        <w:t>mg film-coated tablets</w:t>
      </w:r>
    </w:p>
    <w:p w14:paraId="0DA0AFEA" w14:textId="0B131569" w:rsidR="00CF4315" w:rsidRPr="00262D10" w:rsidRDefault="00CF4315" w:rsidP="00CB6F2A">
      <w:pPr>
        <w:pStyle w:val="EMEAEnBodyText"/>
        <w:autoSpaceDE w:val="0"/>
        <w:autoSpaceDN w:val="0"/>
        <w:adjustRightInd w:val="0"/>
        <w:spacing w:before="0" w:after="0"/>
        <w:rPr>
          <w:rFonts w:asciiTheme="majorHAnsi" w:hAnsiTheme="majorHAnsi"/>
          <w:bCs/>
          <w:noProof/>
          <w:szCs w:val="22"/>
        </w:rPr>
      </w:pPr>
      <w:r w:rsidRPr="00262D10">
        <w:rPr>
          <w:rFonts w:asciiTheme="majorHAnsi" w:hAnsiTheme="majorHAnsi" w:cs="Arial"/>
        </w:rPr>
        <w:t>White, modified oval tablet debossed with “Lilly” on one side and “100” on the other</w:t>
      </w:r>
      <w:r w:rsidRPr="00262D10">
        <w:rPr>
          <w:rFonts w:asciiTheme="majorHAnsi" w:hAnsiTheme="majorHAnsi"/>
          <w:bCs/>
          <w:noProof/>
          <w:szCs w:val="22"/>
        </w:rPr>
        <w:t>.</w:t>
      </w:r>
    </w:p>
    <w:p w14:paraId="6889493F" w14:textId="77777777" w:rsidR="00CF4315" w:rsidRPr="00262D10" w:rsidRDefault="00CF4315" w:rsidP="00CB6F2A">
      <w:pPr>
        <w:pStyle w:val="EMEAEnBodyText"/>
        <w:autoSpaceDE w:val="0"/>
        <w:autoSpaceDN w:val="0"/>
        <w:adjustRightInd w:val="0"/>
        <w:spacing w:before="0" w:after="0"/>
        <w:rPr>
          <w:rFonts w:asciiTheme="majorHAnsi" w:hAnsiTheme="majorHAnsi"/>
          <w:bCs/>
          <w:noProof/>
          <w:szCs w:val="22"/>
        </w:rPr>
      </w:pPr>
    </w:p>
    <w:p w14:paraId="75CBDA4A" w14:textId="20C44FF7" w:rsidR="00CF4315" w:rsidRPr="00E03322" w:rsidRDefault="00D01727" w:rsidP="00E03322">
      <w:pPr>
        <w:pStyle w:val="EMEAEnBodyText"/>
        <w:autoSpaceDE w:val="0"/>
        <w:autoSpaceDN w:val="0"/>
        <w:adjustRightInd w:val="0"/>
        <w:spacing w:before="0" w:after="0"/>
        <w:rPr>
          <w:rFonts w:asciiTheme="majorHAnsi" w:hAnsiTheme="majorHAnsi"/>
          <w:noProof/>
          <w:szCs w:val="22"/>
          <w:u w:val="single"/>
        </w:rPr>
      </w:pPr>
      <w:r w:rsidRPr="00262D10">
        <w:rPr>
          <w:rFonts w:asciiTheme="majorHAnsi" w:hAnsiTheme="majorHAnsi"/>
          <w:noProof/>
          <w:szCs w:val="22"/>
          <w:u w:val="single"/>
        </w:rPr>
        <w:t>VERZENIO</w:t>
      </w:r>
      <w:r w:rsidR="005C13B6" w:rsidRPr="00262D10">
        <w:rPr>
          <w:rFonts w:asciiTheme="majorHAnsi" w:hAnsiTheme="majorHAnsi"/>
          <w:noProof/>
          <w:szCs w:val="22"/>
          <w:u w:val="single"/>
        </w:rPr>
        <w:t xml:space="preserve"> </w:t>
      </w:r>
      <w:r w:rsidR="00CF4315" w:rsidRPr="00262D10">
        <w:rPr>
          <w:rFonts w:asciiTheme="majorHAnsi" w:hAnsiTheme="majorHAnsi"/>
          <w:noProof/>
          <w:szCs w:val="22"/>
          <w:u w:val="single"/>
        </w:rPr>
        <w:t>150 </w:t>
      </w:r>
      <w:r w:rsidR="00CF4315" w:rsidRPr="00E03322">
        <w:rPr>
          <w:rFonts w:asciiTheme="majorHAnsi" w:hAnsiTheme="majorHAnsi"/>
          <w:noProof/>
          <w:szCs w:val="22"/>
          <w:u w:val="single"/>
        </w:rPr>
        <w:t>mg film-coated tablets</w:t>
      </w:r>
    </w:p>
    <w:p w14:paraId="28823202" w14:textId="080D501A" w:rsidR="00CF4315" w:rsidRDefault="00CF4315" w:rsidP="002E6929">
      <w:pPr>
        <w:pStyle w:val="EMEAEnBodyText"/>
        <w:autoSpaceDE w:val="0"/>
        <w:autoSpaceDN w:val="0"/>
        <w:adjustRightInd w:val="0"/>
        <w:spacing w:before="0" w:after="0"/>
        <w:rPr>
          <w:rFonts w:asciiTheme="majorHAnsi" w:hAnsiTheme="majorHAnsi"/>
          <w:bCs/>
          <w:noProof/>
          <w:szCs w:val="22"/>
        </w:rPr>
      </w:pPr>
      <w:r w:rsidRPr="002E6929">
        <w:rPr>
          <w:rFonts w:asciiTheme="majorHAnsi" w:hAnsiTheme="majorHAnsi"/>
          <w:bCs/>
          <w:noProof/>
          <w:szCs w:val="22"/>
        </w:rPr>
        <w:t>Yellow, modified oval tablet debossed with “Lilly” on one side and “150” on the other</w:t>
      </w:r>
      <w:r w:rsidRPr="00262D10">
        <w:rPr>
          <w:rFonts w:asciiTheme="majorHAnsi" w:hAnsiTheme="majorHAnsi"/>
          <w:bCs/>
          <w:noProof/>
          <w:szCs w:val="22"/>
        </w:rPr>
        <w:t>.</w:t>
      </w:r>
    </w:p>
    <w:p w14:paraId="01C69751" w14:textId="77777777" w:rsidR="00073650" w:rsidRPr="00262D10" w:rsidRDefault="00073650" w:rsidP="002E6929">
      <w:pPr>
        <w:pStyle w:val="EMEAEnBodyText"/>
        <w:autoSpaceDE w:val="0"/>
        <w:autoSpaceDN w:val="0"/>
        <w:adjustRightInd w:val="0"/>
        <w:spacing w:before="0" w:after="0"/>
        <w:rPr>
          <w:rFonts w:asciiTheme="majorHAnsi" w:hAnsiTheme="majorHAnsi"/>
          <w:bCs/>
          <w:noProof/>
          <w:szCs w:val="22"/>
        </w:rPr>
      </w:pPr>
    </w:p>
    <w:p w14:paraId="3A321E8F" w14:textId="77777777" w:rsidR="001A3992" w:rsidRPr="00262D10" w:rsidRDefault="001A3992" w:rsidP="001A3992">
      <w:pPr>
        <w:pStyle w:val="Heading1"/>
        <w:spacing w:before="0" w:after="120"/>
      </w:pPr>
      <w:r w:rsidRPr="00262D10">
        <w:t>Clinical particulars</w:t>
      </w:r>
    </w:p>
    <w:p w14:paraId="2FCB1EBB" w14:textId="77777777" w:rsidR="001A3992" w:rsidRPr="00262D10" w:rsidRDefault="001A3992" w:rsidP="001A3992">
      <w:pPr>
        <w:pStyle w:val="Heading2"/>
        <w:spacing w:before="0" w:after="120"/>
      </w:pPr>
      <w:r w:rsidRPr="00262D10">
        <w:t xml:space="preserve">Therapeutic indications </w:t>
      </w:r>
    </w:p>
    <w:p w14:paraId="4CD3CA13" w14:textId="05848F7C" w:rsidR="007B73F0" w:rsidRPr="00166B89" w:rsidRDefault="007B73F0" w:rsidP="007B73F0">
      <w:pPr>
        <w:autoSpaceDE w:val="0"/>
        <w:autoSpaceDN w:val="0"/>
        <w:rPr>
          <w:u w:val="single"/>
          <w:lang w:val="en-US"/>
        </w:rPr>
      </w:pPr>
      <w:r w:rsidRPr="00166B89">
        <w:rPr>
          <w:u w:val="single"/>
          <w:lang w:val="en-US"/>
        </w:rPr>
        <w:t>Early Breast Cancer</w:t>
      </w:r>
    </w:p>
    <w:p w14:paraId="3F2358A7" w14:textId="4A5817E5" w:rsidR="007B73F0" w:rsidRDefault="1B6E773E" w:rsidP="004F2046">
      <w:pPr>
        <w:autoSpaceDE w:val="0"/>
        <w:autoSpaceDN w:val="0"/>
        <w:jc w:val="both"/>
        <w:rPr>
          <w:noProof/>
          <w:lang w:val="en-US"/>
        </w:rPr>
      </w:pPr>
      <w:r w:rsidRPr="0370468C">
        <w:rPr>
          <w:lang w:val="en-US"/>
        </w:rPr>
        <w:lastRenderedPageBreak/>
        <w:t>VERZENIO</w:t>
      </w:r>
      <w:r w:rsidR="007B73F0" w:rsidRPr="00653EB7">
        <w:rPr>
          <w:lang w:val="en-US"/>
        </w:rPr>
        <w:t xml:space="preserve"> in combination with endocrine therapy is indicated for the adjuvant treatment of patients with hormone receptor (HR)</w:t>
      </w:r>
      <w:r w:rsidR="00C61369">
        <w:rPr>
          <w:lang w:val="en-US"/>
        </w:rPr>
        <w:t xml:space="preserve"> </w:t>
      </w:r>
      <w:r w:rsidR="007B73F0" w:rsidRPr="00653EB7">
        <w:rPr>
          <w:lang w:val="en-US"/>
        </w:rPr>
        <w:t>positive, human epidermal growth factor receptor</w:t>
      </w:r>
      <w:r w:rsidR="007B73F0">
        <w:rPr>
          <w:lang w:val="en-US"/>
        </w:rPr>
        <w:t> </w:t>
      </w:r>
      <w:r w:rsidR="007B73F0" w:rsidRPr="00653EB7">
        <w:rPr>
          <w:lang w:val="en-US"/>
        </w:rPr>
        <w:t>2 (HER2)</w:t>
      </w:r>
      <w:r w:rsidR="00C61369">
        <w:rPr>
          <w:lang w:val="en-US"/>
        </w:rPr>
        <w:t xml:space="preserve"> </w:t>
      </w:r>
      <w:r w:rsidR="007B73F0" w:rsidRPr="00653EB7">
        <w:rPr>
          <w:lang w:val="en-US"/>
        </w:rPr>
        <w:t>negative, node-positive early breast cancer at high risk of recurrence</w:t>
      </w:r>
      <w:r w:rsidR="007B73F0">
        <w:rPr>
          <w:noProof/>
          <w:lang w:val="en-US"/>
        </w:rPr>
        <w:t>.</w:t>
      </w:r>
    </w:p>
    <w:p w14:paraId="4A0CC626" w14:textId="5068C749" w:rsidR="007B73F0" w:rsidRPr="00F93723" w:rsidRDefault="007B73F0" w:rsidP="004F2046">
      <w:pPr>
        <w:autoSpaceDE w:val="0"/>
        <w:autoSpaceDN w:val="0"/>
        <w:jc w:val="both"/>
      </w:pPr>
      <w:r w:rsidRPr="005C4CB0">
        <w:rPr>
          <w:lang w:val="en-US"/>
        </w:rPr>
        <w:t>In pre- or peri</w:t>
      </w:r>
      <w:r w:rsidR="00CE0B0C">
        <w:rPr>
          <w:lang w:val="en-US"/>
        </w:rPr>
        <w:t>-</w:t>
      </w:r>
      <w:r w:rsidRPr="005C4CB0">
        <w:rPr>
          <w:lang w:val="en-US"/>
        </w:rPr>
        <w:t>menopausal women, endocrine therapy</w:t>
      </w:r>
      <w:r w:rsidR="00C61369">
        <w:rPr>
          <w:lang w:val="en-US"/>
        </w:rPr>
        <w:t xml:space="preserve"> </w:t>
      </w:r>
      <w:r w:rsidRPr="005C4CB0">
        <w:rPr>
          <w:lang w:val="en-US"/>
        </w:rPr>
        <w:t xml:space="preserve">should be </w:t>
      </w:r>
      <w:r w:rsidRPr="005C4CB0">
        <w:t>combined with a luteinising hormone-releasing hormone (LHRH) agonist.</w:t>
      </w:r>
    </w:p>
    <w:p w14:paraId="45F4545B" w14:textId="5BD2C7EA" w:rsidR="007B73F0" w:rsidRPr="00190FB7" w:rsidRDefault="007B73F0" w:rsidP="63B3A644">
      <w:pPr>
        <w:rPr>
          <w:rFonts w:cs="Times New Roman"/>
          <w:u w:val="single"/>
          <w:lang w:val="en-US"/>
        </w:rPr>
      </w:pPr>
      <w:r w:rsidRPr="00190FB7">
        <w:rPr>
          <w:rFonts w:cs="Times New Roman"/>
          <w:u w:val="single"/>
          <w:lang w:val="en-US"/>
        </w:rPr>
        <w:t>Advanced or Metastatic Breast Cancer</w:t>
      </w:r>
    </w:p>
    <w:p w14:paraId="6904713E" w14:textId="236071A4" w:rsidR="0057441B" w:rsidRPr="00262D10" w:rsidRDefault="007A13C8" w:rsidP="00CB6F2A">
      <w:pPr>
        <w:jc w:val="both"/>
      </w:pPr>
      <w:r w:rsidRPr="00262D10">
        <w:rPr>
          <w:rFonts w:cs="Times New Roman"/>
          <w:lang w:val="en-US"/>
        </w:rPr>
        <w:t>VERZENIO</w:t>
      </w:r>
      <w:r w:rsidRPr="00262D10">
        <w:t xml:space="preserve"> is indicated for the treatment of hormone receptor (HR) positive, human epidermal growth factor receptor 2 (HER2) negative locally advanced or metastatic breast cancer in combination with an aromatase inhibitor or </w:t>
      </w:r>
      <w:proofErr w:type="spellStart"/>
      <w:r w:rsidRPr="00262D10">
        <w:t>fulvestrant</w:t>
      </w:r>
      <w:proofErr w:type="spellEnd"/>
      <w:r w:rsidRPr="00262D10">
        <w:t xml:space="preserve"> as initial endocrine-based </w:t>
      </w:r>
      <w:proofErr w:type="gramStart"/>
      <w:r w:rsidRPr="00262D10">
        <w:t>therapy, or</w:t>
      </w:r>
      <w:proofErr w:type="gramEnd"/>
      <w:r w:rsidRPr="00262D10">
        <w:t xml:space="preserve"> following prior endocrine therapy.</w:t>
      </w:r>
    </w:p>
    <w:p w14:paraId="572CE2C5" w14:textId="15C08121" w:rsidR="00296785" w:rsidRPr="00262D10" w:rsidRDefault="0057441B" w:rsidP="00CB6F2A">
      <w:pPr>
        <w:autoSpaceDE w:val="0"/>
        <w:autoSpaceDN w:val="0"/>
        <w:adjustRightInd w:val="0"/>
        <w:spacing w:after="0" w:line="240" w:lineRule="auto"/>
        <w:jc w:val="both"/>
      </w:pPr>
      <w:r w:rsidRPr="00262D10">
        <w:t>In pre- or peri-menopausal women, the endocrine therapy should be combined with a luteinising hormone-releasing hormone (LHRH) agonist.</w:t>
      </w:r>
    </w:p>
    <w:p w14:paraId="3CE48AF5" w14:textId="77777777" w:rsidR="0057441B" w:rsidRPr="00262D10" w:rsidRDefault="0057441B" w:rsidP="0057441B">
      <w:pPr>
        <w:autoSpaceDE w:val="0"/>
        <w:autoSpaceDN w:val="0"/>
        <w:adjustRightInd w:val="0"/>
        <w:spacing w:after="0" w:line="240" w:lineRule="auto"/>
        <w:jc w:val="both"/>
        <w:rPr>
          <w:rFonts w:cs="Times New Roman"/>
        </w:rPr>
      </w:pPr>
    </w:p>
    <w:p w14:paraId="486D7F6F" w14:textId="77777777" w:rsidR="001A3992" w:rsidRPr="00262D10" w:rsidRDefault="001A3992" w:rsidP="001A3992">
      <w:pPr>
        <w:pStyle w:val="Heading2"/>
        <w:spacing w:before="0" w:after="120"/>
      </w:pPr>
      <w:r w:rsidRPr="00262D10">
        <w:t xml:space="preserve">Dose and method of administration </w:t>
      </w:r>
    </w:p>
    <w:p w14:paraId="769D1F02" w14:textId="712A53CD" w:rsidR="00A4100E" w:rsidRPr="004E2146" w:rsidRDefault="00FE5960" w:rsidP="004E2146">
      <w:pPr>
        <w:jc w:val="both"/>
        <w:rPr>
          <w:rFonts w:cs="Times New Roman"/>
          <w:lang w:val="en-US"/>
        </w:rPr>
      </w:pPr>
      <w:r w:rsidRPr="004E2146">
        <w:rPr>
          <w:rFonts w:cs="Times New Roman"/>
          <w:lang w:val="en-US"/>
        </w:rPr>
        <w:t>VERZENIO</w:t>
      </w:r>
      <w:r w:rsidR="00A4100E" w:rsidRPr="004E2146">
        <w:rPr>
          <w:rFonts w:cs="Times New Roman"/>
          <w:lang w:val="en-US"/>
        </w:rPr>
        <w:t xml:space="preserve"> therapy should be initiated and supervised by physicians experienced in the use of</w:t>
      </w:r>
      <w:r w:rsidR="00C52F48" w:rsidRPr="004E2146">
        <w:rPr>
          <w:rFonts w:cs="Times New Roman"/>
          <w:lang w:val="en-US"/>
        </w:rPr>
        <w:t xml:space="preserve"> </w:t>
      </w:r>
      <w:r w:rsidR="00A4100E" w:rsidRPr="004E2146">
        <w:rPr>
          <w:rFonts w:cs="Times New Roman"/>
          <w:lang w:val="en-US"/>
        </w:rPr>
        <w:t>anti-cancer therapies.</w:t>
      </w:r>
    </w:p>
    <w:p w14:paraId="3FF1EB4A" w14:textId="570793F9" w:rsidR="00F17E28" w:rsidRPr="004E2146" w:rsidRDefault="00F17E28" w:rsidP="004E2146">
      <w:pPr>
        <w:jc w:val="both"/>
        <w:rPr>
          <w:rFonts w:cs="Times New Roman"/>
          <w:lang w:val="en-US"/>
        </w:rPr>
      </w:pPr>
      <w:r w:rsidRPr="004E2146">
        <w:rPr>
          <w:rFonts w:cs="Times New Roman"/>
          <w:lang w:val="en-US"/>
        </w:rPr>
        <w:t xml:space="preserve">The recommended dose of </w:t>
      </w:r>
      <w:r w:rsidR="00D01727" w:rsidRPr="004E2146">
        <w:rPr>
          <w:rFonts w:cs="Times New Roman"/>
          <w:lang w:val="en-US"/>
        </w:rPr>
        <w:t>VERZENIO</w:t>
      </w:r>
      <w:r w:rsidRPr="004E2146">
        <w:rPr>
          <w:rFonts w:cs="Times New Roman"/>
          <w:lang w:val="en-US"/>
        </w:rPr>
        <w:t xml:space="preserve"> is 150 mg orally, twice dail</w:t>
      </w:r>
      <w:r w:rsidR="00C06223" w:rsidRPr="004E2146">
        <w:rPr>
          <w:rFonts w:cs="Times New Roman"/>
          <w:lang w:val="en-US"/>
        </w:rPr>
        <w:t xml:space="preserve">y in combination with endocrine </w:t>
      </w:r>
      <w:r w:rsidRPr="004E2146">
        <w:rPr>
          <w:rFonts w:cs="Times New Roman"/>
          <w:lang w:val="en-US"/>
        </w:rPr>
        <w:t xml:space="preserve">therapy. Administer the recommended dose of endocrine therapy when given with </w:t>
      </w:r>
      <w:r w:rsidR="00D01727" w:rsidRPr="004E2146">
        <w:rPr>
          <w:rFonts w:cs="Times New Roman"/>
          <w:lang w:val="en-US"/>
        </w:rPr>
        <w:t>VERZENIO</w:t>
      </w:r>
      <w:r w:rsidRPr="004E2146">
        <w:rPr>
          <w:rFonts w:cs="Times New Roman"/>
          <w:lang w:val="en-US"/>
        </w:rPr>
        <w:t>.</w:t>
      </w:r>
    </w:p>
    <w:p w14:paraId="569E160B" w14:textId="561E33EB" w:rsidR="00BB0C38" w:rsidRPr="002F1F06" w:rsidRDefault="00BB0C38" w:rsidP="00BB0C38">
      <w:pPr>
        <w:jc w:val="both"/>
        <w:rPr>
          <w:rFonts w:cs="Arial"/>
          <w:lang w:val="en-US"/>
        </w:rPr>
      </w:pPr>
      <w:r w:rsidRPr="005C5E75">
        <w:rPr>
          <w:rFonts w:cs="Times New Roman"/>
          <w:lang w:val="en-US"/>
        </w:rPr>
        <w:t>VERZENIO</w:t>
      </w:r>
      <w:r w:rsidRPr="002F1F06">
        <w:rPr>
          <w:rFonts w:cs="Arial"/>
          <w:lang w:val="en-US"/>
        </w:rPr>
        <w:t xml:space="preserve"> may be taken with or without food.</w:t>
      </w:r>
    </w:p>
    <w:p w14:paraId="640F0080" w14:textId="77777777" w:rsidR="00930884" w:rsidRPr="004E2146" w:rsidRDefault="00BB0C38" w:rsidP="004E2146">
      <w:pPr>
        <w:rPr>
          <w:rFonts w:cs="Times New Roman"/>
          <w:u w:val="single"/>
          <w:lang w:val="en-US"/>
        </w:rPr>
      </w:pPr>
      <w:r w:rsidRPr="004E2146">
        <w:rPr>
          <w:rFonts w:cs="Times New Roman"/>
          <w:u w:val="single"/>
          <w:lang w:val="en-US"/>
        </w:rPr>
        <w:t>Early Breast Cancer</w:t>
      </w:r>
    </w:p>
    <w:p w14:paraId="636D916C" w14:textId="1CB25DB0" w:rsidR="00971385" w:rsidRDefault="00A07BD9" w:rsidP="004F2046">
      <w:pPr>
        <w:jc w:val="both"/>
        <w:rPr>
          <w:rFonts w:cs="Times New Roman"/>
          <w:lang w:val="en-US"/>
        </w:rPr>
      </w:pPr>
      <w:r w:rsidRPr="003638CD">
        <w:rPr>
          <w:rFonts w:cs="Times New Roman"/>
          <w:lang w:val="en-US"/>
        </w:rPr>
        <w:t>Treatment</w:t>
      </w:r>
      <w:r w:rsidR="00971385" w:rsidRPr="003638CD">
        <w:rPr>
          <w:rFonts w:cs="Times New Roman"/>
          <w:lang w:val="en-US"/>
        </w:rPr>
        <w:t xml:space="preserve"> with VERZENIO</w:t>
      </w:r>
      <w:r w:rsidR="00F51195" w:rsidRPr="003638CD">
        <w:rPr>
          <w:rFonts w:cs="Times New Roman"/>
          <w:lang w:val="en-US"/>
        </w:rPr>
        <w:t xml:space="preserve"> plus endocrine </w:t>
      </w:r>
      <w:r w:rsidR="00DC600B" w:rsidRPr="003638CD">
        <w:rPr>
          <w:rFonts w:cs="Times New Roman"/>
          <w:lang w:val="en-US"/>
        </w:rPr>
        <w:t>the</w:t>
      </w:r>
      <w:r w:rsidRPr="003638CD">
        <w:rPr>
          <w:rFonts w:cs="Times New Roman"/>
          <w:lang w:val="en-US"/>
        </w:rPr>
        <w:t>rapy should be combined with L</w:t>
      </w:r>
      <w:r w:rsidR="005D4147" w:rsidRPr="003638CD">
        <w:rPr>
          <w:rFonts w:cs="Times New Roman"/>
          <w:lang w:val="en-US"/>
        </w:rPr>
        <w:t>HRH agonist for pre-menopausal women</w:t>
      </w:r>
      <w:r w:rsidR="003638CD">
        <w:rPr>
          <w:rFonts w:cs="Times New Roman"/>
          <w:lang w:val="en-US"/>
        </w:rPr>
        <w:t>.</w:t>
      </w:r>
    </w:p>
    <w:p w14:paraId="331C207B" w14:textId="18102B63" w:rsidR="00F83E72" w:rsidRDefault="00F83E72" w:rsidP="004F2046">
      <w:pPr>
        <w:jc w:val="both"/>
      </w:pPr>
      <w:r w:rsidRPr="004E2146">
        <w:rPr>
          <w:rFonts w:cs="Times New Roman"/>
          <w:lang w:val="en-US"/>
        </w:rPr>
        <w:t>V</w:t>
      </w:r>
      <w:r w:rsidR="003563D3">
        <w:t>ERZENIO</w:t>
      </w:r>
      <w:r w:rsidR="00BB0C38">
        <w:t xml:space="preserve"> should be taken continuously for two years, or until disease recurrence or unacceptable toxicity occurs</w:t>
      </w:r>
      <w:r w:rsidR="006F5451">
        <w:t xml:space="preserve"> </w:t>
      </w:r>
      <w:r w:rsidR="006F5451" w:rsidRPr="00922721">
        <w:t>whichever comes first</w:t>
      </w:r>
      <w:r w:rsidR="00BB0C38">
        <w:t>.</w:t>
      </w:r>
    </w:p>
    <w:p w14:paraId="38A4ADCE" w14:textId="77777777" w:rsidR="00213D21" w:rsidRDefault="00BB0C38" w:rsidP="004E2146">
      <w:pPr>
        <w:rPr>
          <w:rFonts w:cs="Times New Roman"/>
          <w:u w:val="single"/>
          <w:lang w:val="en-US"/>
        </w:rPr>
      </w:pPr>
      <w:r w:rsidRPr="00190FB7">
        <w:rPr>
          <w:rFonts w:cs="Times New Roman"/>
          <w:u w:val="single"/>
          <w:lang w:val="en-US"/>
        </w:rPr>
        <w:t>Advanced or Metastatic Breast Cancer</w:t>
      </w:r>
    </w:p>
    <w:p w14:paraId="0A7EEEA3" w14:textId="754A261A" w:rsidR="00930884" w:rsidRPr="00213D21" w:rsidRDefault="00F17E28" w:rsidP="004E2146">
      <w:pPr>
        <w:rPr>
          <w:rFonts w:cs="Times New Roman"/>
          <w:lang w:val="en-US"/>
        </w:rPr>
      </w:pPr>
      <w:r w:rsidRPr="00213D21">
        <w:rPr>
          <w:rFonts w:cs="Times New Roman"/>
          <w:lang w:val="en-US"/>
        </w:rPr>
        <w:t xml:space="preserve">Women treated with the combination of </w:t>
      </w:r>
      <w:r w:rsidR="00D31C7A" w:rsidRPr="00213D21">
        <w:rPr>
          <w:rFonts w:cs="Times New Roman"/>
          <w:lang w:val="en-US"/>
        </w:rPr>
        <w:t>VERZENIO</w:t>
      </w:r>
      <w:r w:rsidRPr="00213D21">
        <w:rPr>
          <w:rFonts w:cs="Times New Roman"/>
          <w:lang w:val="en-US"/>
        </w:rPr>
        <w:t xml:space="preserve"> plus endocrine therapy should be in a</w:t>
      </w:r>
      <w:r w:rsidR="0072630F" w:rsidRPr="00972440">
        <w:rPr>
          <w:rFonts w:cs="Times New Roman"/>
          <w:lang w:val="en-US"/>
        </w:rPr>
        <w:t xml:space="preserve"> </w:t>
      </w:r>
      <w:r w:rsidRPr="00972440">
        <w:rPr>
          <w:rFonts w:cs="Times New Roman"/>
          <w:lang w:val="en-US"/>
        </w:rPr>
        <w:t>postmenopausal state prior to therapy</w:t>
      </w:r>
      <w:r w:rsidRPr="00C32EB3">
        <w:rPr>
          <w:rFonts w:cs="Times New Roman"/>
          <w:lang w:val="en-US"/>
        </w:rPr>
        <w:t>.</w:t>
      </w:r>
    </w:p>
    <w:p w14:paraId="4485C93D" w14:textId="6EB6E016" w:rsidR="0071122D" w:rsidRPr="001542FB" w:rsidRDefault="00E521AB" w:rsidP="001542FB">
      <w:pPr>
        <w:rPr>
          <w:rFonts w:cs="Arial"/>
          <w:lang w:val="en-US"/>
        </w:rPr>
      </w:pPr>
      <w:r w:rsidRPr="004E2146">
        <w:rPr>
          <w:rFonts w:cs="Times New Roman"/>
          <w:lang w:val="en-US"/>
        </w:rPr>
        <w:t>It</w:t>
      </w:r>
      <w:r w:rsidRPr="002F1F06">
        <w:rPr>
          <w:rFonts w:cs="Arial"/>
          <w:lang w:val="en-US"/>
        </w:rPr>
        <w:t xml:space="preserve"> is recommended that treatment be continued until disease progression or unacceptable </w:t>
      </w:r>
      <w:r w:rsidR="00B55BCC" w:rsidRPr="002F1F06">
        <w:rPr>
          <w:rFonts w:cs="Arial"/>
          <w:lang w:val="en-US"/>
        </w:rPr>
        <w:t>t</w:t>
      </w:r>
      <w:r w:rsidRPr="002F1F06">
        <w:rPr>
          <w:rFonts w:cs="Arial"/>
          <w:lang w:val="en-US"/>
        </w:rPr>
        <w:t>oxicity.</w:t>
      </w:r>
    </w:p>
    <w:p w14:paraId="5DD5713B" w14:textId="081C661B" w:rsidR="00E521AB" w:rsidRPr="002F1F06" w:rsidRDefault="00E521AB" w:rsidP="004068EC">
      <w:pPr>
        <w:autoSpaceDE w:val="0"/>
        <w:autoSpaceDN w:val="0"/>
        <w:adjustRightInd w:val="0"/>
        <w:spacing w:after="0" w:line="240" w:lineRule="auto"/>
        <w:jc w:val="both"/>
        <w:rPr>
          <w:rFonts w:cs="Arial"/>
          <w:b/>
          <w:u w:val="single"/>
          <w:lang w:val="en-US"/>
        </w:rPr>
      </w:pPr>
      <w:r w:rsidRPr="002F1F06">
        <w:rPr>
          <w:rFonts w:cs="Arial"/>
          <w:b/>
          <w:u w:val="single"/>
          <w:lang w:val="en-US"/>
        </w:rPr>
        <w:t>Dose Adjustments</w:t>
      </w:r>
    </w:p>
    <w:p w14:paraId="5A320D27" w14:textId="47A62EEA" w:rsidR="00C93A71" w:rsidRDefault="00E521AB" w:rsidP="00C93A71">
      <w:pPr>
        <w:autoSpaceDE w:val="0"/>
        <w:autoSpaceDN w:val="0"/>
        <w:adjustRightInd w:val="0"/>
        <w:spacing w:after="0" w:line="240" w:lineRule="auto"/>
        <w:jc w:val="both"/>
        <w:rPr>
          <w:rFonts w:cs="Arial"/>
          <w:lang w:val="en-US"/>
        </w:rPr>
      </w:pPr>
      <w:r w:rsidRPr="002F1F06">
        <w:rPr>
          <w:rFonts w:cs="Arial"/>
          <w:lang w:val="en-US"/>
        </w:rPr>
        <w:lastRenderedPageBreak/>
        <w:t>Management of some adverse reactions may require dose interruption and/or dose reduction. If</w:t>
      </w:r>
      <w:r w:rsidR="00106E97">
        <w:rPr>
          <w:rFonts w:cs="Arial"/>
          <w:lang w:val="en-US"/>
        </w:rPr>
        <w:t xml:space="preserve"> </w:t>
      </w:r>
      <w:r w:rsidRPr="002F1F06">
        <w:rPr>
          <w:rFonts w:cs="Arial"/>
          <w:lang w:val="en-US"/>
        </w:rPr>
        <w:t xml:space="preserve">dose reduction is necessary, decrease the dose by 50 mg at a time. Discontinue </w:t>
      </w:r>
      <w:r w:rsidR="00D31C7A" w:rsidRPr="002F1F06">
        <w:rPr>
          <w:rFonts w:cs="Arial"/>
          <w:lang w:val="en-US"/>
        </w:rPr>
        <w:t>VERZENIO</w:t>
      </w:r>
      <w:r w:rsidRPr="002F1F06">
        <w:rPr>
          <w:rFonts w:cs="Arial"/>
          <w:lang w:val="en-US"/>
        </w:rPr>
        <w:t xml:space="preserve"> for</w:t>
      </w:r>
      <w:r w:rsidR="00C93A71" w:rsidRPr="002F1F06">
        <w:rPr>
          <w:rFonts w:cs="Arial"/>
          <w:lang w:val="en-US"/>
        </w:rPr>
        <w:t xml:space="preserve"> </w:t>
      </w:r>
      <w:r w:rsidRPr="002F1F06">
        <w:rPr>
          <w:rFonts w:cs="Arial"/>
          <w:lang w:val="en-US"/>
        </w:rPr>
        <w:t>patients unable to tolerate 50 mg twice daily.</w:t>
      </w:r>
    </w:p>
    <w:p w14:paraId="60B4272F" w14:textId="78BF8E12" w:rsidR="00C93A71" w:rsidRDefault="00C93A71" w:rsidP="002D680E">
      <w:pPr>
        <w:tabs>
          <w:tab w:val="left" w:pos="4050"/>
        </w:tabs>
        <w:autoSpaceDE w:val="0"/>
        <w:autoSpaceDN w:val="0"/>
        <w:adjustRightInd w:val="0"/>
        <w:spacing w:after="0" w:line="240" w:lineRule="auto"/>
        <w:jc w:val="both"/>
        <w:rPr>
          <w:rFonts w:cs="Arial"/>
          <w:lang w:val="en-US"/>
        </w:rPr>
      </w:pPr>
    </w:p>
    <w:p w14:paraId="67BA3FE6" w14:textId="77777777" w:rsidR="001542FB" w:rsidRDefault="001542FB" w:rsidP="002D680E">
      <w:pPr>
        <w:tabs>
          <w:tab w:val="left" w:pos="4050"/>
        </w:tabs>
        <w:autoSpaceDE w:val="0"/>
        <w:autoSpaceDN w:val="0"/>
        <w:adjustRightInd w:val="0"/>
        <w:spacing w:after="0" w:line="240" w:lineRule="auto"/>
        <w:jc w:val="both"/>
        <w:rPr>
          <w:rFonts w:cs="Arial"/>
          <w:lang w:val="en-US"/>
        </w:rPr>
      </w:pPr>
    </w:p>
    <w:p w14:paraId="0DC0EE58" w14:textId="420BCFDC" w:rsidR="00E521AB" w:rsidRPr="002F1F06" w:rsidRDefault="00E521AB" w:rsidP="00F17E28">
      <w:pPr>
        <w:rPr>
          <w:rFonts w:cs="Times New Roman"/>
          <w:lang w:val="en-US"/>
        </w:rPr>
      </w:pPr>
      <w:r w:rsidRPr="002F1F06">
        <w:rPr>
          <w:rFonts w:eastAsia="Arial,Bold" w:cs="Times New Roman"/>
          <w:b/>
          <w:bCs/>
          <w:lang w:val="en-US"/>
        </w:rPr>
        <w:t>Table 1: Recommended Dose Modification for Adverse Reactions</w:t>
      </w:r>
    </w:p>
    <w:tbl>
      <w:tblPr>
        <w:tblStyle w:val="TableGrid"/>
        <w:tblW w:w="9067" w:type="dxa"/>
        <w:tblLook w:val="04A0" w:firstRow="1" w:lastRow="0" w:firstColumn="1" w:lastColumn="0" w:noHBand="0" w:noVBand="1"/>
      </w:tblPr>
      <w:tblGrid>
        <w:gridCol w:w="3005"/>
        <w:gridCol w:w="6062"/>
      </w:tblGrid>
      <w:tr w:rsidR="00CB6F2A" w:rsidRPr="002F1F06" w14:paraId="164493C5" w14:textId="77777777" w:rsidTr="00CB6F2A">
        <w:tc>
          <w:tcPr>
            <w:tcW w:w="3005" w:type="dxa"/>
          </w:tcPr>
          <w:p w14:paraId="3D8462A9" w14:textId="77777777" w:rsidR="00CB6F2A" w:rsidRPr="002F1F06" w:rsidRDefault="00CB6F2A" w:rsidP="00E565DE">
            <w:pPr>
              <w:spacing w:line="120" w:lineRule="auto"/>
              <w:jc w:val="center"/>
              <w:rPr>
                <w:rFonts w:cs="Arial"/>
                <w:b/>
                <w:lang w:val="en-US"/>
              </w:rPr>
            </w:pPr>
            <w:r w:rsidRPr="002F1F06">
              <w:rPr>
                <w:rFonts w:cs="Arial"/>
                <w:b/>
                <w:lang w:val="en-US"/>
              </w:rPr>
              <w:t>Dose Level</w:t>
            </w:r>
          </w:p>
        </w:tc>
        <w:tc>
          <w:tcPr>
            <w:tcW w:w="6062" w:type="dxa"/>
          </w:tcPr>
          <w:p w14:paraId="1AC9CC2E" w14:textId="246FF993" w:rsidR="00CB6F2A" w:rsidRPr="002F1F06" w:rsidRDefault="00CB6F2A" w:rsidP="00E565DE">
            <w:pPr>
              <w:spacing w:line="120" w:lineRule="auto"/>
              <w:jc w:val="center"/>
              <w:rPr>
                <w:rFonts w:cs="Arial"/>
                <w:b/>
                <w:lang w:val="en-US"/>
              </w:rPr>
            </w:pPr>
            <w:r w:rsidRPr="002F1F06">
              <w:rPr>
                <w:rFonts w:cs="Arial"/>
                <w:b/>
                <w:lang w:val="en-US"/>
              </w:rPr>
              <w:t>VERZENIO dose combination therapy</w:t>
            </w:r>
          </w:p>
        </w:tc>
      </w:tr>
      <w:tr w:rsidR="00CB6F2A" w:rsidRPr="002F1F06" w14:paraId="48EDC74D" w14:textId="77777777" w:rsidTr="00E565DE">
        <w:trPr>
          <w:trHeight w:val="331"/>
        </w:trPr>
        <w:tc>
          <w:tcPr>
            <w:tcW w:w="3005" w:type="dxa"/>
          </w:tcPr>
          <w:p w14:paraId="5FE5AD27" w14:textId="77777777" w:rsidR="00CB6F2A" w:rsidRPr="002F1F06" w:rsidRDefault="00CB6F2A" w:rsidP="00E565DE">
            <w:pPr>
              <w:spacing w:line="120" w:lineRule="auto"/>
              <w:jc w:val="both"/>
              <w:rPr>
                <w:rFonts w:cs="Arial"/>
                <w:lang w:val="en-US"/>
              </w:rPr>
            </w:pPr>
            <w:r w:rsidRPr="002F1F06">
              <w:rPr>
                <w:rFonts w:cs="Arial"/>
                <w:lang w:val="en-US"/>
              </w:rPr>
              <w:t>Recommended starting dose</w:t>
            </w:r>
          </w:p>
        </w:tc>
        <w:tc>
          <w:tcPr>
            <w:tcW w:w="6062" w:type="dxa"/>
          </w:tcPr>
          <w:p w14:paraId="0930A10A" w14:textId="77777777" w:rsidR="00CB6F2A" w:rsidRPr="002F1F06" w:rsidRDefault="00CB6F2A" w:rsidP="00E565DE">
            <w:pPr>
              <w:spacing w:line="120" w:lineRule="auto"/>
              <w:jc w:val="center"/>
              <w:rPr>
                <w:rFonts w:cs="Arial"/>
                <w:lang w:val="en-US"/>
              </w:rPr>
            </w:pPr>
            <w:r w:rsidRPr="002F1F06">
              <w:rPr>
                <w:rFonts w:cs="Arial"/>
                <w:lang w:val="en-US"/>
              </w:rPr>
              <w:t>150 mg twice daily</w:t>
            </w:r>
          </w:p>
        </w:tc>
      </w:tr>
      <w:tr w:rsidR="00CB6F2A" w:rsidRPr="002F1F06" w14:paraId="2C60E8DA" w14:textId="77777777" w:rsidTr="00E565DE">
        <w:trPr>
          <w:trHeight w:val="199"/>
        </w:trPr>
        <w:tc>
          <w:tcPr>
            <w:tcW w:w="3005" w:type="dxa"/>
          </w:tcPr>
          <w:p w14:paraId="0235949F" w14:textId="44CC6D5E" w:rsidR="00CB6F2A" w:rsidRPr="002F1F06" w:rsidRDefault="00CB6F2A" w:rsidP="00E565DE">
            <w:pPr>
              <w:spacing w:line="120" w:lineRule="auto"/>
              <w:jc w:val="both"/>
              <w:rPr>
                <w:rFonts w:cs="Arial"/>
                <w:lang w:val="en-US"/>
              </w:rPr>
            </w:pPr>
            <w:r w:rsidRPr="002F1F06">
              <w:rPr>
                <w:rFonts w:cs="Arial"/>
                <w:lang w:val="en-US"/>
              </w:rPr>
              <w:t>First dose adjustment</w:t>
            </w:r>
          </w:p>
        </w:tc>
        <w:tc>
          <w:tcPr>
            <w:tcW w:w="6062" w:type="dxa"/>
          </w:tcPr>
          <w:p w14:paraId="56DAEFD0" w14:textId="4A66F6C2" w:rsidR="00CB6F2A" w:rsidRPr="002F1F06" w:rsidRDefault="00CB6F2A" w:rsidP="00E565DE">
            <w:pPr>
              <w:spacing w:line="120" w:lineRule="auto"/>
              <w:jc w:val="center"/>
              <w:rPr>
                <w:rFonts w:cs="Arial"/>
                <w:lang w:val="en-US"/>
              </w:rPr>
            </w:pPr>
            <w:r w:rsidRPr="002F1F06">
              <w:rPr>
                <w:rFonts w:cs="Arial"/>
                <w:lang w:val="en-US"/>
              </w:rPr>
              <w:t>1</w:t>
            </w:r>
            <w:r w:rsidR="0044263C" w:rsidRPr="002F1F06">
              <w:rPr>
                <w:rFonts w:cs="Arial"/>
                <w:lang w:val="en-US"/>
              </w:rPr>
              <w:t>00 mg twice daily</w:t>
            </w:r>
          </w:p>
        </w:tc>
      </w:tr>
      <w:tr w:rsidR="0044263C" w:rsidRPr="002F1F06" w14:paraId="76C53140" w14:textId="77777777" w:rsidTr="00E565DE">
        <w:trPr>
          <w:trHeight w:val="63"/>
        </w:trPr>
        <w:tc>
          <w:tcPr>
            <w:tcW w:w="3005" w:type="dxa"/>
          </w:tcPr>
          <w:p w14:paraId="28F59A7B" w14:textId="23B37EE9" w:rsidR="009F75D1" w:rsidRPr="005B7F3A" w:rsidRDefault="0044263C" w:rsidP="005B7F3A">
            <w:pPr>
              <w:spacing w:line="120" w:lineRule="auto"/>
              <w:jc w:val="both"/>
            </w:pPr>
            <w:r w:rsidRPr="002F1F06">
              <w:t>Second dose adjustment</w:t>
            </w:r>
          </w:p>
        </w:tc>
        <w:tc>
          <w:tcPr>
            <w:tcW w:w="6062" w:type="dxa"/>
          </w:tcPr>
          <w:p w14:paraId="7134198D" w14:textId="26480006" w:rsidR="008962A2" w:rsidRPr="008962A2" w:rsidRDefault="0044263C">
            <w:pPr>
              <w:spacing w:line="120" w:lineRule="auto"/>
              <w:jc w:val="center"/>
              <w:rPr>
                <w:rFonts w:cs="Arial"/>
                <w:lang w:val="en-US"/>
              </w:rPr>
            </w:pPr>
            <w:r w:rsidRPr="002F1F06">
              <w:rPr>
                <w:rFonts w:cs="Arial"/>
                <w:lang w:val="en-US"/>
              </w:rPr>
              <w:t>50 mg twice daily</w:t>
            </w:r>
          </w:p>
        </w:tc>
      </w:tr>
    </w:tbl>
    <w:p w14:paraId="32CCCAA5" w14:textId="77777777" w:rsidR="00EA04EB" w:rsidRPr="004F2118" w:rsidRDefault="00EA04EB" w:rsidP="004F2118">
      <w:pPr>
        <w:tabs>
          <w:tab w:val="left" w:pos="4050"/>
        </w:tabs>
        <w:autoSpaceDE w:val="0"/>
        <w:autoSpaceDN w:val="0"/>
        <w:adjustRightInd w:val="0"/>
        <w:spacing w:after="0" w:line="240" w:lineRule="auto"/>
        <w:jc w:val="both"/>
        <w:rPr>
          <w:rFonts w:cs="Arial"/>
          <w:lang w:val="en-US"/>
        </w:rPr>
      </w:pPr>
    </w:p>
    <w:p w14:paraId="5BECFEC4" w14:textId="761F88B7" w:rsidR="000F60D9" w:rsidRPr="001C390F" w:rsidRDefault="00E521AB" w:rsidP="001C390F">
      <w:pPr>
        <w:rPr>
          <w:rFonts w:eastAsia="Arial,Bold" w:cs="Times New Roman"/>
          <w:b/>
          <w:bCs/>
          <w:lang w:val="en-US"/>
        </w:rPr>
      </w:pPr>
      <w:r w:rsidRPr="001C390F">
        <w:rPr>
          <w:rFonts w:eastAsia="Arial,Bold" w:cs="Times New Roman"/>
          <w:b/>
          <w:bCs/>
          <w:lang w:val="en-US"/>
        </w:rPr>
        <w:t xml:space="preserve">Table 2. </w:t>
      </w:r>
      <w:r w:rsidR="000F60D9" w:rsidRPr="001C390F">
        <w:rPr>
          <w:rFonts w:eastAsia="Arial,Bold" w:cs="Times New Roman"/>
          <w:b/>
          <w:bCs/>
          <w:lang w:val="en-US"/>
        </w:rPr>
        <w:t xml:space="preserve">Dose Modification and Management — </w:t>
      </w:r>
      <w:proofErr w:type="spellStart"/>
      <w:r w:rsidR="000F60D9" w:rsidRPr="001C390F">
        <w:rPr>
          <w:rFonts w:eastAsia="Arial,Bold" w:cs="Times New Roman"/>
          <w:b/>
          <w:bCs/>
          <w:lang w:val="en-US"/>
        </w:rPr>
        <w:t>H</w:t>
      </w:r>
      <w:r w:rsidR="00E816E8" w:rsidRPr="001C390F">
        <w:rPr>
          <w:rFonts w:eastAsia="Arial,Bold" w:cs="Times New Roman"/>
          <w:b/>
          <w:bCs/>
          <w:lang w:val="en-US"/>
        </w:rPr>
        <w:t>a</w:t>
      </w:r>
      <w:r w:rsidR="000F60D9" w:rsidRPr="001C390F">
        <w:rPr>
          <w:rFonts w:eastAsia="Arial,Bold" w:cs="Times New Roman"/>
          <w:b/>
          <w:bCs/>
          <w:lang w:val="en-US"/>
        </w:rPr>
        <w:t>ematologic</w:t>
      </w:r>
      <w:proofErr w:type="spellEnd"/>
      <w:r w:rsidR="000F60D9" w:rsidRPr="001C390F">
        <w:rPr>
          <w:rFonts w:eastAsia="Arial,Bold" w:cs="Times New Roman"/>
          <w:b/>
          <w:bCs/>
          <w:lang w:val="en-US"/>
        </w:rPr>
        <w:t xml:space="preserve"> Toxicities</w:t>
      </w:r>
      <w:r w:rsidR="00D21467" w:rsidRPr="001C390F">
        <w:rPr>
          <w:rFonts w:eastAsia="Arial,Bold" w:cs="Times New Roman"/>
          <w:b/>
          <w:bCs/>
          <w:lang w:val="en-US"/>
        </w:rPr>
        <w:t xml:space="preserve"> including neutropenia</w:t>
      </w:r>
    </w:p>
    <w:p w14:paraId="400F84CC" w14:textId="2DD9A8E2" w:rsidR="00E521AB" w:rsidRPr="001C390F" w:rsidRDefault="00E521AB" w:rsidP="001C390F">
      <w:pPr>
        <w:autoSpaceDE w:val="0"/>
        <w:autoSpaceDN w:val="0"/>
        <w:adjustRightInd w:val="0"/>
        <w:spacing w:after="0" w:line="240" w:lineRule="auto"/>
        <w:jc w:val="both"/>
        <w:rPr>
          <w:rFonts w:cs="Arial"/>
          <w:lang w:val="en-US"/>
        </w:rPr>
      </w:pPr>
      <w:r w:rsidRPr="001C390F">
        <w:rPr>
          <w:rFonts w:cs="Arial"/>
          <w:lang w:val="en-US"/>
        </w:rPr>
        <w:t xml:space="preserve">Monitor complete blood counts prior to the start of </w:t>
      </w:r>
      <w:r w:rsidR="00D01727" w:rsidRPr="001C390F">
        <w:rPr>
          <w:rFonts w:cs="Arial"/>
          <w:lang w:val="en-US"/>
        </w:rPr>
        <w:t>VERZENIO</w:t>
      </w:r>
      <w:r w:rsidRPr="001C390F">
        <w:rPr>
          <w:rFonts w:cs="Arial"/>
          <w:lang w:val="en-US"/>
        </w:rPr>
        <w:t xml:space="preserve"> therapy, every two weeks for the first two months, monthly for the next two months, and as clinically indicated.</w:t>
      </w:r>
    </w:p>
    <w:p w14:paraId="2E664D4B" w14:textId="77777777" w:rsidR="00E521AB" w:rsidRPr="001C390F" w:rsidRDefault="00E521AB" w:rsidP="001C390F">
      <w:pPr>
        <w:autoSpaceDE w:val="0"/>
        <w:autoSpaceDN w:val="0"/>
        <w:adjustRightInd w:val="0"/>
        <w:spacing w:after="0" w:line="240" w:lineRule="auto"/>
        <w:jc w:val="both"/>
        <w:rPr>
          <w:rFonts w:cs="Arial"/>
          <w:lang w:val="en-US"/>
        </w:rPr>
      </w:pP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931"/>
      </w:tblGrid>
      <w:tr w:rsidR="00E521AB" w:rsidRPr="002F1F06" w14:paraId="7D31F0DB" w14:textId="77777777" w:rsidTr="00B40355">
        <w:trPr>
          <w:jc w:val="center"/>
        </w:trPr>
        <w:tc>
          <w:tcPr>
            <w:tcW w:w="3232" w:type="dxa"/>
            <w:shd w:val="clear" w:color="auto" w:fill="auto"/>
          </w:tcPr>
          <w:p w14:paraId="25AFFF27" w14:textId="665E6BBE" w:rsidR="00E521AB" w:rsidRPr="001C390F" w:rsidRDefault="000F60D9" w:rsidP="001C390F">
            <w:pPr>
              <w:rPr>
                <w:b/>
                <w:bCs/>
              </w:rPr>
            </w:pPr>
            <w:r w:rsidRPr="001C390F">
              <w:rPr>
                <w:b/>
                <w:bCs/>
              </w:rPr>
              <w:t>CTCAE Grade</w:t>
            </w:r>
          </w:p>
        </w:tc>
        <w:tc>
          <w:tcPr>
            <w:tcW w:w="5931" w:type="dxa"/>
            <w:shd w:val="clear" w:color="auto" w:fill="auto"/>
          </w:tcPr>
          <w:p w14:paraId="6BDC4AE4" w14:textId="1230B71A" w:rsidR="00E521AB" w:rsidRPr="001C390F" w:rsidRDefault="00D01727" w:rsidP="001C390F">
            <w:pPr>
              <w:rPr>
                <w:b/>
                <w:bCs/>
              </w:rPr>
            </w:pPr>
            <w:r w:rsidRPr="001C390F">
              <w:rPr>
                <w:b/>
                <w:bCs/>
              </w:rPr>
              <w:t>VERZENIO</w:t>
            </w:r>
            <w:r w:rsidR="000F60D9" w:rsidRPr="001C390F">
              <w:rPr>
                <w:b/>
                <w:bCs/>
              </w:rPr>
              <w:t xml:space="preserve"> Dose Adjustments</w:t>
            </w:r>
          </w:p>
        </w:tc>
      </w:tr>
      <w:tr w:rsidR="00E521AB" w:rsidRPr="002F1F06" w14:paraId="16213A5B" w14:textId="77777777" w:rsidTr="00B40355">
        <w:trPr>
          <w:jc w:val="center"/>
        </w:trPr>
        <w:tc>
          <w:tcPr>
            <w:tcW w:w="3232" w:type="dxa"/>
            <w:shd w:val="clear" w:color="auto" w:fill="auto"/>
          </w:tcPr>
          <w:p w14:paraId="7FF1EE47" w14:textId="77777777" w:rsidR="00E521AB" w:rsidRPr="002F1F06" w:rsidRDefault="00E521AB" w:rsidP="001C390F">
            <w:r w:rsidRPr="002F1F06">
              <w:t>Grade 1 or 2</w:t>
            </w:r>
          </w:p>
        </w:tc>
        <w:tc>
          <w:tcPr>
            <w:tcW w:w="5931" w:type="dxa"/>
            <w:shd w:val="clear" w:color="auto" w:fill="auto"/>
          </w:tcPr>
          <w:p w14:paraId="7F4F0935" w14:textId="77777777" w:rsidR="00E521AB" w:rsidRPr="002F1F06" w:rsidRDefault="00E521AB" w:rsidP="001C390F">
            <w:r w:rsidRPr="002F1F06">
              <w:t>No dose adjustment required.</w:t>
            </w:r>
          </w:p>
        </w:tc>
      </w:tr>
      <w:tr w:rsidR="00E521AB" w:rsidRPr="002F1F06" w14:paraId="6B72E69B" w14:textId="77777777" w:rsidTr="00B40355">
        <w:trPr>
          <w:jc w:val="center"/>
        </w:trPr>
        <w:tc>
          <w:tcPr>
            <w:tcW w:w="3232" w:type="dxa"/>
            <w:shd w:val="clear" w:color="auto" w:fill="auto"/>
          </w:tcPr>
          <w:p w14:paraId="13C87187" w14:textId="77777777" w:rsidR="00E521AB" w:rsidRPr="002F1F06" w:rsidRDefault="00E521AB" w:rsidP="001C390F">
            <w:r w:rsidRPr="002F1F06">
              <w:t>Grade 3</w:t>
            </w:r>
          </w:p>
        </w:tc>
        <w:tc>
          <w:tcPr>
            <w:tcW w:w="5931" w:type="dxa"/>
            <w:shd w:val="clear" w:color="auto" w:fill="auto"/>
          </w:tcPr>
          <w:p w14:paraId="0BB811ED" w14:textId="77777777" w:rsidR="00E521AB" w:rsidRPr="002F1F06" w:rsidRDefault="00E521AB" w:rsidP="001C390F">
            <w:pPr>
              <w:rPr>
                <w:rFonts w:eastAsia="MS Mincho"/>
                <w:lang w:eastAsia="ja-JP"/>
              </w:rPr>
            </w:pPr>
            <w:r w:rsidRPr="002F1F06">
              <w:t>Suspend dose until toxicity resolves to Grade 2 or less.</w:t>
            </w:r>
            <w:r w:rsidRPr="002F1F06">
              <w:rPr>
                <w:rFonts w:eastAsia="MS Mincho"/>
                <w:lang w:eastAsia="ja-JP"/>
              </w:rPr>
              <w:t xml:space="preserve"> </w:t>
            </w:r>
          </w:p>
          <w:p w14:paraId="2F946852" w14:textId="77777777" w:rsidR="00E521AB" w:rsidRPr="002F1F06" w:rsidRDefault="00E521AB" w:rsidP="001C390F">
            <w:r w:rsidRPr="002F1F06">
              <w:t xml:space="preserve">Dose reduction is not required. </w:t>
            </w:r>
          </w:p>
        </w:tc>
      </w:tr>
      <w:tr w:rsidR="00E521AB" w:rsidRPr="002F1F06" w14:paraId="24C2804F" w14:textId="77777777" w:rsidTr="00B40355">
        <w:trPr>
          <w:jc w:val="center"/>
        </w:trPr>
        <w:tc>
          <w:tcPr>
            <w:tcW w:w="3232" w:type="dxa"/>
            <w:shd w:val="clear" w:color="auto" w:fill="auto"/>
          </w:tcPr>
          <w:p w14:paraId="3205B9D3" w14:textId="77777777" w:rsidR="00E521AB" w:rsidRPr="002F1F06" w:rsidRDefault="00E521AB" w:rsidP="001C390F">
            <w:r w:rsidRPr="002F1F06">
              <w:t>Grade 3, recurrent; or Grade 4</w:t>
            </w:r>
          </w:p>
        </w:tc>
        <w:tc>
          <w:tcPr>
            <w:tcW w:w="5931" w:type="dxa"/>
            <w:shd w:val="clear" w:color="auto" w:fill="auto"/>
          </w:tcPr>
          <w:p w14:paraId="20B6B4B0" w14:textId="77777777" w:rsidR="00E521AB" w:rsidRPr="002F1F06" w:rsidRDefault="00E521AB" w:rsidP="001C390F">
            <w:pPr>
              <w:rPr>
                <w:rFonts w:eastAsia="MS Mincho"/>
                <w:lang w:eastAsia="ja-JP"/>
              </w:rPr>
            </w:pPr>
            <w:r w:rsidRPr="002F1F06">
              <w:t>Suspend dose until toxicity resolves to Grade 2 or less.</w:t>
            </w:r>
            <w:r w:rsidRPr="002F1F06">
              <w:rPr>
                <w:rFonts w:eastAsia="MS Mincho"/>
                <w:lang w:eastAsia="ja-JP"/>
              </w:rPr>
              <w:t xml:space="preserve"> </w:t>
            </w:r>
          </w:p>
          <w:p w14:paraId="1C3E8008" w14:textId="77777777" w:rsidR="00E521AB" w:rsidRPr="002F1F06" w:rsidRDefault="00E521AB" w:rsidP="001C390F">
            <w:r w:rsidRPr="002F1F06">
              <w:t>Resume at next lower dose.</w:t>
            </w:r>
          </w:p>
        </w:tc>
      </w:tr>
      <w:tr w:rsidR="00E521AB" w:rsidRPr="002F1F06" w14:paraId="7CDE6860" w14:textId="77777777" w:rsidTr="00B40355">
        <w:trPr>
          <w:jc w:val="center"/>
        </w:trPr>
        <w:tc>
          <w:tcPr>
            <w:tcW w:w="3232" w:type="dxa"/>
            <w:shd w:val="clear" w:color="auto" w:fill="auto"/>
          </w:tcPr>
          <w:p w14:paraId="54C12287" w14:textId="77777777" w:rsidR="00E521AB" w:rsidRPr="002F1F06" w:rsidRDefault="00E521AB" w:rsidP="001C390F">
            <w:r w:rsidRPr="002F1F06">
              <w:t>Patient requires administration of blood cell growth factors</w:t>
            </w:r>
          </w:p>
        </w:tc>
        <w:tc>
          <w:tcPr>
            <w:tcW w:w="5931" w:type="dxa"/>
            <w:shd w:val="clear" w:color="auto" w:fill="auto"/>
          </w:tcPr>
          <w:p w14:paraId="105667FE" w14:textId="152A6C3D" w:rsidR="00E521AB" w:rsidRPr="002F1F06" w:rsidRDefault="00E521AB" w:rsidP="001C390F">
            <w:r w:rsidRPr="002F1F06">
              <w:t xml:space="preserve">Suspend </w:t>
            </w:r>
            <w:proofErr w:type="spellStart"/>
            <w:r w:rsidRPr="002F1F06">
              <w:t>abemaciclib</w:t>
            </w:r>
            <w:proofErr w:type="spellEnd"/>
            <w:r w:rsidRPr="002F1F06">
              <w:t xml:space="preserve"> dose for at least 48 hours after the last dose of blood cell growth factors was administered and until toxicity resolves to Grade 2 or less.</w:t>
            </w:r>
          </w:p>
          <w:p w14:paraId="5DE031AB" w14:textId="77777777" w:rsidR="00E521AB" w:rsidRPr="002F1F06" w:rsidRDefault="00E521AB" w:rsidP="001C390F">
            <w:r w:rsidRPr="002F1F06">
              <w:lastRenderedPageBreak/>
              <w:t>Resume at next lower dose unless the dose was already reduced for the toxicity that led to the use of the growth factor.</w:t>
            </w:r>
          </w:p>
        </w:tc>
      </w:tr>
    </w:tbl>
    <w:p w14:paraId="75C85829" w14:textId="77777777" w:rsidR="00893798" w:rsidRDefault="00893798" w:rsidP="001C390F">
      <w:pPr>
        <w:rPr>
          <w:rFonts w:eastAsia="Arial,Bold" w:cs="Times New Roman"/>
          <w:b/>
          <w:bCs/>
          <w:lang w:val="en-US"/>
        </w:rPr>
      </w:pPr>
    </w:p>
    <w:p w14:paraId="546ED254" w14:textId="77777777" w:rsidR="00893798" w:rsidRDefault="00893798" w:rsidP="001C390F">
      <w:pPr>
        <w:rPr>
          <w:rFonts w:eastAsia="Arial,Bold" w:cs="Times New Roman"/>
          <w:b/>
          <w:bCs/>
          <w:lang w:val="en-US"/>
        </w:rPr>
      </w:pPr>
    </w:p>
    <w:p w14:paraId="03ABEABE" w14:textId="77777777" w:rsidR="00893798" w:rsidRDefault="00893798" w:rsidP="001C390F">
      <w:pPr>
        <w:rPr>
          <w:rFonts w:eastAsia="Arial,Bold" w:cs="Times New Roman"/>
          <w:b/>
          <w:bCs/>
          <w:lang w:val="en-US"/>
        </w:rPr>
      </w:pPr>
    </w:p>
    <w:p w14:paraId="11D16875" w14:textId="3A87B808" w:rsidR="000F60D9" w:rsidRPr="001C390F" w:rsidRDefault="00E521AB" w:rsidP="001C390F">
      <w:pPr>
        <w:rPr>
          <w:rFonts w:eastAsia="Arial,Bold" w:cs="Times New Roman"/>
          <w:b/>
          <w:bCs/>
          <w:lang w:val="en-US"/>
        </w:rPr>
      </w:pPr>
      <w:r w:rsidRPr="001C390F">
        <w:rPr>
          <w:rFonts w:eastAsia="Arial,Bold" w:cs="Times New Roman"/>
          <w:b/>
          <w:bCs/>
          <w:lang w:val="en-US"/>
        </w:rPr>
        <w:t xml:space="preserve">Table 3. </w:t>
      </w:r>
      <w:r w:rsidR="000F60D9" w:rsidRPr="001C390F">
        <w:rPr>
          <w:rFonts w:eastAsia="Arial,Bold" w:cs="Times New Roman"/>
          <w:b/>
          <w:bCs/>
          <w:lang w:val="en-US"/>
        </w:rPr>
        <w:t xml:space="preserve">Dose Modification and Management — </w:t>
      </w:r>
      <w:proofErr w:type="spellStart"/>
      <w:r w:rsidR="000F60D9" w:rsidRPr="001C390F">
        <w:rPr>
          <w:rFonts w:eastAsia="Arial,Bold" w:cs="Times New Roman"/>
          <w:b/>
          <w:bCs/>
          <w:lang w:val="en-US"/>
        </w:rPr>
        <w:t>Diarrhoea</w:t>
      </w:r>
      <w:proofErr w:type="spellEnd"/>
    </w:p>
    <w:p w14:paraId="76534DF9" w14:textId="7FE51130" w:rsidR="00E521AB" w:rsidRPr="001C390F" w:rsidRDefault="00E521AB" w:rsidP="001C390F">
      <w:pPr>
        <w:autoSpaceDE w:val="0"/>
        <w:autoSpaceDN w:val="0"/>
        <w:adjustRightInd w:val="0"/>
        <w:spacing w:after="0" w:line="240" w:lineRule="auto"/>
        <w:jc w:val="both"/>
        <w:rPr>
          <w:rFonts w:cs="Arial"/>
          <w:lang w:val="en-US"/>
        </w:rPr>
      </w:pPr>
      <w:r w:rsidRPr="001C390F">
        <w:rPr>
          <w:rFonts w:cs="Arial"/>
          <w:lang w:val="en-US"/>
        </w:rPr>
        <w:t xml:space="preserve">At the first sign of loose stools, start treatment with </w:t>
      </w:r>
      <w:proofErr w:type="spellStart"/>
      <w:r w:rsidRPr="001C390F">
        <w:rPr>
          <w:rFonts w:cs="Arial"/>
          <w:lang w:val="en-US"/>
        </w:rPr>
        <w:t>antidiarrhoeal</w:t>
      </w:r>
      <w:proofErr w:type="spellEnd"/>
      <w:r w:rsidRPr="001C390F">
        <w:rPr>
          <w:rFonts w:cs="Arial"/>
          <w:lang w:val="en-US"/>
        </w:rPr>
        <w:t xml:space="preserve"> agents, such as loperamide.</w:t>
      </w:r>
    </w:p>
    <w:p w14:paraId="74E348E8" w14:textId="77777777" w:rsidR="00E521AB" w:rsidRPr="001C390F" w:rsidRDefault="00E521AB" w:rsidP="001C390F">
      <w:pPr>
        <w:autoSpaceDE w:val="0"/>
        <w:autoSpaceDN w:val="0"/>
        <w:adjustRightInd w:val="0"/>
        <w:spacing w:after="0" w:line="240" w:lineRule="auto"/>
        <w:jc w:val="both"/>
        <w:rPr>
          <w:rFonts w:cs="Arial"/>
          <w:lang w:val="en-US"/>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5957"/>
      </w:tblGrid>
      <w:tr w:rsidR="00170E33" w:rsidRPr="002F1F06" w14:paraId="1FC2DBA3" w14:textId="77777777" w:rsidTr="00B40355">
        <w:trPr>
          <w:jc w:val="center"/>
        </w:trPr>
        <w:tc>
          <w:tcPr>
            <w:tcW w:w="3178" w:type="dxa"/>
            <w:shd w:val="clear" w:color="auto" w:fill="auto"/>
          </w:tcPr>
          <w:p w14:paraId="4E70EB6F" w14:textId="14ECD6D1" w:rsidR="00170E33" w:rsidRPr="001C390F" w:rsidRDefault="00170E33" w:rsidP="001C390F">
            <w:pPr>
              <w:rPr>
                <w:b/>
                <w:bCs/>
              </w:rPr>
            </w:pPr>
            <w:r w:rsidRPr="001C390F">
              <w:rPr>
                <w:b/>
                <w:bCs/>
              </w:rPr>
              <w:t>CTCAE Grade</w:t>
            </w:r>
          </w:p>
        </w:tc>
        <w:tc>
          <w:tcPr>
            <w:tcW w:w="5957" w:type="dxa"/>
            <w:shd w:val="clear" w:color="auto" w:fill="auto"/>
          </w:tcPr>
          <w:p w14:paraId="5D04E49A" w14:textId="71ED217B" w:rsidR="00170E33" w:rsidRPr="001C390F" w:rsidRDefault="00D01727" w:rsidP="001C390F">
            <w:pPr>
              <w:rPr>
                <w:b/>
                <w:bCs/>
              </w:rPr>
            </w:pPr>
            <w:r w:rsidRPr="001C390F">
              <w:rPr>
                <w:b/>
                <w:bCs/>
              </w:rPr>
              <w:t>VERZENIO</w:t>
            </w:r>
            <w:r w:rsidR="00170E33" w:rsidRPr="001C390F">
              <w:rPr>
                <w:b/>
                <w:bCs/>
              </w:rPr>
              <w:t xml:space="preserve"> Dose Adjustments</w:t>
            </w:r>
          </w:p>
        </w:tc>
      </w:tr>
      <w:tr w:rsidR="00E521AB" w:rsidRPr="002F1F06" w14:paraId="32E3227B" w14:textId="77777777" w:rsidTr="00B40355">
        <w:trPr>
          <w:jc w:val="center"/>
        </w:trPr>
        <w:tc>
          <w:tcPr>
            <w:tcW w:w="3178" w:type="dxa"/>
            <w:shd w:val="clear" w:color="auto" w:fill="auto"/>
          </w:tcPr>
          <w:p w14:paraId="1170C114" w14:textId="77777777" w:rsidR="00E521AB" w:rsidRPr="002F1F06" w:rsidRDefault="00E521AB" w:rsidP="001C390F">
            <w:r w:rsidRPr="002F1F06">
              <w:t>Grade 1</w:t>
            </w:r>
          </w:p>
        </w:tc>
        <w:tc>
          <w:tcPr>
            <w:tcW w:w="5957" w:type="dxa"/>
            <w:shd w:val="clear" w:color="auto" w:fill="auto"/>
          </w:tcPr>
          <w:p w14:paraId="2DABCCF8" w14:textId="77777777" w:rsidR="00E521AB" w:rsidRPr="002F1F06" w:rsidRDefault="00E521AB" w:rsidP="001C390F">
            <w:r w:rsidRPr="002F1F06">
              <w:t>No dose adjustment required.</w:t>
            </w:r>
          </w:p>
        </w:tc>
      </w:tr>
      <w:tr w:rsidR="00E521AB" w:rsidRPr="002F1F06" w14:paraId="4C57245D" w14:textId="77777777" w:rsidTr="00B40355">
        <w:trPr>
          <w:jc w:val="center"/>
        </w:trPr>
        <w:tc>
          <w:tcPr>
            <w:tcW w:w="3178" w:type="dxa"/>
            <w:shd w:val="clear" w:color="auto" w:fill="auto"/>
          </w:tcPr>
          <w:p w14:paraId="4EAEA119" w14:textId="77777777" w:rsidR="00E521AB" w:rsidRPr="002F1F06" w:rsidRDefault="00E521AB" w:rsidP="001C390F">
            <w:r w:rsidRPr="002F1F06">
              <w:t>Grade 2</w:t>
            </w:r>
          </w:p>
        </w:tc>
        <w:tc>
          <w:tcPr>
            <w:tcW w:w="5957" w:type="dxa"/>
            <w:shd w:val="clear" w:color="auto" w:fill="auto"/>
          </w:tcPr>
          <w:p w14:paraId="1C6722D0" w14:textId="77777777" w:rsidR="00E521AB" w:rsidRPr="002F1F06" w:rsidRDefault="00E521AB" w:rsidP="001C390F">
            <w:r w:rsidRPr="002F1F06">
              <w:t>If toxicity does not resolve within 24 hours to Grade 1 or less, suspend dose until resolution.</w:t>
            </w:r>
          </w:p>
          <w:p w14:paraId="3BAF3A2A" w14:textId="77777777" w:rsidR="00E521AB" w:rsidRPr="002F1F06" w:rsidRDefault="00E521AB" w:rsidP="001C390F">
            <w:r w:rsidRPr="002F1F06">
              <w:t>Dose reduction is not required.</w:t>
            </w:r>
          </w:p>
        </w:tc>
      </w:tr>
      <w:tr w:rsidR="00E521AB" w:rsidRPr="002F1F06" w14:paraId="594106DC" w14:textId="77777777" w:rsidTr="00B40355">
        <w:trPr>
          <w:jc w:val="center"/>
        </w:trPr>
        <w:tc>
          <w:tcPr>
            <w:tcW w:w="3178" w:type="dxa"/>
            <w:shd w:val="clear" w:color="auto" w:fill="auto"/>
          </w:tcPr>
          <w:p w14:paraId="461AEC16" w14:textId="77777777" w:rsidR="00E521AB" w:rsidRPr="002F1F06" w:rsidRDefault="00E521AB" w:rsidP="001C390F">
            <w:r w:rsidRPr="002F1F06">
              <w:t>Grade 2 that persists or recurs after resuming the same dose despite maximal supportive measures</w:t>
            </w:r>
          </w:p>
        </w:tc>
        <w:tc>
          <w:tcPr>
            <w:tcW w:w="5957" w:type="dxa"/>
            <w:vMerge w:val="restart"/>
            <w:shd w:val="clear" w:color="auto" w:fill="auto"/>
            <w:vAlign w:val="center"/>
          </w:tcPr>
          <w:p w14:paraId="11DFDBD7" w14:textId="77777777" w:rsidR="00E521AB" w:rsidRPr="002F1F06" w:rsidRDefault="00E521AB" w:rsidP="001C390F">
            <w:r w:rsidRPr="002F1F06">
              <w:t>Suspend dose until toxicity resolves to Grade 1 or less.</w:t>
            </w:r>
          </w:p>
          <w:p w14:paraId="54018465" w14:textId="77777777" w:rsidR="00E521AB" w:rsidRPr="002F1F06" w:rsidRDefault="00E521AB" w:rsidP="001C390F">
            <w:r w:rsidRPr="002F1F06">
              <w:t>Resume at next lower dose.</w:t>
            </w:r>
          </w:p>
        </w:tc>
      </w:tr>
      <w:tr w:rsidR="00E521AB" w:rsidRPr="002F1F06" w14:paraId="47498AAE" w14:textId="77777777" w:rsidTr="00B40355">
        <w:trPr>
          <w:jc w:val="center"/>
        </w:trPr>
        <w:tc>
          <w:tcPr>
            <w:tcW w:w="3178" w:type="dxa"/>
            <w:shd w:val="clear" w:color="auto" w:fill="auto"/>
          </w:tcPr>
          <w:p w14:paraId="2EB0FC8A" w14:textId="77777777" w:rsidR="00E521AB" w:rsidRPr="002F1F06" w:rsidRDefault="00E521AB" w:rsidP="001C390F">
            <w:r w:rsidRPr="002F1F06">
              <w:t>Grade 3 or 4 or requires hospitalisation</w:t>
            </w:r>
          </w:p>
        </w:tc>
        <w:tc>
          <w:tcPr>
            <w:tcW w:w="5957" w:type="dxa"/>
            <w:vMerge/>
            <w:shd w:val="clear" w:color="auto" w:fill="auto"/>
          </w:tcPr>
          <w:p w14:paraId="56D51312" w14:textId="77777777" w:rsidR="00E521AB" w:rsidRPr="002F1F06" w:rsidRDefault="00E521AB" w:rsidP="00B40355">
            <w:pPr>
              <w:pStyle w:val="PLRBulletedIndent"/>
              <w:keepNext/>
              <w:ind w:left="0" w:firstLine="0"/>
              <w:jc w:val="center"/>
              <w:rPr>
                <w:rFonts w:asciiTheme="majorHAnsi" w:hAnsiTheme="majorHAnsi"/>
                <w:sz w:val="22"/>
                <w:szCs w:val="22"/>
              </w:rPr>
            </w:pPr>
          </w:p>
        </w:tc>
      </w:tr>
    </w:tbl>
    <w:p w14:paraId="3F271585" w14:textId="5ADBD6A7" w:rsidR="0044263C" w:rsidRDefault="0044263C">
      <w:pPr>
        <w:spacing w:before="0" w:after="200"/>
        <w:rPr>
          <w:b/>
        </w:rPr>
      </w:pPr>
    </w:p>
    <w:p w14:paraId="61FD9BFD" w14:textId="62B7FFF8" w:rsidR="000F60D9" w:rsidRPr="004363FD" w:rsidRDefault="00E521AB" w:rsidP="004363FD">
      <w:pPr>
        <w:rPr>
          <w:rFonts w:eastAsia="Arial,Bold" w:cs="Times New Roman"/>
          <w:b/>
          <w:bCs/>
          <w:lang w:val="en-US"/>
        </w:rPr>
      </w:pPr>
      <w:r w:rsidRPr="004363FD">
        <w:rPr>
          <w:rFonts w:eastAsia="Arial,Bold" w:cs="Times New Roman"/>
          <w:b/>
          <w:bCs/>
          <w:lang w:val="en-US"/>
        </w:rPr>
        <w:t xml:space="preserve">Table 4. </w:t>
      </w:r>
      <w:r w:rsidR="000F60D9" w:rsidRPr="004363FD">
        <w:rPr>
          <w:rFonts w:eastAsia="Arial,Bold" w:cs="Times New Roman"/>
          <w:b/>
          <w:bCs/>
          <w:lang w:val="en-US"/>
        </w:rPr>
        <w:t>Dose Modification and Management — Increased ALT</w:t>
      </w:r>
      <w:r w:rsidR="00FB126A" w:rsidRPr="004363FD">
        <w:rPr>
          <w:rFonts w:eastAsia="Arial,Bold" w:cs="Times New Roman"/>
          <w:b/>
          <w:bCs/>
          <w:lang w:val="en-US"/>
        </w:rPr>
        <w:t>/AST</w:t>
      </w:r>
    </w:p>
    <w:p w14:paraId="22BD2BB9" w14:textId="4A07AB5F" w:rsidR="00E521AB" w:rsidRDefault="00E521AB" w:rsidP="004D3004">
      <w:pPr>
        <w:autoSpaceDE w:val="0"/>
        <w:autoSpaceDN w:val="0"/>
        <w:adjustRightInd w:val="0"/>
        <w:spacing w:after="0" w:line="240" w:lineRule="auto"/>
        <w:jc w:val="both"/>
        <w:rPr>
          <w:rFonts w:cs="Arial"/>
          <w:lang w:val="en-US"/>
        </w:rPr>
      </w:pPr>
      <w:r w:rsidRPr="004D3004">
        <w:rPr>
          <w:rFonts w:cs="Arial"/>
          <w:lang w:val="en-US"/>
        </w:rPr>
        <w:t>Monitor ALT</w:t>
      </w:r>
      <w:r w:rsidR="00FB126A" w:rsidRPr="004D3004">
        <w:rPr>
          <w:rFonts w:cs="Arial"/>
          <w:lang w:val="en-US"/>
        </w:rPr>
        <w:t>/AST</w:t>
      </w:r>
      <w:r w:rsidRPr="004D3004">
        <w:rPr>
          <w:rFonts w:cs="Arial"/>
          <w:lang w:val="en-US"/>
        </w:rPr>
        <w:t xml:space="preserve"> prior to the start of </w:t>
      </w:r>
      <w:r w:rsidR="00D01727" w:rsidRPr="004D3004">
        <w:rPr>
          <w:rFonts w:cs="Arial"/>
          <w:lang w:val="en-US"/>
        </w:rPr>
        <w:t>VERZENIO</w:t>
      </w:r>
      <w:r w:rsidRPr="004D3004">
        <w:rPr>
          <w:rFonts w:cs="Arial"/>
          <w:lang w:val="en-US"/>
        </w:rPr>
        <w:t xml:space="preserve"> therapy, every two weeks for the first two months, monthly for the next two months, and as clinically indicated.</w:t>
      </w:r>
    </w:p>
    <w:tbl>
      <w:tblPr>
        <w:tblpPr w:leftFromText="180" w:rightFromText="180" w:vertAnchor="text" w:horzAnchor="margin" w:tblpY="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193"/>
      </w:tblGrid>
      <w:tr w:rsidR="004D3004" w:rsidRPr="002F1F06" w14:paraId="3D71D8E5" w14:textId="77777777" w:rsidTr="004D3004">
        <w:tc>
          <w:tcPr>
            <w:tcW w:w="3823" w:type="dxa"/>
            <w:shd w:val="clear" w:color="auto" w:fill="auto"/>
          </w:tcPr>
          <w:p w14:paraId="051A09B1" w14:textId="77777777" w:rsidR="004D3004" w:rsidRPr="002F1F06" w:rsidRDefault="004D3004" w:rsidP="004D3004">
            <w:pPr>
              <w:keepNext/>
              <w:autoSpaceDE w:val="0"/>
              <w:autoSpaceDN w:val="0"/>
              <w:adjustRightInd w:val="0"/>
              <w:spacing w:line="240" w:lineRule="auto"/>
              <w:jc w:val="center"/>
              <w:rPr>
                <w:b/>
                <w:u w:val="single"/>
              </w:rPr>
            </w:pPr>
            <w:r w:rsidRPr="002F1F06">
              <w:rPr>
                <w:b/>
              </w:rPr>
              <w:t>CTCAE Grade</w:t>
            </w:r>
          </w:p>
        </w:tc>
        <w:tc>
          <w:tcPr>
            <w:tcW w:w="5193" w:type="dxa"/>
            <w:shd w:val="clear" w:color="auto" w:fill="auto"/>
          </w:tcPr>
          <w:p w14:paraId="52F288AB" w14:textId="77777777" w:rsidR="004D3004" w:rsidRPr="002F1F06" w:rsidRDefault="004D3004" w:rsidP="004D3004">
            <w:pPr>
              <w:keepNext/>
              <w:autoSpaceDE w:val="0"/>
              <w:autoSpaceDN w:val="0"/>
              <w:adjustRightInd w:val="0"/>
              <w:spacing w:line="240" w:lineRule="auto"/>
              <w:jc w:val="center"/>
              <w:rPr>
                <w:b/>
                <w:u w:val="single"/>
              </w:rPr>
            </w:pPr>
            <w:r w:rsidRPr="002F1F06">
              <w:rPr>
                <w:b/>
              </w:rPr>
              <w:t>VERZENIO Dose Adjustments</w:t>
            </w:r>
          </w:p>
        </w:tc>
      </w:tr>
      <w:tr w:rsidR="004D3004" w:rsidRPr="002F1F06" w14:paraId="43F1F6F6" w14:textId="77777777" w:rsidTr="004D3004">
        <w:tc>
          <w:tcPr>
            <w:tcW w:w="3823" w:type="dxa"/>
            <w:shd w:val="clear" w:color="auto" w:fill="auto"/>
          </w:tcPr>
          <w:p w14:paraId="539A9BB0" w14:textId="77777777" w:rsidR="004D3004" w:rsidRPr="002F1F06" w:rsidRDefault="004D3004" w:rsidP="004D3004">
            <w:pPr>
              <w:pStyle w:val="PLRTableText"/>
              <w:keepNext/>
              <w:jc w:val="both"/>
              <w:rPr>
                <w:rFonts w:asciiTheme="majorHAnsi" w:hAnsiTheme="majorHAnsi"/>
                <w:sz w:val="22"/>
                <w:szCs w:val="22"/>
                <w:lang w:val="es-ES_tradnl"/>
              </w:rPr>
            </w:pPr>
            <w:r w:rsidRPr="002F1F06">
              <w:rPr>
                <w:rFonts w:asciiTheme="majorHAnsi" w:hAnsiTheme="majorHAnsi"/>
                <w:sz w:val="22"/>
                <w:szCs w:val="22"/>
                <w:lang w:val="es-ES_tradnl"/>
              </w:rPr>
              <w:lastRenderedPageBreak/>
              <w:t>Grade 1 (&gt;ULN-3.0 x ULN)</w:t>
            </w:r>
          </w:p>
          <w:p w14:paraId="6D538840" w14:textId="77777777" w:rsidR="004D3004" w:rsidRPr="002F1F06" w:rsidRDefault="004D3004" w:rsidP="004D3004">
            <w:pPr>
              <w:keepNext/>
              <w:autoSpaceDE w:val="0"/>
              <w:autoSpaceDN w:val="0"/>
              <w:adjustRightInd w:val="0"/>
              <w:spacing w:line="240" w:lineRule="auto"/>
              <w:jc w:val="both"/>
              <w:rPr>
                <w:u w:val="single"/>
                <w:lang w:val="es-ES_tradnl"/>
              </w:rPr>
            </w:pPr>
            <w:r w:rsidRPr="002F1F06">
              <w:rPr>
                <w:lang w:val="es-ES_tradnl"/>
              </w:rPr>
              <w:t>Grade 2 (&gt;3.0-5.0 x ULN)</w:t>
            </w:r>
          </w:p>
        </w:tc>
        <w:tc>
          <w:tcPr>
            <w:tcW w:w="5193" w:type="dxa"/>
            <w:shd w:val="clear" w:color="auto" w:fill="auto"/>
            <w:vAlign w:val="center"/>
          </w:tcPr>
          <w:p w14:paraId="389EECDF" w14:textId="77777777" w:rsidR="004D3004" w:rsidRPr="002F1F06" w:rsidRDefault="004D3004" w:rsidP="004D3004">
            <w:pPr>
              <w:keepNext/>
              <w:autoSpaceDE w:val="0"/>
              <w:autoSpaceDN w:val="0"/>
              <w:adjustRightInd w:val="0"/>
              <w:spacing w:line="240" w:lineRule="auto"/>
              <w:jc w:val="both"/>
              <w:rPr>
                <w:u w:val="single"/>
              </w:rPr>
            </w:pPr>
            <w:r w:rsidRPr="002F1F06">
              <w:t>No dose adjustment required.</w:t>
            </w:r>
          </w:p>
        </w:tc>
      </w:tr>
      <w:tr w:rsidR="004D3004" w:rsidRPr="002F1F06" w14:paraId="048FA9F9" w14:textId="77777777" w:rsidTr="004D3004">
        <w:tc>
          <w:tcPr>
            <w:tcW w:w="3823" w:type="dxa"/>
            <w:shd w:val="clear" w:color="auto" w:fill="auto"/>
          </w:tcPr>
          <w:p w14:paraId="349C0DF0" w14:textId="77777777" w:rsidR="004D3004" w:rsidRPr="002F1F06" w:rsidRDefault="004D3004" w:rsidP="004D3004">
            <w:pPr>
              <w:keepNext/>
              <w:autoSpaceDE w:val="0"/>
              <w:autoSpaceDN w:val="0"/>
              <w:adjustRightInd w:val="0"/>
              <w:spacing w:line="240" w:lineRule="auto"/>
              <w:jc w:val="both"/>
              <w:rPr>
                <w:u w:val="single"/>
              </w:rPr>
            </w:pPr>
            <w:r w:rsidRPr="002F1F06">
              <w:t>Persistent or Recurrent Grade 2, or Grade 3 (&gt;5.0-20.0 x ULN)</w:t>
            </w:r>
          </w:p>
        </w:tc>
        <w:tc>
          <w:tcPr>
            <w:tcW w:w="5193" w:type="dxa"/>
            <w:shd w:val="clear" w:color="auto" w:fill="auto"/>
          </w:tcPr>
          <w:p w14:paraId="61CF9078" w14:textId="77777777" w:rsidR="004D3004" w:rsidRPr="002F1F06" w:rsidRDefault="004D3004" w:rsidP="004D3004">
            <w:pPr>
              <w:pStyle w:val="PLRTableTextCentered"/>
              <w:keepNext/>
              <w:jc w:val="both"/>
              <w:rPr>
                <w:rFonts w:asciiTheme="majorHAnsi" w:hAnsiTheme="majorHAnsi"/>
                <w:sz w:val="22"/>
                <w:szCs w:val="22"/>
              </w:rPr>
            </w:pPr>
            <w:r w:rsidRPr="002F1F06">
              <w:rPr>
                <w:rFonts w:asciiTheme="majorHAnsi" w:hAnsiTheme="majorHAnsi"/>
                <w:sz w:val="22"/>
                <w:szCs w:val="22"/>
              </w:rPr>
              <w:t>Suspend dose until toxicity resolves to baseline or Grade 1.</w:t>
            </w:r>
          </w:p>
          <w:p w14:paraId="72E63517" w14:textId="77777777" w:rsidR="004D3004" w:rsidRPr="002F1F06" w:rsidRDefault="004D3004" w:rsidP="004D3004">
            <w:pPr>
              <w:keepNext/>
              <w:autoSpaceDE w:val="0"/>
              <w:autoSpaceDN w:val="0"/>
              <w:adjustRightInd w:val="0"/>
              <w:spacing w:line="240" w:lineRule="auto"/>
              <w:jc w:val="both"/>
              <w:rPr>
                <w:u w:val="single"/>
              </w:rPr>
            </w:pPr>
            <w:r w:rsidRPr="002F1F06">
              <w:t>Resume at next lower dose.</w:t>
            </w:r>
          </w:p>
        </w:tc>
      </w:tr>
      <w:tr w:rsidR="004D3004" w:rsidRPr="002F1F06" w14:paraId="2C3EC555" w14:textId="77777777" w:rsidTr="004D3004">
        <w:tc>
          <w:tcPr>
            <w:tcW w:w="3823" w:type="dxa"/>
            <w:shd w:val="clear" w:color="auto" w:fill="auto"/>
          </w:tcPr>
          <w:p w14:paraId="16785741" w14:textId="77777777" w:rsidR="004D3004" w:rsidRPr="002F1F06" w:rsidRDefault="004D3004" w:rsidP="004D3004">
            <w:pPr>
              <w:keepNext/>
              <w:autoSpaceDE w:val="0"/>
              <w:autoSpaceDN w:val="0"/>
              <w:adjustRightInd w:val="0"/>
              <w:spacing w:before="0" w:after="0" w:line="240" w:lineRule="auto"/>
              <w:jc w:val="both"/>
            </w:pPr>
            <w:r>
              <w:t>Elevation in AST and/or ALT &gt;3 x ULN WITH total bilirubin &gt;2 x ULN, in the absence of cholestasis</w:t>
            </w:r>
          </w:p>
        </w:tc>
        <w:tc>
          <w:tcPr>
            <w:tcW w:w="5193" w:type="dxa"/>
            <w:shd w:val="clear" w:color="auto" w:fill="auto"/>
          </w:tcPr>
          <w:p w14:paraId="21B80905" w14:textId="77777777" w:rsidR="004D3004" w:rsidRPr="002F1F06" w:rsidRDefault="004D3004" w:rsidP="004D3004">
            <w:pPr>
              <w:keepNext/>
              <w:autoSpaceDE w:val="0"/>
              <w:autoSpaceDN w:val="0"/>
              <w:adjustRightInd w:val="0"/>
              <w:spacing w:line="240" w:lineRule="auto"/>
              <w:jc w:val="both"/>
            </w:pPr>
            <w:r w:rsidRPr="002F1F06">
              <w:t xml:space="preserve">Discontinue </w:t>
            </w:r>
            <w:proofErr w:type="spellStart"/>
            <w:r w:rsidRPr="002F1F06">
              <w:t>abemaciclib</w:t>
            </w:r>
            <w:proofErr w:type="spellEnd"/>
            <w:r w:rsidRPr="002F1F06">
              <w:t>.</w:t>
            </w:r>
          </w:p>
        </w:tc>
      </w:tr>
      <w:tr w:rsidR="004D3004" w:rsidRPr="002F1F06" w14:paraId="5B10F06C" w14:textId="77777777" w:rsidTr="004D3004">
        <w:tc>
          <w:tcPr>
            <w:tcW w:w="3823" w:type="dxa"/>
            <w:shd w:val="clear" w:color="auto" w:fill="auto"/>
          </w:tcPr>
          <w:p w14:paraId="7F251069" w14:textId="77777777" w:rsidR="004D3004" w:rsidRPr="002F1F06" w:rsidRDefault="004D3004" w:rsidP="004D3004">
            <w:pPr>
              <w:keepNext/>
              <w:autoSpaceDE w:val="0"/>
              <w:autoSpaceDN w:val="0"/>
              <w:adjustRightInd w:val="0"/>
              <w:spacing w:line="240" w:lineRule="auto"/>
              <w:jc w:val="both"/>
              <w:rPr>
                <w:u w:val="single"/>
              </w:rPr>
            </w:pPr>
            <w:r w:rsidRPr="002F1F06">
              <w:t>Grade 4 (&gt;20.0 x ULN)</w:t>
            </w:r>
          </w:p>
        </w:tc>
        <w:tc>
          <w:tcPr>
            <w:tcW w:w="5193" w:type="dxa"/>
            <w:shd w:val="clear" w:color="auto" w:fill="auto"/>
          </w:tcPr>
          <w:p w14:paraId="4BF397BC" w14:textId="77777777" w:rsidR="004D3004" w:rsidRPr="002F1F06" w:rsidRDefault="004D3004" w:rsidP="004D3004">
            <w:pPr>
              <w:keepNext/>
              <w:autoSpaceDE w:val="0"/>
              <w:autoSpaceDN w:val="0"/>
              <w:adjustRightInd w:val="0"/>
              <w:spacing w:line="240" w:lineRule="auto"/>
              <w:jc w:val="both"/>
              <w:rPr>
                <w:u w:val="single"/>
              </w:rPr>
            </w:pPr>
            <w:r w:rsidRPr="002F1F06">
              <w:t xml:space="preserve">Discontinue </w:t>
            </w:r>
            <w:proofErr w:type="spellStart"/>
            <w:r w:rsidRPr="002F1F06">
              <w:t>abemaciclib</w:t>
            </w:r>
            <w:proofErr w:type="spellEnd"/>
            <w:r w:rsidRPr="002F1F06">
              <w:t>.</w:t>
            </w:r>
          </w:p>
        </w:tc>
      </w:tr>
    </w:tbl>
    <w:p w14:paraId="2346368D" w14:textId="77777777" w:rsidR="004D3004" w:rsidRPr="004D3004" w:rsidRDefault="004D3004" w:rsidP="004D3004">
      <w:pPr>
        <w:autoSpaceDE w:val="0"/>
        <w:autoSpaceDN w:val="0"/>
        <w:adjustRightInd w:val="0"/>
        <w:spacing w:after="0" w:line="240" w:lineRule="auto"/>
        <w:jc w:val="both"/>
        <w:rPr>
          <w:rFonts w:cs="Arial"/>
          <w:lang w:val="en-US"/>
        </w:rPr>
      </w:pPr>
    </w:p>
    <w:p w14:paraId="1D657B2D" w14:textId="3CFA953D" w:rsidR="00641151" w:rsidRPr="004363FD" w:rsidRDefault="00641151" w:rsidP="004363FD">
      <w:pPr>
        <w:rPr>
          <w:rFonts w:eastAsia="Arial,Bold" w:cs="Times New Roman"/>
          <w:b/>
          <w:bCs/>
          <w:lang w:val="en-US"/>
        </w:rPr>
      </w:pPr>
      <w:r w:rsidRPr="004363FD">
        <w:rPr>
          <w:rFonts w:eastAsia="Arial,Bold" w:cs="Times New Roman"/>
          <w:b/>
          <w:bCs/>
          <w:lang w:val="en-US"/>
        </w:rPr>
        <w:t>Table 5. Dose Modification and Management — Interstitial Lung Disease</w:t>
      </w:r>
      <w:r w:rsidR="000979B1" w:rsidRPr="004363FD">
        <w:rPr>
          <w:rFonts w:eastAsia="Arial,Bold" w:cs="Times New Roman"/>
          <w:b/>
          <w:bCs/>
          <w:lang w:val="en-US"/>
        </w:rPr>
        <w:t xml:space="preserve"> (ILD)</w:t>
      </w:r>
      <w:r w:rsidRPr="004363FD">
        <w:rPr>
          <w:rFonts w:eastAsia="Arial,Bold" w:cs="Times New Roman"/>
          <w:b/>
          <w:bCs/>
          <w:lang w:val="en-US"/>
        </w:rPr>
        <w:t>/Pneumonitis</w:t>
      </w: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030"/>
      </w:tblGrid>
      <w:tr w:rsidR="00641151" w:rsidRPr="00C43928" w14:paraId="0EF7CB89" w14:textId="77777777" w:rsidTr="005132C9">
        <w:tc>
          <w:tcPr>
            <w:tcW w:w="3150" w:type="dxa"/>
            <w:tcBorders>
              <w:top w:val="single" w:sz="4" w:space="0" w:color="auto"/>
              <w:left w:val="single" w:sz="4" w:space="0" w:color="auto"/>
              <w:bottom w:val="single" w:sz="4" w:space="0" w:color="auto"/>
              <w:right w:val="single" w:sz="4" w:space="0" w:color="auto"/>
            </w:tcBorders>
            <w:hideMark/>
          </w:tcPr>
          <w:p w14:paraId="59332E89" w14:textId="77777777" w:rsidR="00641151" w:rsidRPr="00C43928" w:rsidRDefault="00641151" w:rsidP="005132C9">
            <w:pPr>
              <w:pStyle w:val="PLRTableHeading2"/>
              <w:keepNext/>
              <w:rPr>
                <w:rFonts w:asciiTheme="majorHAnsi" w:hAnsiTheme="majorHAnsi"/>
                <w:sz w:val="22"/>
              </w:rPr>
            </w:pPr>
            <w:r w:rsidRPr="00C43928">
              <w:rPr>
                <w:rFonts w:asciiTheme="majorHAnsi" w:hAnsiTheme="majorHAnsi"/>
                <w:sz w:val="22"/>
              </w:rPr>
              <w:t>CTCAE Grade</w:t>
            </w:r>
          </w:p>
        </w:tc>
        <w:tc>
          <w:tcPr>
            <w:tcW w:w="6030" w:type="dxa"/>
            <w:tcBorders>
              <w:top w:val="single" w:sz="4" w:space="0" w:color="auto"/>
              <w:left w:val="single" w:sz="4" w:space="0" w:color="auto"/>
              <w:bottom w:val="single" w:sz="4" w:space="0" w:color="auto"/>
              <w:right w:val="single" w:sz="4" w:space="0" w:color="auto"/>
            </w:tcBorders>
            <w:hideMark/>
          </w:tcPr>
          <w:p w14:paraId="1B8D18A9" w14:textId="75EE4C23" w:rsidR="00641151" w:rsidRPr="00C43928" w:rsidRDefault="005F6567" w:rsidP="005132C9">
            <w:pPr>
              <w:pStyle w:val="PLRTableHeading2"/>
              <w:keepNext/>
              <w:rPr>
                <w:rFonts w:asciiTheme="majorHAnsi" w:hAnsiTheme="majorHAnsi"/>
                <w:sz w:val="22"/>
              </w:rPr>
            </w:pPr>
            <w:r>
              <w:rPr>
                <w:rFonts w:asciiTheme="majorHAnsi" w:hAnsiTheme="majorHAnsi"/>
                <w:sz w:val="22"/>
              </w:rPr>
              <w:t>V</w:t>
            </w:r>
            <w:r w:rsidR="007226A3">
              <w:rPr>
                <w:rFonts w:asciiTheme="majorHAnsi" w:hAnsiTheme="majorHAnsi"/>
                <w:sz w:val="22"/>
              </w:rPr>
              <w:t>ERZENIO</w:t>
            </w:r>
            <w:r w:rsidR="00641151" w:rsidRPr="00C43928">
              <w:rPr>
                <w:rFonts w:asciiTheme="majorHAnsi" w:hAnsiTheme="majorHAnsi"/>
                <w:sz w:val="22"/>
              </w:rPr>
              <w:t xml:space="preserve"> Dose </w:t>
            </w:r>
            <w:r>
              <w:rPr>
                <w:rFonts w:asciiTheme="majorHAnsi" w:hAnsiTheme="majorHAnsi"/>
                <w:sz w:val="22"/>
              </w:rPr>
              <w:t>Adjustments</w:t>
            </w:r>
          </w:p>
        </w:tc>
      </w:tr>
      <w:tr w:rsidR="00641151" w:rsidRPr="00C43928" w14:paraId="2150203A" w14:textId="77777777" w:rsidTr="002D680E">
        <w:tc>
          <w:tcPr>
            <w:tcW w:w="3150" w:type="dxa"/>
            <w:tcBorders>
              <w:top w:val="single" w:sz="4" w:space="0" w:color="auto"/>
              <w:left w:val="single" w:sz="4" w:space="0" w:color="auto"/>
              <w:bottom w:val="single" w:sz="4" w:space="0" w:color="auto"/>
              <w:right w:val="single" w:sz="4" w:space="0" w:color="auto"/>
            </w:tcBorders>
            <w:hideMark/>
          </w:tcPr>
          <w:p w14:paraId="53480CD4" w14:textId="77777777" w:rsidR="00641151" w:rsidRPr="00C43928" w:rsidRDefault="00641151" w:rsidP="005132C9">
            <w:pPr>
              <w:pStyle w:val="PLRTable1stLevelIndent"/>
              <w:keepNext/>
              <w:rPr>
                <w:rFonts w:asciiTheme="majorHAnsi" w:hAnsiTheme="majorHAnsi"/>
                <w:sz w:val="22"/>
              </w:rPr>
            </w:pPr>
            <w:r w:rsidRPr="00C43928">
              <w:rPr>
                <w:rFonts w:asciiTheme="majorHAnsi" w:hAnsiTheme="majorHAnsi"/>
                <w:sz w:val="22"/>
              </w:rPr>
              <w:t>Grade 1 or 2</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E20F47D" w14:textId="77777777" w:rsidR="00641151" w:rsidRPr="00C43928" w:rsidRDefault="00641151" w:rsidP="005132C9">
            <w:pPr>
              <w:pStyle w:val="PLRTableDataCentered"/>
              <w:keepNext/>
              <w:rPr>
                <w:rFonts w:asciiTheme="majorHAnsi" w:hAnsiTheme="majorHAnsi"/>
                <w:sz w:val="22"/>
              </w:rPr>
            </w:pPr>
            <w:r w:rsidRPr="00C43928">
              <w:rPr>
                <w:rFonts w:asciiTheme="majorHAnsi" w:hAnsiTheme="majorHAnsi"/>
                <w:sz w:val="22"/>
              </w:rPr>
              <w:t>No dose modification is required.</w:t>
            </w:r>
          </w:p>
        </w:tc>
      </w:tr>
      <w:tr w:rsidR="00641151" w:rsidRPr="00C43928" w14:paraId="3C02CEB4" w14:textId="77777777" w:rsidTr="002D680E">
        <w:tc>
          <w:tcPr>
            <w:tcW w:w="3150" w:type="dxa"/>
            <w:tcBorders>
              <w:top w:val="single" w:sz="4" w:space="0" w:color="auto"/>
              <w:left w:val="single" w:sz="4" w:space="0" w:color="auto"/>
              <w:bottom w:val="single" w:sz="4" w:space="0" w:color="auto"/>
              <w:right w:val="single" w:sz="4" w:space="0" w:color="auto"/>
            </w:tcBorders>
            <w:hideMark/>
          </w:tcPr>
          <w:p w14:paraId="19F1091F" w14:textId="77777777" w:rsidR="00641151" w:rsidRPr="00C43928" w:rsidRDefault="00641151" w:rsidP="002D680E">
            <w:pPr>
              <w:pStyle w:val="PLRTable1stLevelIndent"/>
              <w:keepNext/>
              <w:rPr>
                <w:rFonts w:asciiTheme="majorHAnsi" w:hAnsiTheme="majorHAnsi"/>
                <w:sz w:val="22"/>
              </w:rPr>
            </w:pPr>
            <w:r w:rsidRPr="00C43928">
              <w:rPr>
                <w:rFonts w:asciiTheme="majorHAnsi" w:hAnsiTheme="majorHAnsi"/>
                <w:sz w:val="22"/>
              </w:rPr>
              <w:t>Grade 2 that persists or recurs despite maximal supportive measures and does not return to baseline or Grade 1 within 7 days</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EF798A4" w14:textId="77777777" w:rsidR="00641151" w:rsidRPr="00C43928" w:rsidRDefault="00641151" w:rsidP="005132C9">
            <w:pPr>
              <w:pStyle w:val="PLRTableDataCentered"/>
              <w:keepNext/>
              <w:rPr>
                <w:rFonts w:asciiTheme="majorHAnsi" w:hAnsiTheme="majorHAnsi"/>
                <w:sz w:val="22"/>
              </w:rPr>
            </w:pPr>
            <w:r w:rsidRPr="00C43928">
              <w:rPr>
                <w:rFonts w:asciiTheme="majorHAnsi" w:hAnsiTheme="majorHAnsi"/>
                <w:sz w:val="22"/>
              </w:rPr>
              <w:t>Suspend dose until toxicity resolves to baseline or ≤Grade 1.</w:t>
            </w:r>
          </w:p>
          <w:p w14:paraId="0BA7B621" w14:textId="77777777" w:rsidR="00641151" w:rsidRPr="00C43928" w:rsidRDefault="00641151" w:rsidP="005132C9">
            <w:pPr>
              <w:pStyle w:val="PLRTableDataCentered"/>
              <w:keepNext/>
              <w:rPr>
                <w:rFonts w:asciiTheme="majorHAnsi" w:hAnsiTheme="majorHAnsi"/>
                <w:sz w:val="22"/>
              </w:rPr>
            </w:pPr>
            <w:r w:rsidRPr="00C43928">
              <w:rPr>
                <w:rFonts w:asciiTheme="majorHAnsi" w:hAnsiTheme="majorHAnsi"/>
                <w:sz w:val="22"/>
              </w:rPr>
              <w:t>Resume at next lower dose.</w:t>
            </w:r>
          </w:p>
        </w:tc>
      </w:tr>
      <w:tr w:rsidR="00641151" w:rsidRPr="00C43928" w14:paraId="48BC0357" w14:textId="77777777" w:rsidTr="005132C9">
        <w:tc>
          <w:tcPr>
            <w:tcW w:w="3150" w:type="dxa"/>
            <w:tcBorders>
              <w:top w:val="single" w:sz="4" w:space="0" w:color="auto"/>
              <w:left w:val="single" w:sz="4" w:space="0" w:color="auto"/>
              <w:bottom w:val="single" w:sz="4" w:space="0" w:color="auto"/>
              <w:right w:val="single" w:sz="4" w:space="0" w:color="auto"/>
            </w:tcBorders>
            <w:hideMark/>
          </w:tcPr>
          <w:p w14:paraId="52C0AA81" w14:textId="77777777" w:rsidR="00641151" w:rsidRPr="00C43928" w:rsidRDefault="00641151" w:rsidP="005132C9">
            <w:pPr>
              <w:pStyle w:val="PLRTable1stLevelIndent"/>
              <w:keepNext/>
              <w:rPr>
                <w:rFonts w:asciiTheme="majorHAnsi" w:hAnsiTheme="majorHAnsi"/>
                <w:sz w:val="22"/>
              </w:rPr>
            </w:pPr>
            <w:r w:rsidRPr="00C43928">
              <w:rPr>
                <w:rFonts w:asciiTheme="majorHAnsi" w:hAnsiTheme="majorHAnsi"/>
                <w:sz w:val="22"/>
              </w:rPr>
              <w:t>Grade 3 or 4</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459EBE8" w14:textId="77777777" w:rsidR="00641151" w:rsidRPr="00C43928" w:rsidRDefault="00641151" w:rsidP="005132C9">
            <w:pPr>
              <w:pStyle w:val="PLRTableDataCentered"/>
              <w:keepNext/>
              <w:rPr>
                <w:rFonts w:asciiTheme="majorHAnsi" w:hAnsiTheme="majorHAnsi"/>
                <w:sz w:val="22"/>
              </w:rPr>
            </w:pPr>
            <w:r w:rsidRPr="00C43928">
              <w:rPr>
                <w:rFonts w:asciiTheme="majorHAnsi" w:hAnsiTheme="majorHAnsi"/>
                <w:sz w:val="22"/>
              </w:rPr>
              <w:t xml:space="preserve">Discontinue </w:t>
            </w:r>
            <w:proofErr w:type="spellStart"/>
            <w:r w:rsidRPr="00C43928">
              <w:rPr>
                <w:rFonts w:asciiTheme="majorHAnsi" w:hAnsiTheme="majorHAnsi"/>
                <w:sz w:val="22"/>
              </w:rPr>
              <w:t>abemaciclib</w:t>
            </w:r>
            <w:proofErr w:type="spellEnd"/>
            <w:r w:rsidRPr="00C43928">
              <w:rPr>
                <w:rFonts w:asciiTheme="majorHAnsi" w:hAnsiTheme="majorHAnsi"/>
                <w:sz w:val="22"/>
              </w:rPr>
              <w:t>.</w:t>
            </w:r>
          </w:p>
        </w:tc>
      </w:tr>
    </w:tbl>
    <w:p w14:paraId="1851ACDF" w14:textId="77777777" w:rsidR="00641151" w:rsidRPr="004D3004" w:rsidRDefault="00641151" w:rsidP="004D3004">
      <w:pPr>
        <w:autoSpaceDE w:val="0"/>
        <w:autoSpaceDN w:val="0"/>
        <w:adjustRightInd w:val="0"/>
        <w:spacing w:after="0" w:line="240" w:lineRule="auto"/>
        <w:jc w:val="both"/>
        <w:rPr>
          <w:rFonts w:cs="Arial"/>
          <w:lang w:val="en-US"/>
        </w:rPr>
      </w:pPr>
    </w:p>
    <w:p w14:paraId="597EA2AE" w14:textId="462A3375" w:rsidR="004B4514" w:rsidRPr="00A008B5" w:rsidRDefault="004B4514" w:rsidP="00A008B5">
      <w:pPr>
        <w:rPr>
          <w:rFonts w:eastAsia="Arial,Bold" w:cs="Times New Roman"/>
          <w:b/>
          <w:bCs/>
          <w:lang w:val="en-US"/>
        </w:rPr>
      </w:pPr>
      <w:bookmarkStart w:id="0" w:name="_Hlk29549321"/>
      <w:r w:rsidRPr="004363FD">
        <w:rPr>
          <w:rFonts w:eastAsia="Arial,Bold" w:cs="Times New Roman"/>
          <w:b/>
          <w:bCs/>
          <w:lang w:val="en-US"/>
        </w:rPr>
        <w:t xml:space="preserve">Table 6. Management </w:t>
      </w:r>
      <w:r w:rsidR="00667B6A" w:rsidRPr="004363FD">
        <w:rPr>
          <w:rFonts w:eastAsia="Arial,Bold" w:cs="Times New Roman"/>
          <w:b/>
          <w:bCs/>
          <w:lang w:val="en-US"/>
        </w:rPr>
        <w:t>R</w:t>
      </w:r>
      <w:r w:rsidRPr="004363FD">
        <w:rPr>
          <w:rFonts w:eastAsia="Arial,Bold" w:cs="Times New Roman"/>
          <w:b/>
          <w:bCs/>
          <w:lang w:val="en-US"/>
        </w:rPr>
        <w:t>ecommendations for Venous Thromboembolic Events (VTEs)</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007"/>
      </w:tblGrid>
      <w:tr w:rsidR="004B4514" w:rsidRPr="002F1F06" w14:paraId="2A3F39A6" w14:textId="77777777" w:rsidTr="00D751E9">
        <w:trPr>
          <w:jc w:val="center"/>
        </w:trPr>
        <w:tc>
          <w:tcPr>
            <w:tcW w:w="3128" w:type="dxa"/>
            <w:shd w:val="clear" w:color="auto" w:fill="auto"/>
          </w:tcPr>
          <w:p w14:paraId="58CE0886" w14:textId="77777777" w:rsidR="004B4514" w:rsidRPr="002F1F06" w:rsidRDefault="004B4514" w:rsidP="00D751E9">
            <w:pPr>
              <w:pStyle w:val="PLRTableHeadingLevel1Centered"/>
              <w:keepNext/>
              <w:rPr>
                <w:rFonts w:asciiTheme="majorHAnsi" w:hAnsiTheme="majorHAnsi"/>
                <w:sz w:val="22"/>
                <w:szCs w:val="22"/>
              </w:rPr>
            </w:pPr>
            <w:r w:rsidRPr="002F1F06">
              <w:rPr>
                <w:rFonts w:asciiTheme="majorHAnsi" w:hAnsiTheme="majorHAnsi"/>
                <w:sz w:val="22"/>
                <w:szCs w:val="22"/>
              </w:rPr>
              <w:t>CTCAE Grade</w:t>
            </w:r>
          </w:p>
        </w:tc>
        <w:tc>
          <w:tcPr>
            <w:tcW w:w="6007" w:type="dxa"/>
            <w:shd w:val="clear" w:color="auto" w:fill="auto"/>
          </w:tcPr>
          <w:p w14:paraId="7329EB92" w14:textId="77777777" w:rsidR="004B4514" w:rsidRPr="002F1F06" w:rsidRDefault="004B4514" w:rsidP="00D751E9">
            <w:pPr>
              <w:pStyle w:val="PLRTableHeadingLevel1Centered"/>
              <w:keepNext/>
              <w:rPr>
                <w:rFonts w:asciiTheme="majorHAnsi" w:hAnsiTheme="majorHAnsi"/>
                <w:sz w:val="22"/>
                <w:szCs w:val="22"/>
              </w:rPr>
            </w:pPr>
            <w:r w:rsidRPr="002F1F06">
              <w:rPr>
                <w:rFonts w:asciiTheme="majorHAnsi" w:hAnsiTheme="majorHAnsi"/>
                <w:sz w:val="22"/>
                <w:szCs w:val="22"/>
              </w:rPr>
              <w:t>VERZENIO Dose Adjustments</w:t>
            </w:r>
          </w:p>
        </w:tc>
      </w:tr>
      <w:tr w:rsidR="00DF4F2E" w:rsidRPr="002F1F06" w14:paraId="2758E15F" w14:textId="77777777" w:rsidTr="00D751E9">
        <w:trPr>
          <w:trHeight w:val="841"/>
          <w:jc w:val="center"/>
        </w:trPr>
        <w:tc>
          <w:tcPr>
            <w:tcW w:w="3128" w:type="dxa"/>
            <w:shd w:val="clear" w:color="auto" w:fill="auto"/>
          </w:tcPr>
          <w:p w14:paraId="1029C99A" w14:textId="2A1325BE" w:rsidR="00926393" w:rsidRDefault="00926393" w:rsidP="004B4514">
            <w:pPr>
              <w:pStyle w:val="PLRBulletedIndent"/>
              <w:keepNext/>
              <w:ind w:left="0" w:firstLine="0"/>
              <w:jc w:val="both"/>
              <w:rPr>
                <w:rFonts w:ascii="Times New Roman" w:hAnsi="Times New Roman"/>
                <w:sz w:val="22"/>
              </w:rPr>
            </w:pPr>
            <w:r w:rsidRPr="00E17D77">
              <w:rPr>
                <w:rFonts w:ascii="Times New Roman" w:hAnsi="Times New Roman"/>
                <w:b/>
                <w:bCs/>
                <w:sz w:val="22"/>
              </w:rPr>
              <w:t>Early Breast Cancer</w:t>
            </w:r>
          </w:p>
          <w:p w14:paraId="4392FB1F" w14:textId="5040DF68" w:rsidR="00DF4F2E" w:rsidRPr="002F1F06" w:rsidRDefault="00DF4F2E" w:rsidP="004B4514">
            <w:pPr>
              <w:pStyle w:val="PLRBulletedIndent"/>
              <w:keepNext/>
              <w:ind w:left="0" w:firstLine="0"/>
              <w:jc w:val="both"/>
              <w:rPr>
                <w:rFonts w:asciiTheme="majorHAnsi" w:hAnsiTheme="majorHAnsi"/>
                <w:sz w:val="22"/>
                <w:szCs w:val="22"/>
              </w:rPr>
            </w:pPr>
            <w:r>
              <w:rPr>
                <w:rFonts w:ascii="Times New Roman" w:hAnsi="Times New Roman"/>
                <w:sz w:val="22"/>
              </w:rPr>
              <w:t>Grad</w:t>
            </w:r>
            <w:r w:rsidR="00914A58">
              <w:rPr>
                <w:rFonts w:ascii="Times New Roman" w:hAnsi="Times New Roman"/>
                <w:sz w:val="22"/>
              </w:rPr>
              <w:t>e 1, 2, 3 or 4</w:t>
            </w:r>
          </w:p>
        </w:tc>
        <w:tc>
          <w:tcPr>
            <w:tcW w:w="6007" w:type="dxa"/>
            <w:shd w:val="clear" w:color="auto" w:fill="auto"/>
            <w:vAlign w:val="center"/>
          </w:tcPr>
          <w:p w14:paraId="13F133B2" w14:textId="446F1475" w:rsidR="00DF4F2E" w:rsidRPr="002F1F06" w:rsidRDefault="00DF4F2E" w:rsidP="004B4514">
            <w:pPr>
              <w:pStyle w:val="PLRBulletedIndent"/>
              <w:keepNext/>
              <w:ind w:left="0" w:firstLine="0"/>
              <w:jc w:val="both"/>
              <w:rPr>
                <w:rFonts w:asciiTheme="majorHAnsi" w:hAnsiTheme="majorHAnsi"/>
                <w:sz w:val="22"/>
                <w:szCs w:val="22"/>
              </w:rPr>
            </w:pPr>
            <w:r w:rsidRPr="00FA538F">
              <w:rPr>
                <w:rFonts w:ascii="Times New Roman" w:hAnsi="Times New Roman"/>
                <w:sz w:val="22"/>
              </w:rPr>
              <w:t xml:space="preserve">Suspend dose and treat as clinically indicated. </w:t>
            </w:r>
            <w:proofErr w:type="spellStart"/>
            <w:r w:rsidRPr="00FA538F">
              <w:rPr>
                <w:rFonts w:ascii="Times New Roman" w:hAnsi="Times New Roman"/>
                <w:sz w:val="22"/>
              </w:rPr>
              <w:t>Abemaciclib</w:t>
            </w:r>
            <w:proofErr w:type="spellEnd"/>
            <w:r w:rsidRPr="00FA538F">
              <w:rPr>
                <w:rFonts w:ascii="Times New Roman" w:hAnsi="Times New Roman"/>
                <w:sz w:val="22"/>
              </w:rPr>
              <w:t xml:space="preserve"> may be resumed when the patient is clinically stable.</w:t>
            </w:r>
          </w:p>
        </w:tc>
      </w:tr>
      <w:tr w:rsidR="00747577" w:rsidRPr="002F1F06" w14:paraId="3659D0F0" w14:textId="77777777" w:rsidTr="00D751E9">
        <w:trPr>
          <w:trHeight w:val="841"/>
          <w:jc w:val="center"/>
        </w:trPr>
        <w:tc>
          <w:tcPr>
            <w:tcW w:w="3128" w:type="dxa"/>
            <w:shd w:val="clear" w:color="auto" w:fill="auto"/>
          </w:tcPr>
          <w:p w14:paraId="6C3E68A8" w14:textId="497ABC7A" w:rsidR="00747577" w:rsidRDefault="00747577" w:rsidP="004B4514">
            <w:pPr>
              <w:pStyle w:val="PLRBulletedIndent"/>
              <w:keepNext/>
              <w:ind w:left="0" w:firstLine="0"/>
              <w:jc w:val="both"/>
              <w:rPr>
                <w:rFonts w:ascii="Times New Roman" w:hAnsi="Times New Roman"/>
                <w:b/>
                <w:bCs/>
                <w:sz w:val="22"/>
              </w:rPr>
            </w:pPr>
            <w:r>
              <w:rPr>
                <w:rFonts w:ascii="Times New Roman" w:hAnsi="Times New Roman"/>
                <w:b/>
                <w:bCs/>
                <w:sz w:val="22"/>
              </w:rPr>
              <w:t>Metastatic Breast Cancer</w:t>
            </w:r>
          </w:p>
          <w:p w14:paraId="030AA3FB" w14:textId="77777777" w:rsidR="00275848" w:rsidRDefault="001B2A3C" w:rsidP="004B4514">
            <w:pPr>
              <w:pStyle w:val="PLRBulletedIndent"/>
              <w:keepNext/>
              <w:ind w:left="0" w:firstLine="0"/>
              <w:jc w:val="both"/>
              <w:rPr>
                <w:rFonts w:ascii="Times New Roman" w:hAnsi="Times New Roman"/>
                <w:sz w:val="22"/>
              </w:rPr>
            </w:pPr>
            <w:r>
              <w:rPr>
                <w:rFonts w:ascii="Times New Roman" w:hAnsi="Times New Roman"/>
                <w:sz w:val="22"/>
              </w:rPr>
              <w:t>Grade 1 or 2</w:t>
            </w:r>
          </w:p>
          <w:p w14:paraId="0FBFAFC6" w14:textId="42D591ED" w:rsidR="001B2A3C" w:rsidRPr="005C4CB0" w:rsidRDefault="001B2A3C" w:rsidP="004B4514">
            <w:pPr>
              <w:pStyle w:val="PLRBulletedIndent"/>
              <w:keepNext/>
              <w:ind w:left="0" w:firstLine="0"/>
              <w:jc w:val="both"/>
              <w:rPr>
                <w:rFonts w:ascii="Times New Roman" w:hAnsi="Times New Roman"/>
                <w:sz w:val="22"/>
              </w:rPr>
            </w:pPr>
            <w:r>
              <w:rPr>
                <w:rFonts w:ascii="Times New Roman" w:hAnsi="Times New Roman"/>
                <w:sz w:val="22"/>
              </w:rPr>
              <w:t>Grade 3 or 4</w:t>
            </w:r>
          </w:p>
        </w:tc>
        <w:tc>
          <w:tcPr>
            <w:tcW w:w="6007" w:type="dxa"/>
            <w:shd w:val="clear" w:color="auto" w:fill="auto"/>
            <w:vAlign w:val="center"/>
          </w:tcPr>
          <w:p w14:paraId="2733811E" w14:textId="77777777" w:rsidR="00747577" w:rsidRDefault="00747577" w:rsidP="004B4514">
            <w:pPr>
              <w:pStyle w:val="PLRBulletedIndent"/>
              <w:keepNext/>
              <w:ind w:left="0" w:firstLine="0"/>
              <w:jc w:val="both"/>
              <w:rPr>
                <w:rFonts w:ascii="Times New Roman" w:hAnsi="Times New Roman"/>
                <w:sz w:val="22"/>
              </w:rPr>
            </w:pPr>
          </w:p>
          <w:p w14:paraId="319D85BB" w14:textId="77777777" w:rsidR="001B2A3C" w:rsidRDefault="001B2A3C" w:rsidP="004B4514">
            <w:pPr>
              <w:pStyle w:val="PLRBulletedIndent"/>
              <w:keepNext/>
              <w:ind w:left="0" w:firstLine="0"/>
              <w:jc w:val="both"/>
              <w:rPr>
                <w:rFonts w:ascii="Times New Roman" w:hAnsi="Times New Roman"/>
                <w:sz w:val="22"/>
              </w:rPr>
            </w:pPr>
            <w:r>
              <w:rPr>
                <w:rFonts w:ascii="Times New Roman" w:hAnsi="Times New Roman"/>
                <w:sz w:val="22"/>
              </w:rPr>
              <w:t>No dose modification is required.</w:t>
            </w:r>
          </w:p>
          <w:p w14:paraId="47C6F2B4" w14:textId="2760EA0D" w:rsidR="001B2A3C" w:rsidRPr="00FA538F" w:rsidRDefault="003B5DEA" w:rsidP="004B4514">
            <w:pPr>
              <w:pStyle w:val="PLRBulletedIndent"/>
              <w:keepNext/>
              <w:ind w:left="0" w:firstLine="0"/>
              <w:jc w:val="both"/>
              <w:rPr>
                <w:rFonts w:ascii="Times New Roman" w:hAnsi="Times New Roman"/>
                <w:sz w:val="22"/>
              </w:rPr>
            </w:pPr>
            <w:r w:rsidRPr="00FA538F">
              <w:rPr>
                <w:rFonts w:ascii="Times New Roman" w:hAnsi="Times New Roman"/>
                <w:sz w:val="22"/>
              </w:rPr>
              <w:t xml:space="preserve">Suspend dose and treat as clinically indicated. </w:t>
            </w:r>
            <w:proofErr w:type="spellStart"/>
            <w:r w:rsidRPr="00FA538F">
              <w:rPr>
                <w:rFonts w:ascii="Times New Roman" w:hAnsi="Times New Roman"/>
                <w:sz w:val="22"/>
              </w:rPr>
              <w:t>Abemaciclib</w:t>
            </w:r>
            <w:proofErr w:type="spellEnd"/>
            <w:r w:rsidRPr="00FA538F">
              <w:rPr>
                <w:rFonts w:ascii="Times New Roman" w:hAnsi="Times New Roman"/>
                <w:sz w:val="22"/>
              </w:rPr>
              <w:t xml:space="preserve"> may be resumed when the patient is clinically stable.</w:t>
            </w:r>
          </w:p>
        </w:tc>
      </w:tr>
    </w:tbl>
    <w:p w14:paraId="44D707C2" w14:textId="77777777" w:rsidR="004B4514" w:rsidRPr="00A008B5" w:rsidRDefault="004B4514" w:rsidP="00A008B5">
      <w:pPr>
        <w:autoSpaceDE w:val="0"/>
        <w:autoSpaceDN w:val="0"/>
        <w:adjustRightInd w:val="0"/>
        <w:spacing w:after="0" w:line="240" w:lineRule="auto"/>
        <w:jc w:val="both"/>
        <w:rPr>
          <w:rFonts w:cs="Arial"/>
          <w:lang w:val="en-US"/>
        </w:rPr>
      </w:pPr>
    </w:p>
    <w:p w14:paraId="201C03FD" w14:textId="3C9A39DA" w:rsidR="00E521AB" w:rsidRPr="00A008B5" w:rsidRDefault="00E521AB" w:rsidP="00A008B5">
      <w:pPr>
        <w:rPr>
          <w:rFonts w:eastAsia="Arial,Bold" w:cs="Times New Roman"/>
          <w:b/>
          <w:bCs/>
          <w:lang w:val="en-US"/>
        </w:rPr>
      </w:pPr>
      <w:r w:rsidRPr="00A008B5">
        <w:rPr>
          <w:rFonts w:eastAsia="Arial,Bold" w:cs="Times New Roman"/>
          <w:b/>
          <w:bCs/>
          <w:lang w:val="en-US"/>
        </w:rPr>
        <w:t xml:space="preserve">Table </w:t>
      </w:r>
      <w:r w:rsidR="004B4514" w:rsidRPr="00A008B5">
        <w:rPr>
          <w:rFonts w:eastAsia="Arial,Bold" w:cs="Times New Roman"/>
          <w:b/>
          <w:bCs/>
          <w:lang w:val="en-US"/>
        </w:rPr>
        <w:t>7</w:t>
      </w:r>
      <w:r w:rsidRPr="00A008B5">
        <w:rPr>
          <w:rFonts w:eastAsia="Arial,Bold" w:cs="Times New Roman"/>
          <w:b/>
          <w:bCs/>
          <w:lang w:val="en-US"/>
        </w:rPr>
        <w:t xml:space="preserve">. </w:t>
      </w:r>
      <w:r w:rsidR="00BD3913" w:rsidRPr="00A008B5">
        <w:rPr>
          <w:rFonts w:eastAsia="Arial,Bold" w:cs="Times New Roman"/>
          <w:b/>
          <w:bCs/>
          <w:lang w:val="en-US"/>
        </w:rPr>
        <w:t>Dose Modification and Management — Non</w:t>
      </w:r>
      <w:r w:rsidR="00B20816" w:rsidRPr="00A008B5">
        <w:rPr>
          <w:rFonts w:eastAsia="Arial,Bold" w:cs="Times New Roman"/>
          <w:b/>
          <w:bCs/>
          <w:lang w:val="en-US"/>
        </w:rPr>
        <w:t>-</w:t>
      </w:r>
      <w:proofErr w:type="spellStart"/>
      <w:r w:rsidR="00830FAC" w:rsidRPr="00A008B5">
        <w:rPr>
          <w:rFonts w:eastAsia="Arial,Bold" w:cs="Times New Roman"/>
          <w:b/>
          <w:bCs/>
          <w:lang w:val="en-US"/>
        </w:rPr>
        <w:t>H</w:t>
      </w:r>
      <w:r w:rsidR="00BA1B7A" w:rsidRPr="00A008B5">
        <w:rPr>
          <w:rFonts w:eastAsia="Arial,Bold" w:cs="Times New Roman"/>
          <w:b/>
          <w:bCs/>
          <w:lang w:val="en-US"/>
        </w:rPr>
        <w:t>a</w:t>
      </w:r>
      <w:r w:rsidR="00BD3913" w:rsidRPr="00A008B5">
        <w:rPr>
          <w:rFonts w:eastAsia="Arial,Bold" w:cs="Times New Roman"/>
          <w:b/>
          <w:bCs/>
          <w:lang w:val="en-US"/>
        </w:rPr>
        <w:t>ematologic</w:t>
      </w:r>
      <w:proofErr w:type="spellEnd"/>
      <w:r w:rsidR="00BD3913" w:rsidRPr="00A008B5">
        <w:rPr>
          <w:rFonts w:eastAsia="Arial,Bold" w:cs="Times New Roman"/>
          <w:b/>
          <w:bCs/>
          <w:lang w:val="en-US"/>
        </w:rPr>
        <w:t xml:space="preserve"> Toxicities Excluding ALT</w:t>
      </w:r>
      <w:r w:rsidR="00D53B67" w:rsidRPr="00A008B5">
        <w:rPr>
          <w:rFonts w:eastAsia="Arial,Bold" w:cs="Times New Roman"/>
          <w:b/>
          <w:bCs/>
          <w:lang w:val="en-US"/>
        </w:rPr>
        <w:t>/AST</w:t>
      </w:r>
      <w:r w:rsidR="00BD3913" w:rsidRPr="00A008B5">
        <w:rPr>
          <w:rFonts w:eastAsia="Arial,Bold" w:cs="Times New Roman"/>
          <w:b/>
          <w:bCs/>
          <w:lang w:val="en-US"/>
        </w:rPr>
        <w:t xml:space="preserve"> Increased</w:t>
      </w:r>
      <w:r w:rsidR="000E39CA" w:rsidRPr="00A008B5">
        <w:rPr>
          <w:rFonts w:eastAsia="Arial,Bold" w:cs="Times New Roman"/>
          <w:b/>
          <w:bCs/>
          <w:lang w:val="en-US"/>
        </w:rPr>
        <w:t>, I</w:t>
      </w:r>
      <w:r w:rsidR="00BD3913" w:rsidRPr="00A008B5">
        <w:rPr>
          <w:rFonts w:eastAsia="Arial,Bold" w:cs="Times New Roman"/>
          <w:b/>
          <w:bCs/>
          <w:lang w:val="en-US"/>
        </w:rPr>
        <w:t>LD/Pneumonitis</w:t>
      </w:r>
      <w:r w:rsidR="000E39CA" w:rsidRPr="00A008B5">
        <w:rPr>
          <w:rFonts w:eastAsia="Arial,Bold" w:cs="Times New Roman"/>
          <w:b/>
          <w:bCs/>
          <w:lang w:val="en-US"/>
        </w:rPr>
        <w:t xml:space="preserve">, </w:t>
      </w:r>
      <w:proofErr w:type="spellStart"/>
      <w:r w:rsidR="000E39CA" w:rsidRPr="00A008B5">
        <w:rPr>
          <w:rFonts w:eastAsia="Arial,Bold" w:cs="Times New Roman"/>
          <w:b/>
          <w:bCs/>
          <w:lang w:val="en-US"/>
        </w:rPr>
        <w:t>Diarrhoea</w:t>
      </w:r>
      <w:proofErr w:type="spellEnd"/>
      <w:r w:rsidR="000E39CA" w:rsidRPr="00A008B5" w:rsidDel="00BD3913">
        <w:rPr>
          <w:rFonts w:eastAsia="Arial,Bold" w:cs="Times New Roman"/>
          <w:b/>
          <w:bCs/>
          <w:lang w:val="en-US"/>
        </w:rPr>
        <w:t xml:space="preserve"> </w:t>
      </w:r>
      <w:bookmarkEnd w:id="0"/>
      <w:r w:rsidR="00AC6595" w:rsidRPr="00A008B5">
        <w:rPr>
          <w:rFonts w:eastAsia="Arial,Bold" w:cs="Times New Roman"/>
          <w:b/>
          <w:bCs/>
          <w:lang w:val="en-US"/>
        </w:rPr>
        <w:t>and VTEs</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738"/>
      </w:tblGrid>
      <w:tr w:rsidR="00170E33" w:rsidRPr="002F1F06" w14:paraId="1A3FAFC4" w14:textId="77777777" w:rsidTr="001C390F">
        <w:trPr>
          <w:jc w:val="center"/>
        </w:trPr>
        <w:tc>
          <w:tcPr>
            <w:tcW w:w="3397" w:type="dxa"/>
            <w:shd w:val="clear" w:color="auto" w:fill="auto"/>
          </w:tcPr>
          <w:p w14:paraId="24E77EC3" w14:textId="02EBFA30" w:rsidR="00170E33" w:rsidRPr="002F1F06" w:rsidRDefault="00170E33" w:rsidP="00170E33">
            <w:pPr>
              <w:pStyle w:val="PLRTableHeadingLevel1Centered"/>
              <w:keepNext/>
              <w:rPr>
                <w:rFonts w:asciiTheme="majorHAnsi" w:hAnsiTheme="majorHAnsi"/>
                <w:sz w:val="22"/>
                <w:szCs w:val="22"/>
              </w:rPr>
            </w:pPr>
            <w:r w:rsidRPr="002F1F06">
              <w:rPr>
                <w:rFonts w:asciiTheme="majorHAnsi" w:hAnsiTheme="majorHAnsi"/>
                <w:sz w:val="22"/>
                <w:szCs w:val="22"/>
              </w:rPr>
              <w:lastRenderedPageBreak/>
              <w:t>CTCAE Grade</w:t>
            </w:r>
          </w:p>
        </w:tc>
        <w:tc>
          <w:tcPr>
            <w:tcW w:w="5738" w:type="dxa"/>
            <w:shd w:val="clear" w:color="auto" w:fill="auto"/>
          </w:tcPr>
          <w:p w14:paraId="5FF6CDBD" w14:textId="17DA93C9" w:rsidR="00170E33" w:rsidRPr="002F1F06" w:rsidRDefault="00D01727" w:rsidP="00170E33">
            <w:pPr>
              <w:pStyle w:val="PLRTableHeadingLevel1Centered"/>
              <w:keepNext/>
              <w:rPr>
                <w:rFonts w:asciiTheme="majorHAnsi" w:hAnsiTheme="majorHAnsi"/>
                <w:sz w:val="22"/>
                <w:szCs w:val="22"/>
              </w:rPr>
            </w:pPr>
            <w:r w:rsidRPr="002F1F06">
              <w:rPr>
                <w:rFonts w:asciiTheme="majorHAnsi" w:hAnsiTheme="majorHAnsi"/>
                <w:sz w:val="22"/>
                <w:szCs w:val="22"/>
              </w:rPr>
              <w:t>VERZENIO</w:t>
            </w:r>
            <w:r w:rsidR="00170E33" w:rsidRPr="002F1F06">
              <w:rPr>
                <w:rFonts w:asciiTheme="majorHAnsi" w:hAnsiTheme="majorHAnsi"/>
                <w:sz w:val="22"/>
                <w:szCs w:val="22"/>
              </w:rPr>
              <w:t xml:space="preserve"> Dose Adjustments</w:t>
            </w:r>
          </w:p>
        </w:tc>
      </w:tr>
      <w:tr w:rsidR="00E521AB" w:rsidRPr="002F1F06" w14:paraId="3F0E62E1" w14:textId="77777777" w:rsidTr="001C390F">
        <w:trPr>
          <w:jc w:val="center"/>
        </w:trPr>
        <w:tc>
          <w:tcPr>
            <w:tcW w:w="3397" w:type="dxa"/>
            <w:shd w:val="clear" w:color="auto" w:fill="auto"/>
          </w:tcPr>
          <w:p w14:paraId="1846BF75" w14:textId="79B05A8B" w:rsidR="00E521AB" w:rsidRPr="002F1F06" w:rsidRDefault="00E521AB" w:rsidP="00E565DE">
            <w:pPr>
              <w:pStyle w:val="PLRBulletedIndent"/>
              <w:keepNext/>
              <w:ind w:left="0" w:firstLine="0"/>
              <w:jc w:val="both"/>
              <w:rPr>
                <w:rFonts w:asciiTheme="majorHAnsi" w:hAnsiTheme="majorHAnsi"/>
                <w:sz w:val="22"/>
                <w:szCs w:val="22"/>
              </w:rPr>
            </w:pPr>
            <w:r w:rsidRPr="002F1F06">
              <w:rPr>
                <w:rFonts w:asciiTheme="majorHAnsi" w:hAnsiTheme="majorHAnsi"/>
                <w:sz w:val="22"/>
                <w:szCs w:val="22"/>
              </w:rPr>
              <w:t>Grade 1</w:t>
            </w:r>
            <w:r w:rsidR="00FD71EA" w:rsidRPr="002F1F06">
              <w:rPr>
                <w:rFonts w:asciiTheme="majorHAnsi" w:hAnsiTheme="majorHAnsi"/>
                <w:sz w:val="22"/>
                <w:szCs w:val="22"/>
              </w:rPr>
              <w:t xml:space="preserve"> or 2</w:t>
            </w:r>
          </w:p>
        </w:tc>
        <w:tc>
          <w:tcPr>
            <w:tcW w:w="5738" w:type="dxa"/>
            <w:shd w:val="clear" w:color="auto" w:fill="auto"/>
          </w:tcPr>
          <w:p w14:paraId="6D2BA964" w14:textId="77777777" w:rsidR="00E521AB" w:rsidRPr="002F1F06" w:rsidRDefault="00E521AB" w:rsidP="00E565DE">
            <w:pPr>
              <w:pStyle w:val="PLRBulletedIndent"/>
              <w:keepNext/>
              <w:ind w:left="0" w:firstLine="0"/>
              <w:jc w:val="both"/>
              <w:rPr>
                <w:rFonts w:asciiTheme="majorHAnsi" w:hAnsiTheme="majorHAnsi"/>
                <w:sz w:val="22"/>
                <w:szCs w:val="22"/>
              </w:rPr>
            </w:pPr>
            <w:r w:rsidRPr="002F1F06">
              <w:rPr>
                <w:rFonts w:asciiTheme="majorHAnsi" w:hAnsiTheme="majorHAnsi"/>
                <w:sz w:val="22"/>
                <w:szCs w:val="22"/>
              </w:rPr>
              <w:t>No dose adjustment required.</w:t>
            </w:r>
          </w:p>
        </w:tc>
      </w:tr>
      <w:tr w:rsidR="00E521AB" w:rsidRPr="002F1F06" w14:paraId="3D8DAB99" w14:textId="77777777" w:rsidTr="001C390F">
        <w:trPr>
          <w:jc w:val="center"/>
        </w:trPr>
        <w:tc>
          <w:tcPr>
            <w:tcW w:w="3397" w:type="dxa"/>
            <w:shd w:val="clear" w:color="auto" w:fill="auto"/>
          </w:tcPr>
          <w:p w14:paraId="25F42DD4" w14:textId="77777777" w:rsidR="00E521AB" w:rsidRPr="002F1F06" w:rsidRDefault="00E521AB" w:rsidP="00E565DE">
            <w:pPr>
              <w:pStyle w:val="PLRBulletedIndent"/>
              <w:keepNext/>
              <w:ind w:left="0" w:firstLine="0"/>
              <w:jc w:val="both"/>
              <w:rPr>
                <w:rFonts w:asciiTheme="majorHAnsi" w:hAnsiTheme="majorHAnsi"/>
                <w:sz w:val="22"/>
                <w:szCs w:val="22"/>
              </w:rPr>
            </w:pPr>
            <w:r w:rsidRPr="002F1F06">
              <w:rPr>
                <w:rFonts w:asciiTheme="majorHAnsi" w:hAnsiTheme="majorHAnsi"/>
                <w:sz w:val="22"/>
                <w:szCs w:val="22"/>
              </w:rPr>
              <w:t>Persistent or recurrent Grade 2 toxicity that does not resolve with maximal supportive measures to baseline or Grade 1 within 7 days</w:t>
            </w:r>
          </w:p>
        </w:tc>
        <w:tc>
          <w:tcPr>
            <w:tcW w:w="5738" w:type="dxa"/>
            <w:vMerge w:val="restart"/>
            <w:shd w:val="clear" w:color="auto" w:fill="auto"/>
            <w:vAlign w:val="center"/>
          </w:tcPr>
          <w:p w14:paraId="238EDA8F" w14:textId="77777777" w:rsidR="00E521AB" w:rsidRPr="002F1F06" w:rsidRDefault="00E521AB" w:rsidP="00E565DE">
            <w:pPr>
              <w:pStyle w:val="PLRBulletedIndent"/>
              <w:keepNext/>
              <w:ind w:left="0" w:firstLine="0"/>
              <w:jc w:val="both"/>
              <w:rPr>
                <w:rFonts w:asciiTheme="majorHAnsi" w:hAnsiTheme="majorHAnsi"/>
                <w:sz w:val="22"/>
                <w:szCs w:val="22"/>
              </w:rPr>
            </w:pPr>
            <w:r w:rsidRPr="002F1F06">
              <w:rPr>
                <w:rFonts w:asciiTheme="majorHAnsi" w:hAnsiTheme="majorHAnsi"/>
                <w:sz w:val="22"/>
                <w:szCs w:val="22"/>
              </w:rPr>
              <w:t>Suspend dose until toxicity resolves to Grade 1 or less.</w:t>
            </w:r>
          </w:p>
          <w:p w14:paraId="3A6370CC" w14:textId="77777777" w:rsidR="00E521AB" w:rsidRPr="002F1F06" w:rsidRDefault="00E521AB" w:rsidP="00E565DE">
            <w:pPr>
              <w:pStyle w:val="PLRBulletedIndent"/>
              <w:keepNext/>
              <w:ind w:left="0" w:firstLine="0"/>
              <w:jc w:val="both"/>
              <w:rPr>
                <w:rFonts w:asciiTheme="majorHAnsi" w:hAnsiTheme="majorHAnsi"/>
                <w:sz w:val="22"/>
                <w:szCs w:val="22"/>
              </w:rPr>
            </w:pPr>
            <w:r w:rsidRPr="002F1F06">
              <w:rPr>
                <w:rFonts w:asciiTheme="majorHAnsi" w:hAnsiTheme="majorHAnsi"/>
                <w:sz w:val="22"/>
                <w:szCs w:val="22"/>
              </w:rPr>
              <w:t>Resume at next lower dose.</w:t>
            </w:r>
          </w:p>
          <w:p w14:paraId="13EB1B94" w14:textId="77777777" w:rsidR="00E521AB" w:rsidRPr="002F1F06" w:rsidRDefault="00E521AB" w:rsidP="00E565DE">
            <w:pPr>
              <w:pStyle w:val="PLRBulletedIndent"/>
              <w:keepNext/>
              <w:ind w:left="0"/>
              <w:jc w:val="both"/>
              <w:rPr>
                <w:rFonts w:asciiTheme="majorHAnsi" w:hAnsiTheme="majorHAnsi"/>
                <w:sz w:val="22"/>
                <w:szCs w:val="22"/>
              </w:rPr>
            </w:pPr>
          </w:p>
        </w:tc>
      </w:tr>
      <w:tr w:rsidR="00E521AB" w:rsidRPr="002F1F06" w14:paraId="1A40B051" w14:textId="77777777" w:rsidTr="001C390F">
        <w:trPr>
          <w:jc w:val="center"/>
        </w:trPr>
        <w:tc>
          <w:tcPr>
            <w:tcW w:w="3397" w:type="dxa"/>
            <w:shd w:val="clear" w:color="auto" w:fill="auto"/>
          </w:tcPr>
          <w:p w14:paraId="7EFCD436" w14:textId="77777777" w:rsidR="00E521AB" w:rsidRPr="002F1F06" w:rsidRDefault="00E521AB" w:rsidP="00E565DE">
            <w:pPr>
              <w:pStyle w:val="PLRBulletedIndent"/>
              <w:keepNext/>
              <w:ind w:left="0" w:firstLine="0"/>
              <w:jc w:val="both"/>
              <w:rPr>
                <w:rFonts w:asciiTheme="majorHAnsi" w:hAnsiTheme="majorHAnsi"/>
                <w:sz w:val="22"/>
                <w:szCs w:val="22"/>
              </w:rPr>
            </w:pPr>
            <w:r w:rsidRPr="002F1F06">
              <w:rPr>
                <w:rFonts w:asciiTheme="majorHAnsi" w:hAnsiTheme="majorHAnsi"/>
                <w:sz w:val="22"/>
                <w:szCs w:val="22"/>
              </w:rPr>
              <w:t>Grade 3 or 4</w:t>
            </w:r>
          </w:p>
        </w:tc>
        <w:tc>
          <w:tcPr>
            <w:tcW w:w="5738" w:type="dxa"/>
            <w:vMerge/>
            <w:shd w:val="clear" w:color="auto" w:fill="auto"/>
          </w:tcPr>
          <w:p w14:paraId="44660E55" w14:textId="77777777" w:rsidR="00E521AB" w:rsidRPr="002F1F06" w:rsidRDefault="00E521AB" w:rsidP="00B40355">
            <w:pPr>
              <w:pStyle w:val="PLRBulletedIndent"/>
              <w:keepNext/>
              <w:ind w:left="0" w:firstLine="0"/>
              <w:jc w:val="center"/>
              <w:rPr>
                <w:rFonts w:asciiTheme="majorHAnsi" w:hAnsiTheme="majorHAnsi"/>
                <w:sz w:val="22"/>
                <w:szCs w:val="22"/>
              </w:rPr>
            </w:pPr>
          </w:p>
        </w:tc>
      </w:tr>
    </w:tbl>
    <w:p w14:paraId="5AAEB341" w14:textId="248D52C4" w:rsidR="003D0BBF" w:rsidRDefault="003D0BBF">
      <w:pPr>
        <w:spacing w:before="0" w:after="200"/>
        <w:rPr>
          <w:rFonts w:cs="Arial"/>
          <w:b/>
        </w:rPr>
      </w:pPr>
    </w:p>
    <w:p w14:paraId="549BDC18" w14:textId="5CC708EF" w:rsidR="00E521AB" w:rsidRPr="002F1F06" w:rsidRDefault="00E521AB" w:rsidP="00E521AB">
      <w:pPr>
        <w:keepNext/>
        <w:autoSpaceDE w:val="0"/>
        <w:autoSpaceDN w:val="0"/>
        <w:adjustRightInd w:val="0"/>
        <w:spacing w:line="240" w:lineRule="auto"/>
        <w:rPr>
          <w:rFonts w:cs="Arial"/>
          <w:b/>
        </w:rPr>
      </w:pPr>
      <w:r w:rsidRPr="002F1F06">
        <w:rPr>
          <w:rFonts w:cs="Arial"/>
          <w:b/>
        </w:rPr>
        <w:t>CYP3A inhibitors</w:t>
      </w:r>
    </w:p>
    <w:p w14:paraId="415C4B72" w14:textId="107952E3" w:rsidR="00A66F5D" w:rsidRDefault="00E521AB" w:rsidP="00201A5E">
      <w:pPr>
        <w:spacing w:before="0" w:after="200"/>
        <w:jc w:val="both"/>
        <w:rPr>
          <w:b/>
        </w:rPr>
      </w:pPr>
      <w:r w:rsidRPr="006643FF">
        <w:t xml:space="preserve">Avoid </w:t>
      </w:r>
      <w:r w:rsidRPr="006643FF">
        <w:rPr>
          <w:rFonts w:cs="Arial"/>
        </w:rPr>
        <w:t>concomitant</w:t>
      </w:r>
      <w:r w:rsidRPr="002F1F06">
        <w:t xml:space="preserve"> use of strong CYP3A inhibitors</w:t>
      </w:r>
      <w:r w:rsidR="00796811" w:rsidRPr="002F1F06">
        <w:t xml:space="preserve"> </w:t>
      </w:r>
      <w:r w:rsidR="00767AE3" w:rsidRPr="002F1F06">
        <w:t xml:space="preserve">(for example, voriconazole) </w:t>
      </w:r>
      <w:r w:rsidRPr="002F1F06">
        <w:t>and use caution with coadministration of moderate</w:t>
      </w:r>
      <w:r w:rsidR="00796811" w:rsidRPr="002F1F06">
        <w:rPr>
          <w:rFonts w:cs="Arial"/>
        </w:rPr>
        <w:t xml:space="preserve"> </w:t>
      </w:r>
      <w:r w:rsidR="00767AE3" w:rsidRPr="002F1F06">
        <w:rPr>
          <w:rFonts w:cs="Arial"/>
        </w:rPr>
        <w:t xml:space="preserve">(for example, ciprofloxacin) </w:t>
      </w:r>
      <w:r w:rsidRPr="002F1F06">
        <w:t>or weak</w:t>
      </w:r>
      <w:r w:rsidR="004C0070" w:rsidRPr="002F1F06">
        <w:rPr>
          <w:rFonts w:cs="Arial"/>
        </w:rPr>
        <w:t xml:space="preserve"> </w:t>
      </w:r>
      <w:r w:rsidR="00767AE3" w:rsidRPr="002F1F06">
        <w:rPr>
          <w:rFonts w:cs="Arial"/>
        </w:rPr>
        <w:t xml:space="preserve">(for example, ranitidine) </w:t>
      </w:r>
      <w:r w:rsidRPr="002F1F06">
        <w:t xml:space="preserve">CYP3A inhibitors </w:t>
      </w:r>
      <w:r w:rsidR="0001243C" w:rsidRPr="002F1F06">
        <w:rPr>
          <w:iCs/>
        </w:rPr>
        <w:t>(see Section 4.5 INTERACTIONS WITH OTHER MEDICINES AND OTHER FORMS</w:t>
      </w:r>
      <w:r w:rsidR="00841665">
        <w:rPr>
          <w:iCs/>
        </w:rPr>
        <w:t xml:space="preserve"> </w:t>
      </w:r>
      <w:r w:rsidR="0044263C" w:rsidRPr="002F1F06">
        <w:rPr>
          <w:iCs/>
        </w:rPr>
        <w:t>O</w:t>
      </w:r>
      <w:r w:rsidR="0001243C" w:rsidRPr="002F1F06">
        <w:rPr>
          <w:iCs/>
        </w:rPr>
        <w:t>F INTERACTIONS</w:t>
      </w:r>
      <w:r w:rsidRPr="002F1F06">
        <w:rPr>
          <w:iCs/>
        </w:rPr>
        <w:t>)</w:t>
      </w:r>
      <w:r w:rsidRPr="002F1F06">
        <w:t xml:space="preserve">. If coadministration with a CYP3A inhibitor is unavoidable, adjust the </w:t>
      </w:r>
      <w:proofErr w:type="spellStart"/>
      <w:r w:rsidRPr="002F1F06">
        <w:t>abemaciclib</w:t>
      </w:r>
      <w:proofErr w:type="spellEnd"/>
      <w:r w:rsidRPr="002F1F06">
        <w:t xml:space="preserve"> dose as described in Table </w:t>
      </w:r>
      <w:r w:rsidR="006643FF">
        <w:t>8</w:t>
      </w:r>
      <w:r w:rsidRPr="002F1F06">
        <w:t>.</w:t>
      </w:r>
    </w:p>
    <w:tbl>
      <w:tblPr>
        <w:tblpPr w:leftFromText="180" w:rightFromText="180" w:vertAnchor="text" w:horzAnchor="margin" w:tblpY="5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006"/>
      </w:tblGrid>
      <w:tr w:rsidR="00A66F5D" w:rsidRPr="002F1F06" w14:paraId="3EA3D737" w14:textId="77777777" w:rsidTr="00A66F5D">
        <w:tc>
          <w:tcPr>
            <w:tcW w:w="1666" w:type="pct"/>
            <w:shd w:val="clear" w:color="auto" w:fill="auto"/>
          </w:tcPr>
          <w:p w14:paraId="35CE7656" w14:textId="77777777" w:rsidR="00A66F5D" w:rsidRPr="000979B1" w:rsidRDefault="00A66F5D" w:rsidP="00A66F5D">
            <w:pPr>
              <w:keepNext/>
              <w:autoSpaceDE w:val="0"/>
              <w:autoSpaceDN w:val="0"/>
              <w:adjustRightInd w:val="0"/>
              <w:spacing w:line="240" w:lineRule="auto"/>
              <w:rPr>
                <w:b/>
              </w:rPr>
            </w:pPr>
            <w:r w:rsidRPr="000979B1">
              <w:rPr>
                <w:b/>
              </w:rPr>
              <w:t>CYP3A inhibitor</w:t>
            </w:r>
          </w:p>
        </w:tc>
        <w:tc>
          <w:tcPr>
            <w:tcW w:w="1667" w:type="pct"/>
            <w:shd w:val="clear" w:color="auto" w:fill="auto"/>
          </w:tcPr>
          <w:p w14:paraId="4C9E9037" w14:textId="77777777" w:rsidR="00A66F5D" w:rsidRPr="000979B1" w:rsidRDefault="00A66F5D" w:rsidP="00A66F5D">
            <w:pPr>
              <w:keepNext/>
              <w:autoSpaceDE w:val="0"/>
              <w:autoSpaceDN w:val="0"/>
              <w:adjustRightInd w:val="0"/>
              <w:spacing w:line="240" w:lineRule="auto"/>
              <w:jc w:val="center"/>
              <w:rPr>
                <w:b/>
              </w:rPr>
            </w:pPr>
            <w:r w:rsidRPr="000979B1">
              <w:rPr>
                <w:b/>
              </w:rPr>
              <w:t>Expected increase in exposure</w:t>
            </w:r>
          </w:p>
        </w:tc>
        <w:tc>
          <w:tcPr>
            <w:tcW w:w="1667" w:type="pct"/>
            <w:shd w:val="clear" w:color="auto" w:fill="auto"/>
          </w:tcPr>
          <w:p w14:paraId="7A0F790D" w14:textId="77777777" w:rsidR="00A66F5D" w:rsidRPr="000979B1" w:rsidRDefault="00A66F5D" w:rsidP="00A66F5D">
            <w:pPr>
              <w:keepNext/>
              <w:autoSpaceDE w:val="0"/>
              <w:autoSpaceDN w:val="0"/>
              <w:adjustRightInd w:val="0"/>
              <w:spacing w:line="240" w:lineRule="auto"/>
              <w:jc w:val="center"/>
              <w:rPr>
                <w:b/>
              </w:rPr>
            </w:pPr>
            <w:r w:rsidRPr="000979B1">
              <w:rPr>
                <w:b/>
              </w:rPr>
              <w:t xml:space="preserve">VERZENIO dose recommendation </w:t>
            </w:r>
          </w:p>
        </w:tc>
      </w:tr>
      <w:tr w:rsidR="00A66F5D" w:rsidRPr="002F1F06" w14:paraId="223C6157" w14:textId="77777777" w:rsidTr="00A66F5D">
        <w:tc>
          <w:tcPr>
            <w:tcW w:w="5000" w:type="pct"/>
            <w:gridSpan w:val="3"/>
            <w:shd w:val="clear" w:color="auto" w:fill="auto"/>
          </w:tcPr>
          <w:p w14:paraId="2E843D9C" w14:textId="77777777" w:rsidR="00A66F5D" w:rsidRPr="002F1F06" w:rsidRDefault="00A66F5D" w:rsidP="00A66F5D">
            <w:pPr>
              <w:keepNext/>
              <w:autoSpaceDE w:val="0"/>
              <w:autoSpaceDN w:val="0"/>
              <w:adjustRightInd w:val="0"/>
              <w:spacing w:line="120" w:lineRule="auto"/>
            </w:pPr>
            <w:r w:rsidRPr="002F1F06">
              <w:rPr>
                <w:b/>
              </w:rPr>
              <w:t xml:space="preserve">Specific </w:t>
            </w:r>
            <w:proofErr w:type="spellStart"/>
            <w:r w:rsidRPr="002F1F06">
              <w:rPr>
                <w:b/>
              </w:rPr>
              <w:t>inhibitors</w:t>
            </w:r>
            <w:r w:rsidRPr="002F1F06">
              <w:rPr>
                <w:vertAlign w:val="superscript"/>
              </w:rPr>
              <w:t>b</w:t>
            </w:r>
            <w:proofErr w:type="spellEnd"/>
          </w:p>
        </w:tc>
      </w:tr>
      <w:tr w:rsidR="00A66F5D" w:rsidRPr="002F1F06" w14:paraId="1952E773" w14:textId="77777777" w:rsidTr="00A66F5D">
        <w:tc>
          <w:tcPr>
            <w:tcW w:w="1666" w:type="pct"/>
            <w:shd w:val="clear" w:color="auto" w:fill="auto"/>
          </w:tcPr>
          <w:p w14:paraId="016F0E04" w14:textId="77777777" w:rsidR="00A66F5D" w:rsidRPr="002F1F06" w:rsidRDefault="00A66F5D" w:rsidP="00A66F5D">
            <w:pPr>
              <w:keepNext/>
              <w:autoSpaceDE w:val="0"/>
              <w:autoSpaceDN w:val="0"/>
              <w:adjustRightInd w:val="0"/>
              <w:spacing w:line="120" w:lineRule="auto"/>
              <w:ind w:left="142"/>
            </w:pPr>
            <w:r w:rsidRPr="002F1F06">
              <w:t>Ketoconazole</w:t>
            </w:r>
          </w:p>
        </w:tc>
        <w:tc>
          <w:tcPr>
            <w:tcW w:w="1667" w:type="pct"/>
            <w:shd w:val="clear" w:color="auto" w:fill="auto"/>
          </w:tcPr>
          <w:p w14:paraId="1C7966E7" w14:textId="77777777" w:rsidR="00A66F5D" w:rsidRPr="002F1F06" w:rsidRDefault="00A66F5D" w:rsidP="00A66F5D">
            <w:pPr>
              <w:keepNext/>
              <w:autoSpaceDE w:val="0"/>
              <w:autoSpaceDN w:val="0"/>
              <w:adjustRightInd w:val="0"/>
              <w:spacing w:line="120" w:lineRule="auto"/>
              <w:jc w:val="center"/>
            </w:pPr>
            <w:proofErr w:type="gramStart"/>
            <w:r w:rsidRPr="002F1F06">
              <w:t>6.87 fold</w:t>
            </w:r>
            <w:proofErr w:type="gramEnd"/>
          </w:p>
        </w:tc>
        <w:tc>
          <w:tcPr>
            <w:tcW w:w="1667" w:type="pct"/>
            <w:shd w:val="clear" w:color="auto" w:fill="auto"/>
          </w:tcPr>
          <w:p w14:paraId="786D6F47" w14:textId="77777777" w:rsidR="00A66F5D" w:rsidRPr="002F1F06" w:rsidRDefault="00A66F5D" w:rsidP="00A66F5D">
            <w:pPr>
              <w:keepNext/>
              <w:autoSpaceDE w:val="0"/>
              <w:autoSpaceDN w:val="0"/>
              <w:adjustRightInd w:val="0"/>
              <w:spacing w:line="120" w:lineRule="auto"/>
              <w:jc w:val="center"/>
            </w:pPr>
            <w:r w:rsidRPr="002F1F06">
              <w:t>50 mg once daily</w:t>
            </w:r>
          </w:p>
        </w:tc>
      </w:tr>
      <w:tr w:rsidR="00A66F5D" w:rsidRPr="002F1F06" w14:paraId="581824EA" w14:textId="77777777" w:rsidTr="00A66F5D">
        <w:tc>
          <w:tcPr>
            <w:tcW w:w="1666" w:type="pct"/>
            <w:shd w:val="clear" w:color="auto" w:fill="auto"/>
          </w:tcPr>
          <w:p w14:paraId="1C85F12F" w14:textId="77777777" w:rsidR="00A66F5D" w:rsidRPr="002F1F06" w:rsidRDefault="00A66F5D" w:rsidP="00A66F5D">
            <w:pPr>
              <w:keepNext/>
              <w:autoSpaceDE w:val="0"/>
              <w:autoSpaceDN w:val="0"/>
              <w:adjustRightInd w:val="0"/>
              <w:spacing w:line="120" w:lineRule="auto"/>
              <w:ind w:left="142"/>
            </w:pPr>
            <w:r w:rsidRPr="002F1F06">
              <w:t>Itraconazole</w:t>
            </w:r>
          </w:p>
        </w:tc>
        <w:tc>
          <w:tcPr>
            <w:tcW w:w="1667" w:type="pct"/>
            <w:shd w:val="clear" w:color="auto" w:fill="auto"/>
          </w:tcPr>
          <w:p w14:paraId="598259B6" w14:textId="77777777" w:rsidR="00A66F5D" w:rsidRPr="002F1F06" w:rsidRDefault="00A66F5D" w:rsidP="00A66F5D">
            <w:pPr>
              <w:keepNext/>
              <w:autoSpaceDE w:val="0"/>
              <w:autoSpaceDN w:val="0"/>
              <w:adjustRightInd w:val="0"/>
              <w:spacing w:line="120" w:lineRule="auto"/>
              <w:jc w:val="center"/>
            </w:pPr>
            <w:proofErr w:type="gramStart"/>
            <w:r w:rsidRPr="002F1F06">
              <w:t>3.78 fold</w:t>
            </w:r>
            <w:proofErr w:type="gramEnd"/>
          </w:p>
        </w:tc>
        <w:tc>
          <w:tcPr>
            <w:tcW w:w="1667" w:type="pct"/>
            <w:shd w:val="clear" w:color="auto" w:fill="auto"/>
          </w:tcPr>
          <w:p w14:paraId="78B87973" w14:textId="77777777" w:rsidR="00A66F5D" w:rsidRPr="002F1F06" w:rsidRDefault="00A66F5D" w:rsidP="00A66F5D">
            <w:pPr>
              <w:keepNext/>
              <w:autoSpaceDE w:val="0"/>
              <w:autoSpaceDN w:val="0"/>
              <w:adjustRightInd w:val="0"/>
              <w:spacing w:line="120" w:lineRule="auto"/>
              <w:jc w:val="center"/>
            </w:pPr>
            <w:r w:rsidRPr="002F1F06">
              <w:t>50 mg twice daily</w:t>
            </w:r>
          </w:p>
        </w:tc>
      </w:tr>
      <w:tr w:rsidR="00A66F5D" w:rsidRPr="002F1F06" w14:paraId="481A76B0" w14:textId="77777777" w:rsidTr="00A66F5D">
        <w:tc>
          <w:tcPr>
            <w:tcW w:w="1666" w:type="pct"/>
            <w:shd w:val="clear" w:color="auto" w:fill="auto"/>
          </w:tcPr>
          <w:p w14:paraId="314D13D4" w14:textId="77777777" w:rsidR="00A66F5D" w:rsidRPr="002F1F06" w:rsidRDefault="00A66F5D" w:rsidP="00A66F5D">
            <w:pPr>
              <w:keepNext/>
              <w:autoSpaceDE w:val="0"/>
              <w:autoSpaceDN w:val="0"/>
              <w:adjustRightInd w:val="0"/>
              <w:spacing w:line="120" w:lineRule="auto"/>
              <w:ind w:left="142"/>
            </w:pPr>
            <w:r w:rsidRPr="002F1F06">
              <w:t>Clarithromycin</w:t>
            </w:r>
          </w:p>
        </w:tc>
        <w:tc>
          <w:tcPr>
            <w:tcW w:w="1667" w:type="pct"/>
            <w:shd w:val="clear" w:color="auto" w:fill="auto"/>
          </w:tcPr>
          <w:p w14:paraId="74FE784A" w14:textId="77777777" w:rsidR="00A66F5D" w:rsidRPr="002F1F06" w:rsidRDefault="00A66F5D" w:rsidP="00A66F5D">
            <w:pPr>
              <w:keepNext/>
              <w:autoSpaceDE w:val="0"/>
              <w:autoSpaceDN w:val="0"/>
              <w:adjustRightInd w:val="0"/>
              <w:spacing w:line="120" w:lineRule="auto"/>
              <w:jc w:val="center"/>
            </w:pPr>
            <w:proofErr w:type="gramStart"/>
            <w:r w:rsidRPr="002F1F06">
              <w:t>2.19 fold</w:t>
            </w:r>
            <w:proofErr w:type="gramEnd"/>
          </w:p>
        </w:tc>
        <w:tc>
          <w:tcPr>
            <w:tcW w:w="1667" w:type="pct"/>
            <w:shd w:val="clear" w:color="auto" w:fill="auto"/>
          </w:tcPr>
          <w:p w14:paraId="6159ABA3" w14:textId="77777777" w:rsidR="00A66F5D" w:rsidRPr="002F1F06" w:rsidRDefault="00A66F5D" w:rsidP="00A66F5D">
            <w:pPr>
              <w:keepNext/>
              <w:autoSpaceDE w:val="0"/>
              <w:autoSpaceDN w:val="0"/>
              <w:adjustRightInd w:val="0"/>
              <w:spacing w:line="120" w:lineRule="auto"/>
              <w:jc w:val="center"/>
            </w:pPr>
            <w:r w:rsidRPr="002F1F06">
              <w:t>100 mg twice daily</w:t>
            </w:r>
          </w:p>
        </w:tc>
      </w:tr>
      <w:tr w:rsidR="00A66F5D" w:rsidRPr="002F1F06" w14:paraId="752C0631" w14:textId="77777777" w:rsidTr="00A66F5D">
        <w:tc>
          <w:tcPr>
            <w:tcW w:w="1666" w:type="pct"/>
            <w:shd w:val="clear" w:color="auto" w:fill="auto"/>
          </w:tcPr>
          <w:p w14:paraId="3A481C0C" w14:textId="77777777" w:rsidR="00A66F5D" w:rsidRPr="002F1F06" w:rsidRDefault="00A66F5D" w:rsidP="00A66F5D">
            <w:pPr>
              <w:keepNext/>
              <w:autoSpaceDE w:val="0"/>
              <w:autoSpaceDN w:val="0"/>
              <w:adjustRightInd w:val="0"/>
              <w:spacing w:line="120" w:lineRule="auto"/>
              <w:ind w:left="142"/>
            </w:pPr>
            <w:r w:rsidRPr="002F1F06">
              <w:t>Diltiazem</w:t>
            </w:r>
          </w:p>
        </w:tc>
        <w:tc>
          <w:tcPr>
            <w:tcW w:w="1667" w:type="pct"/>
            <w:shd w:val="clear" w:color="auto" w:fill="auto"/>
          </w:tcPr>
          <w:p w14:paraId="7B68D797" w14:textId="77777777" w:rsidR="00A66F5D" w:rsidRPr="002F1F06" w:rsidRDefault="00A66F5D" w:rsidP="00A66F5D">
            <w:pPr>
              <w:keepNext/>
              <w:autoSpaceDE w:val="0"/>
              <w:autoSpaceDN w:val="0"/>
              <w:adjustRightInd w:val="0"/>
              <w:spacing w:line="120" w:lineRule="auto"/>
              <w:jc w:val="center"/>
            </w:pPr>
            <w:proofErr w:type="gramStart"/>
            <w:r w:rsidRPr="002F1F06">
              <w:t>2.41 fold</w:t>
            </w:r>
            <w:proofErr w:type="gramEnd"/>
          </w:p>
        </w:tc>
        <w:tc>
          <w:tcPr>
            <w:tcW w:w="1667" w:type="pct"/>
            <w:shd w:val="clear" w:color="auto" w:fill="auto"/>
          </w:tcPr>
          <w:p w14:paraId="0023B6E4" w14:textId="77777777" w:rsidR="00A66F5D" w:rsidRPr="002F1F06" w:rsidRDefault="00A66F5D" w:rsidP="00A66F5D">
            <w:pPr>
              <w:keepNext/>
              <w:autoSpaceDE w:val="0"/>
              <w:autoSpaceDN w:val="0"/>
              <w:adjustRightInd w:val="0"/>
              <w:spacing w:line="120" w:lineRule="auto"/>
              <w:jc w:val="center"/>
            </w:pPr>
            <w:r w:rsidRPr="002F1F06">
              <w:t>100 mg twice daily</w:t>
            </w:r>
          </w:p>
        </w:tc>
      </w:tr>
      <w:tr w:rsidR="00A66F5D" w:rsidRPr="002F1F06" w14:paraId="1C3F2418" w14:textId="77777777" w:rsidTr="00A66F5D">
        <w:tc>
          <w:tcPr>
            <w:tcW w:w="1666" w:type="pct"/>
            <w:shd w:val="clear" w:color="auto" w:fill="auto"/>
          </w:tcPr>
          <w:p w14:paraId="34F67CF0" w14:textId="77777777" w:rsidR="00A66F5D" w:rsidRPr="002F1F06" w:rsidRDefault="00A66F5D" w:rsidP="00A66F5D">
            <w:pPr>
              <w:keepNext/>
              <w:autoSpaceDE w:val="0"/>
              <w:autoSpaceDN w:val="0"/>
              <w:adjustRightInd w:val="0"/>
              <w:spacing w:line="120" w:lineRule="auto"/>
              <w:ind w:left="142"/>
            </w:pPr>
            <w:r w:rsidRPr="002F1F06">
              <w:t>Verapamil</w:t>
            </w:r>
          </w:p>
        </w:tc>
        <w:tc>
          <w:tcPr>
            <w:tcW w:w="1667" w:type="pct"/>
            <w:shd w:val="clear" w:color="auto" w:fill="auto"/>
          </w:tcPr>
          <w:p w14:paraId="6F23E411" w14:textId="77777777" w:rsidR="00A66F5D" w:rsidRPr="002F1F06" w:rsidRDefault="00A66F5D" w:rsidP="00A66F5D">
            <w:pPr>
              <w:keepNext/>
              <w:autoSpaceDE w:val="0"/>
              <w:autoSpaceDN w:val="0"/>
              <w:adjustRightInd w:val="0"/>
              <w:spacing w:line="120" w:lineRule="auto"/>
              <w:jc w:val="center"/>
            </w:pPr>
            <w:proofErr w:type="gramStart"/>
            <w:r w:rsidRPr="002F1F06">
              <w:t>1.63 fold</w:t>
            </w:r>
            <w:proofErr w:type="gramEnd"/>
          </w:p>
        </w:tc>
        <w:tc>
          <w:tcPr>
            <w:tcW w:w="1667" w:type="pct"/>
            <w:shd w:val="clear" w:color="auto" w:fill="auto"/>
          </w:tcPr>
          <w:p w14:paraId="4EF15B0F" w14:textId="77777777" w:rsidR="00A66F5D" w:rsidRPr="002F1F06" w:rsidRDefault="00A66F5D" w:rsidP="00A66F5D">
            <w:pPr>
              <w:keepNext/>
              <w:autoSpaceDE w:val="0"/>
              <w:autoSpaceDN w:val="0"/>
              <w:adjustRightInd w:val="0"/>
              <w:spacing w:line="120" w:lineRule="auto"/>
              <w:jc w:val="center"/>
            </w:pPr>
            <w:r w:rsidRPr="002F1F06">
              <w:t>100 mg twice daily</w:t>
            </w:r>
          </w:p>
        </w:tc>
      </w:tr>
      <w:tr w:rsidR="00A66F5D" w:rsidRPr="002F1F06" w14:paraId="05F8A71A" w14:textId="77777777" w:rsidTr="00A66F5D">
        <w:tc>
          <w:tcPr>
            <w:tcW w:w="5000" w:type="pct"/>
            <w:gridSpan w:val="3"/>
            <w:shd w:val="clear" w:color="auto" w:fill="auto"/>
          </w:tcPr>
          <w:p w14:paraId="3D5877CC" w14:textId="77777777" w:rsidR="00A66F5D" w:rsidRPr="002F1F06" w:rsidRDefault="00A66F5D" w:rsidP="00A66F5D">
            <w:pPr>
              <w:keepNext/>
              <w:autoSpaceDE w:val="0"/>
              <w:autoSpaceDN w:val="0"/>
              <w:adjustRightInd w:val="0"/>
              <w:spacing w:line="120" w:lineRule="auto"/>
            </w:pPr>
            <w:r w:rsidRPr="002F1F06">
              <w:rPr>
                <w:b/>
              </w:rPr>
              <w:t>For other inhibitors</w:t>
            </w:r>
          </w:p>
        </w:tc>
      </w:tr>
      <w:tr w:rsidR="00A66F5D" w:rsidRPr="002F1F06" w14:paraId="38A20ED3" w14:textId="77777777" w:rsidTr="00A66F5D">
        <w:tc>
          <w:tcPr>
            <w:tcW w:w="1666" w:type="pct"/>
          </w:tcPr>
          <w:p w14:paraId="2F2F49B1" w14:textId="77777777" w:rsidR="00A66F5D" w:rsidRPr="002F1F06" w:rsidRDefault="00A66F5D" w:rsidP="00A66F5D">
            <w:pPr>
              <w:keepNext/>
              <w:autoSpaceDE w:val="0"/>
              <w:autoSpaceDN w:val="0"/>
              <w:adjustRightInd w:val="0"/>
              <w:spacing w:line="120" w:lineRule="auto"/>
              <w:ind w:left="142"/>
            </w:pPr>
            <w:r w:rsidRPr="002F1F06">
              <w:t>Strong inhibitor</w:t>
            </w:r>
          </w:p>
        </w:tc>
        <w:tc>
          <w:tcPr>
            <w:tcW w:w="1667" w:type="pct"/>
            <w:shd w:val="pct15" w:color="auto" w:fill="auto"/>
          </w:tcPr>
          <w:p w14:paraId="442ADC73" w14:textId="77777777" w:rsidR="00A66F5D" w:rsidRPr="002F1F06" w:rsidRDefault="00A66F5D" w:rsidP="00A66F5D">
            <w:pPr>
              <w:keepNext/>
              <w:autoSpaceDE w:val="0"/>
              <w:autoSpaceDN w:val="0"/>
              <w:adjustRightInd w:val="0"/>
              <w:spacing w:line="120" w:lineRule="auto"/>
            </w:pPr>
          </w:p>
        </w:tc>
        <w:tc>
          <w:tcPr>
            <w:tcW w:w="1667" w:type="pct"/>
            <w:shd w:val="clear" w:color="auto" w:fill="auto"/>
          </w:tcPr>
          <w:p w14:paraId="3B57F6C1" w14:textId="77777777" w:rsidR="00A66F5D" w:rsidRPr="002F1F06" w:rsidRDefault="00A66F5D" w:rsidP="00A66F5D">
            <w:pPr>
              <w:keepNext/>
              <w:autoSpaceDE w:val="0"/>
              <w:autoSpaceDN w:val="0"/>
              <w:adjustRightInd w:val="0"/>
              <w:spacing w:line="120" w:lineRule="auto"/>
              <w:jc w:val="center"/>
            </w:pPr>
            <w:r w:rsidRPr="002F1F06">
              <w:t>50 mg twice daily</w:t>
            </w:r>
          </w:p>
        </w:tc>
      </w:tr>
    </w:tbl>
    <w:p w14:paraId="05C7BAA2" w14:textId="196D95B9" w:rsidR="0084277C" w:rsidRPr="002F1F06" w:rsidRDefault="0084277C" w:rsidP="001C390F">
      <w:pPr>
        <w:spacing w:before="0" w:after="200"/>
        <w:rPr>
          <w:b/>
        </w:rPr>
      </w:pPr>
      <w:r w:rsidRPr="002F1F06">
        <w:rPr>
          <w:b/>
        </w:rPr>
        <w:t xml:space="preserve">Table </w:t>
      </w:r>
      <w:r w:rsidR="006643FF">
        <w:rPr>
          <w:b/>
        </w:rPr>
        <w:t>8</w:t>
      </w:r>
      <w:r w:rsidRPr="002F1F06">
        <w:rPr>
          <w:b/>
        </w:rPr>
        <w:t xml:space="preserve">. Dose modification in combination with CYP3A </w:t>
      </w:r>
      <w:proofErr w:type="spellStart"/>
      <w:r w:rsidRPr="002F1F06">
        <w:rPr>
          <w:b/>
        </w:rPr>
        <w:t>inhibitors</w:t>
      </w:r>
      <w:r w:rsidRPr="002F1F06">
        <w:rPr>
          <w:b/>
          <w:vertAlign w:val="superscript"/>
        </w:rPr>
        <w:t>a</w:t>
      </w:r>
      <w:proofErr w:type="spellEnd"/>
    </w:p>
    <w:p w14:paraId="601C4E0E" w14:textId="757ED89E" w:rsidR="0084277C" w:rsidRPr="00D801E6" w:rsidRDefault="0084277C" w:rsidP="004363FD">
      <w:pPr>
        <w:spacing w:after="120"/>
        <w:rPr>
          <w:sz w:val="16"/>
          <w:szCs w:val="16"/>
        </w:rPr>
      </w:pPr>
      <w:r w:rsidRPr="00D801E6">
        <w:rPr>
          <w:sz w:val="16"/>
          <w:szCs w:val="16"/>
          <w:vertAlign w:val="superscript"/>
        </w:rPr>
        <w:t>a</w:t>
      </w:r>
      <w:r w:rsidRPr="00D801E6">
        <w:rPr>
          <w:sz w:val="16"/>
          <w:szCs w:val="16"/>
        </w:rPr>
        <w:t xml:space="preserve"> Based on a 150 twice daily starting dose.</w:t>
      </w:r>
    </w:p>
    <w:p w14:paraId="38EB57E9" w14:textId="77777777" w:rsidR="0084277C" w:rsidRPr="00D801E6" w:rsidRDefault="0084277C" w:rsidP="004363FD">
      <w:pPr>
        <w:spacing w:after="120"/>
        <w:rPr>
          <w:sz w:val="16"/>
          <w:szCs w:val="16"/>
        </w:rPr>
      </w:pPr>
      <w:r w:rsidRPr="00D801E6">
        <w:rPr>
          <w:sz w:val="16"/>
          <w:szCs w:val="16"/>
          <w:vertAlign w:val="superscript"/>
        </w:rPr>
        <w:t>b</w:t>
      </w:r>
      <w:r w:rsidRPr="00D801E6">
        <w:rPr>
          <w:sz w:val="16"/>
          <w:szCs w:val="16"/>
        </w:rPr>
        <w:t xml:space="preserve"> Based on clinical results and </w:t>
      </w:r>
      <w:proofErr w:type="gramStart"/>
      <w:r w:rsidRPr="00D801E6">
        <w:rPr>
          <w:sz w:val="16"/>
          <w:szCs w:val="16"/>
        </w:rPr>
        <w:t>physiologically-based</w:t>
      </w:r>
      <w:proofErr w:type="gramEnd"/>
      <w:r w:rsidRPr="00D801E6">
        <w:rPr>
          <w:sz w:val="16"/>
          <w:szCs w:val="16"/>
        </w:rPr>
        <w:t xml:space="preserve"> pharmacokinetic simulations</w:t>
      </w:r>
    </w:p>
    <w:p w14:paraId="15335DAE" w14:textId="77777777" w:rsidR="004363FD" w:rsidRDefault="004363FD" w:rsidP="00C06223">
      <w:pPr>
        <w:autoSpaceDE w:val="0"/>
        <w:autoSpaceDN w:val="0"/>
        <w:adjustRightInd w:val="0"/>
        <w:spacing w:after="0" w:line="240" w:lineRule="auto"/>
        <w:jc w:val="both"/>
        <w:rPr>
          <w:rFonts w:cs="Arial"/>
          <w:lang w:val="en-US"/>
        </w:rPr>
      </w:pPr>
    </w:p>
    <w:p w14:paraId="733E7519" w14:textId="07C11445" w:rsidR="00C14E1F" w:rsidRDefault="00C14E1F" w:rsidP="00C06223">
      <w:pPr>
        <w:autoSpaceDE w:val="0"/>
        <w:autoSpaceDN w:val="0"/>
        <w:adjustRightInd w:val="0"/>
        <w:spacing w:after="0" w:line="240" w:lineRule="auto"/>
        <w:jc w:val="both"/>
        <w:rPr>
          <w:rFonts w:cs="Arial"/>
          <w:lang w:val="en-US"/>
        </w:rPr>
      </w:pPr>
      <w:r w:rsidRPr="00C14E1F">
        <w:rPr>
          <w:rFonts w:cs="Arial"/>
          <w:lang w:val="en-US"/>
        </w:rPr>
        <w:t>With concomitant use of moderate CYP3A inhibitors, monitor for adverse reactions and consider reducing the VERZENIO dose in 50 mg decrements as demonstrated in Table 1, if necessary.</w:t>
      </w:r>
    </w:p>
    <w:p w14:paraId="0EB478C9" w14:textId="062AB33C" w:rsidR="0084277C" w:rsidRPr="002F1F06" w:rsidRDefault="00C14E1F" w:rsidP="00C06223">
      <w:pPr>
        <w:autoSpaceDE w:val="0"/>
        <w:autoSpaceDN w:val="0"/>
        <w:adjustRightInd w:val="0"/>
        <w:spacing w:after="0" w:line="240" w:lineRule="auto"/>
        <w:jc w:val="both"/>
        <w:rPr>
          <w:rFonts w:cs="Arial"/>
          <w:lang w:val="en-US"/>
        </w:rPr>
      </w:pPr>
      <w:r>
        <w:rPr>
          <w:rFonts w:cs="Arial"/>
          <w:lang w:val="en-US"/>
        </w:rPr>
        <w:lastRenderedPageBreak/>
        <w:t>A</w:t>
      </w:r>
      <w:r w:rsidR="0084277C" w:rsidRPr="002F1F06">
        <w:rPr>
          <w:rFonts w:cs="Arial"/>
          <w:lang w:val="en-US"/>
        </w:rPr>
        <w:t xml:space="preserve">void grapefruit or grapefruit juice. If a CYP3A inhibitor is discontinued, increase the </w:t>
      </w:r>
      <w:r w:rsidR="00D01727" w:rsidRPr="002F1F06">
        <w:rPr>
          <w:rFonts w:cs="Arial"/>
          <w:lang w:val="en-US"/>
        </w:rPr>
        <w:t>VERZENIO</w:t>
      </w:r>
      <w:r w:rsidR="0044263C" w:rsidRPr="002F1F06">
        <w:rPr>
          <w:rFonts w:cs="Arial"/>
          <w:lang w:val="en-US"/>
        </w:rPr>
        <w:t xml:space="preserve"> </w:t>
      </w:r>
      <w:r w:rsidR="0084277C" w:rsidRPr="002F1F06">
        <w:rPr>
          <w:rFonts w:cs="Arial"/>
          <w:lang w:val="en-US"/>
        </w:rPr>
        <w:t xml:space="preserve">dose (after 3-5 half-lives of the inhibitor) to the dose that was used before starting the inhibitor </w:t>
      </w:r>
      <w:r w:rsidR="007848BB">
        <w:rPr>
          <w:rFonts w:cs="Arial"/>
          <w:lang w:val="en-US"/>
        </w:rPr>
        <w:t>(</w:t>
      </w:r>
      <w:r w:rsidR="0084277C" w:rsidRPr="002F1F06">
        <w:rPr>
          <w:rFonts w:cs="Arial"/>
          <w:lang w:val="en-US"/>
        </w:rPr>
        <w:t>see</w:t>
      </w:r>
      <w:r w:rsidR="00EF199A" w:rsidRPr="002F1F06">
        <w:rPr>
          <w:rFonts w:cs="Arial"/>
          <w:lang w:val="en-US"/>
        </w:rPr>
        <w:t xml:space="preserve"> </w:t>
      </w:r>
      <w:r w:rsidR="009B15ED">
        <w:rPr>
          <w:rFonts w:cs="Arial"/>
          <w:lang w:val="en-US"/>
        </w:rPr>
        <w:t xml:space="preserve">Section </w:t>
      </w:r>
      <w:r w:rsidR="0046323F" w:rsidRPr="002F1F06">
        <w:rPr>
          <w:rFonts w:cs="Arial"/>
          <w:lang w:val="en-US"/>
        </w:rPr>
        <w:t>4.5 INTERACTIONS WITH OTHER MEDICINES AND OTHER FORMS OF INTERACTIONS</w:t>
      </w:r>
      <w:r w:rsidR="007848BB">
        <w:rPr>
          <w:rFonts w:cs="Arial"/>
          <w:lang w:val="en-US"/>
        </w:rPr>
        <w:t>)</w:t>
      </w:r>
      <w:r w:rsidR="0084277C" w:rsidRPr="002F1F06">
        <w:rPr>
          <w:rFonts w:cs="Arial"/>
          <w:lang w:val="en-US"/>
        </w:rPr>
        <w:t>.</w:t>
      </w:r>
    </w:p>
    <w:p w14:paraId="3C8A74FC" w14:textId="77777777" w:rsidR="0084277C" w:rsidRPr="002F1F06" w:rsidRDefault="0084277C" w:rsidP="0084277C">
      <w:pPr>
        <w:autoSpaceDE w:val="0"/>
        <w:autoSpaceDN w:val="0"/>
        <w:adjustRightInd w:val="0"/>
        <w:spacing w:after="0" w:line="240" w:lineRule="auto"/>
        <w:rPr>
          <w:rFonts w:eastAsia="Arial,Italic" w:cs="Arial,Italic"/>
          <w:b/>
          <w:iCs/>
          <w:lang w:val="en-US"/>
        </w:rPr>
      </w:pPr>
    </w:p>
    <w:p w14:paraId="26B6C9B4" w14:textId="77777777" w:rsidR="0084277C" w:rsidRPr="002F1F06" w:rsidRDefault="0084277C" w:rsidP="0084277C">
      <w:pPr>
        <w:autoSpaceDE w:val="0"/>
        <w:autoSpaceDN w:val="0"/>
        <w:adjustRightInd w:val="0"/>
        <w:spacing w:after="0" w:line="240" w:lineRule="auto"/>
        <w:rPr>
          <w:rFonts w:eastAsia="Arial,Italic" w:cs="Arial,Italic"/>
          <w:b/>
          <w:iCs/>
          <w:lang w:val="en-US"/>
        </w:rPr>
      </w:pPr>
      <w:r w:rsidRPr="002F1F06">
        <w:rPr>
          <w:rFonts w:eastAsia="Arial,Italic" w:cs="Arial,Italic"/>
          <w:b/>
          <w:iCs/>
          <w:lang w:val="en-US"/>
        </w:rPr>
        <w:t>CYP3A inducers</w:t>
      </w:r>
    </w:p>
    <w:p w14:paraId="307D6478" w14:textId="168174DF" w:rsidR="0084277C" w:rsidRDefault="0084277C" w:rsidP="004F2046">
      <w:pPr>
        <w:autoSpaceDE w:val="0"/>
        <w:autoSpaceDN w:val="0"/>
        <w:adjustRightInd w:val="0"/>
        <w:spacing w:after="0" w:line="240" w:lineRule="auto"/>
        <w:jc w:val="both"/>
        <w:rPr>
          <w:rFonts w:cs="Arial"/>
          <w:lang w:val="en-US"/>
        </w:rPr>
      </w:pPr>
      <w:r w:rsidRPr="002F1F06">
        <w:rPr>
          <w:rFonts w:cs="Arial"/>
          <w:lang w:val="en-US"/>
        </w:rPr>
        <w:t>Avoid concomitant use of CYP3A inducers. Consider alternative agents without CYP3A induction</w:t>
      </w:r>
      <w:r w:rsidR="00A008B5">
        <w:rPr>
          <w:rFonts w:cs="Arial"/>
          <w:lang w:val="en-US"/>
        </w:rPr>
        <w:t xml:space="preserve"> </w:t>
      </w:r>
      <w:r w:rsidR="001C343B">
        <w:rPr>
          <w:rFonts w:cs="Arial"/>
          <w:lang w:val="en-US"/>
        </w:rPr>
        <w:t>(</w:t>
      </w:r>
      <w:r w:rsidR="00667B70">
        <w:rPr>
          <w:rFonts w:cs="Arial"/>
          <w:lang w:val="en-US"/>
        </w:rPr>
        <w:t xml:space="preserve">see Section </w:t>
      </w:r>
      <w:r w:rsidR="0046323F" w:rsidRPr="002F1F06">
        <w:rPr>
          <w:rFonts w:cs="Arial"/>
          <w:lang w:val="en-US"/>
        </w:rPr>
        <w:t>4.5 INTERACTIONS WITH OTHER MEDICINES AND OTHER FORMS OF INTERACTIONS</w:t>
      </w:r>
      <w:r w:rsidR="001C343B">
        <w:rPr>
          <w:rFonts w:cs="Arial"/>
          <w:lang w:val="en-US"/>
        </w:rPr>
        <w:t>)</w:t>
      </w:r>
      <w:r w:rsidRPr="002F1F06">
        <w:rPr>
          <w:rFonts w:cs="Arial"/>
          <w:lang w:val="en-US"/>
        </w:rPr>
        <w:t>.</w:t>
      </w:r>
    </w:p>
    <w:p w14:paraId="1A6A80FB" w14:textId="77777777" w:rsidR="00604209" w:rsidRDefault="00604209" w:rsidP="004F2046">
      <w:pPr>
        <w:autoSpaceDE w:val="0"/>
        <w:autoSpaceDN w:val="0"/>
        <w:adjustRightInd w:val="0"/>
        <w:spacing w:after="0" w:line="240" w:lineRule="auto"/>
        <w:jc w:val="both"/>
        <w:rPr>
          <w:rFonts w:cs="Arial"/>
          <w:lang w:val="en-US"/>
        </w:rPr>
      </w:pPr>
    </w:p>
    <w:p w14:paraId="75C2B9F8" w14:textId="51E58190" w:rsidR="00A008B5" w:rsidRDefault="0084277C" w:rsidP="004F2046">
      <w:pPr>
        <w:autoSpaceDE w:val="0"/>
        <w:autoSpaceDN w:val="0"/>
        <w:adjustRightInd w:val="0"/>
        <w:spacing w:after="0" w:line="240" w:lineRule="auto"/>
        <w:jc w:val="both"/>
        <w:rPr>
          <w:rFonts w:eastAsia="Arial,Italic" w:cs="Arial,Italic"/>
          <w:b/>
          <w:iCs/>
          <w:lang w:val="en-US"/>
        </w:rPr>
      </w:pPr>
      <w:r w:rsidRPr="002F1F06">
        <w:rPr>
          <w:rFonts w:eastAsia="Arial,Italic" w:cs="Arial,Italic"/>
          <w:b/>
          <w:iCs/>
          <w:lang w:val="en-US"/>
        </w:rPr>
        <w:t>Severe hepatic impairment</w:t>
      </w:r>
    </w:p>
    <w:p w14:paraId="6332B445" w14:textId="4D25AF7D" w:rsidR="00E521AB" w:rsidRDefault="0084277C" w:rsidP="004F2046">
      <w:pPr>
        <w:autoSpaceDE w:val="0"/>
        <w:autoSpaceDN w:val="0"/>
        <w:adjustRightInd w:val="0"/>
        <w:spacing w:after="0" w:line="240" w:lineRule="auto"/>
        <w:jc w:val="both"/>
        <w:rPr>
          <w:rFonts w:cs="Arial"/>
          <w:lang w:val="en-US"/>
        </w:rPr>
      </w:pPr>
      <w:r w:rsidRPr="002F1F06">
        <w:rPr>
          <w:rFonts w:cs="Arial"/>
          <w:lang w:val="en-US"/>
        </w:rPr>
        <w:t xml:space="preserve">Decrease the dosing frequency to once daily </w:t>
      </w:r>
      <w:r w:rsidR="001C343B">
        <w:rPr>
          <w:rFonts w:cs="Arial"/>
          <w:lang w:val="en-US"/>
        </w:rPr>
        <w:t>(</w:t>
      </w:r>
      <w:r w:rsidRPr="002F1F06">
        <w:rPr>
          <w:rFonts w:cs="Arial"/>
          <w:lang w:val="en-US"/>
        </w:rPr>
        <w:t xml:space="preserve">see </w:t>
      </w:r>
      <w:r w:rsidR="009B15ED">
        <w:rPr>
          <w:rFonts w:cs="Arial"/>
          <w:lang w:val="en-US"/>
        </w:rPr>
        <w:t xml:space="preserve">Section </w:t>
      </w:r>
      <w:r w:rsidR="00113C7F" w:rsidRPr="002F1F06">
        <w:rPr>
          <w:rFonts w:cs="Arial"/>
          <w:lang w:val="en-US"/>
        </w:rPr>
        <w:t>5.2 PHARMACOKINETIC PROPERTIES</w:t>
      </w:r>
      <w:r w:rsidR="00F40BB3">
        <w:rPr>
          <w:rFonts w:cs="Arial"/>
          <w:lang w:val="en-US"/>
        </w:rPr>
        <w:t>)</w:t>
      </w:r>
      <w:r w:rsidRPr="002F1F06">
        <w:rPr>
          <w:rFonts w:cs="Arial"/>
          <w:lang w:val="en-US"/>
        </w:rPr>
        <w:t>.</w:t>
      </w:r>
    </w:p>
    <w:p w14:paraId="2FA93E46" w14:textId="77777777" w:rsidR="0030527E" w:rsidRPr="002F1F06" w:rsidRDefault="0030527E" w:rsidP="00A913DF">
      <w:pPr>
        <w:autoSpaceDE w:val="0"/>
        <w:autoSpaceDN w:val="0"/>
        <w:adjustRightInd w:val="0"/>
        <w:spacing w:after="0" w:line="240" w:lineRule="auto"/>
      </w:pPr>
    </w:p>
    <w:p w14:paraId="2B3AAC0F" w14:textId="77777777" w:rsidR="001A3992" w:rsidRPr="00262D10" w:rsidRDefault="001A3992" w:rsidP="001A3992">
      <w:pPr>
        <w:pStyle w:val="Heading2"/>
        <w:spacing w:before="0" w:after="120"/>
      </w:pPr>
      <w:r w:rsidRPr="00262D10">
        <w:t>Contraindications</w:t>
      </w:r>
    </w:p>
    <w:p w14:paraId="21350B61" w14:textId="5D446F78" w:rsidR="00E565DE" w:rsidRDefault="0084277C" w:rsidP="004F2046">
      <w:pPr>
        <w:jc w:val="both"/>
        <w:rPr>
          <w:noProof/>
        </w:rPr>
      </w:pPr>
      <w:r w:rsidRPr="00262D10">
        <w:rPr>
          <w:noProof/>
        </w:rPr>
        <w:t>Hypersensitivity to the active substance or to any of the excipients listed in section 6.1.</w:t>
      </w:r>
    </w:p>
    <w:p w14:paraId="25752609" w14:textId="77777777" w:rsidR="000B247C" w:rsidRDefault="000B247C" w:rsidP="004F2046">
      <w:pPr>
        <w:jc w:val="both"/>
        <w:rPr>
          <w:noProof/>
        </w:rPr>
      </w:pPr>
    </w:p>
    <w:p w14:paraId="08FC32CA" w14:textId="577AE877" w:rsidR="001A3992" w:rsidRPr="00262D10" w:rsidRDefault="00E74A56" w:rsidP="001A3992">
      <w:pPr>
        <w:pStyle w:val="Heading2"/>
        <w:spacing w:before="0" w:after="120"/>
      </w:pPr>
      <w:r w:rsidRPr="00262D10">
        <w:t>Special warnings and p</w:t>
      </w:r>
      <w:r w:rsidR="001A3992" w:rsidRPr="00262D10">
        <w:t xml:space="preserve">recautions </w:t>
      </w:r>
      <w:r w:rsidRPr="00262D10">
        <w:t>for use</w:t>
      </w:r>
    </w:p>
    <w:p w14:paraId="2D914772" w14:textId="3ABF0C68" w:rsidR="004B5007" w:rsidRPr="00641544" w:rsidRDefault="004B5007" w:rsidP="004B5007">
      <w:pPr>
        <w:autoSpaceDE w:val="0"/>
        <w:autoSpaceDN w:val="0"/>
        <w:adjustRightInd w:val="0"/>
        <w:spacing w:after="0" w:line="240" w:lineRule="auto"/>
        <w:ind w:left="227"/>
        <w:rPr>
          <w:rFonts w:eastAsia="Arial,Bold" w:cs="Arial,Bold"/>
          <w:bCs/>
          <w:i/>
          <w:u w:val="single"/>
          <w:lang w:val="en-US"/>
        </w:rPr>
      </w:pPr>
      <w:r w:rsidRPr="00641544">
        <w:rPr>
          <w:rFonts w:eastAsia="Arial,Bold" w:cs="Arial,Bold"/>
          <w:bCs/>
          <w:i/>
          <w:u w:val="single"/>
          <w:lang w:val="en-US"/>
        </w:rPr>
        <w:t>Neutropenia</w:t>
      </w:r>
    </w:p>
    <w:p w14:paraId="5A983207" w14:textId="4694FE20" w:rsidR="00533D19" w:rsidRPr="00262D10" w:rsidRDefault="004B5007" w:rsidP="00E565DE">
      <w:pPr>
        <w:autoSpaceDE w:val="0"/>
        <w:autoSpaceDN w:val="0"/>
        <w:adjustRightInd w:val="0"/>
        <w:spacing w:after="0" w:line="240" w:lineRule="auto"/>
        <w:ind w:left="227"/>
        <w:jc w:val="both"/>
        <w:rPr>
          <w:rFonts w:eastAsia="Arial,Bold" w:cs="Arial"/>
          <w:lang w:val="en-US"/>
        </w:rPr>
      </w:pPr>
      <w:r w:rsidRPr="00262D10">
        <w:rPr>
          <w:rFonts w:eastAsia="Arial,Bold" w:cs="Arial"/>
          <w:lang w:val="en-US"/>
        </w:rPr>
        <w:t xml:space="preserve">Grade ≥3 neutropenia was reported in patients receiving </w:t>
      </w:r>
      <w:proofErr w:type="spellStart"/>
      <w:r w:rsidRPr="00262D10">
        <w:rPr>
          <w:rFonts w:eastAsia="Arial,Bold" w:cs="Arial"/>
          <w:lang w:val="en-US"/>
        </w:rPr>
        <w:t>abemaciclib</w:t>
      </w:r>
      <w:proofErr w:type="spellEnd"/>
      <w:r w:rsidRPr="00262D10">
        <w:rPr>
          <w:rFonts w:eastAsia="Arial,Bold" w:cs="Arial"/>
          <w:lang w:val="en-US"/>
        </w:rPr>
        <w:t xml:space="preserve"> in breast cancer studies.</w:t>
      </w:r>
      <w:r w:rsidR="007F5129" w:rsidRPr="00262D10">
        <w:rPr>
          <w:rFonts w:eastAsia="Arial,Bold" w:cs="Arial"/>
          <w:lang w:val="en-US"/>
        </w:rPr>
        <w:t xml:space="preserve"> </w:t>
      </w:r>
      <w:r w:rsidRPr="00262D10">
        <w:rPr>
          <w:rFonts w:eastAsia="Arial,Bold" w:cs="Arial"/>
          <w:lang w:val="en-US"/>
        </w:rPr>
        <w:t xml:space="preserve">Monitor complete blood counts prior to starting </w:t>
      </w:r>
      <w:proofErr w:type="spellStart"/>
      <w:r w:rsidRPr="00262D10">
        <w:rPr>
          <w:rFonts w:eastAsia="Arial,Bold" w:cs="Arial"/>
          <w:lang w:val="en-US"/>
        </w:rPr>
        <w:t>abemaciclib</w:t>
      </w:r>
      <w:proofErr w:type="spellEnd"/>
      <w:r w:rsidRPr="00262D10">
        <w:rPr>
          <w:rFonts w:eastAsia="Arial,Bold" w:cs="Arial"/>
          <w:lang w:val="en-US"/>
        </w:rPr>
        <w:t xml:space="preserve"> therapy, every 2 weeks for the first 2</w:t>
      </w:r>
      <w:r w:rsidR="007F5129" w:rsidRPr="00262D10">
        <w:rPr>
          <w:rFonts w:eastAsia="Arial,Bold" w:cs="Arial"/>
          <w:lang w:val="en-US"/>
        </w:rPr>
        <w:t xml:space="preserve"> </w:t>
      </w:r>
      <w:r w:rsidRPr="00262D10">
        <w:rPr>
          <w:rFonts w:eastAsia="Arial,Bold" w:cs="Arial"/>
          <w:lang w:val="en-US"/>
        </w:rPr>
        <w:t xml:space="preserve">months, monthly for the next 2 months, and as clinically indicated. </w:t>
      </w:r>
      <w:r w:rsidR="00660E86" w:rsidRPr="00262D10">
        <w:rPr>
          <w:rFonts w:eastAsia="Arial,Bold" w:cs="Arial"/>
          <w:lang w:val="en-US"/>
        </w:rPr>
        <w:t xml:space="preserve">Fatal events </w:t>
      </w:r>
      <w:r w:rsidR="002A6B03">
        <w:rPr>
          <w:rFonts w:eastAsia="Arial,Bold" w:cs="Arial"/>
          <w:lang w:val="en-US"/>
        </w:rPr>
        <w:t xml:space="preserve">of neutropenic sepsis </w:t>
      </w:r>
      <w:r w:rsidR="00660E86" w:rsidRPr="00262D10">
        <w:rPr>
          <w:rFonts w:eastAsia="Arial,Bold" w:cs="Arial"/>
          <w:lang w:val="en-US"/>
        </w:rPr>
        <w:t>occurred in &lt;1% of patients</w:t>
      </w:r>
      <w:r w:rsidR="002A6B03">
        <w:rPr>
          <w:rFonts w:eastAsia="Arial,Bold" w:cs="Arial"/>
          <w:lang w:val="en-US"/>
        </w:rPr>
        <w:t xml:space="preserve"> with metastatic breast cancer</w:t>
      </w:r>
      <w:r w:rsidR="00660E86" w:rsidRPr="00262D10">
        <w:rPr>
          <w:rFonts w:eastAsia="Arial,Bold" w:cs="Arial"/>
          <w:lang w:val="en-US"/>
        </w:rPr>
        <w:t>.</w:t>
      </w:r>
      <w:r w:rsidR="00291455" w:rsidRPr="00262D10">
        <w:t xml:space="preserve"> </w:t>
      </w:r>
      <w:r w:rsidR="00291455" w:rsidRPr="00262D10">
        <w:rPr>
          <w:rFonts w:eastAsia="Arial,Bold" w:cs="Arial"/>
          <w:lang w:val="en-US"/>
        </w:rPr>
        <w:t xml:space="preserve">Patients should be instructed to report any episode of fever to their healthcare provider. </w:t>
      </w:r>
      <w:r w:rsidRPr="00262D10">
        <w:rPr>
          <w:rFonts w:eastAsia="Arial,Bold" w:cs="Arial"/>
          <w:lang w:val="en-US"/>
        </w:rPr>
        <w:t>Dose modification is</w:t>
      </w:r>
      <w:r w:rsidR="007F5129" w:rsidRPr="00262D10">
        <w:rPr>
          <w:rFonts w:eastAsia="Arial,Bold" w:cs="Arial"/>
          <w:lang w:val="en-US"/>
        </w:rPr>
        <w:t xml:space="preserve"> </w:t>
      </w:r>
      <w:r w:rsidRPr="00262D10">
        <w:rPr>
          <w:rFonts w:eastAsia="Arial,Bold" w:cs="Arial"/>
          <w:lang w:val="en-US"/>
        </w:rPr>
        <w:t xml:space="preserve">recommended for patients who develop Grade 3 or 4 neutropenia </w:t>
      </w:r>
      <w:r w:rsidR="007179F3">
        <w:rPr>
          <w:rFonts w:eastAsia="Arial,Bold" w:cs="Arial"/>
          <w:lang w:val="en-US"/>
        </w:rPr>
        <w:t>(</w:t>
      </w:r>
      <w:r w:rsidRPr="00262D10">
        <w:rPr>
          <w:rFonts w:eastAsia="Arial,Bold" w:cs="Arial"/>
          <w:lang w:val="en-US"/>
        </w:rPr>
        <w:t xml:space="preserve">see </w:t>
      </w:r>
      <w:r w:rsidR="009B15ED">
        <w:rPr>
          <w:rFonts w:eastAsia="Arial,Bold" w:cs="Arial"/>
          <w:lang w:val="en-US"/>
        </w:rPr>
        <w:t xml:space="preserve">Section </w:t>
      </w:r>
      <w:r w:rsidR="00FE766B" w:rsidRPr="00262D10">
        <w:rPr>
          <w:rFonts w:eastAsia="Arial,Bold" w:cs="Arial"/>
          <w:lang w:val="en-US"/>
        </w:rPr>
        <w:t>4.2 DOSE AND METHOD OF ADMINISTRATION</w:t>
      </w:r>
      <w:r w:rsidR="007179F3">
        <w:rPr>
          <w:rFonts w:eastAsia="Arial,Bold" w:cs="Arial"/>
          <w:lang w:val="en-US"/>
        </w:rPr>
        <w:t>)</w:t>
      </w:r>
      <w:r w:rsidRPr="00262D10">
        <w:rPr>
          <w:rFonts w:eastAsia="Arial,Bold" w:cs="Arial"/>
          <w:lang w:val="en-US"/>
        </w:rPr>
        <w:t>.</w:t>
      </w:r>
      <w:r w:rsidR="00660E86" w:rsidRPr="00262D10">
        <w:rPr>
          <w:rFonts w:eastAsia="Arial,Bold" w:cs="Arial"/>
          <w:lang w:val="en-US"/>
        </w:rPr>
        <w:t xml:space="preserve"> </w:t>
      </w:r>
    </w:p>
    <w:p w14:paraId="56028692" w14:textId="77777777" w:rsidR="004A741E" w:rsidRPr="00641544" w:rsidRDefault="004A741E" w:rsidP="00CB6F2A">
      <w:pPr>
        <w:autoSpaceDE w:val="0"/>
        <w:autoSpaceDN w:val="0"/>
        <w:adjustRightInd w:val="0"/>
        <w:spacing w:after="0" w:line="240" w:lineRule="auto"/>
        <w:ind w:left="227"/>
        <w:jc w:val="both"/>
        <w:rPr>
          <w:rFonts w:eastAsia="Arial,Bold" w:cs="Arial,Bold"/>
          <w:bCs/>
          <w:i/>
          <w:u w:val="single"/>
          <w:lang w:val="en-US"/>
        </w:rPr>
      </w:pPr>
      <w:r w:rsidRPr="00641544">
        <w:rPr>
          <w:rFonts w:eastAsia="Arial,Bold" w:cs="Arial,Bold"/>
          <w:bCs/>
          <w:i/>
          <w:u w:val="single"/>
          <w:lang w:val="en-US"/>
        </w:rPr>
        <w:t>Infections/infestations</w:t>
      </w:r>
    </w:p>
    <w:p w14:paraId="2920A48D" w14:textId="5CE5F368" w:rsidR="004A741E" w:rsidRPr="00262D10" w:rsidRDefault="004A741E" w:rsidP="00E565DE">
      <w:pPr>
        <w:autoSpaceDE w:val="0"/>
        <w:autoSpaceDN w:val="0"/>
        <w:adjustRightInd w:val="0"/>
        <w:spacing w:after="0" w:line="240" w:lineRule="auto"/>
        <w:ind w:left="227"/>
        <w:jc w:val="both"/>
        <w:rPr>
          <w:rFonts w:eastAsia="Arial,Bold" w:cs="Arial,Bold"/>
          <w:bCs/>
          <w:lang w:val="en-US"/>
        </w:rPr>
      </w:pPr>
      <w:r w:rsidRPr="00262D10">
        <w:rPr>
          <w:rFonts w:eastAsia="Arial,Bold" w:cs="Arial,Bold"/>
          <w:bCs/>
          <w:lang w:val="en-US"/>
        </w:rPr>
        <w:t xml:space="preserve">Infections were reported in patients receiving </w:t>
      </w:r>
      <w:proofErr w:type="spellStart"/>
      <w:r w:rsidRPr="00262D10">
        <w:rPr>
          <w:rFonts w:eastAsia="Arial,Bold" w:cs="Arial,Bold"/>
          <w:bCs/>
          <w:lang w:val="en-US"/>
        </w:rPr>
        <w:t>abemaciclib</w:t>
      </w:r>
      <w:proofErr w:type="spellEnd"/>
      <w:r w:rsidRPr="00262D10">
        <w:rPr>
          <w:rFonts w:eastAsia="Arial,Bold" w:cs="Arial,Bold"/>
          <w:bCs/>
          <w:lang w:val="en-US"/>
        </w:rPr>
        <w:t xml:space="preserve"> plus endocrine therapy at a higher rate than in patients treated with endocrine therapy. Lung infection was reported in patients receiving </w:t>
      </w:r>
      <w:proofErr w:type="spellStart"/>
      <w:r w:rsidRPr="00262D10">
        <w:rPr>
          <w:rFonts w:eastAsia="Arial,Bold" w:cs="Arial,Bold"/>
          <w:bCs/>
          <w:lang w:val="en-US"/>
        </w:rPr>
        <w:t>abemaciclib</w:t>
      </w:r>
      <w:proofErr w:type="spellEnd"/>
      <w:r w:rsidRPr="00262D10">
        <w:rPr>
          <w:rFonts w:eastAsia="Arial,Bold" w:cs="Arial,Bold"/>
          <w:bCs/>
          <w:lang w:val="en-US"/>
        </w:rPr>
        <w:t xml:space="preserve"> without concurrent neutropenia. Fatal events occurred in &lt;1% of patients</w:t>
      </w:r>
      <w:r w:rsidR="00BF7FE6">
        <w:rPr>
          <w:rFonts w:eastAsia="Arial,Bold" w:cs="Arial,Bold"/>
          <w:bCs/>
          <w:lang w:val="en-US"/>
        </w:rPr>
        <w:t xml:space="preserve"> </w:t>
      </w:r>
      <w:r w:rsidR="00BF7FE6">
        <w:rPr>
          <w:rFonts w:eastAsia="Arial,Bold" w:cs="Arial"/>
          <w:lang w:val="en-US"/>
        </w:rPr>
        <w:t>with metastatic breast cancer</w:t>
      </w:r>
      <w:r w:rsidRPr="00262D10">
        <w:rPr>
          <w:rFonts w:eastAsia="Arial,Bold" w:cs="Arial,Bold"/>
          <w:bCs/>
          <w:lang w:val="en-US"/>
        </w:rPr>
        <w:t>. Patients should be monitored for signs and symptoms of infection and treated as medically appropriate.</w:t>
      </w:r>
    </w:p>
    <w:p w14:paraId="51C0655E" w14:textId="77777777" w:rsidR="004A741E" w:rsidRPr="00641544" w:rsidRDefault="004A741E" w:rsidP="00CB6F2A">
      <w:pPr>
        <w:autoSpaceDE w:val="0"/>
        <w:autoSpaceDN w:val="0"/>
        <w:adjustRightInd w:val="0"/>
        <w:spacing w:after="0" w:line="240" w:lineRule="auto"/>
        <w:ind w:left="227"/>
        <w:jc w:val="both"/>
        <w:rPr>
          <w:rFonts w:eastAsia="Arial,Bold" w:cs="Arial,Bold"/>
          <w:bCs/>
          <w:i/>
          <w:u w:val="single"/>
          <w:lang w:val="en-US"/>
        </w:rPr>
      </w:pPr>
      <w:r w:rsidRPr="00641544">
        <w:rPr>
          <w:rFonts w:eastAsia="Arial,Bold" w:cs="Arial,Bold"/>
          <w:bCs/>
          <w:i/>
          <w:u w:val="single"/>
          <w:lang w:val="en-US"/>
        </w:rPr>
        <w:t>Venous thromboembolism</w:t>
      </w:r>
    </w:p>
    <w:p w14:paraId="7FFD106A" w14:textId="380C360B" w:rsidR="00CE3122" w:rsidRPr="002400B0" w:rsidRDefault="00AF0A40" w:rsidP="00B633F0">
      <w:pPr>
        <w:autoSpaceDE w:val="0"/>
        <w:autoSpaceDN w:val="0"/>
        <w:adjustRightInd w:val="0"/>
        <w:spacing w:after="0" w:line="240" w:lineRule="auto"/>
        <w:ind w:left="227"/>
        <w:jc w:val="both"/>
        <w:rPr>
          <w:rFonts w:eastAsia="Arial,Bold" w:cs="Arial,Bold"/>
          <w:bCs/>
          <w:strike/>
          <w:lang w:val="en-US"/>
        </w:rPr>
      </w:pPr>
      <w:r w:rsidRPr="000B247C">
        <w:rPr>
          <w:rFonts w:eastAsia="Arial,Bold" w:cs="Arial,Bold"/>
          <w:bCs/>
          <w:lang w:val="en-US"/>
        </w:rPr>
        <w:t xml:space="preserve">VERZENIO has not been studied in patients with </w:t>
      </w:r>
      <w:r w:rsidR="00254435">
        <w:rPr>
          <w:rFonts w:eastAsia="Arial,Bold" w:cs="Arial,Bold"/>
          <w:bCs/>
          <w:lang w:val="en-US"/>
        </w:rPr>
        <w:t xml:space="preserve">early breast cancer </w:t>
      </w:r>
      <w:r w:rsidR="007C22B9" w:rsidRPr="000B247C">
        <w:rPr>
          <w:rFonts w:eastAsia="Arial,Bold" w:cs="Arial,Bold"/>
          <w:bCs/>
          <w:lang w:val="en-US"/>
        </w:rPr>
        <w:t>who had a history of venous thromboembolism</w:t>
      </w:r>
      <w:r w:rsidR="007C22B9" w:rsidRPr="007B7754">
        <w:rPr>
          <w:rFonts w:eastAsia="Arial,Bold" w:cs="Arial,Bold"/>
          <w:bCs/>
          <w:lang w:val="en-US"/>
        </w:rPr>
        <w:t>.</w:t>
      </w:r>
      <w:r w:rsidR="007C22B9">
        <w:rPr>
          <w:rFonts w:eastAsia="Arial,Bold" w:cs="Arial,Bold"/>
          <w:bCs/>
          <w:lang w:val="en-US"/>
        </w:rPr>
        <w:t xml:space="preserve"> </w:t>
      </w:r>
      <w:r w:rsidR="004E078F" w:rsidRPr="00C30540">
        <w:rPr>
          <w:rFonts w:eastAsia="Arial,Bold" w:cs="Arial,Bold"/>
          <w:bCs/>
          <w:lang w:val="en-US"/>
        </w:rPr>
        <w:t xml:space="preserve">In </w:t>
      </w:r>
      <w:proofErr w:type="gramStart"/>
      <w:r w:rsidR="0061610D" w:rsidRPr="00C30540">
        <w:rPr>
          <w:rFonts w:eastAsia="Arial,Bold" w:cs="Arial,Bold"/>
          <w:bCs/>
          <w:lang w:val="en-US"/>
        </w:rPr>
        <w:t xml:space="preserve">early </w:t>
      </w:r>
      <w:r w:rsidR="008B5762" w:rsidRPr="00C30540">
        <w:rPr>
          <w:rFonts w:eastAsia="Arial,Bold" w:cs="Arial,Bold"/>
          <w:bCs/>
          <w:lang w:val="en-US"/>
        </w:rPr>
        <w:t>stage</w:t>
      </w:r>
      <w:proofErr w:type="gramEnd"/>
      <w:r w:rsidR="008B5762" w:rsidRPr="00C30540">
        <w:rPr>
          <w:rFonts w:eastAsia="Arial,Bold" w:cs="Arial,Bold"/>
          <w:bCs/>
          <w:lang w:val="en-US"/>
        </w:rPr>
        <w:t xml:space="preserve"> breast cancer, v</w:t>
      </w:r>
      <w:r w:rsidR="00CA1F45" w:rsidRPr="00C30540">
        <w:rPr>
          <w:rFonts w:eastAsia="Arial,Bold" w:cs="Arial,Bold"/>
          <w:bCs/>
          <w:lang w:val="en-US"/>
        </w:rPr>
        <w:t>e</w:t>
      </w:r>
      <w:r w:rsidR="004623EE" w:rsidRPr="00C30540">
        <w:rPr>
          <w:rFonts w:eastAsia="Arial,Bold" w:cs="Arial,Bold"/>
          <w:bCs/>
          <w:lang w:val="en-US"/>
        </w:rPr>
        <w:t>nous</w:t>
      </w:r>
      <w:r w:rsidR="00347141" w:rsidRPr="00C30540">
        <w:rPr>
          <w:rFonts w:eastAsia="Arial,Bold" w:cs="Arial,Bold"/>
          <w:bCs/>
          <w:lang w:val="en-US"/>
        </w:rPr>
        <w:t xml:space="preserve"> thromboemboli</w:t>
      </w:r>
      <w:r w:rsidR="00ED32BF" w:rsidRPr="00C30540">
        <w:rPr>
          <w:rFonts w:eastAsia="Arial,Bold" w:cs="Arial,Bold"/>
          <w:bCs/>
          <w:lang w:val="en-US"/>
        </w:rPr>
        <w:t>sm</w:t>
      </w:r>
      <w:r w:rsidR="00E26D92" w:rsidRPr="00C30540">
        <w:rPr>
          <w:rFonts w:eastAsia="Arial,Bold" w:cs="Arial,Bold"/>
          <w:bCs/>
          <w:lang w:val="en-US"/>
        </w:rPr>
        <w:t>s</w:t>
      </w:r>
      <w:r w:rsidR="00347141" w:rsidRPr="00C30540">
        <w:rPr>
          <w:rFonts w:eastAsia="Arial,Bold" w:cs="Arial,Bold"/>
          <w:bCs/>
          <w:lang w:val="en-US"/>
        </w:rPr>
        <w:t xml:space="preserve"> of any grade were reported in 2.5% of patients</w:t>
      </w:r>
      <w:r w:rsidR="00CA1F45" w:rsidRPr="00C30540">
        <w:rPr>
          <w:rFonts w:eastAsia="Arial,Bold" w:cs="Arial,Bold"/>
          <w:bCs/>
          <w:lang w:val="en-US"/>
        </w:rPr>
        <w:t xml:space="preserve"> treated with</w:t>
      </w:r>
      <w:r w:rsidR="004306B8" w:rsidRPr="00C30540">
        <w:rPr>
          <w:rFonts w:eastAsia="Arial,Bold" w:cs="Arial,Bold"/>
          <w:bCs/>
          <w:lang w:val="en-US"/>
        </w:rPr>
        <w:t xml:space="preserve"> adjuvant</w:t>
      </w:r>
      <w:r w:rsidR="00CA1F45" w:rsidRPr="00C30540">
        <w:rPr>
          <w:rFonts w:eastAsia="Arial,Bold" w:cs="Arial,Bold"/>
          <w:bCs/>
          <w:lang w:val="en-US"/>
        </w:rPr>
        <w:t xml:space="preserve"> </w:t>
      </w:r>
      <w:proofErr w:type="spellStart"/>
      <w:r w:rsidR="00CA1F45" w:rsidRPr="00C30540">
        <w:rPr>
          <w:rFonts w:eastAsia="Arial,Bold" w:cs="Arial,Bold"/>
          <w:bCs/>
          <w:lang w:val="en-US"/>
        </w:rPr>
        <w:t>abemaciclib</w:t>
      </w:r>
      <w:proofErr w:type="spellEnd"/>
      <w:r w:rsidR="00CA1F45" w:rsidRPr="00C30540">
        <w:rPr>
          <w:rFonts w:eastAsia="Arial,Bold" w:cs="Arial,Bold"/>
          <w:bCs/>
          <w:lang w:val="en-US"/>
        </w:rPr>
        <w:t xml:space="preserve"> plus endocrine therapy</w:t>
      </w:r>
      <w:r w:rsidR="004623EE" w:rsidRPr="00C30540" w:rsidDel="006B05DA">
        <w:rPr>
          <w:rFonts w:eastAsia="Arial,Bold" w:cs="Arial,Bold"/>
          <w:bCs/>
          <w:lang w:val="en-US"/>
        </w:rPr>
        <w:t xml:space="preserve"> </w:t>
      </w:r>
      <w:r w:rsidR="00C9592A" w:rsidRPr="00C30540">
        <w:rPr>
          <w:rFonts w:eastAsia="Arial,Bold" w:cs="Arial,Bold"/>
          <w:bCs/>
          <w:lang w:val="en-US"/>
        </w:rPr>
        <w:t xml:space="preserve">and </w:t>
      </w:r>
      <w:r w:rsidR="00051404" w:rsidRPr="00C30540">
        <w:rPr>
          <w:rFonts w:eastAsia="Arial,Bold" w:cs="Arial,Bold"/>
          <w:bCs/>
          <w:lang w:val="en-US"/>
        </w:rPr>
        <w:t xml:space="preserve">0.6% with </w:t>
      </w:r>
      <w:r w:rsidR="00B10D62" w:rsidRPr="00C30540">
        <w:rPr>
          <w:rFonts w:eastAsia="Arial,Bold" w:cs="Arial,Bold"/>
          <w:bCs/>
          <w:lang w:val="en-US"/>
        </w:rPr>
        <w:t>endocrine therapy alone.</w:t>
      </w:r>
      <w:r w:rsidR="00CE3122" w:rsidRPr="00C30540">
        <w:rPr>
          <w:rFonts w:eastAsia="Arial,Bold" w:cs="Arial,Bold"/>
          <w:bCs/>
          <w:lang w:val="en-US"/>
        </w:rPr>
        <w:t xml:space="preserve"> </w:t>
      </w:r>
      <w:r w:rsidR="004D739C" w:rsidRPr="00BC4D88">
        <w:rPr>
          <w:rFonts w:eastAsia="Arial,Bold" w:cs="Arial,Bold"/>
          <w:bCs/>
          <w:lang w:val="en-US"/>
        </w:rPr>
        <w:t>C</w:t>
      </w:r>
      <w:r w:rsidR="00CE3122" w:rsidRPr="00BC4D88">
        <w:rPr>
          <w:rFonts w:eastAsia="Arial,Bold" w:cs="Arial,Bold"/>
          <w:bCs/>
          <w:lang w:val="en-US"/>
        </w:rPr>
        <w:t>areful consider</w:t>
      </w:r>
      <w:r w:rsidR="0057277A" w:rsidRPr="00BC4D88">
        <w:rPr>
          <w:rFonts w:eastAsia="Arial,Bold" w:cs="Arial,Bold"/>
          <w:bCs/>
          <w:lang w:val="en-US"/>
        </w:rPr>
        <w:t xml:space="preserve">ation </w:t>
      </w:r>
      <w:r w:rsidR="00B2741F" w:rsidRPr="00BC4D88">
        <w:rPr>
          <w:rFonts w:eastAsia="Arial,Bold" w:cs="Arial,Bold"/>
          <w:bCs/>
          <w:lang w:val="en-US"/>
        </w:rPr>
        <w:t>should be given to</w:t>
      </w:r>
      <w:r w:rsidR="0057277A" w:rsidRPr="00BC4D88">
        <w:rPr>
          <w:rFonts w:eastAsia="Arial,Bold" w:cs="Arial,Bold"/>
          <w:bCs/>
          <w:lang w:val="en-US"/>
        </w:rPr>
        <w:t xml:space="preserve"> </w:t>
      </w:r>
      <w:r w:rsidR="00445BEE" w:rsidRPr="00BC4D88">
        <w:rPr>
          <w:rFonts w:eastAsia="Arial,Bold" w:cs="Arial,Bold"/>
          <w:bCs/>
          <w:lang w:val="en-US"/>
        </w:rPr>
        <w:t xml:space="preserve">the </w:t>
      </w:r>
      <w:r w:rsidR="0048414B" w:rsidRPr="00BC4D88">
        <w:rPr>
          <w:rFonts w:eastAsia="Arial,Bold" w:cs="Arial,Bold"/>
          <w:bCs/>
          <w:lang w:val="en-US"/>
        </w:rPr>
        <w:t xml:space="preserve">choice of </w:t>
      </w:r>
      <w:r w:rsidR="000D7FBE" w:rsidRPr="00BC4D88">
        <w:rPr>
          <w:rFonts w:eastAsia="Arial,Bold" w:cs="Arial,Bold"/>
          <w:bCs/>
          <w:lang w:val="en-US"/>
        </w:rPr>
        <w:t>endoc</w:t>
      </w:r>
      <w:r w:rsidR="0048414B" w:rsidRPr="00BC4D88">
        <w:rPr>
          <w:rFonts w:eastAsia="Arial,Bold" w:cs="Arial,Bold"/>
          <w:bCs/>
          <w:lang w:val="en-US"/>
        </w:rPr>
        <w:t>r</w:t>
      </w:r>
      <w:r w:rsidR="00CE3122" w:rsidRPr="00BC4D88">
        <w:rPr>
          <w:rFonts w:eastAsia="Arial,Bold" w:cs="Arial,Bold"/>
          <w:bCs/>
          <w:lang w:val="en-US"/>
        </w:rPr>
        <w:t>in</w:t>
      </w:r>
      <w:r w:rsidR="0048414B" w:rsidRPr="00BC4D88">
        <w:rPr>
          <w:rFonts w:eastAsia="Arial,Bold" w:cs="Arial,Bold"/>
          <w:bCs/>
          <w:lang w:val="en-US"/>
        </w:rPr>
        <w:t xml:space="preserve">e therapy and </w:t>
      </w:r>
      <w:r w:rsidR="00E043EB" w:rsidRPr="00BC4D88">
        <w:rPr>
          <w:rFonts w:eastAsia="Arial,Bold" w:cs="Arial,Bold"/>
          <w:bCs/>
          <w:lang w:val="en-US"/>
        </w:rPr>
        <w:t>known risks associated with VTEs, such as prior history of ve</w:t>
      </w:r>
      <w:r w:rsidR="00894C08" w:rsidRPr="00BC4D88">
        <w:rPr>
          <w:rFonts w:eastAsia="Arial,Bold" w:cs="Arial,Bold"/>
          <w:bCs/>
          <w:lang w:val="en-US"/>
        </w:rPr>
        <w:t>nous thromboembolic events</w:t>
      </w:r>
      <w:r w:rsidR="002400B0" w:rsidRPr="00BC4D88">
        <w:rPr>
          <w:rFonts w:eastAsia="Arial,Bold" w:cs="Arial,Bold"/>
          <w:bCs/>
          <w:lang w:val="en-US"/>
        </w:rPr>
        <w:t xml:space="preserve">. </w:t>
      </w:r>
    </w:p>
    <w:p w14:paraId="660F3592" w14:textId="7CB7B831" w:rsidR="00572781" w:rsidRDefault="008E778A" w:rsidP="00B633F0">
      <w:pPr>
        <w:autoSpaceDE w:val="0"/>
        <w:autoSpaceDN w:val="0"/>
        <w:adjustRightInd w:val="0"/>
        <w:spacing w:after="0" w:line="240" w:lineRule="auto"/>
        <w:ind w:left="227"/>
        <w:jc w:val="both"/>
        <w:rPr>
          <w:rFonts w:eastAsia="Arial,Bold" w:cs="Arial,Bold"/>
          <w:bCs/>
          <w:lang w:val="en-US"/>
        </w:rPr>
      </w:pPr>
      <w:r>
        <w:rPr>
          <w:rFonts w:eastAsia="Arial,Bold" w:cs="Arial,Bold"/>
          <w:bCs/>
          <w:lang w:val="en-US"/>
        </w:rPr>
        <w:t>In metastatic breast cancer v</w:t>
      </w:r>
      <w:r w:rsidR="004A741E" w:rsidRPr="00262D10">
        <w:rPr>
          <w:rFonts w:eastAsia="Arial,Bold" w:cs="Arial,Bold"/>
          <w:bCs/>
          <w:lang w:val="en-US"/>
        </w:rPr>
        <w:t xml:space="preserve">enous thromboembolic events were reported in 5.3% of patients treated with </w:t>
      </w:r>
      <w:proofErr w:type="spellStart"/>
      <w:r w:rsidR="004A741E" w:rsidRPr="00262D10">
        <w:rPr>
          <w:rFonts w:eastAsia="Arial,Bold" w:cs="Arial,Bold"/>
          <w:bCs/>
          <w:lang w:val="en-US"/>
        </w:rPr>
        <w:t>abemaciclib</w:t>
      </w:r>
      <w:proofErr w:type="spellEnd"/>
      <w:r w:rsidR="004A741E" w:rsidRPr="00262D10">
        <w:rPr>
          <w:rFonts w:eastAsia="Arial,Bold" w:cs="Arial,Bold"/>
          <w:bCs/>
          <w:lang w:val="en-US"/>
        </w:rPr>
        <w:t xml:space="preserve"> plus</w:t>
      </w:r>
      <w:r w:rsidR="00ED32BF">
        <w:rPr>
          <w:rFonts w:eastAsia="Arial,Bold" w:cs="Arial,Bold"/>
          <w:bCs/>
          <w:lang w:val="en-US"/>
        </w:rPr>
        <w:t xml:space="preserve"> </w:t>
      </w:r>
      <w:proofErr w:type="spellStart"/>
      <w:r w:rsidR="00ED32BF" w:rsidRPr="00ED32BF">
        <w:rPr>
          <w:rFonts w:eastAsia="Arial,Bold" w:cs="Arial,Bold"/>
          <w:bCs/>
          <w:lang w:val="en-US"/>
        </w:rPr>
        <w:t>fulvestrant</w:t>
      </w:r>
      <w:proofErr w:type="spellEnd"/>
      <w:r w:rsidR="00ED32BF" w:rsidRPr="00ED32BF">
        <w:rPr>
          <w:rFonts w:eastAsia="Arial,Bold" w:cs="Arial,Bold"/>
          <w:bCs/>
          <w:lang w:val="en-US"/>
        </w:rPr>
        <w:t xml:space="preserve"> or aromatase inhibitors, compared to 0.8% of patients treated with placebo plus </w:t>
      </w:r>
      <w:proofErr w:type="spellStart"/>
      <w:r w:rsidR="00ED32BF" w:rsidRPr="00ED32BF">
        <w:rPr>
          <w:rFonts w:eastAsia="Arial,Bold" w:cs="Arial,Bold"/>
          <w:bCs/>
          <w:lang w:val="en-US"/>
        </w:rPr>
        <w:t>fulvestrant</w:t>
      </w:r>
      <w:proofErr w:type="spellEnd"/>
      <w:r w:rsidR="00ED32BF" w:rsidRPr="00ED32BF">
        <w:rPr>
          <w:rFonts w:eastAsia="Arial,Bold" w:cs="Arial,Bold"/>
          <w:bCs/>
          <w:lang w:val="en-US"/>
        </w:rPr>
        <w:t xml:space="preserve"> or aromatase inhibitors.</w:t>
      </w:r>
      <w:r w:rsidR="004A741E" w:rsidRPr="00262D10">
        <w:rPr>
          <w:rFonts w:eastAsia="Arial,Bold" w:cs="Arial,Bold"/>
          <w:bCs/>
          <w:lang w:val="en-US"/>
        </w:rPr>
        <w:t xml:space="preserve"> </w:t>
      </w:r>
    </w:p>
    <w:p w14:paraId="120E9F41" w14:textId="2F2EBB91" w:rsidR="0014661E" w:rsidRPr="004F2046" w:rsidRDefault="004A741E" w:rsidP="004F2046">
      <w:pPr>
        <w:autoSpaceDE w:val="0"/>
        <w:autoSpaceDN w:val="0"/>
        <w:adjustRightInd w:val="0"/>
        <w:spacing w:after="0" w:line="240" w:lineRule="auto"/>
        <w:ind w:left="227"/>
        <w:jc w:val="both"/>
        <w:rPr>
          <w:rFonts w:eastAsia="Arial,Bold" w:cs="Arial,Bold"/>
          <w:bCs/>
          <w:lang w:val="en-US"/>
        </w:rPr>
      </w:pPr>
      <w:r w:rsidRPr="00262D10">
        <w:rPr>
          <w:rFonts w:eastAsia="Arial,Bold" w:cs="Arial,Bold"/>
          <w:bCs/>
          <w:lang w:val="en-US"/>
        </w:rPr>
        <w:lastRenderedPageBreak/>
        <w:t>Patients should be monitored for signs and symptoms of deep vein thrombosis and pulmonary embolism and treated as medically appropriate.</w:t>
      </w:r>
      <w:r w:rsidR="00E26D92">
        <w:rPr>
          <w:rFonts w:eastAsia="Arial,Bold" w:cs="Arial,Bold"/>
          <w:bCs/>
          <w:lang w:val="en-US"/>
        </w:rPr>
        <w:t xml:space="preserve"> </w:t>
      </w:r>
      <w:proofErr w:type="spellStart"/>
      <w:r w:rsidR="00823DCF">
        <w:rPr>
          <w:rFonts w:eastAsia="Arial,Bold" w:cs="Arial,Bold"/>
          <w:bCs/>
          <w:lang w:val="en-US"/>
        </w:rPr>
        <w:t>A</w:t>
      </w:r>
      <w:r w:rsidR="00B633F0" w:rsidRPr="00B633F0">
        <w:rPr>
          <w:rFonts w:eastAsia="Arial,Bold" w:cs="Arial,Bold"/>
          <w:bCs/>
          <w:lang w:val="en-US"/>
        </w:rPr>
        <w:t>bemaciclib</w:t>
      </w:r>
      <w:proofErr w:type="spellEnd"/>
      <w:r w:rsidR="00B633F0" w:rsidRPr="00B633F0">
        <w:rPr>
          <w:rFonts w:eastAsia="Arial,Bold" w:cs="Arial,Bold"/>
          <w:bCs/>
          <w:lang w:val="en-US"/>
        </w:rPr>
        <w:t xml:space="preserve"> dose modification</w:t>
      </w:r>
      <w:r w:rsidR="00823DCF">
        <w:rPr>
          <w:rFonts w:eastAsia="Arial,Bold" w:cs="Arial,Bold"/>
          <w:bCs/>
          <w:lang w:val="en-US"/>
        </w:rPr>
        <w:t xml:space="preserve"> </w:t>
      </w:r>
      <w:r w:rsidR="000D30B5">
        <w:rPr>
          <w:rFonts w:eastAsia="Arial,Bold" w:cs="Arial,Bold"/>
          <w:bCs/>
          <w:lang w:val="en-US"/>
        </w:rPr>
        <w:t xml:space="preserve">and suspension </w:t>
      </w:r>
      <w:r w:rsidR="00823DCF">
        <w:rPr>
          <w:rFonts w:eastAsia="Arial,Bold" w:cs="Arial,Bold"/>
          <w:bCs/>
          <w:lang w:val="en-US"/>
        </w:rPr>
        <w:t xml:space="preserve">may be required </w:t>
      </w:r>
      <w:r w:rsidR="001C6337">
        <w:rPr>
          <w:rFonts w:eastAsia="Arial,Bold" w:cs="Arial,Bold"/>
          <w:bCs/>
          <w:lang w:val="en-US"/>
        </w:rPr>
        <w:t>(</w:t>
      </w:r>
      <w:r w:rsidR="00823DCF" w:rsidRPr="00665A9A">
        <w:rPr>
          <w:rFonts w:eastAsia="Arial,Bold" w:cs="Arial,Bold"/>
          <w:bCs/>
          <w:lang w:val="en-US"/>
        </w:rPr>
        <w:t>see Section 4.2 DOSE AND METHOD OF ADMINISTRATION</w:t>
      </w:r>
      <w:r w:rsidR="001C6337">
        <w:rPr>
          <w:rFonts w:eastAsia="Arial,Bold" w:cs="Arial,Bold"/>
          <w:bCs/>
          <w:lang w:val="en-US"/>
        </w:rPr>
        <w:t>)</w:t>
      </w:r>
      <w:r w:rsidR="00B633F0" w:rsidRPr="00823DCF">
        <w:rPr>
          <w:rFonts w:eastAsia="Arial,Bold" w:cs="Arial,Bold"/>
          <w:bCs/>
          <w:lang w:val="en-US"/>
        </w:rPr>
        <w:t>.</w:t>
      </w:r>
      <w:r w:rsidR="00B633F0" w:rsidRPr="00B633F0">
        <w:rPr>
          <w:rFonts w:eastAsia="Arial,Bold" w:cs="Arial,Bold"/>
          <w:bCs/>
          <w:lang w:val="en-US"/>
        </w:rPr>
        <w:t xml:space="preserve"> </w:t>
      </w:r>
    </w:p>
    <w:p w14:paraId="1AB901E9" w14:textId="04B0EA06" w:rsidR="004B5007" w:rsidRPr="00641544" w:rsidRDefault="004B5007" w:rsidP="004217A7">
      <w:pPr>
        <w:autoSpaceDE w:val="0"/>
        <w:autoSpaceDN w:val="0"/>
        <w:adjustRightInd w:val="0"/>
        <w:spacing w:after="0" w:line="240" w:lineRule="auto"/>
        <w:ind w:firstLine="227"/>
        <w:jc w:val="both"/>
        <w:rPr>
          <w:rFonts w:eastAsia="Arial,Bold" w:cs="Arial,Bold"/>
          <w:bCs/>
          <w:i/>
          <w:u w:val="single"/>
          <w:lang w:val="en-US"/>
        </w:rPr>
      </w:pPr>
      <w:r w:rsidRPr="00641544">
        <w:rPr>
          <w:rFonts w:eastAsia="Arial,Bold" w:cs="Arial,Bold"/>
          <w:bCs/>
          <w:i/>
          <w:u w:val="single"/>
          <w:lang w:val="en-US"/>
        </w:rPr>
        <w:t>Increased ALT</w:t>
      </w:r>
      <w:r w:rsidR="00AE22F8">
        <w:rPr>
          <w:rFonts w:eastAsia="Arial,Bold" w:cs="Arial,Bold"/>
          <w:bCs/>
          <w:i/>
          <w:u w:val="single"/>
          <w:lang w:val="en-US"/>
        </w:rPr>
        <w:t>/AST</w:t>
      </w:r>
    </w:p>
    <w:p w14:paraId="629F1517" w14:textId="61A27425" w:rsidR="00881D11" w:rsidRPr="00262D10" w:rsidRDefault="004B5007" w:rsidP="00881D11">
      <w:pPr>
        <w:autoSpaceDE w:val="0"/>
        <w:autoSpaceDN w:val="0"/>
        <w:adjustRightInd w:val="0"/>
        <w:spacing w:after="0" w:line="240" w:lineRule="auto"/>
        <w:ind w:left="227"/>
        <w:jc w:val="both"/>
        <w:rPr>
          <w:rFonts w:eastAsia="Arial,Bold" w:cs="Arial"/>
          <w:lang w:val="en-US"/>
        </w:rPr>
      </w:pPr>
      <w:r w:rsidRPr="453A937D">
        <w:rPr>
          <w:rFonts w:eastAsia="Arial,Bold" w:cs="Arial"/>
          <w:lang w:val="en-US"/>
        </w:rPr>
        <w:t>Grade ≥3 increased ALT</w:t>
      </w:r>
      <w:r w:rsidR="00F96BDD" w:rsidRPr="453A937D">
        <w:rPr>
          <w:rFonts w:eastAsia="Arial,Bold" w:cs="Arial"/>
          <w:lang w:val="en-US"/>
        </w:rPr>
        <w:t xml:space="preserve">/AST </w:t>
      </w:r>
      <w:r w:rsidRPr="453A937D">
        <w:rPr>
          <w:rFonts w:eastAsia="Arial,Bold" w:cs="Arial"/>
          <w:lang w:val="en-US"/>
        </w:rPr>
        <w:t xml:space="preserve">was reported in patients receiving </w:t>
      </w:r>
      <w:proofErr w:type="spellStart"/>
      <w:r w:rsidRPr="453A937D">
        <w:rPr>
          <w:rFonts w:eastAsia="Arial,Bold" w:cs="Arial"/>
          <w:lang w:val="en-US"/>
        </w:rPr>
        <w:t>abemaciclib</w:t>
      </w:r>
      <w:proofErr w:type="spellEnd"/>
      <w:r w:rsidRPr="453A937D">
        <w:rPr>
          <w:rFonts w:eastAsia="Arial,Bold" w:cs="Arial"/>
          <w:lang w:val="en-US"/>
        </w:rPr>
        <w:t xml:space="preserve"> in breast cancer studies.</w:t>
      </w:r>
      <w:r w:rsidR="00483A50" w:rsidRPr="453A937D">
        <w:rPr>
          <w:rFonts w:eastAsia="Arial,Bold" w:cs="Arial"/>
          <w:lang w:val="en-US"/>
        </w:rPr>
        <w:t xml:space="preserve"> </w:t>
      </w:r>
      <w:r w:rsidRPr="453A937D">
        <w:rPr>
          <w:rFonts w:eastAsia="Arial,Bold" w:cs="Arial"/>
          <w:lang w:val="en-US"/>
        </w:rPr>
        <w:t>Monitor ALT</w:t>
      </w:r>
      <w:r w:rsidR="00DD6779" w:rsidRPr="453A937D">
        <w:rPr>
          <w:rFonts w:eastAsia="Arial,Bold" w:cs="Arial"/>
          <w:lang w:val="en-US"/>
        </w:rPr>
        <w:t>/AST</w:t>
      </w:r>
      <w:r w:rsidRPr="453A937D">
        <w:rPr>
          <w:rFonts w:eastAsia="Arial,Bold" w:cs="Arial"/>
          <w:lang w:val="en-US"/>
        </w:rPr>
        <w:t xml:space="preserve"> prior to the start of </w:t>
      </w:r>
      <w:proofErr w:type="spellStart"/>
      <w:r w:rsidRPr="453A937D">
        <w:rPr>
          <w:rFonts w:eastAsia="Arial,Bold" w:cs="Arial"/>
          <w:lang w:val="en-US"/>
        </w:rPr>
        <w:t>abemaciclib</w:t>
      </w:r>
      <w:proofErr w:type="spellEnd"/>
      <w:r w:rsidRPr="453A937D">
        <w:rPr>
          <w:rFonts w:eastAsia="Arial,Bold" w:cs="Arial"/>
          <w:lang w:val="en-US"/>
        </w:rPr>
        <w:t xml:space="preserve"> therapy, every 2 weeks for the first 2 months, monthly</w:t>
      </w:r>
      <w:r w:rsidR="00483A50" w:rsidRPr="453A937D">
        <w:rPr>
          <w:rFonts w:eastAsia="Arial,Bold" w:cs="Arial"/>
          <w:lang w:val="en-US"/>
        </w:rPr>
        <w:t xml:space="preserve"> </w:t>
      </w:r>
      <w:r w:rsidRPr="453A937D">
        <w:rPr>
          <w:rFonts w:eastAsia="Arial,Bold" w:cs="Arial"/>
          <w:lang w:val="en-US"/>
        </w:rPr>
        <w:t>for the next 2 months, and as clinically indicated. Based on the level of ALT</w:t>
      </w:r>
      <w:r w:rsidR="00AB335B" w:rsidRPr="453A937D">
        <w:rPr>
          <w:rFonts w:eastAsia="Arial,Bold" w:cs="Arial"/>
          <w:lang w:val="en-US"/>
        </w:rPr>
        <w:t>/AST</w:t>
      </w:r>
      <w:r w:rsidRPr="453A937D">
        <w:rPr>
          <w:rFonts w:eastAsia="Arial,Bold" w:cs="Arial"/>
          <w:lang w:val="en-US"/>
        </w:rPr>
        <w:t xml:space="preserve"> elevations, dose modification</w:t>
      </w:r>
      <w:r w:rsidR="00D31C7A" w:rsidRPr="453A937D">
        <w:rPr>
          <w:rFonts w:eastAsia="Arial,Bold" w:cs="Arial"/>
          <w:lang w:val="en-US"/>
        </w:rPr>
        <w:t xml:space="preserve"> may be required</w:t>
      </w:r>
      <w:r w:rsidRPr="453A937D">
        <w:rPr>
          <w:rFonts w:eastAsia="Arial,Bold" w:cs="Arial"/>
          <w:lang w:val="en-US"/>
        </w:rPr>
        <w:t xml:space="preserve"> </w:t>
      </w:r>
      <w:r w:rsidR="001C6337">
        <w:rPr>
          <w:rFonts w:eastAsia="Arial,Bold" w:cs="Arial"/>
          <w:lang w:val="en-US"/>
        </w:rPr>
        <w:t>(</w:t>
      </w:r>
      <w:r w:rsidR="006F4AF7" w:rsidRPr="453A937D">
        <w:rPr>
          <w:rFonts w:eastAsia="Arial,Bold" w:cs="Arial"/>
          <w:lang w:val="en-US"/>
        </w:rPr>
        <w:t>see</w:t>
      </w:r>
      <w:r w:rsidR="009B15ED" w:rsidRPr="453A937D">
        <w:rPr>
          <w:rFonts w:eastAsia="Arial,Bold" w:cs="Arial"/>
          <w:lang w:val="en-US"/>
        </w:rPr>
        <w:t xml:space="preserve"> Section</w:t>
      </w:r>
      <w:r w:rsidR="006F4AF7" w:rsidRPr="453A937D">
        <w:rPr>
          <w:rFonts w:eastAsia="Arial,Bold" w:cs="Arial"/>
          <w:lang w:val="en-US"/>
        </w:rPr>
        <w:t xml:space="preserve"> </w:t>
      </w:r>
      <w:r w:rsidR="00FE766B" w:rsidRPr="453A937D">
        <w:rPr>
          <w:rFonts w:eastAsia="Arial,Bold" w:cs="Arial"/>
          <w:lang w:val="en-US"/>
        </w:rPr>
        <w:t>4.2 DOSE AND METHOD OF ADMINISTRATION</w:t>
      </w:r>
      <w:r w:rsidR="001C6337">
        <w:rPr>
          <w:rFonts w:eastAsia="Arial,Bold" w:cs="Arial"/>
          <w:lang w:val="en-US"/>
        </w:rPr>
        <w:t>)</w:t>
      </w:r>
      <w:r w:rsidRPr="453A937D">
        <w:rPr>
          <w:rFonts w:eastAsia="Arial,Bold" w:cs="Arial"/>
          <w:lang w:val="en-US"/>
        </w:rPr>
        <w:t>.</w:t>
      </w:r>
    </w:p>
    <w:p w14:paraId="677B3CB0" w14:textId="141D5039" w:rsidR="003D161A" w:rsidRDefault="003D161A" w:rsidP="00881D11">
      <w:pPr>
        <w:autoSpaceDE w:val="0"/>
        <w:autoSpaceDN w:val="0"/>
        <w:adjustRightInd w:val="0"/>
        <w:spacing w:after="0" w:line="240" w:lineRule="auto"/>
        <w:ind w:left="227"/>
        <w:jc w:val="both"/>
        <w:rPr>
          <w:i/>
          <w:u w:val="single"/>
        </w:rPr>
      </w:pPr>
      <w:r w:rsidRPr="003D161A">
        <w:rPr>
          <w:i/>
          <w:u w:val="single"/>
        </w:rPr>
        <w:t>Interstitial Lung Disease (ILD)/Pneumonitis</w:t>
      </w:r>
    </w:p>
    <w:p w14:paraId="220EEF67" w14:textId="712A754A" w:rsidR="00243FB7" w:rsidRDefault="00243FB7" w:rsidP="00243FB7">
      <w:pPr>
        <w:autoSpaceDE w:val="0"/>
        <w:autoSpaceDN w:val="0"/>
        <w:adjustRightInd w:val="0"/>
        <w:spacing w:after="0" w:line="240" w:lineRule="auto"/>
        <w:ind w:left="227"/>
        <w:jc w:val="both"/>
      </w:pPr>
      <w:r>
        <w:t xml:space="preserve">Severe, life threatening or fatal interstitial lung disease (ILD) and/or pneumonitis can occur in patients treated with VERZENIO and other CDK4/6 inhibitors. </w:t>
      </w:r>
      <w:r w:rsidR="00917D8C">
        <w:t>In VERZENIO</w:t>
      </w:r>
      <w:r w:rsidR="004A42D6">
        <w:t xml:space="preserve"> </w:t>
      </w:r>
      <w:r w:rsidR="00917D8C">
        <w:t xml:space="preserve">treated patients in </w:t>
      </w:r>
      <w:r w:rsidR="00706055">
        <w:t xml:space="preserve">early breast cancer </w:t>
      </w:r>
      <w:r w:rsidR="00917D8C">
        <w:t>(</w:t>
      </w:r>
      <w:proofErr w:type="spellStart"/>
      <w:r w:rsidR="00917D8C">
        <w:t>monarchE</w:t>
      </w:r>
      <w:proofErr w:type="spellEnd"/>
      <w:r w:rsidR="00917D8C">
        <w:t xml:space="preserve">), </w:t>
      </w:r>
      <w:r w:rsidR="00DA06DF">
        <w:t>3.2</w:t>
      </w:r>
      <w:r w:rsidR="00917D8C" w:rsidRPr="008A0E64">
        <w:t>%</w:t>
      </w:r>
      <w:r w:rsidR="00917D8C">
        <w:t xml:space="preserve"> of patients experienced ILD/pneumonitis of any grade: </w:t>
      </w:r>
      <w:r w:rsidR="00917D8C" w:rsidRPr="00D42B21">
        <w:t>0.4% were Grade 3 or 4 and there was one fatality (&lt;0.1%).</w:t>
      </w:r>
      <w:r w:rsidR="00917D8C">
        <w:t xml:space="preserve"> </w:t>
      </w:r>
      <w:r w:rsidR="00246F1D">
        <w:t>In VERZENIO</w:t>
      </w:r>
      <w:r w:rsidR="004A42D6">
        <w:t xml:space="preserve"> </w:t>
      </w:r>
      <w:r w:rsidR="00246F1D">
        <w:t xml:space="preserve">treated patients in </w:t>
      </w:r>
      <w:r w:rsidR="00226518">
        <w:t xml:space="preserve">metastatic breast cancer </w:t>
      </w:r>
      <w:r>
        <w:t xml:space="preserve">(MONARCH 1, MONARCH 2, MONARCH 3), 3.3% of VERZENIO-treated patients had ILD/pneumonitis of any grade, 0.6% had grade 3 or 4, and 0.4% had fatal outcomes.  Additional cases of ILD/pneumonitis have been observed in the </w:t>
      </w:r>
      <w:proofErr w:type="spellStart"/>
      <w:r>
        <w:t>postmarketing</w:t>
      </w:r>
      <w:proofErr w:type="spellEnd"/>
      <w:r>
        <w:t xml:space="preserve"> setting, with fatalities reported.</w:t>
      </w:r>
    </w:p>
    <w:p w14:paraId="37D0D628" w14:textId="6792E676" w:rsidR="00243FB7" w:rsidRDefault="00243FB7" w:rsidP="00243FB7">
      <w:pPr>
        <w:autoSpaceDE w:val="0"/>
        <w:autoSpaceDN w:val="0"/>
        <w:adjustRightInd w:val="0"/>
        <w:spacing w:after="0" w:line="240" w:lineRule="auto"/>
        <w:ind w:left="227"/>
        <w:jc w:val="both"/>
      </w:pPr>
      <w:r>
        <w:t xml:space="preserve">Monitor patients for pulmonary symptoms indicative of ILD/pneumonitis.  Symptoms may include hypoxia, cough, </w:t>
      </w:r>
      <w:proofErr w:type="spellStart"/>
      <w:r>
        <w:t>dyspnea</w:t>
      </w:r>
      <w:proofErr w:type="spellEnd"/>
      <w:r>
        <w:t xml:space="preserve">, or interstitial infiltrates on radiologic exams.  Infectious, </w:t>
      </w:r>
      <w:proofErr w:type="gramStart"/>
      <w:r>
        <w:t>neoplastic</w:t>
      </w:r>
      <w:proofErr w:type="gramEnd"/>
      <w:r>
        <w:t xml:space="preserve"> and other causes for such symptoms should be excluded </w:t>
      </w:r>
      <w:r w:rsidR="00304FE6">
        <w:t>b</w:t>
      </w:r>
      <w:r>
        <w:t xml:space="preserve">y means of appropriate investigations. </w:t>
      </w:r>
    </w:p>
    <w:p w14:paraId="120D9E0B" w14:textId="0BBE5598" w:rsidR="00243FB7" w:rsidRDefault="00243FB7" w:rsidP="00243FB7">
      <w:pPr>
        <w:autoSpaceDE w:val="0"/>
        <w:autoSpaceDN w:val="0"/>
        <w:adjustRightInd w:val="0"/>
        <w:spacing w:after="0" w:line="240" w:lineRule="auto"/>
        <w:ind w:left="227"/>
        <w:jc w:val="both"/>
      </w:pPr>
      <w:r>
        <w:t>Dose interruptions or dose reduction is recommended for patients who develop persistent or recurrent Grade 2 ILD/pneumonitis.  Permanently discontinue VERZENIO in all patients with Grade 3 or 4 ILD or pneumonitis. (</w:t>
      </w:r>
      <w:proofErr w:type="gramStart"/>
      <w:r w:rsidR="005C5E75">
        <w:t>s</w:t>
      </w:r>
      <w:r>
        <w:t>ee</w:t>
      </w:r>
      <w:proofErr w:type="gramEnd"/>
      <w:r>
        <w:t xml:space="preserve"> </w:t>
      </w:r>
      <w:r w:rsidR="005C5E75">
        <w:t xml:space="preserve">Section 4.2 </w:t>
      </w:r>
      <w:r>
        <w:t>DOSE AND METHOD OF ADMINISTRATION for dose modification).</w:t>
      </w:r>
    </w:p>
    <w:p w14:paraId="4A2B5E64" w14:textId="2877ABFC" w:rsidR="00881D11" w:rsidRPr="00641544" w:rsidRDefault="004A741E" w:rsidP="00243FB7">
      <w:pPr>
        <w:autoSpaceDE w:val="0"/>
        <w:autoSpaceDN w:val="0"/>
        <w:adjustRightInd w:val="0"/>
        <w:spacing w:after="0" w:line="240" w:lineRule="auto"/>
        <w:ind w:left="227"/>
        <w:jc w:val="both"/>
        <w:rPr>
          <w:i/>
          <w:u w:val="single"/>
        </w:rPr>
      </w:pPr>
      <w:r w:rsidRPr="00641544">
        <w:rPr>
          <w:i/>
          <w:u w:val="single"/>
        </w:rPr>
        <w:t>Diarrhoea</w:t>
      </w:r>
    </w:p>
    <w:p w14:paraId="792E1DDA" w14:textId="7E10640E" w:rsidR="004A741E" w:rsidRPr="00262D10" w:rsidRDefault="004A741E" w:rsidP="00881D11">
      <w:pPr>
        <w:autoSpaceDE w:val="0"/>
        <w:autoSpaceDN w:val="0"/>
        <w:adjustRightInd w:val="0"/>
        <w:spacing w:after="0" w:line="240" w:lineRule="auto"/>
        <w:ind w:left="227"/>
        <w:jc w:val="both"/>
      </w:pPr>
      <w:r w:rsidRPr="00366D26">
        <w:t xml:space="preserve">Diarrhoea is the most common adverse reaction. Across clinical studies, median time to onset of the first diarrhoea event was approximately 6 to 8 days, and median duration of diarrhoea was </w:t>
      </w:r>
      <w:r w:rsidR="00311629" w:rsidRPr="00366D26">
        <w:t>7</w:t>
      </w:r>
      <w:r w:rsidRPr="00366D26">
        <w:t xml:space="preserve"> to 1</w:t>
      </w:r>
      <w:r w:rsidR="00311629" w:rsidRPr="00366D26">
        <w:t>2</w:t>
      </w:r>
      <w:r w:rsidRPr="00366D26">
        <w:t xml:space="preserve"> days (Grade 2) and </w:t>
      </w:r>
      <w:r w:rsidR="00964080" w:rsidRPr="00366D26">
        <w:t>5</w:t>
      </w:r>
      <w:r w:rsidRPr="00366D26">
        <w:t xml:space="preserve"> to 8 days (Grade 3).</w:t>
      </w:r>
      <w:r w:rsidRPr="00262D10">
        <w:t xml:space="preserve"> Diarrhoea can be associated with dehydration. Patients should start treatment with </w:t>
      </w:r>
      <w:proofErr w:type="spellStart"/>
      <w:r w:rsidRPr="00262D10">
        <w:t>antidiarrhoeal</w:t>
      </w:r>
      <w:proofErr w:type="spellEnd"/>
      <w:r w:rsidRPr="00262D10">
        <w:t xml:space="preserve"> agents such as loperamide at the first sign of loose stools, increase oral fluids and notify their healthcare provider. Dose modification is recommended for patients who develop ≥ Grade 2 diarrhoea (</w:t>
      </w:r>
      <w:r w:rsidR="0038167D" w:rsidRPr="00262D10">
        <w:t xml:space="preserve">see </w:t>
      </w:r>
      <w:r w:rsidR="009B15ED">
        <w:t xml:space="preserve">Section </w:t>
      </w:r>
      <w:r w:rsidR="0038167D" w:rsidRPr="00262D10">
        <w:t>4.2 DOSE AND METHOD OF ADMINISTRATION</w:t>
      </w:r>
      <w:r w:rsidRPr="00262D10">
        <w:t>).</w:t>
      </w:r>
    </w:p>
    <w:p w14:paraId="0422F9AE" w14:textId="77777777" w:rsidR="00881D11" w:rsidRPr="00262D10" w:rsidRDefault="00881D11" w:rsidP="00881D11">
      <w:pPr>
        <w:autoSpaceDE w:val="0"/>
        <w:autoSpaceDN w:val="0"/>
        <w:adjustRightInd w:val="0"/>
        <w:spacing w:after="0" w:line="240" w:lineRule="auto"/>
        <w:ind w:left="227"/>
        <w:jc w:val="both"/>
      </w:pPr>
    </w:p>
    <w:p w14:paraId="6910F1E0" w14:textId="3DD03FD8" w:rsidR="001A3992" w:rsidRPr="00262D10" w:rsidRDefault="001A3992" w:rsidP="004A741E">
      <w:pPr>
        <w:pStyle w:val="Heading3"/>
        <w:spacing w:before="0" w:after="120"/>
      </w:pPr>
      <w:r w:rsidRPr="00262D10">
        <w:t xml:space="preserve">Use in hepatic impairment </w:t>
      </w:r>
    </w:p>
    <w:p w14:paraId="2AA437B5" w14:textId="77777777" w:rsidR="00E565DE" w:rsidRPr="00262D10" w:rsidRDefault="003D07EA" w:rsidP="00E565DE">
      <w:pPr>
        <w:autoSpaceDE w:val="0"/>
        <w:autoSpaceDN w:val="0"/>
        <w:adjustRightInd w:val="0"/>
        <w:spacing w:after="0" w:line="240" w:lineRule="auto"/>
        <w:ind w:left="227"/>
        <w:jc w:val="both"/>
        <w:rPr>
          <w:rFonts w:cs="Arial"/>
          <w:lang w:val="en-US"/>
        </w:rPr>
      </w:pPr>
      <w:proofErr w:type="spellStart"/>
      <w:r w:rsidRPr="00262D10">
        <w:rPr>
          <w:rFonts w:cs="Arial"/>
          <w:lang w:val="en-US"/>
        </w:rPr>
        <w:t>Abemaciclib</w:t>
      </w:r>
      <w:proofErr w:type="spellEnd"/>
      <w:r w:rsidRPr="00262D10">
        <w:rPr>
          <w:rFonts w:cs="Arial"/>
          <w:lang w:val="en-US"/>
        </w:rPr>
        <w:t xml:space="preserve"> is </w:t>
      </w:r>
      <w:proofErr w:type="spellStart"/>
      <w:r w:rsidRPr="00262D10">
        <w:rPr>
          <w:rFonts w:cs="Arial"/>
          <w:lang w:val="en-US"/>
        </w:rPr>
        <w:t>metabolis</w:t>
      </w:r>
      <w:r w:rsidR="00533D19" w:rsidRPr="00262D10">
        <w:rPr>
          <w:rFonts w:cs="Arial"/>
          <w:lang w:val="en-US"/>
        </w:rPr>
        <w:t>ed</w:t>
      </w:r>
      <w:proofErr w:type="spellEnd"/>
      <w:r w:rsidR="00533D19" w:rsidRPr="00262D10">
        <w:rPr>
          <w:rFonts w:cs="Arial"/>
          <w:lang w:val="en-US"/>
        </w:rPr>
        <w:t xml:space="preserve"> in the liver. In subjects with severe hepatic impairment, total </w:t>
      </w:r>
      <w:proofErr w:type="spellStart"/>
      <w:r w:rsidR="00533D19" w:rsidRPr="00262D10">
        <w:rPr>
          <w:rFonts w:cs="Arial"/>
          <w:lang w:val="en-US"/>
        </w:rPr>
        <w:t>abemaciclib</w:t>
      </w:r>
      <w:proofErr w:type="spellEnd"/>
      <w:r w:rsidR="00533D19" w:rsidRPr="00262D10">
        <w:rPr>
          <w:rFonts w:cs="Arial"/>
          <w:lang w:val="en-US"/>
        </w:rPr>
        <w:t xml:space="preserve"> unbound exposure increased 2.69-fold, and the </w:t>
      </w:r>
      <w:proofErr w:type="spellStart"/>
      <w:r w:rsidR="00533D19" w:rsidRPr="00262D10">
        <w:rPr>
          <w:rFonts w:cs="Arial"/>
          <w:lang w:val="en-US"/>
        </w:rPr>
        <w:t>abemaciclib</w:t>
      </w:r>
      <w:proofErr w:type="spellEnd"/>
      <w:r w:rsidR="00533D19" w:rsidRPr="00262D10">
        <w:rPr>
          <w:rFonts w:cs="Arial"/>
          <w:lang w:val="en-US"/>
        </w:rPr>
        <w:t xml:space="preserve"> half-life increased from 24 to 55 hours. Reduce the </w:t>
      </w:r>
      <w:proofErr w:type="spellStart"/>
      <w:r w:rsidR="00533D19" w:rsidRPr="00262D10">
        <w:rPr>
          <w:rFonts w:cs="Arial"/>
          <w:lang w:val="en-US"/>
        </w:rPr>
        <w:t>abemaciclib</w:t>
      </w:r>
      <w:proofErr w:type="spellEnd"/>
      <w:r w:rsidR="00533D19" w:rsidRPr="00262D10">
        <w:rPr>
          <w:rFonts w:cs="Arial"/>
          <w:lang w:val="en-US"/>
        </w:rPr>
        <w:t xml:space="preserve"> dosing frequency to once daily in patients with severe hepatic impairment.</w:t>
      </w:r>
    </w:p>
    <w:p w14:paraId="4A1C02A1" w14:textId="4A6BF509" w:rsidR="001A3992" w:rsidRPr="00262D10" w:rsidRDefault="001A3992" w:rsidP="00881D11">
      <w:pPr>
        <w:pStyle w:val="Heading3"/>
      </w:pPr>
      <w:r w:rsidRPr="00262D10">
        <w:t>Use i</w:t>
      </w:r>
      <w:r w:rsidR="002E0502" w:rsidRPr="00262D10">
        <w:t>n renal impairment</w:t>
      </w:r>
    </w:p>
    <w:p w14:paraId="444B6644" w14:textId="77777777" w:rsidR="00E565DE" w:rsidRPr="00262D10" w:rsidRDefault="00533D19" w:rsidP="00E565DE">
      <w:pPr>
        <w:autoSpaceDE w:val="0"/>
        <w:autoSpaceDN w:val="0"/>
        <w:adjustRightInd w:val="0"/>
        <w:spacing w:after="0" w:line="240" w:lineRule="auto"/>
        <w:ind w:left="227"/>
        <w:jc w:val="both"/>
        <w:rPr>
          <w:rFonts w:cs="Arial"/>
          <w:lang w:val="en-US"/>
        </w:rPr>
      </w:pPr>
      <w:proofErr w:type="spellStart"/>
      <w:r w:rsidRPr="00262D10">
        <w:rPr>
          <w:rFonts w:cs="Arial"/>
          <w:lang w:val="en-US"/>
        </w:rPr>
        <w:t>Abemaciclib</w:t>
      </w:r>
      <w:proofErr w:type="spellEnd"/>
      <w:r w:rsidRPr="00262D10">
        <w:rPr>
          <w:rFonts w:cs="Arial"/>
          <w:lang w:val="en-US"/>
        </w:rPr>
        <w:t xml:space="preserve"> and its metabolites are not significantly cleared renally. Dose adjustment is not necessary in patients with mild or moderate renal impairment. There are no data in patients with severe renal impairment, end stage renal disease, or in patients on dialysis.</w:t>
      </w:r>
    </w:p>
    <w:p w14:paraId="2F9DB5AD" w14:textId="7A12F4EF" w:rsidR="001A3992" w:rsidRPr="00262D10" w:rsidRDefault="001A3992" w:rsidP="00E565DE">
      <w:pPr>
        <w:pStyle w:val="Heading3"/>
      </w:pPr>
      <w:r w:rsidRPr="00262D10">
        <w:lastRenderedPageBreak/>
        <w:t>Use in the elderly</w:t>
      </w:r>
    </w:p>
    <w:p w14:paraId="2AC009FA" w14:textId="77777777" w:rsidR="00E565DE" w:rsidRPr="00262D10" w:rsidRDefault="00533D19" w:rsidP="00E565DE">
      <w:pPr>
        <w:autoSpaceDE w:val="0"/>
        <w:autoSpaceDN w:val="0"/>
        <w:adjustRightInd w:val="0"/>
        <w:spacing w:after="0" w:line="240" w:lineRule="auto"/>
        <w:ind w:left="227"/>
        <w:jc w:val="both"/>
        <w:rPr>
          <w:rFonts w:cs="Arial"/>
          <w:lang w:val="en-US"/>
        </w:rPr>
      </w:pPr>
      <w:r w:rsidRPr="00262D10">
        <w:rPr>
          <w:rFonts w:cs="Arial"/>
          <w:lang w:val="en-US"/>
        </w:rPr>
        <w:t xml:space="preserve">Age had no effect on the exposure of </w:t>
      </w:r>
      <w:proofErr w:type="spellStart"/>
      <w:r w:rsidRPr="00262D10">
        <w:rPr>
          <w:rFonts w:cs="Arial"/>
          <w:lang w:val="en-US"/>
        </w:rPr>
        <w:t>abemaciclib</w:t>
      </w:r>
      <w:proofErr w:type="spellEnd"/>
      <w:r w:rsidRPr="00262D10">
        <w:rPr>
          <w:rFonts w:cs="Arial"/>
          <w:lang w:val="en-US"/>
        </w:rPr>
        <w:t xml:space="preserve"> in a population pharmacokinetic analysis in patients with cancer (135 males and 859 females; age range 24-91 years; and body weight range 36-175 kg).</w:t>
      </w:r>
    </w:p>
    <w:p w14:paraId="504F89DC" w14:textId="68C00D03" w:rsidR="001A3992" w:rsidRPr="00262D10" w:rsidRDefault="001A3992" w:rsidP="00E565DE">
      <w:pPr>
        <w:pStyle w:val="Heading3"/>
      </w:pPr>
      <w:r w:rsidRPr="00262D10">
        <w:t>Paediatric use</w:t>
      </w:r>
    </w:p>
    <w:p w14:paraId="54245145" w14:textId="55DB61D3" w:rsidR="00706DCB" w:rsidRDefault="00DA55B6" w:rsidP="00A913DF">
      <w:pPr>
        <w:autoSpaceDE w:val="0"/>
        <w:autoSpaceDN w:val="0"/>
        <w:adjustRightInd w:val="0"/>
        <w:spacing w:after="0" w:line="240" w:lineRule="auto"/>
        <w:ind w:left="227"/>
        <w:jc w:val="both"/>
        <w:rPr>
          <w:rFonts w:cs="Arial"/>
          <w:lang w:val="en-US"/>
        </w:rPr>
      </w:pPr>
      <w:r>
        <w:rPr>
          <w:rFonts w:cs="Arial"/>
          <w:lang w:val="en-US"/>
        </w:rPr>
        <w:t>T</w:t>
      </w:r>
      <w:r w:rsidR="00E76914" w:rsidRPr="00A913DF">
        <w:rPr>
          <w:rFonts w:cs="Arial"/>
          <w:lang w:val="en-US"/>
        </w:rPr>
        <w:t xml:space="preserve">he safety and efficacy of </w:t>
      </w:r>
      <w:proofErr w:type="spellStart"/>
      <w:r w:rsidR="00E76914" w:rsidRPr="00A913DF">
        <w:rPr>
          <w:rFonts w:cs="Arial"/>
          <w:lang w:val="en-US"/>
        </w:rPr>
        <w:t>abemaciclib</w:t>
      </w:r>
      <w:proofErr w:type="spellEnd"/>
      <w:r w:rsidR="00E76914" w:rsidRPr="00A913DF">
        <w:rPr>
          <w:rFonts w:cs="Arial"/>
          <w:lang w:val="en-US"/>
        </w:rPr>
        <w:t xml:space="preserve"> in children aged less than 18 years has not been</w:t>
      </w:r>
      <w:r w:rsidR="005E14E9">
        <w:rPr>
          <w:rFonts w:cs="Arial"/>
          <w:lang w:val="en-US"/>
        </w:rPr>
        <w:t xml:space="preserve"> </w:t>
      </w:r>
      <w:r w:rsidR="00E76914" w:rsidRPr="007260F1">
        <w:rPr>
          <w:rFonts w:cs="Arial"/>
          <w:lang w:val="en-US"/>
        </w:rPr>
        <w:t xml:space="preserve">established. No data are available. </w:t>
      </w:r>
    </w:p>
    <w:p w14:paraId="0029E3FD" w14:textId="77777777" w:rsidR="00F40BB3" w:rsidRPr="00F40BB3" w:rsidRDefault="00F40BB3" w:rsidP="00A913DF">
      <w:pPr>
        <w:autoSpaceDE w:val="0"/>
        <w:autoSpaceDN w:val="0"/>
        <w:adjustRightInd w:val="0"/>
        <w:spacing w:after="0" w:line="240" w:lineRule="auto"/>
        <w:ind w:left="227"/>
        <w:jc w:val="both"/>
        <w:rPr>
          <w:rFonts w:cs="Arial"/>
          <w:lang w:val="en-US"/>
        </w:rPr>
      </w:pPr>
    </w:p>
    <w:p w14:paraId="45BD04E4" w14:textId="482EB5A1" w:rsidR="001A3992" w:rsidRPr="00262D10" w:rsidRDefault="001A3992" w:rsidP="00715DA3">
      <w:pPr>
        <w:pStyle w:val="Heading2"/>
        <w:spacing w:before="0" w:after="120"/>
        <w:ind w:left="578" w:hanging="578"/>
      </w:pPr>
      <w:r w:rsidRPr="00262D10">
        <w:t>Interactions with other medicines and other forms of interactions</w:t>
      </w:r>
    </w:p>
    <w:p w14:paraId="684B04AD" w14:textId="77777777" w:rsidR="000618CA" w:rsidRPr="00262D10" w:rsidRDefault="000618CA" w:rsidP="00036ECA">
      <w:pPr>
        <w:pStyle w:val="Heading3"/>
        <w:rPr>
          <w:lang w:val="en-US"/>
        </w:rPr>
      </w:pPr>
      <w:r w:rsidRPr="00262D10">
        <w:rPr>
          <w:lang w:val="en-US"/>
        </w:rPr>
        <w:t xml:space="preserve">Effects of other medicinal products on the pharmacokinetics of </w:t>
      </w:r>
      <w:proofErr w:type="spellStart"/>
      <w:r w:rsidRPr="00262D10">
        <w:rPr>
          <w:lang w:val="en-US"/>
        </w:rPr>
        <w:t>abemaciclib</w:t>
      </w:r>
      <w:proofErr w:type="spellEnd"/>
    </w:p>
    <w:p w14:paraId="20FF5A9C" w14:textId="76107A66" w:rsidR="000618CA" w:rsidRPr="00262D10" w:rsidRDefault="000618CA" w:rsidP="00036ECA">
      <w:pPr>
        <w:autoSpaceDE w:val="0"/>
        <w:autoSpaceDN w:val="0"/>
        <w:adjustRightInd w:val="0"/>
        <w:spacing w:after="0" w:line="240" w:lineRule="auto"/>
        <w:ind w:firstLine="227"/>
        <w:rPr>
          <w:rFonts w:cs="Times New Roman"/>
          <w:i/>
          <w:lang w:val="en-US"/>
        </w:rPr>
      </w:pPr>
      <w:proofErr w:type="spellStart"/>
      <w:r w:rsidRPr="00262D10">
        <w:rPr>
          <w:rFonts w:cs="Times New Roman"/>
          <w:i/>
          <w:lang w:val="en-US"/>
        </w:rPr>
        <w:t>Abemaciclib</w:t>
      </w:r>
      <w:proofErr w:type="spellEnd"/>
      <w:r w:rsidRPr="00262D10">
        <w:rPr>
          <w:rFonts w:cs="Times New Roman"/>
          <w:i/>
          <w:lang w:val="en-US"/>
        </w:rPr>
        <w:t xml:space="preserve"> is primarily </w:t>
      </w:r>
      <w:proofErr w:type="spellStart"/>
      <w:r w:rsidRPr="00262D10">
        <w:rPr>
          <w:rFonts w:cs="Times New Roman"/>
          <w:i/>
          <w:lang w:val="en-US"/>
        </w:rPr>
        <w:t>metabolised</w:t>
      </w:r>
      <w:proofErr w:type="spellEnd"/>
      <w:r w:rsidRPr="00262D10">
        <w:rPr>
          <w:rFonts w:cs="Times New Roman"/>
          <w:i/>
          <w:lang w:val="en-US"/>
        </w:rPr>
        <w:t xml:space="preserve"> by CYP3A4.</w:t>
      </w:r>
    </w:p>
    <w:p w14:paraId="713498B5" w14:textId="77777777" w:rsidR="00A237F3" w:rsidRPr="00262D10" w:rsidRDefault="00A237F3" w:rsidP="00036ECA">
      <w:pPr>
        <w:autoSpaceDE w:val="0"/>
        <w:autoSpaceDN w:val="0"/>
        <w:adjustRightInd w:val="0"/>
        <w:spacing w:after="0" w:line="240" w:lineRule="auto"/>
        <w:ind w:firstLine="227"/>
        <w:rPr>
          <w:rFonts w:cs="Times New Roman"/>
          <w:i/>
          <w:sz w:val="2"/>
          <w:lang w:val="en-US"/>
        </w:rPr>
      </w:pPr>
    </w:p>
    <w:p w14:paraId="1A30E18E" w14:textId="085F7F60" w:rsidR="00A237F3" w:rsidRPr="00641544" w:rsidRDefault="000618CA" w:rsidP="00E431AA">
      <w:pPr>
        <w:autoSpaceDE w:val="0"/>
        <w:autoSpaceDN w:val="0"/>
        <w:adjustRightInd w:val="0"/>
        <w:spacing w:after="0" w:line="240" w:lineRule="auto"/>
        <w:ind w:left="227"/>
        <w:jc w:val="both"/>
        <w:rPr>
          <w:i/>
          <w:u w:val="single"/>
          <w:lang w:val="en-US"/>
        </w:rPr>
      </w:pPr>
      <w:r w:rsidRPr="00641544">
        <w:rPr>
          <w:i/>
          <w:u w:val="single"/>
          <w:lang w:val="en-US"/>
        </w:rPr>
        <w:t>CYP3A4 inhibitors</w:t>
      </w:r>
    </w:p>
    <w:p w14:paraId="59D60AD7" w14:textId="586AF474" w:rsidR="000618CA" w:rsidRPr="00262D10" w:rsidRDefault="000618CA" w:rsidP="00D623A0">
      <w:pPr>
        <w:ind w:left="227"/>
        <w:jc w:val="both"/>
        <w:rPr>
          <w:rFonts w:cs="Times New Roman"/>
          <w:lang w:val="en-US"/>
        </w:rPr>
      </w:pPr>
      <w:r w:rsidRPr="00262D10">
        <w:rPr>
          <w:rFonts w:cs="Times New Roman"/>
          <w:lang w:val="en-US"/>
        </w:rPr>
        <w:t xml:space="preserve">Co-administration of </w:t>
      </w:r>
      <w:proofErr w:type="spellStart"/>
      <w:r w:rsidRPr="00262D10">
        <w:rPr>
          <w:rFonts w:cs="Times New Roman"/>
          <w:lang w:val="en-US"/>
        </w:rPr>
        <w:t>abemaciclib</w:t>
      </w:r>
      <w:proofErr w:type="spellEnd"/>
      <w:r w:rsidRPr="00262D10">
        <w:rPr>
          <w:rFonts w:cs="Times New Roman"/>
          <w:lang w:val="en-US"/>
        </w:rPr>
        <w:t xml:space="preserve"> with CYP3A4 inhibitors can increase plasma concentrations of </w:t>
      </w:r>
      <w:proofErr w:type="spellStart"/>
      <w:r w:rsidRPr="00262D10">
        <w:rPr>
          <w:rFonts w:cs="Times New Roman"/>
          <w:lang w:val="en-US"/>
        </w:rPr>
        <w:t>abemaciclib</w:t>
      </w:r>
      <w:proofErr w:type="spellEnd"/>
      <w:r w:rsidRPr="00262D10">
        <w:rPr>
          <w:rFonts w:cs="Times New Roman"/>
          <w:lang w:val="en-US"/>
        </w:rPr>
        <w:t xml:space="preserve">. In patients with advanced and/or metastatic cancer, co-administration of the CYP3A4 inhibitor clarithromycin resulted in a 3.4-fold increase in the plasma exposure of </w:t>
      </w:r>
      <w:proofErr w:type="spellStart"/>
      <w:r w:rsidRPr="00262D10">
        <w:rPr>
          <w:rFonts w:cs="Times New Roman"/>
          <w:lang w:val="en-US"/>
        </w:rPr>
        <w:t>abemaciclib</w:t>
      </w:r>
      <w:proofErr w:type="spellEnd"/>
      <w:r w:rsidRPr="00262D10">
        <w:rPr>
          <w:rFonts w:cs="Times New Roman"/>
          <w:lang w:val="en-US"/>
        </w:rPr>
        <w:t xml:space="preserve"> and a 2.5-fold increase in the combined unbound potency adjusted plasma exposure of </w:t>
      </w:r>
      <w:proofErr w:type="spellStart"/>
      <w:r w:rsidRPr="00262D10">
        <w:rPr>
          <w:rFonts w:cs="Times New Roman"/>
          <w:lang w:val="en-US"/>
        </w:rPr>
        <w:t>abemaciclib</w:t>
      </w:r>
      <w:proofErr w:type="spellEnd"/>
      <w:r w:rsidRPr="00262D10">
        <w:rPr>
          <w:rFonts w:cs="Times New Roman"/>
          <w:lang w:val="en-US"/>
        </w:rPr>
        <w:t xml:space="preserve"> and its active metabolites.</w:t>
      </w:r>
    </w:p>
    <w:p w14:paraId="7CD4B7A1" w14:textId="59DD33CD" w:rsidR="00DA55B6" w:rsidRPr="00262D10" w:rsidRDefault="000618CA" w:rsidP="00A913DF">
      <w:pPr>
        <w:ind w:left="227"/>
        <w:jc w:val="both"/>
        <w:rPr>
          <w:rFonts w:cs="Times New Roman"/>
          <w:lang w:val="en-US"/>
        </w:rPr>
      </w:pPr>
      <w:r w:rsidRPr="00262D10">
        <w:rPr>
          <w:rFonts w:cs="Times New Roman"/>
          <w:lang w:val="en-US"/>
        </w:rPr>
        <w:t xml:space="preserve">Use of strong CYP3A4 inhibitors together with </w:t>
      </w:r>
      <w:proofErr w:type="spellStart"/>
      <w:r w:rsidRPr="00262D10">
        <w:rPr>
          <w:rFonts w:cs="Times New Roman"/>
          <w:lang w:val="en-US"/>
        </w:rPr>
        <w:t>abemaciclib</w:t>
      </w:r>
      <w:proofErr w:type="spellEnd"/>
      <w:r w:rsidRPr="00262D10">
        <w:rPr>
          <w:rFonts w:cs="Times New Roman"/>
          <w:lang w:val="en-US"/>
        </w:rPr>
        <w:t xml:space="preserve"> should be avoided. If strong CYP3A4 inhibitors need to be co-administered, the dose of </w:t>
      </w:r>
      <w:proofErr w:type="spellStart"/>
      <w:r w:rsidRPr="00262D10">
        <w:rPr>
          <w:rFonts w:cs="Times New Roman"/>
          <w:lang w:val="en-US"/>
        </w:rPr>
        <w:t>abemaciclib</w:t>
      </w:r>
      <w:proofErr w:type="spellEnd"/>
      <w:r w:rsidRPr="00262D10">
        <w:rPr>
          <w:rFonts w:cs="Times New Roman"/>
          <w:lang w:val="en-US"/>
        </w:rPr>
        <w:t xml:space="preserve"> should be reduced </w:t>
      </w:r>
      <w:r w:rsidRPr="00A913DF">
        <w:rPr>
          <w:rFonts w:cs="Times New Roman"/>
          <w:lang w:val="en-US"/>
        </w:rPr>
        <w:t xml:space="preserve">(see </w:t>
      </w:r>
      <w:r w:rsidR="009B15ED" w:rsidRPr="00A913DF">
        <w:rPr>
          <w:rFonts w:cs="Times New Roman"/>
          <w:lang w:val="en-US"/>
        </w:rPr>
        <w:t xml:space="preserve">Section </w:t>
      </w:r>
      <w:r w:rsidRPr="00A913DF">
        <w:rPr>
          <w:rFonts w:cs="Times New Roman"/>
          <w:lang w:val="en-US"/>
        </w:rPr>
        <w:t>4.2 DOSE AND METHOD OF ADMINISTRATION)</w:t>
      </w:r>
      <w:r w:rsidRPr="00262D10">
        <w:rPr>
          <w:rFonts w:cs="Times New Roman"/>
          <w:lang w:val="en-US"/>
        </w:rPr>
        <w:t xml:space="preserve">, followed by careful monitoring of toxicity. Examples of strong CYP3A4 inhibitors include, but not limited </w:t>
      </w:r>
      <w:proofErr w:type="gramStart"/>
      <w:r w:rsidRPr="00262D10">
        <w:rPr>
          <w:rFonts w:cs="Times New Roman"/>
          <w:lang w:val="en-US"/>
        </w:rPr>
        <w:t>to</w:t>
      </w:r>
      <w:r w:rsidR="00D623A0">
        <w:rPr>
          <w:rFonts w:cs="Times New Roman"/>
          <w:lang w:val="en-US"/>
        </w:rPr>
        <w:t>:</w:t>
      </w:r>
      <w:proofErr w:type="gramEnd"/>
      <w:r w:rsidR="00D623A0">
        <w:rPr>
          <w:rFonts w:cs="Times New Roman"/>
          <w:lang w:val="en-US"/>
        </w:rPr>
        <w:t xml:space="preserve"> clarithromycin, itraconazole, </w:t>
      </w:r>
      <w:r w:rsidRPr="00262D10">
        <w:rPr>
          <w:rFonts w:cs="Times New Roman"/>
          <w:lang w:val="en-US"/>
        </w:rPr>
        <w:t xml:space="preserve">ketoconazole, lopinavir/ritonavir, </w:t>
      </w:r>
      <w:proofErr w:type="spellStart"/>
      <w:r w:rsidRPr="00262D10">
        <w:rPr>
          <w:rFonts w:cs="Times New Roman"/>
          <w:lang w:val="en-US"/>
        </w:rPr>
        <w:t>posaconazole</w:t>
      </w:r>
      <w:proofErr w:type="spellEnd"/>
      <w:r w:rsidRPr="00262D10">
        <w:rPr>
          <w:rFonts w:cs="Times New Roman"/>
          <w:lang w:val="en-US"/>
        </w:rPr>
        <w:t xml:space="preserve"> or voriconazole. Avoid grapefruit or grapefruit juice.</w:t>
      </w:r>
    </w:p>
    <w:p w14:paraId="11AB0CC3" w14:textId="0E8492E2" w:rsidR="000618CA" w:rsidRDefault="000618CA" w:rsidP="002018E8">
      <w:pPr>
        <w:ind w:left="227"/>
        <w:jc w:val="both"/>
        <w:rPr>
          <w:rFonts w:cs="Times New Roman"/>
          <w:lang w:val="en-US"/>
        </w:rPr>
      </w:pPr>
      <w:r w:rsidRPr="00262D10">
        <w:rPr>
          <w:rFonts w:cs="Times New Roman"/>
          <w:lang w:val="en-US"/>
        </w:rPr>
        <w:t>No dose adjustment is necessary for patients treated with moderate or weak CYP3A4 inhibitors. There should, however, be close monitoring for signs of toxicity.</w:t>
      </w:r>
    </w:p>
    <w:p w14:paraId="329D0B5E" w14:textId="77777777" w:rsidR="00E431AA" w:rsidRDefault="000618CA" w:rsidP="00E431AA">
      <w:pPr>
        <w:autoSpaceDE w:val="0"/>
        <w:autoSpaceDN w:val="0"/>
        <w:adjustRightInd w:val="0"/>
        <w:spacing w:after="0" w:line="240" w:lineRule="auto"/>
        <w:ind w:left="227"/>
        <w:jc w:val="both"/>
        <w:rPr>
          <w:i/>
          <w:u w:val="single"/>
          <w:lang w:val="en-US"/>
        </w:rPr>
      </w:pPr>
      <w:r w:rsidRPr="00641544">
        <w:rPr>
          <w:i/>
          <w:u w:val="single"/>
          <w:lang w:val="en-US"/>
        </w:rPr>
        <w:t>CYP3A4 inducers</w:t>
      </w:r>
    </w:p>
    <w:p w14:paraId="687DAACF" w14:textId="5C44B57D" w:rsidR="00D106A6" w:rsidRPr="00E431AA" w:rsidRDefault="000618CA" w:rsidP="002018E8">
      <w:pPr>
        <w:ind w:left="227"/>
        <w:jc w:val="both"/>
        <w:rPr>
          <w:i/>
          <w:u w:val="single"/>
          <w:lang w:val="en-US"/>
        </w:rPr>
      </w:pPr>
      <w:r w:rsidRPr="00262D10">
        <w:rPr>
          <w:rFonts w:cs="Times New Roman"/>
          <w:lang w:val="en-US"/>
        </w:rPr>
        <w:t xml:space="preserve">Co-administration of </w:t>
      </w:r>
      <w:proofErr w:type="spellStart"/>
      <w:r w:rsidRPr="00262D10">
        <w:rPr>
          <w:rFonts w:cs="Times New Roman"/>
          <w:lang w:val="en-US"/>
        </w:rPr>
        <w:t>abemaciclib</w:t>
      </w:r>
      <w:proofErr w:type="spellEnd"/>
      <w:r w:rsidRPr="00262D10">
        <w:rPr>
          <w:rFonts w:cs="Times New Roman"/>
          <w:lang w:val="en-US"/>
        </w:rPr>
        <w:t xml:space="preserve"> with the strong CYP3A4 inducer rifampicin decreased the plasma concentration of </w:t>
      </w:r>
      <w:proofErr w:type="spellStart"/>
      <w:r w:rsidRPr="00262D10">
        <w:rPr>
          <w:rFonts w:cs="Times New Roman"/>
          <w:lang w:val="en-US"/>
        </w:rPr>
        <w:t>abemaciclib</w:t>
      </w:r>
      <w:proofErr w:type="spellEnd"/>
      <w:r w:rsidRPr="00262D10">
        <w:rPr>
          <w:rFonts w:cs="Times New Roman"/>
          <w:lang w:val="en-US"/>
        </w:rPr>
        <w:t xml:space="preserve"> by 95% and unbound potency adjusted plasma concentration of </w:t>
      </w:r>
      <w:proofErr w:type="spellStart"/>
      <w:r w:rsidRPr="00262D10">
        <w:rPr>
          <w:rFonts w:cs="Times New Roman"/>
          <w:lang w:val="en-US"/>
        </w:rPr>
        <w:t>abemaciclib</w:t>
      </w:r>
      <w:proofErr w:type="spellEnd"/>
      <w:r w:rsidRPr="00262D10">
        <w:rPr>
          <w:rFonts w:cs="Times New Roman"/>
          <w:lang w:val="en-US"/>
        </w:rPr>
        <w:t xml:space="preserve"> plus its active metabolites by 77% based on AUC0-</w:t>
      </w:r>
      <w:r w:rsidRPr="00262D10">
        <w:rPr>
          <w:rFonts w:cs="TimesNewRomanPSMT"/>
          <w:lang w:val="en-US"/>
        </w:rPr>
        <w:t>∞</w:t>
      </w:r>
      <w:r w:rsidRPr="00262D10">
        <w:rPr>
          <w:rFonts w:cs="Times New Roman"/>
          <w:lang w:val="en-US"/>
        </w:rPr>
        <w:t xml:space="preserve">. Concomitant use of strong CYP3A4 inducers (including, but not limited </w:t>
      </w:r>
      <w:proofErr w:type="gramStart"/>
      <w:r w:rsidRPr="00262D10">
        <w:rPr>
          <w:rFonts w:cs="Times New Roman"/>
          <w:lang w:val="en-US"/>
        </w:rPr>
        <w:t>to:</w:t>
      </w:r>
      <w:proofErr w:type="gramEnd"/>
      <w:r w:rsidRPr="00262D10">
        <w:rPr>
          <w:rFonts w:cs="Times New Roman"/>
          <w:lang w:val="en-US"/>
        </w:rPr>
        <w:t xml:space="preserve"> carbamazepine, phenytoin, rifampicin and St. John’s wort) should be avoided due to the risk of decreased efficacy of </w:t>
      </w:r>
      <w:proofErr w:type="spellStart"/>
      <w:r w:rsidRPr="00262D10">
        <w:rPr>
          <w:rFonts w:cs="Times New Roman"/>
          <w:lang w:val="en-US"/>
        </w:rPr>
        <w:t>abemaciclib</w:t>
      </w:r>
      <w:proofErr w:type="spellEnd"/>
      <w:r w:rsidRPr="00262D10">
        <w:rPr>
          <w:rFonts w:cs="Times New Roman"/>
          <w:lang w:val="en-US"/>
        </w:rPr>
        <w:t xml:space="preserve">. </w:t>
      </w:r>
    </w:p>
    <w:p w14:paraId="21680C1F" w14:textId="050D40DA" w:rsidR="000618CA" w:rsidRPr="00262D10" w:rsidRDefault="000618CA" w:rsidP="00D106A6">
      <w:pPr>
        <w:pStyle w:val="Heading3"/>
        <w:rPr>
          <w:lang w:val="en-US"/>
        </w:rPr>
      </w:pPr>
      <w:r w:rsidRPr="00262D10">
        <w:rPr>
          <w:lang w:val="en-US"/>
        </w:rPr>
        <w:t xml:space="preserve">Effects of </w:t>
      </w:r>
      <w:proofErr w:type="spellStart"/>
      <w:r w:rsidRPr="00262D10">
        <w:rPr>
          <w:lang w:val="en-US"/>
        </w:rPr>
        <w:t>abemaciclib</w:t>
      </w:r>
      <w:proofErr w:type="spellEnd"/>
      <w:r w:rsidRPr="00262D10">
        <w:rPr>
          <w:lang w:val="en-US"/>
        </w:rPr>
        <w:t xml:space="preserve"> on the pharmacokinetics of other medicinal products</w:t>
      </w:r>
    </w:p>
    <w:p w14:paraId="058D99E0" w14:textId="5D946809" w:rsidR="000618CA" w:rsidRPr="00715DA3" w:rsidRDefault="000618CA" w:rsidP="00715DA3">
      <w:pPr>
        <w:ind w:left="227"/>
        <w:rPr>
          <w:i/>
          <w:u w:val="single"/>
          <w:lang w:val="en-US"/>
        </w:rPr>
      </w:pPr>
      <w:r w:rsidRPr="00262D10">
        <w:rPr>
          <w:rFonts w:cs="Times New Roman"/>
          <w:b/>
          <w:i/>
          <w:iCs/>
          <w:u w:val="single"/>
          <w:lang w:val="en-US"/>
        </w:rPr>
        <w:t>Medicinal products that are substrates of transporters</w:t>
      </w:r>
    </w:p>
    <w:p w14:paraId="53351DFD" w14:textId="77777777" w:rsidR="00243B0F" w:rsidRPr="00262D10" w:rsidRDefault="000618CA" w:rsidP="00DE1E87">
      <w:pPr>
        <w:autoSpaceDE w:val="0"/>
        <w:autoSpaceDN w:val="0"/>
        <w:adjustRightInd w:val="0"/>
        <w:spacing w:after="0" w:line="240" w:lineRule="auto"/>
        <w:ind w:left="227"/>
        <w:jc w:val="both"/>
        <w:rPr>
          <w:rFonts w:cs="Times New Roman"/>
          <w:lang w:val="en-US"/>
        </w:rPr>
      </w:pPr>
      <w:proofErr w:type="spellStart"/>
      <w:r w:rsidRPr="00262D10">
        <w:rPr>
          <w:rFonts w:cs="Times New Roman"/>
          <w:lang w:val="en-US"/>
        </w:rPr>
        <w:lastRenderedPageBreak/>
        <w:t>Abemaciclib</w:t>
      </w:r>
      <w:proofErr w:type="spellEnd"/>
      <w:r w:rsidRPr="00262D10">
        <w:rPr>
          <w:rFonts w:cs="Times New Roman"/>
          <w:lang w:val="en-US"/>
        </w:rPr>
        <w:t xml:space="preserve"> and its major active metabolites inhibit the renal transporters organic cation transporter 2 (OCT2), multidrug and extrusion toxin protein (MATE1), and MATE2-K. </w:t>
      </w:r>
      <w:r w:rsidRPr="00262D10">
        <w:rPr>
          <w:rFonts w:cs="Times New Roman"/>
          <w:i/>
          <w:iCs/>
          <w:lang w:val="en-US"/>
        </w:rPr>
        <w:t xml:space="preserve">In vivo </w:t>
      </w:r>
      <w:r w:rsidRPr="00262D10">
        <w:rPr>
          <w:rFonts w:cs="Times New Roman"/>
          <w:lang w:val="en-US"/>
        </w:rPr>
        <w:t xml:space="preserve">interactions of </w:t>
      </w:r>
      <w:proofErr w:type="spellStart"/>
      <w:r w:rsidRPr="00262D10">
        <w:rPr>
          <w:rFonts w:cs="Times New Roman"/>
          <w:lang w:val="en-US"/>
        </w:rPr>
        <w:t>abemaciclib</w:t>
      </w:r>
      <w:proofErr w:type="spellEnd"/>
      <w:r w:rsidRPr="00262D10">
        <w:rPr>
          <w:rFonts w:cs="Times New Roman"/>
          <w:lang w:val="en-US"/>
        </w:rPr>
        <w:t xml:space="preserve"> with clinically relevant substrates of these transporters, such as </w:t>
      </w:r>
      <w:proofErr w:type="spellStart"/>
      <w:r w:rsidRPr="00262D10">
        <w:rPr>
          <w:rFonts w:cs="Times New Roman"/>
          <w:lang w:val="en-US"/>
        </w:rPr>
        <w:t>dofetilide</w:t>
      </w:r>
      <w:proofErr w:type="spellEnd"/>
      <w:r w:rsidRPr="00262D10">
        <w:rPr>
          <w:rFonts w:cs="Times New Roman"/>
          <w:lang w:val="en-US"/>
        </w:rPr>
        <w:t xml:space="preserve"> or creatinine, may occur (see section 4.8). In a clinical drug interaction study with metformin (substrate of OCT2, MATE1 and 2) co-administered with 400 mg </w:t>
      </w:r>
      <w:proofErr w:type="spellStart"/>
      <w:r w:rsidRPr="00262D10">
        <w:rPr>
          <w:rFonts w:cs="Times New Roman"/>
          <w:lang w:val="en-US"/>
        </w:rPr>
        <w:t>abemaciclib</w:t>
      </w:r>
      <w:proofErr w:type="spellEnd"/>
      <w:r w:rsidRPr="00262D10">
        <w:rPr>
          <w:rFonts w:cs="Times New Roman"/>
          <w:lang w:val="en-US"/>
        </w:rPr>
        <w:t>, a small but not clinically relevant increase (37%) in metformin plasma exposure was observed. This was found to be due to reduced renal secretion with un</w:t>
      </w:r>
      <w:r w:rsidR="00243B0F" w:rsidRPr="00262D10">
        <w:rPr>
          <w:rFonts w:cs="Times New Roman"/>
          <w:lang w:val="en-US"/>
        </w:rPr>
        <w:t>affected glomerular filtration.</w:t>
      </w:r>
    </w:p>
    <w:p w14:paraId="49204AE4" w14:textId="30836F7D" w:rsidR="000618CA" w:rsidRPr="00262D10" w:rsidRDefault="000618CA" w:rsidP="00DE1E87">
      <w:pPr>
        <w:autoSpaceDE w:val="0"/>
        <w:autoSpaceDN w:val="0"/>
        <w:adjustRightInd w:val="0"/>
        <w:spacing w:after="0" w:line="240" w:lineRule="auto"/>
        <w:ind w:left="227"/>
        <w:jc w:val="both"/>
        <w:rPr>
          <w:rFonts w:cs="Times New Roman"/>
          <w:lang w:val="en-US"/>
        </w:rPr>
      </w:pPr>
      <w:r w:rsidRPr="00262D10">
        <w:rPr>
          <w:rFonts w:cs="Times New Roman"/>
          <w:lang w:val="en-US"/>
        </w:rPr>
        <w:t xml:space="preserve">In healthy subjects, co-administration of </w:t>
      </w:r>
      <w:proofErr w:type="spellStart"/>
      <w:r w:rsidRPr="00262D10">
        <w:rPr>
          <w:rFonts w:cs="Times New Roman"/>
          <w:lang w:val="en-US"/>
        </w:rPr>
        <w:t>abemaciclib</w:t>
      </w:r>
      <w:proofErr w:type="spellEnd"/>
      <w:r w:rsidRPr="00262D10">
        <w:rPr>
          <w:rFonts w:cs="Times New Roman"/>
          <w:lang w:val="en-US"/>
        </w:rPr>
        <w:t xml:space="preserve"> and the </w:t>
      </w:r>
      <w:r w:rsidR="00A70F63" w:rsidRPr="00262D10">
        <w:rPr>
          <w:rFonts w:cs="Times New Roman"/>
          <w:lang w:val="en-US"/>
        </w:rPr>
        <w:t>P-glycoprotein (P-</w:t>
      </w:r>
      <w:proofErr w:type="spellStart"/>
      <w:r w:rsidR="00A70F63" w:rsidRPr="00262D10">
        <w:rPr>
          <w:rFonts w:cs="Times New Roman"/>
          <w:lang w:val="en-US"/>
        </w:rPr>
        <w:t>gp</w:t>
      </w:r>
      <w:proofErr w:type="spellEnd"/>
      <w:r w:rsidR="00A70F63" w:rsidRPr="00262D10">
        <w:rPr>
          <w:rFonts w:cs="Times New Roman"/>
          <w:lang w:val="en-US"/>
        </w:rPr>
        <w:t xml:space="preserve">) substrate </w:t>
      </w:r>
      <w:r w:rsidRPr="00262D10">
        <w:rPr>
          <w:rFonts w:cs="Times New Roman"/>
          <w:lang w:val="en-US"/>
        </w:rPr>
        <w:t>loperamide resulted in an increase in loperamide plasma exposure of 9% based on AUC</w:t>
      </w:r>
      <w:r w:rsidRPr="00766F38">
        <w:rPr>
          <w:rFonts w:cs="Times New Roman"/>
          <w:vertAlign w:val="subscript"/>
          <w:lang w:val="en-US"/>
        </w:rPr>
        <w:t>0-</w:t>
      </w:r>
      <w:r w:rsidRPr="00766F38">
        <w:rPr>
          <w:rFonts w:cs="TimesNewRomanPSMT"/>
          <w:vertAlign w:val="subscript"/>
          <w:lang w:val="en-US"/>
        </w:rPr>
        <w:t>∞</w:t>
      </w:r>
      <w:r w:rsidRPr="00262D10">
        <w:rPr>
          <w:rFonts w:cs="TimesNewRomanPSMT"/>
          <w:lang w:val="en-US"/>
        </w:rPr>
        <w:t xml:space="preserve"> </w:t>
      </w:r>
      <w:r w:rsidRPr="00262D10">
        <w:rPr>
          <w:rFonts w:cs="Times New Roman"/>
          <w:lang w:val="en-US"/>
        </w:rPr>
        <w:t xml:space="preserve">and 35% based on </w:t>
      </w:r>
      <w:proofErr w:type="spellStart"/>
      <w:r w:rsidRPr="00262D10">
        <w:rPr>
          <w:rFonts w:cs="Times New Roman"/>
          <w:lang w:val="en-US"/>
        </w:rPr>
        <w:t>C</w:t>
      </w:r>
      <w:r w:rsidRPr="00766F38">
        <w:rPr>
          <w:rFonts w:cs="Times New Roman"/>
          <w:vertAlign w:val="subscript"/>
          <w:lang w:val="en-US"/>
        </w:rPr>
        <w:t>max</w:t>
      </w:r>
      <w:proofErr w:type="spellEnd"/>
      <w:r w:rsidRPr="00262D10">
        <w:rPr>
          <w:rFonts w:cs="Times New Roman"/>
          <w:lang w:val="en-US"/>
        </w:rPr>
        <w:t xml:space="preserve">. This was not considered to be clinically relevant. However, based on the </w:t>
      </w:r>
      <w:r w:rsidRPr="00262D10">
        <w:rPr>
          <w:rFonts w:cs="Times New Roman"/>
          <w:i/>
          <w:iCs/>
          <w:lang w:val="en-US"/>
        </w:rPr>
        <w:t>in vitro</w:t>
      </w:r>
      <w:r w:rsidRPr="00262D10">
        <w:rPr>
          <w:rFonts w:cs="Times New Roman"/>
          <w:iCs/>
          <w:lang w:val="en-US"/>
        </w:rPr>
        <w:t xml:space="preserve"> </w:t>
      </w:r>
      <w:r w:rsidRPr="00262D10">
        <w:rPr>
          <w:rFonts w:cs="Times New Roman"/>
          <w:lang w:val="en-US"/>
        </w:rPr>
        <w:t>inhibition of P-</w:t>
      </w:r>
      <w:proofErr w:type="spellStart"/>
      <w:r w:rsidRPr="00262D10">
        <w:rPr>
          <w:rFonts w:cs="Times New Roman"/>
          <w:lang w:val="en-US"/>
        </w:rPr>
        <w:t>gp</w:t>
      </w:r>
      <w:proofErr w:type="spellEnd"/>
      <w:r w:rsidRPr="00262D10">
        <w:rPr>
          <w:rFonts w:cs="Times New Roman"/>
          <w:lang w:val="en-US"/>
        </w:rPr>
        <w:t xml:space="preserve"> and breast cancer resistance protein (BCRP) observed with </w:t>
      </w:r>
      <w:proofErr w:type="spellStart"/>
      <w:r w:rsidRPr="00262D10">
        <w:rPr>
          <w:rFonts w:cs="Times New Roman"/>
          <w:lang w:val="en-US"/>
        </w:rPr>
        <w:t>abemaciclib</w:t>
      </w:r>
      <w:proofErr w:type="spellEnd"/>
      <w:r w:rsidRPr="00262D10">
        <w:rPr>
          <w:rFonts w:cs="Times New Roman"/>
          <w:lang w:val="en-US"/>
        </w:rPr>
        <w:t xml:space="preserve">, </w:t>
      </w:r>
      <w:r w:rsidRPr="00262D10">
        <w:rPr>
          <w:rFonts w:cs="Times New Roman"/>
          <w:i/>
          <w:iCs/>
          <w:lang w:val="en-US"/>
        </w:rPr>
        <w:t>in vivo</w:t>
      </w:r>
      <w:r w:rsidRPr="00262D10">
        <w:rPr>
          <w:rFonts w:cs="Times New Roman"/>
          <w:iCs/>
          <w:lang w:val="en-US"/>
        </w:rPr>
        <w:t xml:space="preserve"> </w:t>
      </w:r>
      <w:r w:rsidRPr="00262D10">
        <w:rPr>
          <w:rFonts w:cs="Times New Roman"/>
          <w:lang w:val="en-US"/>
        </w:rPr>
        <w:t xml:space="preserve">interactions of </w:t>
      </w:r>
      <w:proofErr w:type="spellStart"/>
      <w:r w:rsidRPr="00262D10">
        <w:rPr>
          <w:rFonts w:cs="Times New Roman"/>
          <w:lang w:val="en-US"/>
        </w:rPr>
        <w:t>abemaciclib</w:t>
      </w:r>
      <w:proofErr w:type="spellEnd"/>
      <w:r w:rsidRPr="00262D10">
        <w:rPr>
          <w:rFonts w:cs="Times New Roman"/>
          <w:lang w:val="en-US"/>
        </w:rPr>
        <w:t xml:space="preserve"> with narrow therapeutic index substrates of these transporters, such as digoxin or dabigatran </w:t>
      </w:r>
      <w:proofErr w:type="spellStart"/>
      <w:r w:rsidRPr="00262D10">
        <w:rPr>
          <w:rFonts w:cs="Times New Roman"/>
          <w:lang w:val="en-US"/>
        </w:rPr>
        <w:t>etexilate</w:t>
      </w:r>
      <w:proofErr w:type="spellEnd"/>
      <w:r w:rsidRPr="00262D10">
        <w:rPr>
          <w:rFonts w:cs="Times New Roman"/>
          <w:lang w:val="en-US"/>
        </w:rPr>
        <w:t>, may occur.</w:t>
      </w:r>
    </w:p>
    <w:p w14:paraId="0A55D4C0" w14:textId="5029370F" w:rsidR="000618CA" w:rsidRDefault="000618CA" w:rsidP="00DE1E87">
      <w:pPr>
        <w:autoSpaceDE w:val="0"/>
        <w:autoSpaceDN w:val="0"/>
        <w:adjustRightInd w:val="0"/>
        <w:spacing w:after="0" w:line="240" w:lineRule="auto"/>
        <w:ind w:left="227"/>
        <w:jc w:val="both"/>
        <w:rPr>
          <w:rFonts w:cs="Times New Roman"/>
          <w:lang w:val="en-US"/>
        </w:rPr>
      </w:pPr>
      <w:r w:rsidRPr="00262D10">
        <w:rPr>
          <w:rFonts w:cs="Times New Roman"/>
          <w:lang w:val="en-US"/>
        </w:rPr>
        <w:t xml:space="preserve">In a clinical study in patients with breast cancer, there was no </w:t>
      </w:r>
      <w:proofErr w:type="gramStart"/>
      <w:r w:rsidRPr="00262D10">
        <w:rPr>
          <w:rFonts w:cs="Times New Roman"/>
          <w:lang w:val="en-US"/>
        </w:rPr>
        <w:t>clinically-relevant</w:t>
      </w:r>
      <w:proofErr w:type="gramEnd"/>
      <w:r w:rsidRPr="00262D10">
        <w:rPr>
          <w:rFonts w:cs="Times New Roman"/>
          <w:lang w:val="en-US"/>
        </w:rPr>
        <w:t xml:space="preserve"> </w:t>
      </w:r>
      <w:r w:rsidR="00A70F63" w:rsidRPr="00262D10">
        <w:rPr>
          <w:rFonts w:cs="Times New Roman"/>
          <w:lang w:val="en-US"/>
        </w:rPr>
        <w:t>p</w:t>
      </w:r>
      <w:r w:rsidRPr="00262D10">
        <w:rPr>
          <w:rFonts w:cs="Times New Roman"/>
          <w:lang w:val="en-US"/>
        </w:rPr>
        <w:t>harmacokinetic drug</w:t>
      </w:r>
      <w:r w:rsidR="00A70F63" w:rsidRPr="00262D10">
        <w:rPr>
          <w:rFonts w:cs="Times New Roman"/>
          <w:lang w:val="en-US"/>
        </w:rPr>
        <w:t xml:space="preserve"> </w:t>
      </w:r>
      <w:r w:rsidRPr="00262D10">
        <w:rPr>
          <w:rFonts w:cs="Times New Roman"/>
          <w:lang w:val="en-US"/>
        </w:rPr>
        <w:t xml:space="preserve">interaction between </w:t>
      </w:r>
      <w:proofErr w:type="spellStart"/>
      <w:r w:rsidRPr="00262D10">
        <w:rPr>
          <w:rFonts w:cs="Times New Roman"/>
          <w:lang w:val="en-US"/>
        </w:rPr>
        <w:t>abemaciclib</w:t>
      </w:r>
      <w:proofErr w:type="spellEnd"/>
      <w:r w:rsidRPr="00262D10">
        <w:rPr>
          <w:rFonts w:cs="Times New Roman"/>
          <w:lang w:val="en-US"/>
        </w:rPr>
        <w:t xml:space="preserve"> and anastrozole, </w:t>
      </w:r>
      <w:proofErr w:type="spellStart"/>
      <w:r w:rsidRPr="00262D10">
        <w:rPr>
          <w:rFonts w:cs="Times New Roman"/>
          <w:lang w:val="en-US"/>
        </w:rPr>
        <w:t>fulvestrant</w:t>
      </w:r>
      <w:proofErr w:type="spellEnd"/>
      <w:r w:rsidRPr="00262D10">
        <w:rPr>
          <w:rFonts w:cs="Times New Roman"/>
          <w:lang w:val="en-US"/>
        </w:rPr>
        <w:t>, exemestane, letrozole or tamoxifen.</w:t>
      </w:r>
      <w:r w:rsidR="00E10C5A">
        <w:rPr>
          <w:rFonts w:cs="Times New Roman"/>
          <w:lang w:val="en-US"/>
        </w:rPr>
        <w:t xml:space="preserve"> </w:t>
      </w:r>
      <w:r w:rsidRPr="00262D10">
        <w:rPr>
          <w:rFonts w:cs="Times New Roman"/>
          <w:lang w:val="en-US"/>
        </w:rPr>
        <w:t xml:space="preserve">It is currently unknown whether </w:t>
      </w:r>
      <w:proofErr w:type="spellStart"/>
      <w:r w:rsidRPr="00262D10">
        <w:rPr>
          <w:rFonts w:cs="Times New Roman"/>
          <w:lang w:val="en-US"/>
        </w:rPr>
        <w:t>abemaciclib</w:t>
      </w:r>
      <w:proofErr w:type="spellEnd"/>
      <w:r w:rsidRPr="00262D10">
        <w:rPr>
          <w:rFonts w:cs="Times New Roman"/>
          <w:lang w:val="en-US"/>
        </w:rPr>
        <w:t xml:space="preserve"> may reduce the effectiveness of systemically acting</w:t>
      </w:r>
      <w:r w:rsidR="00A70F63" w:rsidRPr="00262D10">
        <w:rPr>
          <w:rFonts w:cs="Times New Roman"/>
          <w:lang w:val="en-US"/>
        </w:rPr>
        <w:t xml:space="preserve"> </w:t>
      </w:r>
      <w:r w:rsidRPr="00262D10">
        <w:rPr>
          <w:rFonts w:cs="Times New Roman"/>
          <w:lang w:val="en-US"/>
        </w:rPr>
        <w:t>hormonal contraceptives, and therefore women using systemically acting hormonal contraceptives are</w:t>
      </w:r>
      <w:r w:rsidR="00A70F63" w:rsidRPr="00262D10">
        <w:rPr>
          <w:rFonts w:cs="Times New Roman"/>
          <w:lang w:val="en-US"/>
        </w:rPr>
        <w:t xml:space="preserve"> </w:t>
      </w:r>
      <w:r w:rsidRPr="00262D10">
        <w:rPr>
          <w:rFonts w:cs="Times New Roman"/>
          <w:lang w:val="en-US"/>
        </w:rPr>
        <w:t>advised to add a barrier method.</w:t>
      </w:r>
    </w:p>
    <w:p w14:paraId="65A63D0E" w14:textId="7C8712C6" w:rsidR="0021285B" w:rsidRPr="00262D10" w:rsidRDefault="0021285B" w:rsidP="00FA7B4B">
      <w:pPr>
        <w:autoSpaceDE w:val="0"/>
        <w:autoSpaceDN w:val="0"/>
        <w:adjustRightInd w:val="0"/>
        <w:spacing w:after="0" w:line="240" w:lineRule="auto"/>
        <w:jc w:val="both"/>
        <w:rPr>
          <w:rFonts w:cs="Arial"/>
          <w:lang w:val="en-US"/>
        </w:rPr>
      </w:pPr>
    </w:p>
    <w:p w14:paraId="7F7177EA" w14:textId="77777777" w:rsidR="001A3992" w:rsidRPr="00262D10" w:rsidRDefault="001A3992" w:rsidP="001A3992">
      <w:pPr>
        <w:pStyle w:val="Heading2"/>
        <w:spacing w:before="0" w:after="120"/>
      </w:pPr>
      <w:r w:rsidRPr="00262D10">
        <w:t xml:space="preserve">Fertility, pregnancy and lactation </w:t>
      </w:r>
    </w:p>
    <w:p w14:paraId="3F124B16" w14:textId="4CA26C03" w:rsidR="001A3992" w:rsidRPr="00262D10" w:rsidRDefault="001A3992" w:rsidP="001A3992">
      <w:pPr>
        <w:pStyle w:val="Heading3"/>
        <w:spacing w:before="0" w:after="120"/>
      </w:pPr>
      <w:r w:rsidRPr="00262D10">
        <w:t>Effects on fertility</w:t>
      </w:r>
    </w:p>
    <w:p w14:paraId="44204481" w14:textId="12AF7814" w:rsidR="00D93603" w:rsidRPr="00D93603" w:rsidRDefault="00D93603" w:rsidP="00D93603">
      <w:pPr>
        <w:autoSpaceDE w:val="0"/>
        <w:autoSpaceDN w:val="0"/>
        <w:adjustRightInd w:val="0"/>
        <w:spacing w:after="0" w:line="240" w:lineRule="auto"/>
        <w:ind w:left="227"/>
        <w:jc w:val="both"/>
        <w:rPr>
          <w:rFonts w:cs="Times New Roman"/>
          <w:lang w:val="en-US"/>
        </w:rPr>
      </w:pPr>
      <w:r w:rsidRPr="00D93603">
        <w:rPr>
          <w:rFonts w:cs="Times New Roman"/>
          <w:lang w:val="en-US"/>
        </w:rPr>
        <w:t xml:space="preserve">Effects on fertility and early embryonic development were assessed in rats. While no effects on male fertility were seen in rats with </w:t>
      </w:r>
      <w:proofErr w:type="spellStart"/>
      <w:r w:rsidRPr="00D93603">
        <w:rPr>
          <w:rFonts w:cs="Times New Roman"/>
          <w:lang w:val="en-US"/>
        </w:rPr>
        <w:t>abemaciclib</w:t>
      </w:r>
      <w:proofErr w:type="spellEnd"/>
      <w:r w:rsidRPr="00D93603">
        <w:rPr>
          <w:rFonts w:cs="Times New Roman"/>
          <w:lang w:val="en-US"/>
        </w:rPr>
        <w:t xml:space="preserve"> up to 10 mg/kg/day (approximately 4 times higher than clinical exposure based on AUC</w:t>
      </w:r>
      <w:r w:rsidRPr="00D93603" w:rsidDel="002B6CF1">
        <w:rPr>
          <w:rFonts w:cs="Times New Roman"/>
          <w:lang w:val="en-US"/>
        </w:rPr>
        <w:t>)</w:t>
      </w:r>
      <w:r w:rsidRPr="00D93603">
        <w:rPr>
          <w:rFonts w:cs="Times New Roman"/>
          <w:lang w:val="en-US"/>
        </w:rPr>
        <w:t xml:space="preserve">, effects to the male reproductive organs in mice, </w:t>
      </w:r>
      <w:proofErr w:type="gramStart"/>
      <w:r w:rsidRPr="00D93603">
        <w:rPr>
          <w:rFonts w:cs="Times New Roman"/>
          <w:lang w:val="en-US"/>
        </w:rPr>
        <w:t>rats</w:t>
      </w:r>
      <w:proofErr w:type="gramEnd"/>
      <w:r w:rsidRPr="00D93603">
        <w:rPr>
          <w:rFonts w:cs="Times New Roman"/>
          <w:lang w:val="en-US"/>
        </w:rPr>
        <w:t xml:space="preserve"> and dogs (see below) indicate that </w:t>
      </w:r>
      <w:proofErr w:type="spellStart"/>
      <w:r w:rsidRPr="00D93603">
        <w:rPr>
          <w:rFonts w:cs="Times New Roman"/>
          <w:lang w:val="en-US"/>
        </w:rPr>
        <w:t>abemaciclib</w:t>
      </w:r>
      <w:proofErr w:type="spellEnd"/>
      <w:r w:rsidRPr="00D93603">
        <w:rPr>
          <w:rFonts w:cs="Times New Roman"/>
          <w:lang w:val="en-US"/>
        </w:rPr>
        <w:t xml:space="preserve"> may impair fertility in males. No effects on female fertility and early embryonic development were observed in rats at up to 20 mg/kg/day (approximately 4.5 times the clinical exposure based on AUC). </w:t>
      </w:r>
    </w:p>
    <w:p w14:paraId="24F0DA2A" w14:textId="1CB9B050" w:rsidR="00D93603" w:rsidRPr="00D93603" w:rsidRDefault="00D93603" w:rsidP="00D93603">
      <w:pPr>
        <w:autoSpaceDE w:val="0"/>
        <w:autoSpaceDN w:val="0"/>
        <w:adjustRightInd w:val="0"/>
        <w:spacing w:after="0" w:line="240" w:lineRule="auto"/>
        <w:ind w:left="227"/>
        <w:jc w:val="both"/>
        <w:rPr>
          <w:rFonts w:cs="Times New Roman"/>
          <w:lang w:val="en-US"/>
        </w:rPr>
      </w:pPr>
      <w:r w:rsidRPr="00D93603">
        <w:rPr>
          <w:rFonts w:cs="Times New Roman"/>
          <w:lang w:val="en-US"/>
        </w:rPr>
        <w:t>In toxicity studies in mice (150 mg/kg/day), rats (≥0.3</w:t>
      </w:r>
      <w:r w:rsidR="009A7140">
        <w:rPr>
          <w:rFonts w:cs="Times New Roman"/>
          <w:lang w:val="en-US"/>
        </w:rPr>
        <w:t xml:space="preserve"> </w:t>
      </w:r>
      <w:r w:rsidRPr="00D93603">
        <w:rPr>
          <w:rFonts w:cs="Times New Roman"/>
          <w:lang w:val="en-US"/>
        </w:rPr>
        <w:t xml:space="preserve">mg/kg/day) and dogs (≥0.3 mg/kg/day), </w:t>
      </w:r>
      <w:proofErr w:type="spellStart"/>
      <w:r w:rsidRPr="00D93603">
        <w:rPr>
          <w:rFonts w:cs="Times New Roman"/>
          <w:lang w:val="en-US"/>
        </w:rPr>
        <w:t>abemaciclib</w:t>
      </w:r>
      <w:proofErr w:type="spellEnd"/>
      <w:r w:rsidRPr="00D93603">
        <w:rPr>
          <w:rFonts w:cs="Times New Roman"/>
          <w:lang w:val="en-US"/>
        </w:rPr>
        <w:t xml:space="preserve">-related findings in the testis, epididymis, prostate, and seminal vesicle included decreased organ weights, intratubular cellular debris, </w:t>
      </w:r>
      <w:proofErr w:type="spellStart"/>
      <w:r w:rsidRPr="00D93603">
        <w:rPr>
          <w:rFonts w:cs="Times New Roman"/>
          <w:lang w:val="en-US"/>
        </w:rPr>
        <w:t>hypospermia</w:t>
      </w:r>
      <w:proofErr w:type="spellEnd"/>
      <w:r w:rsidRPr="00D93603">
        <w:rPr>
          <w:rFonts w:cs="Times New Roman"/>
          <w:lang w:val="en-US"/>
        </w:rPr>
        <w:t>, tubular dilatation, atrophy, and/or degeneration/necrosis. Exposures at these doses in rats and dogs are less than the clinical exposure based on AUC</w:t>
      </w:r>
      <w:r w:rsidR="00FB4602">
        <w:rPr>
          <w:rFonts w:cs="Times New Roman"/>
          <w:lang w:val="en-US"/>
        </w:rPr>
        <w:t xml:space="preserve"> and</w:t>
      </w:r>
      <w:r w:rsidRPr="00D93603">
        <w:rPr>
          <w:rFonts w:cs="Times New Roman"/>
          <w:lang w:val="en-US"/>
        </w:rPr>
        <w:t xml:space="preserve"> 11 times higher </w:t>
      </w:r>
      <w:r w:rsidR="0086150D">
        <w:rPr>
          <w:rFonts w:cs="Times New Roman"/>
          <w:lang w:val="en-US"/>
        </w:rPr>
        <w:t>in mice</w:t>
      </w:r>
      <w:r w:rsidR="008E0668">
        <w:rPr>
          <w:rFonts w:cs="Times New Roman"/>
          <w:lang w:val="en-US"/>
        </w:rPr>
        <w:t xml:space="preserve"> </w:t>
      </w:r>
      <w:r w:rsidRPr="00D93603">
        <w:rPr>
          <w:rFonts w:cs="Times New Roman"/>
          <w:lang w:val="en-US"/>
        </w:rPr>
        <w:t>than clinical exposure. In female mice, decreased number of corpora lutea were observed at ≥30 mg/kg/day, which is approximately 7.9 times higher than clinical exposure based</w:t>
      </w:r>
      <w:r w:rsidR="00D03C8F">
        <w:rPr>
          <w:rFonts w:cs="Times New Roman"/>
          <w:lang w:val="en-US"/>
        </w:rPr>
        <w:t>.</w:t>
      </w:r>
    </w:p>
    <w:p w14:paraId="772CABDE" w14:textId="46EE33CE" w:rsidR="00D93603" w:rsidRDefault="00D93603" w:rsidP="00D93603">
      <w:pPr>
        <w:autoSpaceDE w:val="0"/>
        <w:autoSpaceDN w:val="0"/>
        <w:adjustRightInd w:val="0"/>
        <w:spacing w:after="0" w:line="240" w:lineRule="auto"/>
        <w:ind w:left="227"/>
        <w:jc w:val="both"/>
        <w:rPr>
          <w:rFonts w:cs="Times New Roman"/>
          <w:lang w:val="en-US"/>
        </w:rPr>
      </w:pPr>
      <w:r w:rsidRPr="00D93603">
        <w:rPr>
          <w:rFonts w:cs="Times New Roman"/>
          <w:lang w:val="en-US"/>
        </w:rPr>
        <w:t xml:space="preserve">Highly effective contraception is recommended for women with reproductive potential during treatment and for 3 weeks after the last dose of </w:t>
      </w:r>
      <w:proofErr w:type="spellStart"/>
      <w:r w:rsidRPr="00D93603">
        <w:rPr>
          <w:rFonts w:cs="Times New Roman"/>
          <w:lang w:val="en-US"/>
        </w:rPr>
        <w:t>abemaciclib</w:t>
      </w:r>
      <w:proofErr w:type="spellEnd"/>
      <w:r w:rsidRPr="00D93603">
        <w:rPr>
          <w:rFonts w:cs="Times New Roman"/>
          <w:lang w:val="en-US"/>
        </w:rPr>
        <w:t>.</w:t>
      </w:r>
    </w:p>
    <w:p w14:paraId="7C87D57E" w14:textId="77777777" w:rsidR="008D6CEB" w:rsidRPr="00262D10" w:rsidRDefault="008D6CEB" w:rsidP="00FA7B4B">
      <w:pPr>
        <w:autoSpaceDE w:val="0"/>
        <w:autoSpaceDN w:val="0"/>
        <w:adjustRightInd w:val="0"/>
        <w:spacing w:after="0" w:line="240" w:lineRule="auto"/>
        <w:jc w:val="both"/>
        <w:rPr>
          <w:rFonts w:cs="Arial"/>
          <w:lang w:val="en-US"/>
        </w:rPr>
      </w:pPr>
    </w:p>
    <w:p w14:paraId="3BD7673B" w14:textId="1362BB58" w:rsidR="001A3992" w:rsidRPr="00262D10" w:rsidRDefault="001A3992" w:rsidP="005B2812">
      <w:pPr>
        <w:pStyle w:val="Heading3"/>
        <w:spacing w:before="0" w:after="120"/>
        <w:rPr>
          <w:rFonts w:cstheme="minorHAnsi"/>
        </w:rPr>
      </w:pPr>
      <w:r w:rsidRPr="00262D10">
        <w:t xml:space="preserve">Use in pregnancy </w:t>
      </w:r>
      <w:r w:rsidR="005B2812" w:rsidRPr="00262D10">
        <w:rPr>
          <w:rFonts w:cstheme="minorHAnsi"/>
        </w:rPr>
        <w:t>– Pregnancy Category D</w:t>
      </w:r>
    </w:p>
    <w:p w14:paraId="458FC6E6" w14:textId="6FA2DE02" w:rsidR="00276371" w:rsidRPr="00262D10" w:rsidRDefault="000C0349" w:rsidP="00DE1E87">
      <w:pPr>
        <w:autoSpaceDE w:val="0"/>
        <w:autoSpaceDN w:val="0"/>
        <w:adjustRightInd w:val="0"/>
        <w:spacing w:after="0" w:line="240" w:lineRule="auto"/>
        <w:ind w:left="227"/>
        <w:jc w:val="both"/>
        <w:rPr>
          <w:rFonts w:cs="Arial"/>
          <w:lang w:val="en-US"/>
        </w:rPr>
      </w:pPr>
      <w:r w:rsidRPr="00262D10">
        <w:rPr>
          <w:rFonts w:cs="Arial"/>
          <w:lang w:val="en-US"/>
        </w:rPr>
        <w:t xml:space="preserve">There are no data on the use of </w:t>
      </w:r>
      <w:r w:rsidR="00D01727" w:rsidRPr="00262D10">
        <w:rPr>
          <w:rFonts w:cs="Arial"/>
          <w:lang w:val="en-US"/>
        </w:rPr>
        <w:t>VERZENIO</w:t>
      </w:r>
      <w:r w:rsidRPr="00262D10">
        <w:rPr>
          <w:rFonts w:cs="Arial"/>
          <w:lang w:val="en-US"/>
        </w:rPr>
        <w:t xml:space="preserve"> in pregnant women. </w:t>
      </w:r>
      <w:r w:rsidR="00A30DAA" w:rsidRPr="00262D10">
        <w:rPr>
          <w:rFonts w:cs="Arial"/>
          <w:lang w:val="en-US"/>
        </w:rPr>
        <w:t>Based on findings in animals</w:t>
      </w:r>
      <w:r w:rsidR="009F3240" w:rsidRPr="00262D10">
        <w:rPr>
          <w:rFonts w:cs="Arial"/>
          <w:lang w:val="en-US"/>
        </w:rPr>
        <w:t>, and its mechanism of action</w:t>
      </w:r>
      <w:r w:rsidR="00A30DAA" w:rsidRPr="00262D10">
        <w:rPr>
          <w:rFonts w:cs="Arial"/>
          <w:lang w:val="en-US"/>
        </w:rPr>
        <w:t xml:space="preserve">, </w:t>
      </w:r>
      <w:proofErr w:type="spellStart"/>
      <w:r w:rsidR="00A30DAA" w:rsidRPr="00262D10">
        <w:rPr>
          <w:rFonts w:cs="Arial"/>
          <w:lang w:val="en-US"/>
        </w:rPr>
        <w:t>abemaciclib</w:t>
      </w:r>
      <w:proofErr w:type="spellEnd"/>
      <w:r w:rsidR="00A30DAA" w:rsidRPr="00262D10">
        <w:rPr>
          <w:rFonts w:cs="Arial"/>
          <w:lang w:val="en-US"/>
        </w:rPr>
        <w:t xml:space="preserve"> can cause fetal harm when administered to a</w:t>
      </w:r>
      <w:r w:rsidRPr="00262D10">
        <w:rPr>
          <w:rFonts w:cs="Arial"/>
          <w:lang w:val="en-US"/>
        </w:rPr>
        <w:t xml:space="preserve"> </w:t>
      </w:r>
      <w:r w:rsidR="00A30DAA" w:rsidRPr="00262D10">
        <w:rPr>
          <w:rFonts w:cs="Arial"/>
          <w:lang w:val="en-US"/>
        </w:rPr>
        <w:t xml:space="preserve">pregnant woman. </w:t>
      </w:r>
      <w:r w:rsidR="00276371" w:rsidRPr="00262D10">
        <w:rPr>
          <w:rFonts w:cs="Arial"/>
          <w:lang w:val="en-US"/>
        </w:rPr>
        <w:t xml:space="preserve">When pregnant rats were treated during the period of organogenesis (dose of ≥4 mg/kg/day; approximately equal to the human clinical exposure based on AUC), reduced fetal weights were observed in the absence of maternal toxicity, accompanied by an increased incidence of cardiovascular and skeletal malformations and variations (absent innominate artery and aortic arch, </w:t>
      </w:r>
      <w:proofErr w:type="spellStart"/>
      <w:r w:rsidR="00276371" w:rsidRPr="00262D10">
        <w:rPr>
          <w:rFonts w:cs="Arial"/>
          <w:lang w:val="en-US"/>
        </w:rPr>
        <w:t>malpositioned</w:t>
      </w:r>
      <w:proofErr w:type="spellEnd"/>
      <w:r w:rsidR="00276371" w:rsidRPr="00262D10">
        <w:rPr>
          <w:rFonts w:cs="Arial"/>
          <w:lang w:val="en-US"/>
        </w:rPr>
        <w:t xml:space="preserve"> subclavian artery, unossified </w:t>
      </w:r>
      <w:proofErr w:type="spellStart"/>
      <w:r w:rsidR="00276371" w:rsidRPr="00262D10">
        <w:rPr>
          <w:rFonts w:cs="Arial"/>
          <w:lang w:val="en-US"/>
        </w:rPr>
        <w:t>sternebra</w:t>
      </w:r>
      <w:proofErr w:type="spellEnd"/>
      <w:r w:rsidR="00276371" w:rsidRPr="00262D10">
        <w:rPr>
          <w:rFonts w:cs="Arial"/>
          <w:lang w:val="en-US"/>
        </w:rPr>
        <w:t xml:space="preserve">, bipartite ossification of thoracic centrum, and rudimentary or </w:t>
      </w:r>
      <w:proofErr w:type="spellStart"/>
      <w:r w:rsidR="00276371" w:rsidRPr="00262D10">
        <w:rPr>
          <w:rFonts w:cs="Arial"/>
          <w:lang w:val="en-US"/>
        </w:rPr>
        <w:t>nodulated</w:t>
      </w:r>
      <w:proofErr w:type="spellEnd"/>
      <w:r w:rsidR="00276371" w:rsidRPr="00262D10">
        <w:rPr>
          <w:rFonts w:cs="Arial"/>
          <w:lang w:val="en-US"/>
        </w:rPr>
        <w:t xml:space="preserve"> ribs). </w:t>
      </w:r>
    </w:p>
    <w:p w14:paraId="4A83824B" w14:textId="7356E5EB" w:rsidR="000C0349" w:rsidRPr="00262D10" w:rsidRDefault="00D01727" w:rsidP="00DE1E87">
      <w:pPr>
        <w:autoSpaceDE w:val="0"/>
        <w:autoSpaceDN w:val="0"/>
        <w:adjustRightInd w:val="0"/>
        <w:spacing w:after="0" w:line="240" w:lineRule="auto"/>
        <w:ind w:left="227"/>
        <w:jc w:val="both"/>
        <w:rPr>
          <w:rFonts w:cs="Arial"/>
          <w:lang w:val="en-US"/>
        </w:rPr>
      </w:pPr>
      <w:r w:rsidRPr="00262D10">
        <w:rPr>
          <w:rFonts w:cs="Arial"/>
          <w:lang w:val="en-US"/>
        </w:rPr>
        <w:lastRenderedPageBreak/>
        <w:t>VERZENIO</w:t>
      </w:r>
      <w:r w:rsidR="000C0349" w:rsidRPr="00262D10">
        <w:rPr>
          <w:rFonts w:cs="Arial"/>
          <w:lang w:val="en-US"/>
        </w:rPr>
        <w:t xml:space="preserve"> is not recommended during pregnancy.</w:t>
      </w:r>
      <w:r w:rsidR="00276371" w:rsidRPr="00262D10">
        <w:rPr>
          <w:rFonts w:cs="Arial"/>
          <w:lang w:val="en-US"/>
        </w:rPr>
        <w:t xml:space="preserve"> </w:t>
      </w:r>
      <w:r w:rsidR="00A3367D" w:rsidRPr="00262D10">
        <w:rPr>
          <w:rFonts w:cs="Arial"/>
          <w:lang w:val="en-US"/>
        </w:rPr>
        <w:t>Highly e</w:t>
      </w:r>
      <w:r w:rsidR="00276371" w:rsidRPr="00262D10">
        <w:rPr>
          <w:rFonts w:cs="Arial"/>
          <w:lang w:val="en-US"/>
        </w:rPr>
        <w:t>ffective contraception is recommended.</w:t>
      </w:r>
    </w:p>
    <w:p w14:paraId="5352DD9E" w14:textId="77777777" w:rsidR="00FA7B4B" w:rsidRPr="00262D10" w:rsidRDefault="00FA7B4B" w:rsidP="00FA7B4B">
      <w:pPr>
        <w:autoSpaceDE w:val="0"/>
        <w:autoSpaceDN w:val="0"/>
        <w:adjustRightInd w:val="0"/>
        <w:spacing w:after="0" w:line="240" w:lineRule="auto"/>
        <w:jc w:val="both"/>
        <w:rPr>
          <w:rFonts w:cs="Arial"/>
          <w:lang w:val="en-US"/>
        </w:rPr>
      </w:pPr>
    </w:p>
    <w:p w14:paraId="51A00CE9" w14:textId="2ECB5B8A" w:rsidR="001A3992" w:rsidRPr="00262D10" w:rsidRDefault="001A3992" w:rsidP="001A3992">
      <w:pPr>
        <w:pStyle w:val="Heading3"/>
        <w:spacing w:before="0" w:after="120"/>
      </w:pPr>
      <w:r w:rsidRPr="00262D10">
        <w:t>Use in</w:t>
      </w:r>
      <w:r w:rsidR="00A30DAA" w:rsidRPr="00262D10">
        <w:t xml:space="preserve"> lactation</w:t>
      </w:r>
    </w:p>
    <w:p w14:paraId="606BF61A" w14:textId="5BC16B62" w:rsidR="00A30DAA" w:rsidRPr="00262D10" w:rsidRDefault="00A30DAA" w:rsidP="00DE1E87">
      <w:pPr>
        <w:autoSpaceDE w:val="0"/>
        <w:autoSpaceDN w:val="0"/>
        <w:adjustRightInd w:val="0"/>
        <w:spacing w:after="0" w:line="240" w:lineRule="auto"/>
        <w:ind w:left="227"/>
        <w:jc w:val="both"/>
        <w:rPr>
          <w:rFonts w:cs="Arial"/>
          <w:lang w:val="en-US"/>
        </w:rPr>
      </w:pPr>
      <w:r w:rsidRPr="00262D10">
        <w:rPr>
          <w:rFonts w:cs="Arial"/>
          <w:lang w:val="en-US"/>
        </w:rPr>
        <w:t xml:space="preserve">There are no data on the presence of </w:t>
      </w:r>
      <w:proofErr w:type="spellStart"/>
      <w:r w:rsidRPr="00262D10">
        <w:rPr>
          <w:rFonts w:cs="Arial"/>
          <w:lang w:val="en-US"/>
        </w:rPr>
        <w:t>abemaciclib</w:t>
      </w:r>
      <w:proofErr w:type="spellEnd"/>
      <w:r w:rsidRPr="00262D10">
        <w:rPr>
          <w:rFonts w:cs="Arial"/>
          <w:lang w:val="en-US"/>
        </w:rPr>
        <w:t xml:space="preserve"> in human milk, effects of </w:t>
      </w:r>
      <w:proofErr w:type="spellStart"/>
      <w:r w:rsidRPr="00262D10">
        <w:rPr>
          <w:rFonts w:cs="Arial"/>
          <w:lang w:val="en-US"/>
        </w:rPr>
        <w:t>abemaciclib</w:t>
      </w:r>
      <w:proofErr w:type="spellEnd"/>
      <w:r w:rsidRPr="00262D10">
        <w:rPr>
          <w:rFonts w:cs="Arial"/>
          <w:lang w:val="en-US"/>
        </w:rPr>
        <w:t xml:space="preserve"> on</w:t>
      </w:r>
      <w:r w:rsidR="00FA7B4B" w:rsidRPr="00262D10">
        <w:rPr>
          <w:rFonts w:cs="Arial"/>
          <w:lang w:val="en-US"/>
        </w:rPr>
        <w:t xml:space="preserve"> </w:t>
      </w:r>
      <w:r w:rsidRPr="00262D10">
        <w:rPr>
          <w:rFonts w:cs="Arial"/>
          <w:lang w:val="en-US"/>
        </w:rPr>
        <w:t xml:space="preserve">the breastfed child, or effects of </w:t>
      </w:r>
      <w:proofErr w:type="spellStart"/>
      <w:r w:rsidRPr="00262D10">
        <w:rPr>
          <w:rFonts w:cs="Arial"/>
          <w:lang w:val="en-US"/>
        </w:rPr>
        <w:t>abemaciclib</w:t>
      </w:r>
      <w:proofErr w:type="spellEnd"/>
      <w:r w:rsidRPr="00262D10">
        <w:rPr>
          <w:rFonts w:cs="Arial"/>
          <w:lang w:val="en-US"/>
        </w:rPr>
        <w:t xml:space="preserve"> on milk production. </w:t>
      </w:r>
      <w:r w:rsidR="001F09A0" w:rsidRPr="00262D10">
        <w:rPr>
          <w:rFonts w:cs="Arial"/>
          <w:lang w:val="en-US"/>
        </w:rPr>
        <w:t xml:space="preserve">Breastfeeding is not recommended for patients receiving </w:t>
      </w:r>
      <w:r w:rsidR="00D01727" w:rsidRPr="00262D10">
        <w:rPr>
          <w:rFonts w:cs="Arial"/>
          <w:lang w:val="en-US"/>
        </w:rPr>
        <w:t>VERZENIO</w:t>
      </w:r>
      <w:r w:rsidR="001F09A0" w:rsidRPr="00262D10">
        <w:rPr>
          <w:rFonts w:cs="Arial"/>
          <w:lang w:val="en-US"/>
        </w:rPr>
        <w:t xml:space="preserve"> therapy as </w:t>
      </w:r>
      <w:r w:rsidRPr="00262D10">
        <w:rPr>
          <w:rFonts w:cs="Arial"/>
          <w:lang w:val="en-US"/>
        </w:rPr>
        <w:t>many drugs are</w:t>
      </w:r>
      <w:r w:rsidR="001F09A0" w:rsidRPr="00262D10">
        <w:rPr>
          <w:rFonts w:cs="Arial"/>
          <w:lang w:val="en-US"/>
        </w:rPr>
        <w:t xml:space="preserve"> </w:t>
      </w:r>
      <w:r w:rsidRPr="00262D10">
        <w:rPr>
          <w:rFonts w:cs="Arial"/>
          <w:lang w:val="en-US"/>
        </w:rPr>
        <w:t>excreted in human milk</w:t>
      </w:r>
      <w:r w:rsidR="001F09A0" w:rsidRPr="00262D10">
        <w:rPr>
          <w:rFonts w:cs="Arial"/>
          <w:lang w:val="en-US"/>
        </w:rPr>
        <w:t xml:space="preserve">. There is a </w:t>
      </w:r>
      <w:r w:rsidRPr="00262D10">
        <w:rPr>
          <w:rFonts w:cs="Arial"/>
          <w:lang w:val="en-US"/>
        </w:rPr>
        <w:t>potential for serious adverse reactions in nursing</w:t>
      </w:r>
      <w:r w:rsidR="001F09A0" w:rsidRPr="00262D10">
        <w:rPr>
          <w:rFonts w:cs="Arial"/>
          <w:lang w:val="en-US"/>
        </w:rPr>
        <w:t xml:space="preserve"> infants from </w:t>
      </w:r>
      <w:proofErr w:type="spellStart"/>
      <w:r w:rsidR="001F09A0" w:rsidRPr="00262D10">
        <w:rPr>
          <w:rFonts w:cs="Arial"/>
          <w:lang w:val="en-US"/>
        </w:rPr>
        <w:t>abemaciclib</w:t>
      </w:r>
      <w:proofErr w:type="spellEnd"/>
      <w:r w:rsidR="001F09A0" w:rsidRPr="00262D10">
        <w:rPr>
          <w:rFonts w:cs="Arial"/>
          <w:lang w:val="en-US"/>
        </w:rPr>
        <w:t xml:space="preserve"> and</w:t>
      </w:r>
      <w:r w:rsidRPr="00262D10">
        <w:rPr>
          <w:rFonts w:cs="Arial"/>
          <w:lang w:val="en-US"/>
        </w:rPr>
        <w:t xml:space="preserve"> </w:t>
      </w:r>
      <w:r w:rsidR="001F09A0" w:rsidRPr="00262D10">
        <w:rPr>
          <w:rFonts w:cs="Arial"/>
          <w:lang w:val="en-US"/>
        </w:rPr>
        <w:t>nursing wome</w:t>
      </w:r>
      <w:r w:rsidRPr="00262D10">
        <w:rPr>
          <w:rFonts w:cs="Arial"/>
          <w:lang w:val="en-US"/>
        </w:rPr>
        <w:t xml:space="preserve">n </w:t>
      </w:r>
      <w:r w:rsidR="001F09A0" w:rsidRPr="00262D10">
        <w:rPr>
          <w:rFonts w:cs="Arial"/>
          <w:lang w:val="en-US"/>
        </w:rPr>
        <w:t xml:space="preserve">are advised </w:t>
      </w:r>
      <w:r w:rsidRPr="00262D10">
        <w:rPr>
          <w:rFonts w:cs="Arial"/>
          <w:lang w:val="en-US"/>
        </w:rPr>
        <w:t>to discontinue breastfeeding during treatment.</w:t>
      </w:r>
    </w:p>
    <w:p w14:paraId="442292EA" w14:textId="77777777" w:rsidR="00F40BB3" w:rsidRPr="00262D10" w:rsidRDefault="00F40BB3" w:rsidP="00A30DAA">
      <w:pPr>
        <w:autoSpaceDE w:val="0"/>
        <w:autoSpaceDN w:val="0"/>
        <w:adjustRightInd w:val="0"/>
        <w:spacing w:after="0" w:line="240" w:lineRule="auto"/>
        <w:rPr>
          <w:rFonts w:cs="Arial"/>
          <w:sz w:val="20"/>
          <w:szCs w:val="20"/>
          <w:lang w:val="en-US"/>
        </w:rPr>
      </w:pPr>
    </w:p>
    <w:p w14:paraId="041C359E" w14:textId="77777777" w:rsidR="001A3992" w:rsidRPr="00262D10" w:rsidRDefault="001A3992" w:rsidP="001A3992">
      <w:pPr>
        <w:pStyle w:val="Heading2"/>
        <w:spacing w:before="0" w:after="120"/>
      </w:pPr>
      <w:r w:rsidRPr="00262D10">
        <w:t xml:space="preserve">Effects on ability to drive and use machines </w:t>
      </w:r>
    </w:p>
    <w:p w14:paraId="4941A240" w14:textId="264174E1" w:rsidR="005B2812" w:rsidRPr="00262D10" w:rsidRDefault="005B2812" w:rsidP="005B2812">
      <w:r w:rsidRPr="00262D10">
        <w:rPr>
          <w:rFonts w:cstheme="minorHAnsi"/>
          <w:lang w:val="en"/>
        </w:rPr>
        <w:t xml:space="preserve">The effects of </w:t>
      </w:r>
      <w:r w:rsidR="00D01727" w:rsidRPr="00262D10">
        <w:rPr>
          <w:rFonts w:cstheme="minorHAnsi"/>
          <w:lang w:val="en"/>
        </w:rPr>
        <w:t>VERZENIO</w:t>
      </w:r>
      <w:r w:rsidRPr="00262D10">
        <w:rPr>
          <w:rFonts w:cstheme="minorHAnsi"/>
          <w:lang w:val="en"/>
        </w:rPr>
        <w:t xml:space="preserve"> on a person's ability to drive and use machines were not assesse</w:t>
      </w:r>
      <w:r w:rsidR="00893B4F" w:rsidRPr="00262D10">
        <w:rPr>
          <w:rFonts w:cstheme="minorHAnsi"/>
          <w:lang w:val="en"/>
        </w:rPr>
        <w:t xml:space="preserve">d as part of its registration. </w:t>
      </w:r>
    </w:p>
    <w:p w14:paraId="75FA3F66" w14:textId="77777777" w:rsidR="001A3992" w:rsidRPr="00262D10" w:rsidRDefault="001A3992" w:rsidP="001A3992">
      <w:pPr>
        <w:pStyle w:val="Heading2"/>
        <w:keepNext/>
        <w:keepLines/>
        <w:spacing w:before="0" w:after="120"/>
      </w:pPr>
      <w:r w:rsidRPr="00262D10">
        <w:t>Adverse effects (Undesirable effects)</w:t>
      </w:r>
    </w:p>
    <w:p w14:paraId="1C5F1734" w14:textId="30150233" w:rsidR="005B2812" w:rsidRPr="00262D10" w:rsidRDefault="005B2812" w:rsidP="00BD45DB">
      <w:pPr>
        <w:jc w:val="both"/>
        <w:rPr>
          <w:rFonts w:cstheme="minorHAnsi"/>
          <w:lang w:val="en"/>
        </w:rPr>
      </w:pPr>
      <w:r w:rsidRPr="00262D10">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00FA7B4B" w:rsidRPr="00262D10">
          <w:rPr>
            <w:rStyle w:val="Hyperlink"/>
            <w:rFonts w:cstheme="minorHAnsi"/>
            <w:lang w:val="en"/>
          </w:rPr>
          <w:t>www.tga.gov.au/reporting-problems</w:t>
        </w:r>
      </w:hyperlink>
      <w:r w:rsidRPr="00262D10">
        <w:rPr>
          <w:rFonts w:cstheme="minorHAnsi"/>
          <w:lang w:val="en"/>
        </w:rPr>
        <w:t>.</w:t>
      </w:r>
    </w:p>
    <w:p w14:paraId="372A22E9" w14:textId="77777777" w:rsidR="005867FE" w:rsidRPr="00641544" w:rsidRDefault="005867FE" w:rsidP="00BD45DB">
      <w:pPr>
        <w:autoSpaceDE w:val="0"/>
        <w:autoSpaceDN w:val="0"/>
        <w:adjustRightInd w:val="0"/>
        <w:spacing w:after="0" w:line="240" w:lineRule="auto"/>
        <w:jc w:val="both"/>
        <w:rPr>
          <w:rFonts w:cs="Times New Roman"/>
          <w:b/>
          <w:szCs w:val="24"/>
          <w:u w:val="single"/>
          <w:lang w:val="en-US"/>
        </w:rPr>
      </w:pPr>
      <w:r w:rsidRPr="00641544">
        <w:rPr>
          <w:rFonts w:cs="Times New Roman"/>
          <w:b/>
          <w:szCs w:val="24"/>
          <w:u w:val="single"/>
          <w:lang w:val="en-US"/>
        </w:rPr>
        <w:t>Summary of the safety profile</w:t>
      </w:r>
    </w:p>
    <w:p w14:paraId="14A3CE36" w14:textId="6E10793B" w:rsidR="00BC3B6D" w:rsidRDefault="005867FE" w:rsidP="00BC3B6D">
      <w:pPr>
        <w:jc w:val="both"/>
        <w:rPr>
          <w:rFonts w:cs="Times New Roman"/>
          <w:lang w:val="en-US"/>
        </w:rPr>
      </w:pPr>
      <w:r w:rsidRPr="00262D10">
        <w:rPr>
          <w:rFonts w:cs="Times New Roman"/>
          <w:lang w:val="en-US"/>
        </w:rPr>
        <w:t xml:space="preserve">The most commonly occurring adverse reactions are </w:t>
      </w:r>
      <w:proofErr w:type="spellStart"/>
      <w:r w:rsidRPr="00262D10">
        <w:rPr>
          <w:rFonts w:cs="Times New Roman"/>
          <w:lang w:val="en-US"/>
        </w:rPr>
        <w:t>diarrhoea</w:t>
      </w:r>
      <w:proofErr w:type="spellEnd"/>
      <w:r w:rsidRPr="00262D10">
        <w:rPr>
          <w:rFonts w:cs="Times New Roman"/>
          <w:lang w:val="en-US"/>
        </w:rPr>
        <w:t xml:space="preserve">, infections, neutropenia, </w:t>
      </w:r>
      <w:r w:rsidR="00FC01E2">
        <w:rPr>
          <w:rFonts w:cs="Times New Roman"/>
          <w:lang w:val="en-US"/>
        </w:rPr>
        <w:t xml:space="preserve">leukopenia, </w:t>
      </w:r>
      <w:proofErr w:type="spellStart"/>
      <w:r w:rsidRPr="00262D10">
        <w:rPr>
          <w:rFonts w:cs="Times New Roman"/>
          <w:lang w:val="en-US"/>
        </w:rPr>
        <w:t>anaemia</w:t>
      </w:r>
      <w:proofErr w:type="spellEnd"/>
      <w:r w:rsidRPr="00262D10">
        <w:rPr>
          <w:rFonts w:cs="Times New Roman"/>
          <w:lang w:val="en-US"/>
        </w:rPr>
        <w:t>, fatigue, nausea, vomiting</w:t>
      </w:r>
      <w:r w:rsidR="00643066">
        <w:rPr>
          <w:rFonts w:cs="Times New Roman"/>
          <w:lang w:val="en-US"/>
        </w:rPr>
        <w:t>,</w:t>
      </w:r>
      <w:r w:rsidRPr="00262D10">
        <w:rPr>
          <w:rFonts w:cs="Times New Roman"/>
          <w:lang w:val="en-US"/>
        </w:rPr>
        <w:t xml:space="preserve"> decreased appetite</w:t>
      </w:r>
      <w:r w:rsidR="00643066">
        <w:rPr>
          <w:rFonts w:cs="Times New Roman"/>
          <w:lang w:val="en-US"/>
        </w:rPr>
        <w:t xml:space="preserve"> and alopecia</w:t>
      </w:r>
      <w:r w:rsidRPr="00262D10">
        <w:rPr>
          <w:rFonts w:cs="Times New Roman"/>
          <w:lang w:val="en-US"/>
        </w:rPr>
        <w:t>.</w:t>
      </w:r>
    </w:p>
    <w:p w14:paraId="16EA1F87" w14:textId="5B364B64" w:rsidR="002018E8" w:rsidRDefault="002018E8" w:rsidP="00BC3B6D">
      <w:pPr>
        <w:jc w:val="both"/>
        <w:rPr>
          <w:rFonts w:cstheme="minorHAnsi"/>
          <w:lang w:val="en"/>
        </w:rPr>
      </w:pPr>
    </w:p>
    <w:p w14:paraId="4CF71EC2" w14:textId="77777777" w:rsidR="00494070" w:rsidRPr="00BC3B6D" w:rsidRDefault="00494070" w:rsidP="00BC3B6D">
      <w:pPr>
        <w:jc w:val="both"/>
        <w:rPr>
          <w:rFonts w:cstheme="minorHAnsi"/>
          <w:lang w:val="en"/>
        </w:rPr>
      </w:pPr>
    </w:p>
    <w:p w14:paraId="05C84DC5" w14:textId="77777777" w:rsidR="0001555C" w:rsidRDefault="0001555C" w:rsidP="00BD45DB">
      <w:pPr>
        <w:autoSpaceDE w:val="0"/>
        <w:autoSpaceDN w:val="0"/>
        <w:adjustRightInd w:val="0"/>
        <w:spacing w:after="0" w:line="240" w:lineRule="auto"/>
        <w:jc w:val="both"/>
        <w:rPr>
          <w:rFonts w:cs="Times New Roman"/>
          <w:b/>
          <w:szCs w:val="24"/>
          <w:u w:val="single"/>
          <w:lang w:val="en-US"/>
        </w:rPr>
      </w:pPr>
    </w:p>
    <w:p w14:paraId="5434E682" w14:textId="4D9FC7FF" w:rsidR="005867FE" w:rsidRPr="00641544" w:rsidRDefault="005867FE" w:rsidP="00BD45DB">
      <w:pPr>
        <w:autoSpaceDE w:val="0"/>
        <w:autoSpaceDN w:val="0"/>
        <w:adjustRightInd w:val="0"/>
        <w:spacing w:after="0" w:line="240" w:lineRule="auto"/>
        <w:jc w:val="both"/>
        <w:rPr>
          <w:rFonts w:cs="Times New Roman"/>
          <w:b/>
          <w:szCs w:val="24"/>
          <w:u w:val="single"/>
          <w:lang w:val="en-US"/>
        </w:rPr>
      </w:pPr>
      <w:r w:rsidRPr="00641544">
        <w:rPr>
          <w:rFonts w:cs="Times New Roman"/>
          <w:b/>
          <w:szCs w:val="24"/>
          <w:u w:val="single"/>
          <w:lang w:val="en-US"/>
        </w:rPr>
        <w:t>Tabu</w:t>
      </w:r>
      <w:r w:rsidR="00DE1E87" w:rsidRPr="00641544">
        <w:rPr>
          <w:rFonts w:cs="Times New Roman"/>
          <w:b/>
          <w:szCs w:val="24"/>
          <w:u w:val="single"/>
          <w:lang w:val="en-US"/>
        </w:rPr>
        <w:t>lated list of adverse reactions</w:t>
      </w:r>
    </w:p>
    <w:p w14:paraId="34E6476F" w14:textId="33B4E3CD" w:rsidR="001B38A9" w:rsidRDefault="005867FE" w:rsidP="00BD45DB">
      <w:pPr>
        <w:autoSpaceDE w:val="0"/>
        <w:autoSpaceDN w:val="0"/>
        <w:adjustRightInd w:val="0"/>
        <w:spacing w:after="0" w:line="240" w:lineRule="auto"/>
        <w:jc w:val="both"/>
        <w:rPr>
          <w:rFonts w:cs="Times New Roman"/>
          <w:lang w:val="en-US"/>
        </w:rPr>
      </w:pPr>
      <w:r w:rsidRPr="00262D10">
        <w:rPr>
          <w:rFonts w:cs="Times New Roman"/>
          <w:lang w:val="en-US"/>
        </w:rPr>
        <w:t>In the following tables, adverse reactions are listed in order of MedDRA body system organ class and</w:t>
      </w:r>
      <w:r w:rsidR="00723AE2">
        <w:rPr>
          <w:rFonts w:cs="Times New Roman"/>
          <w:lang w:val="en-US"/>
        </w:rPr>
        <w:t xml:space="preserve"> </w:t>
      </w:r>
      <w:r w:rsidRPr="00262D10">
        <w:rPr>
          <w:rFonts w:cs="Times New Roman"/>
          <w:lang w:val="en-US"/>
        </w:rPr>
        <w:t xml:space="preserve">frequency. Frequency gradings </w:t>
      </w:r>
      <w:proofErr w:type="gramStart"/>
      <w:r w:rsidRPr="00262D10">
        <w:rPr>
          <w:rFonts w:cs="Times New Roman"/>
          <w:lang w:val="en-US"/>
        </w:rPr>
        <w:t>are:</w:t>
      </w:r>
      <w:proofErr w:type="gramEnd"/>
      <w:r w:rsidRPr="00262D10">
        <w:rPr>
          <w:rFonts w:cs="Times New Roman"/>
          <w:lang w:val="en-US"/>
        </w:rPr>
        <w:t xml:space="preserve"> very common (</w:t>
      </w:r>
      <w:r w:rsidRPr="00262D10">
        <w:rPr>
          <w:rFonts w:eastAsia="SymbolMT" w:cs="SymbolMT"/>
          <w:lang w:val="en-US"/>
        </w:rPr>
        <w:t>≥</w:t>
      </w:r>
      <w:r w:rsidRPr="00262D10">
        <w:rPr>
          <w:rFonts w:cs="Times New Roman"/>
          <w:lang w:val="en-US"/>
        </w:rPr>
        <w:t>1/10), common (</w:t>
      </w:r>
      <w:r w:rsidRPr="00262D10">
        <w:rPr>
          <w:rFonts w:eastAsia="SymbolMT" w:cs="SymbolMT"/>
          <w:lang w:val="en-US"/>
        </w:rPr>
        <w:t>≥</w:t>
      </w:r>
      <w:r w:rsidRPr="00262D10">
        <w:rPr>
          <w:rFonts w:cs="Times New Roman"/>
          <w:lang w:val="en-US"/>
        </w:rPr>
        <w:t>1/100 to &lt;1/10), uncommon</w:t>
      </w:r>
      <w:r w:rsidR="00BD45DB" w:rsidRPr="00262D10">
        <w:rPr>
          <w:rFonts w:cs="Times New Roman"/>
          <w:lang w:val="en-US"/>
        </w:rPr>
        <w:t xml:space="preserve"> </w:t>
      </w:r>
      <w:r w:rsidRPr="00262D10">
        <w:rPr>
          <w:rFonts w:cs="Times New Roman"/>
          <w:lang w:val="en-US"/>
        </w:rPr>
        <w:t>(</w:t>
      </w:r>
      <w:r w:rsidRPr="00262D10">
        <w:rPr>
          <w:rFonts w:eastAsia="SymbolMT" w:cs="SymbolMT"/>
          <w:lang w:val="en-US"/>
        </w:rPr>
        <w:t>≥</w:t>
      </w:r>
      <w:r w:rsidRPr="00262D10">
        <w:rPr>
          <w:rFonts w:cs="Times New Roman"/>
          <w:lang w:val="en-US"/>
        </w:rPr>
        <w:t>1/1,000 to &lt;1/100), rare (</w:t>
      </w:r>
      <w:r w:rsidRPr="00262D10">
        <w:rPr>
          <w:rFonts w:eastAsia="SymbolMT" w:cs="SymbolMT"/>
          <w:lang w:val="en-US"/>
        </w:rPr>
        <w:t>≥</w:t>
      </w:r>
      <w:r w:rsidRPr="00262D10">
        <w:rPr>
          <w:rFonts w:cs="Times New Roman"/>
          <w:lang w:val="en-US"/>
        </w:rPr>
        <w:t>1/10,000 to &lt;1/1,000), very rare (&lt;1/10,000), and not known (cannot be</w:t>
      </w:r>
      <w:r w:rsidR="00BD45DB" w:rsidRPr="00262D10">
        <w:rPr>
          <w:rFonts w:cs="Times New Roman"/>
          <w:lang w:val="en-US"/>
        </w:rPr>
        <w:t xml:space="preserve"> </w:t>
      </w:r>
      <w:r w:rsidRPr="00262D10">
        <w:rPr>
          <w:rFonts w:cs="Times New Roman"/>
          <w:lang w:val="en-US"/>
        </w:rPr>
        <w:t>estimated from the available data). Within each frequency grouping, adverse reactions are presented in order of decreasing seriousness.</w:t>
      </w:r>
    </w:p>
    <w:p w14:paraId="3D940FE8" w14:textId="77777777" w:rsidR="0001555C" w:rsidRDefault="0001555C" w:rsidP="00BD45DB">
      <w:pPr>
        <w:autoSpaceDE w:val="0"/>
        <w:autoSpaceDN w:val="0"/>
        <w:adjustRightInd w:val="0"/>
        <w:spacing w:after="0" w:line="240" w:lineRule="auto"/>
        <w:jc w:val="both"/>
        <w:rPr>
          <w:rFonts w:cs="Times New Roman"/>
          <w:lang w:val="en-US"/>
        </w:rPr>
      </w:pPr>
    </w:p>
    <w:p w14:paraId="41A2D37B" w14:textId="06BB0110" w:rsidR="000B652A" w:rsidRPr="009529FF" w:rsidRDefault="000B652A" w:rsidP="000B652A">
      <w:pPr>
        <w:autoSpaceDE w:val="0"/>
        <w:autoSpaceDN w:val="0"/>
        <w:adjustRightInd w:val="0"/>
        <w:spacing w:line="240" w:lineRule="auto"/>
        <w:jc w:val="both"/>
        <w:rPr>
          <w:b/>
          <w:bCs/>
          <w:i/>
          <w:iCs/>
          <w:u w:val="single"/>
        </w:rPr>
      </w:pPr>
      <w:r w:rsidRPr="703E2C80">
        <w:rPr>
          <w:b/>
          <w:bCs/>
          <w:i/>
          <w:iCs/>
          <w:u w:val="single"/>
        </w:rPr>
        <w:t>Early Breast Cancer</w:t>
      </w:r>
    </w:p>
    <w:p w14:paraId="03AD40FC" w14:textId="7DCB1346" w:rsidR="00011C51" w:rsidRDefault="003A2F08" w:rsidP="00EE7731">
      <w:pPr>
        <w:jc w:val="both"/>
        <w:rPr>
          <w:rFonts w:cstheme="minorHAnsi"/>
          <w:lang w:val="en"/>
        </w:rPr>
      </w:pPr>
      <w:r w:rsidRPr="00EE7731">
        <w:rPr>
          <w:rFonts w:cstheme="minorHAnsi"/>
          <w:lang w:val="en"/>
        </w:rPr>
        <w:t xml:space="preserve">The safety of VERZENIO was evaluated in </w:t>
      </w:r>
      <w:proofErr w:type="spellStart"/>
      <w:r w:rsidRPr="00EE7731">
        <w:rPr>
          <w:rFonts w:cstheme="minorHAnsi"/>
          <w:lang w:val="en"/>
        </w:rPr>
        <w:t>monarchE</w:t>
      </w:r>
      <w:proofErr w:type="spellEnd"/>
      <w:r w:rsidR="0056063D" w:rsidRPr="00EE7731">
        <w:rPr>
          <w:rFonts w:cstheme="minorHAnsi"/>
          <w:lang w:val="en"/>
        </w:rPr>
        <w:t xml:space="preserve">, a study of 2791 adult patients </w:t>
      </w:r>
      <w:r w:rsidR="009B16C9" w:rsidRPr="00EE7731">
        <w:rPr>
          <w:rFonts w:cstheme="minorHAnsi"/>
          <w:lang w:val="en"/>
        </w:rPr>
        <w:t xml:space="preserve">receiving VERZENIO </w:t>
      </w:r>
      <w:r w:rsidR="0005291F">
        <w:rPr>
          <w:rFonts w:cstheme="minorHAnsi"/>
          <w:lang w:val="en"/>
        </w:rPr>
        <w:t>plus</w:t>
      </w:r>
      <w:r w:rsidR="009B16C9" w:rsidRPr="00EE7731">
        <w:rPr>
          <w:rFonts w:cstheme="minorHAnsi"/>
          <w:lang w:val="en"/>
        </w:rPr>
        <w:t xml:space="preserve"> endocrine therapy</w:t>
      </w:r>
      <w:r w:rsidR="002F4495" w:rsidRPr="00EE7731">
        <w:rPr>
          <w:rFonts w:cstheme="minorHAnsi"/>
          <w:lang w:val="en"/>
        </w:rPr>
        <w:t xml:space="preserve">. </w:t>
      </w:r>
    </w:p>
    <w:p w14:paraId="5936D400" w14:textId="1983AE0F" w:rsidR="0095465F" w:rsidRDefault="00560904" w:rsidP="00EE7731">
      <w:pPr>
        <w:jc w:val="both"/>
        <w:rPr>
          <w:rFonts w:cstheme="minorHAnsi"/>
          <w:lang w:val="en"/>
        </w:rPr>
      </w:pPr>
      <w:r w:rsidRPr="00EE7731">
        <w:rPr>
          <w:rFonts w:cstheme="minorHAnsi"/>
          <w:lang w:val="en"/>
        </w:rPr>
        <w:lastRenderedPageBreak/>
        <w:t xml:space="preserve">The most frequently </w:t>
      </w:r>
      <w:r w:rsidR="00EE7731" w:rsidRPr="00EE7731">
        <w:rPr>
          <w:rFonts w:cstheme="minorHAnsi"/>
          <w:lang w:val="en"/>
        </w:rPr>
        <w:t xml:space="preserve">(≥ 5%) </w:t>
      </w:r>
      <w:r w:rsidRPr="00EE7731">
        <w:rPr>
          <w:rFonts w:cstheme="minorHAnsi"/>
          <w:lang w:val="en"/>
        </w:rPr>
        <w:t>reported</w:t>
      </w:r>
      <w:r w:rsidR="00B76132" w:rsidRPr="00EE7731">
        <w:rPr>
          <w:rFonts w:cstheme="minorHAnsi"/>
          <w:lang w:val="en"/>
        </w:rPr>
        <w:t xml:space="preserve"> Grade </w:t>
      </w:r>
      <w:r w:rsidR="00297ADD">
        <w:rPr>
          <w:rFonts w:cstheme="minorHAnsi"/>
          <w:lang w:val="en"/>
        </w:rPr>
        <w:t xml:space="preserve">≥ </w:t>
      </w:r>
      <w:r w:rsidR="00B76132" w:rsidRPr="00EE7731">
        <w:rPr>
          <w:rFonts w:cstheme="minorHAnsi"/>
          <w:lang w:val="en"/>
        </w:rPr>
        <w:t>3 adverse reactions were neutropenia</w:t>
      </w:r>
      <w:r w:rsidR="008A0482" w:rsidRPr="00EE7731">
        <w:rPr>
          <w:rFonts w:cstheme="minorHAnsi"/>
          <w:lang w:val="en"/>
        </w:rPr>
        <w:t xml:space="preserve">, leukopenia, </w:t>
      </w:r>
      <w:proofErr w:type="spellStart"/>
      <w:proofErr w:type="gramStart"/>
      <w:r w:rsidR="008A0482" w:rsidRPr="00EE7731">
        <w:rPr>
          <w:rFonts w:cstheme="minorHAnsi"/>
          <w:lang w:val="en"/>
        </w:rPr>
        <w:t>diarrhoea</w:t>
      </w:r>
      <w:proofErr w:type="spellEnd"/>
      <w:proofErr w:type="gramEnd"/>
      <w:r w:rsidR="008A0482" w:rsidRPr="00EE7731">
        <w:rPr>
          <w:rFonts w:cstheme="minorHAnsi"/>
          <w:lang w:val="en"/>
        </w:rPr>
        <w:t xml:space="preserve"> and l</w:t>
      </w:r>
      <w:r w:rsidR="00EE7731" w:rsidRPr="00EE7731">
        <w:rPr>
          <w:rFonts w:cstheme="minorHAnsi"/>
          <w:lang w:val="en"/>
        </w:rPr>
        <w:t>ympho</w:t>
      </w:r>
      <w:r w:rsidR="00011C51">
        <w:rPr>
          <w:rFonts w:cstheme="minorHAnsi"/>
          <w:lang w:val="en"/>
        </w:rPr>
        <w:t>p</w:t>
      </w:r>
      <w:r w:rsidR="00EE7731" w:rsidRPr="00EE7731">
        <w:rPr>
          <w:rFonts w:cstheme="minorHAnsi"/>
          <w:lang w:val="en"/>
        </w:rPr>
        <w:t>enia</w:t>
      </w:r>
      <w:r w:rsidR="00011C51">
        <w:rPr>
          <w:rFonts w:cstheme="minorHAnsi"/>
          <w:lang w:val="en"/>
        </w:rPr>
        <w:t>.</w:t>
      </w:r>
    </w:p>
    <w:p w14:paraId="1D130699" w14:textId="7ED3D546" w:rsidR="003E64C0" w:rsidRDefault="003E64C0" w:rsidP="00EE7731">
      <w:pPr>
        <w:jc w:val="both"/>
        <w:rPr>
          <w:rFonts w:cstheme="minorHAnsi"/>
          <w:lang w:val="en"/>
        </w:rPr>
      </w:pPr>
      <w:r>
        <w:rPr>
          <w:rFonts w:cstheme="minorHAnsi"/>
          <w:lang w:val="en"/>
        </w:rPr>
        <w:t>Fatal adverse reactions occurred in 0.8% of patients who received</w:t>
      </w:r>
      <w:r w:rsidR="0005291F">
        <w:rPr>
          <w:rFonts w:cstheme="minorHAnsi"/>
          <w:lang w:val="en"/>
        </w:rPr>
        <w:t xml:space="preserve"> VERZENIO plus endocrine therapy including</w:t>
      </w:r>
      <w:r w:rsidR="003244F1">
        <w:rPr>
          <w:rFonts w:cstheme="minorHAnsi"/>
          <w:lang w:val="en"/>
        </w:rPr>
        <w:t xml:space="preserve">: </w:t>
      </w:r>
      <w:r w:rsidR="001B316B">
        <w:rPr>
          <w:rFonts w:cstheme="minorHAnsi"/>
          <w:lang w:val="en"/>
        </w:rPr>
        <w:t>cardiac</w:t>
      </w:r>
      <w:r w:rsidR="007F5EE4">
        <w:rPr>
          <w:rFonts w:cstheme="minorHAnsi"/>
          <w:lang w:val="en"/>
        </w:rPr>
        <w:t xml:space="preserve"> </w:t>
      </w:r>
      <w:r w:rsidR="00D16552">
        <w:rPr>
          <w:rFonts w:cstheme="minorHAnsi"/>
          <w:lang w:val="en"/>
        </w:rPr>
        <w:t>failure</w:t>
      </w:r>
      <w:r w:rsidR="00DB1BDF">
        <w:rPr>
          <w:rFonts w:cstheme="minorHAnsi"/>
          <w:lang w:val="en"/>
        </w:rPr>
        <w:t xml:space="preserve"> (</w:t>
      </w:r>
      <w:r w:rsidR="00781A02">
        <w:rPr>
          <w:rFonts w:cstheme="minorHAnsi"/>
          <w:lang w:val="en"/>
        </w:rPr>
        <w:t>0.</w:t>
      </w:r>
      <w:r w:rsidR="00F7462A">
        <w:rPr>
          <w:rFonts w:cstheme="minorHAnsi"/>
          <w:lang w:val="en"/>
        </w:rPr>
        <w:t>1</w:t>
      </w:r>
      <w:r w:rsidR="00781A02">
        <w:rPr>
          <w:rFonts w:cstheme="minorHAnsi"/>
          <w:lang w:val="en"/>
        </w:rPr>
        <w:t>%)</w:t>
      </w:r>
      <w:r w:rsidR="00D028A8">
        <w:rPr>
          <w:rFonts w:cstheme="minorHAnsi"/>
          <w:lang w:val="en"/>
        </w:rPr>
        <w:t xml:space="preserve">, </w:t>
      </w:r>
      <w:r w:rsidR="00F7462A">
        <w:rPr>
          <w:rFonts w:cstheme="minorHAnsi"/>
          <w:lang w:val="en"/>
        </w:rPr>
        <w:t>cardiac arrest, myocardial</w:t>
      </w:r>
      <w:r w:rsidR="00415149">
        <w:rPr>
          <w:rFonts w:cstheme="minorHAnsi"/>
          <w:lang w:val="en"/>
        </w:rPr>
        <w:t xml:space="preserve"> infarction</w:t>
      </w:r>
      <w:r w:rsidR="002D4D98">
        <w:rPr>
          <w:rFonts w:cstheme="minorHAnsi"/>
          <w:lang w:val="en"/>
        </w:rPr>
        <w:t xml:space="preserve">, ventricular fibrillation, cerebral </w:t>
      </w:r>
      <w:proofErr w:type="spellStart"/>
      <w:r w:rsidR="002D4D98">
        <w:rPr>
          <w:rFonts w:cstheme="minorHAnsi"/>
          <w:lang w:val="en"/>
        </w:rPr>
        <w:t>haemorrhage</w:t>
      </w:r>
      <w:proofErr w:type="spellEnd"/>
      <w:r w:rsidR="002D4D98">
        <w:rPr>
          <w:rFonts w:cstheme="minorHAnsi"/>
          <w:lang w:val="en"/>
        </w:rPr>
        <w:t xml:space="preserve">, </w:t>
      </w:r>
      <w:r w:rsidR="00072463">
        <w:rPr>
          <w:rFonts w:cstheme="minorHAnsi"/>
          <w:lang w:val="en"/>
        </w:rPr>
        <w:t>cerebrovascular accident, pneumonitis</w:t>
      </w:r>
      <w:r w:rsidR="00E82842">
        <w:rPr>
          <w:rFonts w:cstheme="minorHAnsi"/>
          <w:lang w:val="en"/>
        </w:rPr>
        <w:t xml:space="preserve">, hypoxia, </w:t>
      </w:r>
      <w:proofErr w:type="spellStart"/>
      <w:proofErr w:type="gramStart"/>
      <w:r w:rsidR="00E82842">
        <w:rPr>
          <w:rFonts w:cstheme="minorHAnsi"/>
          <w:lang w:val="en"/>
        </w:rPr>
        <w:t>diarrhoea</w:t>
      </w:r>
      <w:proofErr w:type="spellEnd"/>
      <w:proofErr w:type="gramEnd"/>
      <w:r w:rsidR="00BC76A7">
        <w:rPr>
          <w:rFonts w:cstheme="minorHAnsi"/>
          <w:lang w:val="en"/>
        </w:rPr>
        <w:t xml:space="preserve"> and mesenteric artery thrombosis</w:t>
      </w:r>
      <w:r w:rsidR="00AD0889">
        <w:rPr>
          <w:rFonts w:cstheme="minorHAnsi"/>
          <w:lang w:val="en"/>
        </w:rPr>
        <w:t xml:space="preserve"> (0.03% each).</w:t>
      </w:r>
    </w:p>
    <w:p w14:paraId="7052A37E" w14:textId="00E5C9B0" w:rsidR="00BB229E" w:rsidRDefault="00BB229E" w:rsidP="00EE7731">
      <w:pPr>
        <w:jc w:val="both"/>
        <w:rPr>
          <w:rFonts w:cstheme="minorHAnsi"/>
          <w:lang w:val="en"/>
        </w:rPr>
      </w:pPr>
      <w:r w:rsidRPr="00BB229E">
        <w:rPr>
          <w:rFonts w:cstheme="minorHAnsi"/>
          <w:lang w:val="en"/>
        </w:rPr>
        <w:t xml:space="preserve">VERZENIO treatment discontinuation due to an adverse reaction was reported in 19% of patients receiving VERZENIO, plus </w:t>
      </w:r>
      <w:r w:rsidR="00AD417E">
        <w:rPr>
          <w:rFonts w:cstheme="minorHAnsi"/>
          <w:lang w:val="en"/>
        </w:rPr>
        <w:t>endocrine therapy.</w:t>
      </w:r>
      <w:r w:rsidRPr="00BB229E">
        <w:rPr>
          <w:rFonts w:cstheme="minorHAnsi"/>
          <w:lang w:val="en"/>
        </w:rPr>
        <w:t xml:space="preserve"> The most common adverse reactions leading to VERZENIO discontinuations were </w:t>
      </w:r>
      <w:proofErr w:type="spellStart"/>
      <w:r w:rsidRPr="00BB229E">
        <w:rPr>
          <w:rFonts w:cstheme="minorHAnsi"/>
          <w:lang w:val="en"/>
        </w:rPr>
        <w:t>diarrh</w:t>
      </w:r>
      <w:r w:rsidR="009C6B21">
        <w:rPr>
          <w:rFonts w:cstheme="minorHAnsi"/>
          <w:lang w:val="en"/>
        </w:rPr>
        <w:t>o</w:t>
      </w:r>
      <w:r w:rsidRPr="00BB229E">
        <w:rPr>
          <w:rFonts w:cstheme="minorHAnsi"/>
          <w:lang w:val="en"/>
        </w:rPr>
        <w:t>ea</w:t>
      </w:r>
      <w:proofErr w:type="spellEnd"/>
      <w:r w:rsidRPr="00BB229E">
        <w:rPr>
          <w:rFonts w:cstheme="minorHAnsi"/>
          <w:lang w:val="en"/>
        </w:rPr>
        <w:t xml:space="preserve"> (5%), fatigue (2%), and neutropenia (0.9%).</w:t>
      </w:r>
      <w:r w:rsidR="00506CBB" w:rsidRPr="00506CBB">
        <w:rPr>
          <w:rFonts w:cstheme="minorHAnsi"/>
          <w:lang w:val="en"/>
        </w:rPr>
        <w:t xml:space="preserve"> </w:t>
      </w:r>
      <w:r w:rsidR="00506CBB" w:rsidRPr="00BB229E">
        <w:rPr>
          <w:rFonts w:cstheme="minorHAnsi"/>
          <w:lang w:val="en"/>
        </w:rPr>
        <w:t xml:space="preserve">Of the patients receiving </w:t>
      </w:r>
      <w:r w:rsidR="008F4135">
        <w:rPr>
          <w:rFonts w:cstheme="minorHAnsi"/>
          <w:lang w:val="en"/>
        </w:rPr>
        <w:t>endocrine therapy</w:t>
      </w:r>
      <w:r w:rsidR="00506CBB" w:rsidRPr="00BB229E">
        <w:rPr>
          <w:rFonts w:cstheme="minorHAnsi"/>
          <w:lang w:val="en"/>
        </w:rPr>
        <w:t>, 1% permanently discontinued due to an adverse reaction.</w:t>
      </w:r>
    </w:p>
    <w:p w14:paraId="622671E7" w14:textId="7A4468E7" w:rsidR="00581881" w:rsidRDefault="00581881" w:rsidP="00EE7731">
      <w:pPr>
        <w:jc w:val="both"/>
        <w:rPr>
          <w:rFonts w:cstheme="minorHAnsi"/>
          <w:lang w:val="en"/>
        </w:rPr>
      </w:pPr>
      <w:r w:rsidRPr="0072792B">
        <w:rPr>
          <w:rFonts w:cstheme="minorHAnsi"/>
          <w:lang w:val="en"/>
        </w:rPr>
        <w:t xml:space="preserve">Dose interruption of VERZENIO due to an adverse reaction occurred in 62% of patients receiving VERZENIO plus </w:t>
      </w:r>
      <w:r w:rsidR="00D808A3">
        <w:rPr>
          <w:rFonts w:cstheme="minorHAnsi"/>
          <w:lang w:val="en"/>
        </w:rPr>
        <w:t>end</w:t>
      </w:r>
      <w:r w:rsidR="009A3BDE">
        <w:rPr>
          <w:rFonts w:cstheme="minorHAnsi"/>
          <w:lang w:val="en"/>
        </w:rPr>
        <w:t>ocrine therapy</w:t>
      </w:r>
      <w:r w:rsidRPr="0072792B">
        <w:rPr>
          <w:rFonts w:cstheme="minorHAnsi"/>
          <w:lang w:val="en"/>
        </w:rPr>
        <w:t>. Adverse reactions leading to VERZENIO dose interruptions in ≥</w:t>
      </w:r>
      <w:r>
        <w:rPr>
          <w:rFonts w:cstheme="minorHAnsi"/>
          <w:lang w:val="en"/>
        </w:rPr>
        <w:t>3</w:t>
      </w:r>
      <w:r w:rsidRPr="00AE7EB6">
        <w:rPr>
          <w:rFonts w:cstheme="minorHAnsi"/>
          <w:lang w:val="en"/>
        </w:rPr>
        <w:t xml:space="preserve">% of patients were </w:t>
      </w:r>
      <w:proofErr w:type="spellStart"/>
      <w:r w:rsidRPr="00AE7EB6">
        <w:rPr>
          <w:rFonts w:cstheme="minorHAnsi"/>
          <w:lang w:val="en"/>
        </w:rPr>
        <w:t>diarrh</w:t>
      </w:r>
      <w:r w:rsidR="001A4A00">
        <w:rPr>
          <w:rFonts w:cstheme="minorHAnsi"/>
          <w:lang w:val="en"/>
        </w:rPr>
        <w:t>o</w:t>
      </w:r>
      <w:r w:rsidRPr="00AE7EB6">
        <w:rPr>
          <w:rFonts w:cstheme="minorHAnsi"/>
          <w:lang w:val="en"/>
        </w:rPr>
        <w:t>ea</w:t>
      </w:r>
      <w:proofErr w:type="spellEnd"/>
      <w:r w:rsidRPr="00AE7EB6">
        <w:rPr>
          <w:rFonts w:cstheme="minorHAnsi"/>
          <w:lang w:val="en"/>
        </w:rPr>
        <w:t xml:space="preserve"> (20%), neutropenia (16%), leukopenia (7%), and fatigue (5%).</w:t>
      </w:r>
    </w:p>
    <w:p w14:paraId="73AD4368" w14:textId="7BC98385" w:rsidR="0043532A" w:rsidRPr="00770D0C" w:rsidRDefault="00F86E01" w:rsidP="00770D0C">
      <w:pPr>
        <w:jc w:val="both"/>
        <w:rPr>
          <w:rFonts w:cstheme="minorHAnsi"/>
          <w:lang w:val="en"/>
        </w:rPr>
      </w:pPr>
      <w:r>
        <w:rPr>
          <w:rFonts w:cstheme="minorHAnsi"/>
          <w:lang w:val="en"/>
        </w:rPr>
        <w:t xml:space="preserve">Dose </w:t>
      </w:r>
      <w:r w:rsidR="00FC2728">
        <w:rPr>
          <w:rFonts w:cstheme="minorHAnsi"/>
          <w:lang w:val="en"/>
        </w:rPr>
        <w:t xml:space="preserve">reductions </w:t>
      </w:r>
      <w:r>
        <w:rPr>
          <w:rFonts w:cstheme="minorHAnsi"/>
          <w:lang w:val="en"/>
        </w:rPr>
        <w:t xml:space="preserve">of VERZENIO due to adverse reaction occurred in </w:t>
      </w:r>
      <w:r w:rsidR="0032788A">
        <w:rPr>
          <w:rFonts w:cstheme="minorHAnsi"/>
          <w:lang w:val="en"/>
        </w:rPr>
        <w:t>4</w:t>
      </w:r>
      <w:r w:rsidR="006C6FAC">
        <w:rPr>
          <w:rFonts w:cstheme="minorHAnsi"/>
          <w:lang w:val="en"/>
        </w:rPr>
        <w:t>4</w:t>
      </w:r>
      <w:r w:rsidR="0032788A">
        <w:rPr>
          <w:rFonts w:cstheme="minorHAnsi"/>
          <w:lang w:val="en"/>
        </w:rPr>
        <w:t>% of patients receiving VERZENIO plus endocrine therapy</w:t>
      </w:r>
      <w:r w:rsidR="00DC74DF">
        <w:rPr>
          <w:rFonts w:cstheme="minorHAnsi"/>
          <w:lang w:val="en"/>
        </w:rPr>
        <w:t xml:space="preserve">. Adverse reactions leading to VERZENIO dose </w:t>
      </w:r>
      <w:r w:rsidR="0083785A">
        <w:rPr>
          <w:rFonts w:cstheme="minorHAnsi"/>
          <w:lang w:val="en"/>
        </w:rPr>
        <w:t>reduction</w:t>
      </w:r>
      <w:r w:rsidR="008D6F65">
        <w:rPr>
          <w:rFonts w:cstheme="minorHAnsi"/>
          <w:lang w:val="en"/>
        </w:rPr>
        <w:t>s</w:t>
      </w:r>
      <w:r w:rsidR="00B15DBD">
        <w:rPr>
          <w:rFonts w:cstheme="minorHAnsi"/>
          <w:lang w:val="en"/>
        </w:rPr>
        <w:t xml:space="preserve"> were </w:t>
      </w:r>
      <w:proofErr w:type="spellStart"/>
      <w:r w:rsidR="00B15DBD">
        <w:rPr>
          <w:rFonts w:cstheme="minorHAnsi"/>
          <w:lang w:val="en"/>
        </w:rPr>
        <w:t>diarrhoea</w:t>
      </w:r>
      <w:proofErr w:type="spellEnd"/>
      <w:r w:rsidR="00BD0918">
        <w:rPr>
          <w:rFonts w:cstheme="minorHAnsi"/>
          <w:lang w:val="en"/>
        </w:rPr>
        <w:t xml:space="preserve"> (</w:t>
      </w:r>
      <w:r w:rsidR="00A57384">
        <w:rPr>
          <w:rFonts w:cstheme="minorHAnsi"/>
          <w:lang w:val="en"/>
        </w:rPr>
        <w:t>17</w:t>
      </w:r>
      <w:r w:rsidR="00BD0918">
        <w:rPr>
          <w:rFonts w:cstheme="minorHAnsi"/>
          <w:lang w:val="en"/>
        </w:rPr>
        <w:t>%)</w:t>
      </w:r>
      <w:r w:rsidR="00B15DBD">
        <w:rPr>
          <w:rFonts w:cstheme="minorHAnsi"/>
          <w:lang w:val="en"/>
        </w:rPr>
        <w:t xml:space="preserve">, </w:t>
      </w:r>
      <w:r w:rsidR="008759F9">
        <w:rPr>
          <w:rFonts w:cstheme="minorHAnsi"/>
          <w:lang w:val="en"/>
        </w:rPr>
        <w:t>neutropenia</w:t>
      </w:r>
      <w:r w:rsidR="00AC2E62">
        <w:rPr>
          <w:rFonts w:cstheme="minorHAnsi"/>
          <w:lang w:val="en"/>
        </w:rPr>
        <w:t xml:space="preserve"> </w:t>
      </w:r>
      <w:r w:rsidR="005A10C0">
        <w:rPr>
          <w:rFonts w:cstheme="minorHAnsi"/>
          <w:lang w:val="en"/>
        </w:rPr>
        <w:t>(</w:t>
      </w:r>
      <w:r w:rsidR="00072535">
        <w:rPr>
          <w:rFonts w:cstheme="minorHAnsi"/>
          <w:lang w:val="en"/>
        </w:rPr>
        <w:t>8</w:t>
      </w:r>
      <w:r w:rsidR="005A10C0">
        <w:rPr>
          <w:rFonts w:cstheme="minorHAnsi"/>
          <w:lang w:val="en"/>
        </w:rPr>
        <w:t>%)</w:t>
      </w:r>
      <w:r w:rsidR="008759F9">
        <w:rPr>
          <w:rFonts w:cstheme="minorHAnsi"/>
          <w:lang w:val="en"/>
        </w:rPr>
        <w:t xml:space="preserve">, </w:t>
      </w:r>
      <w:r w:rsidR="00072535">
        <w:rPr>
          <w:rFonts w:cstheme="minorHAnsi"/>
          <w:lang w:val="en"/>
        </w:rPr>
        <w:t xml:space="preserve">fatigue (5%) and </w:t>
      </w:r>
      <w:r w:rsidR="000768FE">
        <w:rPr>
          <w:rFonts w:cstheme="minorHAnsi"/>
          <w:lang w:val="en"/>
        </w:rPr>
        <w:t>leukopenia (</w:t>
      </w:r>
      <w:r w:rsidR="00BF2729">
        <w:rPr>
          <w:rFonts w:cstheme="minorHAnsi"/>
          <w:lang w:val="en"/>
        </w:rPr>
        <w:t>4</w:t>
      </w:r>
      <w:r w:rsidR="000768FE">
        <w:rPr>
          <w:rFonts w:cstheme="minorHAnsi"/>
          <w:lang w:val="en"/>
        </w:rPr>
        <w:t>%).</w:t>
      </w:r>
    </w:p>
    <w:p w14:paraId="50DA511C" w14:textId="5F1CDFC5" w:rsidR="00B16E97" w:rsidRPr="00C25787" w:rsidRDefault="00B16E97" w:rsidP="00C25787">
      <w:pPr>
        <w:keepNext/>
        <w:suppressAutoHyphens/>
        <w:autoSpaceDE w:val="0"/>
        <w:autoSpaceDN w:val="0"/>
        <w:adjustRightInd w:val="0"/>
        <w:spacing w:line="240" w:lineRule="auto"/>
        <w:rPr>
          <w:b/>
        </w:rPr>
      </w:pPr>
      <w:r>
        <w:rPr>
          <w:rFonts w:eastAsia="TimesNewRomanPSMT"/>
          <w:b/>
          <w:lang w:eastAsia="en-GB"/>
        </w:rPr>
        <w:t xml:space="preserve">Table 9. Adverse reactions reported in </w:t>
      </w:r>
      <w:r w:rsidR="00157187">
        <w:rPr>
          <w:rFonts w:eastAsia="TimesNewRomanPSMT"/>
          <w:b/>
          <w:lang w:eastAsia="en-GB"/>
        </w:rPr>
        <w:t>p</w:t>
      </w:r>
      <w:r>
        <w:rPr>
          <w:rFonts w:eastAsia="TimesNewRomanPSMT"/>
          <w:b/>
          <w:lang w:eastAsia="en-GB"/>
        </w:rPr>
        <w:t>hase 3 early breast cancer study [</w:t>
      </w:r>
      <w:proofErr w:type="spellStart"/>
      <w:r>
        <w:rPr>
          <w:rFonts w:eastAsia="TimesNewRomanPSMT"/>
          <w:b/>
          <w:lang w:eastAsia="en-GB"/>
        </w:rPr>
        <w:t>monarchE</w:t>
      </w:r>
      <w:proofErr w:type="spellEnd"/>
      <w:r>
        <w:rPr>
          <w:rFonts w:eastAsia="TimesNewRomanPSMT"/>
          <w:b/>
          <w:lang w:eastAsia="en-GB"/>
        </w:rPr>
        <w:t xml:space="preserve"> </w:t>
      </w:r>
      <w:r w:rsidRPr="009D1E36">
        <w:rPr>
          <w:b/>
        </w:rPr>
        <w:t>(N</w:t>
      </w:r>
      <w:r>
        <w:rPr>
          <w:b/>
        </w:rPr>
        <w:t> </w:t>
      </w:r>
      <w:r w:rsidRPr="009D1E36">
        <w:rPr>
          <w:b/>
        </w:rPr>
        <w:t>=</w:t>
      </w:r>
      <w:r>
        <w:rPr>
          <w:b/>
        </w:rPr>
        <w:t> </w:t>
      </w:r>
      <w:r w:rsidR="00DA6F9F">
        <w:rPr>
          <w:b/>
        </w:rPr>
        <w:t>2791</w:t>
      </w:r>
      <w:r w:rsidRPr="009D1E36">
        <w:rPr>
          <w:b/>
        </w:rPr>
        <w:t>)</w:t>
      </w:r>
      <w:r>
        <w:rPr>
          <w:b/>
        </w:rPr>
        <w:t xml:space="preserve">] </w:t>
      </w:r>
    </w:p>
    <w:tbl>
      <w:tblPr>
        <w:tblStyle w:val="TableGrid"/>
        <w:tblW w:w="9351" w:type="dxa"/>
        <w:jc w:val="center"/>
        <w:tblLayout w:type="fixed"/>
        <w:tblLook w:val="04A0" w:firstRow="1" w:lastRow="0" w:firstColumn="1" w:lastColumn="0" w:noHBand="0" w:noVBand="1"/>
      </w:tblPr>
      <w:tblGrid>
        <w:gridCol w:w="4390"/>
        <w:gridCol w:w="1701"/>
        <w:gridCol w:w="1559"/>
        <w:gridCol w:w="1701"/>
      </w:tblGrid>
      <w:tr w:rsidR="00B16E97" w:rsidRPr="00B25A75" w14:paraId="2EE0A0A8" w14:textId="77777777" w:rsidTr="00A913DF">
        <w:trPr>
          <w:jc w:val="center"/>
        </w:trPr>
        <w:tc>
          <w:tcPr>
            <w:tcW w:w="4390" w:type="dxa"/>
            <w:vMerge w:val="restart"/>
            <w:shd w:val="clear" w:color="auto" w:fill="auto"/>
            <w:vAlign w:val="center"/>
          </w:tcPr>
          <w:p w14:paraId="62667D94" w14:textId="77777777" w:rsidR="00B16E97" w:rsidRPr="00B25A75" w:rsidRDefault="00B16E97" w:rsidP="00914A58">
            <w:pPr>
              <w:pStyle w:val="PLRTableHeadingLevel2LeftJustified"/>
              <w:rPr>
                <w:rFonts w:ascii="Times New Roman" w:hAnsi="Times New Roman"/>
                <w:sz w:val="22"/>
                <w:szCs w:val="22"/>
              </w:rPr>
            </w:pPr>
            <w:r w:rsidRPr="00B25A75">
              <w:rPr>
                <w:rFonts w:ascii="Times New Roman" w:hAnsi="Times New Roman"/>
                <w:sz w:val="22"/>
                <w:szCs w:val="22"/>
              </w:rPr>
              <w:t>System organ class</w:t>
            </w:r>
          </w:p>
          <w:p w14:paraId="10EC91E0" w14:textId="77777777" w:rsidR="00B16E97" w:rsidRPr="00820BFB" w:rsidRDefault="00B16E97" w:rsidP="00914A58">
            <w:pPr>
              <w:pStyle w:val="mdTblEntry"/>
              <w:keepNext/>
              <w:suppressAutoHyphens/>
              <w:rPr>
                <w:i/>
                <w:sz w:val="22"/>
                <w:szCs w:val="22"/>
              </w:rPr>
            </w:pPr>
            <w:r w:rsidRPr="00820BFB">
              <w:rPr>
                <w:i/>
                <w:sz w:val="22"/>
                <w:szCs w:val="22"/>
              </w:rPr>
              <w:t xml:space="preserve">  Frequency</w:t>
            </w:r>
          </w:p>
          <w:p w14:paraId="5EA5028F" w14:textId="77777777" w:rsidR="00B16E97" w:rsidRPr="00C82A51" w:rsidRDefault="00B16E97" w:rsidP="00914A58">
            <w:pPr>
              <w:pStyle w:val="PLRTableHeadingLevel2LeftJustified"/>
              <w:rPr>
                <w:rFonts w:ascii="Times New Roman" w:hAnsi="Times New Roman"/>
                <w:b w:val="0"/>
                <w:sz w:val="22"/>
                <w:szCs w:val="22"/>
              </w:rPr>
            </w:pPr>
            <w:r w:rsidRPr="00820BFB">
              <w:rPr>
                <w:rFonts w:ascii="Times New Roman" w:hAnsi="Times New Roman"/>
                <w:sz w:val="22"/>
                <w:szCs w:val="22"/>
              </w:rPr>
              <w:t xml:space="preserve">    </w:t>
            </w:r>
            <w:r w:rsidRPr="00C82A51">
              <w:rPr>
                <w:rFonts w:ascii="Times New Roman" w:hAnsi="Times New Roman"/>
                <w:b w:val="0"/>
                <w:sz w:val="22"/>
                <w:szCs w:val="22"/>
              </w:rPr>
              <w:t>Preferred term</w:t>
            </w:r>
          </w:p>
        </w:tc>
        <w:tc>
          <w:tcPr>
            <w:tcW w:w="4961" w:type="dxa"/>
            <w:gridSpan w:val="3"/>
            <w:shd w:val="clear" w:color="auto" w:fill="auto"/>
          </w:tcPr>
          <w:p w14:paraId="7B600D06" w14:textId="214643AC" w:rsidR="00B16E97" w:rsidRPr="00EA208E" w:rsidRDefault="00B16E97" w:rsidP="00914A58">
            <w:pPr>
              <w:pStyle w:val="PLRTableHeading2"/>
              <w:rPr>
                <w:rFonts w:ascii="Times New Roman" w:hAnsi="Times New Roman" w:cs="Times New Roman"/>
                <w:sz w:val="22"/>
              </w:rPr>
            </w:pPr>
            <w:proofErr w:type="spellStart"/>
            <w:r w:rsidRPr="00820BFB">
              <w:rPr>
                <w:rFonts w:ascii="Times New Roman" w:hAnsi="Times New Roman" w:cs="Times New Roman"/>
                <w:sz w:val="22"/>
              </w:rPr>
              <w:t>Abemaciclib</w:t>
            </w:r>
            <w:proofErr w:type="spellEnd"/>
            <w:r w:rsidRPr="00820BFB">
              <w:rPr>
                <w:rFonts w:ascii="Times New Roman" w:hAnsi="Times New Roman" w:cs="Times New Roman"/>
                <w:sz w:val="22"/>
              </w:rPr>
              <w:t xml:space="preserve"> </w:t>
            </w:r>
            <w:r>
              <w:rPr>
                <w:rFonts w:ascii="Times New Roman" w:hAnsi="Times New Roman" w:cs="Times New Roman"/>
                <w:sz w:val="22"/>
              </w:rPr>
              <w:t>p</w:t>
            </w:r>
            <w:r w:rsidRPr="00104DC7">
              <w:rPr>
                <w:rFonts w:ascii="Times New Roman" w:hAnsi="Times New Roman" w:cs="Times New Roman"/>
                <w:sz w:val="22"/>
              </w:rPr>
              <w:t xml:space="preserve">lus </w:t>
            </w:r>
            <w:r>
              <w:rPr>
                <w:rFonts w:ascii="Times New Roman" w:hAnsi="Times New Roman" w:cs="Times New Roman"/>
                <w:sz w:val="22"/>
              </w:rPr>
              <w:t>e</w:t>
            </w:r>
            <w:r w:rsidRPr="004B7B04">
              <w:rPr>
                <w:rFonts w:ascii="Times New Roman" w:hAnsi="Times New Roman" w:cs="Times New Roman"/>
                <w:sz w:val="22"/>
              </w:rPr>
              <w:t xml:space="preserve">ndocrine </w:t>
            </w:r>
            <w:proofErr w:type="spellStart"/>
            <w:r>
              <w:rPr>
                <w:rFonts w:ascii="Times New Roman" w:hAnsi="Times New Roman" w:cs="Times New Roman"/>
                <w:sz w:val="22"/>
              </w:rPr>
              <w:t>t</w:t>
            </w:r>
            <w:r w:rsidRPr="00FB0937">
              <w:rPr>
                <w:rFonts w:ascii="Times New Roman" w:hAnsi="Times New Roman" w:cs="Times New Roman"/>
                <w:sz w:val="22"/>
              </w:rPr>
              <w:t>herapy</w:t>
            </w:r>
            <w:r w:rsidR="00D1718E" w:rsidRPr="00DF2361">
              <w:rPr>
                <w:rFonts w:ascii="Times New Roman" w:hAnsi="Times New Roman" w:cs="Times New Roman"/>
                <w:sz w:val="22"/>
                <w:vertAlign w:val="superscript"/>
              </w:rPr>
              <w:t>a</w:t>
            </w:r>
            <w:proofErr w:type="spellEnd"/>
          </w:p>
        </w:tc>
      </w:tr>
      <w:tr w:rsidR="00B16E97" w:rsidRPr="00B25A75" w14:paraId="6C6C19D6" w14:textId="77777777" w:rsidTr="00A913DF">
        <w:trPr>
          <w:jc w:val="center"/>
        </w:trPr>
        <w:tc>
          <w:tcPr>
            <w:tcW w:w="4390" w:type="dxa"/>
            <w:vMerge/>
            <w:shd w:val="clear" w:color="auto" w:fill="auto"/>
          </w:tcPr>
          <w:p w14:paraId="7A802212" w14:textId="77777777" w:rsidR="00B16E97" w:rsidRPr="00CC2457" w:rsidRDefault="00B16E97" w:rsidP="00914A58">
            <w:pPr>
              <w:pStyle w:val="PLRTextUnindented"/>
              <w:ind w:left="0"/>
              <w:rPr>
                <w:rFonts w:ascii="Times New Roman" w:hAnsi="Times New Roman"/>
                <w:b/>
                <w:sz w:val="22"/>
                <w:szCs w:val="22"/>
              </w:rPr>
            </w:pPr>
          </w:p>
        </w:tc>
        <w:tc>
          <w:tcPr>
            <w:tcW w:w="1701" w:type="dxa"/>
            <w:shd w:val="clear" w:color="auto" w:fill="auto"/>
          </w:tcPr>
          <w:p w14:paraId="20A812F6" w14:textId="77777777" w:rsidR="00B16E97" w:rsidRPr="00CC2457" w:rsidRDefault="00B16E97" w:rsidP="00914A58">
            <w:pPr>
              <w:pStyle w:val="PLRTableHeadingCentered"/>
              <w:rPr>
                <w:rFonts w:ascii="Times New Roman" w:hAnsi="Times New Roman"/>
                <w:color w:val="000000" w:themeColor="text1"/>
                <w:sz w:val="22"/>
                <w:szCs w:val="22"/>
              </w:rPr>
            </w:pPr>
            <w:r w:rsidRPr="00CC2457">
              <w:rPr>
                <w:rFonts w:ascii="Times New Roman" w:hAnsi="Times New Roman"/>
                <w:color w:val="000000" w:themeColor="text1"/>
                <w:sz w:val="22"/>
                <w:szCs w:val="22"/>
              </w:rPr>
              <w:t>All Grades Toxicity</w:t>
            </w:r>
          </w:p>
          <w:p w14:paraId="6AEC3C1C" w14:textId="77777777" w:rsidR="00B16E97" w:rsidRPr="00CC2457" w:rsidRDefault="00B16E97" w:rsidP="00914A58">
            <w:pPr>
              <w:pStyle w:val="PLRTableHeadingCentered"/>
              <w:rPr>
                <w:rFonts w:ascii="Times New Roman" w:hAnsi="Times New Roman"/>
                <w:color w:val="000000" w:themeColor="text1"/>
                <w:sz w:val="22"/>
                <w:szCs w:val="22"/>
              </w:rPr>
            </w:pPr>
            <w:r w:rsidRPr="00CC2457">
              <w:rPr>
                <w:rFonts w:ascii="Times New Roman" w:hAnsi="Times New Roman"/>
                <w:color w:val="000000" w:themeColor="text1"/>
                <w:sz w:val="22"/>
                <w:szCs w:val="22"/>
              </w:rPr>
              <w:t>(%)</w:t>
            </w:r>
          </w:p>
        </w:tc>
        <w:tc>
          <w:tcPr>
            <w:tcW w:w="1559" w:type="dxa"/>
            <w:shd w:val="clear" w:color="auto" w:fill="auto"/>
          </w:tcPr>
          <w:p w14:paraId="03CAE8B9" w14:textId="77777777" w:rsidR="00B16E97" w:rsidRPr="00216007" w:rsidRDefault="00B16E97" w:rsidP="00914A58">
            <w:pPr>
              <w:pStyle w:val="PLRTableHeadingCentered"/>
              <w:rPr>
                <w:rFonts w:ascii="Times New Roman" w:hAnsi="Times New Roman"/>
                <w:color w:val="000000" w:themeColor="text1"/>
                <w:sz w:val="22"/>
                <w:szCs w:val="22"/>
              </w:rPr>
            </w:pPr>
            <w:r w:rsidRPr="00CC2457">
              <w:rPr>
                <w:rFonts w:ascii="Times New Roman" w:hAnsi="Times New Roman"/>
                <w:color w:val="000000" w:themeColor="text1"/>
                <w:sz w:val="22"/>
                <w:szCs w:val="22"/>
              </w:rPr>
              <w:t>Grade</w:t>
            </w:r>
            <w:r>
              <w:rPr>
                <w:rFonts w:ascii="Times New Roman" w:hAnsi="Times New Roman"/>
                <w:color w:val="000000" w:themeColor="text1"/>
                <w:sz w:val="22"/>
                <w:szCs w:val="22"/>
              </w:rPr>
              <w:t> </w:t>
            </w:r>
            <w:r w:rsidRPr="00216007">
              <w:rPr>
                <w:rFonts w:ascii="Times New Roman" w:hAnsi="Times New Roman"/>
                <w:color w:val="000000" w:themeColor="text1"/>
                <w:sz w:val="22"/>
                <w:szCs w:val="22"/>
              </w:rPr>
              <w:t>3 Toxicity</w:t>
            </w:r>
          </w:p>
          <w:p w14:paraId="1A4EC013" w14:textId="77777777" w:rsidR="00B16E97" w:rsidRPr="00B25A75" w:rsidRDefault="00B16E97" w:rsidP="00914A58">
            <w:pPr>
              <w:pStyle w:val="PLRTableHeadingCentered"/>
              <w:rPr>
                <w:rFonts w:ascii="Times New Roman" w:hAnsi="Times New Roman"/>
                <w:color w:val="000000" w:themeColor="text1"/>
                <w:sz w:val="22"/>
                <w:szCs w:val="22"/>
              </w:rPr>
            </w:pPr>
            <w:r w:rsidRPr="00216007">
              <w:rPr>
                <w:rFonts w:ascii="Times New Roman" w:hAnsi="Times New Roman"/>
                <w:color w:val="000000" w:themeColor="text1"/>
                <w:sz w:val="22"/>
                <w:szCs w:val="22"/>
              </w:rPr>
              <w:t>(%)</w:t>
            </w:r>
          </w:p>
        </w:tc>
        <w:tc>
          <w:tcPr>
            <w:tcW w:w="1701" w:type="dxa"/>
            <w:shd w:val="clear" w:color="auto" w:fill="auto"/>
          </w:tcPr>
          <w:p w14:paraId="5A2B5B96" w14:textId="77777777" w:rsidR="00B16E97" w:rsidRDefault="00B16E97" w:rsidP="00914A58">
            <w:pPr>
              <w:pStyle w:val="PLRTableHeadingCentered"/>
              <w:rPr>
                <w:rFonts w:ascii="Times New Roman" w:hAnsi="Times New Roman"/>
                <w:color w:val="000000" w:themeColor="text1"/>
                <w:sz w:val="22"/>
                <w:szCs w:val="22"/>
              </w:rPr>
            </w:pPr>
            <w:r w:rsidRPr="00B25A75">
              <w:rPr>
                <w:rFonts w:ascii="Times New Roman" w:hAnsi="Times New Roman"/>
                <w:color w:val="000000" w:themeColor="text1"/>
                <w:sz w:val="22"/>
                <w:szCs w:val="22"/>
              </w:rPr>
              <w:t>Grade</w:t>
            </w:r>
            <w:r>
              <w:rPr>
                <w:rFonts w:ascii="Times New Roman" w:hAnsi="Times New Roman"/>
                <w:color w:val="000000" w:themeColor="text1"/>
                <w:sz w:val="22"/>
                <w:szCs w:val="22"/>
              </w:rPr>
              <w:t> </w:t>
            </w:r>
            <w:r w:rsidRPr="00B25A75">
              <w:rPr>
                <w:rFonts w:ascii="Times New Roman" w:hAnsi="Times New Roman"/>
                <w:color w:val="000000" w:themeColor="text1"/>
                <w:sz w:val="22"/>
                <w:szCs w:val="22"/>
              </w:rPr>
              <w:t xml:space="preserve">4 Toxicity </w:t>
            </w:r>
          </w:p>
          <w:p w14:paraId="4C657CA8" w14:textId="77777777" w:rsidR="00B16E97" w:rsidRPr="00B25A75" w:rsidRDefault="00B16E97" w:rsidP="00914A58">
            <w:pPr>
              <w:pStyle w:val="PLRTableHeadingCentered"/>
              <w:rPr>
                <w:rFonts w:ascii="Times New Roman" w:hAnsi="Times New Roman"/>
                <w:color w:val="000000" w:themeColor="text1"/>
                <w:sz w:val="22"/>
                <w:szCs w:val="22"/>
              </w:rPr>
            </w:pPr>
            <w:r w:rsidRPr="00B25A75">
              <w:rPr>
                <w:rFonts w:ascii="Times New Roman" w:hAnsi="Times New Roman"/>
                <w:color w:val="000000" w:themeColor="text1"/>
                <w:sz w:val="22"/>
                <w:szCs w:val="22"/>
              </w:rPr>
              <w:t>(%)</w:t>
            </w:r>
          </w:p>
        </w:tc>
      </w:tr>
      <w:tr w:rsidR="00AB074F" w:rsidRPr="00B25A75" w14:paraId="4F43E895" w14:textId="77777777" w:rsidTr="703E2C80">
        <w:trPr>
          <w:jc w:val="center"/>
        </w:trPr>
        <w:tc>
          <w:tcPr>
            <w:tcW w:w="4390" w:type="dxa"/>
          </w:tcPr>
          <w:p w14:paraId="29FC7240" w14:textId="77777777" w:rsidR="00AB074F" w:rsidRPr="00C73C7A" w:rsidRDefault="00AB074F" w:rsidP="00AB074F">
            <w:pPr>
              <w:pStyle w:val="PLRTableText"/>
              <w:rPr>
                <w:rFonts w:ascii="Times New Roman" w:hAnsi="Times New Roman"/>
                <w:b/>
                <w:bCs/>
                <w:sz w:val="22"/>
                <w:szCs w:val="22"/>
              </w:rPr>
            </w:pPr>
            <w:r w:rsidRPr="00C73C7A">
              <w:rPr>
                <w:rFonts w:ascii="Times New Roman" w:hAnsi="Times New Roman"/>
                <w:b/>
                <w:bCs/>
                <w:sz w:val="22"/>
                <w:szCs w:val="22"/>
              </w:rPr>
              <w:t xml:space="preserve">Gastrointestinal </w:t>
            </w:r>
            <w:r>
              <w:rPr>
                <w:rFonts w:ascii="Times New Roman" w:hAnsi="Times New Roman"/>
                <w:b/>
                <w:bCs/>
                <w:sz w:val="22"/>
                <w:szCs w:val="22"/>
              </w:rPr>
              <w:t>d</w:t>
            </w:r>
            <w:r w:rsidRPr="00C73C7A">
              <w:rPr>
                <w:rFonts w:ascii="Times New Roman" w:hAnsi="Times New Roman"/>
                <w:b/>
                <w:bCs/>
                <w:sz w:val="22"/>
                <w:szCs w:val="22"/>
              </w:rPr>
              <w:t>isorders</w:t>
            </w:r>
          </w:p>
          <w:p w14:paraId="54B7B998" w14:textId="77777777" w:rsidR="00AB074F" w:rsidRPr="00B25A75" w:rsidRDefault="00AB074F" w:rsidP="00AB074F">
            <w:pPr>
              <w:pStyle w:val="PLRTableText"/>
              <w:rPr>
                <w:rFonts w:ascii="Times New Roman" w:hAnsi="Times New Roman"/>
                <w:i/>
                <w:sz w:val="22"/>
                <w:szCs w:val="22"/>
              </w:rPr>
            </w:pPr>
            <w:r w:rsidRPr="00B25A75">
              <w:rPr>
                <w:rFonts w:ascii="Times New Roman" w:hAnsi="Times New Roman"/>
                <w:i/>
                <w:sz w:val="22"/>
                <w:szCs w:val="22"/>
              </w:rPr>
              <w:t xml:space="preserve">  Very Common</w:t>
            </w:r>
          </w:p>
          <w:p w14:paraId="2757ECD6" w14:textId="2A7E4225" w:rsidR="00AB074F" w:rsidRPr="000C3050" w:rsidRDefault="00AB074F" w:rsidP="00AB074F">
            <w:pPr>
              <w:pStyle w:val="PLRTableText"/>
              <w:rPr>
                <w:rFonts w:ascii="Times New Roman" w:hAnsi="Times New Roman"/>
                <w:sz w:val="22"/>
                <w:szCs w:val="22"/>
                <w:vertAlign w:val="superscript"/>
              </w:rPr>
            </w:pPr>
            <w:r w:rsidRPr="00B25A75">
              <w:rPr>
                <w:rFonts w:ascii="Times New Roman" w:hAnsi="Times New Roman"/>
                <w:sz w:val="22"/>
                <w:szCs w:val="22"/>
              </w:rPr>
              <w:t xml:space="preserve">    </w:t>
            </w:r>
            <w:proofErr w:type="spellStart"/>
            <w:r w:rsidRPr="00B25A75">
              <w:rPr>
                <w:rFonts w:ascii="Times New Roman" w:hAnsi="Times New Roman"/>
                <w:sz w:val="22"/>
                <w:szCs w:val="22"/>
              </w:rPr>
              <w:t>Diarrh</w:t>
            </w:r>
            <w:r>
              <w:rPr>
                <w:rFonts w:ascii="Times New Roman" w:hAnsi="Times New Roman"/>
                <w:sz w:val="22"/>
                <w:szCs w:val="22"/>
              </w:rPr>
              <w:t>o</w:t>
            </w:r>
            <w:r w:rsidRPr="00B25A75">
              <w:rPr>
                <w:rFonts w:ascii="Times New Roman" w:hAnsi="Times New Roman"/>
                <w:sz w:val="22"/>
                <w:szCs w:val="22"/>
              </w:rPr>
              <w:t>ea</w:t>
            </w:r>
            <w:r w:rsidR="00D1718E">
              <w:rPr>
                <w:rFonts w:ascii="Times New Roman" w:hAnsi="Times New Roman"/>
                <w:sz w:val="22"/>
                <w:szCs w:val="22"/>
                <w:vertAlign w:val="superscript"/>
              </w:rPr>
              <w:t>b</w:t>
            </w:r>
            <w:proofErr w:type="spellEnd"/>
          </w:p>
          <w:p w14:paraId="7325A7CE" w14:textId="08FE7116" w:rsidR="00AB074F" w:rsidRDefault="00AB074F" w:rsidP="00AB074F">
            <w:pPr>
              <w:pStyle w:val="PLRTableText"/>
              <w:rPr>
                <w:rFonts w:ascii="Times New Roman" w:hAnsi="Times New Roman"/>
                <w:sz w:val="22"/>
                <w:szCs w:val="22"/>
              </w:rPr>
            </w:pPr>
            <w:r w:rsidRPr="00820BFB">
              <w:rPr>
                <w:rFonts w:ascii="Times New Roman" w:hAnsi="Times New Roman"/>
                <w:sz w:val="22"/>
                <w:szCs w:val="22"/>
              </w:rPr>
              <w:t xml:space="preserve">    </w:t>
            </w:r>
            <w:r w:rsidR="00411CF1">
              <w:rPr>
                <w:rFonts w:ascii="Times New Roman" w:hAnsi="Times New Roman"/>
                <w:sz w:val="22"/>
                <w:szCs w:val="22"/>
              </w:rPr>
              <w:t>Nausea</w:t>
            </w:r>
            <w:r w:rsidRPr="00820BFB">
              <w:rPr>
                <w:rFonts w:ascii="Times New Roman" w:hAnsi="Times New Roman"/>
                <w:sz w:val="22"/>
                <w:szCs w:val="22"/>
              </w:rPr>
              <w:t xml:space="preserve"> </w:t>
            </w:r>
          </w:p>
          <w:p w14:paraId="06A3706B" w14:textId="4274C34A" w:rsidR="00AB074F" w:rsidRPr="00820BFB" w:rsidRDefault="00AB074F" w:rsidP="00AB074F">
            <w:pPr>
              <w:pStyle w:val="PLRTableText"/>
              <w:rPr>
                <w:rFonts w:ascii="Times New Roman" w:hAnsi="Times New Roman"/>
                <w:sz w:val="22"/>
                <w:szCs w:val="22"/>
              </w:rPr>
            </w:pPr>
            <w:r>
              <w:rPr>
                <w:rFonts w:ascii="Times New Roman" w:hAnsi="Times New Roman"/>
                <w:sz w:val="22"/>
                <w:szCs w:val="22"/>
              </w:rPr>
              <w:t xml:space="preserve">    </w:t>
            </w:r>
            <w:r w:rsidR="00411CF1">
              <w:rPr>
                <w:rFonts w:ascii="Times New Roman" w:hAnsi="Times New Roman"/>
                <w:sz w:val="22"/>
                <w:szCs w:val="22"/>
              </w:rPr>
              <w:t>Vomiting</w:t>
            </w:r>
          </w:p>
          <w:p w14:paraId="471C5F9C" w14:textId="7B21FB89" w:rsidR="00AB074F" w:rsidRPr="00820BFB" w:rsidRDefault="00AB074F" w:rsidP="00AB074F">
            <w:pPr>
              <w:pStyle w:val="PLRTableText"/>
              <w:rPr>
                <w:rFonts w:ascii="Times New Roman" w:hAnsi="Times New Roman"/>
                <w:sz w:val="22"/>
                <w:szCs w:val="22"/>
              </w:rPr>
            </w:pPr>
            <w:r w:rsidRPr="00820BFB">
              <w:rPr>
                <w:rFonts w:ascii="Times New Roman" w:hAnsi="Times New Roman"/>
                <w:sz w:val="22"/>
                <w:szCs w:val="22"/>
              </w:rPr>
              <w:t xml:space="preserve">    </w:t>
            </w:r>
            <w:proofErr w:type="spellStart"/>
            <w:r w:rsidRPr="00820BFB">
              <w:rPr>
                <w:rFonts w:ascii="Times New Roman" w:hAnsi="Times New Roman"/>
                <w:sz w:val="22"/>
                <w:szCs w:val="22"/>
              </w:rPr>
              <w:t>Stomatitis</w:t>
            </w:r>
            <w:r w:rsidR="00D1718E">
              <w:rPr>
                <w:rFonts w:ascii="Times New Roman" w:hAnsi="Times New Roman"/>
                <w:sz w:val="22"/>
                <w:szCs w:val="22"/>
                <w:vertAlign w:val="superscript"/>
              </w:rPr>
              <w:t>c</w:t>
            </w:r>
            <w:proofErr w:type="spellEnd"/>
          </w:p>
          <w:p w14:paraId="268CB9FE" w14:textId="77777777" w:rsidR="00AB074F" w:rsidRPr="00820BFB" w:rsidRDefault="00AB074F" w:rsidP="00AB074F">
            <w:pPr>
              <w:pStyle w:val="PLRTableText"/>
              <w:rPr>
                <w:rFonts w:ascii="Times New Roman" w:hAnsi="Times New Roman"/>
                <w:i/>
                <w:iCs/>
                <w:sz w:val="22"/>
                <w:szCs w:val="22"/>
              </w:rPr>
            </w:pPr>
            <w:r w:rsidRPr="00820BFB">
              <w:rPr>
                <w:rFonts w:ascii="Times New Roman" w:hAnsi="Times New Roman"/>
                <w:i/>
                <w:iCs/>
                <w:sz w:val="22"/>
                <w:szCs w:val="22"/>
              </w:rPr>
              <w:t xml:space="preserve">  Common</w:t>
            </w:r>
          </w:p>
          <w:p w14:paraId="1790D4B0" w14:textId="7FC80256" w:rsidR="00AB074F" w:rsidRPr="00FC4D39" w:rsidRDefault="00AB074F" w:rsidP="00AB074F">
            <w:pPr>
              <w:pStyle w:val="PLRTableText"/>
              <w:rPr>
                <w:rFonts w:ascii="Times New Roman" w:hAnsi="Times New Roman"/>
                <w:sz w:val="22"/>
                <w:szCs w:val="22"/>
              </w:rPr>
            </w:pPr>
            <w:r w:rsidRPr="00104DC7">
              <w:rPr>
                <w:rFonts w:ascii="Times New Roman" w:hAnsi="Times New Roman"/>
                <w:sz w:val="22"/>
                <w:szCs w:val="22"/>
              </w:rPr>
              <w:t xml:space="preserve">    D</w:t>
            </w:r>
            <w:r w:rsidRPr="004B7B04">
              <w:rPr>
                <w:rFonts w:ascii="Times New Roman" w:hAnsi="Times New Roman"/>
                <w:sz w:val="22"/>
                <w:szCs w:val="22"/>
              </w:rPr>
              <w:t>yspepsia</w:t>
            </w:r>
          </w:p>
        </w:tc>
        <w:tc>
          <w:tcPr>
            <w:tcW w:w="1701" w:type="dxa"/>
          </w:tcPr>
          <w:p w14:paraId="370E9EDE" w14:textId="77777777" w:rsidR="00AB074F" w:rsidRDefault="00AB074F" w:rsidP="00AB074F">
            <w:pPr>
              <w:pStyle w:val="PLRTableTextCentered"/>
              <w:rPr>
                <w:rFonts w:ascii="Times New Roman" w:hAnsi="Times New Roman"/>
                <w:sz w:val="22"/>
                <w:szCs w:val="22"/>
              </w:rPr>
            </w:pPr>
          </w:p>
          <w:p w14:paraId="46F18DC7" w14:textId="77777777" w:rsidR="00AB074F" w:rsidRDefault="00AB074F" w:rsidP="00AB074F">
            <w:pPr>
              <w:pStyle w:val="PLRTableTextCentered"/>
              <w:jc w:val="left"/>
              <w:rPr>
                <w:rFonts w:ascii="Times New Roman" w:hAnsi="Times New Roman"/>
                <w:sz w:val="22"/>
                <w:szCs w:val="22"/>
              </w:rPr>
            </w:pPr>
          </w:p>
          <w:p w14:paraId="3BD8F10C" w14:textId="59F90B70" w:rsidR="00AB074F" w:rsidRPr="00411CF1" w:rsidRDefault="00411CF1" w:rsidP="00AB074F">
            <w:pPr>
              <w:pStyle w:val="PLRTableTextCentered"/>
              <w:rPr>
                <w:rFonts w:ascii="Times New Roman" w:hAnsi="Times New Roman"/>
                <w:strike/>
                <w:sz w:val="22"/>
                <w:szCs w:val="22"/>
              </w:rPr>
            </w:pPr>
            <w:r w:rsidRPr="00311EDD">
              <w:rPr>
                <w:rFonts w:ascii="Times New Roman" w:hAnsi="Times New Roman"/>
                <w:sz w:val="22"/>
                <w:szCs w:val="22"/>
              </w:rPr>
              <w:t>83.5</w:t>
            </w:r>
            <w:r w:rsidR="00AB074F" w:rsidRPr="00411CF1">
              <w:rPr>
                <w:rFonts w:ascii="Times New Roman" w:hAnsi="Times New Roman"/>
                <w:strike/>
                <w:sz w:val="22"/>
                <w:szCs w:val="22"/>
              </w:rPr>
              <w:t xml:space="preserve">  </w:t>
            </w:r>
          </w:p>
          <w:p w14:paraId="75782C3E" w14:textId="7D939356" w:rsidR="004C40AD" w:rsidRDefault="004C40AD" w:rsidP="00AB074F">
            <w:pPr>
              <w:pStyle w:val="PLRTableTextCentered"/>
              <w:rPr>
                <w:rFonts w:ascii="Times New Roman" w:hAnsi="Times New Roman"/>
                <w:sz w:val="22"/>
                <w:szCs w:val="22"/>
              </w:rPr>
            </w:pPr>
            <w:r>
              <w:rPr>
                <w:rFonts w:ascii="Times New Roman" w:hAnsi="Times New Roman"/>
                <w:sz w:val="22"/>
                <w:szCs w:val="22"/>
              </w:rPr>
              <w:t>29.5</w:t>
            </w:r>
          </w:p>
          <w:p w14:paraId="0CA42677" w14:textId="0343D8AF" w:rsidR="00AB074F" w:rsidRDefault="00AB074F" w:rsidP="00AB074F">
            <w:pPr>
              <w:pStyle w:val="PLRTableTextCentered"/>
              <w:rPr>
                <w:rFonts w:ascii="Times New Roman" w:hAnsi="Times New Roman"/>
                <w:sz w:val="22"/>
                <w:szCs w:val="22"/>
              </w:rPr>
            </w:pPr>
            <w:r>
              <w:rPr>
                <w:rFonts w:ascii="Times New Roman" w:hAnsi="Times New Roman"/>
                <w:sz w:val="22"/>
                <w:szCs w:val="22"/>
              </w:rPr>
              <w:t>1</w:t>
            </w:r>
            <w:r w:rsidR="004C40AD">
              <w:rPr>
                <w:rFonts w:ascii="Times New Roman" w:hAnsi="Times New Roman"/>
                <w:sz w:val="22"/>
                <w:szCs w:val="22"/>
              </w:rPr>
              <w:t>7</w:t>
            </w:r>
            <w:r>
              <w:rPr>
                <w:rFonts w:ascii="Times New Roman" w:hAnsi="Times New Roman"/>
                <w:sz w:val="22"/>
                <w:szCs w:val="22"/>
              </w:rPr>
              <w:t>.</w:t>
            </w:r>
            <w:r w:rsidR="004C40AD">
              <w:rPr>
                <w:rFonts w:ascii="Times New Roman" w:hAnsi="Times New Roman"/>
                <w:sz w:val="22"/>
                <w:szCs w:val="22"/>
              </w:rPr>
              <w:t>6</w:t>
            </w:r>
          </w:p>
          <w:p w14:paraId="73D81580" w14:textId="5CDC675F" w:rsidR="00AB074F" w:rsidRDefault="00AB074F" w:rsidP="004C40AD">
            <w:pPr>
              <w:pStyle w:val="PLRTableTextCentered"/>
              <w:rPr>
                <w:rFonts w:ascii="Times New Roman" w:hAnsi="Times New Roman"/>
                <w:sz w:val="22"/>
                <w:szCs w:val="22"/>
              </w:rPr>
            </w:pPr>
            <w:r>
              <w:rPr>
                <w:rFonts w:ascii="Times New Roman" w:hAnsi="Times New Roman"/>
                <w:sz w:val="22"/>
                <w:szCs w:val="22"/>
              </w:rPr>
              <w:t>13.</w:t>
            </w:r>
            <w:r w:rsidR="00CF7FCC">
              <w:rPr>
                <w:rFonts w:ascii="Times New Roman" w:hAnsi="Times New Roman"/>
                <w:sz w:val="22"/>
                <w:szCs w:val="22"/>
              </w:rPr>
              <w:t>8</w:t>
            </w:r>
          </w:p>
          <w:p w14:paraId="43BDD120" w14:textId="77777777" w:rsidR="00AB074F" w:rsidRDefault="00AB074F" w:rsidP="00AB074F">
            <w:pPr>
              <w:pStyle w:val="PLRTableTextCentered"/>
              <w:rPr>
                <w:rFonts w:ascii="Times New Roman" w:hAnsi="Times New Roman"/>
                <w:sz w:val="22"/>
                <w:szCs w:val="22"/>
              </w:rPr>
            </w:pPr>
          </w:p>
          <w:p w14:paraId="50BBB5C1" w14:textId="3B2C8453" w:rsidR="00AB074F" w:rsidRPr="00B46C16" w:rsidRDefault="00AB074F" w:rsidP="00AB074F">
            <w:pPr>
              <w:pStyle w:val="PLRTableTextCentered"/>
              <w:rPr>
                <w:rFonts w:ascii="Times New Roman" w:hAnsi="Times New Roman"/>
                <w:sz w:val="22"/>
                <w:szCs w:val="22"/>
              </w:rPr>
            </w:pPr>
            <w:r>
              <w:rPr>
                <w:rFonts w:ascii="Times New Roman" w:hAnsi="Times New Roman"/>
                <w:sz w:val="22"/>
                <w:szCs w:val="22"/>
              </w:rPr>
              <w:t>7.</w:t>
            </w:r>
            <w:r w:rsidR="00CF7FCC">
              <w:rPr>
                <w:rFonts w:ascii="Times New Roman" w:hAnsi="Times New Roman"/>
                <w:sz w:val="22"/>
                <w:szCs w:val="22"/>
              </w:rPr>
              <w:t>8</w:t>
            </w:r>
          </w:p>
        </w:tc>
        <w:tc>
          <w:tcPr>
            <w:tcW w:w="1559" w:type="dxa"/>
          </w:tcPr>
          <w:p w14:paraId="52C020DD" w14:textId="77777777" w:rsidR="00AB074F" w:rsidRDefault="00AB074F" w:rsidP="00AB074F">
            <w:pPr>
              <w:pStyle w:val="PLRTableTextCentered"/>
              <w:rPr>
                <w:rFonts w:ascii="Times New Roman" w:hAnsi="Times New Roman"/>
                <w:sz w:val="22"/>
                <w:szCs w:val="22"/>
              </w:rPr>
            </w:pPr>
          </w:p>
          <w:p w14:paraId="2FB9B1C0" w14:textId="77777777" w:rsidR="00AB074F" w:rsidRDefault="00AB074F" w:rsidP="00AB074F">
            <w:pPr>
              <w:pStyle w:val="PLRTableTextCentered"/>
              <w:rPr>
                <w:rFonts w:ascii="Times New Roman" w:hAnsi="Times New Roman"/>
                <w:sz w:val="22"/>
                <w:szCs w:val="22"/>
              </w:rPr>
            </w:pPr>
          </w:p>
          <w:p w14:paraId="01E4E912" w14:textId="21884175" w:rsidR="00AB074F" w:rsidRDefault="00AB074F" w:rsidP="00AB074F">
            <w:pPr>
              <w:pStyle w:val="PLRTableTextCentered"/>
              <w:rPr>
                <w:rFonts w:ascii="Times New Roman" w:hAnsi="Times New Roman"/>
                <w:sz w:val="22"/>
                <w:szCs w:val="22"/>
              </w:rPr>
            </w:pPr>
            <w:r>
              <w:rPr>
                <w:rFonts w:ascii="Times New Roman" w:hAnsi="Times New Roman"/>
                <w:sz w:val="22"/>
                <w:szCs w:val="22"/>
              </w:rPr>
              <w:t>7.</w:t>
            </w:r>
            <w:r w:rsidR="00411CF1">
              <w:rPr>
                <w:rFonts w:ascii="Times New Roman" w:hAnsi="Times New Roman"/>
                <w:sz w:val="22"/>
                <w:szCs w:val="22"/>
              </w:rPr>
              <w:t>8</w:t>
            </w:r>
          </w:p>
          <w:p w14:paraId="45CE149B" w14:textId="77777777" w:rsidR="00AB074F" w:rsidRDefault="00AB074F" w:rsidP="00AB074F">
            <w:pPr>
              <w:pStyle w:val="PLRTableTextCentered"/>
              <w:rPr>
                <w:rFonts w:ascii="Times New Roman" w:hAnsi="Times New Roman"/>
                <w:sz w:val="22"/>
                <w:szCs w:val="22"/>
              </w:rPr>
            </w:pPr>
            <w:r>
              <w:rPr>
                <w:rFonts w:ascii="Times New Roman" w:hAnsi="Times New Roman"/>
                <w:sz w:val="22"/>
                <w:szCs w:val="22"/>
              </w:rPr>
              <w:t>0.5</w:t>
            </w:r>
          </w:p>
          <w:p w14:paraId="02ABF4A2" w14:textId="37EFE33A" w:rsidR="004C40AD" w:rsidRPr="004C40AD" w:rsidRDefault="004C40AD" w:rsidP="004C40AD">
            <w:pPr>
              <w:pStyle w:val="PLRTableTextCentered"/>
              <w:rPr>
                <w:rFonts w:ascii="Times New Roman" w:hAnsi="Times New Roman"/>
                <w:sz w:val="22"/>
                <w:szCs w:val="22"/>
              </w:rPr>
            </w:pPr>
            <w:r>
              <w:rPr>
                <w:rFonts w:ascii="Times New Roman" w:hAnsi="Times New Roman"/>
                <w:sz w:val="22"/>
                <w:szCs w:val="22"/>
              </w:rPr>
              <w:t>0.</w:t>
            </w:r>
            <w:r w:rsidRPr="00311EDD">
              <w:rPr>
                <w:rFonts w:ascii="Times New Roman" w:hAnsi="Times New Roman"/>
                <w:sz w:val="22"/>
                <w:szCs w:val="22"/>
              </w:rPr>
              <w:t>5</w:t>
            </w:r>
          </w:p>
          <w:p w14:paraId="0DF95994" w14:textId="08ECFD58" w:rsidR="00AB074F" w:rsidRPr="00CF7FCC" w:rsidRDefault="00AB074F" w:rsidP="00AB074F">
            <w:pPr>
              <w:pStyle w:val="PLRTableTextCentered"/>
              <w:rPr>
                <w:rFonts w:ascii="Times New Roman" w:hAnsi="Times New Roman"/>
                <w:sz w:val="22"/>
                <w:szCs w:val="22"/>
              </w:rPr>
            </w:pPr>
            <w:r>
              <w:rPr>
                <w:rFonts w:ascii="Times New Roman" w:hAnsi="Times New Roman"/>
                <w:sz w:val="22"/>
                <w:szCs w:val="22"/>
              </w:rPr>
              <w:t>0.</w:t>
            </w:r>
            <w:r w:rsidR="00CF7FCC">
              <w:rPr>
                <w:rFonts w:ascii="Times New Roman" w:hAnsi="Times New Roman"/>
                <w:sz w:val="22"/>
                <w:szCs w:val="22"/>
              </w:rPr>
              <w:t>1</w:t>
            </w:r>
          </w:p>
          <w:p w14:paraId="19B524EF" w14:textId="77777777" w:rsidR="00AB074F" w:rsidRDefault="00AB074F" w:rsidP="00AB074F">
            <w:pPr>
              <w:pStyle w:val="PLRTableTextCentered"/>
              <w:rPr>
                <w:rFonts w:ascii="Times New Roman" w:hAnsi="Times New Roman"/>
                <w:sz w:val="22"/>
                <w:szCs w:val="22"/>
              </w:rPr>
            </w:pPr>
          </w:p>
          <w:p w14:paraId="39D5E8B3" w14:textId="555694A1" w:rsidR="00AB074F" w:rsidRPr="00B25A75" w:rsidRDefault="00AB074F" w:rsidP="00AB074F">
            <w:pPr>
              <w:pStyle w:val="PLRTableTextCentered"/>
              <w:rPr>
                <w:rFonts w:ascii="Times New Roman" w:hAnsi="Times New Roman"/>
                <w:sz w:val="22"/>
                <w:szCs w:val="22"/>
              </w:rPr>
            </w:pPr>
            <w:r>
              <w:rPr>
                <w:rFonts w:ascii="Times New Roman" w:hAnsi="Times New Roman"/>
                <w:sz w:val="22"/>
                <w:szCs w:val="22"/>
              </w:rPr>
              <w:t>0</w:t>
            </w:r>
          </w:p>
        </w:tc>
        <w:tc>
          <w:tcPr>
            <w:tcW w:w="1701" w:type="dxa"/>
          </w:tcPr>
          <w:p w14:paraId="7590B9FB" w14:textId="77777777" w:rsidR="00AB074F" w:rsidRDefault="00AB074F" w:rsidP="00AB074F">
            <w:pPr>
              <w:pStyle w:val="PLRTableTextCentered"/>
              <w:rPr>
                <w:rFonts w:ascii="Times New Roman" w:hAnsi="Times New Roman"/>
                <w:sz w:val="22"/>
                <w:szCs w:val="22"/>
              </w:rPr>
            </w:pPr>
          </w:p>
          <w:p w14:paraId="4C3BB5B0" w14:textId="77777777" w:rsidR="00AB074F" w:rsidRDefault="00AB074F" w:rsidP="00AB074F">
            <w:pPr>
              <w:pStyle w:val="PLRTableTextCentered"/>
              <w:jc w:val="left"/>
              <w:rPr>
                <w:rFonts w:ascii="Times New Roman" w:hAnsi="Times New Roman"/>
                <w:sz w:val="22"/>
                <w:szCs w:val="22"/>
              </w:rPr>
            </w:pPr>
          </w:p>
          <w:p w14:paraId="29B6032C" w14:textId="77777777" w:rsidR="00AB074F" w:rsidRDefault="00AB074F" w:rsidP="00AB074F">
            <w:pPr>
              <w:pStyle w:val="PLRTableTextCentered"/>
              <w:rPr>
                <w:rFonts w:ascii="Times New Roman" w:hAnsi="Times New Roman"/>
                <w:sz w:val="22"/>
                <w:szCs w:val="22"/>
              </w:rPr>
            </w:pPr>
            <w:r>
              <w:rPr>
                <w:rFonts w:ascii="Times New Roman" w:hAnsi="Times New Roman"/>
                <w:sz w:val="22"/>
                <w:szCs w:val="22"/>
              </w:rPr>
              <w:t>0</w:t>
            </w:r>
          </w:p>
          <w:p w14:paraId="46A4677B" w14:textId="77777777" w:rsidR="00AB074F" w:rsidRDefault="00AB074F" w:rsidP="00AB074F">
            <w:pPr>
              <w:pStyle w:val="PLRTableTextCentered"/>
              <w:rPr>
                <w:rFonts w:ascii="Times New Roman" w:hAnsi="Times New Roman"/>
                <w:sz w:val="22"/>
                <w:szCs w:val="22"/>
              </w:rPr>
            </w:pPr>
            <w:r>
              <w:rPr>
                <w:rFonts w:ascii="Times New Roman" w:hAnsi="Times New Roman"/>
                <w:sz w:val="22"/>
                <w:szCs w:val="22"/>
              </w:rPr>
              <w:t>0</w:t>
            </w:r>
          </w:p>
          <w:p w14:paraId="2C22B1E0" w14:textId="77777777" w:rsidR="00AB074F" w:rsidRDefault="00AB074F" w:rsidP="00AB074F">
            <w:pPr>
              <w:pStyle w:val="PLRTableTextCentered"/>
              <w:rPr>
                <w:rFonts w:ascii="Times New Roman" w:hAnsi="Times New Roman"/>
                <w:sz w:val="22"/>
                <w:szCs w:val="22"/>
              </w:rPr>
            </w:pPr>
            <w:r>
              <w:rPr>
                <w:rFonts w:ascii="Times New Roman" w:hAnsi="Times New Roman"/>
                <w:sz w:val="22"/>
                <w:szCs w:val="22"/>
              </w:rPr>
              <w:t>0</w:t>
            </w:r>
          </w:p>
          <w:p w14:paraId="4A0EB032" w14:textId="77777777" w:rsidR="00AB074F" w:rsidRDefault="00AB074F" w:rsidP="00AB074F">
            <w:pPr>
              <w:pStyle w:val="PLRTableTextCentered"/>
              <w:rPr>
                <w:rFonts w:ascii="Times New Roman" w:hAnsi="Times New Roman"/>
                <w:sz w:val="22"/>
                <w:szCs w:val="22"/>
              </w:rPr>
            </w:pPr>
            <w:r>
              <w:rPr>
                <w:rFonts w:ascii="Times New Roman" w:hAnsi="Times New Roman"/>
                <w:sz w:val="22"/>
                <w:szCs w:val="22"/>
              </w:rPr>
              <w:t>0</w:t>
            </w:r>
          </w:p>
          <w:p w14:paraId="308A557E" w14:textId="77777777" w:rsidR="00AB074F" w:rsidRDefault="00AB074F" w:rsidP="00AB074F">
            <w:pPr>
              <w:pStyle w:val="PLRTableTextCentered"/>
              <w:rPr>
                <w:rFonts w:ascii="Times New Roman" w:hAnsi="Times New Roman"/>
                <w:sz w:val="22"/>
                <w:szCs w:val="22"/>
              </w:rPr>
            </w:pPr>
          </w:p>
          <w:p w14:paraId="19438B4E" w14:textId="45FE88C2" w:rsidR="00AB074F" w:rsidRPr="00B25A75" w:rsidRDefault="00AB074F" w:rsidP="00AB074F">
            <w:pPr>
              <w:pStyle w:val="PLRTableTextCentered"/>
              <w:rPr>
                <w:rFonts w:ascii="Times New Roman" w:hAnsi="Times New Roman"/>
                <w:sz w:val="22"/>
                <w:szCs w:val="22"/>
              </w:rPr>
            </w:pPr>
            <w:r>
              <w:rPr>
                <w:rFonts w:ascii="Times New Roman" w:hAnsi="Times New Roman"/>
                <w:sz w:val="22"/>
                <w:szCs w:val="22"/>
              </w:rPr>
              <w:t>0</w:t>
            </w:r>
          </w:p>
        </w:tc>
      </w:tr>
      <w:tr w:rsidR="00AB074F" w:rsidRPr="00B25A75" w14:paraId="7F3D7CF2" w14:textId="77777777" w:rsidTr="703E2C80">
        <w:trPr>
          <w:jc w:val="center"/>
        </w:trPr>
        <w:tc>
          <w:tcPr>
            <w:tcW w:w="4390" w:type="dxa"/>
          </w:tcPr>
          <w:p w14:paraId="1EE87BDB" w14:textId="77777777" w:rsidR="00AB074F" w:rsidRPr="00AE5E2B" w:rsidRDefault="00AB074F" w:rsidP="00AB074F">
            <w:pPr>
              <w:pStyle w:val="PLRTableText"/>
              <w:rPr>
                <w:rStyle w:val="PLRCharacterBold"/>
                <w:rFonts w:ascii="Times New Roman" w:hAnsi="Times New Roman"/>
                <w:sz w:val="22"/>
                <w:szCs w:val="22"/>
              </w:rPr>
            </w:pPr>
            <w:r w:rsidRPr="00B25A75">
              <w:rPr>
                <w:rStyle w:val="PLRCharacterBold"/>
                <w:rFonts w:ascii="Times New Roman" w:hAnsi="Times New Roman"/>
                <w:sz w:val="22"/>
                <w:szCs w:val="22"/>
              </w:rPr>
              <w:t xml:space="preserve">Infections and </w:t>
            </w:r>
            <w:r>
              <w:rPr>
                <w:rStyle w:val="PLRCharacterBold"/>
                <w:rFonts w:ascii="Times New Roman" w:hAnsi="Times New Roman"/>
                <w:sz w:val="22"/>
                <w:szCs w:val="22"/>
              </w:rPr>
              <w:t>i</w:t>
            </w:r>
            <w:r w:rsidRPr="00B25A75">
              <w:rPr>
                <w:rStyle w:val="PLRCharacterBold"/>
                <w:rFonts w:ascii="Times New Roman" w:hAnsi="Times New Roman"/>
                <w:sz w:val="22"/>
                <w:szCs w:val="22"/>
              </w:rPr>
              <w:t>nfestations</w:t>
            </w:r>
          </w:p>
          <w:p w14:paraId="57E44F28" w14:textId="77777777" w:rsidR="00AB074F" w:rsidRPr="00B25A75" w:rsidRDefault="00AB074F" w:rsidP="00AB074F">
            <w:pPr>
              <w:pStyle w:val="PLRTableText"/>
              <w:rPr>
                <w:rFonts w:ascii="Times New Roman" w:hAnsi="Times New Roman"/>
                <w:i/>
                <w:sz w:val="22"/>
                <w:szCs w:val="22"/>
              </w:rPr>
            </w:pPr>
            <w:r w:rsidRPr="00B25A75">
              <w:rPr>
                <w:rFonts w:ascii="Times New Roman" w:hAnsi="Times New Roman"/>
                <w:i/>
                <w:sz w:val="22"/>
                <w:szCs w:val="22"/>
              </w:rPr>
              <w:t xml:space="preserve">  Very Common</w:t>
            </w:r>
          </w:p>
          <w:p w14:paraId="322CEA07" w14:textId="3A416F79" w:rsidR="00AB074F" w:rsidRPr="00B25A75" w:rsidRDefault="00AB074F" w:rsidP="00AB074F">
            <w:pPr>
              <w:pStyle w:val="PLRTableText"/>
              <w:rPr>
                <w:rStyle w:val="PLRCharacterBold"/>
                <w:rFonts w:ascii="Times New Roman" w:hAnsi="Times New Roman"/>
                <w:sz w:val="22"/>
                <w:szCs w:val="22"/>
              </w:rPr>
            </w:pPr>
            <w:r w:rsidRPr="00B25A75">
              <w:rPr>
                <w:rFonts w:ascii="Times New Roman" w:hAnsi="Times New Roman"/>
                <w:sz w:val="22"/>
                <w:szCs w:val="22"/>
              </w:rPr>
              <w:t xml:space="preserve">    </w:t>
            </w:r>
            <w:proofErr w:type="spellStart"/>
            <w:proofErr w:type="gramStart"/>
            <w:r w:rsidRPr="00B25A75">
              <w:rPr>
                <w:rFonts w:ascii="Times New Roman" w:hAnsi="Times New Roman"/>
                <w:sz w:val="22"/>
                <w:szCs w:val="22"/>
              </w:rPr>
              <w:t>Infections</w:t>
            </w:r>
            <w:r w:rsidR="005A795C">
              <w:rPr>
                <w:rFonts w:ascii="Times New Roman" w:hAnsi="Times New Roman"/>
                <w:sz w:val="22"/>
                <w:szCs w:val="22"/>
                <w:vertAlign w:val="superscript"/>
              </w:rPr>
              <w:t>d</w:t>
            </w:r>
            <w:r w:rsidR="00D1718E">
              <w:rPr>
                <w:rFonts w:ascii="Times New Roman" w:hAnsi="Times New Roman"/>
                <w:sz w:val="22"/>
                <w:szCs w:val="22"/>
                <w:vertAlign w:val="superscript"/>
              </w:rPr>
              <w:t>,e</w:t>
            </w:r>
            <w:proofErr w:type="spellEnd"/>
            <w:proofErr w:type="gramEnd"/>
          </w:p>
        </w:tc>
        <w:tc>
          <w:tcPr>
            <w:tcW w:w="1701" w:type="dxa"/>
          </w:tcPr>
          <w:p w14:paraId="41B4C95C" w14:textId="77777777" w:rsidR="00AB074F" w:rsidRPr="002377EE" w:rsidRDefault="00AB074F" w:rsidP="00AB074F">
            <w:pPr>
              <w:pStyle w:val="PLRTableTextCentered"/>
              <w:rPr>
                <w:rFonts w:ascii="Times New Roman" w:hAnsi="Times New Roman"/>
                <w:sz w:val="22"/>
                <w:szCs w:val="22"/>
              </w:rPr>
            </w:pPr>
          </w:p>
          <w:p w14:paraId="4F9DB140" w14:textId="77777777" w:rsidR="00AB074F" w:rsidRPr="002377EE" w:rsidRDefault="00AB074F" w:rsidP="00AB074F">
            <w:pPr>
              <w:pStyle w:val="PLRTableTextCentered"/>
              <w:rPr>
                <w:rFonts w:ascii="Times New Roman" w:hAnsi="Times New Roman"/>
                <w:sz w:val="22"/>
                <w:szCs w:val="22"/>
              </w:rPr>
            </w:pPr>
          </w:p>
          <w:p w14:paraId="001AD415" w14:textId="08F61A56" w:rsidR="00AB074F" w:rsidRPr="002377EE" w:rsidRDefault="00AB074F" w:rsidP="00AB074F">
            <w:pPr>
              <w:pStyle w:val="PLRTableTextCentered"/>
              <w:rPr>
                <w:rFonts w:ascii="Times New Roman" w:hAnsi="Times New Roman"/>
                <w:sz w:val="22"/>
                <w:szCs w:val="22"/>
              </w:rPr>
            </w:pPr>
            <w:r>
              <w:rPr>
                <w:rFonts w:ascii="Times New Roman" w:hAnsi="Times New Roman"/>
                <w:sz w:val="22"/>
                <w:szCs w:val="22"/>
              </w:rPr>
              <w:t xml:space="preserve"> </w:t>
            </w:r>
            <w:r w:rsidR="00CF7FCC">
              <w:rPr>
                <w:rFonts w:ascii="Times New Roman" w:hAnsi="Times New Roman"/>
                <w:sz w:val="22"/>
                <w:szCs w:val="22"/>
              </w:rPr>
              <w:t>51.2</w:t>
            </w:r>
          </w:p>
        </w:tc>
        <w:tc>
          <w:tcPr>
            <w:tcW w:w="1559" w:type="dxa"/>
          </w:tcPr>
          <w:p w14:paraId="47D5C35C" w14:textId="77777777" w:rsidR="00AB074F" w:rsidRPr="00250090" w:rsidRDefault="00AB074F" w:rsidP="00AB074F">
            <w:pPr>
              <w:pStyle w:val="PLRTableTextCentered"/>
              <w:rPr>
                <w:rFonts w:ascii="Times New Roman" w:hAnsi="Times New Roman"/>
                <w:sz w:val="22"/>
                <w:szCs w:val="22"/>
              </w:rPr>
            </w:pPr>
          </w:p>
          <w:p w14:paraId="6EB47550" w14:textId="77777777" w:rsidR="00AB074F" w:rsidRPr="004E0C89" w:rsidRDefault="00AB074F" w:rsidP="00AB074F">
            <w:pPr>
              <w:pStyle w:val="PLRTableTextCentered"/>
              <w:rPr>
                <w:rFonts w:ascii="Times New Roman" w:hAnsi="Times New Roman"/>
                <w:sz w:val="22"/>
                <w:szCs w:val="22"/>
              </w:rPr>
            </w:pPr>
          </w:p>
          <w:p w14:paraId="2046CC53" w14:textId="645D1621" w:rsidR="00AB074F" w:rsidRPr="00250090" w:rsidRDefault="00AB074F" w:rsidP="00AB074F">
            <w:pPr>
              <w:pStyle w:val="PLRTableTextCentered"/>
              <w:rPr>
                <w:rFonts w:ascii="Times New Roman" w:hAnsi="Times New Roman"/>
                <w:sz w:val="22"/>
                <w:szCs w:val="22"/>
              </w:rPr>
            </w:pPr>
            <w:r>
              <w:rPr>
                <w:rFonts w:ascii="Times New Roman" w:hAnsi="Times New Roman"/>
                <w:sz w:val="22"/>
                <w:szCs w:val="22"/>
              </w:rPr>
              <w:t xml:space="preserve"> 4.</w:t>
            </w:r>
            <w:r w:rsidR="00CF7FCC">
              <w:rPr>
                <w:rFonts w:ascii="Times New Roman" w:hAnsi="Times New Roman"/>
                <w:sz w:val="22"/>
                <w:szCs w:val="22"/>
              </w:rPr>
              <w:t>9</w:t>
            </w:r>
            <w:r>
              <w:rPr>
                <w:rFonts w:ascii="Times New Roman" w:hAnsi="Times New Roman"/>
                <w:sz w:val="22"/>
                <w:szCs w:val="22"/>
              </w:rPr>
              <w:t xml:space="preserve"> </w:t>
            </w:r>
          </w:p>
        </w:tc>
        <w:tc>
          <w:tcPr>
            <w:tcW w:w="1701" w:type="dxa"/>
          </w:tcPr>
          <w:p w14:paraId="18A1B5B3" w14:textId="77777777" w:rsidR="00AB074F" w:rsidRPr="00B25A75" w:rsidRDefault="00AB074F" w:rsidP="00AB074F">
            <w:pPr>
              <w:pStyle w:val="PLRTableTextCentered"/>
              <w:rPr>
                <w:rFonts w:ascii="Times New Roman" w:hAnsi="Times New Roman"/>
                <w:sz w:val="22"/>
                <w:szCs w:val="22"/>
              </w:rPr>
            </w:pPr>
          </w:p>
          <w:p w14:paraId="0EC44988" w14:textId="77777777" w:rsidR="00AB074F" w:rsidRPr="00B25A75" w:rsidRDefault="00AB074F" w:rsidP="00AB074F">
            <w:pPr>
              <w:pStyle w:val="PLRTableTextCentered"/>
              <w:rPr>
                <w:rFonts w:ascii="Times New Roman" w:hAnsi="Times New Roman"/>
                <w:sz w:val="22"/>
                <w:szCs w:val="22"/>
              </w:rPr>
            </w:pPr>
          </w:p>
          <w:p w14:paraId="57194373" w14:textId="06BFC136" w:rsidR="00AB074F" w:rsidRPr="00CF7FCC" w:rsidRDefault="00AB074F" w:rsidP="00AB074F">
            <w:pPr>
              <w:pStyle w:val="PLRTableTextCentered"/>
              <w:rPr>
                <w:rFonts w:ascii="Times New Roman" w:hAnsi="Times New Roman"/>
                <w:sz w:val="22"/>
                <w:szCs w:val="22"/>
              </w:rPr>
            </w:pPr>
            <w:r w:rsidRPr="00B25A75">
              <w:rPr>
                <w:rFonts w:ascii="Times New Roman" w:hAnsi="Times New Roman"/>
                <w:sz w:val="22"/>
                <w:szCs w:val="22"/>
              </w:rPr>
              <w:t>0.</w:t>
            </w:r>
            <w:r w:rsidR="00CF7FCC">
              <w:rPr>
                <w:rFonts w:ascii="Times New Roman" w:hAnsi="Times New Roman"/>
                <w:sz w:val="22"/>
                <w:szCs w:val="22"/>
              </w:rPr>
              <w:t>6</w:t>
            </w:r>
          </w:p>
        </w:tc>
      </w:tr>
      <w:tr w:rsidR="00AB074F" w:rsidRPr="00B25A75" w14:paraId="7BEDBC6A" w14:textId="77777777" w:rsidTr="703E2C80">
        <w:trPr>
          <w:jc w:val="center"/>
        </w:trPr>
        <w:tc>
          <w:tcPr>
            <w:tcW w:w="4390" w:type="dxa"/>
          </w:tcPr>
          <w:p w14:paraId="7B3E6D46" w14:textId="4351D4A4" w:rsidR="00AB074F" w:rsidRPr="00B25A75" w:rsidRDefault="00AB074F" w:rsidP="00AB074F">
            <w:pPr>
              <w:pStyle w:val="PLRTableText"/>
              <w:rPr>
                <w:rFonts w:ascii="Times New Roman" w:hAnsi="Times New Roman"/>
                <w:b/>
                <w:sz w:val="22"/>
                <w:szCs w:val="22"/>
              </w:rPr>
            </w:pPr>
            <w:r w:rsidRPr="00B25A75">
              <w:rPr>
                <w:rFonts w:ascii="Times New Roman" w:hAnsi="Times New Roman"/>
                <w:b/>
                <w:sz w:val="22"/>
                <w:szCs w:val="22"/>
              </w:rPr>
              <w:t xml:space="preserve">Blood and </w:t>
            </w:r>
            <w:r>
              <w:rPr>
                <w:rFonts w:ascii="Times New Roman" w:hAnsi="Times New Roman"/>
                <w:b/>
                <w:sz w:val="22"/>
                <w:szCs w:val="22"/>
              </w:rPr>
              <w:t>l</w:t>
            </w:r>
            <w:r w:rsidRPr="00B25A75">
              <w:rPr>
                <w:rFonts w:ascii="Times New Roman" w:hAnsi="Times New Roman"/>
                <w:b/>
                <w:sz w:val="22"/>
                <w:szCs w:val="22"/>
              </w:rPr>
              <w:t xml:space="preserve">ymphatic </w:t>
            </w:r>
            <w:r>
              <w:rPr>
                <w:rFonts w:ascii="Times New Roman" w:hAnsi="Times New Roman"/>
                <w:b/>
                <w:sz w:val="22"/>
                <w:szCs w:val="22"/>
              </w:rPr>
              <w:t>s</w:t>
            </w:r>
            <w:r w:rsidRPr="00B25A75">
              <w:rPr>
                <w:rFonts w:ascii="Times New Roman" w:hAnsi="Times New Roman"/>
                <w:b/>
                <w:sz w:val="22"/>
                <w:szCs w:val="22"/>
              </w:rPr>
              <w:t xml:space="preserve">ystem </w:t>
            </w:r>
            <w:r>
              <w:rPr>
                <w:rFonts w:ascii="Times New Roman" w:hAnsi="Times New Roman"/>
                <w:b/>
                <w:sz w:val="22"/>
                <w:szCs w:val="22"/>
              </w:rPr>
              <w:t>d</w:t>
            </w:r>
            <w:r w:rsidRPr="00B25A75">
              <w:rPr>
                <w:rFonts w:ascii="Times New Roman" w:hAnsi="Times New Roman"/>
                <w:b/>
                <w:sz w:val="22"/>
                <w:szCs w:val="22"/>
              </w:rPr>
              <w:t>isorders</w:t>
            </w:r>
          </w:p>
          <w:p w14:paraId="24F30BC5" w14:textId="77777777" w:rsidR="00AB074F" w:rsidRPr="00B25A75" w:rsidRDefault="00AB074F" w:rsidP="00AB074F">
            <w:pPr>
              <w:pStyle w:val="PLRTableText"/>
              <w:rPr>
                <w:rFonts w:ascii="Times New Roman" w:hAnsi="Times New Roman"/>
                <w:i/>
                <w:sz w:val="22"/>
                <w:szCs w:val="22"/>
              </w:rPr>
            </w:pPr>
            <w:r w:rsidRPr="00B25A75">
              <w:rPr>
                <w:rFonts w:ascii="Times New Roman" w:hAnsi="Times New Roman"/>
                <w:i/>
                <w:sz w:val="22"/>
                <w:szCs w:val="22"/>
              </w:rPr>
              <w:t xml:space="preserve">  Very Common</w:t>
            </w:r>
          </w:p>
          <w:p w14:paraId="1B17496E" w14:textId="77777777" w:rsidR="00AB074F" w:rsidRPr="00B25A75" w:rsidRDefault="00AB074F" w:rsidP="00AB074F">
            <w:pPr>
              <w:pStyle w:val="PLRTableText"/>
              <w:rPr>
                <w:rFonts w:ascii="Times New Roman" w:hAnsi="Times New Roman"/>
                <w:sz w:val="22"/>
                <w:szCs w:val="22"/>
              </w:rPr>
            </w:pPr>
            <w:r w:rsidRPr="00B25A75">
              <w:rPr>
                <w:rFonts w:ascii="Times New Roman" w:hAnsi="Times New Roman"/>
                <w:sz w:val="22"/>
                <w:szCs w:val="22"/>
              </w:rPr>
              <w:t xml:space="preserve">    Neutropenia</w:t>
            </w:r>
          </w:p>
          <w:p w14:paraId="6768B1AA" w14:textId="77777777" w:rsidR="00AB074F" w:rsidRPr="00B25A75" w:rsidRDefault="00AB074F" w:rsidP="00AB074F">
            <w:pPr>
              <w:pStyle w:val="PLRTableText"/>
              <w:rPr>
                <w:rFonts w:ascii="Times New Roman" w:hAnsi="Times New Roman"/>
                <w:sz w:val="22"/>
                <w:szCs w:val="22"/>
              </w:rPr>
            </w:pPr>
            <w:r w:rsidRPr="00B25A75">
              <w:rPr>
                <w:rFonts w:ascii="Times New Roman" w:hAnsi="Times New Roman"/>
                <w:sz w:val="22"/>
                <w:szCs w:val="22"/>
              </w:rPr>
              <w:t xml:space="preserve">    Leukopenia</w:t>
            </w:r>
          </w:p>
          <w:p w14:paraId="3674A325" w14:textId="278BCDD1" w:rsidR="00AB074F" w:rsidRDefault="00AB074F" w:rsidP="00AB074F">
            <w:pPr>
              <w:pStyle w:val="PLRTableText"/>
              <w:rPr>
                <w:rFonts w:ascii="Times New Roman" w:hAnsi="Times New Roman"/>
                <w:sz w:val="22"/>
                <w:szCs w:val="22"/>
              </w:rPr>
            </w:pPr>
            <w:r w:rsidRPr="00B25A75">
              <w:rPr>
                <w:rFonts w:ascii="Times New Roman" w:hAnsi="Times New Roman"/>
                <w:sz w:val="22"/>
                <w:szCs w:val="22"/>
              </w:rPr>
              <w:t xml:space="preserve">    </w:t>
            </w:r>
            <w:proofErr w:type="spellStart"/>
            <w:r w:rsidRPr="00B25A75">
              <w:rPr>
                <w:rFonts w:ascii="Times New Roman" w:hAnsi="Times New Roman"/>
                <w:sz w:val="22"/>
                <w:szCs w:val="22"/>
              </w:rPr>
              <w:t>An</w:t>
            </w:r>
            <w:r>
              <w:rPr>
                <w:rFonts w:ascii="Times New Roman" w:hAnsi="Times New Roman"/>
                <w:sz w:val="22"/>
                <w:szCs w:val="22"/>
              </w:rPr>
              <w:t>a</w:t>
            </w:r>
            <w:r w:rsidRPr="00B25A75">
              <w:rPr>
                <w:rFonts w:ascii="Times New Roman" w:hAnsi="Times New Roman"/>
                <w:sz w:val="22"/>
                <w:szCs w:val="22"/>
              </w:rPr>
              <w:t>emia</w:t>
            </w:r>
            <w:proofErr w:type="spellEnd"/>
          </w:p>
          <w:p w14:paraId="33A39ADC" w14:textId="62556203" w:rsidR="00AB074F" w:rsidRPr="00B25A75" w:rsidRDefault="00AB074F" w:rsidP="00AB074F">
            <w:pPr>
              <w:pStyle w:val="PLRTableText"/>
              <w:rPr>
                <w:rFonts w:ascii="Times New Roman" w:hAnsi="Times New Roman"/>
                <w:sz w:val="22"/>
                <w:szCs w:val="22"/>
              </w:rPr>
            </w:pPr>
            <w:r>
              <w:rPr>
                <w:rFonts w:ascii="Times New Roman" w:hAnsi="Times New Roman"/>
                <w:sz w:val="22"/>
                <w:szCs w:val="22"/>
              </w:rPr>
              <w:t xml:space="preserve">   </w:t>
            </w:r>
            <w:r w:rsidR="00244737">
              <w:rPr>
                <w:rFonts w:ascii="Times New Roman" w:hAnsi="Times New Roman"/>
                <w:sz w:val="22"/>
                <w:szCs w:val="22"/>
              </w:rPr>
              <w:t xml:space="preserve"> </w:t>
            </w:r>
            <w:r w:rsidR="00244737" w:rsidRPr="00B25A75">
              <w:rPr>
                <w:rFonts w:ascii="Times New Roman" w:hAnsi="Times New Roman"/>
                <w:sz w:val="22"/>
                <w:szCs w:val="22"/>
              </w:rPr>
              <w:t>Lymphopenia</w:t>
            </w:r>
          </w:p>
          <w:p w14:paraId="2678AA4A" w14:textId="3D402EEF" w:rsidR="00AB074F" w:rsidRPr="001F59C6" w:rsidRDefault="00AB074F" w:rsidP="00AB074F">
            <w:pPr>
              <w:pStyle w:val="PLRTableText"/>
              <w:rPr>
                <w:rStyle w:val="PLRCharacterBold"/>
                <w:rFonts w:ascii="Times New Roman" w:hAnsi="Times New Roman"/>
                <w:sz w:val="22"/>
                <w:szCs w:val="22"/>
              </w:rPr>
            </w:pPr>
            <w:r w:rsidRPr="00B25A75">
              <w:rPr>
                <w:rFonts w:ascii="Times New Roman" w:hAnsi="Times New Roman"/>
                <w:sz w:val="22"/>
                <w:szCs w:val="22"/>
              </w:rPr>
              <w:t xml:space="preserve">   </w:t>
            </w:r>
            <w:r w:rsidR="00244737">
              <w:rPr>
                <w:rFonts w:ascii="Times New Roman" w:hAnsi="Times New Roman"/>
                <w:sz w:val="22"/>
                <w:szCs w:val="22"/>
              </w:rPr>
              <w:t xml:space="preserve"> </w:t>
            </w:r>
            <w:r w:rsidR="00244737" w:rsidRPr="00B25A75">
              <w:rPr>
                <w:rFonts w:ascii="Times New Roman" w:hAnsi="Times New Roman"/>
                <w:sz w:val="22"/>
                <w:szCs w:val="22"/>
              </w:rPr>
              <w:t>Thrombocytopeni</w:t>
            </w:r>
            <w:r w:rsidR="00244737">
              <w:rPr>
                <w:rFonts w:ascii="Times New Roman" w:hAnsi="Times New Roman"/>
                <w:sz w:val="22"/>
                <w:szCs w:val="22"/>
              </w:rPr>
              <w:t>a</w:t>
            </w:r>
          </w:p>
        </w:tc>
        <w:tc>
          <w:tcPr>
            <w:tcW w:w="1701" w:type="dxa"/>
          </w:tcPr>
          <w:p w14:paraId="7E298D7B" w14:textId="77777777" w:rsidR="00AB074F" w:rsidRPr="00104DC7" w:rsidRDefault="00AB074F" w:rsidP="00AB074F">
            <w:pPr>
              <w:pStyle w:val="PLRTableTextCentered"/>
              <w:rPr>
                <w:rFonts w:ascii="Times New Roman" w:hAnsi="Times New Roman"/>
                <w:sz w:val="22"/>
                <w:szCs w:val="22"/>
              </w:rPr>
            </w:pPr>
          </w:p>
          <w:p w14:paraId="1B259528" w14:textId="77777777" w:rsidR="00AB074F" w:rsidRPr="00EF44E7" w:rsidRDefault="00AB074F" w:rsidP="00AB074F">
            <w:pPr>
              <w:pStyle w:val="PLRTableTextCentered"/>
              <w:rPr>
                <w:rFonts w:ascii="Times New Roman" w:hAnsi="Times New Roman"/>
                <w:sz w:val="22"/>
                <w:szCs w:val="22"/>
              </w:rPr>
            </w:pPr>
          </w:p>
          <w:p w14:paraId="573E23A2" w14:textId="77777777" w:rsidR="00AB074F" w:rsidRDefault="006C4D7F" w:rsidP="006C4D7F">
            <w:pPr>
              <w:pStyle w:val="PLRTableTextCentered"/>
              <w:rPr>
                <w:rFonts w:ascii="Times New Roman" w:hAnsi="Times New Roman"/>
                <w:sz w:val="22"/>
                <w:szCs w:val="22"/>
              </w:rPr>
            </w:pPr>
            <w:r>
              <w:rPr>
                <w:rFonts w:ascii="Times New Roman" w:hAnsi="Times New Roman"/>
                <w:sz w:val="22"/>
                <w:szCs w:val="22"/>
              </w:rPr>
              <w:t>45.8</w:t>
            </w:r>
          </w:p>
          <w:p w14:paraId="18D0398A" w14:textId="77777777" w:rsidR="006C4D7F" w:rsidRDefault="006C4D7F" w:rsidP="006C4D7F">
            <w:pPr>
              <w:pStyle w:val="PLRTableTextCentered"/>
              <w:rPr>
                <w:rFonts w:ascii="Times New Roman" w:hAnsi="Times New Roman"/>
                <w:sz w:val="22"/>
                <w:szCs w:val="22"/>
              </w:rPr>
            </w:pPr>
            <w:r>
              <w:rPr>
                <w:rFonts w:ascii="Times New Roman" w:hAnsi="Times New Roman"/>
                <w:sz w:val="22"/>
                <w:szCs w:val="22"/>
              </w:rPr>
              <w:t>37.6</w:t>
            </w:r>
          </w:p>
          <w:p w14:paraId="0438870E" w14:textId="77777777" w:rsidR="006C4D7F" w:rsidRDefault="000074B7" w:rsidP="006C4D7F">
            <w:pPr>
              <w:pStyle w:val="PLRTableTextCentered"/>
              <w:rPr>
                <w:rFonts w:ascii="Times New Roman" w:hAnsi="Times New Roman"/>
                <w:sz w:val="22"/>
                <w:szCs w:val="22"/>
              </w:rPr>
            </w:pPr>
            <w:r>
              <w:rPr>
                <w:rFonts w:ascii="Times New Roman" w:hAnsi="Times New Roman"/>
                <w:sz w:val="22"/>
                <w:szCs w:val="22"/>
              </w:rPr>
              <w:t>24.4</w:t>
            </w:r>
          </w:p>
          <w:p w14:paraId="6ACAD3D1" w14:textId="77777777" w:rsidR="000074B7" w:rsidRDefault="000074B7" w:rsidP="006C4D7F">
            <w:pPr>
              <w:pStyle w:val="PLRTableTextCentered"/>
              <w:rPr>
                <w:rFonts w:ascii="Times New Roman" w:hAnsi="Times New Roman"/>
                <w:sz w:val="22"/>
                <w:szCs w:val="22"/>
              </w:rPr>
            </w:pPr>
            <w:r>
              <w:rPr>
                <w:rFonts w:ascii="Times New Roman" w:hAnsi="Times New Roman"/>
                <w:sz w:val="22"/>
                <w:szCs w:val="22"/>
              </w:rPr>
              <w:t>14.2</w:t>
            </w:r>
          </w:p>
          <w:p w14:paraId="389376CA" w14:textId="3C72F8D0" w:rsidR="000074B7" w:rsidRPr="002377EE" w:rsidRDefault="000074B7" w:rsidP="006C4D7F">
            <w:pPr>
              <w:pStyle w:val="PLRTableTextCentered"/>
              <w:rPr>
                <w:rFonts w:ascii="Times New Roman" w:hAnsi="Times New Roman"/>
                <w:sz w:val="22"/>
                <w:szCs w:val="22"/>
              </w:rPr>
            </w:pPr>
            <w:r>
              <w:rPr>
                <w:rFonts w:ascii="Times New Roman" w:hAnsi="Times New Roman"/>
                <w:sz w:val="22"/>
                <w:szCs w:val="22"/>
              </w:rPr>
              <w:t>13.4</w:t>
            </w:r>
          </w:p>
        </w:tc>
        <w:tc>
          <w:tcPr>
            <w:tcW w:w="1559" w:type="dxa"/>
          </w:tcPr>
          <w:p w14:paraId="0C40FA9A" w14:textId="77777777" w:rsidR="00AB074F" w:rsidRPr="00B333A9" w:rsidRDefault="00AB074F" w:rsidP="00AB074F">
            <w:pPr>
              <w:pStyle w:val="PLRTableTextCentered"/>
              <w:rPr>
                <w:rFonts w:ascii="Times New Roman" w:hAnsi="Times New Roman"/>
                <w:sz w:val="22"/>
                <w:szCs w:val="22"/>
              </w:rPr>
            </w:pPr>
          </w:p>
          <w:p w14:paraId="33DAA9E8" w14:textId="77777777" w:rsidR="00AB074F" w:rsidRPr="00250090" w:rsidRDefault="00AB074F" w:rsidP="00AB074F">
            <w:pPr>
              <w:pStyle w:val="PLRTableTextCentered"/>
              <w:rPr>
                <w:rFonts w:ascii="Times New Roman" w:hAnsi="Times New Roman"/>
                <w:sz w:val="22"/>
                <w:szCs w:val="22"/>
              </w:rPr>
            </w:pPr>
          </w:p>
          <w:p w14:paraId="66B4F974" w14:textId="64D52DF4" w:rsidR="00AB074F" w:rsidRPr="004E0C89" w:rsidRDefault="00AB074F" w:rsidP="00AB074F">
            <w:pPr>
              <w:pStyle w:val="PLRTableTextCentered"/>
              <w:rPr>
                <w:rFonts w:ascii="Times New Roman" w:hAnsi="Times New Roman"/>
                <w:sz w:val="22"/>
                <w:szCs w:val="22"/>
              </w:rPr>
            </w:pPr>
            <w:r w:rsidRPr="004E0C89">
              <w:rPr>
                <w:rFonts w:ascii="Times New Roman" w:hAnsi="Times New Roman"/>
                <w:sz w:val="22"/>
                <w:szCs w:val="22"/>
              </w:rPr>
              <w:t>18.</w:t>
            </w:r>
            <w:r w:rsidR="00E875B2">
              <w:rPr>
                <w:rFonts w:ascii="Times New Roman" w:hAnsi="Times New Roman"/>
                <w:sz w:val="22"/>
                <w:szCs w:val="22"/>
              </w:rPr>
              <w:t>9</w:t>
            </w:r>
            <w:r>
              <w:rPr>
                <w:rFonts w:ascii="Times New Roman" w:hAnsi="Times New Roman"/>
                <w:sz w:val="22"/>
                <w:szCs w:val="22"/>
              </w:rPr>
              <w:t xml:space="preserve"> </w:t>
            </w:r>
          </w:p>
          <w:p w14:paraId="47D2BE9E" w14:textId="60251497" w:rsidR="00AB074F" w:rsidRDefault="00AB074F" w:rsidP="00AB074F">
            <w:pPr>
              <w:pStyle w:val="PLRTableTextCentered"/>
              <w:rPr>
                <w:rFonts w:ascii="Times New Roman" w:hAnsi="Times New Roman"/>
                <w:sz w:val="22"/>
                <w:szCs w:val="22"/>
              </w:rPr>
            </w:pPr>
            <w:r w:rsidRPr="00B25A75">
              <w:rPr>
                <w:rFonts w:ascii="Times New Roman" w:hAnsi="Times New Roman"/>
                <w:sz w:val="22"/>
                <w:szCs w:val="22"/>
              </w:rPr>
              <w:t>1</w:t>
            </w:r>
            <w:r w:rsidR="008F3A5B">
              <w:rPr>
                <w:rFonts w:ascii="Times New Roman" w:hAnsi="Times New Roman"/>
                <w:sz w:val="22"/>
                <w:szCs w:val="22"/>
              </w:rPr>
              <w:t>1</w:t>
            </w:r>
            <w:r w:rsidRPr="00B25A75">
              <w:rPr>
                <w:rFonts w:ascii="Times New Roman" w:hAnsi="Times New Roman"/>
                <w:sz w:val="22"/>
                <w:szCs w:val="22"/>
              </w:rPr>
              <w:t>.</w:t>
            </w:r>
            <w:r w:rsidR="008F3A5B" w:rsidRPr="00311EDD">
              <w:rPr>
                <w:rFonts w:ascii="Times New Roman" w:hAnsi="Times New Roman"/>
                <w:sz w:val="22"/>
                <w:szCs w:val="22"/>
              </w:rPr>
              <w:t>2</w:t>
            </w:r>
          </w:p>
          <w:p w14:paraId="7AE78751" w14:textId="67B8734E" w:rsidR="00AB074F" w:rsidRDefault="008F3A5B" w:rsidP="00AB074F">
            <w:pPr>
              <w:pStyle w:val="PLRTableTextCentered"/>
              <w:rPr>
                <w:rFonts w:ascii="Times New Roman" w:hAnsi="Times New Roman"/>
                <w:sz w:val="22"/>
                <w:szCs w:val="22"/>
              </w:rPr>
            </w:pPr>
            <w:r>
              <w:rPr>
                <w:rFonts w:ascii="Times New Roman" w:hAnsi="Times New Roman"/>
                <w:sz w:val="22"/>
                <w:szCs w:val="22"/>
              </w:rPr>
              <w:t>2.0</w:t>
            </w:r>
            <w:r w:rsidR="00AB074F">
              <w:rPr>
                <w:rFonts w:ascii="Times New Roman" w:hAnsi="Times New Roman"/>
                <w:sz w:val="22"/>
                <w:szCs w:val="22"/>
              </w:rPr>
              <w:t xml:space="preserve"> </w:t>
            </w:r>
          </w:p>
          <w:p w14:paraId="2A830CD3" w14:textId="7439C267" w:rsidR="00244737" w:rsidRDefault="00244737" w:rsidP="00AB074F">
            <w:pPr>
              <w:pStyle w:val="PLRTableTextCentered"/>
              <w:rPr>
                <w:rFonts w:ascii="Times New Roman" w:hAnsi="Times New Roman"/>
                <w:sz w:val="22"/>
                <w:szCs w:val="22"/>
              </w:rPr>
            </w:pPr>
            <w:r w:rsidRPr="00B25A75">
              <w:rPr>
                <w:rFonts w:ascii="Times New Roman" w:hAnsi="Times New Roman"/>
                <w:sz w:val="22"/>
                <w:szCs w:val="22"/>
              </w:rPr>
              <w:t>5.</w:t>
            </w:r>
            <w:r w:rsidR="00311EDD">
              <w:rPr>
                <w:rFonts w:ascii="Times New Roman" w:hAnsi="Times New Roman"/>
                <w:sz w:val="22"/>
                <w:szCs w:val="22"/>
              </w:rPr>
              <w:t>3</w:t>
            </w:r>
          </w:p>
          <w:p w14:paraId="52B0CD7B" w14:textId="614DB43C" w:rsidR="00AB074F" w:rsidRPr="00B25A75" w:rsidRDefault="00AB074F" w:rsidP="00BD26FA">
            <w:pPr>
              <w:pStyle w:val="PLRTableTextCentered"/>
              <w:rPr>
                <w:rFonts w:ascii="Times New Roman" w:hAnsi="Times New Roman"/>
                <w:sz w:val="22"/>
                <w:szCs w:val="22"/>
              </w:rPr>
            </w:pPr>
            <w:r>
              <w:rPr>
                <w:rFonts w:ascii="Times New Roman" w:hAnsi="Times New Roman"/>
                <w:sz w:val="22"/>
                <w:szCs w:val="22"/>
              </w:rPr>
              <w:t xml:space="preserve">1.0   </w:t>
            </w:r>
          </w:p>
        </w:tc>
        <w:tc>
          <w:tcPr>
            <w:tcW w:w="1701" w:type="dxa"/>
          </w:tcPr>
          <w:p w14:paraId="63C7C5A4" w14:textId="77777777" w:rsidR="00AB074F" w:rsidRPr="00B25A75" w:rsidRDefault="00AB074F" w:rsidP="00AB074F">
            <w:pPr>
              <w:pStyle w:val="PLRTableTextCentered"/>
              <w:rPr>
                <w:rFonts w:ascii="Times New Roman" w:hAnsi="Times New Roman"/>
                <w:sz w:val="22"/>
                <w:szCs w:val="22"/>
              </w:rPr>
            </w:pPr>
          </w:p>
          <w:p w14:paraId="01F61C3E" w14:textId="77777777" w:rsidR="00AB074F" w:rsidRPr="00B25A75" w:rsidRDefault="00AB074F" w:rsidP="00AB074F">
            <w:pPr>
              <w:pStyle w:val="PLRTableTextCentered"/>
              <w:rPr>
                <w:rFonts w:ascii="Times New Roman" w:hAnsi="Times New Roman"/>
                <w:sz w:val="22"/>
                <w:szCs w:val="22"/>
              </w:rPr>
            </w:pPr>
          </w:p>
          <w:p w14:paraId="59A62D12" w14:textId="0993CFC8" w:rsidR="00AB074F" w:rsidRPr="00E875B2" w:rsidRDefault="00AB074F" w:rsidP="00AB074F">
            <w:pPr>
              <w:pStyle w:val="PLRTableTextCentered"/>
              <w:rPr>
                <w:rFonts w:ascii="Times New Roman" w:hAnsi="Times New Roman"/>
                <w:sz w:val="22"/>
                <w:szCs w:val="22"/>
              </w:rPr>
            </w:pPr>
            <w:r w:rsidRPr="00B25A75">
              <w:rPr>
                <w:rFonts w:ascii="Times New Roman" w:hAnsi="Times New Roman"/>
                <w:sz w:val="22"/>
                <w:szCs w:val="22"/>
              </w:rPr>
              <w:t>0.</w:t>
            </w:r>
            <w:r w:rsidR="00E875B2">
              <w:rPr>
                <w:rFonts w:ascii="Times New Roman" w:hAnsi="Times New Roman"/>
                <w:sz w:val="22"/>
                <w:szCs w:val="22"/>
              </w:rPr>
              <w:t>7</w:t>
            </w:r>
          </w:p>
          <w:p w14:paraId="571BEE5F" w14:textId="77777777" w:rsidR="00AB074F" w:rsidRDefault="00AB074F" w:rsidP="00AB074F">
            <w:pPr>
              <w:pStyle w:val="PLRTableTextCentered"/>
              <w:rPr>
                <w:rFonts w:ascii="Times New Roman" w:hAnsi="Times New Roman"/>
                <w:sz w:val="22"/>
                <w:szCs w:val="22"/>
              </w:rPr>
            </w:pPr>
            <w:r w:rsidRPr="00B25A75">
              <w:rPr>
                <w:rFonts w:ascii="Times New Roman" w:hAnsi="Times New Roman"/>
                <w:sz w:val="22"/>
                <w:szCs w:val="22"/>
              </w:rPr>
              <w:t>0.1</w:t>
            </w:r>
          </w:p>
          <w:p w14:paraId="65949364" w14:textId="4E3C6D3E" w:rsidR="00AB074F" w:rsidRDefault="00AB074F" w:rsidP="00AB074F">
            <w:pPr>
              <w:pStyle w:val="PLRTableTextCentered"/>
              <w:rPr>
                <w:rFonts w:ascii="Times New Roman" w:hAnsi="Times New Roman"/>
                <w:sz w:val="22"/>
                <w:szCs w:val="22"/>
              </w:rPr>
            </w:pPr>
            <w:r>
              <w:rPr>
                <w:rFonts w:ascii="Times New Roman" w:hAnsi="Times New Roman"/>
                <w:sz w:val="22"/>
                <w:szCs w:val="22"/>
              </w:rPr>
              <w:t>&lt;0.1</w:t>
            </w:r>
          </w:p>
          <w:p w14:paraId="27F51178" w14:textId="77777777" w:rsidR="00244737" w:rsidRDefault="00244737" w:rsidP="00AB074F">
            <w:pPr>
              <w:pStyle w:val="PLRTableTextCentered"/>
              <w:rPr>
                <w:rFonts w:ascii="Times New Roman" w:hAnsi="Times New Roman"/>
                <w:sz w:val="22"/>
                <w:szCs w:val="22"/>
              </w:rPr>
            </w:pPr>
            <w:r w:rsidRPr="00B25A75">
              <w:rPr>
                <w:rFonts w:ascii="Times New Roman" w:hAnsi="Times New Roman"/>
                <w:sz w:val="22"/>
                <w:szCs w:val="22"/>
              </w:rPr>
              <w:t>0.1</w:t>
            </w:r>
          </w:p>
          <w:p w14:paraId="3A161343" w14:textId="42B17CA4" w:rsidR="00AB074F" w:rsidRPr="00B25A75" w:rsidRDefault="00AB074F" w:rsidP="00BD26FA">
            <w:pPr>
              <w:pStyle w:val="PLRTableTextCentered"/>
              <w:rPr>
                <w:rFonts w:ascii="Times New Roman" w:hAnsi="Times New Roman"/>
                <w:sz w:val="22"/>
                <w:szCs w:val="22"/>
              </w:rPr>
            </w:pPr>
            <w:r>
              <w:rPr>
                <w:rFonts w:ascii="Times New Roman" w:hAnsi="Times New Roman"/>
                <w:sz w:val="22"/>
                <w:szCs w:val="22"/>
              </w:rPr>
              <w:t>0.</w:t>
            </w:r>
            <w:r w:rsidR="00311EDD" w:rsidRPr="009064CC">
              <w:rPr>
                <w:rFonts w:ascii="Times New Roman" w:hAnsi="Times New Roman"/>
                <w:sz w:val="22"/>
                <w:szCs w:val="22"/>
              </w:rPr>
              <w:t>3</w:t>
            </w:r>
          </w:p>
        </w:tc>
      </w:tr>
      <w:tr w:rsidR="00A46E9E" w:rsidRPr="00B25A75" w14:paraId="648F02A8" w14:textId="77777777" w:rsidTr="703E2C80">
        <w:trPr>
          <w:jc w:val="center"/>
        </w:trPr>
        <w:tc>
          <w:tcPr>
            <w:tcW w:w="4390" w:type="dxa"/>
          </w:tcPr>
          <w:p w14:paraId="7AC16145" w14:textId="77777777" w:rsidR="00A46E9E" w:rsidRPr="00C73C7A" w:rsidRDefault="00A46E9E" w:rsidP="00A46E9E">
            <w:pPr>
              <w:pStyle w:val="PLRTableText"/>
              <w:rPr>
                <w:rStyle w:val="PLRCharacterBold"/>
                <w:rFonts w:ascii="Times New Roman" w:hAnsi="Times New Roman"/>
                <w:sz w:val="22"/>
                <w:szCs w:val="22"/>
              </w:rPr>
            </w:pPr>
            <w:r w:rsidRPr="00C73C7A">
              <w:rPr>
                <w:rStyle w:val="PLRCharacterBold"/>
                <w:rFonts w:ascii="Times New Roman" w:hAnsi="Times New Roman"/>
                <w:sz w:val="22"/>
                <w:szCs w:val="22"/>
              </w:rPr>
              <w:lastRenderedPageBreak/>
              <w:t xml:space="preserve">General </w:t>
            </w:r>
            <w:r>
              <w:rPr>
                <w:rStyle w:val="PLRCharacterBold"/>
                <w:rFonts w:ascii="Times New Roman" w:hAnsi="Times New Roman"/>
                <w:sz w:val="22"/>
                <w:szCs w:val="22"/>
              </w:rPr>
              <w:t>d</w:t>
            </w:r>
            <w:r w:rsidRPr="00C73C7A">
              <w:rPr>
                <w:rStyle w:val="PLRCharacterBold"/>
                <w:rFonts w:ascii="Times New Roman" w:hAnsi="Times New Roman"/>
                <w:sz w:val="22"/>
                <w:szCs w:val="22"/>
              </w:rPr>
              <w:t xml:space="preserve">isorders and </w:t>
            </w:r>
            <w:r>
              <w:rPr>
                <w:rStyle w:val="PLRCharacterBold"/>
                <w:rFonts w:ascii="Times New Roman" w:hAnsi="Times New Roman"/>
                <w:sz w:val="22"/>
                <w:szCs w:val="22"/>
              </w:rPr>
              <w:t>a</w:t>
            </w:r>
            <w:r w:rsidRPr="00C73C7A">
              <w:rPr>
                <w:rStyle w:val="PLRCharacterBold"/>
                <w:rFonts w:ascii="Times New Roman" w:hAnsi="Times New Roman"/>
                <w:sz w:val="22"/>
                <w:szCs w:val="22"/>
              </w:rPr>
              <w:t xml:space="preserve">dministration </w:t>
            </w:r>
            <w:r>
              <w:rPr>
                <w:rStyle w:val="PLRCharacterBold"/>
                <w:rFonts w:ascii="Times New Roman" w:hAnsi="Times New Roman"/>
                <w:sz w:val="22"/>
                <w:szCs w:val="22"/>
              </w:rPr>
              <w:t>s</w:t>
            </w:r>
            <w:r w:rsidRPr="00C73C7A">
              <w:rPr>
                <w:rStyle w:val="PLRCharacterBold"/>
                <w:rFonts w:ascii="Times New Roman" w:hAnsi="Times New Roman"/>
                <w:sz w:val="22"/>
                <w:szCs w:val="22"/>
              </w:rPr>
              <w:t xml:space="preserve">ite </w:t>
            </w:r>
            <w:r>
              <w:rPr>
                <w:rStyle w:val="PLRCharacterBold"/>
                <w:rFonts w:ascii="Times New Roman" w:hAnsi="Times New Roman"/>
                <w:sz w:val="22"/>
                <w:szCs w:val="22"/>
              </w:rPr>
              <w:t>c</w:t>
            </w:r>
            <w:r w:rsidRPr="00C73C7A">
              <w:rPr>
                <w:rStyle w:val="PLRCharacterBold"/>
                <w:rFonts w:ascii="Times New Roman" w:hAnsi="Times New Roman"/>
                <w:sz w:val="22"/>
                <w:szCs w:val="22"/>
              </w:rPr>
              <w:t>onditions</w:t>
            </w:r>
          </w:p>
          <w:p w14:paraId="67BD820F" w14:textId="77777777" w:rsidR="00A46E9E" w:rsidRPr="00C73C7A" w:rsidRDefault="00A46E9E" w:rsidP="00A46E9E">
            <w:pPr>
              <w:pStyle w:val="PLRTableText"/>
              <w:rPr>
                <w:rFonts w:ascii="Times New Roman" w:hAnsi="Times New Roman"/>
                <w:i/>
                <w:iCs/>
                <w:sz w:val="22"/>
                <w:szCs w:val="22"/>
              </w:rPr>
            </w:pPr>
            <w:r>
              <w:rPr>
                <w:rFonts w:ascii="Times New Roman" w:hAnsi="Times New Roman"/>
                <w:i/>
                <w:iCs/>
                <w:sz w:val="22"/>
                <w:szCs w:val="22"/>
              </w:rPr>
              <w:t xml:space="preserve">  </w:t>
            </w:r>
            <w:r w:rsidRPr="00C73C7A">
              <w:rPr>
                <w:rFonts w:ascii="Times New Roman" w:hAnsi="Times New Roman"/>
                <w:i/>
                <w:iCs/>
                <w:sz w:val="22"/>
                <w:szCs w:val="22"/>
              </w:rPr>
              <w:t>Very Common</w:t>
            </w:r>
          </w:p>
          <w:p w14:paraId="1DC14B6D" w14:textId="6C336C29" w:rsidR="00A46E9E" w:rsidRPr="00B25A75" w:rsidRDefault="00A46E9E" w:rsidP="00A46E9E">
            <w:pPr>
              <w:pStyle w:val="PLRTableText"/>
              <w:rPr>
                <w:rStyle w:val="PLRCharacterBold"/>
                <w:rFonts w:ascii="Times New Roman" w:hAnsi="Times New Roman"/>
                <w:b w:val="0"/>
                <w:sz w:val="22"/>
                <w:szCs w:val="22"/>
              </w:rPr>
            </w:pPr>
            <w:r w:rsidRPr="00C73C7A">
              <w:rPr>
                <w:rFonts w:ascii="Times New Roman" w:hAnsi="Times New Roman"/>
                <w:sz w:val="22"/>
                <w:szCs w:val="22"/>
              </w:rPr>
              <w:t xml:space="preserve">    Fatigue</w:t>
            </w:r>
          </w:p>
        </w:tc>
        <w:tc>
          <w:tcPr>
            <w:tcW w:w="1701" w:type="dxa"/>
          </w:tcPr>
          <w:p w14:paraId="0BC9649F" w14:textId="77777777" w:rsidR="00A46E9E" w:rsidRPr="00C73C7A" w:rsidRDefault="00A46E9E" w:rsidP="00A46E9E">
            <w:pPr>
              <w:pStyle w:val="PLRTableTextCentered"/>
              <w:rPr>
                <w:rFonts w:ascii="Times New Roman" w:hAnsi="Times New Roman"/>
                <w:sz w:val="22"/>
                <w:szCs w:val="22"/>
              </w:rPr>
            </w:pPr>
          </w:p>
          <w:p w14:paraId="4825E7D3" w14:textId="77777777" w:rsidR="00A46E9E" w:rsidRPr="00C73C7A" w:rsidRDefault="00A46E9E" w:rsidP="00A46E9E">
            <w:pPr>
              <w:pStyle w:val="PLRTableTextCentered"/>
              <w:rPr>
                <w:rFonts w:ascii="Times New Roman" w:hAnsi="Times New Roman"/>
                <w:sz w:val="22"/>
                <w:szCs w:val="22"/>
              </w:rPr>
            </w:pPr>
          </w:p>
          <w:p w14:paraId="713B6F1A" w14:textId="77777777" w:rsidR="00A46E9E" w:rsidRPr="00C73C7A" w:rsidRDefault="00A46E9E" w:rsidP="00A46E9E">
            <w:pPr>
              <w:pStyle w:val="PLRTableTextCentered"/>
              <w:rPr>
                <w:rFonts w:ascii="Times New Roman" w:hAnsi="Times New Roman"/>
                <w:sz w:val="22"/>
                <w:szCs w:val="22"/>
              </w:rPr>
            </w:pPr>
          </w:p>
          <w:p w14:paraId="01B038AF" w14:textId="38F25047" w:rsidR="00A46E9E" w:rsidRPr="00B25A75" w:rsidRDefault="00A46E9E" w:rsidP="00A46E9E">
            <w:pPr>
              <w:pStyle w:val="PLRTableTextCentered"/>
              <w:rPr>
                <w:rFonts w:ascii="Times New Roman" w:hAnsi="Times New Roman"/>
                <w:sz w:val="22"/>
                <w:szCs w:val="22"/>
              </w:rPr>
            </w:pPr>
            <w:r>
              <w:rPr>
                <w:rFonts w:ascii="Times New Roman" w:hAnsi="Times New Roman"/>
                <w:sz w:val="22"/>
                <w:szCs w:val="22"/>
              </w:rPr>
              <w:t>40.6</w:t>
            </w:r>
          </w:p>
        </w:tc>
        <w:tc>
          <w:tcPr>
            <w:tcW w:w="1559" w:type="dxa"/>
          </w:tcPr>
          <w:p w14:paraId="0B8DCDEF" w14:textId="77777777" w:rsidR="00A46E9E" w:rsidRPr="00C73C7A" w:rsidRDefault="00A46E9E" w:rsidP="00A46E9E">
            <w:pPr>
              <w:pStyle w:val="PLRTableTextCentered"/>
              <w:rPr>
                <w:rFonts w:ascii="Times New Roman" w:hAnsi="Times New Roman"/>
                <w:sz w:val="22"/>
                <w:szCs w:val="22"/>
              </w:rPr>
            </w:pPr>
          </w:p>
          <w:p w14:paraId="5A220C5C" w14:textId="77777777" w:rsidR="00A46E9E" w:rsidRPr="00C73C7A" w:rsidRDefault="00A46E9E" w:rsidP="00A46E9E">
            <w:pPr>
              <w:pStyle w:val="PLRTableTextCentered"/>
              <w:rPr>
                <w:rFonts w:ascii="Times New Roman" w:hAnsi="Times New Roman"/>
                <w:sz w:val="22"/>
                <w:szCs w:val="22"/>
              </w:rPr>
            </w:pPr>
          </w:p>
          <w:p w14:paraId="67410AA6" w14:textId="77777777" w:rsidR="00A46E9E" w:rsidRPr="00C73C7A" w:rsidRDefault="00A46E9E" w:rsidP="00A46E9E">
            <w:pPr>
              <w:pStyle w:val="PLRTableTextCentered"/>
              <w:rPr>
                <w:rFonts w:ascii="Times New Roman" w:hAnsi="Times New Roman"/>
                <w:sz w:val="22"/>
                <w:szCs w:val="22"/>
              </w:rPr>
            </w:pPr>
          </w:p>
          <w:p w14:paraId="70434468" w14:textId="0EC93061" w:rsidR="00A46E9E" w:rsidRPr="00B25A75" w:rsidRDefault="00A46E9E" w:rsidP="00A46E9E">
            <w:pPr>
              <w:pStyle w:val="PLRTableTextCentered"/>
              <w:rPr>
                <w:rFonts w:ascii="Times New Roman" w:hAnsi="Times New Roman"/>
                <w:sz w:val="22"/>
                <w:szCs w:val="22"/>
              </w:rPr>
            </w:pPr>
            <w:r w:rsidRPr="00C73C7A">
              <w:rPr>
                <w:rFonts w:ascii="Times New Roman" w:hAnsi="Times New Roman"/>
                <w:sz w:val="22"/>
                <w:szCs w:val="22"/>
              </w:rPr>
              <w:t>2.</w:t>
            </w:r>
            <w:r w:rsidRPr="00DB7A91">
              <w:rPr>
                <w:rFonts w:ascii="Times New Roman" w:hAnsi="Times New Roman"/>
                <w:sz w:val="22"/>
                <w:szCs w:val="22"/>
              </w:rPr>
              <w:t>9</w:t>
            </w:r>
          </w:p>
        </w:tc>
        <w:tc>
          <w:tcPr>
            <w:tcW w:w="1701" w:type="dxa"/>
          </w:tcPr>
          <w:p w14:paraId="201D4EDD" w14:textId="77777777" w:rsidR="00A46E9E" w:rsidRPr="00C73C7A" w:rsidRDefault="00A46E9E" w:rsidP="00A46E9E">
            <w:pPr>
              <w:pStyle w:val="PLRTableTextCentered"/>
              <w:rPr>
                <w:rFonts w:ascii="Times New Roman" w:hAnsi="Times New Roman"/>
                <w:sz w:val="22"/>
                <w:szCs w:val="22"/>
              </w:rPr>
            </w:pPr>
          </w:p>
          <w:p w14:paraId="1F672EBB" w14:textId="77777777" w:rsidR="00A46E9E" w:rsidRPr="00C73C7A" w:rsidRDefault="00A46E9E" w:rsidP="00A46E9E">
            <w:pPr>
              <w:pStyle w:val="PLRTableTextCentered"/>
              <w:rPr>
                <w:rFonts w:ascii="Times New Roman" w:hAnsi="Times New Roman"/>
                <w:sz w:val="22"/>
                <w:szCs w:val="22"/>
              </w:rPr>
            </w:pPr>
          </w:p>
          <w:p w14:paraId="5478897C" w14:textId="77777777" w:rsidR="00A46E9E" w:rsidRPr="00C73C7A" w:rsidRDefault="00A46E9E" w:rsidP="00A46E9E">
            <w:pPr>
              <w:pStyle w:val="PLRTableTextCentered"/>
              <w:rPr>
                <w:rFonts w:ascii="Times New Roman" w:hAnsi="Times New Roman"/>
                <w:sz w:val="22"/>
                <w:szCs w:val="22"/>
              </w:rPr>
            </w:pPr>
          </w:p>
          <w:p w14:paraId="487FA94E" w14:textId="2F3F33D0" w:rsidR="00A46E9E" w:rsidRPr="00B25A75" w:rsidRDefault="00A46E9E" w:rsidP="00A46E9E">
            <w:pPr>
              <w:pStyle w:val="PLRTableTextCentered"/>
              <w:rPr>
                <w:rFonts w:ascii="Times New Roman" w:hAnsi="Times New Roman"/>
                <w:sz w:val="22"/>
                <w:szCs w:val="22"/>
              </w:rPr>
            </w:pPr>
            <w:r>
              <w:rPr>
                <w:rFonts w:ascii="Times New Roman" w:hAnsi="Times New Roman"/>
                <w:sz w:val="22"/>
                <w:szCs w:val="22"/>
              </w:rPr>
              <w:t>0</w:t>
            </w:r>
          </w:p>
        </w:tc>
      </w:tr>
      <w:tr w:rsidR="00A46E9E" w:rsidRPr="00B25A75" w14:paraId="6424A1C2" w14:textId="77777777" w:rsidTr="703E2C80">
        <w:trPr>
          <w:jc w:val="center"/>
        </w:trPr>
        <w:tc>
          <w:tcPr>
            <w:tcW w:w="4390" w:type="dxa"/>
          </w:tcPr>
          <w:p w14:paraId="2D8EF40C" w14:textId="77777777" w:rsidR="00A46E9E" w:rsidRPr="00AE5E2B" w:rsidRDefault="00A46E9E" w:rsidP="00A46E9E">
            <w:pPr>
              <w:pStyle w:val="PLRTableText"/>
              <w:rPr>
                <w:rStyle w:val="PLRCharacterBold"/>
                <w:rFonts w:ascii="Times New Roman" w:hAnsi="Times New Roman"/>
                <w:sz w:val="22"/>
                <w:szCs w:val="22"/>
              </w:rPr>
            </w:pPr>
            <w:r w:rsidRPr="00B25A75">
              <w:rPr>
                <w:rStyle w:val="PLRCharacterBold"/>
                <w:rFonts w:ascii="Times New Roman" w:hAnsi="Times New Roman"/>
                <w:sz w:val="22"/>
                <w:szCs w:val="22"/>
              </w:rPr>
              <w:t xml:space="preserve">Nervous </w:t>
            </w:r>
            <w:r>
              <w:rPr>
                <w:rStyle w:val="PLRCharacterBold"/>
                <w:rFonts w:ascii="Times New Roman" w:hAnsi="Times New Roman"/>
                <w:sz w:val="22"/>
                <w:szCs w:val="22"/>
              </w:rPr>
              <w:t>s</w:t>
            </w:r>
            <w:r w:rsidRPr="00B25A75">
              <w:rPr>
                <w:rStyle w:val="PLRCharacterBold"/>
                <w:rFonts w:ascii="Times New Roman" w:hAnsi="Times New Roman"/>
                <w:sz w:val="22"/>
                <w:szCs w:val="22"/>
              </w:rPr>
              <w:t xml:space="preserve">ystem </w:t>
            </w:r>
            <w:r>
              <w:rPr>
                <w:rStyle w:val="PLRCharacterBold"/>
                <w:rFonts w:ascii="Times New Roman" w:hAnsi="Times New Roman"/>
                <w:sz w:val="22"/>
                <w:szCs w:val="22"/>
              </w:rPr>
              <w:t>d</w:t>
            </w:r>
            <w:r w:rsidRPr="00B25A75">
              <w:rPr>
                <w:rStyle w:val="PLRCharacterBold"/>
                <w:rFonts w:ascii="Times New Roman" w:hAnsi="Times New Roman"/>
                <w:sz w:val="22"/>
                <w:szCs w:val="22"/>
              </w:rPr>
              <w:t>isorders</w:t>
            </w:r>
          </w:p>
          <w:p w14:paraId="603548A0" w14:textId="77777777" w:rsidR="00A46E9E" w:rsidRPr="00B25A75" w:rsidRDefault="00A46E9E" w:rsidP="00A46E9E">
            <w:pPr>
              <w:pStyle w:val="PLRTableText"/>
              <w:rPr>
                <w:rFonts w:ascii="Times New Roman" w:hAnsi="Times New Roman"/>
                <w:i/>
                <w:sz w:val="22"/>
                <w:szCs w:val="22"/>
              </w:rPr>
            </w:pPr>
            <w:r w:rsidRPr="00B25A75">
              <w:rPr>
                <w:rFonts w:ascii="Times New Roman" w:hAnsi="Times New Roman"/>
                <w:i/>
                <w:sz w:val="22"/>
                <w:szCs w:val="22"/>
              </w:rPr>
              <w:t xml:space="preserve">  Very Common</w:t>
            </w:r>
          </w:p>
          <w:p w14:paraId="772FFAE9" w14:textId="77777777" w:rsidR="00A46E9E" w:rsidRDefault="00A46E9E" w:rsidP="00A46E9E">
            <w:pPr>
              <w:pStyle w:val="PLRTableText"/>
              <w:rPr>
                <w:rFonts w:ascii="Times New Roman" w:hAnsi="Times New Roman"/>
                <w:sz w:val="22"/>
                <w:szCs w:val="22"/>
              </w:rPr>
            </w:pPr>
            <w:r w:rsidRPr="00B25A75">
              <w:rPr>
                <w:rFonts w:ascii="Times New Roman" w:hAnsi="Times New Roman"/>
                <w:sz w:val="22"/>
                <w:szCs w:val="22"/>
              </w:rPr>
              <w:t xml:space="preserve">    Headache</w:t>
            </w:r>
          </w:p>
          <w:p w14:paraId="06B9C637" w14:textId="77777777" w:rsidR="00A46E9E" w:rsidRPr="00B25A75" w:rsidRDefault="00A46E9E" w:rsidP="00A46E9E">
            <w:pPr>
              <w:pStyle w:val="PLRTableText"/>
              <w:rPr>
                <w:rFonts w:ascii="Times New Roman" w:hAnsi="Times New Roman"/>
                <w:sz w:val="22"/>
                <w:szCs w:val="22"/>
              </w:rPr>
            </w:pPr>
            <w:r>
              <w:rPr>
                <w:rFonts w:ascii="Times New Roman" w:hAnsi="Times New Roman"/>
                <w:sz w:val="22"/>
                <w:szCs w:val="22"/>
              </w:rPr>
              <w:t xml:space="preserve">    Dizziness</w:t>
            </w:r>
          </w:p>
          <w:p w14:paraId="1FF5F257" w14:textId="77777777" w:rsidR="00A46E9E" w:rsidRPr="00B25A75" w:rsidRDefault="00A46E9E" w:rsidP="00A46E9E">
            <w:pPr>
              <w:pStyle w:val="PLRTableText"/>
              <w:rPr>
                <w:rFonts w:ascii="Times New Roman" w:hAnsi="Times New Roman"/>
                <w:i/>
                <w:sz w:val="22"/>
                <w:szCs w:val="22"/>
              </w:rPr>
            </w:pPr>
            <w:r w:rsidRPr="00B25A75">
              <w:rPr>
                <w:rFonts w:ascii="Times New Roman" w:hAnsi="Times New Roman"/>
                <w:i/>
                <w:sz w:val="22"/>
                <w:szCs w:val="22"/>
              </w:rPr>
              <w:t xml:space="preserve">  Common</w:t>
            </w:r>
          </w:p>
          <w:p w14:paraId="0E1FD39F" w14:textId="6A60EC88" w:rsidR="00A46E9E" w:rsidRPr="00B25A75" w:rsidRDefault="00A46E9E" w:rsidP="00A46E9E">
            <w:pPr>
              <w:pStyle w:val="PLRTableText"/>
              <w:rPr>
                <w:rStyle w:val="PLRCharacterBold"/>
                <w:rFonts w:ascii="Times New Roman" w:hAnsi="Times New Roman"/>
                <w:sz w:val="22"/>
                <w:szCs w:val="22"/>
              </w:rPr>
            </w:pPr>
            <w:r w:rsidRPr="00015474">
              <w:rPr>
                <w:rStyle w:val="PLRCharacterBold"/>
                <w:rFonts w:ascii="Times New Roman" w:hAnsi="Times New Roman"/>
                <w:b w:val="0"/>
                <w:bCs/>
                <w:sz w:val="22"/>
                <w:szCs w:val="22"/>
              </w:rPr>
              <w:t xml:space="preserve">    </w:t>
            </w:r>
            <w:proofErr w:type="spellStart"/>
            <w:r w:rsidRPr="00015474">
              <w:rPr>
                <w:rStyle w:val="PLRCharacterBold"/>
                <w:rFonts w:ascii="Times New Roman" w:hAnsi="Times New Roman"/>
                <w:b w:val="0"/>
                <w:bCs/>
                <w:sz w:val="22"/>
                <w:szCs w:val="22"/>
              </w:rPr>
              <w:t>Dysgeusia</w:t>
            </w:r>
            <w:r w:rsidR="00D1718E">
              <w:rPr>
                <w:rStyle w:val="PLRCharacterBold"/>
                <w:rFonts w:ascii="Times New Roman" w:hAnsi="Times New Roman"/>
                <w:b w:val="0"/>
                <w:bCs/>
                <w:sz w:val="22"/>
                <w:szCs w:val="22"/>
                <w:vertAlign w:val="superscript"/>
              </w:rPr>
              <w:t>f</w:t>
            </w:r>
            <w:proofErr w:type="spellEnd"/>
          </w:p>
        </w:tc>
        <w:tc>
          <w:tcPr>
            <w:tcW w:w="1701" w:type="dxa"/>
          </w:tcPr>
          <w:p w14:paraId="02759D30" w14:textId="77777777" w:rsidR="00A46E9E" w:rsidRPr="00B25A75" w:rsidRDefault="00A46E9E" w:rsidP="00A46E9E">
            <w:pPr>
              <w:pStyle w:val="PLRTableTextCentered"/>
              <w:rPr>
                <w:rFonts w:ascii="Times New Roman" w:hAnsi="Times New Roman"/>
                <w:sz w:val="22"/>
                <w:szCs w:val="22"/>
              </w:rPr>
            </w:pPr>
          </w:p>
          <w:p w14:paraId="751BF3FB" w14:textId="77777777" w:rsidR="00A46E9E" w:rsidRPr="00B25A75" w:rsidRDefault="00A46E9E" w:rsidP="00A46E9E">
            <w:pPr>
              <w:pStyle w:val="PLRTableTextCentered"/>
              <w:rPr>
                <w:rFonts w:ascii="Times New Roman" w:hAnsi="Times New Roman"/>
                <w:sz w:val="22"/>
                <w:szCs w:val="22"/>
              </w:rPr>
            </w:pPr>
          </w:p>
          <w:p w14:paraId="4C6BD135" w14:textId="5751B1BC" w:rsidR="00A46E9E" w:rsidRPr="00864316" w:rsidRDefault="00864316" w:rsidP="00A46E9E">
            <w:pPr>
              <w:pStyle w:val="PLRTableTextCentered"/>
              <w:rPr>
                <w:rFonts w:ascii="Times New Roman" w:hAnsi="Times New Roman"/>
                <w:sz w:val="22"/>
                <w:szCs w:val="22"/>
              </w:rPr>
            </w:pPr>
            <w:r w:rsidRPr="00DB7A91">
              <w:rPr>
                <w:rFonts w:ascii="Times New Roman" w:hAnsi="Times New Roman"/>
                <w:sz w:val="22"/>
                <w:szCs w:val="22"/>
              </w:rPr>
              <w:t>19.6</w:t>
            </w:r>
          </w:p>
          <w:p w14:paraId="5F45B3BF" w14:textId="42FE94D3" w:rsidR="00A46E9E" w:rsidRPr="00B25A75" w:rsidRDefault="00A46E9E" w:rsidP="00A46E9E">
            <w:pPr>
              <w:pStyle w:val="PLRTableTextCentered"/>
              <w:rPr>
                <w:rFonts w:ascii="Times New Roman" w:hAnsi="Times New Roman"/>
                <w:sz w:val="22"/>
                <w:szCs w:val="22"/>
              </w:rPr>
            </w:pPr>
            <w:r>
              <w:rPr>
                <w:rFonts w:ascii="Times New Roman" w:hAnsi="Times New Roman"/>
                <w:sz w:val="22"/>
                <w:szCs w:val="22"/>
              </w:rPr>
              <w:t>10.</w:t>
            </w:r>
            <w:r w:rsidR="00864316">
              <w:rPr>
                <w:rFonts w:ascii="Times New Roman" w:hAnsi="Times New Roman"/>
                <w:sz w:val="22"/>
                <w:szCs w:val="22"/>
              </w:rPr>
              <w:t>9</w:t>
            </w:r>
          </w:p>
          <w:p w14:paraId="100D89E5" w14:textId="77777777" w:rsidR="00A46E9E" w:rsidRDefault="00A46E9E" w:rsidP="00A46E9E">
            <w:pPr>
              <w:pStyle w:val="PLRTableTextCentered"/>
              <w:rPr>
                <w:rFonts w:ascii="Times New Roman" w:hAnsi="Times New Roman"/>
                <w:sz w:val="22"/>
                <w:szCs w:val="22"/>
              </w:rPr>
            </w:pPr>
          </w:p>
          <w:p w14:paraId="760630DB" w14:textId="3BA0451C" w:rsidR="00A46E9E" w:rsidRPr="00B25A75" w:rsidRDefault="00A46E9E" w:rsidP="00A46E9E">
            <w:pPr>
              <w:pStyle w:val="PLRTableTextCentered"/>
              <w:rPr>
                <w:rFonts w:ascii="Times New Roman" w:hAnsi="Times New Roman"/>
                <w:sz w:val="22"/>
                <w:szCs w:val="22"/>
              </w:rPr>
            </w:pPr>
            <w:r>
              <w:rPr>
                <w:rFonts w:ascii="Times New Roman" w:hAnsi="Times New Roman"/>
                <w:sz w:val="22"/>
                <w:szCs w:val="22"/>
              </w:rPr>
              <w:t>5.</w:t>
            </w:r>
            <w:r w:rsidR="00864316">
              <w:rPr>
                <w:rFonts w:ascii="Times New Roman" w:hAnsi="Times New Roman"/>
                <w:sz w:val="22"/>
                <w:szCs w:val="22"/>
              </w:rPr>
              <w:t>4</w:t>
            </w:r>
          </w:p>
        </w:tc>
        <w:tc>
          <w:tcPr>
            <w:tcW w:w="1559" w:type="dxa"/>
          </w:tcPr>
          <w:p w14:paraId="46DA684F" w14:textId="77777777" w:rsidR="00A46E9E" w:rsidRPr="00B25A75" w:rsidRDefault="00A46E9E" w:rsidP="00A46E9E">
            <w:pPr>
              <w:pStyle w:val="PLRTableTextCentered"/>
              <w:rPr>
                <w:rFonts w:ascii="Times New Roman" w:hAnsi="Times New Roman"/>
                <w:sz w:val="22"/>
                <w:szCs w:val="22"/>
              </w:rPr>
            </w:pPr>
          </w:p>
          <w:p w14:paraId="43E0770A" w14:textId="77777777" w:rsidR="00A46E9E" w:rsidRPr="00B25A75" w:rsidRDefault="00A46E9E" w:rsidP="00A46E9E">
            <w:pPr>
              <w:pStyle w:val="PLRTableTextCentered"/>
              <w:rPr>
                <w:rFonts w:ascii="Times New Roman" w:hAnsi="Times New Roman"/>
                <w:sz w:val="22"/>
                <w:szCs w:val="22"/>
              </w:rPr>
            </w:pPr>
          </w:p>
          <w:p w14:paraId="15439A65" w14:textId="741C5FDA" w:rsidR="00A46E9E" w:rsidRPr="00DB7A91" w:rsidRDefault="00A46E9E" w:rsidP="00A46E9E">
            <w:pPr>
              <w:pStyle w:val="PLRTableTextCentered"/>
              <w:rPr>
                <w:rFonts w:ascii="Times New Roman" w:hAnsi="Times New Roman"/>
                <w:strike/>
                <w:sz w:val="22"/>
                <w:szCs w:val="22"/>
              </w:rPr>
            </w:pPr>
            <w:r w:rsidRPr="00B25A75">
              <w:rPr>
                <w:rFonts w:ascii="Times New Roman" w:hAnsi="Times New Roman"/>
                <w:sz w:val="22"/>
                <w:szCs w:val="22"/>
              </w:rPr>
              <w:t>0.</w:t>
            </w:r>
            <w:r w:rsidR="00864316" w:rsidRPr="00DB7A91">
              <w:rPr>
                <w:rFonts w:ascii="Times New Roman" w:hAnsi="Times New Roman"/>
                <w:sz w:val="22"/>
                <w:szCs w:val="22"/>
              </w:rPr>
              <w:t>3</w:t>
            </w:r>
          </w:p>
          <w:p w14:paraId="5D86CD69" w14:textId="77777777" w:rsidR="00A46E9E" w:rsidRPr="00B25A75" w:rsidRDefault="00A46E9E" w:rsidP="00A46E9E">
            <w:pPr>
              <w:pStyle w:val="PLRTableTextCentered"/>
              <w:rPr>
                <w:rFonts w:ascii="Times New Roman" w:hAnsi="Times New Roman"/>
                <w:sz w:val="22"/>
                <w:szCs w:val="22"/>
              </w:rPr>
            </w:pPr>
            <w:r>
              <w:rPr>
                <w:rFonts w:ascii="Times New Roman" w:hAnsi="Times New Roman"/>
                <w:sz w:val="22"/>
                <w:szCs w:val="22"/>
              </w:rPr>
              <w:t>0.1</w:t>
            </w:r>
          </w:p>
          <w:p w14:paraId="1783223E" w14:textId="77777777" w:rsidR="00A46E9E" w:rsidRDefault="00A46E9E" w:rsidP="00A46E9E">
            <w:pPr>
              <w:pStyle w:val="PLRTableTextCentered"/>
              <w:rPr>
                <w:rFonts w:ascii="Times New Roman" w:hAnsi="Times New Roman"/>
                <w:sz w:val="22"/>
                <w:szCs w:val="22"/>
              </w:rPr>
            </w:pPr>
          </w:p>
          <w:p w14:paraId="668D474E" w14:textId="1CC569FC" w:rsidR="00A46E9E" w:rsidRPr="00B25A75" w:rsidRDefault="00A46E9E" w:rsidP="00A46E9E">
            <w:pPr>
              <w:pStyle w:val="PLRTableTextCentered"/>
              <w:rPr>
                <w:rFonts w:ascii="Times New Roman" w:hAnsi="Times New Roman"/>
                <w:sz w:val="22"/>
                <w:szCs w:val="22"/>
              </w:rPr>
            </w:pPr>
            <w:r>
              <w:rPr>
                <w:rFonts w:ascii="Times New Roman" w:hAnsi="Times New Roman"/>
                <w:sz w:val="22"/>
                <w:szCs w:val="22"/>
              </w:rPr>
              <w:t>0</w:t>
            </w:r>
          </w:p>
        </w:tc>
        <w:tc>
          <w:tcPr>
            <w:tcW w:w="1701" w:type="dxa"/>
          </w:tcPr>
          <w:p w14:paraId="5C7FAAA2" w14:textId="77777777" w:rsidR="00A46E9E" w:rsidRPr="004E7335" w:rsidRDefault="00A46E9E" w:rsidP="00A46E9E">
            <w:pPr>
              <w:pStyle w:val="PLRTableTextCentered"/>
              <w:rPr>
                <w:rFonts w:ascii="Times New Roman" w:hAnsi="Times New Roman"/>
                <w:sz w:val="22"/>
                <w:szCs w:val="22"/>
              </w:rPr>
            </w:pPr>
          </w:p>
          <w:p w14:paraId="28C1EAA2" w14:textId="77777777" w:rsidR="00A46E9E" w:rsidRPr="000A1EAE" w:rsidRDefault="00A46E9E" w:rsidP="00A46E9E">
            <w:pPr>
              <w:pStyle w:val="PLRTableTextCentered"/>
              <w:rPr>
                <w:rFonts w:ascii="Times New Roman" w:hAnsi="Times New Roman"/>
                <w:sz w:val="22"/>
                <w:szCs w:val="22"/>
              </w:rPr>
            </w:pPr>
          </w:p>
          <w:p w14:paraId="32532444" w14:textId="77777777" w:rsidR="00A46E9E" w:rsidRPr="002377EE" w:rsidRDefault="00A46E9E" w:rsidP="00A46E9E">
            <w:pPr>
              <w:pStyle w:val="PLRTableTextCentered"/>
              <w:rPr>
                <w:rFonts w:ascii="Times New Roman" w:hAnsi="Times New Roman"/>
                <w:sz w:val="22"/>
                <w:szCs w:val="22"/>
              </w:rPr>
            </w:pPr>
            <w:r w:rsidRPr="002377EE">
              <w:rPr>
                <w:rFonts w:ascii="Times New Roman" w:hAnsi="Times New Roman"/>
                <w:sz w:val="22"/>
                <w:szCs w:val="22"/>
              </w:rPr>
              <w:t>0</w:t>
            </w:r>
          </w:p>
          <w:p w14:paraId="3AA30F42" w14:textId="77777777" w:rsidR="00A46E9E" w:rsidRPr="002377EE" w:rsidRDefault="00A46E9E" w:rsidP="00A46E9E">
            <w:pPr>
              <w:pStyle w:val="PLRTableTextCentered"/>
              <w:rPr>
                <w:rFonts w:ascii="Times New Roman" w:hAnsi="Times New Roman"/>
                <w:sz w:val="22"/>
                <w:szCs w:val="22"/>
              </w:rPr>
            </w:pPr>
            <w:r>
              <w:rPr>
                <w:rFonts w:ascii="Times New Roman" w:hAnsi="Times New Roman"/>
                <w:sz w:val="22"/>
                <w:szCs w:val="22"/>
              </w:rPr>
              <w:t>0</w:t>
            </w:r>
          </w:p>
          <w:p w14:paraId="1C8D268E" w14:textId="77777777" w:rsidR="00A46E9E" w:rsidRDefault="00A46E9E" w:rsidP="00A46E9E">
            <w:pPr>
              <w:pStyle w:val="PLRTableTextCentered"/>
              <w:rPr>
                <w:rFonts w:ascii="Times New Roman" w:hAnsi="Times New Roman"/>
                <w:sz w:val="22"/>
                <w:szCs w:val="22"/>
              </w:rPr>
            </w:pPr>
          </w:p>
          <w:p w14:paraId="54F55E04" w14:textId="307A2EC8" w:rsidR="00A46E9E" w:rsidRPr="00B25A75" w:rsidRDefault="00A46E9E" w:rsidP="00BD26FA">
            <w:pPr>
              <w:pStyle w:val="PLRTableTextCentered"/>
              <w:rPr>
                <w:rFonts w:ascii="Times New Roman" w:hAnsi="Times New Roman"/>
                <w:sz w:val="22"/>
                <w:szCs w:val="22"/>
              </w:rPr>
            </w:pPr>
            <w:r>
              <w:rPr>
                <w:rFonts w:ascii="Times New Roman" w:hAnsi="Times New Roman"/>
                <w:sz w:val="22"/>
                <w:szCs w:val="22"/>
              </w:rPr>
              <w:t>0</w:t>
            </w:r>
          </w:p>
        </w:tc>
      </w:tr>
      <w:tr w:rsidR="00A46E9E" w:rsidRPr="00B25A75" w14:paraId="45D04A73" w14:textId="77777777" w:rsidTr="703E2C80">
        <w:trPr>
          <w:jc w:val="center"/>
        </w:trPr>
        <w:tc>
          <w:tcPr>
            <w:tcW w:w="4390" w:type="dxa"/>
          </w:tcPr>
          <w:p w14:paraId="48CE3032" w14:textId="77777777" w:rsidR="00A46E9E" w:rsidRPr="00AE5E2B" w:rsidRDefault="00A46E9E" w:rsidP="00A46E9E">
            <w:pPr>
              <w:pStyle w:val="PLRTableText"/>
              <w:rPr>
                <w:rStyle w:val="PLRCharacterBold"/>
                <w:rFonts w:ascii="Times New Roman" w:hAnsi="Times New Roman"/>
                <w:sz w:val="22"/>
                <w:szCs w:val="22"/>
              </w:rPr>
            </w:pPr>
            <w:r w:rsidRPr="00B25A75">
              <w:rPr>
                <w:rStyle w:val="PLRCharacterBold"/>
                <w:rFonts w:ascii="Times New Roman" w:hAnsi="Times New Roman"/>
                <w:sz w:val="22"/>
                <w:szCs w:val="22"/>
              </w:rPr>
              <w:t xml:space="preserve">Metabolism and </w:t>
            </w:r>
            <w:r>
              <w:rPr>
                <w:rStyle w:val="PLRCharacterBold"/>
                <w:rFonts w:ascii="Times New Roman" w:hAnsi="Times New Roman"/>
                <w:sz w:val="22"/>
                <w:szCs w:val="22"/>
              </w:rPr>
              <w:t>n</w:t>
            </w:r>
            <w:r w:rsidRPr="00B25A75">
              <w:rPr>
                <w:rStyle w:val="PLRCharacterBold"/>
                <w:rFonts w:ascii="Times New Roman" w:hAnsi="Times New Roman"/>
                <w:sz w:val="22"/>
                <w:szCs w:val="22"/>
              </w:rPr>
              <w:t xml:space="preserve">utrition </w:t>
            </w:r>
            <w:r>
              <w:rPr>
                <w:rStyle w:val="PLRCharacterBold"/>
                <w:rFonts w:ascii="Times New Roman" w:hAnsi="Times New Roman"/>
                <w:sz w:val="22"/>
                <w:szCs w:val="22"/>
              </w:rPr>
              <w:t>d</w:t>
            </w:r>
            <w:r w:rsidRPr="00B25A75">
              <w:rPr>
                <w:rStyle w:val="PLRCharacterBold"/>
                <w:rFonts w:ascii="Times New Roman" w:hAnsi="Times New Roman"/>
                <w:sz w:val="22"/>
                <w:szCs w:val="22"/>
              </w:rPr>
              <w:t>isorders</w:t>
            </w:r>
          </w:p>
          <w:p w14:paraId="291BC6A8" w14:textId="77777777" w:rsidR="00A46E9E" w:rsidRPr="00B25A75" w:rsidRDefault="00A46E9E" w:rsidP="00A46E9E">
            <w:pPr>
              <w:pStyle w:val="PLRTableText"/>
              <w:rPr>
                <w:rStyle w:val="PLRCharacterBold"/>
                <w:rFonts w:ascii="Times New Roman" w:hAnsi="Times New Roman"/>
                <w:b w:val="0"/>
                <w:i/>
                <w:sz w:val="22"/>
                <w:szCs w:val="22"/>
              </w:rPr>
            </w:pPr>
            <w:r w:rsidRPr="00B25A75">
              <w:rPr>
                <w:rFonts w:ascii="Times New Roman" w:hAnsi="Times New Roman"/>
                <w:i/>
                <w:iCs/>
                <w:sz w:val="22"/>
                <w:szCs w:val="22"/>
              </w:rPr>
              <w:t xml:space="preserve">  Very Common</w:t>
            </w:r>
          </w:p>
          <w:p w14:paraId="5EB23778" w14:textId="29A0E25D" w:rsidR="00A46E9E" w:rsidRPr="00B25A75" w:rsidRDefault="00A46E9E" w:rsidP="00A46E9E">
            <w:pPr>
              <w:pStyle w:val="PLRTableText"/>
              <w:rPr>
                <w:rStyle w:val="PLRCharacterBold"/>
                <w:rFonts w:ascii="Times New Roman" w:hAnsi="Times New Roman"/>
                <w:sz w:val="22"/>
                <w:szCs w:val="22"/>
              </w:rPr>
            </w:pPr>
            <w:r w:rsidRPr="00AE5E2B">
              <w:rPr>
                <w:rFonts w:ascii="Times New Roman" w:hAnsi="Times New Roman"/>
                <w:sz w:val="22"/>
                <w:szCs w:val="22"/>
              </w:rPr>
              <w:t xml:space="preserve">    </w:t>
            </w:r>
            <w:r w:rsidRPr="00C5404A">
              <w:rPr>
                <w:rFonts w:ascii="Times New Roman" w:hAnsi="Times New Roman"/>
                <w:sz w:val="22"/>
                <w:szCs w:val="22"/>
              </w:rPr>
              <w:t>Decreased appetite</w:t>
            </w:r>
          </w:p>
        </w:tc>
        <w:tc>
          <w:tcPr>
            <w:tcW w:w="1701" w:type="dxa"/>
          </w:tcPr>
          <w:p w14:paraId="1C18E0A1" w14:textId="77777777" w:rsidR="00A46E9E" w:rsidRPr="00B25A75" w:rsidRDefault="00A46E9E" w:rsidP="00A46E9E">
            <w:pPr>
              <w:pStyle w:val="PLRTableTextCentered"/>
              <w:rPr>
                <w:rFonts w:ascii="Times New Roman" w:hAnsi="Times New Roman"/>
                <w:sz w:val="22"/>
                <w:szCs w:val="22"/>
              </w:rPr>
            </w:pPr>
          </w:p>
          <w:p w14:paraId="016E47F9" w14:textId="77777777" w:rsidR="00A46E9E" w:rsidRPr="00B25A75" w:rsidRDefault="00A46E9E" w:rsidP="00A46E9E">
            <w:pPr>
              <w:pStyle w:val="PLRTableTextCentered"/>
              <w:rPr>
                <w:rFonts w:ascii="Times New Roman" w:hAnsi="Times New Roman"/>
                <w:sz w:val="22"/>
                <w:szCs w:val="22"/>
              </w:rPr>
            </w:pPr>
          </w:p>
          <w:p w14:paraId="7606D23A" w14:textId="0E881093" w:rsidR="00A46E9E" w:rsidRPr="00B25A75" w:rsidRDefault="00A46E9E" w:rsidP="00A46E9E">
            <w:pPr>
              <w:pStyle w:val="PLRTableTextCentered"/>
              <w:rPr>
                <w:rFonts w:ascii="Times New Roman" w:hAnsi="Times New Roman"/>
                <w:sz w:val="22"/>
                <w:szCs w:val="22"/>
              </w:rPr>
            </w:pPr>
            <w:r w:rsidRPr="00B25A75">
              <w:rPr>
                <w:rFonts w:ascii="Times New Roman" w:hAnsi="Times New Roman"/>
                <w:sz w:val="22"/>
                <w:szCs w:val="22"/>
              </w:rPr>
              <w:t>11.</w:t>
            </w:r>
            <w:r w:rsidR="00864316">
              <w:rPr>
                <w:rFonts w:ascii="Times New Roman" w:hAnsi="Times New Roman"/>
                <w:sz w:val="22"/>
                <w:szCs w:val="22"/>
              </w:rPr>
              <w:t>8</w:t>
            </w:r>
          </w:p>
        </w:tc>
        <w:tc>
          <w:tcPr>
            <w:tcW w:w="1559" w:type="dxa"/>
          </w:tcPr>
          <w:p w14:paraId="6D72259D" w14:textId="77777777" w:rsidR="00A46E9E" w:rsidRPr="00B25A75" w:rsidRDefault="00A46E9E" w:rsidP="00A46E9E">
            <w:pPr>
              <w:pStyle w:val="PLRTableTextCentered"/>
              <w:rPr>
                <w:rFonts w:ascii="Times New Roman" w:hAnsi="Times New Roman"/>
                <w:sz w:val="22"/>
                <w:szCs w:val="22"/>
              </w:rPr>
            </w:pPr>
          </w:p>
          <w:p w14:paraId="4F19E91A" w14:textId="77777777" w:rsidR="00A46E9E" w:rsidRPr="00B25A75" w:rsidRDefault="00A46E9E" w:rsidP="00A46E9E">
            <w:pPr>
              <w:pStyle w:val="PLRTableTextCentered"/>
              <w:rPr>
                <w:rFonts w:ascii="Times New Roman" w:hAnsi="Times New Roman"/>
                <w:sz w:val="22"/>
                <w:szCs w:val="22"/>
              </w:rPr>
            </w:pPr>
          </w:p>
          <w:p w14:paraId="7EBC00E4" w14:textId="30106808" w:rsidR="00A46E9E" w:rsidRPr="00B25A75" w:rsidRDefault="00A46E9E" w:rsidP="00A46E9E">
            <w:pPr>
              <w:pStyle w:val="PLRTableTextCentered"/>
              <w:rPr>
                <w:rFonts w:ascii="Times New Roman" w:hAnsi="Times New Roman"/>
                <w:sz w:val="22"/>
                <w:szCs w:val="22"/>
              </w:rPr>
            </w:pPr>
            <w:r w:rsidRPr="00B25A75">
              <w:rPr>
                <w:rFonts w:ascii="Times New Roman" w:hAnsi="Times New Roman"/>
                <w:sz w:val="22"/>
                <w:szCs w:val="22"/>
              </w:rPr>
              <w:t>0.</w:t>
            </w:r>
            <w:r>
              <w:rPr>
                <w:rFonts w:ascii="Times New Roman" w:hAnsi="Times New Roman"/>
                <w:sz w:val="22"/>
                <w:szCs w:val="22"/>
              </w:rPr>
              <w:t>6</w:t>
            </w:r>
          </w:p>
        </w:tc>
        <w:tc>
          <w:tcPr>
            <w:tcW w:w="1701" w:type="dxa"/>
          </w:tcPr>
          <w:p w14:paraId="0073CFBB" w14:textId="77777777" w:rsidR="00A46E9E" w:rsidRPr="00B25A75" w:rsidRDefault="00A46E9E" w:rsidP="00A46E9E">
            <w:pPr>
              <w:pStyle w:val="PLRTableTextCentered"/>
              <w:rPr>
                <w:rFonts w:ascii="Times New Roman" w:hAnsi="Times New Roman"/>
                <w:sz w:val="22"/>
                <w:szCs w:val="22"/>
              </w:rPr>
            </w:pPr>
          </w:p>
          <w:p w14:paraId="75F4DDB8" w14:textId="77777777" w:rsidR="00A46E9E" w:rsidRPr="00B25A75" w:rsidRDefault="00A46E9E" w:rsidP="00A46E9E">
            <w:pPr>
              <w:pStyle w:val="PLRTableTextCentered"/>
              <w:rPr>
                <w:rFonts w:ascii="Times New Roman" w:hAnsi="Times New Roman"/>
                <w:sz w:val="22"/>
                <w:szCs w:val="22"/>
              </w:rPr>
            </w:pPr>
          </w:p>
          <w:p w14:paraId="0D7B148E" w14:textId="4DEAE32A" w:rsidR="00A46E9E" w:rsidRPr="00B25A75" w:rsidRDefault="00A46E9E" w:rsidP="00A46E9E">
            <w:pPr>
              <w:pStyle w:val="PLRTableTextCentered"/>
              <w:rPr>
                <w:rFonts w:ascii="Times New Roman" w:hAnsi="Times New Roman"/>
                <w:sz w:val="22"/>
                <w:szCs w:val="22"/>
              </w:rPr>
            </w:pPr>
            <w:r w:rsidRPr="00B25A75">
              <w:rPr>
                <w:rFonts w:ascii="Times New Roman" w:hAnsi="Times New Roman"/>
                <w:sz w:val="22"/>
                <w:szCs w:val="22"/>
              </w:rPr>
              <w:t>0</w:t>
            </w:r>
          </w:p>
        </w:tc>
      </w:tr>
      <w:tr w:rsidR="00864316" w:rsidRPr="00B25A75" w14:paraId="21FDAFF8" w14:textId="77777777" w:rsidTr="703E2C80">
        <w:trPr>
          <w:jc w:val="center"/>
        </w:trPr>
        <w:tc>
          <w:tcPr>
            <w:tcW w:w="4390" w:type="dxa"/>
          </w:tcPr>
          <w:p w14:paraId="2225E753" w14:textId="77777777" w:rsidR="00864316" w:rsidRPr="00C73C7A" w:rsidRDefault="00864316" w:rsidP="00864316">
            <w:pPr>
              <w:pStyle w:val="PLRTableText"/>
              <w:rPr>
                <w:rStyle w:val="PLRCharacterBold"/>
                <w:rFonts w:ascii="Times New Roman" w:hAnsi="Times New Roman"/>
                <w:sz w:val="22"/>
                <w:szCs w:val="22"/>
              </w:rPr>
            </w:pPr>
            <w:r w:rsidRPr="00C73C7A">
              <w:rPr>
                <w:rStyle w:val="PLRCharacterBold"/>
                <w:rFonts w:ascii="Times New Roman" w:hAnsi="Times New Roman"/>
                <w:sz w:val="22"/>
                <w:szCs w:val="22"/>
              </w:rPr>
              <w:t>Investigations</w:t>
            </w:r>
          </w:p>
          <w:p w14:paraId="2328154C" w14:textId="77777777" w:rsidR="00864316" w:rsidRPr="00E17F8F" w:rsidRDefault="00864316" w:rsidP="00864316">
            <w:pPr>
              <w:pStyle w:val="PLRTableText"/>
              <w:rPr>
                <w:rStyle w:val="PLRCharacterBold"/>
                <w:rFonts w:ascii="Times New Roman" w:hAnsi="Times New Roman"/>
                <w:b w:val="0"/>
                <w:i/>
                <w:iCs/>
                <w:sz w:val="22"/>
                <w:szCs w:val="22"/>
              </w:rPr>
            </w:pPr>
            <w:r w:rsidRPr="00E17F8F">
              <w:rPr>
                <w:rStyle w:val="PLRCharacterBold"/>
                <w:rFonts w:ascii="Times New Roman" w:hAnsi="Times New Roman"/>
                <w:b w:val="0"/>
                <w:i/>
                <w:iCs/>
                <w:sz w:val="22"/>
                <w:szCs w:val="22"/>
              </w:rPr>
              <w:t xml:space="preserve">  </w:t>
            </w:r>
            <w:r>
              <w:rPr>
                <w:rStyle w:val="PLRCharacterBold"/>
                <w:rFonts w:ascii="Times New Roman" w:hAnsi="Times New Roman"/>
                <w:b w:val="0"/>
                <w:i/>
                <w:iCs/>
                <w:sz w:val="22"/>
                <w:szCs w:val="22"/>
              </w:rPr>
              <w:t xml:space="preserve">Very </w:t>
            </w:r>
            <w:r w:rsidRPr="00E17F8F">
              <w:rPr>
                <w:rStyle w:val="PLRCharacterBold"/>
                <w:rFonts w:ascii="Times New Roman" w:hAnsi="Times New Roman"/>
                <w:b w:val="0"/>
                <w:i/>
                <w:iCs/>
                <w:sz w:val="22"/>
                <w:szCs w:val="22"/>
              </w:rPr>
              <w:t>Common</w:t>
            </w:r>
          </w:p>
          <w:p w14:paraId="53C5DCA6" w14:textId="77777777" w:rsidR="00864316" w:rsidRPr="00E17F8F" w:rsidRDefault="00864316" w:rsidP="00864316">
            <w:pPr>
              <w:pStyle w:val="PLRTableText"/>
              <w:rPr>
                <w:rStyle w:val="PLRCharacterBold"/>
                <w:rFonts w:ascii="Times New Roman" w:hAnsi="Times New Roman"/>
                <w:b w:val="0"/>
                <w:sz w:val="22"/>
                <w:szCs w:val="22"/>
              </w:rPr>
            </w:pPr>
            <w:r w:rsidRPr="00E17F8F">
              <w:rPr>
                <w:rStyle w:val="PLRCharacterBold"/>
                <w:rFonts w:ascii="Times New Roman" w:hAnsi="Times New Roman"/>
                <w:b w:val="0"/>
                <w:sz w:val="22"/>
                <w:szCs w:val="22"/>
              </w:rPr>
              <w:t xml:space="preserve">    Alanine aminotransferase </w:t>
            </w:r>
            <w:r>
              <w:rPr>
                <w:rStyle w:val="PLRCharacterBold"/>
                <w:rFonts w:ascii="Times New Roman" w:hAnsi="Times New Roman"/>
                <w:b w:val="0"/>
                <w:sz w:val="22"/>
                <w:szCs w:val="22"/>
              </w:rPr>
              <w:t>(ALT)</w:t>
            </w:r>
            <w:r w:rsidRPr="00E17F8F">
              <w:rPr>
                <w:rStyle w:val="PLRCharacterBold"/>
                <w:rFonts w:ascii="Times New Roman" w:hAnsi="Times New Roman"/>
                <w:b w:val="0"/>
                <w:sz w:val="22"/>
                <w:szCs w:val="22"/>
              </w:rPr>
              <w:t xml:space="preserve"> increased</w:t>
            </w:r>
          </w:p>
          <w:p w14:paraId="3F911BCD" w14:textId="68AEB68D" w:rsidR="00864316" w:rsidRPr="00B25A75" w:rsidRDefault="00864316" w:rsidP="00864316">
            <w:pPr>
              <w:pStyle w:val="PLRTableText"/>
              <w:rPr>
                <w:rStyle w:val="PLRCharacterBold"/>
                <w:rFonts w:ascii="Times New Roman" w:hAnsi="Times New Roman"/>
                <w:b w:val="0"/>
                <w:sz w:val="22"/>
                <w:szCs w:val="22"/>
              </w:rPr>
            </w:pPr>
            <w:r w:rsidRPr="00E17F8F">
              <w:rPr>
                <w:rStyle w:val="PLRCharacterBold"/>
                <w:rFonts w:ascii="Times New Roman" w:hAnsi="Times New Roman"/>
                <w:b w:val="0"/>
                <w:sz w:val="22"/>
                <w:szCs w:val="22"/>
              </w:rPr>
              <w:t xml:space="preserve">    Aspartate aminotransferase </w:t>
            </w:r>
            <w:r w:rsidRPr="001A6394">
              <w:rPr>
                <w:rStyle w:val="PLRCharacterBold"/>
                <w:rFonts w:ascii="Times New Roman" w:hAnsi="Times New Roman"/>
                <w:b w:val="0"/>
                <w:sz w:val="22"/>
                <w:szCs w:val="22"/>
              </w:rPr>
              <w:t>(</w:t>
            </w:r>
            <w:r w:rsidRPr="00B3733E">
              <w:rPr>
                <w:rStyle w:val="PLRCharacterBold"/>
                <w:rFonts w:ascii="Times New Roman" w:hAnsi="Times New Roman"/>
                <w:b w:val="0"/>
                <w:sz w:val="22"/>
                <w:szCs w:val="22"/>
              </w:rPr>
              <w:t>AST)</w:t>
            </w:r>
            <w:r>
              <w:rPr>
                <w:rStyle w:val="PLRCharacterBold"/>
              </w:rPr>
              <w:t xml:space="preserve"> </w:t>
            </w:r>
            <w:r w:rsidRPr="00E17F8F">
              <w:rPr>
                <w:rStyle w:val="PLRCharacterBold"/>
                <w:rFonts w:ascii="Times New Roman" w:hAnsi="Times New Roman"/>
                <w:b w:val="0"/>
                <w:sz w:val="22"/>
                <w:szCs w:val="22"/>
              </w:rPr>
              <w:t>increased</w:t>
            </w:r>
          </w:p>
        </w:tc>
        <w:tc>
          <w:tcPr>
            <w:tcW w:w="1701" w:type="dxa"/>
          </w:tcPr>
          <w:p w14:paraId="119E2ECB" w14:textId="77777777" w:rsidR="00864316" w:rsidRPr="00C73C7A" w:rsidRDefault="00864316" w:rsidP="00864316">
            <w:pPr>
              <w:pStyle w:val="PLRTableTextCentered"/>
              <w:rPr>
                <w:rFonts w:ascii="Times New Roman" w:hAnsi="Times New Roman"/>
                <w:sz w:val="22"/>
                <w:szCs w:val="22"/>
              </w:rPr>
            </w:pPr>
          </w:p>
          <w:p w14:paraId="7C75E6FA" w14:textId="77777777" w:rsidR="00864316" w:rsidRPr="00C73C7A" w:rsidRDefault="00864316" w:rsidP="00864316">
            <w:pPr>
              <w:pStyle w:val="PLRTableTextCentered"/>
              <w:rPr>
                <w:rFonts w:ascii="Times New Roman" w:hAnsi="Times New Roman"/>
                <w:sz w:val="22"/>
                <w:szCs w:val="22"/>
              </w:rPr>
            </w:pPr>
          </w:p>
          <w:p w14:paraId="522AFEBA" w14:textId="5EB48C0B" w:rsidR="00864316" w:rsidRPr="00C73C7A" w:rsidRDefault="00864316" w:rsidP="00864316">
            <w:pPr>
              <w:pStyle w:val="PLRTableTextCentered"/>
              <w:rPr>
                <w:rFonts w:ascii="Times New Roman" w:hAnsi="Times New Roman"/>
                <w:sz w:val="22"/>
                <w:szCs w:val="22"/>
              </w:rPr>
            </w:pPr>
            <w:r>
              <w:rPr>
                <w:rFonts w:ascii="Times New Roman" w:hAnsi="Times New Roman"/>
                <w:sz w:val="22"/>
                <w:szCs w:val="22"/>
              </w:rPr>
              <w:t xml:space="preserve"> 12.3</w:t>
            </w:r>
          </w:p>
          <w:p w14:paraId="77F58CB5" w14:textId="1E2F379D" w:rsidR="00864316" w:rsidRPr="00B25A75" w:rsidRDefault="00864316" w:rsidP="00864316">
            <w:pPr>
              <w:pStyle w:val="PLRTableTextCentered"/>
              <w:rPr>
                <w:rFonts w:ascii="Times New Roman" w:hAnsi="Times New Roman"/>
                <w:sz w:val="22"/>
                <w:szCs w:val="22"/>
              </w:rPr>
            </w:pPr>
            <w:r>
              <w:rPr>
                <w:rFonts w:ascii="Times New Roman" w:hAnsi="Times New Roman"/>
                <w:sz w:val="22"/>
                <w:szCs w:val="22"/>
              </w:rPr>
              <w:t xml:space="preserve"> </w:t>
            </w:r>
            <w:r w:rsidR="00BB7D71">
              <w:rPr>
                <w:rFonts w:ascii="Times New Roman" w:hAnsi="Times New Roman"/>
                <w:sz w:val="22"/>
                <w:szCs w:val="22"/>
              </w:rPr>
              <w:t>11.8</w:t>
            </w:r>
          </w:p>
        </w:tc>
        <w:tc>
          <w:tcPr>
            <w:tcW w:w="1559" w:type="dxa"/>
          </w:tcPr>
          <w:p w14:paraId="4AB30DA4" w14:textId="77777777" w:rsidR="00864316" w:rsidRPr="00C73C7A" w:rsidRDefault="00864316" w:rsidP="00864316">
            <w:pPr>
              <w:pStyle w:val="PLRTableTextCentered"/>
              <w:rPr>
                <w:rFonts w:ascii="Times New Roman" w:hAnsi="Times New Roman"/>
                <w:sz w:val="22"/>
                <w:szCs w:val="22"/>
              </w:rPr>
            </w:pPr>
          </w:p>
          <w:p w14:paraId="521F1D93" w14:textId="77777777" w:rsidR="00864316" w:rsidRPr="00C73C7A" w:rsidRDefault="00864316" w:rsidP="00864316">
            <w:pPr>
              <w:pStyle w:val="PLRTableTextCentered"/>
              <w:rPr>
                <w:rFonts w:ascii="Times New Roman" w:hAnsi="Times New Roman"/>
                <w:sz w:val="22"/>
                <w:szCs w:val="22"/>
              </w:rPr>
            </w:pPr>
          </w:p>
          <w:p w14:paraId="0EBE77CF" w14:textId="1475360A" w:rsidR="00864316" w:rsidRPr="00C73C7A" w:rsidRDefault="00864316" w:rsidP="00864316">
            <w:pPr>
              <w:pStyle w:val="PLRTableTextCentered"/>
              <w:rPr>
                <w:rFonts w:ascii="Times New Roman" w:hAnsi="Times New Roman"/>
                <w:sz w:val="22"/>
                <w:szCs w:val="22"/>
              </w:rPr>
            </w:pPr>
            <w:r>
              <w:rPr>
                <w:rFonts w:ascii="Times New Roman" w:hAnsi="Times New Roman"/>
                <w:sz w:val="22"/>
                <w:szCs w:val="22"/>
              </w:rPr>
              <w:t xml:space="preserve">2.6 </w:t>
            </w:r>
          </w:p>
          <w:p w14:paraId="406E4C81" w14:textId="6FA6D35B" w:rsidR="00864316" w:rsidRPr="00B8056B" w:rsidRDefault="00864316" w:rsidP="00864316">
            <w:pPr>
              <w:pStyle w:val="PLRTableTextCentered"/>
              <w:rPr>
                <w:rFonts w:ascii="Times New Roman" w:hAnsi="Times New Roman"/>
                <w:sz w:val="22"/>
                <w:szCs w:val="22"/>
              </w:rPr>
            </w:pPr>
            <w:r>
              <w:rPr>
                <w:rFonts w:ascii="Times New Roman" w:hAnsi="Times New Roman"/>
                <w:sz w:val="22"/>
                <w:szCs w:val="22"/>
              </w:rPr>
              <w:t>1.</w:t>
            </w:r>
            <w:r w:rsidR="00BB7D71">
              <w:rPr>
                <w:rFonts w:ascii="Times New Roman" w:hAnsi="Times New Roman"/>
                <w:sz w:val="22"/>
                <w:szCs w:val="22"/>
              </w:rPr>
              <w:t>8</w:t>
            </w:r>
            <w:r>
              <w:rPr>
                <w:rFonts w:ascii="Times New Roman" w:hAnsi="Times New Roman"/>
                <w:sz w:val="22"/>
                <w:szCs w:val="22"/>
              </w:rPr>
              <w:t xml:space="preserve"> </w:t>
            </w:r>
          </w:p>
        </w:tc>
        <w:tc>
          <w:tcPr>
            <w:tcW w:w="1701" w:type="dxa"/>
          </w:tcPr>
          <w:p w14:paraId="6FD09BC3" w14:textId="77777777" w:rsidR="00864316" w:rsidRPr="00C73C7A" w:rsidRDefault="00864316" w:rsidP="00864316">
            <w:pPr>
              <w:pStyle w:val="PLRTableTextCentered"/>
              <w:rPr>
                <w:rFonts w:ascii="Times New Roman" w:hAnsi="Times New Roman"/>
                <w:sz w:val="22"/>
                <w:szCs w:val="22"/>
              </w:rPr>
            </w:pPr>
          </w:p>
          <w:p w14:paraId="30F47383" w14:textId="77777777" w:rsidR="00864316" w:rsidRPr="00C73C7A" w:rsidRDefault="00864316" w:rsidP="00864316">
            <w:pPr>
              <w:pStyle w:val="PLRTableTextCentered"/>
              <w:rPr>
                <w:rFonts w:ascii="Times New Roman" w:hAnsi="Times New Roman"/>
                <w:sz w:val="22"/>
                <w:szCs w:val="22"/>
              </w:rPr>
            </w:pPr>
          </w:p>
          <w:p w14:paraId="2D00432E" w14:textId="77777777" w:rsidR="00864316" w:rsidRPr="00C73C7A" w:rsidRDefault="00864316" w:rsidP="00864316">
            <w:pPr>
              <w:pStyle w:val="PLRTableTextCentered"/>
              <w:rPr>
                <w:rFonts w:ascii="Times New Roman" w:hAnsi="Times New Roman"/>
                <w:sz w:val="22"/>
                <w:szCs w:val="22"/>
              </w:rPr>
            </w:pPr>
            <w:r>
              <w:rPr>
                <w:rFonts w:ascii="Times New Roman" w:hAnsi="Times New Roman"/>
                <w:sz w:val="22"/>
                <w:szCs w:val="22"/>
              </w:rPr>
              <w:t>0.2</w:t>
            </w:r>
          </w:p>
          <w:p w14:paraId="47C66AD8" w14:textId="7E1E0656" w:rsidR="00864316" w:rsidRPr="00050578" w:rsidRDefault="00864316" w:rsidP="00864316">
            <w:pPr>
              <w:pStyle w:val="PLRTableTextCentered"/>
              <w:rPr>
                <w:rFonts w:ascii="Times New Roman" w:hAnsi="Times New Roman"/>
                <w:sz w:val="22"/>
                <w:szCs w:val="22"/>
              </w:rPr>
            </w:pPr>
            <w:r>
              <w:rPr>
                <w:rFonts w:ascii="Times New Roman" w:hAnsi="Times New Roman"/>
                <w:sz w:val="22"/>
                <w:szCs w:val="22"/>
              </w:rPr>
              <w:t>0.1</w:t>
            </w:r>
          </w:p>
        </w:tc>
      </w:tr>
      <w:tr w:rsidR="00BB7D71" w:rsidRPr="00B25A75" w14:paraId="7FB7255D" w14:textId="77777777" w:rsidTr="703E2C80">
        <w:trPr>
          <w:jc w:val="center"/>
        </w:trPr>
        <w:tc>
          <w:tcPr>
            <w:tcW w:w="4390" w:type="dxa"/>
          </w:tcPr>
          <w:p w14:paraId="6AAFF5AB" w14:textId="77777777" w:rsidR="00BB7D71" w:rsidRPr="00C73C7A" w:rsidRDefault="00BB7D71" w:rsidP="00BB7D71">
            <w:pPr>
              <w:pStyle w:val="PLRTableText"/>
              <w:keepNext/>
              <w:rPr>
                <w:rStyle w:val="PLRCharacterBold"/>
                <w:rFonts w:ascii="Times New Roman" w:hAnsi="Times New Roman"/>
                <w:sz w:val="22"/>
                <w:szCs w:val="22"/>
              </w:rPr>
            </w:pPr>
            <w:r w:rsidRPr="00C73C7A">
              <w:rPr>
                <w:rStyle w:val="PLRCharacterBold"/>
                <w:rFonts w:ascii="Times New Roman" w:hAnsi="Times New Roman"/>
                <w:sz w:val="22"/>
                <w:szCs w:val="22"/>
              </w:rPr>
              <w:t>Skin and subcutaneous tissue disorders</w:t>
            </w:r>
          </w:p>
          <w:p w14:paraId="7B709CD3" w14:textId="77777777" w:rsidR="00BB7D71" w:rsidRPr="00E17F8F" w:rsidRDefault="00BB7D71" w:rsidP="00BB7D71">
            <w:pPr>
              <w:pStyle w:val="PLRTableText"/>
              <w:keepNext/>
              <w:rPr>
                <w:rStyle w:val="PLRCharacterBold"/>
                <w:rFonts w:ascii="Times New Roman" w:hAnsi="Times New Roman"/>
                <w:b w:val="0"/>
                <w:i/>
                <w:iCs/>
                <w:sz w:val="22"/>
                <w:szCs w:val="22"/>
              </w:rPr>
            </w:pPr>
            <w:r w:rsidRPr="00C062AA">
              <w:rPr>
                <w:rStyle w:val="PLRCharacterBold"/>
                <w:rFonts w:ascii="Times New Roman" w:hAnsi="Times New Roman"/>
                <w:b w:val="0"/>
                <w:bCs/>
                <w:i/>
                <w:sz w:val="22"/>
                <w:szCs w:val="22"/>
              </w:rPr>
              <w:t xml:space="preserve">  Very</w:t>
            </w:r>
            <w:r>
              <w:rPr>
                <w:rStyle w:val="PLRCharacterBold"/>
                <w:rFonts w:ascii="Times New Roman" w:hAnsi="Times New Roman"/>
                <w:i/>
                <w:sz w:val="22"/>
                <w:szCs w:val="22"/>
              </w:rPr>
              <w:t xml:space="preserve"> </w:t>
            </w:r>
            <w:r w:rsidRPr="00E17F8F">
              <w:rPr>
                <w:rStyle w:val="PLRCharacterBold"/>
                <w:rFonts w:ascii="Times New Roman" w:hAnsi="Times New Roman"/>
                <w:b w:val="0"/>
                <w:i/>
                <w:iCs/>
                <w:sz w:val="22"/>
                <w:szCs w:val="22"/>
              </w:rPr>
              <w:t>Common</w:t>
            </w:r>
          </w:p>
          <w:p w14:paraId="2A3D4696" w14:textId="1081980F" w:rsidR="00BB7D71" w:rsidRDefault="00BB7D71" w:rsidP="00BB7D71">
            <w:pPr>
              <w:pStyle w:val="PLRTableText"/>
              <w:keepNext/>
              <w:rPr>
                <w:rStyle w:val="PLRCharacterBold"/>
                <w:rFonts w:ascii="Times New Roman" w:hAnsi="Times New Roman"/>
                <w:b w:val="0"/>
                <w:sz w:val="22"/>
                <w:szCs w:val="22"/>
              </w:rPr>
            </w:pPr>
            <w:r w:rsidRPr="00E17F8F">
              <w:rPr>
                <w:rStyle w:val="PLRCharacterBold"/>
                <w:rFonts w:ascii="Times New Roman" w:hAnsi="Times New Roman"/>
                <w:b w:val="0"/>
                <w:sz w:val="22"/>
                <w:szCs w:val="22"/>
              </w:rPr>
              <w:t xml:space="preserve">    </w:t>
            </w:r>
            <w:proofErr w:type="spellStart"/>
            <w:r w:rsidRPr="00E17F8F">
              <w:rPr>
                <w:rStyle w:val="PLRCharacterBold"/>
                <w:rFonts w:ascii="Times New Roman" w:hAnsi="Times New Roman"/>
                <w:b w:val="0"/>
                <w:sz w:val="22"/>
                <w:szCs w:val="22"/>
              </w:rPr>
              <w:t>Rash</w:t>
            </w:r>
            <w:r w:rsidR="00D1718E">
              <w:rPr>
                <w:rStyle w:val="PLRCharacterBold"/>
                <w:rFonts w:ascii="Times New Roman" w:hAnsi="Times New Roman"/>
                <w:b w:val="0"/>
                <w:sz w:val="22"/>
                <w:szCs w:val="22"/>
                <w:vertAlign w:val="superscript"/>
              </w:rPr>
              <w:t>g</w:t>
            </w:r>
            <w:proofErr w:type="spellEnd"/>
            <w:r w:rsidRPr="00E17F8F">
              <w:rPr>
                <w:rStyle w:val="PLRCharacterBold"/>
                <w:rFonts w:ascii="Times New Roman" w:hAnsi="Times New Roman"/>
                <w:b w:val="0"/>
                <w:sz w:val="22"/>
                <w:szCs w:val="22"/>
              </w:rPr>
              <w:t xml:space="preserve"> </w:t>
            </w:r>
          </w:p>
          <w:p w14:paraId="0BC9ACC1" w14:textId="2272C912" w:rsidR="00BB7D71" w:rsidRDefault="00BB7D71" w:rsidP="00BB7D71">
            <w:pPr>
              <w:pStyle w:val="PLRTableText"/>
              <w:keepNext/>
              <w:rPr>
                <w:rStyle w:val="PLRCharacterBold"/>
                <w:rFonts w:ascii="Times New Roman" w:hAnsi="Times New Roman"/>
                <w:b w:val="0"/>
                <w:sz w:val="22"/>
                <w:szCs w:val="22"/>
              </w:rPr>
            </w:pPr>
            <w:r>
              <w:rPr>
                <w:rStyle w:val="PLRCharacterBold"/>
                <w:rFonts w:ascii="Times New Roman" w:hAnsi="Times New Roman"/>
                <w:b w:val="0"/>
                <w:sz w:val="22"/>
                <w:szCs w:val="22"/>
              </w:rPr>
              <w:t xml:space="preserve">   </w:t>
            </w:r>
            <w:r w:rsidRPr="00E17F8F">
              <w:rPr>
                <w:rStyle w:val="PLRCharacterBold"/>
                <w:rFonts w:ascii="Times New Roman" w:hAnsi="Times New Roman"/>
                <w:b w:val="0"/>
                <w:sz w:val="22"/>
                <w:szCs w:val="22"/>
              </w:rPr>
              <w:t>Alopecia</w:t>
            </w:r>
          </w:p>
          <w:p w14:paraId="52F52DCC" w14:textId="77777777" w:rsidR="00BB7D71" w:rsidRPr="00E17F8F" w:rsidRDefault="00BB7D71" w:rsidP="00BB7D71">
            <w:pPr>
              <w:pStyle w:val="PLRTableText"/>
              <w:keepNext/>
              <w:rPr>
                <w:rStyle w:val="PLRCharacterBold"/>
                <w:rFonts w:ascii="Times New Roman" w:hAnsi="Times New Roman"/>
                <w:b w:val="0"/>
                <w:sz w:val="22"/>
                <w:szCs w:val="22"/>
              </w:rPr>
            </w:pPr>
            <w:r>
              <w:rPr>
                <w:rStyle w:val="PLRCharacterBold"/>
                <w:rFonts w:ascii="Times New Roman" w:hAnsi="Times New Roman"/>
                <w:b w:val="0"/>
                <w:i/>
                <w:iCs/>
                <w:sz w:val="22"/>
                <w:szCs w:val="22"/>
              </w:rPr>
              <w:t xml:space="preserve">  </w:t>
            </w:r>
            <w:r w:rsidRPr="00E17F8F">
              <w:rPr>
                <w:rStyle w:val="PLRCharacterBold"/>
                <w:rFonts w:ascii="Times New Roman" w:hAnsi="Times New Roman"/>
                <w:b w:val="0"/>
                <w:i/>
                <w:iCs/>
                <w:sz w:val="22"/>
                <w:szCs w:val="22"/>
              </w:rPr>
              <w:t>Common</w:t>
            </w:r>
          </w:p>
          <w:p w14:paraId="22EAC21A" w14:textId="77777777" w:rsidR="00BB7D71" w:rsidRPr="00E17F8F" w:rsidRDefault="00BB7D71" w:rsidP="00BB7D71">
            <w:pPr>
              <w:pStyle w:val="PLRTableText"/>
              <w:keepNext/>
              <w:rPr>
                <w:rStyle w:val="PLRCharacterBold"/>
                <w:rFonts w:ascii="Times New Roman" w:hAnsi="Times New Roman"/>
                <w:b w:val="0"/>
                <w:sz w:val="22"/>
                <w:szCs w:val="22"/>
              </w:rPr>
            </w:pPr>
            <w:r w:rsidRPr="00E17F8F">
              <w:rPr>
                <w:rStyle w:val="PLRCharacterBold"/>
                <w:rFonts w:ascii="Times New Roman" w:hAnsi="Times New Roman"/>
                <w:b w:val="0"/>
                <w:sz w:val="22"/>
                <w:szCs w:val="22"/>
              </w:rPr>
              <w:t xml:space="preserve">    Pruritus</w:t>
            </w:r>
          </w:p>
          <w:p w14:paraId="51887A9C" w14:textId="71C178E2" w:rsidR="00BB7D71" w:rsidRPr="00C73C7A" w:rsidRDefault="00BB7D71" w:rsidP="00BB7D71">
            <w:pPr>
              <w:pStyle w:val="PLRTableText"/>
              <w:rPr>
                <w:rStyle w:val="PLRCharacterBold"/>
                <w:rFonts w:ascii="Times New Roman" w:hAnsi="Times New Roman"/>
                <w:sz w:val="22"/>
                <w:szCs w:val="22"/>
              </w:rPr>
            </w:pPr>
            <w:r w:rsidRPr="00E17F8F">
              <w:rPr>
                <w:rStyle w:val="PLRCharacterBold"/>
                <w:rFonts w:ascii="Times New Roman" w:hAnsi="Times New Roman"/>
                <w:b w:val="0"/>
                <w:sz w:val="22"/>
                <w:szCs w:val="22"/>
              </w:rPr>
              <w:t xml:space="preserve">   Nail </w:t>
            </w:r>
            <w:proofErr w:type="spellStart"/>
            <w:r w:rsidRPr="00E17F8F">
              <w:rPr>
                <w:rStyle w:val="PLRCharacterBold"/>
                <w:rFonts w:ascii="Times New Roman" w:hAnsi="Times New Roman"/>
                <w:b w:val="0"/>
                <w:sz w:val="22"/>
                <w:szCs w:val="22"/>
              </w:rPr>
              <w:t>disorder</w:t>
            </w:r>
            <w:r w:rsidR="00D1718E">
              <w:rPr>
                <w:rStyle w:val="PLRCharacterBold"/>
                <w:rFonts w:ascii="Times New Roman" w:hAnsi="Times New Roman"/>
                <w:b w:val="0"/>
                <w:sz w:val="22"/>
                <w:szCs w:val="22"/>
                <w:vertAlign w:val="superscript"/>
              </w:rPr>
              <w:t>h</w:t>
            </w:r>
            <w:proofErr w:type="spellEnd"/>
          </w:p>
        </w:tc>
        <w:tc>
          <w:tcPr>
            <w:tcW w:w="1701" w:type="dxa"/>
          </w:tcPr>
          <w:p w14:paraId="6569DED2" w14:textId="77777777" w:rsidR="00BB7D71" w:rsidRPr="00770C26" w:rsidRDefault="00BB7D71" w:rsidP="00BB7D71">
            <w:pPr>
              <w:pStyle w:val="PLRTableTextCentered"/>
              <w:keepNext/>
              <w:rPr>
                <w:rFonts w:ascii="Times New Roman" w:hAnsi="Times New Roman"/>
                <w:sz w:val="22"/>
                <w:szCs w:val="22"/>
              </w:rPr>
            </w:pPr>
          </w:p>
          <w:p w14:paraId="299604A5" w14:textId="77777777" w:rsidR="00BB7D71" w:rsidRPr="008741B5" w:rsidRDefault="00BB7D71" w:rsidP="00BB7D71">
            <w:pPr>
              <w:pStyle w:val="PLRTableTextCentered"/>
              <w:keepNext/>
              <w:rPr>
                <w:rFonts w:ascii="Times New Roman" w:hAnsi="Times New Roman"/>
                <w:sz w:val="22"/>
                <w:szCs w:val="22"/>
              </w:rPr>
            </w:pPr>
          </w:p>
          <w:p w14:paraId="67D9F599" w14:textId="0A9277A5" w:rsidR="00BB7D71" w:rsidRPr="002377EE" w:rsidRDefault="00BB7D71" w:rsidP="00BB7D71">
            <w:pPr>
              <w:pStyle w:val="PLRTableTextCentered"/>
              <w:keepNext/>
              <w:rPr>
                <w:rFonts w:ascii="Times New Roman" w:hAnsi="Times New Roman"/>
                <w:sz w:val="22"/>
                <w:szCs w:val="22"/>
              </w:rPr>
            </w:pPr>
            <w:r>
              <w:rPr>
                <w:rFonts w:ascii="Times New Roman" w:hAnsi="Times New Roman"/>
                <w:sz w:val="22"/>
                <w:szCs w:val="22"/>
              </w:rPr>
              <w:t>11.2</w:t>
            </w:r>
          </w:p>
          <w:p w14:paraId="05F02E1C" w14:textId="7E12245A" w:rsidR="00BB7D71" w:rsidRDefault="00BB7D71" w:rsidP="00BB7D71">
            <w:pPr>
              <w:pStyle w:val="PLRTableTextCentered"/>
              <w:keepNext/>
              <w:rPr>
                <w:rFonts w:ascii="Times New Roman" w:hAnsi="Times New Roman"/>
                <w:sz w:val="22"/>
                <w:szCs w:val="22"/>
              </w:rPr>
            </w:pPr>
            <w:r>
              <w:rPr>
                <w:rFonts w:ascii="Times New Roman" w:hAnsi="Times New Roman"/>
                <w:sz w:val="22"/>
                <w:szCs w:val="22"/>
              </w:rPr>
              <w:t>11.2</w:t>
            </w:r>
          </w:p>
          <w:p w14:paraId="46E67519" w14:textId="26475AA8" w:rsidR="009B2D9C" w:rsidRDefault="009B2D9C" w:rsidP="00BB7D71">
            <w:pPr>
              <w:pStyle w:val="PLRTableTextCentered"/>
              <w:keepNext/>
              <w:rPr>
                <w:rFonts w:ascii="Times New Roman" w:hAnsi="Times New Roman"/>
                <w:sz w:val="22"/>
                <w:szCs w:val="22"/>
              </w:rPr>
            </w:pPr>
          </w:p>
          <w:p w14:paraId="6A25A742" w14:textId="1C0BFBB4" w:rsidR="00BB7D71" w:rsidRDefault="00BB7D71" w:rsidP="00BB7D71">
            <w:pPr>
              <w:pStyle w:val="PLRTableTextCentered"/>
              <w:keepNext/>
              <w:rPr>
                <w:rFonts w:ascii="Times New Roman" w:hAnsi="Times New Roman"/>
                <w:sz w:val="22"/>
                <w:szCs w:val="22"/>
              </w:rPr>
            </w:pPr>
            <w:r w:rsidRPr="5790DEF0">
              <w:rPr>
                <w:rFonts w:ascii="Times New Roman" w:hAnsi="Times New Roman"/>
                <w:sz w:val="22"/>
                <w:szCs w:val="22"/>
              </w:rPr>
              <w:t>8.</w:t>
            </w:r>
            <w:r w:rsidR="009B2D9C">
              <w:rPr>
                <w:rFonts w:ascii="Times New Roman" w:hAnsi="Times New Roman"/>
                <w:sz w:val="22"/>
                <w:szCs w:val="22"/>
              </w:rPr>
              <w:t>7</w:t>
            </w:r>
          </w:p>
          <w:p w14:paraId="7BD493B3" w14:textId="12C3F86B" w:rsidR="00BB7D71" w:rsidRPr="00C73C7A" w:rsidRDefault="00BB7D71" w:rsidP="00BB7D71">
            <w:pPr>
              <w:pStyle w:val="PLRTableTextCentered"/>
              <w:rPr>
                <w:rFonts w:ascii="Times New Roman" w:hAnsi="Times New Roman"/>
                <w:sz w:val="22"/>
                <w:szCs w:val="22"/>
              </w:rPr>
            </w:pPr>
            <w:r>
              <w:rPr>
                <w:rFonts w:ascii="Times New Roman" w:hAnsi="Times New Roman"/>
                <w:sz w:val="22"/>
                <w:szCs w:val="22"/>
              </w:rPr>
              <w:t>5.</w:t>
            </w:r>
            <w:r w:rsidR="009B2D9C">
              <w:rPr>
                <w:rFonts w:ascii="Times New Roman" w:hAnsi="Times New Roman"/>
                <w:sz w:val="22"/>
                <w:szCs w:val="22"/>
              </w:rPr>
              <w:t>9</w:t>
            </w:r>
            <w:r>
              <w:rPr>
                <w:rFonts w:ascii="Times New Roman" w:hAnsi="Times New Roman"/>
                <w:sz w:val="22"/>
                <w:szCs w:val="22"/>
              </w:rPr>
              <w:t xml:space="preserve"> </w:t>
            </w:r>
          </w:p>
        </w:tc>
        <w:tc>
          <w:tcPr>
            <w:tcW w:w="1559" w:type="dxa"/>
          </w:tcPr>
          <w:p w14:paraId="14C16D44" w14:textId="77777777" w:rsidR="00BB7D71" w:rsidRPr="00B46C16" w:rsidRDefault="00BB7D71" w:rsidP="00BB7D71">
            <w:pPr>
              <w:pStyle w:val="PLRTableTextCentered"/>
              <w:keepNext/>
              <w:rPr>
                <w:rFonts w:ascii="Times New Roman" w:hAnsi="Times New Roman"/>
                <w:sz w:val="22"/>
                <w:szCs w:val="22"/>
              </w:rPr>
            </w:pPr>
          </w:p>
          <w:p w14:paraId="5B898545" w14:textId="77777777" w:rsidR="00BB7D71" w:rsidRPr="004B5F67" w:rsidRDefault="00BB7D71" w:rsidP="00BB7D71">
            <w:pPr>
              <w:pStyle w:val="PLRTableTextCentered"/>
              <w:keepNext/>
              <w:rPr>
                <w:rFonts w:ascii="Times New Roman" w:hAnsi="Times New Roman"/>
                <w:sz w:val="22"/>
                <w:szCs w:val="22"/>
              </w:rPr>
            </w:pPr>
          </w:p>
          <w:p w14:paraId="16005AE2" w14:textId="19097CF8" w:rsidR="00BB7D71" w:rsidRPr="009763D8" w:rsidRDefault="00BB7D71" w:rsidP="00BB7D71">
            <w:pPr>
              <w:pStyle w:val="PLRTableTextCentered"/>
              <w:keepNext/>
              <w:rPr>
                <w:rFonts w:ascii="Times New Roman" w:hAnsi="Times New Roman"/>
                <w:sz w:val="22"/>
                <w:szCs w:val="22"/>
              </w:rPr>
            </w:pPr>
            <w:r>
              <w:rPr>
                <w:rFonts w:ascii="Times New Roman" w:hAnsi="Times New Roman"/>
                <w:sz w:val="22"/>
                <w:szCs w:val="22"/>
              </w:rPr>
              <w:t>0.4</w:t>
            </w:r>
          </w:p>
          <w:p w14:paraId="45CA916A" w14:textId="77777777" w:rsidR="00BB7D71" w:rsidRPr="00077357" w:rsidRDefault="00BB7D71" w:rsidP="00BB7D71">
            <w:pPr>
              <w:pStyle w:val="PLRTableTextCentered"/>
              <w:keepNext/>
              <w:rPr>
                <w:rFonts w:ascii="Times New Roman" w:hAnsi="Times New Roman"/>
                <w:sz w:val="22"/>
                <w:szCs w:val="22"/>
              </w:rPr>
            </w:pPr>
            <w:r>
              <w:rPr>
                <w:rFonts w:ascii="Times New Roman" w:hAnsi="Times New Roman"/>
                <w:sz w:val="22"/>
                <w:szCs w:val="22"/>
              </w:rPr>
              <w:t>0</w:t>
            </w:r>
          </w:p>
          <w:p w14:paraId="42C47366" w14:textId="77777777" w:rsidR="00BB7D71" w:rsidRDefault="00BB7D71" w:rsidP="00BB7D71">
            <w:pPr>
              <w:pStyle w:val="PLRTableTextCentered"/>
              <w:keepNext/>
              <w:rPr>
                <w:rFonts w:ascii="Times New Roman" w:hAnsi="Times New Roman"/>
                <w:sz w:val="22"/>
                <w:szCs w:val="22"/>
              </w:rPr>
            </w:pPr>
          </w:p>
          <w:p w14:paraId="058BDF1C" w14:textId="1F3020E3" w:rsidR="00BB7D71" w:rsidRDefault="009B2D9C" w:rsidP="00BB7D71">
            <w:pPr>
              <w:pStyle w:val="PLRTableTextCentered"/>
              <w:keepNext/>
              <w:rPr>
                <w:rFonts w:ascii="Times New Roman" w:hAnsi="Times New Roman"/>
                <w:sz w:val="22"/>
                <w:szCs w:val="22"/>
              </w:rPr>
            </w:pPr>
            <w:r>
              <w:rPr>
                <w:rFonts w:ascii="Times New Roman" w:hAnsi="Times New Roman"/>
                <w:sz w:val="22"/>
                <w:szCs w:val="22"/>
              </w:rPr>
              <w:t>&lt;</w:t>
            </w:r>
            <w:r w:rsidR="00BB7D71">
              <w:rPr>
                <w:rFonts w:ascii="Times New Roman" w:hAnsi="Times New Roman"/>
                <w:sz w:val="22"/>
                <w:szCs w:val="22"/>
              </w:rPr>
              <w:t>0.1</w:t>
            </w:r>
          </w:p>
          <w:p w14:paraId="253342D9" w14:textId="61FADA7C" w:rsidR="00BB7D71" w:rsidRPr="00C73C7A" w:rsidRDefault="00BB7D71" w:rsidP="00BB7D71">
            <w:pPr>
              <w:pStyle w:val="PLRTableTextCentered"/>
              <w:rPr>
                <w:rFonts w:ascii="Times New Roman" w:hAnsi="Times New Roman"/>
                <w:sz w:val="22"/>
                <w:szCs w:val="22"/>
              </w:rPr>
            </w:pPr>
            <w:r>
              <w:rPr>
                <w:rFonts w:ascii="Times New Roman" w:hAnsi="Times New Roman"/>
                <w:sz w:val="22"/>
                <w:szCs w:val="22"/>
              </w:rPr>
              <w:t>0</w:t>
            </w:r>
          </w:p>
        </w:tc>
        <w:tc>
          <w:tcPr>
            <w:tcW w:w="1701" w:type="dxa"/>
          </w:tcPr>
          <w:p w14:paraId="6F9CB26B" w14:textId="77777777" w:rsidR="00BB7D71" w:rsidRPr="009D72D3" w:rsidRDefault="00BB7D71" w:rsidP="00BB7D71">
            <w:pPr>
              <w:pStyle w:val="PLRTableTextCentered"/>
              <w:keepNext/>
              <w:rPr>
                <w:rFonts w:ascii="Times New Roman" w:hAnsi="Times New Roman"/>
                <w:sz w:val="22"/>
                <w:szCs w:val="22"/>
              </w:rPr>
            </w:pPr>
          </w:p>
          <w:p w14:paraId="697597DF" w14:textId="77777777" w:rsidR="00BB7D71" w:rsidRPr="009D72D3" w:rsidRDefault="00BB7D71" w:rsidP="00BB7D71">
            <w:pPr>
              <w:pStyle w:val="PLRTableTextCentered"/>
              <w:keepNext/>
              <w:rPr>
                <w:rFonts w:ascii="Times New Roman" w:hAnsi="Times New Roman"/>
                <w:sz w:val="22"/>
                <w:szCs w:val="22"/>
              </w:rPr>
            </w:pPr>
          </w:p>
          <w:p w14:paraId="5F504085" w14:textId="77777777" w:rsidR="00BB7D71" w:rsidRPr="00BD7AFF" w:rsidRDefault="00BB7D71" w:rsidP="00BB7D71">
            <w:pPr>
              <w:pStyle w:val="PLRTableTextCentered"/>
              <w:keepNext/>
              <w:rPr>
                <w:rFonts w:ascii="Times New Roman" w:hAnsi="Times New Roman"/>
                <w:sz w:val="22"/>
                <w:szCs w:val="22"/>
              </w:rPr>
            </w:pPr>
            <w:r>
              <w:rPr>
                <w:rFonts w:ascii="Times New Roman" w:hAnsi="Times New Roman"/>
                <w:sz w:val="22"/>
                <w:szCs w:val="22"/>
              </w:rPr>
              <w:t>0</w:t>
            </w:r>
          </w:p>
          <w:p w14:paraId="24C8077C" w14:textId="77777777" w:rsidR="00BB7D71" w:rsidRPr="009D72D3" w:rsidRDefault="00BB7D71" w:rsidP="00BB7D71">
            <w:pPr>
              <w:pStyle w:val="PLRTableTextCentered"/>
              <w:keepNext/>
              <w:rPr>
                <w:rFonts w:ascii="Times New Roman" w:hAnsi="Times New Roman"/>
                <w:sz w:val="22"/>
                <w:szCs w:val="22"/>
              </w:rPr>
            </w:pPr>
            <w:r>
              <w:rPr>
                <w:rFonts w:ascii="Times New Roman" w:hAnsi="Times New Roman"/>
                <w:sz w:val="22"/>
                <w:szCs w:val="22"/>
              </w:rPr>
              <w:t>0</w:t>
            </w:r>
          </w:p>
          <w:p w14:paraId="28D3D95E" w14:textId="77777777" w:rsidR="00BB7D71" w:rsidRDefault="00BB7D71" w:rsidP="00BB7D71">
            <w:pPr>
              <w:pStyle w:val="PLRTableTextCentered"/>
              <w:keepNext/>
              <w:rPr>
                <w:rFonts w:ascii="Times New Roman" w:hAnsi="Times New Roman"/>
                <w:sz w:val="22"/>
                <w:szCs w:val="22"/>
              </w:rPr>
            </w:pPr>
          </w:p>
          <w:p w14:paraId="6246C343" w14:textId="77777777" w:rsidR="00BB7D71" w:rsidRDefault="00BB7D71" w:rsidP="00BB7D71">
            <w:pPr>
              <w:pStyle w:val="PLRTableTextCentered"/>
              <w:keepNext/>
              <w:rPr>
                <w:rFonts w:ascii="Times New Roman" w:hAnsi="Times New Roman"/>
                <w:sz w:val="22"/>
                <w:szCs w:val="22"/>
              </w:rPr>
            </w:pPr>
            <w:r>
              <w:rPr>
                <w:rFonts w:ascii="Times New Roman" w:hAnsi="Times New Roman"/>
                <w:sz w:val="22"/>
                <w:szCs w:val="22"/>
              </w:rPr>
              <w:t>0</w:t>
            </w:r>
          </w:p>
          <w:p w14:paraId="3A984C62" w14:textId="4FBDD28E" w:rsidR="00BB7D71" w:rsidRPr="00C73C7A" w:rsidRDefault="00BB7D71" w:rsidP="00BB7D71">
            <w:pPr>
              <w:pStyle w:val="PLRTableTextCentered"/>
              <w:rPr>
                <w:rFonts w:ascii="Times New Roman" w:hAnsi="Times New Roman"/>
                <w:sz w:val="22"/>
                <w:szCs w:val="22"/>
              </w:rPr>
            </w:pPr>
            <w:r>
              <w:rPr>
                <w:rFonts w:ascii="Times New Roman" w:hAnsi="Times New Roman"/>
                <w:sz w:val="22"/>
                <w:szCs w:val="22"/>
              </w:rPr>
              <w:t>0</w:t>
            </w:r>
          </w:p>
        </w:tc>
      </w:tr>
      <w:tr w:rsidR="00BB7D71" w:rsidRPr="00B25A75" w14:paraId="1CC6AD88" w14:textId="77777777" w:rsidTr="703E2C80">
        <w:trPr>
          <w:jc w:val="center"/>
        </w:trPr>
        <w:tc>
          <w:tcPr>
            <w:tcW w:w="4390" w:type="dxa"/>
          </w:tcPr>
          <w:p w14:paraId="1C548C38" w14:textId="77777777" w:rsidR="00BB7D71" w:rsidRPr="00AE5E2B" w:rsidRDefault="00BB7D71" w:rsidP="00BB7D71">
            <w:pPr>
              <w:pStyle w:val="PLRTableText"/>
              <w:rPr>
                <w:rStyle w:val="PLRCharacterBold"/>
                <w:rFonts w:ascii="Times New Roman" w:hAnsi="Times New Roman"/>
                <w:sz w:val="22"/>
                <w:szCs w:val="22"/>
              </w:rPr>
            </w:pPr>
            <w:r w:rsidRPr="00B25A75">
              <w:rPr>
                <w:rStyle w:val="PLRCharacterBold"/>
                <w:rFonts w:ascii="Times New Roman" w:hAnsi="Times New Roman"/>
                <w:sz w:val="22"/>
                <w:szCs w:val="22"/>
              </w:rPr>
              <w:t>Eye disorders</w:t>
            </w:r>
          </w:p>
          <w:p w14:paraId="729412FD" w14:textId="77777777" w:rsidR="00BB7D71" w:rsidRPr="00015474" w:rsidRDefault="00BB7D71" w:rsidP="00BB7D71">
            <w:pPr>
              <w:pStyle w:val="PLRTableText"/>
              <w:rPr>
                <w:rStyle w:val="PLRCharacterBold"/>
                <w:rFonts w:ascii="Times New Roman" w:hAnsi="Times New Roman"/>
                <w:b w:val="0"/>
                <w:bCs/>
                <w:i/>
                <w:sz w:val="22"/>
                <w:szCs w:val="22"/>
              </w:rPr>
            </w:pPr>
            <w:r w:rsidRPr="00B25A75">
              <w:rPr>
                <w:rStyle w:val="PLRCharacterBold"/>
                <w:rFonts w:ascii="Times New Roman" w:hAnsi="Times New Roman"/>
                <w:sz w:val="22"/>
                <w:szCs w:val="22"/>
              </w:rPr>
              <w:t xml:space="preserve">  </w:t>
            </w:r>
            <w:r w:rsidRPr="00015474">
              <w:rPr>
                <w:rStyle w:val="PLRCharacterBold"/>
                <w:rFonts w:ascii="Times New Roman" w:hAnsi="Times New Roman"/>
                <w:b w:val="0"/>
                <w:bCs/>
                <w:i/>
                <w:sz w:val="22"/>
                <w:szCs w:val="22"/>
              </w:rPr>
              <w:t>Common</w:t>
            </w:r>
          </w:p>
          <w:p w14:paraId="35A95B2A" w14:textId="77777777" w:rsidR="00BB7D71" w:rsidRPr="00B25A75" w:rsidRDefault="00BB7D71" w:rsidP="00BB7D71">
            <w:pPr>
              <w:pStyle w:val="PLRTableText"/>
              <w:rPr>
                <w:rStyle w:val="PLRCharacterBold"/>
                <w:rFonts w:ascii="Times New Roman" w:hAnsi="Times New Roman"/>
                <w:b w:val="0"/>
                <w:i/>
                <w:sz w:val="22"/>
                <w:szCs w:val="22"/>
              </w:rPr>
            </w:pPr>
            <w:r w:rsidRPr="00015474">
              <w:rPr>
                <w:rStyle w:val="PLRCharacterBold"/>
                <w:rFonts w:ascii="Times New Roman" w:hAnsi="Times New Roman"/>
                <w:b w:val="0"/>
                <w:bCs/>
                <w:i/>
                <w:sz w:val="22"/>
                <w:szCs w:val="22"/>
              </w:rPr>
              <w:t xml:space="preserve">    </w:t>
            </w:r>
            <w:r w:rsidRPr="00015474">
              <w:rPr>
                <w:rStyle w:val="PLRCharacterBold"/>
                <w:rFonts w:ascii="Times New Roman" w:hAnsi="Times New Roman"/>
                <w:b w:val="0"/>
                <w:bCs/>
                <w:sz w:val="22"/>
                <w:szCs w:val="22"/>
              </w:rPr>
              <w:t>Lacrimation increased</w:t>
            </w:r>
          </w:p>
        </w:tc>
        <w:tc>
          <w:tcPr>
            <w:tcW w:w="1701" w:type="dxa"/>
          </w:tcPr>
          <w:p w14:paraId="3D1B196C" w14:textId="77777777" w:rsidR="00BB7D71" w:rsidRDefault="00BB7D71" w:rsidP="00BB7D71">
            <w:pPr>
              <w:pStyle w:val="PLRTableTextCentered"/>
              <w:rPr>
                <w:rFonts w:ascii="Times New Roman" w:hAnsi="Times New Roman"/>
                <w:sz w:val="22"/>
                <w:szCs w:val="22"/>
              </w:rPr>
            </w:pPr>
          </w:p>
          <w:p w14:paraId="53AB22CB" w14:textId="77777777" w:rsidR="00BB7D71" w:rsidRDefault="00BB7D71" w:rsidP="00BB7D71">
            <w:pPr>
              <w:pStyle w:val="PLRTableTextCentered"/>
              <w:rPr>
                <w:rFonts w:ascii="Times New Roman" w:hAnsi="Times New Roman"/>
                <w:sz w:val="22"/>
                <w:szCs w:val="22"/>
              </w:rPr>
            </w:pPr>
          </w:p>
          <w:p w14:paraId="6762A86D" w14:textId="031DD40D" w:rsidR="00BB7D71" w:rsidRPr="0002526B" w:rsidRDefault="00BB7D71" w:rsidP="00BB7D71">
            <w:pPr>
              <w:pStyle w:val="PLRTableTextCentered"/>
              <w:rPr>
                <w:rFonts w:ascii="Times New Roman" w:hAnsi="Times New Roman"/>
                <w:sz w:val="22"/>
                <w:szCs w:val="22"/>
              </w:rPr>
            </w:pPr>
            <w:r>
              <w:rPr>
                <w:rFonts w:ascii="Times New Roman" w:hAnsi="Times New Roman"/>
                <w:sz w:val="22"/>
                <w:szCs w:val="22"/>
              </w:rPr>
              <w:t xml:space="preserve"> 5.</w:t>
            </w:r>
            <w:r w:rsidR="009B2D9C">
              <w:rPr>
                <w:rFonts w:ascii="Times New Roman" w:hAnsi="Times New Roman"/>
                <w:sz w:val="22"/>
                <w:szCs w:val="22"/>
              </w:rPr>
              <w:t>5</w:t>
            </w:r>
          </w:p>
        </w:tc>
        <w:tc>
          <w:tcPr>
            <w:tcW w:w="1559" w:type="dxa"/>
          </w:tcPr>
          <w:p w14:paraId="4EE43FE7" w14:textId="77777777" w:rsidR="00BB7D71" w:rsidRPr="0002526B" w:rsidRDefault="00BB7D71" w:rsidP="00BB7D71">
            <w:pPr>
              <w:pStyle w:val="PLRTableTextCentered"/>
              <w:rPr>
                <w:rFonts w:ascii="Times New Roman" w:hAnsi="Times New Roman"/>
                <w:sz w:val="22"/>
                <w:szCs w:val="22"/>
              </w:rPr>
            </w:pPr>
          </w:p>
          <w:p w14:paraId="257466BF" w14:textId="77777777" w:rsidR="00BB7D71" w:rsidRPr="00EF44E7" w:rsidRDefault="00BB7D71" w:rsidP="00BB7D71">
            <w:pPr>
              <w:pStyle w:val="PLRTableTextCentered"/>
              <w:rPr>
                <w:rFonts w:ascii="Times New Roman" w:hAnsi="Times New Roman"/>
                <w:sz w:val="22"/>
                <w:szCs w:val="22"/>
              </w:rPr>
            </w:pPr>
          </w:p>
          <w:p w14:paraId="7D968174" w14:textId="30DA8B98" w:rsidR="00BB7D71" w:rsidRPr="000F1A8D" w:rsidRDefault="009B2D9C" w:rsidP="00BB7D71">
            <w:pPr>
              <w:pStyle w:val="PLRTableTextCentered"/>
              <w:rPr>
                <w:rFonts w:ascii="Times New Roman" w:hAnsi="Times New Roman"/>
                <w:sz w:val="22"/>
                <w:szCs w:val="22"/>
              </w:rPr>
            </w:pPr>
            <w:r>
              <w:rPr>
                <w:rFonts w:ascii="Times New Roman" w:hAnsi="Times New Roman"/>
                <w:sz w:val="22"/>
                <w:szCs w:val="22"/>
              </w:rPr>
              <w:t>&lt;</w:t>
            </w:r>
            <w:r w:rsidR="00BB7D71">
              <w:rPr>
                <w:rFonts w:ascii="Times New Roman" w:hAnsi="Times New Roman"/>
                <w:sz w:val="22"/>
                <w:szCs w:val="22"/>
              </w:rPr>
              <w:t>0.1</w:t>
            </w:r>
          </w:p>
        </w:tc>
        <w:tc>
          <w:tcPr>
            <w:tcW w:w="1701" w:type="dxa"/>
          </w:tcPr>
          <w:p w14:paraId="11F137B4" w14:textId="77777777" w:rsidR="00BB7D71" w:rsidRPr="000F1A8D" w:rsidRDefault="00BB7D71" w:rsidP="00BB7D71">
            <w:pPr>
              <w:pStyle w:val="PLRTableTextCentered"/>
              <w:rPr>
                <w:rFonts w:ascii="Times New Roman" w:hAnsi="Times New Roman"/>
                <w:sz w:val="22"/>
                <w:szCs w:val="22"/>
              </w:rPr>
            </w:pPr>
          </w:p>
          <w:p w14:paraId="6DF2B1E7" w14:textId="77777777" w:rsidR="00BB7D71" w:rsidRPr="00732183" w:rsidRDefault="00BB7D71" w:rsidP="00BB7D71">
            <w:pPr>
              <w:pStyle w:val="PLRTableTextCentered"/>
              <w:rPr>
                <w:rFonts w:ascii="Times New Roman" w:hAnsi="Times New Roman"/>
                <w:sz w:val="22"/>
                <w:szCs w:val="22"/>
              </w:rPr>
            </w:pPr>
          </w:p>
          <w:p w14:paraId="129FEFFE" w14:textId="77777777" w:rsidR="00BB7D71" w:rsidRPr="00D6095D" w:rsidRDefault="00BB7D71" w:rsidP="00BB7D71">
            <w:pPr>
              <w:pStyle w:val="PLRTableTextCentered"/>
              <w:rPr>
                <w:rFonts w:ascii="Times New Roman" w:hAnsi="Times New Roman"/>
                <w:sz w:val="22"/>
                <w:szCs w:val="22"/>
              </w:rPr>
            </w:pPr>
            <w:r>
              <w:rPr>
                <w:rFonts w:ascii="Times New Roman" w:hAnsi="Times New Roman"/>
                <w:sz w:val="22"/>
                <w:szCs w:val="22"/>
              </w:rPr>
              <w:t>0</w:t>
            </w:r>
          </w:p>
        </w:tc>
      </w:tr>
      <w:tr w:rsidR="00BB7D71" w:rsidRPr="00B25A75" w14:paraId="3DB32A85" w14:textId="77777777" w:rsidTr="703E2C80">
        <w:trPr>
          <w:jc w:val="center"/>
        </w:trPr>
        <w:tc>
          <w:tcPr>
            <w:tcW w:w="4390" w:type="dxa"/>
          </w:tcPr>
          <w:p w14:paraId="5B0E7CDF" w14:textId="77777777" w:rsidR="00BB7D71" w:rsidRPr="00B25A75" w:rsidRDefault="00BB7D71" w:rsidP="00BB7D71">
            <w:pPr>
              <w:pStyle w:val="mdTblEntry"/>
              <w:suppressAutoHyphens/>
              <w:rPr>
                <w:b/>
                <w:sz w:val="22"/>
                <w:szCs w:val="22"/>
                <w:lang w:val="da-DK"/>
              </w:rPr>
            </w:pPr>
            <w:r w:rsidRPr="00B25A75">
              <w:rPr>
                <w:b/>
                <w:sz w:val="22"/>
                <w:szCs w:val="22"/>
                <w:lang w:val="da-DK"/>
              </w:rPr>
              <w:t>Respiratory, thoracic and mediastinal disorders</w:t>
            </w:r>
          </w:p>
          <w:p w14:paraId="55D95220" w14:textId="77777777" w:rsidR="00BB7D71" w:rsidRPr="00B25A75" w:rsidRDefault="00BB7D71" w:rsidP="00BB7D71">
            <w:pPr>
              <w:pStyle w:val="mdTblEntry"/>
              <w:suppressAutoHyphens/>
              <w:rPr>
                <w:i/>
                <w:sz w:val="22"/>
                <w:szCs w:val="22"/>
                <w:lang w:val="da-DK"/>
              </w:rPr>
            </w:pPr>
            <w:r w:rsidRPr="00424322">
              <w:rPr>
                <w:bCs/>
                <w:sz w:val="22"/>
                <w:szCs w:val="22"/>
                <w:lang w:val="da-DK"/>
              </w:rPr>
              <w:t xml:space="preserve"> </w:t>
            </w:r>
            <w:r w:rsidRPr="00B25A75">
              <w:rPr>
                <w:i/>
                <w:sz w:val="22"/>
                <w:szCs w:val="22"/>
                <w:lang w:val="da-DK"/>
              </w:rPr>
              <w:t xml:space="preserve"> Common</w:t>
            </w:r>
          </w:p>
          <w:p w14:paraId="0D306AAC" w14:textId="4D48CA46" w:rsidR="00BB7D71" w:rsidRPr="00E17F8F" w:rsidRDefault="00BB7D71" w:rsidP="00BB7D71">
            <w:pPr>
              <w:pStyle w:val="mdTblEntry"/>
              <w:suppressAutoHyphens/>
              <w:rPr>
                <w:rStyle w:val="PLRCharacterBold"/>
                <w:b w:val="0"/>
                <w:sz w:val="22"/>
                <w:szCs w:val="22"/>
                <w:lang w:val="da-DK"/>
              </w:rPr>
            </w:pPr>
            <w:r w:rsidRPr="703E2C80">
              <w:rPr>
                <w:sz w:val="22"/>
                <w:szCs w:val="22"/>
                <w:lang w:val="da-DK"/>
              </w:rPr>
              <w:t xml:space="preserve">   </w:t>
            </w:r>
            <w:r w:rsidRPr="703E2C80">
              <w:rPr>
                <w:rStyle w:val="PLRCharacterBold"/>
                <w:b w:val="0"/>
                <w:sz w:val="22"/>
                <w:szCs w:val="22"/>
              </w:rPr>
              <w:t>Interstitial lung disease (ILD)/</w:t>
            </w:r>
            <w:proofErr w:type="spellStart"/>
            <w:proofErr w:type="gramStart"/>
            <w:r w:rsidRPr="703E2C80">
              <w:rPr>
                <w:rStyle w:val="PLRCharacterBold"/>
                <w:b w:val="0"/>
                <w:sz w:val="22"/>
                <w:szCs w:val="22"/>
              </w:rPr>
              <w:t>pneumonitis</w:t>
            </w:r>
            <w:r w:rsidR="00192956">
              <w:rPr>
                <w:rStyle w:val="PLRCharacterBold"/>
                <w:b w:val="0"/>
                <w:sz w:val="22"/>
                <w:szCs w:val="22"/>
                <w:vertAlign w:val="superscript"/>
              </w:rPr>
              <w:t>i</w:t>
            </w:r>
            <w:r w:rsidR="00D1718E">
              <w:rPr>
                <w:rStyle w:val="PLRCharacterBold"/>
                <w:b w:val="0"/>
                <w:sz w:val="22"/>
                <w:szCs w:val="22"/>
                <w:vertAlign w:val="superscript"/>
              </w:rPr>
              <w:t>,j</w:t>
            </w:r>
            <w:proofErr w:type="spellEnd"/>
            <w:proofErr w:type="gramEnd"/>
          </w:p>
        </w:tc>
        <w:tc>
          <w:tcPr>
            <w:tcW w:w="1701" w:type="dxa"/>
          </w:tcPr>
          <w:p w14:paraId="1579022F" w14:textId="77777777" w:rsidR="00BB7D71" w:rsidRDefault="00BB7D71" w:rsidP="00BB7D71">
            <w:pPr>
              <w:pStyle w:val="PLRTableTextCentered"/>
              <w:rPr>
                <w:rFonts w:ascii="Times New Roman" w:hAnsi="Times New Roman"/>
                <w:sz w:val="22"/>
                <w:szCs w:val="22"/>
              </w:rPr>
            </w:pPr>
          </w:p>
          <w:p w14:paraId="5E55734E" w14:textId="77777777" w:rsidR="00BB7D71" w:rsidRDefault="00BB7D71" w:rsidP="00BB7D71">
            <w:pPr>
              <w:pStyle w:val="PLRTableTextCentered"/>
              <w:rPr>
                <w:rFonts w:ascii="Times New Roman" w:hAnsi="Times New Roman"/>
                <w:sz w:val="22"/>
                <w:szCs w:val="22"/>
              </w:rPr>
            </w:pPr>
          </w:p>
          <w:p w14:paraId="0F3553F3" w14:textId="77777777" w:rsidR="00BB7D71" w:rsidRDefault="00BB7D71" w:rsidP="00BB7D71">
            <w:pPr>
              <w:pStyle w:val="PLRTableTextCentered"/>
              <w:rPr>
                <w:rFonts w:ascii="Times New Roman" w:hAnsi="Times New Roman"/>
                <w:sz w:val="22"/>
                <w:szCs w:val="22"/>
              </w:rPr>
            </w:pPr>
          </w:p>
          <w:p w14:paraId="70F59E34" w14:textId="77777777" w:rsidR="00BB7D71" w:rsidRDefault="00BB7D71" w:rsidP="00BB7D71">
            <w:pPr>
              <w:pStyle w:val="PLRTableTextCentered"/>
              <w:rPr>
                <w:rFonts w:ascii="Times New Roman" w:hAnsi="Times New Roman"/>
                <w:sz w:val="22"/>
                <w:szCs w:val="22"/>
              </w:rPr>
            </w:pPr>
          </w:p>
          <w:p w14:paraId="0BE2583D" w14:textId="430A6FF9" w:rsidR="00BB7D71" w:rsidRPr="00A7035F" w:rsidRDefault="009B2D9C" w:rsidP="00BB7D71">
            <w:pPr>
              <w:pStyle w:val="PLRTableTextCentered"/>
              <w:rPr>
                <w:rFonts w:ascii="Times New Roman" w:hAnsi="Times New Roman"/>
                <w:strike/>
                <w:sz w:val="22"/>
                <w:szCs w:val="22"/>
              </w:rPr>
            </w:pPr>
            <w:r w:rsidRPr="00A7035F">
              <w:rPr>
                <w:rFonts w:ascii="Times New Roman" w:hAnsi="Times New Roman"/>
                <w:sz w:val="22"/>
                <w:szCs w:val="22"/>
              </w:rPr>
              <w:t>3.2</w:t>
            </w:r>
          </w:p>
        </w:tc>
        <w:tc>
          <w:tcPr>
            <w:tcW w:w="1559" w:type="dxa"/>
          </w:tcPr>
          <w:p w14:paraId="055FD02A" w14:textId="77777777" w:rsidR="00BB7D71" w:rsidRDefault="00BB7D71" w:rsidP="00BB7D71">
            <w:pPr>
              <w:pStyle w:val="PLRTableTextCentered"/>
              <w:rPr>
                <w:rFonts w:ascii="Times New Roman" w:hAnsi="Times New Roman"/>
                <w:sz w:val="22"/>
                <w:szCs w:val="22"/>
              </w:rPr>
            </w:pPr>
          </w:p>
          <w:p w14:paraId="47C190FB" w14:textId="77777777" w:rsidR="00BB7D71" w:rsidRDefault="00BB7D71" w:rsidP="00BB7D71">
            <w:pPr>
              <w:pStyle w:val="PLRTableTextCentered"/>
              <w:rPr>
                <w:rFonts w:ascii="Times New Roman" w:hAnsi="Times New Roman"/>
                <w:sz w:val="22"/>
                <w:szCs w:val="22"/>
              </w:rPr>
            </w:pPr>
          </w:p>
          <w:p w14:paraId="67E3D016" w14:textId="77777777" w:rsidR="00BB7D71" w:rsidRDefault="00BB7D71" w:rsidP="00BB7D71">
            <w:pPr>
              <w:pStyle w:val="PLRTableTextCentered"/>
              <w:rPr>
                <w:rFonts w:ascii="Times New Roman" w:hAnsi="Times New Roman"/>
                <w:sz w:val="22"/>
                <w:szCs w:val="22"/>
              </w:rPr>
            </w:pPr>
          </w:p>
          <w:p w14:paraId="6E36EEF2" w14:textId="77777777" w:rsidR="00BB7D71" w:rsidRDefault="00BB7D71" w:rsidP="00BB7D71">
            <w:pPr>
              <w:pStyle w:val="PLRTableTextCentered"/>
              <w:rPr>
                <w:rFonts w:ascii="Times New Roman" w:hAnsi="Times New Roman"/>
                <w:sz w:val="22"/>
                <w:szCs w:val="22"/>
              </w:rPr>
            </w:pPr>
          </w:p>
          <w:p w14:paraId="29B2D334" w14:textId="2A5CAC86" w:rsidR="00BB7D71" w:rsidRPr="00105CFA" w:rsidRDefault="00BB7D71" w:rsidP="00BB7D71">
            <w:pPr>
              <w:pStyle w:val="PLRTableTextCentered"/>
              <w:rPr>
                <w:rFonts w:ascii="Times New Roman" w:hAnsi="Times New Roman"/>
                <w:sz w:val="22"/>
                <w:szCs w:val="22"/>
              </w:rPr>
            </w:pPr>
            <w:r w:rsidRPr="34F77AB1">
              <w:rPr>
                <w:rFonts w:ascii="Times New Roman" w:hAnsi="Times New Roman"/>
                <w:sz w:val="22"/>
                <w:szCs w:val="22"/>
              </w:rPr>
              <w:t>0.4</w:t>
            </w:r>
          </w:p>
        </w:tc>
        <w:tc>
          <w:tcPr>
            <w:tcW w:w="1701" w:type="dxa"/>
          </w:tcPr>
          <w:p w14:paraId="4C5D4B5B" w14:textId="77777777" w:rsidR="00BB7D71" w:rsidRDefault="00BB7D71" w:rsidP="00BB7D71">
            <w:pPr>
              <w:pStyle w:val="PLRTableTextCentered"/>
              <w:rPr>
                <w:rFonts w:ascii="Times New Roman" w:hAnsi="Times New Roman"/>
                <w:sz w:val="22"/>
                <w:szCs w:val="22"/>
              </w:rPr>
            </w:pPr>
          </w:p>
          <w:p w14:paraId="3220B741" w14:textId="77777777" w:rsidR="00BB7D71" w:rsidRDefault="00BB7D71" w:rsidP="00BB7D71">
            <w:pPr>
              <w:pStyle w:val="PLRTableTextCentered"/>
              <w:rPr>
                <w:rFonts w:ascii="Times New Roman" w:hAnsi="Times New Roman"/>
                <w:sz w:val="22"/>
                <w:szCs w:val="22"/>
              </w:rPr>
            </w:pPr>
          </w:p>
          <w:p w14:paraId="2C23003F" w14:textId="77777777" w:rsidR="00BB7D71" w:rsidRDefault="00BB7D71" w:rsidP="00BB7D71">
            <w:pPr>
              <w:pStyle w:val="PLRTableTextCentered"/>
              <w:rPr>
                <w:rFonts w:ascii="Times New Roman" w:hAnsi="Times New Roman"/>
                <w:sz w:val="22"/>
                <w:szCs w:val="22"/>
              </w:rPr>
            </w:pPr>
          </w:p>
          <w:p w14:paraId="73B8104C" w14:textId="77777777" w:rsidR="00BB7D71" w:rsidRDefault="00BB7D71" w:rsidP="00BB7D71">
            <w:pPr>
              <w:pStyle w:val="PLRTableTextCentered"/>
              <w:rPr>
                <w:rFonts w:ascii="Times New Roman" w:hAnsi="Times New Roman"/>
                <w:sz w:val="22"/>
                <w:szCs w:val="22"/>
              </w:rPr>
            </w:pPr>
          </w:p>
          <w:p w14:paraId="55CD3D3D" w14:textId="4C79B240" w:rsidR="00BB7D71" w:rsidRPr="00105CFA" w:rsidRDefault="00BB7D71" w:rsidP="00BB7D71">
            <w:pPr>
              <w:pStyle w:val="PLRTableTextCentered"/>
              <w:rPr>
                <w:rFonts w:ascii="Times New Roman" w:hAnsi="Times New Roman"/>
                <w:sz w:val="22"/>
                <w:szCs w:val="22"/>
              </w:rPr>
            </w:pPr>
            <w:r>
              <w:rPr>
                <w:rFonts w:ascii="Times New Roman" w:hAnsi="Times New Roman"/>
                <w:sz w:val="22"/>
                <w:szCs w:val="22"/>
              </w:rPr>
              <w:t>0</w:t>
            </w:r>
          </w:p>
        </w:tc>
      </w:tr>
      <w:tr w:rsidR="009B2D9C" w:rsidRPr="00B25A75" w14:paraId="33AF92FF" w14:textId="77777777" w:rsidTr="703E2C80">
        <w:trPr>
          <w:jc w:val="center"/>
        </w:trPr>
        <w:tc>
          <w:tcPr>
            <w:tcW w:w="4390" w:type="dxa"/>
          </w:tcPr>
          <w:p w14:paraId="5044782F" w14:textId="77777777" w:rsidR="009B2D9C" w:rsidRPr="00AE5E2B" w:rsidRDefault="009B2D9C" w:rsidP="009B2D9C">
            <w:pPr>
              <w:pStyle w:val="PLRTableText"/>
              <w:rPr>
                <w:rStyle w:val="PLRCharacterBold"/>
                <w:rFonts w:ascii="Times New Roman" w:hAnsi="Times New Roman"/>
                <w:sz w:val="22"/>
                <w:szCs w:val="22"/>
              </w:rPr>
            </w:pPr>
            <w:r w:rsidRPr="00B25A75">
              <w:rPr>
                <w:rStyle w:val="PLRCharacterBold"/>
                <w:rFonts w:ascii="Times New Roman" w:hAnsi="Times New Roman"/>
                <w:sz w:val="22"/>
                <w:szCs w:val="22"/>
              </w:rPr>
              <w:t>Vascular disorders</w:t>
            </w:r>
          </w:p>
          <w:p w14:paraId="6DC373EB" w14:textId="77777777" w:rsidR="009B2D9C" w:rsidRPr="00015474" w:rsidRDefault="009B2D9C" w:rsidP="009B2D9C">
            <w:pPr>
              <w:pStyle w:val="PLRTableText"/>
              <w:rPr>
                <w:rStyle w:val="PLRCharacterBold"/>
                <w:rFonts w:ascii="Times New Roman" w:hAnsi="Times New Roman"/>
                <w:b w:val="0"/>
                <w:sz w:val="22"/>
                <w:szCs w:val="22"/>
              </w:rPr>
            </w:pPr>
            <w:r w:rsidRPr="24F00DF2">
              <w:rPr>
                <w:rStyle w:val="PLRCharacterBold"/>
                <w:rFonts w:ascii="Times New Roman" w:hAnsi="Times New Roman"/>
                <w:sz w:val="22"/>
                <w:szCs w:val="22"/>
              </w:rPr>
              <w:t xml:space="preserve">  </w:t>
            </w:r>
            <w:r w:rsidRPr="00D259D5">
              <w:rPr>
                <w:rStyle w:val="PLRCharacterBold"/>
                <w:rFonts w:ascii="Times New Roman" w:hAnsi="Times New Roman"/>
                <w:b w:val="0"/>
                <w:i/>
                <w:iCs/>
                <w:sz w:val="22"/>
                <w:szCs w:val="22"/>
              </w:rPr>
              <w:t>Common</w:t>
            </w:r>
          </w:p>
          <w:p w14:paraId="6CAC7BEB" w14:textId="0CEB7D03" w:rsidR="009B2D9C" w:rsidRPr="002F7CB6" w:rsidRDefault="009B2D9C" w:rsidP="009B2D9C">
            <w:pPr>
              <w:pStyle w:val="PLRTableText"/>
              <w:rPr>
                <w:rFonts w:ascii="Times New Roman" w:hAnsi="Times New Roman"/>
                <w:sz w:val="22"/>
                <w:szCs w:val="22"/>
              </w:rPr>
            </w:pPr>
            <w:r w:rsidRPr="00015474">
              <w:rPr>
                <w:rStyle w:val="PLRCharacterBold"/>
                <w:rFonts w:ascii="Times New Roman" w:hAnsi="Times New Roman"/>
                <w:b w:val="0"/>
                <w:bCs/>
                <w:sz w:val="22"/>
                <w:szCs w:val="22"/>
              </w:rPr>
              <w:t xml:space="preserve">    Venous </w:t>
            </w:r>
            <w:proofErr w:type="spellStart"/>
            <w:r w:rsidRPr="00015474">
              <w:rPr>
                <w:rStyle w:val="PLRCharacterBold"/>
                <w:rFonts w:ascii="Times New Roman" w:hAnsi="Times New Roman"/>
                <w:b w:val="0"/>
                <w:bCs/>
                <w:sz w:val="22"/>
                <w:szCs w:val="22"/>
              </w:rPr>
              <w:t>thromboembolism</w:t>
            </w:r>
            <w:r w:rsidR="00D84EC6" w:rsidRPr="00A7035F">
              <w:rPr>
                <w:rStyle w:val="PLRCharacterBold"/>
                <w:rFonts w:ascii="Times New Roman" w:hAnsi="Times New Roman"/>
                <w:b w:val="0"/>
                <w:bCs/>
                <w:sz w:val="22"/>
                <w:szCs w:val="22"/>
                <w:vertAlign w:val="superscript"/>
              </w:rPr>
              <w:t>k</w:t>
            </w:r>
            <w:proofErr w:type="spellEnd"/>
          </w:p>
        </w:tc>
        <w:tc>
          <w:tcPr>
            <w:tcW w:w="1701" w:type="dxa"/>
          </w:tcPr>
          <w:p w14:paraId="6B1EBFDE" w14:textId="77777777" w:rsidR="009B2D9C" w:rsidRDefault="009B2D9C" w:rsidP="009B2D9C">
            <w:pPr>
              <w:pStyle w:val="PLRTableTextCentered"/>
              <w:rPr>
                <w:rFonts w:ascii="Times New Roman" w:hAnsi="Times New Roman"/>
                <w:sz w:val="22"/>
                <w:szCs w:val="22"/>
              </w:rPr>
            </w:pPr>
          </w:p>
          <w:p w14:paraId="15B3A3A8" w14:textId="77777777" w:rsidR="009B2D9C" w:rsidRDefault="009B2D9C" w:rsidP="009B2D9C">
            <w:pPr>
              <w:pStyle w:val="PLRTableTextCentered"/>
              <w:rPr>
                <w:rFonts w:ascii="Times New Roman" w:hAnsi="Times New Roman"/>
                <w:sz w:val="22"/>
                <w:szCs w:val="22"/>
              </w:rPr>
            </w:pPr>
          </w:p>
          <w:p w14:paraId="7BD1A0ED" w14:textId="16F125DD" w:rsidR="009B2D9C" w:rsidRPr="00087CB4" w:rsidRDefault="004825B2" w:rsidP="009B2D9C">
            <w:pPr>
              <w:pStyle w:val="PLRTableTextCentered"/>
              <w:rPr>
                <w:rFonts w:ascii="Times New Roman" w:hAnsi="Times New Roman"/>
                <w:strike/>
                <w:sz w:val="22"/>
                <w:szCs w:val="22"/>
              </w:rPr>
            </w:pPr>
            <w:r w:rsidRPr="00087CB4">
              <w:rPr>
                <w:rFonts w:ascii="Times New Roman" w:hAnsi="Times New Roman"/>
                <w:sz w:val="22"/>
                <w:szCs w:val="22"/>
              </w:rPr>
              <w:t>2.5</w:t>
            </w:r>
          </w:p>
        </w:tc>
        <w:tc>
          <w:tcPr>
            <w:tcW w:w="1559" w:type="dxa"/>
          </w:tcPr>
          <w:p w14:paraId="6110FF08" w14:textId="77777777" w:rsidR="009B2D9C" w:rsidRDefault="009B2D9C" w:rsidP="009B2D9C">
            <w:pPr>
              <w:pStyle w:val="PLRTableTextCentered"/>
              <w:rPr>
                <w:rFonts w:ascii="Times New Roman" w:hAnsi="Times New Roman"/>
                <w:sz w:val="22"/>
                <w:szCs w:val="22"/>
              </w:rPr>
            </w:pPr>
          </w:p>
          <w:p w14:paraId="6414B164" w14:textId="77777777" w:rsidR="009B2D9C" w:rsidRPr="0085560D" w:rsidRDefault="009B2D9C" w:rsidP="009B2D9C">
            <w:pPr>
              <w:pStyle w:val="PLRTableTextCentered"/>
              <w:rPr>
                <w:rFonts w:ascii="Times New Roman" w:eastAsia="DengXian" w:hAnsi="Times New Roman"/>
                <w:sz w:val="22"/>
                <w:szCs w:val="22"/>
                <w:lang w:eastAsia="zh-CN"/>
              </w:rPr>
            </w:pPr>
          </w:p>
          <w:p w14:paraId="2733468F" w14:textId="08E64138" w:rsidR="009B2D9C" w:rsidRPr="006E621A" w:rsidRDefault="009B2D9C" w:rsidP="009B2D9C">
            <w:pPr>
              <w:pStyle w:val="PLRTableTextCentered"/>
              <w:rPr>
                <w:rFonts w:ascii="Times New Roman" w:hAnsi="Times New Roman"/>
                <w:sz w:val="22"/>
                <w:szCs w:val="22"/>
              </w:rPr>
            </w:pPr>
            <w:r>
              <w:rPr>
                <w:rFonts w:ascii="Times New Roman" w:hAnsi="Times New Roman"/>
                <w:sz w:val="22"/>
                <w:szCs w:val="22"/>
              </w:rPr>
              <w:t>1.1</w:t>
            </w:r>
          </w:p>
        </w:tc>
        <w:tc>
          <w:tcPr>
            <w:tcW w:w="1701" w:type="dxa"/>
          </w:tcPr>
          <w:p w14:paraId="0460A670" w14:textId="77777777" w:rsidR="009B2D9C" w:rsidRDefault="009B2D9C" w:rsidP="009B2D9C">
            <w:pPr>
              <w:pStyle w:val="PLRTableTextCentered"/>
              <w:rPr>
                <w:rFonts w:ascii="Times New Roman" w:hAnsi="Times New Roman"/>
                <w:sz w:val="22"/>
                <w:szCs w:val="22"/>
              </w:rPr>
            </w:pPr>
          </w:p>
          <w:p w14:paraId="0ADDC6CC" w14:textId="77777777" w:rsidR="009B2D9C" w:rsidRDefault="009B2D9C" w:rsidP="009B2D9C">
            <w:pPr>
              <w:pStyle w:val="PLRTableTextCentered"/>
              <w:rPr>
                <w:rFonts w:ascii="Times New Roman" w:hAnsi="Times New Roman"/>
                <w:sz w:val="22"/>
                <w:szCs w:val="22"/>
              </w:rPr>
            </w:pPr>
          </w:p>
          <w:p w14:paraId="2FA6F91D" w14:textId="792024BF" w:rsidR="009B2D9C" w:rsidRPr="006E621A" w:rsidRDefault="009B2D9C" w:rsidP="009B2D9C">
            <w:pPr>
              <w:pStyle w:val="PLRTableTextCentered"/>
              <w:rPr>
                <w:rFonts w:ascii="Times New Roman" w:hAnsi="Times New Roman"/>
                <w:sz w:val="22"/>
                <w:szCs w:val="22"/>
              </w:rPr>
            </w:pPr>
            <w:r>
              <w:rPr>
                <w:rFonts w:ascii="Times New Roman" w:hAnsi="Times New Roman"/>
                <w:sz w:val="22"/>
                <w:szCs w:val="22"/>
              </w:rPr>
              <w:t>0.2</w:t>
            </w:r>
          </w:p>
        </w:tc>
      </w:tr>
    </w:tbl>
    <w:p w14:paraId="6055BDA8" w14:textId="366F3C48" w:rsidR="00A4419E" w:rsidRDefault="00A4419E" w:rsidP="004F2046">
      <w:pPr>
        <w:tabs>
          <w:tab w:val="left" w:pos="259"/>
        </w:tabs>
        <w:spacing w:after="120" w:line="259" w:lineRule="atLeast"/>
        <w:ind w:left="284" w:hanging="25"/>
        <w:jc w:val="both"/>
        <w:rPr>
          <w:rFonts w:cs="Arial"/>
          <w:vertAlign w:val="superscript"/>
        </w:rPr>
      </w:pPr>
      <w:r w:rsidRPr="00A4419E">
        <w:rPr>
          <w:rFonts w:cs="Arial"/>
          <w:vertAlign w:val="superscript"/>
        </w:rPr>
        <w:t>Abbreviations: N = number of patients in the safety population;</w:t>
      </w:r>
      <w:r w:rsidR="009028B5">
        <w:rPr>
          <w:rFonts w:cs="Arial"/>
          <w:vertAlign w:val="superscript"/>
        </w:rPr>
        <w:t xml:space="preserve"> </w:t>
      </w:r>
      <w:r w:rsidRPr="00A4419E">
        <w:rPr>
          <w:rFonts w:cs="Arial"/>
          <w:vertAlign w:val="superscript"/>
        </w:rPr>
        <w:t>PT = Preferred Term; SMQ = Standardized MedDRA Query; SOC = System Organ Class; VTE =</w:t>
      </w:r>
      <w:r w:rsidR="009028B5">
        <w:rPr>
          <w:rFonts w:cs="Arial"/>
          <w:vertAlign w:val="superscript"/>
        </w:rPr>
        <w:t xml:space="preserve"> </w:t>
      </w:r>
      <w:r w:rsidRPr="00A4419E">
        <w:rPr>
          <w:rFonts w:cs="Arial"/>
          <w:vertAlign w:val="superscript"/>
        </w:rPr>
        <w:t>venous thromboembolic event.</w:t>
      </w:r>
    </w:p>
    <w:p w14:paraId="556F2C44" w14:textId="77777777" w:rsidR="000453BF" w:rsidRDefault="000453BF" w:rsidP="004F2046">
      <w:pPr>
        <w:tabs>
          <w:tab w:val="left" w:pos="259"/>
        </w:tabs>
        <w:spacing w:after="120" w:line="259" w:lineRule="atLeast"/>
        <w:ind w:left="518" w:hanging="259"/>
        <w:jc w:val="both"/>
        <w:rPr>
          <w:sz w:val="16"/>
          <w:szCs w:val="16"/>
        </w:rPr>
      </w:pPr>
      <w:r>
        <w:rPr>
          <w:rFonts w:cs="Arial"/>
          <w:sz w:val="16"/>
          <w:szCs w:val="16"/>
          <w:vertAlign w:val="superscript"/>
        </w:rPr>
        <w:t>a</w:t>
      </w:r>
      <w:r w:rsidRPr="00087CB4">
        <w:rPr>
          <w:rFonts w:cs="Arial"/>
          <w:sz w:val="16"/>
          <w:szCs w:val="16"/>
        </w:rPr>
        <w:tab/>
      </w:r>
      <w:proofErr w:type="spellStart"/>
      <w:r w:rsidRPr="000453BF">
        <w:rPr>
          <w:sz w:val="16"/>
          <w:szCs w:val="16"/>
        </w:rPr>
        <w:t>Abemaciclib</w:t>
      </w:r>
      <w:proofErr w:type="spellEnd"/>
      <w:r w:rsidRPr="000453BF">
        <w:rPr>
          <w:sz w:val="16"/>
          <w:szCs w:val="16"/>
        </w:rPr>
        <w:t xml:space="preserve"> in combination with anastrozole, letrozole, exemestane, or tamoxifen.</w:t>
      </w:r>
    </w:p>
    <w:p w14:paraId="161BE494" w14:textId="421908B0" w:rsidR="00B16E97" w:rsidRPr="00087CB4" w:rsidRDefault="000453BF" w:rsidP="004F2046">
      <w:pPr>
        <w:tabs>
          <w:tab w:val="left" w:pos="259"/>
        </w:tabs>
        <w:spacing w:after="120" w:line="259" w:lineRule="atLeast"/>
        <w:ind w:left="518" w:hanging="259"/>
        <w:jc w:val="both"/>
        <w:rPr>
          <w:sz w:val="16"/>
          <w:szCs w:val="16"/>
        </w:rPr>
      </w:pPr>
      <w:r>
        <w:rPr>
          <w:rFonts w:cs="Arial"/>
          <w:sz w:val="16"/>
          <w:szCs w:val="16"/>
          <w:vertAlign w:val="superscript"/>
        </w:rPr>
        <w:t>b</w:t>
      </w:r>
      <w:r w:rsidR="00B16E97" w:rsidRPr="00087CB4">
        <w:rPr>
          <w:rFonts w:cs="Arial"/>
          <w:sz w:val="16"/>
          <w:szCs w:val="16"/>
        </w:rPr>
        <w:tab/>
      </w:r>
      <w:r w:rsidR="00165295" w:rsidRPr="00087CB4">
        <w:rPr>
          <w:sz w:val="16"/>
          <w:szCs w:val="16"/>
        </w:rPr>
        <w:t>Includes 1 Grade 5</w:t>
      </w:r>
      <w:r w:rsidR="00423A05">
        <w:rPr>
          <w:sz w:val="16"/>
          <w:szCs w:val="16"/>
        </w:rPr>
        <w:t xml:space="preserve"> event</w:t>
      </w:r>
      <w:r w:rsidR="00165295" w:rsidRPr="00087CB4">
        <w:rPr>
          <w:sz w:val="16"/>
          <w:szCs w:val="16"/>
        </w:rPr>
        <w:t xml:space="preserve">. </w:t>
      </w:r>
    </w:p>
    <w:p w14:paraId="66E27348" w14:textId="24DAFFF2" w:rsidR="005A795C" w:rsidRPr="00087CB4" w:rsidRDefault="000453BF" w:rsidP="004F2046">
      <w:pPr>
        <w:tabs>
          <w:tab w:val="left" w:pos="259"/>
        </w:tabs>
        <w:spacing w:after="120" w:line="259" w:lineRule="atLeast"/>
        <w:ind w:left="518" w:hanging="259"/>
        <w:jc w:val="both"/>
        <w:rPr>
          <w:sz w:val="16"/>
          <w:szCs w:val="16"/>
        </w:rPr>
      </w:pPr>
      <w:r>
        <w:rPr>
          <w:rFonts w:cs="Arial"/>
          <w:sz w:val="16"/>
          <w:szCs w:val="16"/>
          <w:vertAlign w:val="superscript"/>
        </w:rPr>
        <w:t>c</w:t>
      </w:r>
      <w:r w:rsidR="005A795C" w:rsidRPr="00087CB4">
        <w:rPr>
          <w:rFonts w:cs="Arial"/>
          <w:sz w:val="16"/>
          <w:szCs w:val="16"/>
        </w:rPr>
        <w:tab/>
        <w:t>Includes mouth ulceration, mucosal inflammation, oropharyngeal pain, and stomatitis.</w:t>
      </w:r>
    </w:p>
    <w:p w14:paraId="36B1D70C" w14:textId="22DE1C4F" w:rsidR="00B16E97" w:rsidRPr="00087CB4" w:rsidRDefault="000453BF" w:rsidP="004F2046">
      <w:pPr>
        <w:tabs>
          <w:tab w:val="left" w:pos="259"/>
        </w:tabs>
        <w:spacing w:after="120" w:line="259" w:lineRule="atLeast"/>
        <w:ind w:left="518" w:hanging="259"/>
        <w:jc w:val="both"/>
        <w:rPr>
          <w:rFonts w:cs="Arial"/>
          <w:strike/>
          <w:sz w:val="16"/>
          <w:szCs w:val="16"/>
        </w:rPr>
      </w:pPr>
      <w:r>
        <w:rPr>
          <w:position w:val="4"/>
          <w:sz w:val="16"/>
          <w:szCs w:val="16"/>
          <w:vertAlign w:val="superscript"/>
        </w:rPr>
        <w:t>d</w:t>
      </w:r>
      <w:r w:rsidR="00A7035F">
        <w:rPr>
          <w:position w:val="4"/>
          <w:sz w:val="16"/>
          <w:szCs w:val="16"/>
        </w:rPr>
        <w:tab/>
      </w:r>
      <w:r w:rsidR="004E404B" w:rsidRPr="00A7035F">
        <w:rPr>
          <w:rFonts w:cs="Arial"/>
          <w:sz w:val="16"/>
          <w:szCs w:val="16"/>
        </w:rPr>
        <w:t xml:space="preserve">Includes all reported </w:t>
      </w:r>
      <w:r w:rsidR="009028B5" w:rsidRPr="00087CB4">
        <w:rPr>
          <w:rFonts w:cs="Arial"/>
          <w:sz w:val="16"/>
          <w:szCs w:val="16"/>
        </w:rPr>
        <w:t>PT</w:t>
      </w:r>
      <w:r w:rsidR="0071785C" w:rsidRPr="00087CB4">
        <w:rPr>
          <w:rFonts w:cs="Arial"/>
          <w:sz w:val="16"/>
          <w:szCs w:val="16"/>
        </w:rPr>
        <w:t>s</w:t>
      </w:r>
      <w:r w:rsidR="00656400" w:rsidRPr="00087CB4">
        <w:rPr>
          <w:rFonts w:cs="Arial"/>
          <w:sz w:val="16"/>
          <w:szCs w:val="16"/>
        </w:rPr>
        <w:t xml:space="preserve"> that are part of the Infections and Infestations </w:t>
      </w:r>
      <w:r w:rsidR="009028B5" w:rsidRPr="00087CB4">
        <w:rPr>
          <w:rFonts w:cs="Arial"/>
          <w:sz w:val="16"/>
          <w:szCs w:val="16"/>
        </w:rPr>
        <w:t>SOC</w:t>
      </w:r>
      <w:r w:rsidR="00656400" w:rsidRPr="00087CB4">
        <w:rPr>
          <w:rFonts w:cs="Arial"/>
          <w:sz w:val="16"/>
          <w:szCs w:val="16"/>
        </w:rPr>
        <w:t>. Most common infections (&gt;5%) include upper respiratory tract infection, urinary tract infection, and nasopharyngitis</w:t>
      </w:r>
      <w:r w:rsidR="00656400" w:rsidRPr="00087CB4">
        <w:rPr>
          <w:rFonts w:ascii="TimesNewRoman" w:eastAsia="TimesNewRoman" w:hAnsiTheme="minorHAnsi" w:cs="TimesNewRoman"/>
          <w:sz w:val="16"/>
          <w:szCs w:val="16"/>
        </w:rPr>
        <w:t>.</w:t>
      </w:r>
    </w:p>
    <w:p w14:paraId="0A9306C9" w14:textId="77777777" w:rsidR="00341F8A" w:rsidRDefault="000453BF" w:rsidP="00341F8A">
      <w:pPr>
        <w:tabs>
          <w:tab w:val="left" w:pos="259"/>
        </w:tabs>
        <w:spacing w:after="120" w:line="259" w:lineRule="atLeast"/>
        <w:ind w:left="518" w:hanging="259"/>
        <w:jc w:val="both"/>
        <w:rPr>
          <w:rFonts w:cs="Arial"/>
          <w:sz w:val="16"/>
          <w:szCs w:val="16"/>
        </w:rPr>
      </w:pPr>
      <w:r>
        <w:rPr>
          <w:rFonts w:cs="Arial"/>
          <w:sz w:val="16"/>
          <w:szCs w:val="16"/>
          <w:vertAlign w:val="superscript"/>
        </w:rPr>
        <w:t>e</w:t>
      </w:r>
      <w:r w:rsidR="00B16E97" w:rsidRPr="00087CB4">
        <w:rPr>
          <w:rFonts w:cs="Arial"/>
          <w:sz w:val="16"/>
          <w:szCs w:val="16"/>
        </w:rPr>
        <w:t xml:space="preserve"> </w:t>
      </w:r>
      <w:r w:rsidR="00A7035F">
        <w:rPr>
          <w:rFonts w:cs="Arial"/>
          <w:sz w:val="16"/>
          <w:szCs w:val="16"/>
        </w:rPr>
        <w:tab/>
      </w:r>
      <w:r w:rsidR="00F21F60" w:rsidRPr="00087CB4">
        <w:rPr>
          <w:rFonts w:cs="Arial"/>
          <w:sz w:val="16"/>
          <w:szCs w:val="16"/>
        </w:rPr>
        <w:t>Includes 3 Grade 5 events.</w:t>
      </w:r>
    </w:p>
    <w:p w14:paraId="5EE4CDC5" w14:textId="57A25B3D" w:rsidR="00F21F60" w:rsidRPr="00BC3B6D" w:rsidRDefault="000453BF" w:rsidP="00341F8A">
      <w:pPr>
        <w:tabs>
          <w:tab w:val="left" w:pos="259"/>
        </w:tabs>
        <w:spacing w:after="120" w:line="259" w:lineRule="atLeast"/>
        <w:ind w:left="518" w:hanging="259"/>
        <w:jc w:val="both"/>
        <w:rPr>
          <w:rFonts w:cs="Arial"/>
          <w:sz w:val="16"/>
          <w:szCs w:val="16"/>
        </w:rPr>
      </w:pPr>
      <w:r>
        <w:rPr>
          <w:rFonts w:cs="Arial"/>
          <w:sz w:val="16"/>
          <w:szCs w:val="16"/>
          <w:vertAlign w:val="superscript"/>
        </w:rPr>
        <w:t>f</w:t>
      </w:r>
      <w:r w:rsidR="00F21F60" w:rsidRPr="00BC3B6D">
        <w:rPr>
          <w:rFonts w:cs="Arial"/>
          <w:sz w:val="16"/>
          <w:szCs w:val="16"/>
        </w:rPr>
        <w:t xml:space="preserve"> </w:t>
      </w:r>
      <w:r w:rsidR="00395AF9" w:rsidRPr="00BC3B6D">
        <w:rPr>
          <w:rFonts w:cs="Arial"/>
          <w:sz w:val="16"/>
          <w:szCs w:val="16"/>
        </w:rPr>
        <w:tab/>
        <w:t>Includes dysgeusia and taste disorder.</w:t>
      </w:r>
    </w:p>
    <w:p w14:paraId="375FD3C0" w14:textId="27E2FD4C" w:rsidR="00395AF9" w:rsidRPr="00087CB4" w:rsidRDefault="000453BF" w:rsidP="004F2046">
      <w:pPr>
        <w:tabs>
          <w:tab w:val="left" w:pos="259"/>
        </w:tabs>
        <w:spacing w:after="120" w:line="259" w:lineRule="atLeast"/>
        <w:ind w:left="518" w:hanging="259"/>
        <w:jc w:val="both"/>
        <w:rPr>
          <w:rFonts w:cs="Arial"/>
          <w:sz w:val="16"/>
          <w:szCs w:val="16"/>
        </w:rPr>
      </w:pPr>
      <w:r>
        <w:rPr>
          <w:rFonts w:cs="Arial"/>
          <w:sz w:val="16"/>
          <w:szCs w:val="16"/>
          <w:vertAlign w:val="superscript"/>
        </w:rPr>
        <w:lastRenderedPageBreak/>
        <w:t>g</w:t>
      </w:r>
      <w:r w:rsidR="00395AF9" w:rsidRPr="00BC3B6D">
        <w:rPr>
          <w:rFonts w:cs="Arial"/>
          <w:sz w:val="16"/>
          <w:szCs w:val="16"/>
        </w:rPr>
        <w:t xml:space="preserve"> </w:t>
      </w:r>
      <w:r w:rsidR="00395AF9" w:rsidRPr="00770D0C">
        <w:rPr>
          <w:rFonts w:cs="Arial"/>
          <w:sz w:val="16"/>
          <w:szCs w:val="16"/>
        </w:rPr>
        <w:tab/>
      </w:r>
      <w:r w:rsidR="00D07838" w:rsidRPr="00770D0C">
        <w:rPr>
          <w:rFonts w:cs="Arial"/>
          <w:sz w:val="16"/>
          <w:szCs w:val="16"/>
        </w:rPr>
        <w:t xml:space="preserve">Includes exfoliative rash, mucocutaneous rash, rash, rash erythematous, rash follicular, rash generalized, rash macular, rash maculo-papular, rash </w:t>
      </w:r>
      <w:proofErr w:type="spellStart"/>
      <w:r w:rsidR="00D07838" w:rsidRPr="00770D0C">
        <w:rPr>
          <w:rFonts w:cs="Arial"/>
          <w:sz w:val="16"/>
          <w:szCs w:val="16"/>
        </w:rPr>
        <w:t>maculovesicular</w:t>
      </w:r>
      <w:proofErr w:type="spellEnd"/>
      <w:r w:rsidR="00D07838" w:rsidRPr="00770D0C">
        <w:rPr>
          <w:rFonts w:cs="Arial"/>
          <w:sz w:val="16"/>
          <w:szCs w:val="16"/>
        </w:rPr>
        <w:t xml:space="preserve">, rash morbilliform, rash popular, rash </w:t>
      </w:r>
      <w:proofErr w:type="spellStart"/>
      <w:r w:rsidR="00D07838" w:rsidRPr="00770D0C">
        <w:rPr>
          <w:rFonts w:cs="Arial"/>
          <w:sz w:val="16"/>
          <w:szCs w:val="16"/>
        </w:rPr>
        <w:t>papulosquamous</w:t>
      </w:r>
      <w:proofErr w:type="spellEnd"/>
      <w:r w:rsidR="00D07838" w:rsidRPr="00770D0C">
        <w:rPr>
          <w:rFonts w:cs="Arial"/>
          <w:sz w:val="16"/>
          <w:szCs w:val="16"/>
        </w:rPr>
        <w:t>, rash pruritic, rash vesicular, and vulvovaginal rash.</w:t>
      </w:r>
    </w:p>
    <w:p w14:paraId="3AF04D0A" w14:textId="3318F12D" w:rsidR="00D07838" w:rsidRPr="00087CB4" w:rsidRDefault="000453BF" w:rsidP="004F2046">
      <w:pPr>
        <w:tabs>
          <w:tab w:val="left" w:pos="259"/>
        </w:tabs>
        <w:spacing w:after="120" w:line="259" w:lineRule="atLeast"/>
        <w:ind w:left="518" w:hanging="259"/>
        <w:jc w:val="both"/>
        <w:rPr>
          <w:rFonts w:cs="Arial"/>
          <w:sz w:val="16"/>
          <w:szCs w:val="16"/>
        </w:rPr>
      </w:pPr>
      <w:r>
        <w:rPr>
          <w:rFonts w:cs="Arial"/>
          <w:sz w:val="16"/>
          <w:szCs w:val="16"/>
          <w:vertAlign w:val="superscript"/>
        </w:rPr>
        <w:t>h</w:t>
      </w:r>
      <w:r w:rsidR="00D07838" w:rsidRPr="00087CB4">
        <w:rPr>
          <w:rFonts w:cs="Arial"/>
          <w:sz w:val="16"/>
          <w:szCs w:val="16"/>
        </w:rPr>
        <w:tab/>
        <w:t xml:space="preserve">Includes nail disorder, </w:t>
      </w:r>
      <w:proofErr w:type="spellStart"/>
      <w:r w:rsidR="00D07838" w:rsidRPr="00087CB4">
        <w:rPr>
          <w:rFonts w:cs="Arial"/>
          <w:sz w:val="16"/>
          <w:szCs w:val="16"/>
        </w:rPr>
        <w:t>onychoclasis</w:t>
      </w:r>
      <w:proofErr w:type="spellEnd"/>
      <w:r w:rsidR="00D07838" w:rsidRPr="00087CB4">
        <w:rPr>
          <w:rFonts w:cs="Arial"/>
          <w:sz w:val="16"/>
          <w:szCs w:val="16"/>
        </w:rPr>
        <w:t>, onycholysis, onychomadesis, nail ridging, nail discoloration, nail pigmentation, nail bed inflammation, nail dystrophy, nail bed disorder, nail toxicity, and onychalgia.</w:t>
      </w:r>
    </w:p>
    <w:p w14:paraId="6BEFF2DC" w14:textId="317831C8" w:rsidR="0090430C" w:rsidRPr="00087CB4" w:rsidRDefault="000453BF" w:rsidP="004F2046">
      <w:pPr>
        <w:tabs>
          <w:tab w:val="left" w:pos="259"/>
        </w:tabs>
        <w:spacing w:after="120" w:line="259" w:lineRule="atLeast"/>
        <w:ind w:left="518" w:hanging="259"/>
        <w:jc w:val="both"/>
        <w:rPr>
          <w:rFonts w:cs="Arial"/>
          <w:sz w:val="16"/>
          <w:szCs w:val="16"/>
        </w:rPr>
      </w:pPr>
      <w:proofErr w:type="spellStart"/>
      <w:r>
        <w:rPr>
          <w:rFonts w:cs="Arial"/>
          <w:sz w:val="16"/>
          <w:szCs w:val="16"/>
          <w:vertAlign w:val="superscript"/>
        </w:rPr>
        <w:t>i</w:t>
      </w:r>
      <w:proofErr w:type="spellEnd"/>
      <w:r w:rsidR="0090430C" w:rsidRPr="00087CB4">
        <w:rPr>
          <w:rFonts w:cs="Arial"/>
          <w:sz w:val="16"/>
          <w:szCs w:val="16"/>
        </w:rPr>
        <w:tab/>
        <w:t xml:space="preserve">ILD/pneumonitis events were defined by SMQ of “interstitial lung disease” </w:t>
      </w:r>
      <w:r w:rsidR="00192956" w:rsidRPr="00087CB4">
        <w:rPr>
          <w:rFonts w:cs="Arial"/>
          <w:sz w:val="16"/>
          <w:szCs w:val="16"/>
        </w:rPr>
        <w:t xml:space="preserve">this </w:t>
      </w:r>
      <w:r w:rsidR="0090430C" w:rsidRPr="00087CB4">
        <w:rPr>
          <w:rFonts w:cs="Arial"/>
          <w:sz w:val="16"/>
          <w:szCs w:val="16"/>
        </w:rPr>
        <w:t>include</w:t>
      </w:r>
      <w:r w:rsidR="00192956" w:rsidRPr="00087CB4">
        <w:rPr>
          <w:rFonts w:cs="Arial"/>
          <w:sz w:val="16"/>
          <w:szCs w:val="16"/>
        </w:rPr>
        <w:t>d</w:t>
      </w:r>
      <w:r w:rsidR="0090430C" w:rsidRPr="00087CB4">
        <w:rPr>
          <w:rFonts w:cs="Arial"/>
          <w:sz w:val="16"/>
          <w:szCs w:val="16"/>
        </w:rPr>
        <w:t xml:space="preserve"> pneumonitis, radiation pneumonitis, interstitial lung disease, pulmonary fibrosis, lung capacity, organizing pneumonia, radiation fibrosis (lung), pulmonary granuloma, sarcoidosis.</w:t>
      </w:r>
    </w:p>
    <w:p w14:paraId="6E04F227" w14:textId="5105D5D5" w:rsidR="00D84EC6" w:rsidRPr="00087CB4" w:rsidRDefault="000453BF" w:rsidP="004F2046">
      <w:pPr>
        <w:tabs>
          <w:tab w:val="left" w:pos="259"/>
        </w:tabs>
        <w:spacing w:after="120" w:line="259" w:lineRule="atLeast"/>
        <w:ind w:left="518" w:hanging="259"/>
        <w:jc w:val="both"/>
        <w:rPr>
          <w:rFonts w:cs="Arial"/>
          <w:sz w:val="16"/>
          <w:szCs w:val="16"/>
        </w:rPr>
      </w:pPr>
      <w:r>
        <w:rPr>
          <w:rFonts w:cs="Arial"/>
          <w:sz w:val="16"/>
          <w:szCs w:val="16"/>
          <w:vertAlign w:val="superscript"/>
        </w:rPr>
        <w:t>j</w:t>
      </w:r>
      <w:r w:rsidR="00D84EC6" w:rsidRPr="00087CB4">
        <w:rPr>
          <w:rFonts w:cs="Arial"/>
          <w:sz w:val="16"/>
          <w:szCs w:val="16"/>
        </w:rPr>
        <w:tab/>
        <w:t xml:space="preserve">Includes </w:t>
      </w:r>
      <w:r w:rsidR="00423A05">
        <w:rPr>
          <w:rFonts w:cs="Arial"/>
          <w:sz w:val="16"/>
          <w:szCs w:val="16"/>
        </w:rPr>
        <w:t>1</w:t>
      </w:r>
      <w:r w:rsidR="00D84EC6" w:rsidRPr="00087CB4">
        <w:rPr>
          <w:rFonts w:cs="Arial"/>
          <w:sz w:val="16"/>
          <w:szCs w:val="16"/>
        </w:rPr>
        <w:t xml:space="preserve"> Grade 5</w:t>
      </w:r>
      <w:r w:rsidR="00423A05">
        <w:rPr>
          <w:rFonts w:cs="Arial"/>
          <w:sz w:val="16"/>
          <w:szCs w:val="16"/>
        </w:rPr>
        <w:t xml:space="preserve"> event</w:t>
      </w:r>
      <w:r w:rsidR="00D84EC6" w:rsidRPr="00087CB4">
        <w:rPr>
          <w:rFonts w:cs="Arial"/>
          <w:sz w:val="16"/>
          <w:szCs w:val="16"/>
        </w:rPr>
        <w:t>.</w:t>
      </w:r>
    </w:p>
    <w:p w14:paraId="1A058216" w14:textId="750E9CFE" w:rsidR="00192956" w:rsidRPr="00087CB4" w:rsidRDefault="000453BF" w:rsidP="004F2046">
      <w:pPr>
        <w:tabs>
          <w:tab w:val="left" w:pos="259"/>
        </w:tabs>
        <w:spacing w:after="120" w:line="259" w:lineRule="atLeast"/>
        <w:ind w:left="518" w:hanging="259"/>
        <w:jc w:val="both"/>
        <w:rPr>
          <w:rFonts w:cs="Arial"/>
          <w:sz w:val="16"/>
          <w:szCs w:val="16"/>
        </w:rPr>
      </w:pPr>
      <w:r>
        <w:rPr>
          <w:rFonts w:cs="Arial"/>
          <w:sz w:val="16"/>
          <w:szCs w:val="16"/>
          <w:vertAlign w:val="superscript"/>
        </w:rPr>
        <w:t>k</w:t>
      </w:r>
      <w:r w:rsidR="00192956" w:rsidRPr="00087CB4">
        <w:rPr>
          <w:rFonts w:cs="Arial"/>
          <w:sz w:val="16"/>
          <w:szCs w:val="16"/>
        </w:rPr>
        <w:tab/>
        <w:t>VTEs included deep vein thrombosis, device related thrombosis, jugular vein thrombosis, cerebral venous thrombosis, subclavian vein thrombosis, catheter site thrombosis, portal vein thrombosis, venous thrombosis limb, hepatic vein thrombosis, jugular vein occlusion, ovarian vein thrombosis, pulmonary embolism, and embolism.</w:t>
      </w:r>
    </w:p>
    <w:p w14:paraId="68B96B78" w14:textId="77777777" w:rsidR="00D84EC6" w:rsidRPr="00BC3B6D" w:rsidRDefault="00D84EC6" w:rsidP="00A7035F">
      <w:pPr>
        <w:tabs>
          <w:tab w:val="left" w:pos="259"/>
        </w:tabs>
        <w:spacing w:after="120" w:line="259" w:lineRule="atLeast"/>
        <w:ind w:left="518" w:hanging="259"/>
        <w:rPr>
          <w:rFonts w:cs="Arial"/>
          <w:sz w:val="16"/>
          <w:szCs w:val="16"/>
        </w:rPr>
      </w:pPr>
    </w:p>
    <w:p w14:paraId="28EFB199" w14:textId="1A6DAFE2" w:rsidR="005867FE" w:rsidRPr="002F1F06" w:rsidRDefault="005867FE" w:rsidP="005867FE">
      <w:pPr>
        <w:keepNext/>
        <w:suppressAutoHyphens/>
        <w:autoSpaceDE w:val="0"/>
        <w:autoSpaceDN w:val="0"/>
        <w:adjustRightInd w:val="0"/>
        <w:spacing w:line="240" w:lineRule="auto"/>
        <w:jc w:val="both"/>
        <w:rPr>
          <w:rFonts w:eastAsia="TimesNewRomanPSMT"/>
          <w:b/>
          <w:lang w:eastAsia="en-GB"/>
        </w:rPr>
      </w:pPr>
      <w:r w:rsidRPr="002F1F06">
        <w:rPr>
          <w:rFonts w:eastAsia="TimesNewRomanPSMT"/>
          <w:b/>
          <w:lang w:eastAsia="en-GB"/>
        </w:rPr>
        <w:t xml:space="preserve">Table </w:t>
      </w:r>
      <w:r w:rsidR="00B16E97">
        <w:rPr>
          <w:rFonts w:eastAsia="TimesNewRomanPSMT"/>
          <w:b/>
          <w:lang w:eastAsia="en-GB"/>
        </w:rPr>
        <w:t>10</w:t>
      </w:r>
      <w:r w:rsidRPr="002F1F06">
        <w:rPr>
          <w:rFonts w:eastAsia="TimesNewRomanPSMT"/>
          <w:b/>
          <w:lang w:eastAsia="en-GB"/>
        </w:rPr>
        <w:t xml:space="preserve">. Adverse reactions reported in phase 3 </w:t>
      </w:r>
      <w:r w:rsidR="00585B45">
        <w:rPr>
          <w:rFonts w:eastAsia="TimesNewRomanPSMT"/>
          <w:b/>
          <w:lang w:eastAsia="en-GB"/>
        </w:rPr>
        <w:t xml:space="preserve">metastatic breast cancer </w:t>
      </w:r>
      <w:r w:rsidRPr="002F1F06">
        <w:rPr>
          <w:rFonts w:eastAsia="TimesNewRomanPSMT"/>
          <w:b/>
          <w:lang w:eastAsia="en-GB"/>
        </w:rPr>
        <w:t xml:space="preserve">studies </w:t>
      </w:r>
      <w:r w:rsidR="0084729E">
        <w:rPr>
          <w:rFonts w:eastAsia="TimesNewRomanPSMT"/>
          <w:b/>
          <w:lang w:eastAsia="en-GB"/>
        </w:rPr>
        <w:t xml:space="preserve">[MONARCH2 and MONARCH3] </w:t>
      </w:r>
      <w:r w:rsidRPr="002F1F06">
        <w:rPr>
          <w:rFonts w:eastAsia="TimesNewRomanPSMT"/>
          <w:b/>
          <w:lang w:eastAsia="en-GB"/>
        </w:rPr>
        <w:t xml:space="preserve">of </w:t>
      </w:r>
      <w:proofErr w:type="spellStart"/>
      <w:r w:rsidRPr="002F1F06">
        <w:rPr>
          <w:rFonts w:eastAsia="TimesNewRomanPSMT"/>
          <w:b/>
          <w:lang w:eastAsia="en-GB"/>
        </w:rPr>
        <w:t>abemaciclib</w:t>
      </w:r>
      <w:proofErr w:type="spellEnd"/>
      <w:r w:rsidRPr="002F1F06">
        <w:rPr>
          <w:rFonts w:eastAsia="TimesNewRomanPSMT"/>
          <w:b/>
          <w:lang w:eastAsia="en-GB"/>
        </w:rPr>
        <w:t xml:space="preserve"> in combination with endocrine therapy </w:t>
      </w:r>
      <w:r w:rsidRPr="002F1F06">
        <w:rPr>
          <w:b/>
        </w:rPr>
        <w:t>(N=768)</w:t>
      </w: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728"/>
        <w:gridCol w:w="1510"/>
        <w:gridCol w:w="1620"/>
      </w:tblGrid>
      <w:tr w:rsidR="005867FE" w:rsidRPr="002F1F06" w14:paraId="2DD27A87" w14:textId="77777777" w:rsidTr="0057441B">
        <w:trPr>
          <w:cantSplit/>
          <w:jc w:val="right"/>
        </w:trPr>
        <w:tc>
          <w:tcPr>
            <w:tcW w:w="4463" w:type="dxa"/>
            <w:vMerge w:val="restart"/>
            <w:shd w:val="clear" w:color="auto" w:fill="auto"/>
            <w:vAlign w:val="bottom"/>
          </w:tcPr>
          <w:p w14:paraId="380A096F" w14:textId="77777777" w:rsidR="005867FE" w:rsidRPr="002F1F06" w:rsidRDefault="005867FE" w:rsidP="0057441B">
            <w:pPr>
              <w:pStyle w:val="mdTblEntry"/>
              <w:keepNext/>
              <w:suppressAutoHyphens/>
              <w:rPr>
                <w:rFonts w:asciiTheme="majorHAnsi" w:hAnsiTheme="majorHAnsi"/>
                <w:b/>
                <w:sz w:val="22"/>
                <w:szCs w:val="22"/>
              </w:rPr>
            </w:pPr>
            <w:r w:rsidRPr="002F1F06">
              <w:rPr>
                <w:rFonts w:asciiTheme="majorHAnsi" w:hAnsiTheme="majorHAnsi"/>
                <w:b/>
                <w:sz w:val="22"/>
                <w:szCs w:val="22"/>
              </w:rPr>
              <w:t>System organ class</w:t>
            </w:r>
          </w:p>
          <w:p w14:paraId="7418B8C5" w14:textId="77777777" w:rsidR="005867FE" w:rsidRPr="002F1F06" w:rsidRDefault="005867FE" w:rsidP="0057441B">
            <w:pPr>
              <w:pStyle w:val="mdTblEntry"/>
              <w:keepNext/>
              <w:suppressAutoHyphens/>
              <w:rPr>
                <w:rFonts w:asciiTheme="majorHAnsi" w:hAnsiTheme="majorHAnsi"/>
                <w:i/>
                <w:sz w:val="22"/>
                <w:szCs w:val="22"/>
              </w:rPr>
            </w:pPr>
            <w:r w:rsidRPr="002F1F06">
              <w:rPr>
                <w:rFonts w:asciiTheme="majorHAnsi" w:hAnsiTheme="majorHAnsi"/>
                <w:i/>
                <w:sz w:val="22"/>
                <w:szCs w:val="22"/>
              </w:rPr>
              <w:t xml:space="preserve">  Frequency</w:t>
            </w:r>
          </w:p>
          <w:p w14:paraId="73754869" w14:textId="77777777" w:rsidR="005867FE" w:rsidRPr="002F1F06" w:rsidRDefault="005867FE" w:rsidP="0057441B">
            <w:pPr>
              <w:pStyle w:val="mdTblEntry"/>
              <w:keepNext/>
              <w:suppressAutoHyphens/>
              <w:rPr>
                <w:rFonts w:asciiTheme="majorHAnsi" w:hAnsiTheme="majorHAnsi"/>
                <w:sz w:val="22"/>
                <w:szCs w:val="22"/>
              </w:rPr>
            </w:pPr>
            <w:r w:rsidRPr="002F1F06">
              <w:rPr>
                <w:rFonts w:asciiTheme="majorHAnsi" w:hAnsiTheme="majorHAnsi"/>
                <w:sz w:val="22"/>
                <w:szCs w:val="22"/>
              </w:rPr>
              <w:t xml:space="preserve">    Preferred term</w:t>
            </w:r>
          </w:p>
        </w:tc>
        <w:tc>
          <w:tcPr>
            <w:tcW w:w="4858" w:type="dxa"/>
            <w:gridSpan w:val="3"/>
            <w:shd w:val="clear" w:color="auto" w:fill="auto"/>
            <w:vAlign w:val="bottom"/>
          </w:tcPr>
          <w:p w14:paraId="7567E53E" w14:textId="77777777" w:rsidR="005867FE" w:rsidRPr="002F1F06" w:rsidRDefault="005867FE" w:rsidP="0057441B">
            <w:pPr>
              <w:pStyle w:val="mdTblEntry"/>
              <w:keepNext/>
              <w:suppressAutoHyphens/>
              <w:jc w:val="center"/>
              <w:rPr>
                <w:rFonts w:asciiTheme="majorHAnsi" w:hAnsiTheme="majorHAnsi"/>
                <w:b/>
                <w:color w:val="000000"/>
                <w:sz w:val="22"/>
                <w:szCs w:val="22"/>
              </w:rPr>
            </w:pPr>
            <w:proofErr w:type="spellStart"/>
            <w:r w:rsidRPr="002F1F06">
              <w:rPr>
                <w:rFonts w:asciiTheme="majorHAnsi" w:hAnsiTheme="majorHAnsi"/>
                <w:b/>
                <w:color w:val="000000"/>
                <w:sz w:val="22"/>
                <w:szCs w:val="22"/>
              </w:rPr>
              <w:t>Abemaciclib</w:t>
            </w:r>
            <w:proofErr w:type="spellEnd"/>
            <w:r w:rsidRPr="002F1F06">
              <w:rPr>
                <w:rFonts w:asciiTheme="majorHAnsi" w:hAnsiTheme="majorHAnsi"/>
                <w:b/>
                <w:color w:val="000000"/>
                <w:sz w:val="22"/>
                <w:szCs w:val="22"/>
              </w:rPr>
              <w:t xml:space="preserve"> plus endocrine </w:t>
            </w:r>
            <w:proofErr w:type="spellStart"/>
            <w:r w:rsidRPr="002F1F06">
              <w:rPr>
                <w:rFonts w:asciiTheme="majorHAnsi" w:hAnsiTheme="majorHAnsi"/>
                <w:b/>
                <w:color w:val="000000"/>
                <w:sz w:val="22"/>
                <w:szCs w:val="22"/>
              </w:rPr>
              <w:t>therapy</w:t>
            </w:r>
            <w:r w:rsidRPr="002F1F06">
              <w:rPr>
                <w:rFonts w:asciiTheme="majorHAnsi" w:hAnsiTheme="majorHAnsi"/>
                <w:b/>
                <w:color w:val="000000"/>
                <w:sz w:val="22"/>
                <w:szCs w:val="22"/>
                <w:vertAlign w:val="superscript"/>
              </w:rPr>
              <w:t>a</w:t>
            </w:r>
            <w:proofErr w:type="spellEnd"/>
          </w:p>
        </w:tc>
      </w:tr>
      <w:tr w:rsidR="005867FE" w:rsidRPr="002F1F06" w14:paraId="37875A5F" w14:textId="77777777" w:rsidTr="0057441B">
        <w:trPr>
          <w:cantSplit/>
          <w:jc w:val="right"/>
        </w:trPr>
        <w:tc>
          <w:tcPr>
            <w:tcW w:w="4463" w:type="dxa"/>
            <w:vMerge/>
            <w:tcBorders>
              <w:bottom w:val="single" w:sz="4" w:space="0" w:color="auto"/>
            </w:tcBorders>
            <w:shd w:val="clear" w:color="auto" w:fill="auto"/>
          </w:tcPr>
          <w:p w14:paraId="7EB36262" w14:textId="77777777" w:rsidR="005867FE" w:rsidRPr="002F1F06" w:rsidRDefault="005867FE" w:rsidP="0057441B">
            <w:pPr>
              <w:pStyle w:val="mdTblEntry"/>
              <w:keepNext/>
              <w:suppressAutoHyphens/>
              <w:rPr>
                <w:rFonts w:asciiTheme="majorHAnsi" w:hAnsiTheme="majorHAnsi"/>
                <w:sz w:val="22"/>
                <w:szCs w:val="22"/>
              </w:rPr>
            </w:pPr>
          </w:p>
        </w:tc>
        <w:tc>
          <w:tcPr>
            <w:tcW w:w="1728" w:type="dxa"/>
            <w:tcBorders>
              <w:bottom w:val="single" w:sz="4" w:space="0" w:color="auto"/>
            </w:tcBorders>
            <w:shd w:val="clear" w:color="auto" w:fill="auto"/>
            <w:vAlign w:val="bottom"/>
          </w:tcPr>
          <w:p w14:paraId="42D24588" w14:textId="77777777" w:rsidR="005867FE" w:rsidRPr="002F1F06" w:rsidRDefault="005867FE" w:rsidP="0057441B">
            <w:pPr>
              <w:pStyle w:val="mdTblEntry"/>
              <w:keepNext/>
              <w:suppressAutoHyphens/>
              <w:jc w:val="center"/>
              <w:rPr>
                <w:rFonts w:asciiTheme="majorHAnsi" w:hAnsiTheme="majorHAnsi"/>
                <w:color w:val="000000"/>
                <w:sz w:val="22"/>
                <w:szCs w:val="22"/>
              </w:rPr>
            </w:pPr>
            <w:r w:rsidRPr="002F1F06">
              <w:rPr>
                <w:rFonts w:asciiTheme="majorHAnsi" w:hAnsiTheme="majorHAnsi"/>
                <w:b/>
                <w:color w:val="000000"/>
                <w:sz w:val="22"/>
                <w:szCs w:val="22"/>
              </w:rPr>
              <w:t>All Grades Toxicity</w:t>
            </w:r>
          </w:p>
          <w:p w14:paraId="17C25D08" w14:textId="77777777" w:rsidR="005867FE" w:rsidRPr="002F1F06" w:rsidRDefault="005867FE" w:rsidP="0057441B">
            <w:pPr>
              <w:pStyle w:val="mdTblEntry"/>
              <w:keepNext/>
              <w:suppressAutoHyphens/>
              <w:jc w:val="center"/>
              <w:rPr>
                <w:rFonts w:asciiTheme="majorHAnsi" w:hAnsiTheme="majorHAnsi"/>
                <w:b/>
                <w:sz w:val="22"/>
                <w:szCs w:val="22"/>
              </w:rPr>
            </w:pPr>
            <w:r w:rsidRPr="002F1F06">
              <w:rPr>
                <w:rFonts w:asciiTheme="majorHAnsi" w:hAnsiTheme="majorHAnsi"/>
                <w:b/>
                <w:color w:val="000000"/>
                <w:sz w:val="22"/>
                <w:szCs w:val="22"/>
              </w:rPr>
              <w:t>(%)</w:t>
            </w:r>
          </w:p>
        </w:tc>
        <w:tc>
          <w:tcPr>
            <w:tcW w:w="1510" w:type="dxa"/>
            <w:tcBorders>
              <w:bottom w:val="single" w:sz="4" w:space="0" w:color="auto"/>
            </w:tcBorders>
            <w:shd w:val="clear" w:color="auto" w:fill="auto"/>
            <w:vAlign w:val="bottom"/>
          </w:tcPr>
          <w:p w14:paraId="1677C198" w14:textId="77777777" w:rsidR="005867FE" w:rsidRPr="002F1F06" w:rsidRDefault="005867FE" w:rsidP="0057441B">
            <w:pPr>
              <w:pStyle w:val="mdTblEntry"/>
              <w:keepNext/>
              <w:suppressAutoHyphens/>
              <w:jc w:val="center"/>
              <w:rPr>
                <w:rFonts w:asciiTheme="majorHAnsi" w:hAnsiTheme="majorHAnsi"/>
                <w:color w:val="000000"/>
                <w:sz w:val="22"/>
                <w:szCs w:val="22"/>
              </w:rPr>
            </w:pPr>
            <w:r w:rsidRPr="002F1F06">
              <w:rPr>
                <w:rFonts w:asciiTheme="majorHAnsi" w:hAnsiTheme="majorHAnsi"/>
                <w:b/>
                <w:color w:val="000000"/>
                <w:sz w:val="22"/>
                <w:szCs w:val="22"/>
              </w:rPr>
              <w:t>Grade 3 Toxicity</w:t>
            </w:r>
          </w:p>
          <w:p w14:paraId="0B4A94DA" w14:textId="77777777" w:rsidR="005867FE" w:rsidRPr="002F1F06" w:rsidRDefault="005867FE" w:rsidP="0057441B">
            <w:pPr>
              <w:pStyle w:val="mdTblEntry"/>
              <w:keepNext/>
              <w:suppressAutoHyphens/>
              <w:jc w:val="center"/>
              <w:rPr>
                <w:rFonts w:asciiTheme="majorHAnsi" w:hAnsiTheme="majorHAnsi"/>
                <w:b/>
                <w:sz w:val="22"/>
                <w:szCs w:val="22"/>
              </w:rPr>
            </w:pPr>
            <w:r w:rsidRPr="002F1F06">
              <w:rPr>
                <w:rFonts w:asciiTheme="majorHAnsi" w:hAnsiTheme="majorHAnsi"/>
                <w:b/>
                <w:color w:val="000000"/>
                <w:sz w:val="22"/>
                <w:szCs w:val="22"/>
              </w:rPr>
              <w:t>(%)</w:t>
            </w:r>
          </w:p>
        </w:tc>
        <w:tc>
          <w:tcPr>
            <w:tcW w:w="1620" w:type="dxa"/>
            <w:tcBorders>
              <w:bottom w:val="single" w:sz="4" w:space="0" w:color="auto"/>
            </w:tcBorders>
            <w:shd w:val="clear" w:color="auto" w:fill="auto"/>
            <w:vAlign w:val="bottom"/>
          </w:tcPr>
          <w:p w14:paraId="473D1E40" w14:textId="77777777" w:rsidR="005867FE" w:rsidRPr="002F1F06" w:rsidRDefault="005867FE" w:rsidP="0057441B">
            <w:pPr>
              <w:pStyle w:val="mdTblEntry"/>
              <w:keepNext/>
              <w:suppressAutoHyphens/>
              <w:jc w:val="center"/>
              <w:rPr>
                <w:rFonts w:asciiTheme="majorHAnsi" w:hAnsiTheme="majorHAnsi"/>
                <w:b/>
                <w:color w:val="000000"/>
                <w:sz w:val="22"/>
                <w:szCs w:val="22"/>
              </w:rPr>
            </w:pPr>
            <w:r w:rsidRPr="002F1F06">
              <w:rPr>
                <w:rFonts w:asciiTheme="majorHAnsi" w:hAnsiTheme="majorHAnsi"/>
                <w:b/>
                <w:color w:val="000000"/>
                <w:sz w:val="22"/>
                <w:szCs w:val="22"/>
              </w:rPr>
              <w:t xml:space="preserve">Grade 4 Toxicity </w:t>
            </w:r>
          </w:p>
          <w:p w14:paraId="0EBE59CA" w14:textId="77777777" w:rsidR="005867FE" w:rsidRPr="002F1F06" w:rsidRDefault="005867FE" w:rsidP="0057441B">
            <w:pPr>
              <w:pStyle w:val="mdTblEntry"/>
              <w:keepNext/>
              <w:suppressAutoHyphens/>
              <w:jc w:val="center"/>
              <w:rPr>
                <w:rFonts w:asciiTheme="majorHAnsi" w:hAnsiTheme="majorHAnsi"/>
                <w:b/>
                <w:sz w:val="22"/>
                <w:szCs w:val="22"/>
              </w:rPr>
            </w:pPr>
            <w:r w:rsidRPr="002F1F06">
              <w:rPr>
                <w:rFonts w:asciiTheme="majorHAnsi" w:hAnsiTheme="majorHAnsi"/>
                <w:b/>
                <w:color w:val="000000"/>
                <w:sz w:val="22"/>
                <w:szCs w:val="22"/>
              </w:rPr>
              <w:t>(%)</w:t>
            </w:r>
          </w:p>
        </w:tc>
      </w:tr>
      <w:tr w:rsidR="005867FE" w:rsidRPr="002F1F06" w14:paraId="250A3F0E" w14:textId="77777777" w:rsidTr="0057441B">
        <w:trPr>
          <w:cantSplit/>
          <w:jc w:val="right"/>
        </w:trPr>
        <w:tc>
          <w:tcPr>
            <w:tcW w:w="4463" w:type="dxa"/>
            <w:tcBorders>
              <w:bottom w:val="nil"/>
            </w:tcBorders>
            <w:shd w:val="clear" w:color="auto" w:fill="auto"/>
          </w:tcPr>
          <w:p w14:paraId="5EA2CCFF" w14:textId="77777777" w:rsidR="005867FE" w:rsidRPr="002F1F06" w:rsidRDefault="005867FE" w:rsidP="0057441B">
            <w:pPr>
              <w:pStyle w:val="mdTblEntry"/>
              <w:keepNext/>
              <w:suppressAutoHyphens/>
              <w:rPr>
                <w:rFonts w:asciiTheme="majorHAnsi" w:hAnsiTheme="majorHAnsi"/>
                <w:b/>
                <w:sz w:val="22"/>
                <w:szCs w:val="22"/>
              </w:rPr>
            </w:pPr>
            <w:r w:rsidRPr="002F1F06">
              <w:rPr>
                <w:rFonts w:asciiTheme="majorHAnsi" w:hAnsiTheme="majorHAnsi"/>
                <w:b/>
                <w:sz w:val="22"/>
                <w:szCs w:val="22"/>
              </w:rPr>
              <w:t>Infections and infestations</w:t>
            </w:r>
          </w:p>
        </w:tc>
        <w:tc>
          <w:tcPr>
            <w:tcW w:w="1728" w:type="dxa"/>
            <w:tcBorders>
              <w:bottom w:val="nil"/>
            </w:tcBorders>
            <w:shd w:val="clear" w:color="auto" w:fill="auto"/>
            <w:vAlign w:val="center"/>
          </w:tcPr>
          <w:p w14:paraId="269F2E5A" w14:textId="77777777" w:rsidR="005867FE" w:rsidRPr="002F1F06" w:rsidRDefault="005867FE" w:rsidP="0057441B">
            <w:pPr>
              <w:pStyle w:val="mdTblEntry"/>
              <w:keepNext/>
              <w:suppressAutoHyphens/>
              <w:jc w:val="center"/>
              <w:rPr>
                <w:rFonts w:asciiTheme="majorHAnsi" w:hAnsiTheme="majorHAnsi"/>
                <w:color w:val="000000"/>
                <w:sz w:val="22"/>
                <w:szCs w:val="22"/>
              </w:rPr>
            </w:pPr>
          </w:p>
        </w:tc>
        <w:tc>
          <w:tcPr>
            <w:tcW w:w="1510" w:type="dxa"/>
            <w:tcBorders>
              <w:bottom w:val="nil"/>
            </w:tcBorders>
            <w:shd w:val="clear" w:color="auto" w:fill="auto"/>
            <w:vAlign w:val="center"/>
          </w:tcPr>
          <w:p w14:paraId="43C1F2C2" w14:textId="77777777" w:rsidR="005867FE" w:rsidRPr="002F1F06" w:rsidRDefault="005867FE" w:rsidP="0057441B">
            <w:pPr>
              <w:pStyle w:val="mdTblEntry"/>
              <w:keepNext/>
              <w:suppressAutoHyphens/>
              <w:jc w:val="center"/>
              <w:rPr>
                <w:rFonts w:asciiTheme="majorHAnsi" w:hAnsiTheme="majorHAnsi"/>
                <w:color w:val="000000"/>
                <w:sz w:val="22"/>
                <w:szCs w:val="22"/>
              </w:rPr>
            </w:pPr>
          </w:p>
        </w:tc>
        <w:tc>
          <w:tcPr>
            <w:tcW w:w="1620" w:type="dxa"/>
            <w:tcBorders>
              <w:bottom w:val="nil"/>
            </w:tcBorders>
            <w:shd w:val="clear" w:color="auto" w:fill="auto"/>
            <w:vAlign w:val="center"/>
          </w:tcPr>
          <w:p w14:paraId="028AE1EF" w14:textId="77777777" w:rsidR="005867FE" w:rsidRPr="002F1F06" w:rsidRDefault="005867FE" w:rsidP="0057441B">
            <w:pPr>
              <w:pStyle w:val="mdTblEntry"/>
              <w:keepNext/>
              <w:suppressAutoHyphens/>
              <w:jc w:val="center"/>
              <w:rPr>
                <w:rFonts w:asciiTheme="majorHAnsi" w:hAnsiTheme="majorHAnsi"/>
                <w:color w:val="000000"/>
                <w:sz w:val="22"/>
                <w:szCs w:val="22"/>
              </w:rPr>
            </w:pPr>
          </w:p>
        </w:tc>
      </w:tr>
      <w:tr w:rsidR="005867FE" w:rsidRPr="002F1F06" w14:paraId="17AD4C59" w14:textId="77777777" w:rsidTr="0057441B">
        <w:trPr>
          <w:cantSplit/>
          <w:jc w:val="right"/>
        </w:trPr>
        <w:tc>
          <w:tcPr>
            <w:tcW w:w="4463" w:type="dxa"/>
            <w:tcBorders>
              <w:top w:val="nil"/>
              <w:bottom w:val="nil"/>
            </w:tcBorders>
            <w:shd w:val="clear" w:color="auto" w:fill="auto"/>
          </w:tcPr>
          <w:p w14:paraId="1521BC88" w14:textId="77777777" w:rsidR="005867FE" w:rsidRPr="00D623A0" w:rsidRDefault="005867FE" w:rsidP="0057441B">
            <w:pPr>
              <w:pStyle w:val="mdTblEntry"/>
              <w:keepNext/>
              <w:suppressAutoHyphens/>
              <w:rPr>
                <w:rFonts w:asciiTheme="majorHAnsi" w:hAnsiTheme="majorHAnsi"/>
                <w:b/>
                <w:sz w:val="22"/>
                <w:szCs w:val="22"/>
              </w:rPr>
            </w:pPr>
            <w:r w:rsidRPr="00D623A0">
              <w:rPr>
                <w:rFonts w:asciiTheme="majorHAnsi" w:hAnsiTheme="majorHAnsi"/>
                <w:b/>
                <w:i/>
                <w:sz w:val="22"/>
                <w:szCs w:val="22"/>
              </w:rPr>
              <w:t xml:space="preserve">  Very common</w:t>
            </w:r>
          </w:p>
        </w:tc>
        <w:tc>
          <w:tcPr>
            <w:tcW w:w="1728" w:type="dxa"/>
            <w:tcBorders>
              <w:top w:val="nil"/>
              <w:bottom w:val="nil"/>
            </w:tcBorders>
            <w:shd w:val="clear" w:color="auto" w:fill="auto"/>
            <w:vAlign w:val="center"/>
          </w:tcPr>
          <w:p w14:paraId="4A4A599D" w14:textId="77777777" w:rsidR="005867FE" w:rsidRPr="002F1F06" w:rsidRDefault="005867FE" w:rsidP="0057441B">
            <w:pPr>
              <w:pStyle w:val="mdTblEntry"/>
              <w:keepNext/>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215CBC52" w14:textId="77777777" w:rsidR="005867FE" w:rsidRPr="002F1F06" w:rsidRDefault="005867FE" w:rsidP="0057441B">
            <w:pPr>
              <w:pStyle w:val="mdTblEntry"/>
              <w:keepNext/>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7DB158EC" w14:textId="77777777" w:rsidR="005867FE" w:rsidRPr="002F1F06" w:rsidRDefault="005867FE" w:rsidP="0057441B">
            <w:pPr>
              <w:pStyle w:val="mdTblEntry"/>
              <w:keepNext/>
              <w:suppressAutoHyphens/>
              <w:jc w:val="center"/>
              <w:rPr>
                <w:rFonts w:asciiTheme="majorHAnsi" w:hAnsiTheme="majorHAnsi"/>
                <w:sz w:val="22"/>
                <w:szCs w:val="22"/>
              </w:rPr>
            </w:pPr>
          </w:p>
        </w:tc>
      </w:tr>
      <w:tr w:rsidR="005867FE" w:rsidRPr="002F1F06" w14:paraId="1D1CFB52" w14:textId="77777777" w:rsidTr="0057441B">
        <w:trPr>
          <w:cantSplit/>
          <w:jc w:val="right"/>
        </w:trPr>
        <w:tc>
          <w:tcPr>
            <w:tcW w:w="4463" w:type="dxa"/>
            <w:tcBorders>
              <w:top w:val="nil"/>
              <w:bottom w:val="single" w:sz="4" w:space="0" w:color="auto"/>
            </w:tcBorders>
            <w:shd w:val="clear" w:color="auto" w:fill="auto"/>
          </w:tcPr>
          <w:p w14:paraId="6E56BA7C" w14:textId="77777777" w:rsidR="005867FE" w:rsidRPr="002F1F06" w:rsidRDefault="005867FE" w:rsidP="0057441B">
            <w:pPr>
              <w:pStyle w:val="mdTblEntry"/>
              <w:keepNext/>
              <w:suppressAutoHyphens/>
              <w:rPr>
                <w:rFonts w:asciiTheme="majorHAnsi" w:hAnsiTheme="majorHAnsi"/>
                <w:sz w:val="22"/>
                <w:szCs w:val="22"/>
              </w:rPr>
            </w:pPr>
            <w:r w:rsidRPr="002F1F06">
              <w:rPr>
                <w:rFonts w:asciiTheme="majorHAnsi" w:hAnsiTheme="majorHAnsi"/>
                <w:sz w:val="22"/>
                <w:szCs w:val="22"/>
              </w:rPr>
              <w:t xml:space="preserve">    </w:t>
            </w:r>
            <w:proofErr w:type="spellStart"/>
            <w:r w:rsidRPr="002F1F06">
              <w:rPr>
                <w:rFonts w:asciiTheme="majorHAnsi" w:hAnsiTheme="majorHAnsi"/>
                <w:sz w:val="22"/>
                <w:szCs w:val="22"/>
              </w:rPr>
              <w:t>Infections</w:t>
            </w:r>
            <w:r w:rsidRPr="002F1F06">
              <w:rPr>
                <w:rFonts w:asciiTheme="majorHAnsi" w:hAnsiTheme="majorHAnsi"/>
                <w:sz w:val="22"/>
                <w:szCs w:val="22"/>
                <w:vertAlign w:val="superscript"/>
              </w:rPr>
              <w:t>b</w:t>
            </w:r>
            <w:proofErr w:type="spellEnd"/>
          </w:p>
        </w:tc>
        <w:tc>
          <w:tcPr>
            <w:tcW w:w="1728" w:type="dxa"/>
            <w:tcBorders>
              <w:top w:val="nil"/>
              <w:bottom w:val="single" w:sz="4" w:space="0" w:color="auto"/>
            </w:tcBorders>
            <w:shd w:val="clear" w:color="auto" w:fill="auto"/>
            <w:vAlign w:val="center"/>
          </w:tcPr>
          <w:p w14:paraId="103D242E" w14:textId="77777777" w:rsidR="005867FE" w:rsidRPr="002F1F06" w:rsidRDefault="005867FE" w:rsidP="0057441B">
            <w:pPr>
              <w:pStyle w:val="mdTblEntry"/>
              <w:keepNext/>
              <w:suppressAutoHyphens/>
              <w:jc w:val="center"/>
              <w:rPr>
                <w:rFonts w:asciiTheme="majorHAnsi" w:hAnsiTheme="majorHAnsi"/>
                <w:sz w:val="22"/>
                <w:szCs w:val="22"/>
              </w:rPr>
            </w:pPr>
            <w:r w:rsidRPr="002F1F06">
              <w:rPr>
                <w:rFonts w:asciiTheme="majorHAnsi" w:hAnsiTheme="majorHAnsi"/>
                <w:sz w:val="22"/>
                <w:szCs w:val="22"/>
              </w:rPr>
              <w:t>43.6</w:t>
            </w:r>
          </w:p>
        </w:tc>
        <w:tc>
          <w:tcPr>
            <w:tcW w:w="1510" w:type="dxa"/>
            <w:tcBorders>
              <w:top w:val="nil"/>
              <w:bottom w:val="single" w:sz="4" w:space="0" w:color="auto"/>
            </w:tcBorders>
            <w:shd w:val="clear" w:color="auto" w:fill="auto"/>
            <w:vAlign w:val="center"/>
          </w:tcPr>
          <w:p w14:paraId="14A1B961" w14:textId="77777777" w:rsidR="005867FE" w:rsidRPr="002F1F06" w:rsidRDefault="005867FE" w:rsidP="0057441B">
            <w:pPr>
              <w:pStyle w:val="mdTblEntry"/>
              <w:keepNext/>
              <w:suppressAutoHyphens/>
              <w:jc w:val="center"/>
              <w:rPr>
                <w:rFonts w:asciiTheme="majorHAnsi" w:hAnsiTheme="majorHAnsi"/>
                <w:sz w:val="22"/>
                <w:szCs w:val="22"/>
              </w:rPr>
            </w:pPr>
            <w:r w:rsidRPr="002F1F06">
              <w:rPr>
                <w:rFonts w:asciiTheme="majorHAnsi" w:hAnsiTheme="majorHAnsi"/>
                <w:sz w:val="22"/>
                <w:szCs w:val="22"/>
              </w:rPr>
              <w:t>5.2</w:t>
            </w:r>
          </w:p>
        </w:tc>
        <w:tc>
          <w:tcPr>
            <w:tcW w:w="1620" w:type="dxa"/>
            <w:tcBorders>
              <w:top w:val="nil"/>
              <w:bottom w:val="single" w:sz="4" w:space="0" w:color="auto"/>
            </w:tcBorders>
            <w:shd w:val="clear" w:color="auto" w:fill="auto"/>
            <w:vAlign w:val="center"/>
          </w:tcPr>
          <w:p w14:paraId="1B51685A" w14:textId="77777777" w:rsidR="005867FE" w:rsidRPr="002F1F06" w:rsidRDefault="005867FE" w:rsidP="0057441B">
            <w:pPr>
              <w:pStyle w:val="mdTblEntry"/>
              <w:keepNext/>
              <w:suppressAutoHyphens/>
              <w:jc w:val="center"/>
              <w:rPr>
                <w:rFonts w:asciiTheme="majorHAnsi" w:hAnsiTheme="majorHAnsi"/>
                <w:sz w:val="22"/>
                <w:szCs w:val="22"/>
              </w:rPr>
            </w:pPr>
            <w:r w:rsidRPr="002F1F06">
              <w:rPr>
                <w:rFonts w:asciiTheme="majorHAnsi" w:hAnsiTheme="majorHAnsi"/>
                <w:sz w:val="22"/>
                <w:szCs w:val="22"/>
              </w:rPr>
              <w:t>1.0</w:t>
            </w:r>
          </w:p>
        </w:tc>
      </w:tr>
      <w:tr w:rsidR="005867FE" w:rsidRPr="002F1F06" w14:paraId="406369B3" w14:textId="77777777" w:rsidTr="0057441B">
        <w:trPr>
          <w:cantSplit/>
          <w:jc w:val="right"/>
        </w:trPr>
        <w:tc>
          <w:tcPr>
            <w:tcW w:w="4463" w:type="dxa"/>
            <w:tcBorders>
              <w:bottom w:val="nil"/>
            </w:tcBorders>
            <w:shd w:val="clear" w:color="auto" w:fill="auto"/>
          </w:tcPr>
          <w:p w14:paraId="7BE23C39" w14:textId="77777777" w:rsidR="005867FE" w:rsidRPr="002F1F06" w:rsidRDefault="005867FE" w:rsidP="0057441B">
            <w:pPr>
              <w:pStyle w:val="mdTblEntry"/>
              <w:suppressAutoHyphens/>
              <w:rPr>
                <w:rFonts w:asciiTheme="majorHAnsi" w:hAnsiTheme="majorHAnsi"/>
                <w:b/>
                <w:sz w:val="22"/>
                <w:szCs w:val="22"/>
              </w:rPr>
            </w:pPr>
            <w:r w:rsidRPr="002F1F06">
              <w:rPr>
                <w:rFonts w:asciiTheme="majorHAnsi" w:hAnsiTheme="majorHAnsi"/>
                <w:b/>
                <w:sz w:val="22"/>
                <w:szCs w:val="22"/>
              </w:rPr>
              <w:t>Blood and lymphatic system disorders</w:t>
            </w:r>
          </w:p>
        </w:tc>
        <w:tc>
          <w:tcPr>
            <w:tcW w:w="1728" w:type="dxa"/>
            <w:tcBorders>
              <w:bottom w:val="nil"/>
            </w:tcBorders>
            <w:shd w:val="clear" w:color="auto" w:fill="auto"/>
            <w:vAlign w:val="center"/>
          </w:tcPr>
          <w:p w14:paraId="312D42D4"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510" w:type="dxa"/>
            <w:tcBorders>
              <w:bottom w:val="nil"/>
            </w:tcBorders>
            <w:shd w:val="clear" w:color="auto" w:fill="auto"/>
            <w:vAlign w:val="center"/>
          </w:tcPr>
          <w:p w14:paraId="30699D0D"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620" w:type="dxa"/>
            <w:tcBorders>
              <w:bottom w:val="nil"/>
            </w:tcBorders>
            <w:shd w:val="clear" w:color="auto" w:fill="auto"/>
            <w:vAlign w:val="center"/>
          </w:tcPr>
          <w:p w14:paraId="5EBAD3FD" w14:textId="77777777" w:rsidR="005867FE" w:rsidRPr="002F1F06" w:rsidRDefault="005867FE" w:rsidP="0057441B">
            <w:pPr>
              <w:pStyle w:val="mdTblEntry"/>
              <w:suppressAutoHyphens/>
              <w:jc w:val="center"/>
              <w:rPr>
                <w:rFonts w:asciiTheme="majorHAnsi" w:hAnsiTheme="majorHAnsi"/>
                <w:color w:val="000000"/>
                <w:sz w:val="22"/>
                <w:szCs w:val="22"/>
              </w:rPr>
            </w:pPr>
          </w:p>
        </w:tc>
      </w:tr>
      <w:tr w:rsidR="005867FE" w:rsidRPr="002F1F06" w14:paraId="54B32010" w14:textId="77777777" w:rsidTr="0057441B">
        <w:trPr>
          <w:cantSplit/>
          <w:jc w:val="right"/>
        </w:trPr>
        <w:tc>
          <w:tcPr>
            <w:tcW w:w="4463" w:type="dxa"/>
            <w:tcBorders>
              <w:top w:val="nil"/>
              <w:bottom w:val="nil"/>
            </w:tcBorders>
            <w:shd w:val="clear" w:color="auto" w:fill="auto"/>
          </w:tcPr>
          <w:p w14:paraId="40DADB3C" w14:textId="77777777" w:rsidR="005867FE" w:rsidRPr="002F1F06" w:rsidRDefault="005867FE" w:rsidP="0057441B">
            <w:pPr>
              <w:pStyle w:val="mdTblEntry"/>
              <w:suppressAutoHyphens/>
              <w:rPr>
                <w:rFonts w:asciiTheme="majorHAnsi" w:hAnsiTheme="majorHAnsi"/>
                <w:i/>
                <w:sz w:val="22"/>
                <w:szCs w:val="22"/>
              </w:rPr>
            </w:pPr>
            <w:r w:rsidRPr="002F1F06">
              <w:rPr>
                <w:rStyle w:val="PLRCharacterBold"/>
                <w:rFonts w:asciiTheme="majorHAnsi" w:hAnsiTheme="majorHAnsi"/>
                <w:i/>
                <w:sz w:val="22"/>
                <w:szCs w:val="22"/>
              </w:rPr>
              <w:t xml:space="preserve">  Very common</w:t>
            </w:r>
          </w:p>
        </w:tc>
        <w:tc>
          <w:tcPr>
            <w:tcW w:w="1728" w:type="dxa"/>
            <w:tcBorders>
              <w:top w:val="nil"/>
              <w:bottom w:val="nil"/>
            </w:tcBorders>
            <w:shd w:val="clear" w:color="auto" w:fill="auto"/>
            <w:vAlign w:val="center"/>
          </w:tcPr>
          <w:p w14:paraId="27195328"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510" w:type="dxa"/>
            <w:tcBorders>
              <w:top w:val="nil"/>
              <w:bottom w:val="nil"/>
            </w:tcBorders>
            <w:shd w:val="clear" w:color="auto" w:fill="auto"/>
            <w:vAlign w:val="center"/>
          </w:tcPr>
          <w:p w14:paraId="1197EE84"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620" w:type="dxa"/>
            <w:tcBorders>
              <w:top w:val="nil"/>
              <w:bottom w:val="nil"/>
            </w:tcBorders>
            <w:shd w:val="clear" w:color="auto" w:fill="auto"/>
            <w:vAlign w:val="center"/>
          </w:tcPr>
          <w:p w14:paraId="0CA5EE49" w14:textId="77777777" w:rsidR="005867FE" w:rsidRPr="002F1F06" w:rsidRDefault="005867FE" w:rsidP="0057441B">
            <w:pPr>
              <w:pStyle w:val="mdTblEntry"/>
              <w:suppressAutoHyphens/>
              <w:jc w:val="center"/>
              <w:rPr>
                <w:rFonts w:asciiTheme="majorHAnsi" w:hAnsiTheme="majorHAnsi"/>
                <w:color w:val="000000"/>
                <w:sz w:val="22"/>
                <w:szCs w:val="22"/>
              </w:rPr>
            </w:pPr>
          </w:p>
        </w:tc>
      </w:tr>
      <w:tr w:rsidR="005867FE" w:rsidRPr="002F1F06" w14:paraId="7D7C4947" w14:textId="77777777" w:rsidTr="0057441B">
        <w:trPr>
          <w:cantSplit/>
          <w:jc w:val="right"/>
        </w:trPr>
        <w:tc>
          <w:tcPr>
            <w:tcW w:w="4463" w:type="dxa"/>
            <w:tcBorders>
              <w:top w:val="nil"/>
              <w:bottom w:val="nil"/>
            </w:tcBorders>
            <w:shd w:val="clear" w:color="auto" w:fill="auto"/>
          </w:tcPr>
          <w:p w14:paraId="76E1F2D5" w14:textId="77777777" w:rsidR="005867FE" w:rsidRPr="002F1F06" w:rsidRDefault="005867FE" w:rsidP="0057441B">
            <w:pPr>
              <w:pStyle w:val="mdTblEntry"/>
              <w:suppressAutoHyphens/>
              <w:rPr>
                <w:rFonts w:asciiTheme="majorHAnsi" w:hAnsiTheme="majorHAnsi"/>
                <w:sz w:val="22"/>
                <w:szCs w:val="22"/>
              </w:rPr>
            </w:pPr>
            <w:r w:rsidRPr="002F1F06">
              <w:rPr>
                <w:rFonts w:asciiTheme="majorHAnsi" w:hAnsiTheme="majorHAnsi"/>
                <w:sz w:val="22"/>
                <w:szCs w:val="22"/>
              </w:rPr>
              <w:t xml:space="preserve">    Neutropenia</w:t>
            </w:r>
          </w:p>
        </w:tc>
        <w:tc>
          <w:tcPr>
            <w:tcW w:w="1728" w:type="dxa"/>
            <w:tcBorders>
              <w:top w:val="nil"/>
              <w:bottom w:val="nil"/>
            </w:tcBorders>
            <w:shd w:val="clear" w:color="auto" w:fill="auto"/>
            <w:vAlign w:val="center"/>
          </w:tcPr>
          <w:p w14:paraId="552DBA3B"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45.1</w:t>
            </w:r>
          </w:p>
        </w:tc>
        <w:tc>
          <w:tcPr>
            <w:tcW w:w="1510" w:type="dxa"/>
            <w:tcBorders>
              <w:top w:val="nil"/>
              <w:bottom w:val="nil"/>
            </w:tcBorders>
            <w:shd w:val="clear" w:color="auto" w:fill="auto"/>
            <w:vAlign w:val="center"/>
          </w:tcPr>
          <w:p w14:paraId="564E5627"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22.9</w:t>
            </w:r>
          </w:p>
        </w:tc>
        <w:tc>
          <w:tcPr>
            <w:tcW w:w="1620" w:type="dxa"/>
            <w:tcBorders>
              <w:top w:val="nil"/>
              <w:bottom w:val="nil"/>
            </w:tcBorders>
            <w:shd w:val="clear" w:color="auto" w:fill="auto"/>
            <w:vAlign w:val="center"/>
          </w:tcPr>
          <w:p w14:paraId="164C0584"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2.5</w:t>
            </w:r>
          </w:p>
        </w:tc>
      </w:tr>
      <w:tr w:rsidR="005867FE" w:rsidRPr="002F1F06" w14:paraId="518C84C5" w14:textId="77777777" w:rsidTr="0057441B">
        <w:trPr>
          <w:cantSplit/>
          <w:jc w:val="right"/>
        </w:trPr>
        <w:tc>
          <w:tcPr>
            <w:tcW w:w="4463" w:type="dxa"/>
            <w:tcBorders>
              <w:top w:val="nil"/>
              <w:bottom w:val="nil"/>
            </w:tcBorders>
            <w:shd w:val="clear" w:color="auto" w:fill="auto"/>
          </w:tcPr>
          <w:p w14:paraId="24142F11" w14:textId="77777777" w:rsidR="005867FE" w:rsidRPr="002F1F06" w:rsidRDefault="005867FE" w:rsidP="0057441B">
            <w:pPr>
              <w:pStyle w:val="mdTblEntry"/>
              <w:suppressAutoHyphens/>
              <w:rPr>
                <w:rFonts w:asciiTheme="majorHAnsi" w:hAnsiTheme="majorHAnsi"/>
                <w:sz w:val="22"/>
                <w:szCs w:val="22"/>
              </w:rPr>
            </w:pPr>
            <w:r w:rsidRPr="002F1F06">
              <w:rPr>
                <w:rFonts w:asciiTheme="majorHAnsi" w:hAnsiTheme="majorHAnsi"/>
                <w:sz w:val="22"/>
                <w:szCs w:val="22"/>
              </w:rPr>
              <w:t xml:space="preserve">    Leukopenia</w:t>
            </w:r>
          </w:p>
        </w:tc>
        <w:tc>
          <w:tcPr>
            <w:tcW w:w="1728" w:type="dxa"/>
            <w:tcBorders>
              <w:top w:val="nil"/>
              <w:bottom w:val="nil"/>
            </w:tcBorders>
            <w:shd w:val="clear" w:color="auto" w:fill="auto"/>
            <w:vAlign w:val="center"/>
          </w:tcPr>
          <w:p w14:paraId="355E65D6"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25.7</w:t>
            </w:r>
          </w:p>
        </w:tc>
        <w:tc>
          <w:tcPr>
            <w:tcW w:w="1510" w:type="dxa"/>
            <w:tcBorders>
              <w:top w:val="nil"/>
              <w:bottom w:val="nil"/>
            </w:tcBorders>
            <w:shd w:val="clear" w:color="auto" w:fill="auto"/>
            <w:vAlign w:val="center"/>
          </w:tcPr>
          <w:p w14:paraId="0175813D"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8.5</w:t>
            </w:r>
          </w:p>
        </w:tc>
        <w:tc>
          <w:tcPr>
            <w:tcW w:w="1620" w:type="dxa"/>
            <w:tcBorders>
              <w:top w:val="nil"/>
              <w:bottom w:val="nil"/>
            </w:tcBorders>
            <w:shd w:val="clear" w:color="auto" w:fill="auto"/>
            <w:vAlign w:val="center"/>
          </w:tcPr>
          <w:p w14:paraId="13EBA102"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0.3</w:t>
            </w:r>
          </w:p>
        </w:tc>
      </w:tr>
      <w:tr w:rsidR="005867FE" w:rsidRPr="002F1F06" w14:paraId="2125BEF1" w14:textId="77777777" w:rsidTr="0057441B">
        <w:trPr>
          <w:cantSplit/>
          <w:jc w:val="right"/>
        </w:trPr>
        <w:tc>
          <w:tcPr>
            <w:tcW w:w="4463" w:type="dxa"/>
            <w:tcBorders>
              <w:top w:val="nil"/>
              <w:bottom w:val="nil"/>
            </w:tcBorders>
            <w:shd w:val="clear" w:color="auto" w:fill="auto"/>
          </w:tcPr>
          <w:p w14:paraId="16CE6401" w14:textId="77777777" w:rsidR="005867FE" w:rsidRPr="002F1F06" w:rsidRDefault="005867FE" w:rsidP="0057441B">
            <w:pPr>
              <w:pStyle w:val="mdTblEntry"/>
              <w:suppressAutoHyphens/>
              <w:rPr>
                <w:rFonts w:asciiTheme="majorHAnsi" w:hAnsiTheme="majorHAnsi"/>
                <w:sz w:val="22"/>
                <w:szCs w:val="22"/>
              </w:rPr>
            </w:pPr>
            <w:r w:rsidRPr="002F1F06">
              <w:rPr>
                <w:rFonts w:asciiTheme="majorHAnsi" w:hAnsiTheme="majorHAnsi"/>
                <w:sz w:val="22"/>
                <w:szCs w:val="22"/>
              </w:rPr>
              <w:t xml:space="preserve">    </w:t>
            </w:r>
            <w:proofErr w:type="spellStart"/>
            <w:r w:rsidRPr="002F1F06">
              <w:rPr>
                <w:rFonts w:asciiTheme="majorHAnsi" w:hAnsiTheme="majorHAnsi"/>
                <w:sz w:val="22"/>
                <w:szCs w:val="22"/>
              </w:rPr>
              <w:t>Anaemia</w:t>
            </w:r>
            <w:proofErr w:type="spellEnd"/>
          </w:p>
        </w:tc>
        <w:tc>
          <w:tcPr>
            <w:tcW w:w="1728" w:type="dxa"/>
            <w:tcBorders>
              <w:top w:val="nil"/>
              <w:bottom w:val="nil"/>
            </w:tcBorders>
            <w:shd w:val="clear" w:color="auto" w:fill="auto"/>
            <w:vAlign w:val="center"/>
          </w:tcPr>
          <w:p w14:paraId="06DF41D9"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30.1</w:t>
            </w:r>
          </w:p>
        </w:tc>
        <w:tc>
          <w:tcPr>
            <w:tcW w:w="1510" w:type="dxa"/>
            <w:tcBorders>
              <w:top w:val="nil"/>
              <w:bottom w:val="nil"/>
            </w:tcBorders>
            <w:shd w:val="clear" w:color="auto" w:fill="auto"/>
            <w:vAlign w:val="center"/>
          </w:tcPr>
          <w:p w14:paraId="3DEDE03F"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7.0</w:t>
            </w:r>
          </w:p>
        </w:tc>
        <w:tc>
          <w:tcPr>
            <w:tcW w:w="1620" w:type="dxa"/>
            <w:tcBorders>
              <w:top w:val="nil"/>
              <w:bottom w:val="nil"/>
            </w:tcBorders>
            <w:shd w:val="clear" w:color="auto" w:fill="auto"/>
            <w:vAlign w:val="center"/>
          </w:tcPr>
          <w:p w14:paraId="69C0B67D"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0.1</w:t>
            </w:r>
          </w:p>
        </w:tc>
      </w:tr>
      <w:tr w:rsidR="005867FE" w:rsidRPr="002F1F06" w14:paraId="70B6ACA8" w14:textId="77777777" w:rsidTr="0057441B">
        <w:trPr>
          <w:cantSplit/>
          <w:jc w:val="right"/>
        </w:trPr>
        <w:tc>
          <w:tcPr>
            <w:tcW w:w="4463" w:type="dxa"/>
            <w:tcBorders>
              <w:top w:val="nil"/>
              <w:bottom w:val="nil"/>
            </w:tcBorders>
            <w:shd w:val="clear" w:color="auto" w:fill="auto"/>
          </w:tcPr>
          <w:p w14:paraId="401ADBBF" w14:textId="77777777" w:rsidR="005867FE" w:rsidRPr="002F1F06" w:rsidRDefault="005867FE" w:rsidP="0057441B">
            <w:pPr>
              <w:pStyle w:val="mdTblEntry"/>
              <w:suppressAutoHyphens/>
              <w:rPr>
                <w:rFonts w:asciiTheme="majorHAnsi" w:hAnsiTheme="majorHAnsi"/>
                <w:sz w:val="22"/>
                <w:szCs w:val="22"/>
              </w:rPr>
            </w:pPr>
            <w:r w:rsidRPr="002F1F06">
              <w:rPr>
                <w:rFonts w:asciiTheme="majorHAnsi" w:hAnsiTheme="majorHAnsi"/>
                <w:sz w:val="22"/>
                <w:szCs w:val="22"/>
              </w:rPr>
              <w:t xml:space="preserve">    Thrombocytopenia</w:t>
            </w:r>
          </w:p>
        </w:tc>
        <w:tc>
          <w:tcPr>
            <w:tcW w:w="1728" w:type="dxa"/>
            <w:tcBorders>
              <w:top w:val="nil"/>
              <w:bottom w:val="nil"/>
            </w:tcBorders>
            <w:shd w:val="clear" w:color="auto" w:fill="auto"/>
            <w:vAlign w:val="center"/>
          </w:tcPr>
          <w:p w14:paraId="616D1111"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14.3</w:t>
            </w:r>
          </w:p>
        </w:tc>
        <w:tc>
          <w:tcPr>
            <w:tcW w:w="1510" w:type="dxa"/>
            <w:tcBorders>
              <w:top w:val="nil"/>
              <w:bottom w:val="nil"/>
            </w:tcBorders>
            <w:shd w:val="clear" w:color="auto" w:fill="auto"/>
            <w:vAlign w:val="center"/>
          </w:tcPr>
          <w:p w14:paraId="30349B7C"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2.2</w:t>
            </w:r>
          </w:p>
        </w:tc>
        <w:tc>
          <w:tcPr>
            <w:tcW w:w="1620" w:type="dxa"/>
            <w:tcBorders>
              <w:top w:val="nil"/>
              <w:bottom w:val="nil"/>
            </w:tcBorders>
            <w:shd w:val="clear" w:color="auto" w:fill="auto"/>
            <w:vAlign w:val="center"/>
          </w:tcPr>
          <w:p w14:paraId="6D3DA382"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1.0</w:t>
            </w:r>
          </w:p>
        </w:tc>
      </w:tr>
      <w:tr w:rsidR="005867FE" w:rsidRPr="002F1F06" w14:paraId="6017CBFC" w14:textId="77777777" w:rsidTr="0057441B">
        <w:trPr>
          <w:cantSplit/>
          <w:jc w:val="right"/>
        </w:trPr>
        <w:tc>
          <w:tcPr>
            <w:tcW w:w="4463" w:type="dxa"/>
            <w:tcBorders>
              <w:top w:val="nil"/>
              <w:bottom w:val="nil"/>
            </w:tcBorders>
            <w:shd w:val="clear" w:color="auto" w:fill="auto"/>
          </w:tcPr>
          <w:p w14:paraId="2B0AA1BE" w14:textId="77777777" w:rsidR="005867FE" w:rsidRPr="002F1F06" w:rsidRDefault="005867FE" w:rsidP="0057441B">
            <w:pPr>
              <w:pStyle w:val="mdTblEntry"/>
              <w:suppressAutoHyphens/>
              <w:rPr>
                <w:rFonts w:asciiTheme="majorHAnsi" w:hAnsiTheme="majorHAnsi"/>
                <w:b/>
                <w:i/>
                <w:sz w:val="22"/>
                <w:szCs w:val="22"/>
              </w:rPr>
            </w:pPr>
            <w:r w:rsidRPr="002F1F06">
              <w:rPr>
                <w:rStyle w:val="PLRCharacterBold"/>
                <w:rFonts w:asciiTheme="majorHAnsi" w:hAnsiTheme="majorHAnsi"/>
                <w:i/>
                <w:sz w:val="22"/>
                <w:szCs w:val="22"/>
              </w:rPr>
              <w:t xml:space="preserve">  Common</w:t>
            </w:r>
          </w:p>
        </w:tc>
        <w:tc>
          <w:tcPr>
            <w:tcW w:w="1728" w:type="dxa"/>
            <w:tcBorders>
              <w:top w:val="nil"/>
              <w:bottom w:val="nil"/>
            </w:tcBorders>
            <w:shd w:val="clear" w:color="auto" w:fill="auto"/>
            <w:vAlign w:val="center"/>
          </w:tcPr>
          <w:p w14:paraId="51EBC17A"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510" w:type="dxa"/>
            <w:tcBorders>
              <w:top w:val="nil"/>
              <w:bottom w:val="nil"/>
            </w:tcBorders>
            <w:shd w:val="clear" w:color="auto" w:fill="auto"/>
            <w:vAlign w:val="center"/>
          </w:tcPr>
          <w:p w14:paraId="5C6A3BC9"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620" w:type="dxa"/>
            <w:tcBorders>
              <w:top w:val="nil"/>
              <w:bottom w:val="nil"/>
            </w:tcBorders>
            <w:shd w:val="clear" w:color="auto" w:fill="auto"/>
            <w:vAlign w:val="center"/>
          </w:tcPr>
          <w:p w14:paraId="72847F62" w14:textId="77777777" w:rsidR="005867FE" w:rsidRPr="002F1F06" w:rsidRDefault="005867FE" w:rsidP="0057441B">
            <w:pPr>
              <w:pStyle w:val="mdTblEntry"/>
              <w:suppressAutoHyphens/>
              <w:jc w:val="center"/>
              <w:rPr>
                <w:rFonts w:asciiTheme="majorHAnsi" w:hAnsiTheme="majorHAnsi"/>
                <w:color w:val="000000"/>
                <w:sz w:val="22"/>
                <w:szCs w:val="22"/>
              </w:rPr>
            </w:pPr>
          </w:p>
        </w:tc>
      </w:tr>
      <w:tr w:rsidR="005867FE" w:rsidRPr="002F1F06" w14:paraId="2BE67D1A" w14:textId="77777777" w:rsidTr="0057441B">
        <w:trPr>
          <w:cantSplit/>
          <w:jc w:val="right"/>
        </w:trPr>
        <w:tc>
          <w:tcPr>
            <w:tcW w:w="4463" w:type="dxa"/>
            <w:tcBorders>
              <w:top w:val="nil"/>
              <w:bottom w:val="nil"/>
            </w:tcBorders>
            <w:shd w:val="clear" w:color="auto" w:fill="auto"/>
          </w:tcPr>
          <w:p w14:paraId="0BF96648" w14:textId="77777777" w:rsidR="005867FE" w:rsidRPr="002F1F06" w:rsidRDefault="005867FE" w:rsidP="0057441B">
            <w:pPr>
              <w:pStyle w:val="mdTblEntry"/>
              <w:suppressAutoHyphens/>
              <w:rPr>
                <w:rFonts w:asciiTheme="majorHAnsi" w:hAnsiTheme="majorHAnsi"/>
                <w:sz w:val="22"/>
                <w:szCs w:val="22"/>
              </w:rPr>
            </w:pPr>
            <w:r w:rsidRPr="002F1F06">
              <w:rPr>
                <w:rFonts w:asciiTheme="majorHAnsi" w:hAnsiTheme="majorHAnsi"/>
                <w:sz w:val="22"/>
                <w:szCs w:val="22"/>
              </w:rPr>
              <w:t xml:space="preserve">    Lymphopenia</w:t>
            </w:r>
          </w:p>
        </w:tc>
        <w:tc>
          <w:tcPr>
            <w:tcW w:w="1728" w:type="dxa"/>
            <w:tcBorders>
              <w:top w:val="nil"/>
              <w:bottom w:val="nil"/>
            </w:tcBorders>
            <w:shd w:val="clear" w:color="auto" w:fill="auto"/>
            <w:vAlign w:val="center"/>
          </w:tcPr>
          <w:p w14:paraId="79D58290"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7.3</w:t>
            </w:r>
          </w:p>
        </w:tc>
        <w:tc>
          <w:tcPr>
            <w:tcW w:w="1510" w:type="dxa"/>
            <w:tcBorders>
              <w:top w:val="nil"/>
              <w:bottom w:val="nil"/>
            </w:tcBorders>
            <w:shd w:val="clear" w:color="auto" w:fill="auto"/>
            <w:vAlign w:val="center"/>
          </w:tcPr>
          <w:p w14:paraId="0EFEC72D"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3.0</w:t>
            </w:r>
          </w:p>
        </w:tc>
        <w:tc>
          <w:tcPr>
            <w:tcW w:w="1620" w:type="dxa"/>
            <w:tcBorders>
              <w:top w:val="nil"/>
              <w:bottom w:val="nil"/>
            </w:tcBorders>
            <w:shd w:val="clear" w:color="auto" w:fill="auto"/>
            <w:vAlign w:val="center"/>
          </w:tcPr>
          <w:p w14:paraId="5F2BBC5F"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0.1</w:t>
            </w:r>
          </w:p>
        </w:tc>
      </w:tr>
      <w:tr w:rsidR="005867FE" w:rsidRPr="002F1F06" w14:paraId="5BA667EC" w14:textId="77777777" w:rsidTr="0057441B">
        <w:trPr>
          <w:cantSplit/>
          <w:jc w:val="right"/>
        </w:trPr>
        <w:tc>
          <w:tcPr>
            <w:tcW w:w="4463" w:type="dxa"/>
            <w:tcBorders>
              <w:top w:val="nil"/>
              <w:bottom w:val="nil"/>
            </w:tcBorders>
            <w:shd w:val="clear" w:color="auto" w:fill="auto"/>
          </w:tcPr>
          <w:p w14:paraId="445A1A33" w14:textId="77777777" w:rsidR="005867FE" w:rsidRPr="002F1F06" w:rsidRDefault="005867FE" w:rsidP="0057441B">
            <w:pPr>
              <w:pStyle w:val="mdTblEntry"/>
              <w:suppressAutoHyphens/>
              <w:ind w:left="41"/>
              <w:rPr>
                <w:rFonts w:asciiTheme="majorHAnsi" w:hAnsiTheme="majorHAnsi"/>
                <w:sz w:val="22"/>
                <w:szCs w:val="22"/>
              </w:rPr>
            </w:pPr>
            <w:r w:rsidRPr="002F1F06">
              <w:rPr>
                <w:rStyle w:val="PLRCharacterBold"/>
                <w:rFonts w:asciiTheme="majorHAnsi" w:hAnsiTheme="majorHAnsi"/>
                <w:i/>
                <w:sz w:val="22"/>
                <w:szCs w:val="22"/>
              </w:rPr>
              <w:t>Uncommon</w:t>
            </w:r>
          </w:p>
        </w:tc>
        <w:tc>
          <w:tcPr>
            <w:tcW w:w="1728" w:type="dxa"/>
            <w:tcBorders>
              <w:top w:val="nil"/>
              <w:bottom w:val="nil"/>
            </w:tcBorders>
            <w:shd w:val="clear" w:color="auto" w:fill="auto"/>
            <w:vAlign w:val="center"/>
          </w:tcPr>
          <w:p w14:paraId="4FABE281"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510" w:type="dxa"/>
            <w:tcBorders>
              <w:top w:val="nil"/>
              <w:bottom w:val="nil"/>
            </w:tcBorders>
            <w:shd w:val="clear" w:color="auto" w:fill="auto"/>
            <w:vAlign w:val="center"/>
          </w:tcPr>
          <w:p w14:paraId="101D4FC0"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620" w:type="dxa"/>
            <w:tcBorders>
              <w:top w:val="nil"/>
              <w:bottom w:val="nil"/>
            </w:tcBorders>
            <w:shd w:val="clear" w:color="auto" w:fill="auto"/>
            <w:vAlign w:val="center"/>
          </w:tcPr>
          <w:p w14:paraId="4F8926E8" w14:textId="77777777" w:rsidR="005867FE" w:rsidRPr="002F1F06" w:rsidRDefault="005867FE" w:rsidP="0057441B">
            <w:pPr>
              <w:pStyle w:val="mdTblEntry"/>
              <w:suppressAutoHyphens/>
              <w:jc w:val="center"/>
              <w:rPr>
                <w:rFonts w:asciiTheme="majorHAnsi" w:hAnsiTheme="majorHAnsi"/>
                <w:color w:val="000000"/>
                <w:sz w:val="22"/>
                <w:szCs w:val="22"/>
              </w:rPr>
            </w:pPr>
          </w:p>
        </w:tc>
      </w:tr>
      <w:tr w:rsidR="005867FE" w:rsidRPr="002F1F06" w14:paraId="73882F04" w14:textId="77777777" w:rsidTr="0057441B">
        <w:trPr>
          <w:cantSplit/>
          <w:jc w:val="right"/>
        </w:trPr>
        <w:tc>
          <w:tcPr>
            <w:tcW w:w="4463" w:type="dxa"/>
            <w:tcBorders>
              <w:top w:val="nil"/>
              <w:bottom w:val="single" w:sz="4" w:space="0" w:color="auto"/>
            </w:tcBorders>
            <w:shd w:val="clear" w:color="auto" w:fill="auto"/>
          </w:tcPr>
          <w:p w14:paraId="19EDBA2E" w14:textId="77777777" w:rsidR="005867FE" w:rsidRPr="002F1F06" w:rsidRDefault="005867FE" w:rsidP="0057441B">
            <w:pPr>
              <w:pStyle w:val="mdTblEntry"/>
              <w:suppressAutoHyphens/>
              <w:ind w:left="183"/>
              <w:rPr>
                <w:rFonts w:asciiTheme="majorHAnsi" w:hAnsiTheme="majorHAnsi"/>
                <w:sz w:val="22"/>
                <w:szCs w:val="22"/>
              </w:rPr>
            </w:pPr>
            <w:r w:rsidRPr="002F1F06">
              <w:rPr>
                <w:rFonts w:asciiTheme="majorHAnsi" w:hAnsiTheme="majorHAnsi"/>
                <w:sz w:val="22"/>
                <w:szCs w:val="22"/>
              </w:rPr>
              <w:t>Febrile neutropenia</w:t>
            </w:r>
          </w:p>
        </w:tc>
        <w:tc>
          <w:tcPr>
            <w:tcW w:w="1728" w:type="dxa"/>
            <w:tcBorders>
              <w:top w:val="nil"/>
              <w:bottom w:val="single" w:sz="4" w:space="0" w:color="auto"/>
            </w:tcBorders>
            <w:shd w:val="clear" w:color="auto" w:fill="auto"/>
            <w:vAlign w:val="center"/>
          </w:tcPr>
          <w:p w14:paraId="500C2A56"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0.9</w:t>
            </w:r>
          </w:p>
        </w:tc>
        <w:tc>
          <w:tcPr>
            <w:tcW w:w="1510" w:type="dxa"/>
            <w:tcBorders>
              <w:top w:val="nil"/>
              <w:bottom w:val="single" w:sz="4" w:space="0" w:color="auto"/>
            </w:tcBorders>
            <w:shd w:val="clear" w:color="auto" w:fill="auto"/>
            <w:vAlign w:val="center"/>
          </w:tcPr>
          <w:p w14:paraId="7DC104D9"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0.7</w:t>
            </w:r>
          </w:p>
        </w:tc>
        <w:tc>
          <w:tcPr>
            <w:tcW w:w="1620" w:type="dxa"/>
            <w:tcBorders>
              <w:top w:val="nil"/>
              <w:bottom w:val="single" w:sz="4" w:space="0" w:color="auto"/>
            </w:tcBorders>
            <w:shd w:val="clear" w:color="auto" w:fill="auto"/>
            <w:vAlign w:val="center"/>
          </w:tcPr>
          <w:p w14:paraId="70E3F057"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0.1</w:t>
            </w:r>
          </w:p>
        </w:tc>
      </w:tr>
      <w:tr w:rsidR="005867FE" w:rsidRPr="002F1F06" w14:paraId="070702C4" w14:textId="77777777" w:rsidTr="0057441B">
        <w:trPr>
          <w:cantSplit/>
          <w:jc w:val="right"/>
        </w:trPr>
        <w:tc>
          <w:tcPr>
            <w:tcW w:w="4463" w:type="dxa"/>
            <w:tcBorders>
              <w:bottom w:val="nil"/>
            </w:tcBorders>
            <w:shd w:val="clear" w:color="auto" w:fill="auto"/>
          </w:tcPr>
          <w:p w14:paraId="4A809E92" w14:textId="77777777" w:rsidR="005867FE" w:rsidRPr="002F1F06" w:rsidRDefault="005867FE" w:rsidP="0057441B">
            <w:pPr>
              <w:pStyle w:val="mdTblEntry"/>
              <w:suppressAutoHyphens/>
              <w:rPr>
                <w:rFonts w:asciiTheme="majorHAnsi" w:hAnsiTheme="majorHAnsi"/>
                <w:b/>
                <w:sz w:val="22"/>
                <w:szCs w:val="22"/>
              </w:rPr>
            </w:pPr>
            <w:r w:rsidRPr="002F1F06">
              <w:rPr>
                <w:rFonts w:asciiTheme="majorHAnsi" w:hAnsiTheme="majorHAnsi"/>
                <w:b/>
                <w:sz w:val="22"/>
                <w:szCs w:val="22"/>
              </w:rPr>
              <w:t>Metabolism and nutrition disorders</w:t>
            </w:r>
          </w:p>
        </w:tc>
        <w:tc>
          <w:tcPr>
            <w:tcW w:w="1728" w:type="dxa"/>
            <w:tcBorders>
              <w:bottom w:val="nil"/>
            </w:tcBorders>
            <w:shd w:val="clear" w:color="auto" w:fill="auto"/>
            <w:vAlign w:val="center"/>
          </w:tcPr>
          <w:p w14:paraId="43501317"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510" w:type="dxa"/>
            <w:tcBorders>
              <w:bottom w:val="nil"/>
            </w:tcBorders>
            <w:shd w:val="clear" w:color="auto" w:fill="auto"/>
            <w:vAlign w:val="center"/>
          </w:tcPr>
          <w:p w14:paraId="71F94134"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620" w:type="dxa"/>
            <w:tcBorders>
              <w:bottom w:val="nil"/>
            </w:tcBorders>
            <w:shd w:val="clear" w:color="auto" w:fill="auto"/>
            <w:vAlign w:val="center"/>
          </w:tcPr>
          <w:p w14:paraId="02475EA8" w14:textId="77777777" w:rsidR="005867FE" w:rsidRPr="002F1F06" w:rsidRDefault="005867FE" w:rsidP="0057441B">
            <w:pPr>
              <w:pStyle w:val="mdTblEntry"/>
              <w:suppressAutoHyphens/>
              <w:jc w:val="center"/>
              <w:rPr>
                <w:rFonts w:asciiTheme="majorHAnsi" w:hAnsiTheme="majorHAnsi"/>
                <w:color w:val="000000"/>
                <w:sz w:val="22"/>
                <w:szCs w:val="22"/>
              </w:rPr>
            </w:pPr>
          </w:p>
        </w:tc>
      </w:tr>
      <w:tr w:rsidR="005867FE" w:rsidRPr="002F1F06" w14:paraId="03E96390" w14:textId="77777777" w:rsidTr="0057441B">
        <w:trPr>
          <w:cantSplit/>
          <w:jc w:val="right"/>
        </w:trPr>
        <w:tc>
          <w:tcPr>
            <w:tcW w:w="4463" w:type="dxa"/>
            <w:tcBorders>
              <w:top w:val="nil"/>
              <w:bottom w:val="nil"/>
            </w:tcBorders>
            <w:shd w:val="clear" w:color="auto" w:fill="auto"/>
          </w:tcPr>
          <w:p w14:paraId="3301C15E" w14:textId="77777777" w:rsidR="005867FE" w:rsidRPr="002F1F06" w:rsidRDefault="005867FE" w:rsidP="0057441B">
            <w:pPr>
              <w:pStyle w:val="mdTblEntry"/>
              <w:suppressAutoHyphens/>
              <w:rPr>
                <w:rFonts w:asciiTheme="majorHAnsi" w:hAnsiTheme="majorHAnsi"/>
                <w:b/>
                <w:i/>
                <w:sz w:val="22"/>
                <w:szCs w:val="22"/>
              </w:rPr>
            </w:pPr>
            <w:r w:rsidRPr="002F1F06">
              <w:rPr>
                <w:rStyle w:val="PLRCharacterBold"/>
                <w:rFonts w:asciiTheme="majorHAnsi" w:hAnsiTheme="majorHAnsi"/>
                <w:i/>
                <w:sz w:val="22"/>
                <w:szCs w:val="22"/>
              </w:rPr>
              <w:t xml:space="preserve">  Very common</w:t>
            </w:r>
          </w:p>
        </w:tc>
        <w:tc>
          <w:tcPr>
            <w:tcW w:w="1728" w:type="dxa"/>
            <w:tcBorders>
              <w:top w:val="nil"/>
              <w:bottom w:val="nil"/>
            </w:tcBorders>
            <w:shd w:val="clear" w:color="auto" w:fill="auto"/>
            <w:vAlign w:val="center"/>
          </w:tcPr>
          <w:p w14:paraId="65640B67"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510" w:type="dxa"/>
            <w:tcBorders>
              <w:top w:val="nil"/>
              <w:bottom w:val="nil"/>
            </w:tcBorders>
            <w:shd w:val="clear" w:color="auto" w:fill="auto"/>
            <w:vAlign w:val="center"/>
          </w:tcPr>
          <w:p w14:paraId="4A165E53" w14:textId="77777777" w:rsidR="005867FE" w:rsidRPr="002F1F06" w:rsidRDefault="005867FE" w:rsidP="0057441B">
            <w:pPr>
              <w:pStyle w:val="mdTblEntry"/>
              <w:suppressAutoHyphens/>
              <w:jc w:val="center"/>
              <w:rPr>
                <w:rFonts w:asciiTheme="majorHAnsi" w:hAnsiTheme="majorHAnsi"/>
                <w:color w:val="000000"/>
                <w:sz w:val="22"/>
                <w:szCs w:val="22"/>
              </w:rPr>
            </w:pPr>
          </w:p>
        </w:tc>
        <w:tc>
          <w:tcPr>
            <w:tcW w:w="1620" w:type="dxa"/>
            <w:tcBorders>
              <w:top w:val="nil"/>
              <w:bottom w:val="nil"/>
            </w:tcBorders>
            <w:shd w:val="clear" w:color="auto" w:fill="auto"/>
            <w:vAlign w:val="center"/>
          </w:tcPr>
          <w:p w14:paraId="572D6786" w14:textId="77777777" w:rsidR="005867FE" w:rsidRPr="002F1F06" w:rsidRDefault="005867FE" w:rsidP="0057441B">
            <w:pPr>
              <w:pStyle w:val="mdTblEntry"/>
              <w:suppressAutoHyphens/>
              <w:jc w:val="center"/>
              <w:rPr>
                <w:rFonts w:asciiTheme="majorHAnsi" w:hAnsiTheme="majorHAnsi"/>
                <w:color w:val="000000"/>
                <w:sz w:val="22"/>
                <w:szCs w:val="22"/>
              </w:rPr>
            </w:pPr>
          </w:p>
        </w:tc>
      </w:tr>
      <w:tr w:rsidR="005867FE" w:rsidRPr="002F1F06" w14:paraId="5D0E86AC" w14:textId="77777777" w:rsidTr="0057441B">
        <w:trPr>
          <w:cantSplit/>
          <w:jc w:val="right"/>
        </w:trPr>
        <w:tc>
          <w:tcPr>
            <w:tcW w:w="4463" w:type="dxa"/>
            <w:tcBorders>
              <w:top w:val="nil"/>
              <w:bottom w:val="single" w:sz="4" w:space="0" w:color="auto"/>
            </w:tcBorders>
            <w:shd w:val="clear" w:color="auto" w:fill="auto"/>
          </w:tcPr>
          <w:p w14:paraId="2B9D43A9" w14:textId="77777777" w:rsidR="005867FE" w:rsidRPr="002F1F06" w:rsidRDefault="005867FE" w:rsidP="0057441B">
            <w:pPr>
              <w:pStyle w:val="mdTblEntry"/>
              <w:suppressAutoHyphens/>
              <w:rPr>
                <w:rFonts w:asciiTheme="majorHAnsi" w:hAnsiTheme="majorHAnsi"/>
                <w:sz w:val="22"/>
                <w:szCs w:val="22"/>
              </w:rPr>
            </w:pPr>
            <w:r w:rsidRPr="002F1F06">
              <w:rPr>
                <w:rFonts w:asciiTheme="majorHAnsi" w:hAnsiTheme="majorHAnsi"/>
                <w:sz w:val="22"/>
                <w:szCs w:val="22"/>
              </w:rPr>
              <w:t xml:space="preserve">    Decreased appetite</w:t>
            </w:r>
          </w:p>
        </w:tc>
        <w:tc>
          <w:tcPr>
            <w:tcW w:w="1728" w:type="dxa"/>
            <w:tcBorders>
              <w:top w:val="nil"/>
              <w:bottom w:val="single" w:sz="4" w:space="0" w:color="auto"/>
            </w:tcBorders>
            <w:shd w:val="clear" w:color="auto" w:fill="auto"/>
            <w:vAlign w:val="center"/>
          </w:tcPr>
          <w:p w14:paraId="4B3974A6"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26.4</w:t>
            </w:r>
          </w:p>
        </w:tc>
        <w:tc>
          <w:tcPr>
            <w:tcW w:w="1510" w:type="dxa"/>
            <w:tcBorders>
              <w:top w:val="nil"/>
              <w:bottom w:val="single" w:sz="4" w:space="0" w:color="auto"/>
            </w:tcBorders>
            <w:shd w:val="clear" w:color="auto" w:fill="auto"/>
            <w:vAlign w:val="center"/>
          </w:tcPr>
          <w:p w14:paraId="763CDE5E"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1.3</w:t>
            </w:r>
          </w:p>
        </w:tc>
        <w:tc>
          <w:tcPr>
            <w:tcW w:w="1620" w:type="dxa"/>
            <w:tcBorders>
              <w:top w:val="nil"/>
              <w:bottom w:val="single" w:sz="4" w:space="0" w:color="auto"/>
            </w:tcBorders>
            <w:shd w:val="clear" w:color="auto" w:fill="auto"/>
            <w:vAlign w:val="center"/>
          </w:tcPr>
          <w:p w14:paraId="182BA2BA" w14:textId="77777777" w:rsidR="005867FE" w:rsidRPr="002F1F06" w:rsidRDefault="005867FE" w:rsidP="0057441B">
            <w:pPr>
              <w:pStyle w:val="mdTblEntry"/>
              <w:suppressAutoHyphens/>
              <w:jc w:val="center"/>
              <w:rPr>
                <w:rFonts w:asciiTheme="majorHAnsi" w:hAnsiTheme="majorHAnsi"/>
                <w:color w:val="000000"/>
                <w:sz w:val="22"/>
                <w:szCs w:val="22"/>
              </w:rPr>
            </w:pPr>
            <w:r w:rsidRPr="002F1F06">
              <w:rPr>
                <w:rFonts w:asciiTheme="majorHAnsi" w:hAnsiTheme="majorHAnsi"/>
                <w:color w:val="000000"/>
                <w:sz w:val="22"/>
                <w:szCs w:val="22"/>
              </w:rPr>
              <w:t>0</w:t>
            </w:r>
          </w:p>
        </w:tc>
      </w:tr>
      <w:tr w:rsidR="005867FE" w:rsidRPr="002F1F06" w14:paraId="7E96DADB" w14:textId="77777777" w:rsidTr="0057441B">
        <w:trPr>
          <w:cantSplit/>
          <w:jc w:val="right"/>
        </w:trPr>
        <w:tc>
          <w:tcPr>
            <w:tcW w:w="4463" w:type="dxa"/>
            <w:tcBorders>
              <w:bottom w:val="nil"/>
            </w:tcBorders>
            <w:shd w:val="clear" w:color="auto" w:fill="auto"/>
          </w:tcPr>
          <w:p w14:paraId="11514ACE" w14:textId="77777777" w:rsidR="005867FE" w:rsidRPr="002F1F06" w:rsidRDefault="005867FE" w:rsidP="0057441B">
            <w:pPr>
              <w:pStyle w:val="mdTblEntry"/>
              <w:suppressAutoHyphens/>
              <w:rPr>
                <w:rStyle w:val="PLRCharacterBold"/>
                <w:rFonts w:asciiTheme="majorHAnsi" w:hAnsiTheme="majorHAnsi"/>
                <w:sz w:val="22"/>
                <w:szCs w:val="22"/>
              </w:rPr>
            </w:pPr>
            <w:r w:rsidRPr="002F1F06">
              <w:rPr>
                <w:rStyle w:val="PLRCharacterBold"/>
                <w:rFonts w:asciiTheme="majorHAnsi" w:hAnsiTheme="majorHAnsi"/>
                <w:sz w:val="22"/>
                <w:szCs w:val="22"/>
              </w:rPr>
              <w:t>Nervous system disorders</w:t>
            </w:r>
          </w:p>
        </w:tc>
        <w:tc>
          <w:tcPr>
            <w:tcW w:w="1728" w:type="dxa"/>
            <w:tcBorders>
              <w:bottom w:val="nil"/>
            </w:tcBorders>
            <w:shd w:val="clear" w:color="auto" w:fill="auto"/>
            <w:vAlign w:val="center"/>
          </w:tcPr>
          <w:p w14:paraId="76AF7DE6" w14:textId="77777777" w:rsidR="005867FE" w:rsidRPr="002F1F06" w:rsidRDefault="005867FE" w:rsidP="0057441B">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457DE22E" w14:textId="77777777" w:rsidR="005867FE" w:rsidRPr="002F1F06" w:rsidRDefault="005867FE" w:rsidP="0057441B">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095AE1D8" w14:textId="77777777" w:rsidR="005867FE" w:rsidRPr="002F1F06" w:rsidRDefault="005867FE" w:rsidP="0057441B">
            <w:pPr>
              <w:pStyle w:val="mdTblEntry"/>
              <w:suppressAutoHyphens/>
              <w:jc w:val="center"/>
              <w:rPr>
                <w:rFonts w:asciiTheme="majorHAnsi" w:hAnsiTheme="majorHAnsi"/>
                <w:sz w:val="22"/>
                <w:szCs w:val="22"/>
              </w:rPr>
            </w:pPr>
          </w:p>
        </w:tc>
      </w:tr>
      <w:tr w:rsidR="005867FE" w:rsidRPr="002F1F06" w14:paraId="52858B43" w14:textId="77777777" w:rsidTr="0057441B">
        <w:trPr>
          <w:cantSplit/>
          <w:jc w:val="right"/>
        </w:trPr>
        <w:tc>
          <w:tcPr>
            <w:tcW w:w="4463" w:type="dxa"/>
            <w:tcBorders>
              <w:top w:val="nil"/>
              <w:bottom w:val="nil"/>
            </w:tcBorders>
            <w:shd w:val="clear" w:color="auto" w:fill="auto"/>
          </w:tcPr>
          <w:p w14:paraId="7C56F705" w14:textId="77777777" w:rsidR="005867FE" w:rsidRPr="002F1F06" w:rsidRDefault="005867FE" w:rsidP="0057441B">
            <w:pPr>
              <w:pStyle w:val="mdTblEntry"/>
              <w:suppressAutoHyphens/>
              <w:rPr>
                <w:rStyle w:val="PLRCharacterBold"/>
                <w:rFonts w:asciiTheme="majorHAnsi" w:hAnsiTheme="majorHAnsi"/>
                <w:b w:val="0"/>
                <w:i/>
                <w:sz w:val="22"/>
                <w:szCs w:val="22"/>
              </w:rPr>
            </w:pPr>
            <w:r w:rsidRPr="002F1F06">
              <w:rPr>
                <w:rStyle w:val="PLRCharacterBold"/>
                <w:rFonts w:asciiTheme="majorHAnsi" w:hAnsiTheme="majorHAnsi"/>
                <w:i/>
                <w:sz w:val="22"/>
                <w:szCs w:val="22"/>
              </w:rPr>
              <w:lastRenderedPageBreak/>
              <w:t xml:space="preserve">  Very common</w:t>
            </w:r>
          </w:p>
        </w:tc>
        <w:tc>
          <w:tcPr>
            <w:tcW w:w="1728" w:type="dxa"/>
            <w:tcBorders>
              <w:top w:val="nil"/>
              <w:bottom w:val="nil"/>
            </w:tcBorders>
            <w:shd w:val="clear" w:color="auto" w:fill="auto"/>
            <w:vAlign w:val="center"/>
          </w:tcPr>
          <w:p w14:paraId="2F4F7793" w14:textId="77777777" w:rsidR="005867FE" w:rsidRPr="002F1F06" w:rsidRDefault="005867FE" w:rsidP="0057441B">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16AB0684" w14:textId="77777777" w:rsidR="005867FE" w:rsidRPr="002F1F06" w:rsidRDefault="005867FE" w:rsidP="0057441B">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3A25ADB3" w14:textId="77777777" w:rsidR="005867FE" w:rsidRPr="002F1F06" w:rsidRDefault="005867FE" w:rsidP="0057441B">
            <w:pPr>
              <w:pStyle w:val="mdTblEntry"/>
              <w:suppressAutoHyphens/>
              <w:jc w:val="center"/>
              <w:rPr>
                <w:rFonts w:asciiTheme="majorHAnsi" w:hAnsiTheme="majorHAnsi"/>
                <w:sz w:val="22"/>
                <w:szCs w:val="22"/>
              </w:rPr>
            </w:pPr>
          </w:p>
        </w:tc>
      </w:tr>
      <w:tr w:rsidR="005867FE" w:rsidRPr="002F1F06" w14:paraId="08EEBCDF" w14:textId="77777777" w:rsidTr="0057441B">
        <w:trPr>
          <w:cantSplit/>
          <w:jc w:val="right"/>
        </w:trPr>
        <w:tc>
          <w:tcPr>
            <w:tcW w:w="4463" w:type="dxa"/>
            <w:tcBorders>
              <w:top w:val="nil"/>
              <w:bottom w:val="nil"/>
            </w:tcBorders>
            <w:shd w:val="clear" w:color="auto" w:fill="auto"/>
          </w:tcPr>
          <w:p w14:paraId="683C5E02" w14:textId="77777777" w:rsidR="005867FE" w:rsidRPr="00D259D5" w:rsidRDefault="005867FE" w:rsidP="0057441B">
            <w:pPr>
              <w:pStyle w:val="mdTblEntry"/>
              <w:suppressAutoHyphens/>
              <w:rPr>
                <w:rStyle w:val="PLRCharacterBold"/>
                <w:rFonts w:asciiTheme="majorHAnsi" w:hAnsiTheme="majorHAnsi"/>
                <w:b w:val="0"/>
                <w:bCs/>
                <w:sz w:val="22"/>
                <w:szCs w:val="22"/>
              </w:rPr>
            </w:pPr>
            <w:r w:rsidRPr="002F1F06">
              <w:rPr>
                <w:rStyle w:val="PLRCharacterBold"/>
                <w:rFonts w:asciiTheme="majorHAnsi" w:hAnsiTheme="majorHAnsi"/>
                <w:sz w:val="22"/>
                <w:szCs w:val="22"/>
              </w:rPr>
              <w:t xml:space="preserve">    </w:t>
            </w:r>
            <w:r w:rsidRPr="00D259D5">
              <w:rPr>
                <w:rStyle w:val="PLRCharacterBold"/>
                <w:rFonts w:asciiTheme="majorHAnsi" w:hAnsiTheme="majorHAnsi"/>
                <w:b w:val="0"/>
                <w:bCs/>
                <w:sz w:val="22"/>
                <w:szCs w:val="22"/>
              </w:rPr>
              <w:t>Dysgeusia</w:t>
            </w:r>
          </w:p>
        </w:tc>
        <w:tc>
          <w:tcPr>
            <w:tcW w:w="1728" w:type="dxa"/>
            <w:tcBorders>
              <w:top w:val="nil"/>
              <w:bottom w:val="nil"/>
            </w:tcBorders>
            <w:shd w:val="clear" w:color="auto" w:fill="auto"/>
            <w:vAlign w:val="center"/>
          </w:tcPr>
          <w:p w14:paraId="6EEF564E"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14.3</w:t>
            </w:r>
          </w:p>
        </w:tc>
        <w:tc>
          <w:tcPr>
            <w:tcW w:w="1510" w:type="dxa"/>
            <w:tcBorders>
              <w:top w:val="nil"/>
              <w:bottom w:val="nil"/>
            </w:tcBorders>
            <w:shd w:val="clear" w:color="auto" w:fill="auto"/>
            <w:vAlign w:val="center"/>
          </w:tcPr>
          <w:p w14:paraId="6ECED788"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c>
          <w:tcPr>
            <w:tcW w:w="1620" w:type="dxa"/>
            <w:tcBorders>
              <w:top w:val="nil"/>
              <w:bottom w:val="nil"/>
            </w:tcBorders>
            <w:shd w:val="clear" w:color="auto" w:fill="auto"/>
            <w:vAlign w:val="center"/>
          </w:tcPr>
          <w:p w14:paraId="102F7D83"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5867FE" w:rsidRPr="002F1F06" w14:paraId="7020383D" w14:textId="77777777" w:rsidTr="0057441B">
        <w:trPr>
          <w:cantSplit/>
          <w:jc w:val="right"/>
        </w:trPr>
        <w:tc>
          <w:tcPr>
            <w:tcW w:w="4463" w:type="dxa"/>
            <w:tcBorders>
              <w:top w:val="nil"/>
              <w:bottom w:val="single" w:sz="4" w:space="0" w:color="auto"/>
            </w:tcBorders>
            <w:shd w:val="clear" w:color="auto" w:fill="auto"/>
          </w:tcPr>
          <w:p w14:paraId="49D065EB" w14:textId="77777777" w:rsidR="005867FE" w:rsidRPr="002F1F06" w:rsidRDefault="005867FE" w:rsidP="0057441B">
            <w:pPr>
              <w:pStyle w:val="mdTblEntry"/>
              <w:keepNext/>
              <w:suppressAutoHyphens/>
              <w:ind w:left="322" w:hanging="142"/>
              <w:rPr>
                <w:rFonts w:asciiTheme="majorHAnsi" w:hAnsiTheme="majorHAnsi"/>
                <w:sz w:val="22"/>
                <w:szCs w:val="22"/>
              </w:rPr>
            </w:pPr>
            <w:r w:rsidRPr="002F1F06">
              <w:rPr>
                <w:rFonts w:asciiTheme="majorHAnsi" w:hAnsiTheme="majorHAnsi"/>
                <w:sz w:val="22"/>
                <w:szCs w:val="22"/>
              </w:rPr>
              <w:t xml:space="preserve"> Dizziness</w:t>
            </w:r>
          </w:p>
        </w:tc>
        <w:tc>
          <w:tcPr>
            <w:tcW w:w="1728" w:type="dxa"/>
            <w:tcBorders>
              <w:top w:val="nil"/>
              <w:bottom w:val="single" w:sz="4" w:space="0" w:color="auto"/>
            </w:tcBorders>
            <w:shd w:val="clear" w:color="auto" w:fill="auto"/>
            <w:vAlign w:val="center"/>
          </w:tcPr>
          <w:p w14:paraId="5AE2B6F8"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12.9</w:t>
            </w:r>
          </w:p>
        </w:tc>
        <w:tc>
          <w:tcPr>
            <w:tcW w:w="1510" w:type="dxa"/>
            <w:tcBorders>
              <w:top w:val="nil"/>
              <w:bottom w:val="single" w:sz="4" w:space="0" w:color="auto"/>
            </w:tcBorders>
            <w:shd w:val="clear" w:color="auto" w:fill="auto"/>
            <w:vAlign w:val="center"/>
          </w:tcPr>
          <w:p w14:paraId="469236B0"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0.5</w:t>
            </w:r>
          </w:p>
        </w:tc>
        <w:tc>
          <w:tcPr>
            <w:tcW w:w="1620" w:type="dxa"/>
            <w:tcBorders>
              <w:top w:val="nil"/>
              <w:bottom w:val="single" w:sz="4" w:space="0" w:color="auto"/>
            </w:tcBorders>
            <w:shd w:val="clear" w:color="auto" w:fill="auto"/>
            <w:vAlign w:val="center"/>
          </w:tcPr>
          <w:p w14:paraId="7248DBAC"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5867FE" w:rsidRPr="002F1F06" w14:paraId="4369D1BA" w14:textId="77777777" w:rsidTr="0057441B">
        <w:trPr>
          <w:cantSplit/>
          <w:jc w:val="right"/>
        </w:trPr>
        <w:tc>
          <w:tcPr>
            <w:tcW w:w="4463" w:type="dxa"/>
            <w:tcBorders>
              <w:bottom w:val="nil"/>
            </w:tcBorders>
            <w:shd w:val="clear" w:color="auto" w:fill="auto"/>
          </w:tcPr>
          <w:p w14:paraId="1F1A6596" w14:textId="77777777" w:rsidR="005867FE" w:rsidRPr="002F1F06" w:rsidRDefault="005867FE" w:rsidP="0057441B">
            <w:pPr>
              <w:pStyle w:val="mdTblEntry"/>
              <w:suppressAutoHyphens/>
              <w:rPr>
                <w:rStyle w:val="PLRCharacterBold"/>
                <w:rFonts w:asciiTheme="majorHAnsi" w:hAnsiTheme="majorHAnsi"/>
                <w:sz w:val="22"/>
                <w:szCs w:val="22"/>
              </w:rPr>
            </w:pPr>
            <w:r w:rsidRPr="002F1F06">
              <w:rPr>
                <w:rStyle w:val="PLRCharacterBold"/>
                <w:rFonts w:asciiTheme="majorHAnsi" w:hAnsiTheme="majorHAnsi"/>
                <w:sz w:val="22"/>
                <w:szCs w:val="22"/>
              </w:rPr>
              <w:t>Eye disorders</w:t>
            </w:r>
          </w:p>
        </w:tc>
        <w:tc>
          <w:tcPr>
            <w:tcW w:w="1728" w:type="dxa"/>
            <w:tcBorders>
              <w:bottom w:val="nil"/>
            </w:tcBorders>
            <w:shd w:val="clear" w:color="auto" w:fill="auto"/>
            <w:vAlign w:val="center"/>
          </w:tcPr>
          <w:p w14:paraId="52B7F4D9" w14:textId="77777777" w:rsidR="005867FE" w:rsidRPr="002F1F06" w:rsidRDefault="005867FE" w:rsidP="0057441B">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7638FC00" w14:textId="77777777" w:rsidR="005867FE" w:rsidRPr="002F1F06" w:rsidRDefault="005867FE" w:rsidP="0057441B">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03287DAC" w14:textId="77777777" w:rsidR="005867FE" w:rsidRPr="002F1F06" w:rsidRDefault="005867FE" w:rsidP="0057441B">
            <w:pPr>
              <w:pStyle w:val="mdTblEntry"/>
              <w:suppressAutoHyphens/>
              <w:jc w:val="center"/>
              <w:rPr>
                <w:rFonts w:asciiTheme="majorHAnsi" w:hAnsiTheme="majorHAnsi"/>
                <w:sz w:val="22"/>
                <w:szCs w:val="22"/>
              </w:rPr>
            </w:pPr>
          </w:p>
        </w:tc>
      </w:tr>
      <w:tr w:rsidR="005867FE" w:rsidRPr="002F1F06" w14:paraId="2AE7D803" w14:textId="77777777" w:rsidTr="0057441B">
        <w:trPr>
          <w:cantSplit/>
          <w:jc w:val="right"/>
        </w:trPr>
        <w:tc>
          <w:tcPr>
            <w:tcW w:w="4463" w:type="dxa"/>
            <w:tcBorders>
              <w:top w:val="nil"/>
              <w:bottom w:val="nil"/>
            </w:tcBorders>
            <w:shd w:val="clear" w:color="auto" w:fill="auto"/>
          </w:tcPr>
          <w:p w14:paraId="4D9FA6C9" w14:textId="77777777" w:rsidR="005867FE" w:rsidRPr="002F1F06" w:rsidRDefault="005867FE" w:rsidP="0057441B">
            <w:pPr>
              <w:pStyle w:val="mdTblEntry"/>
              <w:suppressAutoHyphens/>
              <w:rPr>
                <w:rStyle w:val="PLRCharacterBold"/>
                <w:rFonts w:asciiTheme="majorHAnsi" w:hAnsiTheme="majorHAnsi"/>
                <w:b w:val="0"/>
                <w:i/>
                <w:sz w:val="22"/>
                <w:szCs w:val="22"/>
              </w:rPr>
            </w:pPr>
            <w:r w:rsidRPr="002F1F06">
              <w:rPr>
                <w:rStyle w:val="PLRCharacterBold"/>
                <w:rFonts w:asciiTheme="majorHAnsi" w:hAnsiTheme="majorHAnsi"/>
                <w:i/>
                <w:sz w:val="22"/>
                <w:szCs w:val="22"/>
              </w:rPr>
              <w:t xml:space="preserve">  Common</w:t>
            </w:r>
          </w:p>
        </w:tc>
        <w:tc>
          <w:tcPr>
            <w:tcW w:w="1728" w:type="dxa"/>
            <w:tcBorders>
              <w:top w:val="nil"/>
              <w:bottom w:val="nil"/>
            </w:tcBorders>
            <w:shd w:val="clear" w:color="auto" w:fill="auto"/>
            <w:vAlign w:val="center"/>
          </w:tcPr>
          <w:p w14:paraId="00CE522D" w14:textId="77777777" w:rsidR="005867FE" w:rsidRPr="002F1F06" w:rsidRDefault="005867FE" w:rsidP="0057441B">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06334412" w14:textId="77777777" w:rsidR="005867FE" w:rsidRPr="002F1F06" w:rsidRDefault="005867FE" w:rsidP="0057441B">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77C71119" w14:textId="77777777" w:rsidR="005867FE" w:rsidRPr="002F1F06" w:rsidRDefault="005867FE" w:rsidP="0057441B">
            <w:pPr>
              <w:pStyle w:val="mdTblEntry"/>
              <w:suppressAutoHyphens/>
              <w:jc w:val="center"/>
              <w:rPr>
                <w:rFonts w:asciiTheme="majorHAnsi" w:hAnsiTheme="majorHAnsi"/>
                <w:sz w:val="22"/>
                <w:szCs w:val="22"/>
              </w:rPr>
            </w:pPr>
          </w:p>
        </w:tc>
      </w:tr>
      <w:tr w:rsidR="005867FE" w:rsidRPr="002F1F06" w14:paraId="2E545509" w14:textId="77777777" w:rsidTr="0057441B">
        <w:trPr>
          <w:cantSplit/>
          <w:jc w:val="right"/>
        </w:trPr>
        <w:tc>
          <w:tcPr>
            <w:tcW w:w="4463" w:type="dxa"/>
            <w:tcBorders>
              <w:top w:val="nil"/>
              <w:bottom w:val="single" w:sz="4" w:space="0" w:color="auto"/>
            </w:tcBorders>
            <w:shd w:val="clear" w:color="auto" w:fill="auto"/>
          </w:tcPr>
          <w:p w14:paraId="1B56C348" w14:textId="77777777" w:rsidR="005867FE" w:rsidRPr="002F1F06" w:rsidRDefault="005867FE" w:rsidP="0057441B">
            <w:pPr>
              <w:pStyle w:val="mdTblEntry"/>
              <w:suppressAutoHyphens/>
              <w:rPr>
                <w:rStyle w:val="PLRCharacterBold"/>
                <w:rFonts w:asciiTheme="majorHAnsi" w:hAnsiTheme="majorHAnsi"/>
                <w:b w:val="0"/>
                <w:sz w:val="22"/>
                <w:szCs w:val="22"/>
              </w:rPr>
            </w:pPr>
            <w:r w:rsidRPr="002F1F06">
              <w:rPr>
                <w:rStyle w:val="PLRCharacterBold"/>
                <w:rFonts w:asciiTheme="majorHAnsi" w:hAnsiTheme="majorHAnsi"/>
                <w:sz w:val="22"/>
                <w:szCs w:val="22"/>
              </w:rPr>
              <w:t xml:space="preserve">    </w:t>
            </w:r>
            <w:r w:rsidRPr="00D259D5">
              <w:rPr>
                <w:rStyle w:val="PLRCharacterBold"/>
                <w:rFonts w:asciiTheme="majorHAnsi" w:hAnsiTheme="majorHAnsi"/>
                <w:b w:val="0"/>
                <w:sz w:val="22"/>
                <w:szCs w:val="22"/>
              </w:rPr>
              <w:t>Lacrimation increased</w:t>
            </w:r>
          </w:p>
        </w:tc>
        <w:tc>
          <w:tcPr>
            <w:tcW w:w="1728" w:type="dxa"/>
            <w:tcBorders>
              <w:top w:val="nil"/>
              <w:bottom w:val="single" w:sz="4" w:space="0" w:color="auto"/>
            </w:tcBorders>
            <w:shd w:val="clear" w:color="auto" w:fill="auto"/>
            <w:vAlign w:val="center"/>
          </w:tcPr>
          <w:p w14:paraId="6A8E72FA"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6.8</w:t>
            </w:r>
          </w:p>
        </w:tc>
        <w:tc>
          <w:tcPr>
            <w:tcW w:w="1510" w:type="dxa"/>
            <w:tcBorders>
              <w:top w:val="nil"/>
              <w:bottom w:val="single" w:sz="4" w:space="0" w:color="auto"/>
            </w:tcBorders>
            <w:shd w:val="clear" w:color="auto" w:fill="auto"/>
            <w:vAlign w:val="center"/>
          </w:tcPr>
          <w:p w14:paraId="75DDC825"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0.1</w:t>
            </w:r>
          </w:p>
        </w:tc>
        <w:tc>
          <w:tcPr>
            <w:tcW w:w="1620" w:type="dxa"/>
            <w:tcBorders>
              <w:top w:val="nil"/>
              <w:bottom w:val="single" w:sz="4" w:space="0" w:color="auto"/>
            </w:tcBorders>
            <w:shd w:val="clear" w:color="auto" w:fill="auto"/>
            <w:vAlign w:val="center"/>
          </w:tcPr>
          <w:p w14:paraId="58541FC9"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5867FE" w:rsidRPr="002F1F06" w14:paraId="1D532A22" w14:textId="77777777" w:rsidTr="0057441B">
        <w:trPr>
          <w:cantSplit/>
          <w:jc w:val="right"/>
        </w:trPr>
        <w:tc>
          <w:tcPr>
            <w:tcW w:w="4463" w:type="dxa"/>
            <w:tcBorders>
              <w:bottom w:val="nil"/>
            </w:tcBorders>
            <w:shd w:val="clear" w:color="auto" w:fill="auto"/>
          </w:tcPr>
          <w:p w14:paraId="744F0D23" w14:textId="77777777" w:rsidR="005867FE" w:rsidRPr="002F1F06" w:rsidRDefault="005867FE" w:rsidP="0057441B">
            <w:pPr>
              <w:pStyle w:val="mdTblEntry"/>
              <w:suppressAutoHyphens/>
              <w:rPr>
                <w:rStyle w:val="PLRCharacterBold"/>
                <w:rFonts w:asciiTheme="majorHAnsi" w:hAnsiTheme="majorHAnsi"/>
                <w:sz w:val="22"/>
                <w:szCs w:val="22"/>
              </w:rPr>
            </w:pPr>
            <w:r w:rsidRPr="002F1F06">
              <w:rPr>
                <w:rStyle w:val="PLRCharacterBold"/>
                <w:rFonts w:asciiTheme="majorHAnsi" w:hAnsiTheme="majorHAnsi"/>
                <w:sz w:val="22"/>
                <w:szCs w:val="22"/>
              </w:rPr>
              <w:t>Vascular disorders</w:t>
            </w:r>
          </w:p>
        </w:tc>
        <w:tc>
          <w:tcPr>
            <w:tcW w:w="1728" w:type="dxa"/>
            <w:tcBorders>
              <w:bottom w:val="nil"/>
            </w:tcBorders>
            <w:shd w:val="clear" w:color="auto" w:fill="auto"/>
            <w:vAlign w:val="center"/>
          </w:tcPr>
          <w:p w14:paraId="17B7F3E0" w14:textId="77777777" w:rsidR="005867FE" w:rsidRPr="002F1F06" w:rsidRDefault="005867FE" w:rsidP="0057441B">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07138B1B" w14:textId="77777777" w:rsidR="005867FE" w:rsidRPr="002F1F06" w:rsidRDefault="005867FE" w:rsidP="0057441B">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13CC3D2A" w14:textId="77777777" w:rsidR="005867FE" w:rsidRPr="002F1F06" w:rsidRDefault="005867FE" w:rsidP="0057441B">
            <w:pPr>
              <w:pStyle w:val="mdTblEntry"/>
              <w:suppressAutoHyphens/>
              <w:jc w:val="center"/>
              <w:rPr>
                <w:rFonts w:asciiTheme="majorHAnsi" w:hAnsiTheme="majorHAnsi"/>
                <w:sz w:val="22"/>
                <w:szCs w:val="22"/>
              </w:rPr>
            </w:pPr>
          </w:p>
        </w:tc>
      </w:tr>
      <w:tr w:rsidR="005867FE" w:rsidRPr="002F1F06" w14:paraId="5F162B0E" w14:textId="77777777" w:rsidTr="0057441B">
        <w:trPr>
          <w:cantSplit/>
          <w:jc w:val="right"/>
        </w:trPr>
        <w:tc>
          <w:tcPr>
            <w:tcW w:w="4463" w:type="dxa"/>
            <w:tcBorders>
              <w:top w:val="nil"/>
              <w:bottom w:val="nil"/>
            </w:tcBorders>
            <w:shd w:val="clear" w:color="auto" w:fill="auto"/>
          </w:tcPr>
          <w:p w14:paraId="1A8424D5" w14:textId="77777777" w:rsidR="005867FE" w:rsidRPr="002F1F06" w:rsidRDefault="005867FE" w:rsidP="0057441B">
            <w:pPr>
              <w:pStyle w:val="mdTblEntry"/>
              <w:suppressAutoHyphens/>
              <w:rPr>
                <w:rStyle w:val="PLRCharacterBold"/>
                <w:rFonts w:asciiTheme="majorHAnsi" w:hAnsiTheme="majorHAnsi"/>
                <w:b w:val="0"/>
                <w:i/>
                <w:sz w:val="22"/>
                <w:szCs w:val="22"/>
              </w:rPr>
            </w:pPr>
            <w:r w:rsidRPr="002F1F06">
              <w:rPr>
                <w:rStyle w:val="PLRCharacterBold"/>
                <w:rFonts w:asciiTheme="majorHAnsi" w:hAnsiTheme="majorHAnsi"/>
                <w:i/>
                <w:sz w:val="22"/>
                <w:szCs w:val="22"/>
              </w:rPr>
              <w:t xml:space="preserve">  Common</w:t>
            </w:r>
          </w:p>
        </w:tc>
        <w:tc>
          <w:tcPr>
            <w:tcW w:w="1728" w:type="dxa"/>
            <w:tcBorders>
              <w:top w:val="nil"/>
              <w:bottom w:val="nil"/>
            </w:tcBorders>
            <w:shd w:val="clear" w:color="auto" w:fill="auto"/>
            <w:vAlign w:val="center"/>
          </w:tcPr>
          <w:p w14:paraId="5A85C7FC" w14:textId="77777777" w:rsidR="005867FE" w:rsidRPr="002F1F06" w:rsidRDefault="005867FE" w:rsidP="0057441B">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5955E8C2" w14:textId="77777777" w:rsidR="005867FE" w:rsidRPr="002F1F06" w:rsidRDefault="005867FE" w:rsidP="0057441B">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4FCF4EFD" w14:textId="77777777" w:rsidR="005867FE" w:rsidRPr="002F1F06" w:rsidRDefault="005867FE" w:rsidP="0057441B">
            <w:pPr>
              <w:pStyle w:val="mdTblEntry"/>
              <w:suppressAutoHyphens/>
              <w:jc w:val="center"/>
              <w:rPr>
                <w:rFonts w:asciiTheme="majorHAnsi" w:hAnsiTheme="majorHAnsi"/>
                <w:sz w:val="22"/>
                <w:szCs w:val="22"/>
              </w:rPr>
            </w:pPr>
          </w:p>
        </w:tc>
      </w:tr>
      <w:tr w:rsidR="005867FE" w:rsidRPr="002F1F06" w14:paraId="34812B25" w14:textId="77777777" w:rsidTr="0057441B">
        <w:trPr>
          <w:cantSplit/>
          <w:jc w:val="right"/>
        </w:trPr>
        <w:tc>
          <w:tcPr>
            <w:tcW w:w="4463" w:type="dxa"/>
            <w:tcBorders>
              <w:top w:val="nil"/>
              <w:bottom w:val="single" w:sz="4" w:space="0" w:color="auto"/>
            </w:tcBorders>
            <w:shd w:val="clear" w:color="auto" w:fill="auto"/>
          </w:tcPr>
          <w:p w14:paraId="707EAE8C" w14:textId="77777777" w:rsidR="005867FE" w:rsidRPr="002F1F06" w:rsidRDefault="005867FE" w:rsidP="0057441B">
            <w:pPr>
              <w:pStyle w:val="mdTblEntry"/>
              <w:suppressAutoHyphens/>
              <w:rPr>
                <w:rStyle w:val="PLRCharacterBold"/>
                <w:rFonts w:asciiTheme="majorHAnsi" w:hAnsiTheme="majorHAnsi"/>
                <w:b w:val="0"/>
                <w:sz w:val="22"/>
                <w:szCs w:val="22"/>
              </w:rPr>
            </w:pPr>
            <w:r w:rsidRPr="00D259D5">
              <w:rPr>
                <w:rStyle w:val="PLRCharacterBold"/>
                <w:rFonts w:asciiTheme="majorHAnsi" w:hAnsiTheme="majorHAnsi"/>
                <w:b w:val="0"/>
                <w:sz w:val="22"/>
                <w:szCs w:val="22"/>
              </w:rPr>
              <w:t xml:space="preserve">    Venous </w:t>
            </w:r>
            <w:proofErr w:type="spellStart"/>
            <w:r w:rsidRPr="00D259D5">
              <w:rPr>
                <w:rStyle w:val="PLRCharacterBold"/>
                <w:rFonts w:asciiTheme="majorHAnsi" w:hAnsiTheme="majorHAnsi"/>
                <w:b w:val="0"/>
                <w:sz w:val="22"/>
                <w:szCs w:val="22"/>
              </w:rPr>
              <w:t>thromboembolism</w:t>
            </w:r>
            <w:r w:rsidRPr="00D259D5">
              <w:rPr>
                <w:rStyle w:val="PLRCharacterBold"/>
                <w:rFonts w:asciiTheme="majorHAnsi" w:hAnsiTheme="majorHAnsi"/>
                <w:b w:val="0"/>
                <w:sz w:val="22"/>
                <w:szCs w:val="22"/>
                <w:vertAlign w:val="superscript"/>
              </w:rPr>
              <w:t>c</w:t>
            </w:r>
            <w:proofErr w:type="spellEnd"/>
          </w:p>
        </w:tc>
        <w:tc>
          <w:tcPr>
            <w:tcW w:w="1728" w:type="dxa"/>
            <w:tcBorders>
              <w:top w:val="nil"/>
              <w:bottom w:val="single" w:sz="4" w:space="0" w:color="auto"/>
            </w:tcBorders>
            <w:shd w:val="clear" w:color="auto" w:fill="auto"/>
            <w:vAlign w:val="center"/>
          </w:tcPr>
          <w:p w14:paraId="46FB115E"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5.3</w:t>
            </w:r>
          </w:p>
        </w:tc>
        <w:tc>
          <w:tcPr>
            <w:tcW w:w="1510" w:type="dxa"/>
            <w:tcBorders>
              <w:top w:val="nil"/>
              <w:bottom w:val="single" w:sz="4" w:space="0" w:color="auto"/>
            </w:tcBorders>
            <w:shd w:val="clear" w:color="auto" w:fill="auto"/>
            <w:vAlign w:val="center"/>
          </w:tcPr>
          <w:p w14:paraId="28D61B31"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1.7</w:t>
            </w:r>
          </w:p>
        </w:tc>
        <w:tc>
          <w:tcPr>
            <w:tcW w:w="1620" w:type="dxa"/>
            <w:tcBorders>
              <w:top w:val="nil"/>
              <w:bottom w:val="single" w:sz="4" w:space="0" w:color="auto"/>
            </w:tcBorders>
            <w:shd w:val="clear" w:color="auto" w:fill="auto"/>
            <w:vAlign w:val="center"/>
          </w:tcPr>
          <w:p w14:paraId="38DDEAB0" w14:textId="77777777" w:rsidR="005867FE" w:rsidRPr="002F1F06" w:rsidRDefault="005867FE" w:rsidP="0057441B">
            <w:pPr>
              <w:pStyle w:val="mdTblEntry"/>
              <w:suppressAutoHyphens/>
              <w:jc w:val="center"/>
              <w:rPr>
                <w:rFonts w:asciiTheme="majorHAnsi" w:hAnsiTheme="majorHAnsi"/>
                <w:sz w:val="22"/>
                <w:szCs w:val="22"/>
              </w:rPr>
            </w:pPr>
            <w:r w:rsidRPr="002F1F06">
              <w:rPr>
                <w:rFonts w:asciiTheme="majorHAnsi" w:hAnsiTheme="majorHAnsi"/>
                <w:sz w:val="22"/>
                <w:szCs w:val="22"/>
              </w:rPr>
              <w:t>0.3</w:t>
            </w:r>
          </w:p>
        </w:tc>
      </w:tr>
      <w:tr w:rsidR="000B65A7" w:rsidRPr="002F1F06" w14:paraId="48238A22" w14:textId="77777777" w:rsidTr="0057441B">
        <w:trPr>
          <w:cantSplit/>
          <w:jc w:val="right"/>
        </w:trPr>
        <w:tc>
          <w:tcPr>
            <w:tcW w:w="4463" w:type="dxa"/>
            <w:tcBorders>
              <w:top w:val="nil"/>
              <w:bottom w:val="single" w:sz="4" w:space="0" w:color="auto"/>
            </w:tcBorders>
            <w:shd w:val="clear" w:color="auto" w:fill="auto"/>
          </w:tcPr>
          <w:p w14:paraId="76C13BFB" w14:textId="77777777" w:rsidR="000B65A7" w:rsidRPr="00CD1864" w:rsidRDefault="000B65A7" w:rsidP="000B65A7">
            <w:pPr>
              <w:pStyle w:val="mdTblEntry"/>
              <w:suppressAutoHyphens/>
              <w:rPr>
                <w:rStyle w:val="PLRCharacterBold"/>
                <w:rFonts w:asciiTheme="majorHAnsi" w:hAnsiTheme="majorHAnsi"/>
                <w:sz w:val="22"/>
                <w:szCs w:val="22"/>
              </w:rPr>
            </w:pPr>
            <w:r w:rsidRPr="00CD1864">
              <w:rPr>
                <w:rStyle w:val="PLRCharacterBold"/>
                <w:rFonts w:asciiTheme="majorHAnsi" w:hAnsiTheme="majorHAnsi"/>
                <w:sz w:val="22"/>
                <w:szCs w:val="22"/>
              </w:rPr>
              <w:t xml:space="preserve">Respiratory, </w:t>
            </w:r>
            <w:proofErr w:type="gramStart"/>
            <w:r w:rsidRPr="00CD1864">
              <w:rPr>
                <w:rStyle w:val="PLRCharacterBold"/>
                <w:rFonts w:asciiTheme="majorHAnsi" w:hAnsiTheme="majorHAnsi"/>
                <w:sz w:val="22"/>
                <w:szCs w:val="22"/>
              </w:rPr>
              <w:t>thoracic</w:t>
            </w:r>
            <w:proofErr w:type="gramEnd"/>
            <w:r w:rsidRPr="00CD1864">
              <w:rPr>
                <w:rStyle w:val="PLRCharacterBold"/>
                <w:rFonts w:asciiTheme="majorHAnsi" w:hAnsiTheme="majorHAnsi"/>
                <w:sz w:val="22"/>
                <w:szCs w:val="22"/>
              </w:rPr>
              <w:t xml:space="preserve"> and mediastinal disorders</w:t>
            </w:r>
          </w:p>
          <w:p w14:paraId="6E2710F4" w14:textId="77777777" w:rsidR="000B65A7" w:rsidRPr="00CD1864" w:rsidRDefault="000B65A7" w:rsidP="000B65A7">
            <w:pPr>
              <w:pStyle w:val="mdTblEntry"/>
              <w:suppressAutoHyphens/>
              <w:rPr>
                <w:rStyle w:val="PLRCharacterBold"/>
                <w:rFonts w:asciiTheme="majorHAnsi" w:hAnsiTheme="majorHAnsi"/>
                <w:i/>
                <w:sz w:val="22"/>
                <w:szCs w:val="22"/>
              </w:rPr>
            </w:pPr>
            <w:r w:rsidRPr="00CD1864">
              <w:rPr>
                <w:rStyle w:val="PLRCharacterBold"/>
                <w:rFonts w:asciiTheme="majorHAnsi" w:hAnsiTheme="majorHAnsi"/>
                <w:sz w:val="22"/>
                <w:szCs w:val="22"/>
              </w:rPr>
              <w:t xml:space="preserve">  </w:t>
            </w:r>
            <w:r w:rsidRPr="00CD1864">
              <w:rPr>
                <w:rStyle w:val="PLRCharacterBold"/>
                <w:rFonts w:asciiTheme="majorHAnsi" w:hAnsiTheme="majorHAnsi"/>
                <w:i/>
                <w:sz w:val="22"/>
                <w:szCs w:val="22"/>
              </w:rPr>
              <w:t>Common</w:t>
            </w:r>
          </w:p>
          <w:p w14:paraId="4602DD97" w14:textId="1668A710" w:rsidR="000B65A7" w:rsidRPr="00F40BB3" w:rsidRDefault="000B65A7" w:rsidP="002D680E">
            <w:pPr>
              <w:pStyle w:val="mdTblEntry"/>
              <w:suppressAutoHyphens/>
              <w:ind w:left="150"/>
              <w:rPr>
                <w:rStyle w:val="PLRCharacterBold"/>
                <w:rFonts w:asciiTheme="majorHAnsi" w:hAnsiTheme="majorHAnsi"/>
                <w:b w:val="0"/>
                <w:sz w:val="22"/>
                <w:szCs w:val="22"/>
              </w:rPr>
            </w:pPr>
            <w:r w:rsidRPr="00F40BB3">
              <w:rPr>
                <w:rStyle w:val="PLRCharacterBold"/>
                <w:rFonts w:asciiTheme="majorHAnsi" w:hAnsiTheme="majorHAnsi"/>
                <w:b w:val="0"/>
                <w:sz w:val="22"/>
                <w:szCs w:val="22"/>
              </w:rPr>
              <w:t>Interstitial lung disease (ILD)/ pneumonitis</w:t>
            </w:r>
          </w:p>
        </w:tc>
        <w:tc>
          <w:tcPr>
            <w:tcW w:w="1728" w:type="dxa"/>
            <w:tcBorders>
              <w:top w:val="nil"/>
              <w:bottom w:val="single" w:sz="4" w:space="0" w:color="auto"/>
            </w:tcBorders>
            <w:shd w:val="clear" w:color="auto" w:fill="auto"/>
            <w:vAlign w:val="center"/>
          </w:tcPr>
          <w:p w14:paraId="025AFF5F" w14:textId="77777777" w:rsidR="000B65A7" w:rsidRPr="000B65A7" w:rsidRDefault="000B65A7" w:rsidP="000B65A7">
            <w:pPr>
              <w:pStyle w:val="mdTblEntry"/>
              <w:suppressAutoHyphens/>
              <w:jc w:val="center"/>
              <w:rPr>
                <w:rFonts w:asciiTheme="majorHAnsi" w:hAnsiTheme="majorHAnsi"/>
                <w:sz w:val="22"/>
                <w:szCs w:val="22"/>
              </w:rPr>
            </w:pPr>
          </w:p>
          <w:p w14:paraId="78039BD3" w14:textId="77777777" w:rsidR="000B65A7" w:rsidRPr="000B65A7" w:rsidRDefault="000B65A7" w:rsidP="000B65A7">
            <w:pPr>
              <w:pStyle w:val="mdTblEntry"/>
              <w:suppressAutoHyphens/>
              <w:jc w:val="center"/>
              <w:rPr>
                <w:rFonts w:asciiTheme="majorHAnsi" w:hAnsiTheme="majorHAnsi"/>
                <w:sz w:val="22"/>
                <w:szCs w:val="22"/>
              </w:rPr>
            </w:pPr>
          </w:p>
          <w:p w14:paraId="76FBCE1B" w14:textId="3D7DF653" w:rsidR="000B65A7" w:rsidRPr="000B65A7" w:rsidRDefault="000B65A7" w:rsidP="000B65A7">
            <w:pPr>
              <w:pStyle w:val="mdTblEntry"/>
              <w:suppressAutoHyphens/>
              <w:jc w:val="center"/>
              <w:rPr>
                <w:rFonts w:asciiTheme="majorHAnsi" w:hAnsiTheme="majorHAnsi"/>
                <w:sz w:val="22"/>
                <w:szCs w:val="22"/>
              </w:rPr>
            </w:pPr>
            <w:r w:rsidRPr="000B65A7">
              <w:rPr>
                <w:rFonts w:asciiTheme="majorHAnsi" w:hAnsiTheme="majorHAnsi"/>
                <w:sz w:val="22"/>
                <w:szCs w:val="22"/>
              </w:rPr>
              <w:t>3.4</w:t>
            </w:r>
          </w:p>
        </w:tc>
        <w:tc>
          <w:tcPr>
            <w:tcW w:w="1510" w:type="dxa"/>
            <w:tcBorders>
              <w:top w:val="nil"/>
              <w:bottom w:val="single" w:sz="4" w:space="0" w:color="auto"/>
            </w:tcBorders>
            <w:shd w:val="clear" w:color="auto" w:fill="auto"/>
            <w:vAlign w:val="center"/>
          </w:tcPr>
          <w:p w14:paraId="12C833B7" w14:textId="77777777" w:rsidR="000B65A7" w:rsidRPr="000B65A7" w:rsidRDefault="000B65A7" w:rsidP="000B65A7">
            <w:pPr>
              <w:pStyle w:val="mdTblEntry"/>
              <w:suppressAutoHyphens/>
              <w:jc w:val="center"/>
              <w:rPr>
                <w:rFonts w:asciiTheme="majorHAnsi" w:hAnsiTheme="majorHAnsi"/>
                <w:sz w:val="22"/>
                <w:szCs w:val="22"/>
              </w:rPr>
            </w:pPr>
          </w:p>
          <w:p w14:paraId="2574B199" w14:textId="77777777" w:rsidR="000B65A7" w:rsidRPr="000B65A7" w:rsidRDefault="000B65A7" w:rsidP="000B65A7">
            <w:pPr>
              <w:pStyle w:val="mdTblEntry"/>
              <w:suppressAutoHyphens/>
              <w:jc w:val="center"/>
              <w:rPr>
                <w:rFonts w:asciiTheme="majorHAnsi" w:hAnsiTheme="majorHAnsi"/>
                <w:sz w:val="22"/>
                <w:szCs w:val="22"/>
              </w:rPr>
            </w:pPr>
          </w:p>
          <w:p w14:paraId="351EE35C" w14:textId="08CE0451" w:rsidR="000B65A7" w:rsidRPr="000B65A7" w:rsidRDefault="000B65A7" w:rsidP="000B65A7">
            <w:pPr>
              <w:pStyle w:val="mdTblEntry"/>
              <w:suppressAutoHyphens/>
              <w:jc w:val="center"/>
              <w:rPr>
                <w:rFonts w:asciiTheme="majorHAnsi" w:hAnsiTheme="majorHAnsi"/>
                <w:sz w:val="22"/>
                <w:szCs w:val="22"/>
              </w:rPr>
            </w:pPr>
            <w:r w:rsidRPr="000B65A7">
              <w:rPr>
                <w:rFonts w:asciiTheme="majorHAnsi" w:hAnsiTheme="majorHAnsi"/>
                <w:sz w:val="22"/>
                <w:szCs w:val="22"/>
              </w:rPr>
              <w:t>0.4</w:t>
            </w:r>
          </w:p>
        </w:tc>
        <w:tc>
          <w:tcPr>
            <w:tcW w:w="1620" w:type="dxa"/>
            <w:tcBorders>
              <w:top w:val="nil"/>
              <w:bottom w:val="single" w:sz="4" w:space="0" w:color="auto"/>
            </w:tcBorders>
            <w:shd w:val="clear" w:color="auto" w:fill="auto"/>
            <w:vAlign w:val="center"/>
          </w:tcPr>
          <w:p w14:paraId="7E8C6ECF" w14:textId="77777777" w:rsidR="000B65A7" w:rsidRPr="000B65A7" w:rsidRDefault="000B65A7" w:rsidP="000B65A7">
            <w:pPr>
              <w:pStyle w:val="mdTblEntry"/>
              <w:suppressAutoHyphens/>
              <w:jc w:val="center"/>
              <w:rPr>
                <w:rFonts w:asciiTheme="majorHAnsi" w:hAnsiTheme="majorHAnsi"/>
                <w:sz w:val="22"/>
                <w:szCs w:val="22"/>
              </w:rPr>
            </w:pPr>
          </w:p>
          <w:p w14:paraId="6C83FFE5" w14:textId="77777777" w:rsidR="000B65A7" w:rsidRPr="000B65A7" w:rsidRDefault="000B65A7" w:rsidP="000B65A7">
            <w:pPr>
              <w:pStyle w:val="mdTblEntry"/>
              <w:suppressAutoHyphens/>
              <w:jc w:val="center"/>
              <w:rPr>
                <w:rFonts w:asciiTheme="majorHAnsi" w:hAnsiTheme="majorHAnsi"/>
                <w:sz w:val="22"/>
                <w:szCs w:val="22"/>
              </w:rPr>
            </w:pPr>
          </w:p>
          <w:p w14:paraId="7D051C81" w14:textId="1EFCE868" w:rsidR="000B65A7" w:rsidRPr="000B65A7" w:rsidRDefault="000B65A7" w:rsidP="000B65A7">
            <w:pPr>
              <w:pStyle w:val="mdTblEntry"/>
              <w:suppressAutoHyphens/>
              <w:jc w:val="center"/>
              <w:rPr>
                <w:rFonts w:asciiTheme="majorHAnsi" w:hAnsiTheme="majorHAnsi"/>
                <w:sz w:val="22"/>
                <w:szCs w:val="22"/>
              </w:rPr>
            </w:pPr>
            <w:r w:rsidRPr="000B65A7">
              <w:rPr>
                <w:rFonts w:asciiTheme="majorHAnsi" w:hAnsiTheme="majorHAnsi"/>
                <w:sz w:val="22"/>
                <w:szCs w:val="22"/>
              </w:rPr>
              <w:t>0.1</w:t>
            </w:r>
          </w:p>
        </w:tc>
      </w:tr>
      <w:tr w:rsidR="000B65A7" w:rsidRPr="002F1F06" w14:paraId="407A6B01" w14:textId="77777777" w:rsidTr="0057441B">
        <w:trPr>
          <w:cantSplit/>
          <w:jc w:val="right"/>
        </w:trPr>
        <w:tc>
          <w:tcPr>
            <w:tcW w:w="4463" w:type="dxa"/>
            <w:tcBorders>
              <w:bottom w:val="nil"/>
            </w:tcBorders>
            <w:shd w:val="clear" w:color="auto" w:fill="auto"/>
          </w:tcPr>
          <w:p w14:paraId="5A60EFAD" w14:textId="77777777" w:rsidR="000B65A7" w:rsidRPr="002F1F06" w:rsidRDefault="000B65A7" w:rsidP="000B65A7">
            <w:pPr>
              <w:pStyle w:val="mdTblEntry"/>
              <w:suppressAutoHyphens/>
              <w:rPr>
                <w:rFonts w:asciiTheme="majorHAnsi" w:hAnsiTheme="majorHAnsi"/>
                <w:sz w:val="22"/>
                <w:szCs w:val="22"/>
              </w:rPr>
            </w:pPr>
            <w:r w:rsidRPr="002F1F06">
              <w:rPr>
                <w:rStyle w:val="PLRCharacterBold"/>
                <w:rFonts w:asciiTheme="majorHAnsi" w:hAnsiTheme="majorHAnsi"/>
                <w:sz w:val="22"/>
                <w:szCs w:val="22"/>
              </w:rPr>
              <w:t>Gastrointestinal disorders</w:t>
            </w:r>
          </w:p>
        </w:tc>
        <w:tc>
          <w:tcPr>
            <w:tcW w:w="1728" w:type="dxa"/>
            <w:tcBorders>
              <w:bottom w:val="nil"/>
            </w:tcBorders>
            <w:shd w:val="clear" w:color="auto" w:fill="auto"/>
            <w:vAlign w:val="center"/>
          </w:tcPr>
          <w:p w14:paraId="53D79364"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103E517A"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41C8693F"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52038518" w14:textId="77777777" w:rsidTr="0057441B">
        <w:trPr>
          <w:cantSplit/>
          <w:jc w:val="right"/>
        </w:trPr>
        <w:tc>
          <w:tcPr>
            <w:tcW w:w="4463" w:type="dxa"/>
            <w:tcBorders>
              <w:top w:val="nil"/>
              <w:bottom w:val="nil"/>
            </w:tcBorders>
            <w:shd w:val="clear" w:color="auto" w:fill="auto"/>
          </w:tcPr>
          <w:p w14:paraId="3367EC64" w14:textId="77777777" w:rsidR="000B65A7" w:rsidRPr="002F1F06" w:rsidRDefault="000B65A7" w:rsidP="000B65A7">
            <w:pPr>
              <w:pStyle w:val="mdTblEntry"/>
              <w:suppressAutoHyphens/>
              <w:rPr>
                <w:rFonts w:asciiTheme="majorHAnsi" w:hAnsiTheme="majorHAnsi"/>
                <w:i/>
                <w:sz w:val="22"/>
                <w:szCs w:val="22"/>
              </w:rPr>
            </w:pPr>
            <w:r w:rsidRPr="002F1F06">
              <w:rPr>
                <w:rStyle w:val="PLRCharacterBold"/>
                <w:rFonts w:asciiTheme="majorHAnsi" w:hAnsiTheme="majorHAnsi"/>
                <w:i/>
                <w:sz w:val="22"/>
                <w:szCs w:val="22"/>
              </w:rPr>
              <w:t xml:space="preserve">  Very common</w:t>
            </w:r>
          </w:p>
        </w:tc>
        <w:tc>
          <w:tcPr>
            <w:tcW w:w="1728" w:type="dxa"/>
            <w:tcBorders>
              <w:top w:val="nil"/>
              <w:bottom w:val="nil"/>
            </w:tcBorders>
            <w:shd w:val="clear" w:color="auto" w:fill="auto"/>
            <w:vAlign w:val="center"/>
          </w:tcPr>
          <w:p w14:paraId="34E488CD"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3E60FD76"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29E85B4E"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6E387112" w14:textId="77777777" w:rsidTr="0057441B">
        <w:trPr>
          <w:cantSplit/>
          <w:jc w:val="right"/>
        </w:trPr>
        <w:tc>
          <w:tcPr>
            <w:tcW w:w="4463" w:type="dxa"/>
            <w:vMerge w:val="restart"/>
            <w:tcBorders>
              <w:top w:val="nil"/>
              <w:bottom w:val="nil"/>
            </w:tcBorders>
            <w:shd w:val="clear" w:color="auto" w:fill="auto"/>
          </w:tcPr>
          <w:p w14:paraId="6C15C7AD" w14:textId="77777777" w:rsidR="000B65A7" w:rsidRPr="002F1F06" w:rsidRDefault="000B65A7" w:rsidP="000B65A7">
            <w:pPr>
              <w:pStyle w:val="mdTblEntry"/>
              <w:suppressAutoHyphens/>
              <w:ind w:left="314" w:hanging="284"/>
              <w:rPr>
                <w:rFonts w:asciiTheme="majorHAnsi" w:hAnsiTheme="majorHAnsi"/>
                <w:sz w:val="22"/>
                <w:szCs w:val="22"/>
              </w:rPr>
            </w:pPr>
            <w:r w:rsidRPr="002F1F06">
              <w:rPr>
                <w:rFonts w:asciiTheme="majorHAnsi" w:hAnsiTheme="majorHAnsi"/>
                <w:sz w:val="22"/>
                <w:szCs w:val="22"/>
              </w:rPr>
              <w:tab/>
            </w:r>
            <w:proofErr w:type="spellStart"/>
            <w:r w:rsidRPr="002F1F06">
              <w:rPr>
                <w:rFonts w:asciiTheme="majorHAnsi" w:hAnsiTheme="majorHAnsi"/>
                <w:sz w:val="22"/>
                <w:szCs w:val="22"/>
              </w:rPr>
              <w:t>Diarrhoea</w:t>
            </w:r>
            <w:proofErr w:type="spellEnd"/>
          </w:p>
          <w:p w14:paraId="1A9A2F83" w14:textId="77777777" w:rsidR="000B65A7" w:rsidRPr="002F1F06" w:rsidRDefault="000B65A7" w:rsidP="000B65A7">
            <w:pPr>
              <w:pStyle w:val="mdTblEntry"/>
              <w:suppressAutoHyphens/>
              <w:ind w:left="314" w:hanging="284"/>
              <w:rPr>
                <w:rFonts w:asciiTheme="majorHAnsi" w:hAnsiTheme="majorHAnsi"/>
                <w:sz w:val="22"/>
                <w:szCs w:val="22"/>
              </w:rPr>
            </w:pPr>
            <w:r w:rsidRPr="002F1F06">
              <w:rPr>
                <w:rFonts w:asciiTheme="majorHAnsi" w:hAnsiTheme="majorHAnsi"/>
                <w:sz w:val="22"/>
                <w:szCs w:val="22"/>
              </w:rPr>
              <w:tab/>
              <w:t>Vomiting</w:t>
            </w:r>
          </w:p>
          <w:p w14:paraId="281D6B37" w14:textId="77777777" w:rsidR="000B65A7" w:rsidRPr="002F1F06" w:rsidRDefault="000B65A7" w:rsidP="000B65A7">
            <w:pPr>
              <w:pStyle w:val="mdTblEntry"/>
              <w:suppressAutoHyphens/>
              <w:ind w:left="314" w:hanging="284"/>
              <w:rPr>
                <w:rFonts w:asciiTheme="majorHAnsi" w:hAnsiTheme="majorHAnsi"/>
                <w:sz w:val="22"/>
                <w:szCs w:val="22"/>
              </w:rPr>
            </w:pPr>
            <w:r w:rsidRPr="002F1F06">
              <w:rPr>
                <w:rFonts w:asciiTheme="majorHAnsi" w:hAnsiTheme="majorHAnsi"/>
                <w:sz w:val="22"/>
                <w:szCs w:val="22"/>
              </w:rPr>
              <w:tab/>
              <w:t>Nausea</w:t>
            </w:r>
          </w:p>
        </w:tc>
        <w:tc>
          <w:tcPr>
            <w:tcW w:w="1728" w:type="dxa"/>
            <w:tcBorders>
              <w:top w:val="nil"/>
              <w:bottom w:val="nil"/>
            </w:tcBorders>
            <w:shd w:val="clear" w:color="auto" w:fill="auto"/>
            <w:vAlign w:val="center"/>
          </w:tcPr>
          <w:p w14:paraId="0BA6E06B"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84.6</w:t>
            </w:r>
          </w:p>
        </w:tc>
        <w:tc>
          <w:tcPr>
            <w:tcW w:w="1510" w:type="dxa"/>
            <w:tcBorders>
              <w:top w:val="nil"/>
              <w:bottom w:val="nil"/>
            </w:tcBorders>
            <w:shd w:val="clear" w:color="auto" w:fill="auto"/>
            <w:vAlign w:val="center"/>
          </w:tcPr>
          <w:p w14:paraId="1BFC2EA2"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11.7</w:t>
            </w:r>
          </w:p>
        </w:tc>
        <w:tc>
          <w:tcPr>
            <w:tcW w:w="1620" w:type="dxa"/>
            <w:tcBorders>
              <w:top w:val="nil"/>
              <w:bottom w:val="nil"/>
            </w:tcBorders>
            <w:shd w:val="clear" w:color="auto" w:fill="auto"/>
            <w:vAlign w:val="center"/>
          </w:tcPr>
          <w:p w14:paraId="3495B473"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6ACEC8F1" w14:textId="77777777" w:rsidTr="0057441B">
        <w:trPr>
          <w:cantSplit/>
          <w:jc w:val="right"/>
        </w:trPr>
        <w:tc>
          <w:tcPr>
            <w:tcW w:w="4463" w:type="dxa"/>
            <w:vMerge/>
            <w:tcBorders>
              <w:top w:val="nil"/>
              <w:bottom w:val="nil"/>
            </w:tcBorders>
            <w:shd w:val="clear" w:color="auto" w:fill="auto"/>
          </w:tcPr>
          <w:p w14:paraId="0656C2D1" w14:textId="77777777" w:rsidR="000B65A7" w:rsidRPr="002F1F06" w:rsidRDefault="000B65A7" w:rsidP="000B65A7">
            <w:pPr>
              <w:pStyle w:val="mdTblEntry"/>
              <w:suppressAutoHyphens/>
              <w:rPr>
                <w:rFonts w:asciiTheme="majorHAnsi" w:hAnsiTheme="majorHAnsi"/>
                <w:sz w:val="22"/>
                <w:szCs w:val="22"/>
              </w:rPr>
            </w:pPr>
          </w:p>
        </w:tc>
        <w:tc>
          <w:tcPr>
            <w:tcW w:w="1728" w:type="dxa"/>
            <w:tcBorders>
              <w:top w:val="nil"/>
              <w:bottom w:val="nil"/>
            </w:tcBorders>
            <w:shd w:val="clear" w:color="auto" w:fill="auto"/>
            <w:vAlign w:val="center"/>
          </w:tcPr>
          <w:p w14:paraId="497C8865"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27.7</w:t>
            </w:r>
          </w:p>
        </w:tc>
        <w:tc>
          <w:tcPr>
            <w:tcW w:w="1510" w:type="dxa"/>
            <w:tcBorders>
              <w:top w:val="nil"/>
              <w:bottom w:val="nil"/>
            </w:tcBorders>
            <w:shd w:val="clear" w:color="auto" w:fill="auto"/>
            <w:vAlign w:val="center"/>
          </w:tcPr>
          <w:p w14:paraId="49895492"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1.2</w:t>
            </w:r>
          </w:p>
        </w:tc>
        <w:tc>
          <w:tcPr>
            <w:tcW w:w="1620" w:type="dxa"/>
            <w:tcBorders>
              <w:top w:val="nil"/>
              <w:bottom w:val="nil"/>
            </w:tcBorders>
            <w:shd w:val="clear" w:color="auto" w:fill="auto"/>
            <w:vAlign w:val="center"/>
          </w:tcPr>
          <w:p w14:paraId="347E42A0"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637CEB25" w14:textId="77777777" w:rsidTr="0057441B">
        <w:trPr>
          <w:cantSplit/>
          <w:jc w:val="right"/>
        </w:trPr>
        <w:tc>
          <w:tcPr>
            <w:tcW w:w="4463" w:type="dxa"/>
            <w:vMerge/>
            <w:tcBorders>
              <w:top w:val="nil"/>
              <w:bottom w:val="single" w:sz="4" w:space="0" w:color="auto"/>
            </w:tcBorders>
            <w:shd w:val="clear" w:color="auto" w:fill="auto"/>
          </w:tcPr>
          <w:p w14:paraId="19FFB712" w14:textId="77777777" w:rsidR="000B65A7" w:rsidRPr="002F1F06" w:rsidRDefault="000B65A7" w:rsidP="000B65A7">
            <w:pPr>
              <w:pStyle w:val="mdTblEntry"/>
              <w:suppressAutoHyphens/>
              <w:rPr>
                <w:rFonts w:asciiTheme="majorHAnsi" w:hAnsiTheme="majorHAnsi"/>
                <w:sz w:val="22"/>
                <w:szCs w:val="22"/>
              </w:rPr>
            </w:pPr>
          </w:p>
        </w:tc>
        <w:tc>
          <w:tcPr>
            <w:tcW w:w="1728" w:type="dxa"/>
            <w:tcBorders>
              <w:top w:val="nil"/>
              <w:bottom w:val="single" w:sz="4" w:space="0" w:color="auto"/>
            </w:tcBorders>
            <w:shd w:val="clear" w:color="auto" w:fill="auto"/>
            <w:vAlign w:val="center"/>
          </w:tcPr>
          <w:p w14:paraId="021EE836"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43.5</w:t>
            </w:r>
          </w:p>
        </w:tc>
        <w:tc>
          <w:tcPr>
            <w:tcW w:w="1510" w:type="dxa"/>
            <w:tcBorders>
              <w:top w:val="nil"/>
              <w:bottom w:val="single" w:sz="4" w:space="0" w:color="auto"/>
            </w:tcBorders>
            <w:shd w:val="clear" w:color="auto" w:fill="auto"/>
            <w:vAlign w:val="center"/>
          </w:tcPr>
          <w:p w14:paraId="76BF1BB5"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2.1</w:t>
            </w:r>
          </w:p>
        </w:tc>
        <w:tc>
          <w:tcPr>
            <w:tcW w:w="1620" w:type="dxa"/>
            <w:tcBorders>
              <w:top w:val="nil"/>
              <w:bottom w:val="single" w:sz="4" w:space="0" w:color="auto"/>
            </w:tcBorders>
            <w:shd w:val="clear" w:color="auto" w:fill="auto"/>
            <w:vAlign w:val="center"/>
          </w:tcPr>
          <w:p w14:paraId="1C96E286"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7D2E10CE" w14:textId="77777777" w:rsidTr="0057441B">
        <w:trPr>
          <w:cantSplit/>
          <w:jc w:val="right"/>
        </w:trPr>
        <w:tc>
          <w:tcPr>
            <w:tcW w:w="4463" w:type="dxa"/>
            <w:tcBorders>
              <w:bottom w:val="nil"/>
            </w:tcBorders>
            <w:shd w:val="clear" w:color="auto" w:fill="auto"/>
          </w:tcPr>
          <w:p w14:paraId="4A55DAAF" w14:textId="77777777" w:rsidR="000B65A7" w:rsidRPr="002F1F06" w:rsidRDefault="000B65A7" w:rsidP="000B65A7">
            <w:pPr>
              <w:pStyle w:val="mdTblEntry"/>
              <w:suppressAutoHyphens/>
              <w:rPr>
                <w:rFonts w:asciiTheme="majorHAnsi" w:hAnsiTheme="majorHAnsi"/>
                <w:sz w:val="22"/>
                <w:szCs w:val="22"/>
              </w:rPr>
            </w:pPr>
            <w:r w:rsidRPr="002F1F06">
              <w:rPr>
                <w:rStyle w:val="PLRCharacterBold"/>
                <w:rFonts w:asciiTheme="majorHAnsi" w:hAnsiTheme="majorHAnsi"/>
                <w:sz w:val="22"/>
                <w:szCs w:val="22"/>
              </w:rPr>
              <w:t>Skin and subcutaneous tissue disorders</w:t>
            </w:r>
          </w:p>
        </w:tc>
        <w:tc>
          <w:tcPr>
            <w:tcW w:w="1728" w:type="dxa"/>
            <w:tcBorders>
              <w:bottom w:val="nil"/>
            </w:tcBorders>
            <w:shd w:val="clear" w:color="auto" w:fill="auto"/>
            <w:vAlign w:val="center"/>
          </w:tcPr>
          <w:p w14:paraId="5AB34929"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2B0A7EB7"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4CABFDA2"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66EC7812" w14:textId="77777777" w:rsidTr="0057441B">
        <w:trPr>
          <w:cantSplit/>
          <w:jc w:val="right"/>
        </w:trPr>
        <w:tc>
          <w:tcPr>
            <w:tcW w:w="4463" w:type="dxa"/>
            <w:tcBorders>
              <w:top w:val="nil"/>
              <w:bottom w:val="nil"/>
            </w:tcBorders>
            <w:shd w:val="clear" w:color="auto" w:fill="auto"/>
          </w:tcPr>
          <w:p w14:paraId="6B47B0AF" w14:textId="77777777" w:rsidR="000B65A7" w:rsidRPr="002F1F06" w:rsidRDefault="000B65A7" w:rsidP="000B65A7">
            <w:pPr>
              <w:pStyle w:val="mdTblEntry"/>
              <w:suppressAutoHyphens/>
              <w:rPr>
                <w:rFonts w:asciiTheme="majorHAnsi" w:hAnsiTheme="majorHAnsi"/>
                <w:i/>
                <w:sz w:val="22"/>
                <w:szCs w:val="22"/>
              </w:rPr>
            </w:pPr>
            <w:r w:rsidRPr="002F1F06">
              <w:rPr>
                <w:rStyle w:val="PLRCharacterBold"/>
                <w:rFonts w:asciiTheme="majorHAnsi" w:hAnsiTheme="majorHAnsi"/>
                <w:i/>
                <w:sz w:val="22"/>
                <w:szCs w:val="22"/>
              </w:rPr>
              <w:t xml:space="preserve">  Very common</w:t>
            </w:r>
          </w:p>
        </w:tc>
        <w:tc>
          <w:tcPr>
            <w:tcW w:w="1728" w:type="dxa"/>
            <w:tcBorders>
              <w:top w:val="nil"/>
              <w:bottom w:val="nil"/>
            </w:tcBorders>
            <w:shd w:val="clear" w:color="auto" w:fill="auto"/>
            <w:vAlign w:val="center"/>
          </w:tcPr>
          <w:p w14:paraId="38522189"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41DD5744"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6369A504"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1F4AE1BE" w14:textId="77777777" w:rsidTr="0057441B">
        <w:trPr>
          <w:cantSplit/>
          <w:jc w:val="right"/>
        </w:trPr>
        <w:tc>
          <w:tcPr>
            <w:tcW w:w="4463" w:type="dxa"/>
            <w:tcBorders>
              <w:top w:val="nil"/>
              <w:bottom w:val="nil"/>
            </w:tcBorders>
            <w:shd w:val="clear" w:color="auto" w:fill="auto"/>
          </w:tcPr>
          <w:p w14:paraId="18C740C7" w14:textId="77777777" w:rsidR="000B65A7" w:rsidRPr="002F1F06" w:rsidRDefault="000B65A7" w:rsidP="000B65A7">
            <w:pPr>
              <w:pStyle w:val="mdTblEntry"/>
              <w:suppressAutoHyphens/>
              <w:rPr>
                <w:rFonts w:asciiTheme="majorHAnsi" w:hAnsiTheme="majorHAnsi"/>
                <w:sz w:val="22"/>
                <w:szCs w:val="22"/>
              </w:rPr>
            </w:pPr>
            <w:r w:rsidRPr="002F1F06">
              <w:rPr>
                <w:rFonts w:asciiTheme="majorHAnsi" w:hAnsiTheme="majorHAnsi"/>
                <w:sz w:val="22"/>
                <w:szCs w:val="22"/>
              </w:rPr>
              <w:t xml:space="preserve">    Alopecia</w:t>
            </w:r>
          </w:p>
        </w:tc>
        <w:tc>
          <w:tcPr>
            <w:tcW w:w="1728" w:type="dxa"/>
            <w:tcBorders>
              <w:top w:val="nil"/>
              <w:bottom w:val="nil"/>
            </w:tcBorders>
            <w:shd w:val="clear" w:color="auto" w:fill="auto"/>
            <w:vAlign w:val="center"/>
          </w:tcPr>
          <w:p w14:paraId="2F0CDDE6"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20.7</w:t>
            </w:r>
          </w:p>
        </w:tc>
        <w:tc>
          <w:tcPr>
            <w:tcW w:w="1510" w:type="dxa"/>
            <w:tcBorders>
              <w:top w:val="nil"/>
              <w:bottom w:val="nil"/>
            </w:tcBorders>
            <w:shd w:val="clear" w:color="auto" w:fill="auto"/>
            <w:vAlign w:val="center"/>
          </w:tcPr>
          <w:p w14:paraId="1BA97E99"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c>
          <w:tcPr>
            <w:tcW w:w="1620" w:type="dxa"/>
            <w:tcBorders>
              <w:top w:val="nil"/>
              <w:bottom w:val="nil"/>
            </w:tcBorders>
            <w:shd w:val="clear" w:color="auto" w:fill="auto"/>
            <w:vAlign w:val="center"/>
          </w:tcPr>
          <w:p w14:paraId="506A7658"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0D476839" w14:textId="77777777" w:rsidTr="0057441B">
        <w:trPr>
          <w:cantSplit/>
          <w:jc w:val="right"/>
        </w:trPr>
        <w:tc>
          <w:tcPr>
            <w:tcW w:w="4463" w:type="dxa"/>
            <w:tcBorders>
              <w:top w:val="nil"/>
              <w:bottom w:val="nil"/>
            </w:tcBorders>
            <w:shd w:val="clear" w:color="auto" w:fill="auto"/>
          </w:tcPr>
          <w:p w14:paraId="16C2EC59" w14:textId="77777777" w:rsidR="000B65A7" w:rsidRPr="002F1F06" w:rsidRDefault="000B65A7" w:rsidP="000B65A7">
            <w:pPr>
              <w:pStyle w:val="mdTblEntry"/>
              <w:suppressAutoHyphens/>
              <w:rPr>
                <w:rFonts w:asciiTheme="majorHAnsi" w:hAnsiTheme="majorHAnsi"/>
                <w:sz w:val="22"/>
                <w:szCs w:val="22"/>
              </w:rPr>
            </w:pPr>
            <w:r w:rsidRPr="002F1F06">
              <w:rPr>
                <w:rFonts w:asciiTheme="majorHAnsi" w:hAnsiTheme="majorHAnsi"/>
                <w:sz w:val="22"/>
                <w:szCs w:val="22"/>
              </w:rPr>
              <w:t xml:space="preserve">    Pruritus</w:t>
            </w:r>
          </w:p>
        </w:tc>
        <w:tc>
          <w:tcPr>
            <w:tcW w:w="1728" w:type="dxa"/>
            <w:tcBorders>
              <w:top w:val="nil"/>
              <w:bottom w:val="nil"/>
            </w:tcBorders>
            <w:shd w:val="clear" w:color="auto" w:fill="auto"/>
            <w:vAlign w:val="center"/>
          </w:tcPr>
          <w:p w14:paraId="4EF1E042"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13.5</w:t>
            </w:r>
          </w:p>
        </w:tc>
        <w:tc>
          <w:tcPr>
            <w:tcW w:w="1510" w:type="dxa"/>
            <w:tcBorders>
              <w:top w:val="nil"/>
              <w:bottom w:val="nil"/>
            </w:tcBorders>
            <w:shd w:val="clear" w:color="auto" w:fill="auto"/>
            <w:vAlign w:val="center"/>
          </w:tcPr>
          <w:p w14:paraId="30351A38"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c>
          <w:tcPr>
            <w:tcW w:w="1620" w:type="dxa"/>
            <w:tcBorders>
              <w:top w:val="nil"/>
              <w:bottom w:val="nil"/>
            </w:tcBorders>
            <w:shd w:val="clear" w:color="auto" w:fill="auto"/>
            <w:vAlign w:val="center"/>
          </w:tcPr>
          <w:p w14:paraId="003BB2CF"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29E1AB22" w14:textId="77777777" w:rsidTr="0057441B">
        <w:trPr>
          <w:cantSplit/>
          <w:jc w:val="right"/>
        </w:trPr>
        <w:tc>
          <w:tcPr>
            <w:tcW w:w="4463" w:type="dxa"/>
            <w:tcBorders>
              <w:top w:val="nil"/>
              <w:bottom w:val="nil"/>
            </w:tcBorders>
            <w:shd w:val="clear" w:color="auto" w:fill="auto"/>
          </w:tcPr>
          <w:p w14:paraId="07760EF4" w14:textId="77777777" w:rsidR="000B65A7" w:rsidRPr="002F1F06" w:rsidRDefault="000B65A7" w:rsidP="000B65A7">
            <w:pPr>
              <w:pStyle w:val="mdTblEntry"/>
              <w:suppressAutoHyphens/>
              <w:rPr>
                <w:rFonts w:asciiTheme="majorHAnsi" w:hAnsiTheme="majorHAnsi"/>
                <w:sz w:val="22"/>
                <w:szCs w:val="22"/>
              </w:rPr>
            </w:pPr>
            <w:r w:rsidRPr="002F1F06">
              <w:rPr>
                <w:rFonts w:asciiTheme="majorHAnsi" w:hAnsiTheme="majorHAnsi"/>
                <w:sz w:val="22"/>
                <w:szCs w:val="22"/>
              </w:rPr>
              <w:t xml:space="preserve">    Rash</w:t>
            </w:r>
          </w:p>
        </w:tc>
        <w:tc>
          <w:tcPr>
            <w:tcW w:w="1728" w:type="dxa"/>
            <w:tcBorders>
              <w:top w:val="nil"/>
              <w:bottom w:val="nil"/>
            </w:tcBorders>
            <w:shd w:val="clear" w:color="auto" w:fill="auto"/>
            <w:vAlign w:val="center"/>
          </w:tcPr>
          <w:p w14:paraId="572869FE"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12.9</w:t>
            </w:r>
          </w:p>
        </w:tc>
        <w:tc>
          <w:tcPr>
            <w:tcW w:w="1510" w:type="dxa"/>
            <w:tcBorders>
              <w:top w:val="nil"/>
              <w:bottom w:val="nil"/>
            </w:tcBorders>
            <w:shd w:val="clear" w:color="auto" w:fill="auto"/>
            <w:vAlign w:val="center"/>
          </w:tcPr>
          <w:p w14:paraId="44770B2B"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1.0</w:t>
            </w:r>
          </w:p>
        </w:tc>
        <w:tc>
          <w:tcPr>
            <w:tcW w:w="1620" w:type="dxa"/>
            <w:tcBorders>
              <w:top w:val="nil"/>
              <w:bottom w:val="nil"/>
            </w:tcBorders>
            <w:shd w:val="clear" w:color="auto" w:fill="auto"/>
            <w:vAlign w:val="center"/>
          </w:tcPr>
          <w:p w14:paraId="25F45806"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1A2809BA" w14:textId="77777777" w:rsidTr="0057441B">
        <w:trPr>
          <w:cantSplit/>
          <w:jc w:val="right"/>
        </w:trPr>
        <w:tc>
          <w:tcPr>
            <w:tcW w:w="4463" w:type="dxa"/>
            <w:tcBorders>
              <w:top w:val="nil"/>
              <w:bottom w:val="nil"/>
            </w:tcBorders>
            <w:shd w:val="clear" w:color="auto" w:fill="auto"/>
          </w:tcPr>
          <w:p w14:paraId="516EFFBB" w14:textId="77777777" w:rsidR="000B65A7" w:rsidRPr="002F1F06" w:rsidRDefault="000B65A7" w:rsidP="000B65A7">
            <w:pPr>
              <w:pStyle w:val="mdTblEntry"/>
              <w:suppressAutoHyphens/>
              <w:rPr>
                <w:rFonts w:asciiTheme="majorHAnsi" w:hAnsiTheme="majorHAnsi"/>
                <w:b/>
                <w:i/>
                <w:sz w:val="22"/>
                <w:szCs w:val="22"/>
              </w:rPr>
            </w:pPr>
            <w:r w:rsidRPr="002F1F06">
              <w:rPr>
                <w:rStyle w:val="PLRCharacterBold"/>
                <w:rFonts w:asciiTheme="majorHAnsi" w:hAnsiTheme="majorHAnsi"/>
                <w:sz w:val="22"/>
                <w:szCs w:val="22"/>
              </w:rPr>
              <w:t xml:space="preserve">  </w:t>
            </w:r>
            <w:r w:rsidRPr="002F1F06">
              <w:rPr>
                <w:rStyle w:val="PLRCharacterBold"/>
                <w:rFonts w:asciiTheme="majorHAnsi" w:hAnsiTheme="majorHAnsi"/>
                <w:i/>
                <w:sz w:val="22"/>
                <w:szCs w:val="22"/>
              </w:rPr>
              <w:t>Common</w:t>
            </w:r>
          </w:p>
        </w:tc>
        <w:tc>
          <w:tcPr>
            <w:tcW w:w="1728" w:type="dxa"/>
            <w:tcBorders>
              <w:top w:val="nil"/>
              <w:bottom w:val="nil"/>
            </w:tcBorders>
            <w:shd w:val="clear" w:color="auto" w:fill="auto"/>
            <w:vAlign w:val="center"/>
          </w:tcPr>
          <w:p w14:paraId="2A55949B"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3032D8D3"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29B4DA50"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4B5CB6FB" w14:textId="77777777" w:rsidTr="0057441B">
        <w:trPr>
          <w:cantSplit/>
          <w:jc w:val="right"/>
        </w:trPr>
        <w:tc>
          <w:tcPr>
            <w:tcW w:w="4463" w:type="dxa"/>
            <w:tcBorders>
              <w:top w:val="nil"/>
              <w:bottom w:val="single" w:sz="4" w:space="0" w:color="auto"/>
            </w:tcBorders>
            <w:shd w:val="clear" w:color="auto" w:fill="auto"/>
          </w:tcPr>
          <w:p w14:paraId="0D09F62C" w14:textId="77777777" w:rsidR="000B65A7" w:rsidRPr="002F1F06" w:rsidRDefault="000B65A7" w:rsidP="000B65A7">
            <w:pPr>
              <w:pStyle w:val="mdTblEntry"/>
              <w:suppressAutoHyphens/>
              <w:rPr>
                <w:rFonts w:asciiTheme="majorHAnsi" w:hAnsiTheme="majorHAnsi"/>
                <w:sz w:val="22"/>
                <w:szCs w:val="22"/>
              </w:rPr>
            </w:pPr>
            <w:r w:rsidRPr="002F1F06">
              <w:rPr>
                <w:rFonts w:asciiTheme="majorHAnsi" w:hAnsiTheme="majorHAnsi"/>
                <w:sz w:val="22"/>
                <w:szCs w:val="22"/>
              </w:rPr>
              <w:t xml:space="preserve">    Dry skin</w:t>
            </w:r>
          </w:p>
        </w:tc>
        <w:tc>
          <w:tcPr>
            <w:tcW w:w="1728" w:type="dxa"/>
            <w:tcBorders>
              <w:top w:val="nil"/>
              <w:bottom w:val="single" w:sz="4" w:space="0" w:color="auto"/>
            </w:tcBorders>
            <w:shd w:val="clear" w:color="auto" w:fill="auto"/>
            <w:vAlign w:val="center"/>
          </w:tcPr>
          <w:p w14:paraId="5235A20B"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9.0</w:t>
            </w:r>
          </w:p>
        </w:tc>
        <w:tc>
          <w:tcPr>
            <w:tcW w:w="1510" w:type="dxa"/>
            <w:tcBorders>
              <w:top w:val="nil"/>
              <w:bottom w:val="single" w:sz="4" w:space="0" w:color="auto"/>
            </w:tcBorders>
            <w:shd w:val="clear" w:color="auto" w:fill="auto"/>
            <w:vAlign w:val="center"/>
          </w:tcPr>
          <w:p w14:paraId="6E965257"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c>
          <w:tcPr>
            <w:tcW w:w="1620" w:type="dxa"/>
            <w:tcBorders>
              <w:top w:val="nil"/>
              <w:bottom w:val="single" w:sz="4" w:space="0" w:color="auto"/>
            </w:tcBorders>
            <w:shd w:val="clear" w:color="auto" w:fill="auto"/>
            <w:vAlign w:val="center"/>
          </w:tcPr>
          <w:p w14:paraId="17E1C559"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41AB8F77" w14:textId="77777777" w:rsidTr="0057441B">
        <w:trPr>
          <w:cantSplit/>
          <w:jc w:val="right"/>
        </w:trPr>
        <w:tc>
          <w:tcPr>
            <w:tcW w:w="4463" w:type="dxa"/>
            <w:tcBorders>
              <w:bottom w:val="nil"/>
            </w:tcBorders>
            <w:shd w:val="clear" w:color="auto" w:fill="auto"/>
          </w:tcPr>
          <w:p w14:paraId="3EE4983F" w14:textId="77777777" w:rsidR="000B65A7" w:rsidRPr="002F1F06" w:rsidRDefault="000B65A7" w:rsidP="000B65A7">
            <w:pPr>
              <w:pStyle w:val="mdTblEntry"/>
              <w:keepNext/>
              <w:suppressAutoHyphens/>
              <w:rPr>
                <w:rFonts w:asciiTheme="majorHAnsi" w:hAnsiTheme="majorHAnsi"/>
                <w:sz w:val="22"/>
                <w:szCs w:val="22"/>
              </w:rPr>
            </w:pPr>
            <w:r w:rsidRPr="002F1F06">
              <w:rPr>
                <w:rStyle w:val="PLRCharacterBold"/>
                <w:rFonts w:asciiTheme="majorHAnsi" w:hAnsiTheme="majorHAnsi"/>
                <w:sz w:val="22"/>
                <w:szCs w:val="22"/>
              </w:rPr>
              <w:lastRenderedPageBreak/>
              <w:t>Musculoskeletal and connective tissue disorder</w:t>
            </w:r>
            <w:r w:rsidRPr="002F1F06">
              <w:rPr>
                <w:rFonts w:asciiTheme="majorHAnsi" w:hAnsiTheme="majorHAnsi"/>
                <w:sz w:val="22"/>
                <w:szCs w:val="22"/>
              </w:rPr>
              <w:t>s</w:t>
            </w:r>
          </w:p>
        </w:tc>
        <w:tc>
          <w:tcPr>
            <w:tcW w:w="1728" w:type="dxa"/>
            <w:tcBorders>
              <w:bottom w:val="nil"/>
            </w:tcBorders>
            <w:shd w:val="clear" w:color="auto" w:fill="auto"/>
            <w:vAlign w:val="center"/>
          </w:tcPr>
          <w:p w14:paraId="62B1734A"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4CA0C5E2"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4ED44D70"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23E4010D" w14:textId="77777777" w:rsidTr="0057441B">
        <w:trPr>
          <w:cantSplit/>
          <w:jc w:val="right"/>
        </w:trPr>
        <w:tc>
          <w:tcPr>
            <w:tcW w:w="4463" w:type="dxa"/>
            <w:tcBorders>
              <w:top w:val="nil"/>
              <w:bottom w:val="nil"/>
            </w:tcBorders>
            <w:shd w:val="clear" w:color="auto" w:fill="auto"/>
          </w:tcPr>
          <w:p w14:paraId="6DAB9089" w14:textId="76834501" w:rsidR="000B65A7" w:rsidRPr="002F1F06" w:rsidRDefault="000B65A7" w:rsidP="000B65A7">
            <w:pPr>
              <w:pStyle w:val="mdTblEntry"/>
              <w:keepNext/>
              <w:suppressAutoHyphens/>
              <w:ind w:left="175" w:hanging="175"/>
              <w:rPr>
                <w:rFonts w:asciiTheme="majorHAnsi" w:hAnsiTheme="majorHAnsi"/>
                <w:b/>
                <w:i/>
                <w:sz w:val="22"/>
                <w:szCs w:val="22"/>
              </w:rPr>
            </w:pPr>
            <w:r w:rsidRPr="002F1F06">
              <w:rPr>
                <w:rStyle w:val="PLRCharacterBold"/>
                <w:rFonts w:asciiTheme="majorHAnsi" w:hAnsiTheme="majorHAnsi"/>
                <w:i/>
                <w:sz w:val="22"/>
                <w:szCs w:val="22"/>
              </w:rPr>
              <w:t xml:space="preserve">  Comm</w:t>
            </w:r>
            <w:r>
              <w:rPr>
                <w:rStyle w:val="PLRCharacterBold"/>
                <w:rFonts w:asciiTheme="majorHAnsi" w:hAnsiTheme="majorHAnsi"/>
                <w:i/>
                <w:sz w:val="22"/>
                <w:szCs w:val="22"/>
              </w:rPr>
              <w:t>on</w:t>
            </w:r>
          </w:p>
        </w:tc>
        <w:tc>
          <w:tcPr>
            <w:tcW w:w="1728" w:type="dxa"/>
            <w:tcBorders>
              <w:top w:val="nil"/>
              <w:bottom w:val="nil"/>
            </w:tcBorders>
            <w:shd w:val="clear" w:color="auto" w:fill="auto"/>
            <w:vAlign w:val="center"/>
          </w:tcPr>
          <w:p w14:paraId="69D4BC79"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214F4C98"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7A3A2680"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69251796" w14:textId="77777777" w:rsidTr="0057441B">
        <w:trPr>
          <w:cantSplit/>
          <w:jc w:val="right"/>
        </w:trPr>
        <w:tc>
          <w:tcPr>
            <w:tcW w:w="4463" w:type="dxa"/>
            <w:tcBorders>
              <w:top w:val="nil"/>
              <w:bottom w:val="single" w:sz="4" w:space="0" w:color="auto"/>
            </w:tcBorders>
            <w:shd w:val="clear" w:color="auto" w:fill="auto"/>
          </w:tcPr>
          <w:p w14:paraId="7D090FA2" w14:textId="77777777" w:rsidR="000B65A7" w:rsidRPr="002F1F06" w:rsidRDefault="000B65A7" w:rsidP="000B65A7">
            <w:pPr>
              <w:pStyle w:val="mdTblEntry"/>
              <w:keepNext/>
              <w:suppressAutoHyphens/>
              <w:ind w:left="317" w:hanging="317"/>
              <w:rPr>
                <w:rFonts w:asciiTheme="majorHAnsi" w:hAnsiTheme="majorHAnsi"/>
                <w:b/>
                <w:sz w:val="22"/>
                <w:szCs w:val="22"/>
              </w:rPr>
            </w:pPr>
            <w:r w:rsidRPr="002F1F06">
              <w:rPr>
                <w:rStyle w:val="PLRCharacterBold"/>
                <w:rFonts w:asciiTheme="majorHAnsi" w:hAnsiTheme="majorHAnsi"/>
                <w:sz w:val="22"/>
                <w:szCs w:val="22"/>
              </w:rPr>
              <w:t xml:space="preserve">    </w:t>
            </w:r>
            <w:r w:rsidRPr="00D259D5">
              <w:rPr>
                <w:rStyle w:val="PLRCharacterBold"/>
                <w:rFonts w:asciiTheme="majorHAnsi" w:hAnsiTheme="majorHAnsi"/>
                <w:b w:val="0"/>
                <w:sz w:val="22"/>
                <w:szCs w:val="22"/>
              </w:rPr>
              <w:t>Muscular weakn</w:t>
            </w:r>
            <w:r w:rsidRPr="002F1F06">
              <w:rPr>
                <w:rFonts w:asciiTheme="majorHAnsi" w:hAnsiTheme="majorHAnsi"/>
                <w:sz w:val="22"/>
                <w:szCs w:val="22"/>
              </w:rPr>
              <w:t>ess</w:t>
            </w:r>
          </w:p>
        </w:tc>
        <w:tc>
          <w:tcPr>
            <w:tcW w:w="1728" w:type="dxa"/>
            <w:tcBorders>
              <w:top w:val="nil"/>
              <w:bottom w:val="single" w:sz="4" w:space="0" w:color="auto"/>
            </w:tcBorders>
            <w:shd w:val="clear" w:color="auto" w:fill="auto"/>
            <w:vAlign w:val="center"/>
          </w:tcPr>
          <w:p w14:paraId="5FA9B7BB"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8.3</w:t>
            </w:r>
          </w:p>
        </w:tc>
        <w:tc>
          <w:tcPr>
            <w:tcW w:w="1510" w:type="dxa"/>
            <w:tcBorders>
              <w:top w:val="nil"/>
              <w:bottom w:val="single" w:sz="4" w:space="0" w:color="auto"/>
            </w:tcBorders>
            <w:shd w:val="clear" w:color="auto" w:fill="auto"/>
            <w:vAlign w:val="center"/>
          </w:tcPr>
          <w:p w14:paraId="0CFA60C5"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0.5</w:t>
            </w:r>
          </w:p>
        </w:tc>
        <w:tc>
          <w:tcPr>
            <w:tcW w:w="1620" w:type="dxa"/>
            <w:tcBorders>
              <w:top w:val="nil"/>
              <w:bottom w:val="single" w:sz="4" w:space="0" w:color="auto"/>
            </w:tcBorders>
            <w:shd w:val="clear" w:color="auto" w:fill="auto"/>
            <w:vAlign w:val="center"/>
          </w:tcPr>
          <w:p w14:paraId="7C5F2541"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41039ADE" w14:textId="77777777" w:rsidTr="0057441B">
        <w:trPr>
          <w:cantSplit/>
          <w:jc w:val="right"/>
        </w:trPr>
        <w:tc>
          <w:tcPr>
            <w:tcW w:w="4463" w:type="dxa"/>
            <w:tcBorders>
              <w:bottom w:val="nil"/>
            </w:tcBorders>
            <w:shd w:val="clear" w:color="auto" w:fill="auto"/>
          </w:tcPr>
          <w:p w14:paraId="4F06C1C3" w14:textId="77777777" w:rsidR="000B65A7" w:rsidRPr="002F1F06" w:rsidRDefault="000B65A7" w:rsidP="000B65A7">
            <w:pPr>
              <w:pStyle w:val="mdTblEntry"/>
              <w:keepNext/>
              <w:suppressAutoHyphens/>
              <w:rPr>
                <w:rStyle w:val="PLRCharacterBold"/>
                <w:rFonts w:asciiTheme="majorHAnsi" w:hAnsiTheme="majorHAnsi"/>
                <w:sz w:val="22"/>
                <w:szCs w:val="22"/>
              </w:rPr>
            </w:pPr>
            <w:r w:rsidRPr="002F1F06">
              <w:rPr>
                <w:rStyle w:val="PLRCharacterBold"/>
                <w:rFonts w:asciiTheme="majorHAnsi" w:hAnsiTheme="majorHAnsi"/>
                <w:sz w:val="22"/>
                <w:szCs w:val="22"/>
              </w:rPr>
              <w:t>General disorders and administration site condition</w:t>
            </w:r>
            <w:r w:rsidRPr="002F1F06">
              <w:rPr>
                <w:rFonts w:asciiTheme="majorHAnsi" w:hAnsiTheme="majorHAnsi"/>
                <w:sz w:val="22"/>
                <w:szCs w:val="22"/>
              </w:rPr>
              <w:t>s</w:t>
            </w:r>
          </w:p>
        </w:tc>
        <w:tc>
          <w:tcPr>
            <w:tcW w:w="1728" w:type="dxa"/>
            <w:tcBorders>
              <w:bottom w:val="nil"/>
            </w:tcBorders>
            <w:shd w:val="clear" w:color="auto" w:fill="auto"/>
            <w:vAlign w:val="center"/>
          </w:tcPr>
          <w:p w14:paraId="514441BC"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429AB8B7"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44AD2224"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271FA5E0" w14:textId="77777777" w:rsidTr="0057441B">
        <w:trPr>
          <w:cantSplit/>
          <w:jc w:val="right"/>
        </w:trPr>
        <w:tc>
          <w:tcPr>
            <w:tcW w:w="4463" w:type="dxa"/>
            <w:tcBorders>
              <w:top w:val="nil"/>
              <w:bottom w:val="nil"/>
            </w:tcBorders>
            <w:shd w:val="clear" w:color="auto" w:fill="auto"/>
          </w:tcPr>
          <w:p w14:paraId="4258FDAE" w14:textId="49EC4C71" w:rsidR="000B65A7" w:rsidRPr="00D623A0" w:rsidRDefault="000B65A7" w:rsidP="000B65A7">
            <w:pPr>
              <w:pStyle w:val="mdTblEntry"/>
              <w:keepNext/>
              <w:suppressAutoHyphens/>
              <w:ind w:left="175" w:hanging="175"/>
              <w:rPr>
                <w:rStyle w:val="PLRCharacterBold"/>
                <w:rFonts w:asciiTheme="majorHAnsi" w:hAnsiTheme="majorHAnsi"/>
                <w:i/>
                <w:sz w:val="22"/>
                <w:szCs w:val="22"/>
              </w:rPr>
            </w:pPr>
            <w:r w:rsidRPr="00D623A0">
              <w:rPr>
                <w:rStyle w:val="PLRCharacterBold"/>
                <w:rFonts w:asciiTheme="majorHAnsi" w:hAnsiTheme="majorHAnsi"/>
                <w:i/>
                <w:sz w:val="22"/>
                <w:szCs w:val="22"/>
              </w:rPr>
              <w:t xml:space="preserve">  Very comm</w:t>
            </w:r>
            <w:r>
              <w:rPr>
                <w:rStyle w:val="PLRCharacterBold"/>
                <w:rFonts w:asciiTheme="majorHAnsi" w:hAnsiTheme="majorHAnsi"/>
                <w:i/>
                <w:sz w:val="22"/>
                <w:szCs w:val="22"/>
              </w:rPr>
              <w:t>on</w:t>
            </w:r>
          </w:p>
        </w:tc>
        <w:tc>
          <w:tcPr>
            <w:tcW w:w="1728" w:type="dxa"/>
            <w:tcBorders>
              <w:top w:val="nil"/>
              <w:bottom w:val="nil"/>
            </w:tcBorders>
            <w:shd w:val="clear" w:color="auto" w:fill="auto"/>
            <w:vAlign w:val="center"/>
          </w:tcPr>
          <w:p w14:paraId="6B08DD8A"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4E27F576"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6E00934B"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386E4D6E" w14:textId="77777777" w:rsidTr="0057441B">
        <w:trPr>
          <w:cantSplit/>
          <w:jc w:val="right"/>
        </w:trPr>
        <w:tc>
          <w:tcPr>
            <w:tcW w:w="4463" w:type="dxa"/>
            <w:tcBorders>
              <w:top w:val="nil"/>
              <w:bottom w:val="nil"/>
            </w:tcBorders>
            <w:shd w:val="clear" w:color="auto" w:fill="auto"/>
          </w:tcPr>
          <w:p w14:paraId="042B3F25" w14:textId="77777777" w:rsidR="000B65A7" w:rsidRPr="002F1F06" w:rsidRDefault="000B65A7" w:rsidP="000B65A7">
            <w:pPr>
              <w:pStyle w:val="mdTblEntry"/>
              <w:keepNext/>
              <w:suppressAutoHyphens/>
              <w:ind w:left="33"/>
              <w:rPr>
                <w:rStyle w:val="PLRCharacterBold"/>
                <w:rFonts w:asciiTheme="majorHAnsi" w:hAnsiTheme="majorHAnsi"/>
                <w:b w:val="0"/>
                <w:sz w:val="22"/>
                <w:szCs w:val="22"/>
              </w:rPr>
            </w:pPr>
            <w:r w:rsidRPr="002F1F06">
              <w:rPr>
                <w:rFonts w:asciiTheme="majorHAnsi" w:hAnsiTheme="majorHAnsi"/>
                <w:sz w:val="22"/>
                <w:szCs w:val="22"/>
              </w:rPr>
              <w:t xml:space="preserve">    Fatigue</w:t>
            </w:r>
          </w:p>
        </w:tc>
        <w:tc>
          <w:tcPr>
            <w:tcW w:w="1728" w:type="dxa"/>
            <w:tcBorders>
              <w:top w:val="nil"/>
              <w:bottom w:val="nil"/>
            </w:tcBorders>
            <w:shd w:val="clear" w:color="auto" w:fill="auto"/>
            <w:vAlign w:val="center"/>
          </w:tcPr>
          <w:p w14:paraId="0A222DD6"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40.5</w:t>
            </w:r>
          </w:p>
        </w:tc>
        <w:tc>
          <w:tcPr>
            <w:tcW w:w="1510" w:type="dxa"/>
            <w:tcBorders>
              <w:top w:val="nil"/>
              <w:bottom w:val="nil"/>
            </w:tcBorders>
            <w:shd w:val="clear" w:color="auto" w:fill="auto"/>
            <w:vAlign w:val="center"/>
          </w:tcPr>
          <w:p w14:paraId="5C45117B"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2.3</w:t>
            </w:r>
          </w:p>
        </w:tc>
        <w:tc>
          <w:tcPr>
            <w:tcW w:w="1620" w:type="dxa"/>
            <w:tcBorders>
              <w:top w:val="nil"/>
              <w:bottom w:val="nil"/>
            </w:tcBorders>
            <w:shd w:val="clear" w:color="auto" w:fill="auto"/>
            <w:vAlign w:val="center"/>
          </w:tcPr>
          <w:p w14:paraId="60BC7200"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69CC9359" w14:textId="77777777" w:rsidTr="0057441B">
        <w:trPr>
          <w:cantSplit/>
          <w:jc w:val="right"/>
        </w:trPr>
        <w:tc>
          <w:tcPr>
            <w:tcW w:w="4463" w:type="dxa"/>
            <w:tcBorders>
              <w:top w:val="nil"/>
              <w:bottom w:val="single" w:sz="4" w:space="0" w:color="auto"/>
            </w:tcBorders>
            <w:shd w:val="clear" w:color="auto" w:fill="auto"/>
          </w:tcPr>
          <w:p w14:paraId="7A9D5038" w14:textId="77777777" w:rsidR="000B65A7" w:rsidRPr="002F1F06" w:rsidRDefault="000B65A7" w:rsidP="000B65A7">
            <w:pPr>
              <w:pStyle w:val="mdTblEntry"/>
              <w:keepNext/>
              <w:suppressAutoHyphens/>
              <w:ind w:left="322" w:hanging="142"/>
              <w:rPr>
                <w:rFonts w:asciiTheme="majorHAnsi" w:hAnsiTheme="majorHAnsi"/>
                <w:sz w:val="22"/>
                <w:szCs w:val="22"/>
              </w:rPr>
            </w:pPr>
            <w:r w:rsidRPr="002F1F06">
              <w:rPr>
                <w:rFonts w:asciiTheme="majorHAnsi" w:hAnsiTheme="majorHAnsi"/>
                <w:sz w:val="22"/>
                <w:szCs w:val="22"/>
              </w:rPr>
              <w:t xml:space="preserve"> Pyrexia</w:t>
            </w:r>
          </w:p>
        </w:tc>
        <w:tc>
          <w:tcPr>
            <w:tcW w:w="1728" w:type="dxa"/>
            <w:tcBorders>
              <w:top w:val="nil"/>
              <w:bottom w:val="single" w:sz="4" w:space="0" w:color="auto"/>
            </w:tcBorders>
            <w:shd w:val="clear" w:color="auto" w:fill="auto"/>
            <w:vAlign w:val="center"/>
          </w:tcPr>
          <w:p w14:paraId="001B7DB1"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10.7</w:t>
            </w:r>
          </w:p>
        </w:tc>
        <w:tc>
          <w:tcPr>
            <w:tcW w:w="1510" w:type="dxa"/>
            <w:tcBorders>
              <w:top w:val="nil"/>
              <w:bottom w:val="single" w:sz="4" w:space="0" w:color="auto"/>
            </w:tcBorders>
            <w:shd w:val="clear" w:color="auto" w:fill="auto"/>
            <w:vAlign w:val="center"/>
          </w:tcPr>
          <w:p w14:paraId="39B1A0D4"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0.1</w:t>
            </w:r>
          </w:p>
        </w:tc>
        <w:tc>
          <w:tcPr>
            <w:tcW w:w="1620" w:type="dxa"/>
            <w:tcBorders>
              <w:top w:val="nil"/>
              <w:bottom w:val="single" w:sz="4" w:space="0" w:color="auto"/>
            </w:tcBorders>
            <w:shd w:val="clear" w:color="auto" w:fill="auto"/>
            <w:vAlign w:val="center"/>
          </w:tcPr>
          <w:p w14:paraId="6E73C154"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r w:rsidR="000B65A7" w:rsidRPr="002F1F06" w14:paraId="5CF96622" w14:textId="77777777" w:rsidTr="0057441B">
        <w:trPr>
          <w:cantSplit/>
          <w:jc w:val="right"/>
        </w:trPr>
        <w:tc>
          <w:tcPr>
            <w:tcW w:w="4463" w:type="dxa"/>
            <w:tcBorders>
              <w:bottom w:val="nil"/>
            </w:tcBorders>
            <w:shd w:val="clear" w:color="auto" w:fill="auto"/>
          </w:tcPr>
          <w:p w14:paraId="683DA375" w14:textId="77777777" w:rsidR="000B65A7" w:rsidRPr="002F1F06" w:rsidRDefault="000B65A7" w:rsidP="000B65A7">
            <w:pPr>
              <w:pStyle w:val="mdTblEntry"/>
              <w:keepNext/>
              <w:suppressAutoHyphens/>
              <w:rPr>
                <w:rFonts w:asciiTheme="majorHAnsi" w:hAnsiTheme="majorHAnsi"/>
                <w:b/>
                <w:sz w:val="22"/>
                <w:szCs w:val="22"/>
              </w:rPr>
            </w:pPr>
            <w:r w:rsidRPr="002F1F06">
              <w:rPr>
                <w:rFonts w:asciiTheme="majorHAnsi" w:hAnsiTheme="majorHAnsi"/>
                <w:b/>
                <w:sz w:val="22"/>
                <w:szCs w:val="22"/>
              </w:rPr>
              <w:t>Investigations</w:t>
            </w:r>
          </w:p>
        </w:tc>
        <w:tc>
          <w:tcPr>
            <w:tcW w:w="1728" w:type="dxa"/>
            <w:tcBorders>
              <w:bottom w:val="nil"/>
            </w:tcBorders>
            <w:shd w:val="clear" w:color="auto" w:fill="auto"/>
            <w:vAlign w:val="center"/>
          </w:tcPr>
          <w:p w14:paraId="1FB4AF73"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bottom w:val="nil"/>
            </w:tcBorders>
            <w:shd w:val="clear" w:color="auto" w:fill="auto"/>
            <w:vAlign w:val="center"/>
          </w:tcPr>
          <w:p w14:paraId="71BB907D"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bottom w:val="nil"/>
            </w:tcBorders>
            <w:shd w:val="clear" w:color="auto" w:fill="auto"/>
            <w:vAlign w:val="center"/>
          </w:tcPr>
          <w:p w14:paraId="43A2F0B7"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4AA64321" w14:textId="77777777" w:rsidTr="0057441B">
        <w:trPr>
          <w:cantSplit/>
          <w:jc w:val="right"/>
        </w:trPr>
        <w:tc>
          <w:tcPr>
            <w:tcW w:w="4463" w:type="dxa"/>
            <w:tcBorders>
              <w:top w:val="nil"/>
              <w:bottom w:val="nil"/>
            </w:tcBorders>
            <w:shd w:val="clear" w:color="auto" w:fill="auto"/>
          </w:tcPr>
          <w:p w14:paraId="66D01565" w14:textId="77777777" w:rsidR="000B65A7" w:rsidRPr="002F1F06" w:rsidRDefault="000B65A7" w:rsidP="000B65A7">
            <w:pPr>
              <w:pStyle w:val="mdTblEntry"/>
              <w:keepNext/>
              <w:suppressAutoHyphens/>
              <w:ind w:left="175" w:hanging="175"/>
              <w:rPr>
                <w:rFonts w:asciiTheme="majorHAnsi" w:hAnsiTheme="majorHAnsi"/>
                <w:b/>
                <w:i/>
                <w:sz w:val="22"/>
                <w:szCs w:val="22"/>
              </w:rPr>
            </w:pPr>
            <w:r w:rsidRPr="002F1F06">
              <w:rPr>
                <w:rStyle w:val="PLRCharacterBold"/>
                <w:rFonts w:asciiTheme="majorHAnsi" w:hAnsiTheme="majorHAnsi"/>
                <w:i/>
                <w:sz w:val="22"/>
                <w:szCs w:val="22"/>
              </w:rPr>
              <w:t xml:space="preserve">  Very common</w:t>
            </w:r>
          </w:p>
        </w:tc>
        <w:tc>
          <w:tcPr>
            <w:tcW w:w="1728" w:type="dxa"/>
            <w:tcBorders>
              <w:top w:val="nil"/>
              <w:bottom w:val="nil"/>
            </w:tcBorders>
            <w:shd w:val="clear" w:color="auto" w:fill="auto"/>
            <w:vAlign w:val="center"/>
          </w:tcPr>
          <w:p w14:paraId="57D1A4DF" w14:textId="77777777" w:rsidR="000B65A7" w:rsidRPr="002F1F06" w:rsidRDefault="000B65A7" w:rsidP="000B65A7">
            <w:pPr>
              <w:pStyle w:val="mdTblEntry"/>
              <w:suppressAutoHyphens/>
              <w:jc w:val="center"/>
              <w:rPr>
                <w:rFonts w:asciiTheme="majorHAnsi" w:hAnsiTheme="majorHAnsi"/>
                <w:sz w:val="22"/>
                <w:szCs w:val="22"/>
              </w:rPr>
            </w:pPr>
          </w:p>
        </w:tc>
        <w:tc>
          <w:tcPr>
            <w:tcW w:w="1510" w:type="dxa"/>
            <w:tcBorders>
              <w:top w:val="nil"/>
              <w:bottom w:val="nil"/>
            </w:tcBorders>
            <w:shd w:val="clear" w:color="auto" w:fill="auto"/>
            <w:vAlign w:val="center"/>
          </w:tcPr>
          <w:p w14:paraId="20AEEF68" w14:textId="77777777" w:rsidR="000B65A7" w:rsidRPr="002F1F06" w:rsidRDefault="000B65A7" w:rsidP="000B65A7">
            <w:pPr>
              <w:pStyle w:val="mdTblEntry"/>
              <w:suppressAutoHyphens/>
              <w:jc w:val="center"/>
              <w:rPr>
                <w:rFonts w:asciiTheme="majorHAnsi" w:hAnsiTheme="majorHAnsi"/>
                <w:sz w:val="22"/>
                <w:szCs w:val="22"/>
              </w:rPr>
            </w:pPr>
          </w:p>
        </w:tc>
        <w:tc>
          <w:tcPr>
            <w:tcW w:w="1620" w:type="dxa"/>
            <w:tcBorders>
              <w:top w:val="nil"/>
              <w:bottom w:val="nil"/>
            </w:tcBorders>
            <w:shd w:val="clear" w:color="auto" w:fill="auto"/>
            <w:vAlign w:val="center"/>
          </w:tcPr>
          <w:p w14:paraId="72232DF0" w14:textId="77777777" w:rsidR="000B65A7" w:rsidRPr="002F1F06" w:rsidRDefault="000B65A7" w:rsidP="000B65A7">
            <w:pPr>
              <w:pStyle w:val="mdTblEntry"/>
              <w:suppressAutoHyphens/>
              <w:jc w:val="center"/>
              <w:rPr>
                <w:rFonts w:asciiTheme="majorHAnsi" w:hAnsiTheme="majorHAnsi"/>
                <w:sz w:val="22"/>
                <w:szCs w:val="22"/>
              </w:rPr>
            </w:pPr>
          </w:p>
        </w:tc>
      </w:tr>
      <w:tr w:rsidR="000B65A7" w:rsidRPr="002F1F06" w14:paraId="22E61DC1" w14:textId="77777777" w:rsidTr="0057441B">
        <w:trPr>
          <w:cantSplit/>
          <w:trHeight w:val="180"/>
          <w:jc w:val="right"/>
        </w:trPr>
        <w:tc>
          <w:tcPr>
            <w:tcW w:w="4463" w:type="dxa"/>
            <w:tcBorders>
              <w:top w:val="nil"/>
              <w:bottom w:val="nil"/>
            </w:tcBorders>
            <w:shd w:val="clear" w:color="auto" w:fill="auto"/>
          </w:tcPr>
          <w:p w14:paraId="676A150A" w14:textId="5C0C81E5" w:rsidR="000B65A7" w:rsidRPr="002F1F06" w:rsidRDefault="000B65A7" w:rsidP="000B65A7">
            <w:pPr>
              <w:pStyle w:val="mdTblEntry"/>
              <w:keepNext/>
              <w:suppressAutoHyphens/>
              <w:rPr>
                <w:rFonts w:asciiTheme="majorHAnsi" w:hAnsiTheme="majorHAnsi"/>
                <w:sz w:val="22"/>
                <w:szCs w:val="22"/>
              </w:rPr>
            </w:pPr>
            <w:r w:rsidRPr="002F1F06">
              <w:rPr>
                <w:rFonts w:asciiTheme="majorHAnsi" w:hAnsiTheme="majorHAnsi"/>
                <w:sz w:val="22"/>
                <w:szCs w:val="22"/>
              </w:rPr>
              <w:t xml:space="preserve">    Alanine aminotransferase </w:t>
            </w:r>
            <w:r w:rsidR="00771DD0">
              <w:rPr>
                <w:rFonts w:asciiTheme="majorHAnsi" w:hAnsiTheme="majorHAnsi"/>
                <w:sz w:val="22"/>
                <w:szCs w:val="22"/>
              </w:rPr>
              <w:t xml:space="preserve">(ALT) </w:t>
            </w:r>
            <w:r w:rsidRPr="002F1F06">
              <w:rPr>
                <w:rFonts w:asciiTheme="majorHAnsi" w:hAnsiTheme="majorHAnsi"/>
                <w:sz w:val="22"/>
                <w:szCs w:val="22"/>
              </w:rPr>
              <w:t>increased</w:t>
            </w:r>
          </w:p>
        </w:tc>
        <w:tc>
          <w:tcPr>
            <w:tcW w:w="1728" w:type="dxa"/>
            <w:tcBorders>
              <w:top w:val="nil"/>
              <w:bottom w:val="nil"/>
            </w:tcBorders>
            <w:shd w:val="clear" w:color="auto" w:fill="auto"/>
            <w:vAlign w:val="center"/>
          </w:tcPr>
          <w:p w14:paraId="6BB6087B"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15.1</w:t>
            </w:r>
          </w:p>
        </w:tc>
        <w:tc>
          <w:tcPr>
            <w:tcW w:w="1510" w:type="dxa"/>
            <w:tcBorders>
              <w:top w:val="nil"/>
              <w:bottom w:val="nil"/>
            </w:tcBorders>
            <w:shd w:val="clear" w:color="auto" w:fill="auto"/>
            <w:vAlign w:val="center"/>
          </w:tcPr>
          <w:p w14:paraId="41704D72"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4.8</w:t>
            </w:r>
          </w:p>
        </w:tc>
        <w:tc>
          <w:tcPr>
            <w:tcW w:w="1620" w:type="dxa"/>
            <w:tcBorders>
              <w:top w:val="nil"/>
              <w:bottom w:val="nil"/>
            </w:tcBorders>
            <w:shd w:val="clear" w:color="auto" w:fill="auto"/>
            <w:vAlign w:val="center"/>
          </w:tcPr>
          <w:p w14:paraId="0C57E483"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0.3</w:t>
            </w:r>
          </w:p>
        </w:tc>
      </w:tr>
      <w:tr w:rsidR="000B65A7" w:rsidRPr="002F1F06" w14:paraId="1561D2A8" w14:textId="77777777" w:rsidTr="0057441B">
        <w:trPr>
          <w:cantSplit/>
          <w:jc w:val="right"/>
        </w:trPr>
        <w:tc>
          <w:tcPr>
            <w:tcW w:w="4463" w:type="dxa"/>
            <w:tcBorders>
              <w:top w:val="nil"/>
            </w:tcBorders>
            <w:shd w:val="clear" w:color="auto" w:fill="auto"/>
          </w:tcPr>
          <w:p w14:paraId="71103660" w14:textId="22ACF1DE" w:rsidR="000B65A7" w:rsidRPr="002F1F06" w:rsidRDefault="000B65A7" w:rsidP="00D259D5">
            <w:pPr>
              <w:pStyle w:val="mdTblEntry"/>
              <w:keepNext/>
              <w:suppressAutoHyphens/>
              <w:ind w:left="173" w:hanging="173"/>
              <w:rPr>
                <w:rFonts w:asciiTheme="majorHAnsi" w:hAnsiTheme="majorHAnsi"/>
                <w:sz w:val="22"/>
                <w:szCs w:val="22"/>
              </w:rPr>
            </w:pPr>
            <w:r w:rsidRPr="002F1F06">
              <w:rPr>
                <w:rFonts w:asciiTheme="majorHAnsi" w:hAnsiTheme="majorHAnsi"/>
                <w:sz w:val="22"/>
                <w:szCs w:val="22"/>
              </w:rPr>
              <w:t xml:space="preserve">    Aspartate aminotransferase </w:t>
            </w:r>
            <w:r w:rsidR="00771DD0">
              <w:rPr>
                <w:rFonts w:asciiTheme="majorHAnsi" w:hAnsiTheme="majorHAnsi"/>
                <w:sz w:val="22"/>
                <w:szCs w:val="22"/>
              </w:rPr>
              <w:t>(AST)</w:t>
            </w:r>
            <w:r w:rsidRPr="002F1F06">
              <w:rPr>
                <w:rFonts w:asciiTheme="majorHAnsi" w:hAnsiTheme="majorHAnsi"/>
                <w:sz w:val="22"/>
                <w:szCs w:val="22"/>
              </w:rPr>
              <w:t xml:space="preserve"> increased</w:t>
            </w:r>
          </w:p>
        </w:tc>
        <w:tc>
          <w:tcPr>
            <w:tcW w:w="1728" w:type="dxa"/>
            <w:tcBorders>
              <w:top w:val="nil"/>
            </w:tcBorders>
            <w:shd w:val="clear" w:color="auto" w:fill="auto"/>
            <w:vAlign w:val="center"/>
          </w:tcPr>
          <w:p w14:paraId="1602E2BC"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14.2</w:t>
            </w:r>
          </w:p>
        </w:tc>
        <w:tc>
          <w:tcPr>
            <w:tcW w:w="1510" w:type="dxa"/>
            <w:tcBorders>
              <w:top w:val="nil"/>
            </w:tcBorders>
            <w:shd w:val="clear" w:color="auto" w:fill="auto"/>
            <w:vAlign w:val="center"/>
          </w:tcPr>
          <w:p w14:paraId="07C10278"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2.9</w:t>
            </w:r>
          </w:p>
        </w:tc>
        <w:tc>
          <w:tcPr>
            <w:tcW w:w="1620" w:type="dxa"/>
            <w:tcBorders>
              <w:top w:val="nil"/>
            </w:tcBorders>
            <w:shd w:val="clear" w:color="auto" w:fill="auto"/>
            <w:vAlign w:val="center"/>
          </w:tcPr>
          <w:p w14:paraId="1288639A" w14:textId="77777777" w:rsidR="000B65A7" w:rsidRPr="002F1F06" w:rsidRDefault="000B65A7" w:rsidP="000B65A7">
            <w:pPr>
              <w:pStyle w:val="mdTblEntry"/>
              <w:suppressAutoHyphens/>
              <w:jc w:val="center"/>
              <w:rPr>
                <w:rFonts w:asciiTheme="majorHAnsi" w:hAnsiTheme="majorHAnsi"/>
                <w:sz w:val="22"/>
                <w:szCs w:val="22"/>
              </w:rPr>
            </w:pPr>
            <w:r w:rsidRPr="002F1F06">
              <w:rPr>
                <w:rFonts w:asciiTheme="majorHAnsi" w:hAnsiTheme="majorHAnsi"/>
                <w:sz w:val="22"/>
                <w:szCs w:val="22"/>
              </w:rPr>
              <w:t>0</w:t>
            </w:r>
          </w:p>
        </w:tc>
      </w:tr>
    </w:tbl>
    <w:p w14:paraId="64DB23FC" w14:textId="77777777" w:rsidR="005867FE" w:rsidRPr="00873BE9" w:rsidRDefault="005867FE" w:rsidP="00873BE9">
      <w:pPr>
        <w:tabs>
          <w:tab w:val="left" w:pos="284"/>
        </w:tabs>
        <w:autoSpaceDE w:val="0"/>
        <w:autoSpaceDN w:val="0"/>
        <w:adjustRightInd w:val="0"/>
        <w:spacing w:after="100" w:afterAutospacing="1" w:line="240" w:lineRule="auto"/>
        <w:jc w:val="both"/>
        <w:rPr>
          <w:sz w:val="16"/>
          <w:szCs w:val="16"/>
          <w:lang w:val="en-US"/>
        </w:rPr>
      </w:pPr>
      <w:r w:rsidRPr="005301C1">
        <w:rPr>
          <w:sz w:val="16"/>
          <w:szCs w:val="16"/>
          <w:vertAlign w:val="superscript"/>
          <w:lang w:val="en-US"/>
        </w:rPr>
        <w:t>a</w:t>
      </w:r>
      <w:r w:rsidRPr="00873BE9">
        <w:rPr>
          <w:sz w:val="16"/>
          <w:szCs w:val="16"/>
          <w:lang w:val="en-US"/>
        </w:rPr>
        <w:tab/>
      </w:r>
      <w:proofErr w:type="spellStart"/>
      <w:r w:rsidRPr="00873BE9">
        <w:rPr>
          <w:sz w:val="16"/>
          <w:szCs w:val="16"/>
          <w:lang w:val="en-US"/>
        </w:rPr>
        <w:t>Abemaciclib</w:t>
      </w:r>
      <w:proofErr w:type="spellEnd"/>
      <w:r w:rsidRPr="00873BE9">
        <w:rPr>
          <w:sz w:val="16"/>
          <w:szCs w:val="16"/>
          <w:lang w:val="en-US"/>
        </w:rPr>
        <w:t xml:space="preserve"> in combination with letrozole, anastrozole, or </w:t>
      </w:r>
      <w:proofErr w:type="spellStart"/>
      <w:r w:rsidRPr="00873BE9">
        <w:rPr>
          <w:sz w:val="16"/>
          <w:szCs w:val="16"/>
          <w:lang w:val="en-US"/>
        </w:rPr>
        <w:t>fulvestrant</w:t>
      </w:r>
      <w:proofErr w:type="spellEnd"/>
      <w:r w:rsidRPr="00873BE9">
        <w:rPr>
          <w:sz w:val="16"/>
          <w:szCs w:val="16"/>
          <w:lang w:val="en-US"/>
        </w:rPr>
        <w:t>.</w:t>
      </w:r>
    </w:p>
    <w:p w14:paraId="46007A26" w14:textId="77777777" w:rsidR="005867FE" w:rsidRPr="00873BE9" w:rsidRDefault="005867FE" w:rsidP="00873BE9">
      <w:pPr>
        <w:tabs>
          <w:tab w:val="left" w:pos="284"/>
        </w:tabs>
        <w:autoSpaceDE w:val="0"/>
        <w:autoSpaceDN w:val="0"/>
        <w:adjustRightInd w:val="0"/>
        <w:spacing w:after="100" w:afterAutospacing="1" w:line="240" w:lineRule="auto"/>
        <w:jc w:val="both"/>
        <w:rPr>
          <w:sz w:val="16"/>
          <w:szCs w:val="16"/>
          <w:lang w:val="en-US"/>
        </w:rPr>
      </w:pPr>
      <w:r w:rsidRPr="005301C1">
        <w:rPr>
          <w:sz w:val="16"/>
          <w:szCs w:val="16"/>
          <w:vertAlign w:val="superscript"/>
          <w:lang w:val="en-US"/>
        </w:rPr>
        <w:t>b</w:t>
      </w:r>
      <w:r w:rsidRPr="00873BE9">
        <w:rPr>
          <w:sz w:val="16"/>
          <w:szCs w:val="16"/>
          <w:lang w:val="en-US"/>
        </w:rPr>
        <w:tab/>
        <w:t>Infections includes all PTs that are part of the System Organ Class Infections and infestations.</w:t>
      </w:r>
    </w:p>
    <w:p w14:paraId="47D1FA60" w14:textId="0696D199" w:rsidR="005301C1" w:rsidRPr="00CA1C11" w:rsidRDefault="005867FE" w:rsidP="00CA1C11">
      <w:pPr>
        <w:tabs>
          <w:tab w:val="left" w:pos="284"/>
        </w:tabs>
        <w:autoSpaceDE w:val="0"/>
        <w:autoSpaceDN w:val="0"/>
        <w:adjustRightInd w:val="0"/>
        <w:spacing w:after="100" w:afterAutospacing="1" w:line="240" w:lineRule="auto"/>
        <w:ind w:left="284" w:hanging="284"/>
        <w:jc w:val="both"/>
        <w:rPr>
          <w:sz w:val="16"/>
          <w:szCs w:val="16"/>
          <w:lang w:val="en-US"/>
        </w:rPr>
      </w:pPr>
      <w:r w:rsidRPr="005301C1">
        <w:rPr>
          <w:sz w:val="16"/>
          <w:szCs w:val="16"/>
          <w:vertAlign w:val="superscript"/>
          <w:lang w:val="en-US"/>
        </w:rPr>
        <w:t>c</w:t>
      </w:r>
      <w:r w:rsidRPr="00873BE9">
        <w:rPr>
          <w:sz w:val="16"/>
          <w:szCs w:val="16"/>
          <w:lang w:val="en-US"/>
        </w:rPr>
        <w:tab/>
        <w:t>Venous thromboembolic events include DVT, pulmonary embolism, cerebral venous sinus thrombosis, subclavian, axillary vein thrombosis,</w:t>
      </w:r>
      <w:r w:rsidR="005B7F3A" w:rsidRPr="00873BE9">
        <w:rPr>
          <w:sz w:val="16"/>
          <w:szCs w:val="16"/>
          <w:lang w:val="en-US"/>
        </w:rPr>
        <w:t xml:space="preserve"> </w:t>
      </w:r>
      <w:r w:rsidRPr="00873BE9">
        <w:rPr>
          <w:sz w:val="16"/>
          <w:szCs w:val="16"/>
          <w:lang w:val="en-US"/>
        </w:rPr>
        <w:t>DVT inferior vena cava and pelvic venous thrombosis</w:t>
      </w:r>
    </w:p>
    <w:p w14:paraId="7D82D6DF" w14:textId="69F71AF4" w:rsidR="001D0E0B" w:rsidRPr="002F1F06" w:rsidRDefault="001D0E0B" w:rsidP="00CB6F2A">
      <w:pPr>
        <w:suppressAutoHyphens/>
        <w:autoSpaceDE w:val="0"/>
        <w:autoSpaceDN w:val="0"/>
        <w:adjustRightInd w:val="0"/>
        <w:spacing w:line="240" w:lineRule="auto"/>
        <w:rPr>
          <w:b/>
          <w:noProof/>
          <w:u w:val="single"/>
        </w:rPr>
      </w:pPr>
      <w:r w:rsidRPr="002F1F06">
        <w:rPr>
          <w:b/>
          <w:noProof/>
          <w:u w:val="single"/>
        </w:rPr>
        <w:t>Description of selected adverse reactions</w:t>
      </w:r>
    </w:p>
    <w:p w14:paraId="46F2701C" w14:textId="374D4511" w:rsidR="00E20796" w:rsidRPr="00E20796" w:rsidRDefault="00E20796" w:rsidP="001D0E0B">
      <w:pPr>
        <w:keepNext/>
        <w:suppressAutoHyphens/>
        <w:autoSpaceDE w:val="0"/>
        <w:autoSpaceDN w:val="0"/>
        <w:adjustRightInd w:val="0"/>
        <w:spacing w:line="240" w:lineRule="auto"/>
        <w:rPr>
          <w:i/>
          <w:noProof/>
          <w:u w:val="single"/>
        </w:rPr>
      </w:pPr>
      <w:r w:rsidRPr="002F1F06">
        <w:rPr>
          <w:i/>
          <w:noProof/>
          <w:u w:val="single"/>
        </w:rPr>
        <w:t>Neutropenia</w:t>
      </w:r>
    </w:p>
    <w:p w14:paraId="79E8C66C" w14:textId="5AC777B2" w:rsidR="00F76215" w:rsidRPr="00B211AB" w:rsidRDefault="00E20796" w:rsidP="00F76215">
      <w:pPr>
        <w:jc w:val="both"/>
        <w:rPr>
          <w:rFonts w:cstheme="minorHAnsi"/>
          <w:lang w:val="en"/>
        </w:rPr>
      </w:pPr>
      <w:r w:rsidRPr="00B211AB">
        <w:rPr>
          <w:rFonts w:cstheme="minorHAnsi"/>
          <w:lang w:val="en"/>
        </w:rPr>
        <w:t xml:space="preserve">In </w:t>
      </w:r>
      <w:proofErr w:type="spellStart"/>
      <w:r w:rsidRPr="00B211AB">
        <w:rPr>
          <w:rFonts w:cstheme="minorHAnsi"/>
          <w:lang w:val="en"/>
        </w:rPr>
        <w:t>monarchE</w:t>
      </w:r>
      <w:proofErr w:type="spellEnd"/>
      <w:r w:rsidRPr="00B211AB">
        <w:rPr>
          <w:rFonts w:cstheme="minorHAnsi"/>
          <w:lang w:val="en"/>
        </w:rPr>
        <w:t xml:space="preserve"> study, neutropenia was reported in 45.</w:t>
      </w:r>
      <w:r w:rsidR="003849FB">
        <w:rPr>
          <w:rFonts w:cstheme="minorHAnsi"/>
          <w:lang w:val="en"/>
        </w:rPr>
        <w:t>8</w:t>
      </w:r>
      <w:r w:rsidRPr="00B211AB">
        <w:rPr>
          <w:rFonts w:cstheme="minorHAnsi"/>
          <w:lang w:val="en"/>
        </w:rPr>
        <w:t> % of patients. Grade </w:t>
      </w:r>
      <w:r w:rsidR="003849FB">
        <w:rPr>
          <w:rFonts w:cstheme="minorHAnsi"/>
          <w:lang w:val="en"/>
        </w:rPr>
        <w:t>≥</w:t>
      </w:r>
      <w:r w:rsidRPr="00B211AB">
        <w:rPr>
          <w:rFonts w:cstheme="minorHAnsi"/>
          <w:lang w:val="en"/>
        </w:rPr>
        <w:t>3 decrease in neutrophil counts (based on laboratory findings) was reported in 19.</w:t>
      </w:r>
      <w:r w:rsidR="00E93A84">
        <w:rPr>
          <w:rFonts w:cstheme="minorHAnsi"/>
          <w:lang w:val="en"/>
        </w:rPr>
        <w:t>1</w:t>
      </w:r>
      <w:r w:rsidRPr="00B211AB">
        <w:rPr>
          <w:rFonts w:cstheme="minorHAnsi"/>
          <w:lang w:val="en"/>
        </w:rPr>
        <w:t xml:space="preserve"> % of patients receiving </w:t>
      </w:r>
      <w:proofErr w:type="spellStart"/>
      <w:r w:rsidRPr="00B211AB">
        <w:rPr>
          <w:rFonts w:cstheme="minorHAnsi"/>
          <w:lang w:val="en"/>
        </w:rPr>
        <w:t>abemaciclib</w:t>
      </w:r>
      <w:proofErr w:type="spellEnd"/>
      <w:r w:rsidRPr="00B211AB">
        <w:rPr>
          <w:rFonts w:cstheme="minorHAnsi"/>
          <w:lang w:val="en"/>
        </w:rPr>
        <w:t xml:space="preserve"> in combination with endocrine therapy. The median time to onset of Grade ≥3 neutropenia was 30 days, and median time to resolution was 16 days.</w:t>
      </w:r>
      <w:r w:rsidR="00F76215">
        <w:rPr>
          <w:rFonts w:cstheme="minorHAnsi"/>
          <w:lang w:val="en"/>
        </w:rPr>
        <w:t xml:space="preserve"> </w:t>
      </w:r>
      <w:r w:rsidR="00F76215" w:rsidRPr="00B211AB">
        <w:rPr>
          <w:rFonts w:cstheme="minorHAnsi"/>
          <w:lang w:val="en"/>
        </w:rPr>
        <w:t>Febrile neutropenia was reported in 0.</w:t>
      </w:r>
      <w:r w:rsidR="00F76215">
        <w:rPr>
          <w:rFonts w:cstheme="minorHAnsi"/>
          <w:lang w:val="en"/>
        </w:rPr>
        <w:t>3</w:t>
      </w:r>
      <w:r w:rsidR="00F76215" w:rsidRPr="00B211AB">
        <w:rPr>
          <w:rFonts w:cstheme="minorHAnsi"/>
          <w:lang w:val="en"/>
        </w:rPr>
        <w:t xml:space="preserve">% patients. </w:t>
      </w:r>
      <w:r w:rsidR="00A35668">
        <w:t>In the MONARCH 2 and MONARCH 3 studies, n</w:t>
      </w:r>
      <w:proofErr w:type="spellStart"/>
      <w:r w:rsidR="00443E88" w:rsidRPr="00B211AB">
        <w:rPr>
          <w:rFonts w:cstheme="minorHAnsi"/>
          <w:lang w:val="en"/>
        </w:rPr>
        <w:t>eutropenia</w:t>
      </w:r>
      <w:proofErr w:type="spellEnd"/>
      <w:r w:rsidR="00443E88" w:rsidRPr="00B211AB">
        <w:rPr>
          <w:rFonts w:cstheme="minorHAnsi"/>
          <w:lang w:val="en"/>
        </w:rPr>
        <w:t xml:space="preserve"> was reported frequently (45.1%</w:t>
      </w:r>
      <w:proofErr w:type="gramStart"/>
      <w:r w:rsidR="00443E88" w:rsidRPr="00B211AB">
        <w:rPr>
          <w:rFonts w:cstheme="minorHAnsi"/>
          <w:lang w:val="en"/>
        </w:rPr>
        <w:t>)</w:t>
      </w:r>
      <w:proofErr w:type="gramEnd"/>
      <w:r w:rsidR="00443E88" w:rsidRPr="00B211AB">
        <w:rPr>
          <w:rFonts w:cstheme="minorHAnsi"/>
          <w:lang w:val="en"/>
        </w:rPr>
        <w:t xml:space="preserve"> and a Grade 3 or 4 decrease in neutrophil counts (based on laboratory findings) was reported in 28.2% of patients receiving </w:t>
      </w:r>
      <w:proofErr w:type="spellStart"/>
      <w:r w:rsidR="00443E88" w:rsidRPr="00B211AB">
        <w:rPr>
          <w:rFonts w:cstheme="minorHAnsi"/>
          <w:lang w:val="en"/>
        </w:rPr>
        <w:t>abemaciclib</w:t>
      </w:r>
      <w:proofErr w:type="spellEnd"/>
      <w:r w:rsidR="00443E88" w:rsidRPr="00B211AB">
        <w:rPr>
          <w:rFonts w:cstheme="minorHAnsi"/>
          <w:lang w:val="en"/>
        </w:rPr>
        <w:t xml:space="preserve"> in combination with aromatase inhibitors or </w:t>
      </w:r>
      <w:proofErr w:type="spellStart"/>
      <w:r w:rsidR="00443E88" w:rsidRPr="00B211AB">
        <w:rPr>
          <w:rFonts w:cstheme="minorHAnsi"/>
          <w:lang w:val="en"/>
        </w:rPr>
        <w:t>fulvestrant</w:t>
      </w:r>
      <w:proofErr w:type="spellEnd"/>
      <w:r w:rsidR="00443E88" w:rsidRPr="00B211AB">
        <w:rPr>
          <w:rFonts w:cstheme="minorHAnsi"/>
          <w:lang w:val="en"/>
        </w:rPr>
        <w:t xml:space="preserve">.  The median time to onset of Grade 3 or 4 neutropenia was 29 to 33 days, and median time to resolution was 11 to 15 days.  Febrile neutropenia was reported in 0.9% patients. Dose modification is recommended for patients who develop Grade 3 or 4 neutropenia (see Section 4.2 DOSE AND METHOD OF ADMINISTRATION). </w:t>
      </w:r>
    </w:p>
    <w:p w14:paraId="194570B2" w14:textId="1A444C3A" w:rsidR="00F76215" w:rsidRPr="002F1F06" w:rsidRDefault="00F76215" w:rsidP="00F76215">
      <w:pPr>
        <w:keepNext/>
        <w:suppressAutoHyphens/>
        <w:autoSpaceDE w:val="0"/>
        <w:autoSpaceDN w:val="0"/>
        <w:adjustRightInd w:val="0"/>
        <w:spacing w:line="240" w:lineRule="auto"/>
        <w:rPr>
          <w:i/>
          <w:noProof/>
          <w:u w:val="single"/>
        </w:rPr>
      </w:pPr>
      <w:r w:rsidRPr="002F1F06">
        <w:rPr>
          <w:i/>
          <w:noProof/>
          <w:u w:val="single"/>
        </w:rPr>
        <w:t>Diarrhoea</w:t>
      </w:r>
    </w:p>
    <w:p w14:paraId="61811CB6" w14:textId="5AAA9F83" w:rsidR="00AB338A" w:rsidRPr="00B42743" w:rsidRDefault="000358D7" w:rsidP="00B42743">
      <w:pPr>
        <w:jc w:val="both"/>
        <w:rPr>
          <w:rFonts w:cstheme="minorHAnsi"/>
          <w:lang w:val="en"/>
        </w:rPr>
      </w:pPr>
      <w:proofErr w:type="spellStart"/>
      <w:r w:rsidRPr="00B211AB">
        <w:rPr>
          <w:rFonts w:cstheme="minorHAnsi"/>
          <w:lang w:val="en"/>
        </w:rPr>
        <w:t>Diarrhoea</w:t>
      </w:r>
      <w:proofErr w:type="spellEnd"/>
      <w:r w:rsidRPr="00B211AB">
        <w:rPr>
          <w:rFonts w:cstheme="minorHAnsi"/>
          <w:lang w:val="en"/>
        </w:rPr>
        <w:t xml:space="preserve"> was the </w:t>
      </w:r>
      <w:proofErr w:type="gramStart"/>
      <w:r w:rsidRPr="00B211AB">
        <w:rPr>
          <w:rFonts w:cstheme="minorHAnsi"/>
          <w:lang w:val="en"/>
        </w:rPr>
        <w:t>most commonly reported</w:t>
      </w:r>
      <w:proofErr w:type="gramEnd"/>
      <w:r w:rsidRPr="00B211AB">
        <w:rPr>
          <w:rFonts w:cstheme="minorHAnsi"/>
          <w:lang w:val="en"/>
        </w:rPr>
        <w:t xml:space="preserve"> adverse reaction (see Table 9</w:t>
      </w:r>
      <w:r w:rsidR="00E077D8">
        <w:rPr>
          <w:rFonts w:cstheme="minorHAnsi"/>
          <w:lang w:val="en"/>
        </w:rPr>
        <w:t xml:space="preserve"> </w:t>
      </w:r>
      <w:r w:rsidR="00E077D8" w:rsidRPr="00B42743">
        <w:rPr>
          <w:rFonts w:cstheme="minorHAnsi"/>
          <w:lang w:val="en"/>
        </w:rPr>
        <w:t>and 10</w:t>
      </w:r>
      <w:r w:rsidRPr="00B211AB">
        <w:rPr>
          <w:rFonts w:cstheme="minorHAnsi"/>
          <w:lang w:val="en"/>
        </w:rPr>
        <w:t xml:space="preserve">). Incidence was greatest during the first month of </w:t>
      </w:r>
      <w:proofErr w:type="spellStart"/>
      <w:r w:rsidRPr="00B211AB">
        <w:rPr>
          <w:rFonts w:cstheme="minorHAnsi"/>
          <w:lang w:val="en"/>
        </w:rPr>
        <w:t>abemaciclib</w:t>
      </w:r>
      <w:proofErr w:type="spellEnd"/>
      <w:r w:rsidRPr="00B211AB">
        <w:rPr>
          <w:rFonts w:cstheme="minorHAnsi"/>
          <w:lang w:val="en"/>
        </w:rPr>
        <w:t xml:space="preserve"> treatment and was lower subsequently. In the </w:t>
      </w:r>
      <w:proofErr w:type="spellStart"/>
      <w:r w:rsidRPr="00B211AB">
        <w:rPr>
          <w:rFonts w:cstheme="minorHAnsi"/>
          <w:lang w:val="en"/>
        </w:rPr>
        <w:t>monarchE</w:t>
      </w:r>
      <w:proofErr w:type="spellEnd"/>
      <w:r w:rsidRPr="00B211AB">
        <w:rPr>
          <w:rFonts w:cstheme="minorHAnsi"/>
          <w:lang w:val="en"/>
        </w:rPr>
        <w:t xml:space="preserve"> study, the median time to onset of the first </w:t>
      </w:r>
      <w:proofErr w:type="spellStart"/>
      <w:r w:rsidRPr="00B211AB">
        <w:rPr>
          <w:rFonts w:cstheme="minorHAnsi"/>
          <w:lang w:val="en"/>
        </w:rPr>
        <w:t>diarrhoea</w:t>
      </w:r>
      <w:proofErr w:type="spellEnd"/>
      <w:r w:rsidRPr="00B211AB">
        <w:rPr>
          <w:rFonts w:cstheme="minorHAnsi"/>
          <w:lang w:val="en"/>
        </w:rPr>
        <w:t xml:space="preserve"> event of any grade was 8 days. The median duration of </w:t>
      </w:r>
      <w:proofErr w:type="spellStart"/>
      <w:r w:rsidRPr="00B211AB">
        <w:rPr>
          <w:rFonts w:cstheme="minorHAnsi"/>
          <w:lang w:val="en"/>
        </w:rPr>
        <w:t>diarrhoea</w:t>
      </w:r>
      <w:proofErr w:type="spellEnd"/>
      <w:r w:rsidRPr="00B211AB">
        <w:rPr>
          <w:rFonts w:cstheme="minorHAnsi"/>
          <w:lang w:val="en"/>
        </w:rPr>
        <w:t xml:space="preserve"> was </w:t>
      </w:r>
      <w:r w:rsidR="0040367F">
        <w:rPr>
          <w:rFonts w:cstheme="minorHAnsi"/>
          <w:lang w:val="en"/>
        </w:rPr>
        <w:t>7</w:t>
      </w:r>
      <w:r w:rsidRPr="00B211AB">
        <w:rPr>
          <w:rFonts w:cstheme="minorHAnsi"/>
          <w:lang w:val="en"/>
        </w:rPr>
        <w:t> days for Grade 2 and 5 days for Grade 3.</w:t>
      </w:r>
      <w:r w:rsidR="004104F6">
        <w:rPr>
          <w:rFonts w:cstheme="minorHAnsi"/>
          <w:lang w:val="en"/>
        </w:rPr>
        <w:t xml:space="preserve"> </w:t>
      </w:r>
      <w:r w:rsidR="004509E2" w:rsidRPr="00B42743">
        <w:rPr>
          <w:rFonts w:cstheme="minorHAnsi"/>
          <w:lang w:val="en"/>
        </w:rPr>
        <w:t xml:space="preserve">In the </w:t>
      </w:r>
      <w:r w:rsidR="004509E2" w:rsidRPr="00B42743">
        <w:rPr>
          <w:rFonts w:cstheme="minorHAnsi"/>
          <w:lang w:val="en"/>
        </w:rPr>
        <w:lastRenderedPageBreak/>
        <w:t xml:space="preserve">MONARCH 2 and MONARCH 3 studies the median time to onset of the first </w:t>
      </w:r>
      <w:proofErr w:type="spellStart"/>
      <w:r w:rsidR="004509E2" w:rsidRPr="00B42743">
        <w:rPr>
          <w:rFonts w:cstheme="minorHAnsi"/>
          <w:lang w:val="en"/>
        </w:rPr>
        <w:t>diarrhoea</w:t>
      </w:r>
      <w:proofErr w:type="spellEnd"/>
      <w:r w:rsidR="004509E2" w:rsidRPr="00B42743">
        <w:rPr>
          <w:rFonts w:cstheme="minorHAnsi"/>
          <w:lang w:val="en"/>
        </w:rPr>
        <w:t xml:space="preserve"> event was approximately 6 to 8 days across studies, and the median duration of </w:t>
      </w:r>
      <w:proofErr w:type="spellStart"/>
      <w:r w:rsidR="004509E2" w:rsidRPr="00B42743">
        <w:rPr>
          <w:rFonts w:cstheme="minorHAnsi"/>
          <w:lang w:val="en"/>
        </w:rPr>
        <w:t>diarrhoea</w:t>
      </w:r>
      <w:proofErr w:type="spellEnd"/>
      <w:r w:rsidR="004509E2" w:rsidRPr="00B42743">
        <w:rPr>
          <w:rFonts w:cstheme="minorHAnsi"/>
          <w:lang w:val="en"/>
        </w:rPr>
        <w:t xml:space="preserve"> was 9 to 12 days (Grade 2) and 6 to 8 days (Grade 3) across studies. </w:t>
      </w:r>
      <w:proofErr w:type="spellStart"/>
      <w:r w:rsidR="004509E2" w:rsidRPr="00B42743">
        <w:rPr>
          <w:rFonts w:cstheme="minorHAnsi"/>
          <w:lang w:val="en"/>
        </w:rPr>
        <w:t>Diarrhoea</w:t>
      </w:r>
      <w:proofErr w:type="spellEnd"/>
      <w:r w:rsidR="004509E2" w:rsidRPr="00B42743">
        <w:rPr>
          <w:rFonts w:cstheme="minorHAnsi"/>
          <w:lang w:val="en"/>
        </w:rPr>
        <w:t xml:space="preserve"> returned to baseline or lesser grade with supportive treatment such as loperamide and/or dose adjustment (see Section 4.2 DOSE AND METHOD OF ADMINISTRATION).</w:t>
      </w:r>
    </w:p>
    <w:p w14:paraId="1C961F7F" w14:textId="77777777" w:rsidR="00586FC0" w:rsidRPr="002F1F06" w:rsidRDefault="00586FC0" w:rsidP="00586FC0">
      <w:pPr>
        <w:keepNext/>
        <w:suppressAutoHyphens/>
        <w:autoSpaceDE w:val="0"/>
        <w:autoSpaceDN w:val="0"/>
        <w:adjustRightInd w:val="0"/>
        <w:spacing w:line="240" w:lineRule="auto"/>
        <w:rPr>
          <w:i/>
          <w:u w:val="single"/>
        </w:rPr>
      </w:pPr>
      <w:r w:rsidRPr="002F1F06">
        <w:rPr>
          <w:i/>
          <w:u w:val="single"/>
        </w:rPr>
        <w:t>Increased aminotransferases</w:t>
      </w:r>
      <w:r>
        <w:rPr>
          <w:i/>
          <w:u w:val="single"/>
        </w:rPr>
        <w:t xml:space="preserve"> (ALT/AST)</w:t>
      </w:r>
    </w:p>
    <w:p w14:paraId="31527006" w14:textId="4453FD17" w:rsidR="000063D7" w:rsidRPr="00B211AB" w:rsidRDefault="00586FC0" w:rsidP="000063D7">
      <w:pPr>
        <w:jc w:val="both"/>
        <w:rPr>
          <w:rFonts w:cstheme="minorHAnsi"/>
          <w:lang w:val="en"/>
        </w:rPr>
      </w:pPr>
      <w:r w:rsidRPr="00B211AB">
        <w:rPr>
          <w:rFonts w:cstheme="minorHAnsi"/>
          <w:lang w:val="en"/>
        </w:rPr>
        <w:t xml:space="preserve">In the </w:t>
      </w:r>
      <w:proofErr w:type="spellStart"/>
      <w:r w:rsidRPr="00B211AB">
        <w:rPr>
          <w:rFonts w:cstheme="minorHAnsi"/>
          <w:lang w:val="en"/>
        </w:rPr>
        <w:t>monarchE</w:t>
      </w:r>
      <w:proofErr w:type="spellEnd"/>
      <w:r w:rsidRPr="00B211AB">
        <w:rPr>
          <w:rFonts w:cstheme="minorHAnsi"/>
          <w:lang w:val="en"/>
        </w:rPr>
        <w:t xml:space="preserve"> study, ALT and AST elevations were reported frequently (</w:t>
      </w:r>
      <w:r w:rsidR="007E7BD7">
        <w:rPr>
          <w:rFonts w:cstheme="minorHAnsi"/>
          <w:lang w:val="en"/>
        </w:rPr>
        <w:t>12.3</w:t>
      </w:r>
      <w:r w:rsidRPr="00B211AB">
        <w:rPr>
          <w:rFonts w:cstheme="minorHAnsi"/>
          <w:lang w:val="en"/>
        </w:rPr>
        <w:t xml:space="preserve"> % and </w:t>
      </w:r>
      <w:r w:rsidR="007E7BD7">
        <w:rPr>
          <w:rFonts w:cstheme="minorHAnsi"/>
          <w:lang w:val="en"/>
        </w:rPr>
        <w:t>11.8</w:t>
      </w:r>
      <w:r w:rsidRPr="00B211AB">
        <w:rPr>
          <w:rFonts w:cstheme="minorHAnsi"/>
          <w:lang w:val="en"/>
        </w:rPr>
        <w:t xml:space="preserve">%, respectively) in patients receiving </w:t>
      </w:r>
      <w:proofErr w:type="spellStart"/>
      <w:r w:rsidRPr="00B211AB">
        <w:rPr>
          <w:rFonts w:cstheme="minorHAnsi"/>
          <w:lang w:val="en"/>
        </w:rPr>
        <w:t>abemaciclib</w:t>
      </w:r>
      <w:proofErr w:type="spellEnd"/>
      <w:r w:rsidRPr="00B211AB">
        <w:rPr>
          <w:rFonts w:cstheme="minorHAnsi"/>
          <w:lang w:val="en"/>
        </w:rPr>
        <w:t xml:space="preserve"> in combination with endocrine therapy. Grade 3 or 4 ALT or AST elevations (based on laboratory findings) were reported in 2.</w:t>
      </w:r>
      <w:r w:rsidR="00915246">
        <w:rPr>
          <w:rFonts w:cstheme="minorHAnsi"/>
          <w:lang w:val="en"/>
        </w:rPr>
        <w:t>6</w:t>
      </w:r>
      <w:r w:rsidRPr="00B211AB">
        <w:rPr>
          <w:rFonts w:cstheme="minorHAnsi"/>
          <w:lang w:val="en"/>
        </w:rPr>
        <w:t> % and 1.</w:t>
      </w:r>
      <w:r w:rsidR="00915246">
        <w:rPr>
          <w:rFonts w:cstheme="minorHAnsi"/>
          <w:lang w:val="en"/>
        </w:rPr>
        <w:t>6</w:t>
      </w:r>
      <w:r w:rsidRPr="00B211AB">
        <w:rPr>
          <w:rFonts w:cstheme="minorHAnsi"/>
          <w:lang w:val="en"/>
        </w:rPr>
        <w:t xml:space="preserve"> % patients. The median time to onset of Grade ≥3 ALT elevation was </w:t>
      </w:r>
      <w:r w:rsidR="00177817">
        <w:rPr>
          <w:rFonts w:cstheme="minorHAnsi"/>
          <w:lang w:val="en"/>
        </w:rPr>
        <w:t>118</w:t>
      </w:r>
      <w:r w:rsidRPr="00B211AB">
        <w:rPr>
          <w:rFonts w:cstheme="minorHAnsi"/>
          <w:lang w:val="en"/>
        </w:rPr>
        <w:t xml:space="preserve"> days, and median time to resolution was </w:t>
      </w:r>
      <w:r w:rsidR="00131E72">
        <w:rPr>
          <w:rFonts w:cstheme="minorHAnsi"/>
          <w:lang w:val="en"/>
        </w:rPr>
        <w:t>14.5</w:t>
      </w:r>
      <w:r w:rsidRPr="00B211AB">
        <w:rPr>
          <w:rFonts w:cstheme="minorHAnsi"/>
          <w:lang w:val="en"/>
        </w:rPr>
        <w:t xml:space="preserve"> days. The median time to onset of Grade ≥3 AST elevation was </w:t>
      </w:r>
      <w:r w:rsidR="00905334">
        <w:rPr>
          <w:rFonts w:cstheme="minorHAnsi"/>
          <w:lang w:val="en"/>
        </w:rPr>
        <w:t>90.5</w:t>
      </w:r>
      <w:r w:rsidRPr="00B211AB">
        <w:rPr>
          <w:rFonts w:cstheme="minorHAnsi"/>
          <w:lang w:val="en"/>
        </w:rPr>
        <w:t> days, and median time to resolution was 11 days.</w:t>
      </w:r>
      <w:r w:rsidR="000063D7">
        <w:rPr>
          <w:rFonts w:cstheme="minorHAnsi"/>
          <w:lang w:val="en"/>
        </w:rPr>
        <w:t xml:space="preserve"> </w:t>
      </w:r>
      <w:r w:rsidR="00114F73">
        <w:t>In MONARCH2 and MONARCH3</w:t>
      </w:r>
      <w:r w:rsidR="00E574F9" w:rsidRPr="002F1F06">
        <w:t xml:space="preserve"> patients receiving </w:t>
      </w:r>
      <w:proofErr w:type="spellStart"/>
      <w:r w:rsidR="00E574F9" w:rsidRPr="002F1F06">
        <w:t>abemaciclib</w:t>
      </w:r>
      <w:proofErr w:type="spellEnd"/>
      <w:r w:rsidR="00E574F9" w:rsidRPr="002F1F06">
        <w:t xml:space="preserve"> in combination with aromatase inhibitors or </w:t>
      </w:r>
      <w:proofErr w:type="spellStart"/>
      <w:r w:rsidR="00E574F9" w:rsidRPr="002F1F06">
        <w:t>fulvestrant</w:t>
      </w:r>
      <w:proofErr w:type="spellEnd"/>
      <w:r w:rsidR="00E574F9" w:rsidRPr="002F1F06">
        <w:t xml:space="preserve">, ALT and AST elevations were reported frequently (15.1% and 14.2%, respectively). Grade 3 or 4 ALT or AST elevations (based on laboratory findings) were reported in 6.1% and 4.2% patients. The median time to onset of Grade 3 or 4 ALT elevation was 57 to 61 days, and median time to resolution was 14 days. The median time to onset of Grade 3 or 4 AST elevation was 71 to 185 days, and median time to resolution was 13 to 15 days. Dose modification is recommended for patients who develop Grade 3 or 4 ALT or AST increase </w:t>
      </w:r>
      <w:r w:rsidR="00E574F9">
        <w:rPr>
          <w:rFonts w:eastAsia="Arial,Bold" w:cs="Arial"/>
          <w:lang w:val="en-US"/>
        </w:rPr>
        <w:t>(</w:t>
      </w:r>
      <w:r w:rsidR="00E574F9" w:rsidRPr="00262D10">
        <w:rPr>
          <w:rFonts w:eastAsia="Arial,Bold" w:cs="Arial"/>
          <w:lang w:val="en-US"/>
        </w:rPr>
        <w:t xml:space="preserve">see </w:t>
      </w:r>
      <w:r w:rsidR="00E574F9">
        <w:rPr>
          <w:rFonts w:eastAsia="Arial,Bold" w:cs="Arial"/>
          <w:lang w:val="en-US"/>
        </w:rPr>
        <w:t xml:space="preserve">Section </w:t>
      </w:r>
      <w:r w:rsidR="00E574F9" w:rsidRPr="00262D10">
        <w:rPr>
          <w:rFonts w:eastAsia="Arial,Bold" w:cs="Arial"/>
          <w:lang w:val="en-US"/>
        </w:rPr>
        <w:t>4.2 DOSE AND METHOD OF ADMINISTRATION</w:t>
      </w:r>
      <w:r w:rsidR="00E574F9">
        <w:rPr>
          <w:rFonts w:eastAsia="Arial,Bold" w:cs="Arial"/>
          <w:lang w:val="en-US"/>
        </w:rPr>
        <w:t>)</w:t>
      </w:r>
      <w:r w:rsidR="00E574F9" w:rsidRPr="002F1F06">
        <w:t>.</w:t>
      </w:r>
    </w:p>
    <w:p w14:paraId="1864AE5F" w14:textId="77777777" w:rsidR="000063D7" w:rsidRPr="002F1F06" w:rsidRDefault="000063D7" w:rsidP="000063D7">
      <w:pPr>
        <w:keepNext/>
        <w:suppressAutoHyphens/>
        <w:autoSpaceDE w:val="0"/>
        <w:autoSpaceDN w:val="0"/>
        <w:adjustRightInd w:val="0"/>
        <w:spacing w:line="240" w:lineRule="auto"/>
        <w:rPr>
          <w:i/>
          <w:u w:val="single"/>
        </w:rPr>
      </w:pPr>
      <w:r w:rsidRPr="002F1F06">
        <w:rPr>
          <w:i/>
          <w:u w:val="single"/>
        </w:rPr>
        <w:t>Creatinine</w:t>
      </w:r>
    </w:p>
    <w:p w14:paraId="3529DC7B" w14:textId="3C10E449" w:rsidR="00AB338A" w:rsidRPr="007F71F1" w:rsidRDefault="000063D7" w:rsidP="00B42743">
      <w:pPr>
        <w:jc w:val="both"/>
      </w:pPr>
      <w:r w:rsidRPr="00B42743">
        <w:t xml:space="preserve">Although not an adverse reaction, </w:t>
      </w:r>
      <w:proofErr w:type="spellStart"/>
      <w:r w:rsidRPr="00B42743">
        <w:t>a</w:t>
      </w:r>
      <w:r w:rsidRPr="00B42743" w:rsidDel="00985EC3">
        <w:t>bemaciclib</w:t>
      </w:r>
      <w:proofErr w:type="spellEnd"/>
      <w:r w:rsidRPr="00B42743" w:rsidDel="00985EC3">
        <w:t xml:space="preserve"> </w:t>
      </w:r>
      <w:r w:rsidRPr="00B42743">
        <w:t>has been</w:t>
      </w:r>
      <w:r w:rsidRPr="00B42743" w:rsidDel="00985EC3">
        <w:t xml:space="preserve"> shown to increase serum creatinine</w:t>
      </w:r>
      <w:r w:rsidRPr="00B42743">
        <w:t xml:space="preserve">. In the </w:t>
      </w:r>
      <w:proofErr w:type="spellStart"/>
      <w:r w:rsidRPr="00B42743">
        <w:t>monarchE</w:t>
      </w:r>
      <w:proofErr w:type="spellEnd"/>
      <w:r w:rsidRPr="00B42743">
        <w:t xml:space="preserve"> study, 99.3 % of patients had serum creatinine elevations (based on laboratory findings), and of these, 0.</w:t>
      </w:r>
      <w:r w:rsidR="00A14476" w:rsidRPr="00B42743">
        <w:t>5</w:t>
      </w:r>
      <w:r w:rsidRPr="00B42743">
        <w:t xml:space="preserve"> % of patients had Grade 3 elevations. In patients receiving endocrine therapy alone, </w:t>
      </w:r>
      <w:r w:rsidR="008939BE">
        <w:t>91.0</w:t>
      </w:r>
      <w:r w:rsidRPr="00B42743">
        <w:t> % reported an increase in serum creatinine (all laboratory grades).</w:t>
      </w:r>
      <w:r w:rsidR="003B3E0F" w:rsidRPr="00B42743">
        <w:t xml:space="preserve"> </w:t>
      </w:r>
      <w:r w:rsidR="003B3E0F">
        <w:t xml:space="preserve">In MONARCH 2 and MONARCH3 studies </w:t>
      </w:r>
      <w:r w:rsidR="003B3E0F" w:rsidRPr="002F1F06">
        <w:t xml:space="preserve">98.3% of patients (based on laboratory findings), 1.9% Grade 3 or 4 (based on laboratory findings). In patients receiving an aromatase inhibitor or </w:t>
      </w:r>
      <w:proofErr w:type="spellStart"/>
      <w:r w:rsidR="003B3E0F" w:rsidRPr="002F1F06">
        <w:t>fulvestrant</w:t>
      </w:r>
      <w:proofErr w:type="spellEnd"/>
      <w:r w:rsidR="003B3E0F" w:rsidRPr="002F1F06">
        <w:t xml:space="preserve"> alone, 78.4% reported an increase in serum creatinine (all laboratory grades). </w:t>
      </w:r>
      <w:proofErr w:type="spellStart"/>
      <w:r w:rsidR="003B3E0F" w:rsidRPr="002F1F06">
        <w:t>Abemaciclib</w:t>
      </w:r>
      <w:proofErr w:type="spellEnd"/>
      <w:r w:rsidR="003B3E0F" w:rsidRPr="002F1F06">
        <w:t xml:space="preserve"> has been shown to increase serum creatinine </w:t>
      </w:r>
      <w:r w:rsidR="003B3E0F" w:rsidRPr="002F1F06" w:rsidDel="00985EC3">
        <w:t>due to inhibition of renal tubular</w:t>
      </w:r>
      <w:r w:rsidR="003B3E0F" w:rsidRPr="002F1F06">
        <w:t xml:space="preserve"> secretion</w:t>
      </w:r>
      <w:r w:rsidR="003B3E0F" w:rsidRPr="002F1F06" w:rsidDel="00985EC3">
        <w:t xml:space="preserve"> </w:t>
      </w:r>
      <w:r w:rsidR="003B3E0F" w:rsidRPr="002F1F06">
        <w:t>transporters</w:t>
      </w:r>
      <w:r w:rsidR="003B3E0F" w:rsidRPr="002F1F06" w:rsidDel="00985EC3">
        <w:t xml:space="preserve"> without affecting glomerular function</w:t>
      </w:r>
      <w:r w:rsidR="003B3E0F" w:rsidRPr="002F1F06">
        <w:t xml:space="preserve"> (as measured by </w:t>
      </w:r>
      <w:proofErr w:type="spellStart"/>
      <w:r w:rsidR="003B3E0F" w:rsidRPr="002F1F06">
        <w:t>iohexol</w:t>
      </w:r>
      <w:proofErr w:type="spellEnd"/>
      <w:r w:rsidR="003B3E0F" w:rsidRPr="002F1F06">
        <w:t xml:space="preserve"> clearance) (see section 4.5)</w:t>
      </w:r>
      <w:r w:rsidR="003B3E0F" w:rsidRPr="002F1F06" w:rsidDel="00985EC3">
        <w:t>. I</w:t>
      </w:r>
      <w:r w:rsidR="003B3E0F" w:rsidRPr="002F1F06">
        <w:t>n clinical studies, i</w:t>
      </w:r>
      <w:r w:rsidR="003B3E0F" w:rsidRPr="002F1F06" w:rsidDel="00985EC3">
        <w:t xml:space="preserve">ncreases in serum creatinine occurred within the first </w:t>
      </w:r>
      <w:r w:rsidR="003B3E0F" w:rsidRPr="002F1F06">
        <w:t>month</w:t>
      </w:r>
      <w:r w:rsidR="003B3E0F" w:rsidRPr="002F1F06" w:rsidDel="00985EC3">
        <w:t xml:space="preserve"> of </w:t>
      </w:r>
      <w:proofErr w:type="spellStart"/>
      <w:r w:rsidR="003B3E0F" w:rsidRPr="002F1F06" w:rsidDel="00985EC3">
        <w:t>abemaciclib</w:t>
      </w:r>
      <w:proofErr w:type="spellEnd"/>
      <w:r w:rsidR="003B3E0F" w:rsidRPr="002F1F06" w:rsidDel="00985EC3">
        <w:t xml:space="preserve"> dosing, remained elevated but stable through the treatment period, were reversible upon treatment discontinuation, and were not accompanied by changes in markers of renal function, such as </w:t>
      </w:r>
      <w:r w:rsidR="003B3E0F" w:rsidRPr="002F1F06">
        <w:t>blood urea nitrogen (BUN)</w:t>
      </w:r>
      <w:r w:rsidR="003B3E0F" w:rsidRPr="002F1F06" w:rsidDel="00985EC3">
        <w:t>, cystatin C, or calculated glomerular filtration rate based on cystatin</w:t>
      </w:r>
      <w:r w:rsidR="003B3E0F" w:rsidRPr="002F1F06">
        <w:t> </w:t>
      </w:r>
      <w:r w:rsidR="003B3E0F" w:rsidRPr="002F1F06" w:rsidDel="00985EC3">
        <w:t>C.</w:t>
      </w:r>
    </w:p>
    <w:p w14:paraId="6CD15328" w14:textId="3D5AFD6D" w:rsidR="000B2EBE" w:rsidRPr="002D680E" w:rsidRDefault="00DB5A21" w:rsidP="000B2EBE">
      <w:pPr>
        <w:autoSpaceDE w:val="0"/>
        <w:autoSpaceDN w:val="0"/>
        <w:adjustRightInd w:val="0"/>
        <w:spacing w:after="0" w:line="240" w:lineRule="auto"/>
        <w:ind w:left="720" w:hanging="720"/>
        <w:rPr>
          <w:rFonts w:cs="Arial"/>
          <w:b/>
          <w:u w:val="single"/>
          <w:lang w:val="en-US"/>
        </w:rPr>
      </w:pPr>
      <w:r>
        <w:rPr>
          <w:rFonts w:cs="Arial"/>
          <w:b/>
          <w:u w:val="single"/>
          <w:lang w:val="en-US"/>
        </w:rPr>
        <w:t>POST-MARKETING EXPERIENCE</w:t>
      </w:r>
    </w:p>
    <w:p w14:paraId="29F17438" w14:textId="7C6B94A6" w:rsidR="000B2EBE" w:rsidRPr="000B2EBE" w:rsidRDefault="000B2EBE" w:rsidP="004F2046">
      <w:pPr>
        <w:autoSpaceDE w:val="0"/>
        <w:autoSpaceDN w:val="0"/>
        <w:adjustRightInd w:val="0"/>
        <w:spacing w:after="0" w:line="240" w:lineRule="auto"/>
        <w:ind w:left="720" w:hanging="720"/>
        <w:jc w:val="both"/>
        <w:rPr>
          <w:rFonts w:cs="Arial"/>
          <w:lang w:val="en-US"/>
        </w:rPr>
      </w:pPr>
      <w:r w:rsidRPr="000B2EBE">
        <w:rPr>
          <w:rFonts w:cs="Arial"/>
          <w:lang w:val="en-US"/>
        </w:rPr>
        <w:t xml:space="preserve">The following adverse drug reactions are </w:t>
      </w:r>
      <w:r>
        <w:rPr>
          <w:rFonts w:cs="Arial"/>
          <w:lang w:val="en-US"/>
        </w:rPr>
        <w:t>based on post</w:t>
      </w:r>
      <w:r w:rsidR="00681FDA">
        <w:rPr>
          <w:rFonts w:cs="Arial"/>
          <w:lang w:val="en-US"/>
        </w:rPr>
        <w:t>-</w:t>
      </w:r>
      <w:r>
        <w:rPr>
          <w:rFonts w:cs="Arial"/>
          <w:lang w:val="en-US"/>
        </w:rPr>
        <w:t>marketing reports.</w:t>
      </w:r>
    </w:p>
    <w:p w14:paraId="4A53572A" w14:textId="466F272D" w:rsidR="000B2EBE" w:rsidRPr="00DB5A21" w:rsidRDefault="000B2EBE" w:rsidP="004F2046">
      <w:pPr>
        <w:autoSpaceDE w:val="0"/>
        <w:autoSpaceDN w:val="0"/>
        <w:adjustRightInd w:val="0"/>
        <w:spacing w:after="0" w:line="240" w:lineRule="auto"/>
        <w:jc w:val="both"/>
        <w:rPr>
          <w:rFonts w:cs="Arial"/>
          <w:lang w:val="en-US"/>
        </w:rPr>
      </w:pPr>
      <w:r w:rsidRPr="002D680E">
        <w:rPr>
          <w:rFonts w:cs="Arial"/>
          <w:b/>
          <w:u w:val="single"/>
          <w:lang w:val="en-US"/>
        </w:rPr>
        <w:t>Respiratory, thoracic, and mediastinal disorders</w:t>
      </w:r>
      <w:r w:rsidRPr="002D680E">
        <w:rPr>
          <w:rFonts w:cs="Arial"/>
          <w:b/>
          <w:lang w:val="en-US"/>
        </w:rPr>
        <w:t>:</w:t>
      </w:r>
      <w:r w:rsidR="00627B57" w:rsidRPr="002D680E">
        <w:rPr>
          <w:rFonts w:cs="Arial"/>
          <w:lang w:val="en-US"/>
        </w:rPr>
        <w:t xml:space="preserve"> </w:t>
      </w:r>
      <w:r w:rsidRPr="00DB5A21">
        <w:rPr>
          <w:rFonts w:cs="Arial"/>
          <w:lang w:val="en-US"/>
        </w:rPr>
        <w:t>Interstitial lung disease/pneumonitis: Common (≥1.0% - &lt;10%)</w:t>
      </w:r>
    </w:p>
    <w:p w14:paraId="61295932" w14:textId="77777777" w:rsidR="00A0330F" w:rsidRPr="00262D10" w:rsidRDefault="00A0330F" w:rsidP="0085684A">
      <w:pPr>
        <w:autoSpaceDE w:val="0"/>
        <w:autoSpaceDN w:val="0"/>
        <w:adjustRightInd w:val="0"/>
        <w:spacing w:after="0" w:line="240" w:lineRule="auto"/>
        <w:ind w:left="720" w:hanging="720"/>
        <w:rPr>
          <w:rFonts w:cs="Arial"/>
          <w:lang w:val="en-US"/>
        </w:rPr>
      </w:pPr>
    </w:p>
    <w:p w14:paraId="1592D934" w14:textId="77777777" w:rsidR="00AF6CBD" w:rsidRDefault="00AF6CBD">
      <w:pPr>
        <w:spacing w:before="0" w:after="200"/>
        <w:rPr>
          <w:b/>
          <w:smallCaps/>
          <w:sz w:val="24"/>
        </w:rPr>
      </w:pPr>
      <w:r>
        <w:lastRenderedPageBreak/>
        <w:br w:type="page"/>
      </w:r>
    </w:p>
    <w:p w14:paraId="0709F625" w14:textId="5C0A635D" w:rsidR="001A3992" w:rsidRPr="00262D10" w:rsidRDefault="001A3992" w:rsidP="001A3992">
      <w:pPr>
        <w:pStyle w:val="Heading2"/>
        <w:keepNext/>
        <w:keepLines/>
        <w:spacing w:before="0" w:after="120"/>
      </w:pPr>
      <w:r w:rsidRPr="00262D10">
        <w:lastRenderedPageBreak/>
        <w:t>Overdose</w:t>
      </w:r>
    </w:p>
    <w:p w14:paraId="35406023" w14:textId="4BB20076" w:rsidR="008A08F3" w:rsidRPr="00262D10" w:rsidRDefault="008A08F3" w:rsidP="004A4DE6">
      <w:pPr>
        <w:jc w:val="both"/>
        <w:rPr>
          <w:rFonts w:cs="Arial"/>
          <w:lang w:val="en-US"/>
        </w:rPr>
      </w:pPr>
      <w:r w:rsidRPr="00262D10">
        <w:rPr>
          <w:rFonts w:cs="Arial"/>
          <w:lang w:val="en-US"/>
        </w:rPr>
        <w:t xml:space="preserve">There is no known antidote for </w:t>
      </w:r>
      <w:proofErr w:type="spellStart"/>
      <w:r w:rsidRPr="00262D10">
        <w:rPr>
          <w:rFonts w:cs="Arial"/>
          <w:lang w:val="en-US"/>
        </w:rPr>
        <w:t>abemaciclib</w:t>
      </w:r>
      <w:proofErr w:type="spellEnd"/>
      <w:r w:rsidRPr="00262D10">
        <w:rPr>
          <w:rFonts w:cs="Arial"/>
          <w:lang w:val="en-US"/>
        </w:rPr>
        <w:t xml:space="preserve"> overdose. In c</w:t>
      </w:r>
      <w:r w:rsidR="00FA7B4B" w:rsidRPr="00262D10">
        <w:rPr>
          <w:rFonts w:cs="Arial"/>
          <w:lang w:val="en-US"/>
        </w:rPr>
        <w:t xml:space="preserve">ase of overdose, use supportive </w:t>
      </w:r>
      <w:r w:rsidRPr="00262D10">
        <w:rPr>
          <w:rFonts w:cs="Arial"/>
          <w:lang w:val="en-US"/>
        </w:rPr>
        <w:t xml:space="preserve">therapy. </w:t>
      </w:r>
    </w:p>
    <w:p w14:paraId="62DA2271" w14:textId="4C406BB8" w:rsidR="00681FDA" w:rsidRPr="00A913DF" w:rsidRDefault="009941C5" w:rsidP="00595328">
      <w:pPr>
        <w:jc w:val="both"/>
        <w:rPr>
          <w:rFonts w:cs="Arial"/>
          <w:lang w:val="en-US"/>
        </w:rPr>
      </w:pPr>
      <w:r w:rsidRPr="00262D10">
        <w:rPr>
          <w:rFonts w:cstheme="minorHAnsi"/>
          <w:lang w:val="en"/>
        </w:rPr>
        <w:t>For information on the management of overdose, contact the Poisons Information Centre on 13 11 26 (Australia).</w:t>
      </w:r>
    </w:p>
    <w:p w14:paraId="0ECB73B2" w14:textId="64711FB4" w:rsidR="001A3992" w:rsidRPr="00262D10" w:rsidRDefault="001A3992" w:rsidP="001A3992">
      <w:pPr>
        <w:pStyle w:val="Heading1"/>
        <w:spacing w:before="0" w:after="120"/>
        <w:rPr>
          <w:lang w:val="en-US"/>
        </w:rPr>
      </w:pPr>
      <w:r w:rsidRPr="00262D10">
        <w:rPr>
          <w:lang w:val="en-US"/>
        </w:rPr>
        <w:t>Pharmacological properties</w:t>
      </w:r>
    </w:p>
    <w:p w14:paraId="2E22384D" w14:textId="20C6374C" w:rsidR="001A3992" w:rsidRPr="00641544" w:rsidRDefault="001A3992" w:rsidP="001A3992">
      <w:pPr>
        <w:pStyle w:val="Heading2"/>
        <w:spacing w:before="0" w:after="120"/>
        <w:rPr>
          <w:szCs w:val="24"/>
          <w:lang w:val="en-US"/>
        </w:rPr>
      </w:pPr>
      <w:bookmarkStart w:id="1" w:name="_Hlk27657431"/>
      <w:r w:rsidRPr="00641544">
        <w:rPr>
          <w:szCs w:val="24"/>
          <w:lang w:val="en-US"/>
        </w:rPr>
        <w:t xml:space="preserve">Pharmacodynamic properties </w:t>
      </w:r>
    </w:p>
    <w:p w14:paraId="6F441BE6" w14:textId="6BA87C1C" w:rsidR="008361ED" w:rsidRPr="00262D10" w:rsidRDefault="008361ED" w:rsidP="00943BB6">
      <w:pPr>
        <w:autoSpaceDE w:val="0"/>
        <w:autoSpaceDN w:val="0"/>
        <w:adjustRightInd w:val="0"/>
        <w:spacing w:after="0" w:line="240" w:lineRule="auto"/>
        <w:jc w:val="both"/>
        <w:rPr>
          <w:rFonts w:cs="Arial"/>
          <w:lang w:val="en-US"/>
        </w:rPr>
      </w:pPr>
      <w:r w:rsidRPr="00262D10">
        <w:rPr>
          <w:rFonts w:cs="Arial"/>
          <w:lang w:val="en-US"/>
        </w:rPr>
        <w:t xml:space="preserve">In cancer patients, </w:t>
      </w:r>
      <w:proofErr w:type="spellStart"/>
      <w:r w:rsidRPr="00262D10">
        <w:rPr>
          <w:rFonts w:cs="Arial"/>
          <w:lang w:val="en-US"/>
        </w:rPr>
        <w:t>abemaciclib</w:t>
      </w:r>
      <w:proofErr w:type="spellEnd"/>
      <w:r w:rsidRPr="00262D10">
        <w:rPr>
          <w:rFonts w:cs="Arial"/>
          <w:lang w:val="en-US"/>
        </w:rPr>
        <w:t xml:space="preserve"> inhibits CDK4 and CDK6 as indicated by inhibition of</w:t>
      </w:r>
      <w:r w:rsidR="00943BB6" w:rsidRPr="00262D10">
        <w:rPr>
          <w:rFonts w:cs="Arial"/>
          <w:lang w:val="en-US"/>
        </w:rPr>
        <w:t xml:space="preserve"> </w:t>
      </w:r>
      <w:r w:rsidRPr="00262D10">
        <w:rPr>
          <w:rFonts w:cs="Arial"/>
          <w:lang w:val="en-US"/>
        </w:rPr>
        <w:t xml:space="preserve">phosphorylation of Rb and topoisomerase II alpha, which results in cell cycle inhibition </w:t>
      </w:r>
      <w:r w:rsidR="00943BB6" w:rsidRPr="00262D10">
        <w:rPr>
          <w:rFonts w:cs="Arial"/>
          <w:lang w:val="en-US"/>
        </w:rPr>
        <w:t>u</w:t>
      </w:r>
      <w:r w:rsidRPr="00262D10">
        <w:rPr>
          <w:rFonts w:cs="Arial"/>
          <w:lang w:val="en-US"/>
        </w:rPr>
        <w:t>pstream of</w:t>
      </w:r>
      <w:r w:rsidR="00943BB6" w:rsidRPr="00262D10">
        <w:rPr>
          <w:rFonts w:cs="Arial"/>
          <w:lang w:val="en-US"/>
        </w:rPr>
        <w:t xml:space="preserve"> </w:t>
      </w:r>
      <w:r w:rsidRPr="00262D10">
        <w:rPr>
          <w:rFonts w:cs="Arial"/>
          <w:lang w:val="en-US"/>
        </w:rPr>
        <w:t>the G1 restriction point at doses of 50 mg to 200 mg twice daily. MONARCH 2 and MONARCH 3</w:t>
      </w:r>
      <w:r w:rsidR="00943BB6" w:rsidRPr="00262D10">
        <w:rPr>
          <w:rFonts w:cs="Arial"/>
          <w:lang w:val="en-US"/>
        </w:rPr>
        <w:t xml:space="preserve"> </w:t>
      </w:r>
      <w:r w:rsidRPr="00262D10">
        <w:rPr>
          <w:rFonts w:cs="Arial"/>
          <w:lang w:val="en-US"/>
        </w:rPr>
        <w:t>exposure-response analyses support the 150-mg twice daily starting dose in combination with</w:t>
      </w:r>
      <w:r w:rsidR="00943BB6" w:rsidRPr="00262D10">
        <w:rPr>
          <w:rFonts w:cs="Arial"/>
          <w:lang w:val="en-US"/>
        </w:rPr>
        <w:t xml:space="preserve"> </w:t>
      </w:r>
      <w:r w:rsidRPr="00262D10">
        <w:rPr>
          <w:rFonts w:cs="Arial"/>
          <w:lang w:val="en-US"/>
        </w:rPr>
        <w:t>endocrine therapy and support dose reductions as needed for tolerability to a dose as low as 50 mg</w:t>
      </w:r>
      <w:r w:rsidR="00943BB6" w:rsidRPr="00262D10">
        <w:rPr>
          <w:rFonts w:cs="Arial"/>
          <w:lang w:val="en-US"/>
        </w:rPr>
        <w:t xml:space="preserve"> </w:t>
      </w:r>
      <w:r w:rsidRPr="00262D10">
        <w:rPr>
          <w:rFonts w:cs="Arial"/>
          <w:lang w:val="en-US"/>
        </w:rPr>
        <w:t>twice daily. MONARCH 1 exposure-response analysis supports the 200-mg twice daily starting</w:t>
      </w:r>
      <w:r w:rsidR="00943BB6" w:rsidRPr="00262D10">
        <w:rPr>
          <w:rFonts w:cs="Arial"/>
          <w:lang w:val="en-US"/>
        </w:rPr>
        <w:t xml:space="preserve"> </w:t>
      </w:r>
      <w:r w:rsidRPr="00262D10">
        <w:rPr>
          <w:rFonts w:cs="Arial"/>
          <w:lang w:val="en-US"/>
        </w:rPr>
        <w:t>dose when used as a single agent.</w:t>
      </w:r>
      <w:r w:rsidR="00943BB6" w:rsidRPr="00262D10">
        <w:rPr>
          <w:rFonts w:cs="Arial"/>
          <w:lang w:val="en-US"/>
        </w:rPr>
        <w:t xml:space="preserve"> </w:t>
      </w:r>
      <w:r w:rsidRPr="00262D10">
        <w:rPr>
          <w:rFonts w:cs="Arial"/>
          <w:lang w:val="en-US"/>
        </w:rPr>
        <w:t xml:space="preserve">The effect of </w:t>
      </w:r>
      <w:proofErr w:type="spellStart"/>
      <w:r w:rsidRPr="00262D10">
        <w:rPr>
          <w:rFonts w:cs="Arial"/>
          <w:lang w:val="en-US"/>
        </w:rPr>
        <w:t>abemaciclib</w:t>
      </w:r>
      <w:proofErr w:type="spellEnd"/>
      <w:r w:rsidRPr="00262D10">
        <w:rPr>
          <w:rFonts w:cs="Arial"/>
          <w:lang w:val="en-US"/>
        </w:rPr>
        <w:t xml:space="preserve"> on the </w:t>
      </w:r>
      <w:proofErr w:type="spellStart"/>
      <w:r w:rsidRPr="00262D10">
        <w:rPr>
          <w:rFonts w:cs="Arial"/>
          <w:lang w:val="en-US"/>
        </w:rPr>
        <w:t>QTcF</w:t>
      </w:r>
      <w:proofErr w:type="spellEnd"/>
      <w:r w:rsidRPr="00262D10">
        <w:rPr>
          <w:rFonts w:cs="Arial"/>
          <w:lang w:val="en-US"/>
        </w:rPr>
        <w:t xml:space="preserve"> interval was evaluated in 144 patients with advanced</w:t>
      </w:r>
      <w:r w:rsidR="00943BB6" w:rsidRPr="00262D10">
        <w:rPr>
          <w:rFonts w:cs="Arial"/>
          <w:lang w:val="en-US"/>
        </w:rPr>
        <w:t xml:space="preserve"> </w:t>
      </w:r>
      <w:r w:rsidRPr="00262D10">
        <w:rPr>
          <w:rFonts w:cs="Arial"/>
          <w:lang w:val="en-US"/>
        </w:rPr>
        <w:t xml:space="preserve">cancer. No large change (that is, &gt;20 </w:t>
      </w:r>
      <w:proofErr w:type="spellStart"/>
      <w:r w:rsidRPr="00262D10">
        <w:rPr>
          <w:rFonts w:cs="Arial"/>
          <w:lang w:val="en-US"/>
        </w:rPr>
        <w:t>ms</w:t>
      </w:r>
      <w:proofErr w:type="spellEnd"/>
      <w:r w:rsidRPr="00262D10">
        <w:rPr>
          <w:rFonts w:cs="Arial"/>
          <w:lang w:val="en-US"/>
        </w:rPr>
        <w:t xml:space="preserve">) in the </w:t>
      </w:r>
      <w:proofErr w:type="spellStart"/>
      <w:r w:rsidRPr="00262D10">
        <w:rPr>
          <w:rFonts w:cs="Arial"/>
          <w:lang w:val="en-US"/>
        </w:rPr>
        <w:t>QTcF</w:t>
      </w:r>
      <w:proofErr w:type="spellEnd"/>
      <w:r w:rsidRPr="00262D10">
        <w:rPr>
          <w:rFonts w:cs="Arial"/>
          <w:lang w:val="en-US"/>
        </w:rPr>
        <w:t xml:space="preserve"> interval was detected at the mean observed</w:t>
      </w:r>
      <w:r w:rsidR="00943BB6" w:rsidRPr="00262D10">
        <w:rPr>
          <w:rFonts w:cs="Arial"/>
          <w:lang w:val="en-US"/>
        </w:rPr>
        <w:t xml:space="preserve"> </w:t>
      </w:r>
      <w:r w:rsidRPr="00262D10">
        <w:rPr>
          <w:rFonts w:cs="Arial"/>
          <w:lang w:val="en-US"/>
        </w:rPr>
        <w:t xml:space="preserve">maximal steady state </w:t>
      </w:r>
      <w:proofErr w:type="spellStart"/>
      <w:r w:rsidRPr="00262D10">
        <w:rPr>
          <w:rFonts w:cs="Arial"/>
          <w:lang w:val="en-US"/>
        </w:rPr>
        <w:t>abemaciclib</w:t>
      </w:r>
      <w:proofErr w:type="spellEnd"/>
      <w:r w:rsidRPr="00262D10">
        <w:rPr>
          <w:rFonts w:cs="Arial"/>
          <w:lang w:val="en-US"/>
        </w:rPr>
        <w:t xml:space="preserve"> concentration following a therapeutic dosing schedule.</w:t>
      </w:r>
      <w:r w:rsidR="00943BB6" w:rsidRPr="00262D10">
        <w:rPr>
          <w:rFonts w:cs="Arial"/>
          <w:lang w:val="en-US"/>
        </w:rPr>
        <w:t xml:space="preserve"> </w:t>
      </w:r>
      <w:r w:rsidRPr="00262D10">
        <w:rPr>
          <w:rFonts w:cs="Arial"/>
          <w:lang w:val="en-US"/>
        </w:rPr>
        <w:t>In an exposure-response analysis in healthy subjects at the highest clinically relevant exposures,</w:t>
      </w:r>
      <w:r w:rsidR="00943BB6" w:rsidRPr="00262D10">
        <w:rPr>
          <w:rFonts w:cs="Arial"/>
          <w:lang w:val="en-US"/>
        </w:rPr>
        <w:t xml:space="preserve"> </w:t>
      </w:r>
      <w:proofErr w:type="spellStart"/>
      <w:r w:rsidRPr="00262D10">
        <w:rPr>
          <w:rFonts w:cs="Arial"/>
          <w:lang w:val="en-US"/>
        </w:rPr>
        <w:t>abemaciclib</w:t>
      </w:r>
      <w:proofErr w:type="spellEnd"/>
      <w:r w:rsidRPr="00262D10">
        <w:rPr>
          <w:rFonts w:cs="Arial"/>
          <w:lang w:val="en-US"/>
        </w:rPr>
        <w:t xml:space="preserve"> did not prolong the </w:t>
      </w:r>
      <w:proofErr w:type="spellStart"/>
      <w:r w:rsidRPr="00262D10">
        <w:rPr>
          <w:rFonts w:cs="Arial"/>
          <w:lang w:val="en-US"/>
        </w:rPr>
        <w:t>QTcF</w:t>
      </w:r>
      <w:proofErr w:type="spellEnd"/>
      <w:r w:rsidRPr="00262D10">
        <w:rPr>
          <w:rFonts w:cs="Arial"/>
          <w:lang w:val="en-US"/>
        </w:rPr>
        <w:t xml:space="preserve"> interval to any clinically relevant extent.</w:t>
      </w:r>
    </w:p>
    <w:bookmarkEnd w:id="1"/>
    <w:p w14:paraId="434774C1" w14:textId="77777777" w:rsidR="00943BB6" w:rsidRPr="00262D10" w:rsidRDefault="00943BB6" w:rsidP="00943BB6">
      <w:pPr>
        <w:autoSpaceDE w:val="0"/>
        <w:autoSpaceDN w:val="0"/>
        <w:adjustRightInd w:val="0"/>
        <w:spacing w:after="0" w:line="240" w:lineRule="auto"/>
      </w:pPr>
    </w:p>
    <w:p w14:paraId="71D6A422" w14:textId="622FBDCD" w:rsidR="001A3992" w:rsidRPr="00262D10" w:rsidRDefault="001A3992" w:rsidP="001A3992">
      <w:pPr>
        <w:pStyle w:val="Heading3"/>
        <w:spacing w:before="0" w:after="120"/>
      </w:pPr>
      <w:r w:rsidRPr="00262D10">
        <w:t>Mechanism of action</w:t>
      </w:r>
    </w:p>
    <w:p w14:paraId="5C9152B0" w14:textId="720D54D2" w:rsidR="00BD11BA" w:rsidRPr="00262D10" w:rsidRDefault="00BD11BA" w:rsidP="00943BB6">
      <w:pPr>
        <w:autoSpaceDE w:val="0"/>
        <w:autoSpaceDN w:val="0"/>
        <w:adjustRightInd w:val="0"/>
        <w:spacing w:after="0" w:line="240" w:lineRule="auto"/>
        <w:jc w:val="both"/>
        <w:rPr>
          <w:rFonts w:cs="Arial"/>
          <w:lang w:val="en-US"/>
        </w:rPr>
      </w:pPr>
      <w:proofErr w:type="spellStart"/>
      <w:r w:rsidRPr="00262D10">
        <w:rPr>
          <w:rFonts w:cs="Arial"/>
          <w:lang w:val="en-US"/>
        </w:rPr>
        <w:t>Abemaciclib</w:t>
      </w:r>
      <w:proofErr w:type="spellEnd"/>
      <w:r w:rsidRPr="00262D10">
        <w:rPr>
          <w:rFonts w:cs="Arial"/>
          <w:lang w:val="en-US"/>
        </w:rPr>
        <w:t xml:space="preserve"> is an inhibitor of cyclin D-dependent kinases 4 and 6 (CDK4 and CDK6) and was most</w:t>
      </w:r>
      <w:r w:rsidR="00943BB6" w:rsidRPr="00262D10">
        <w:rPr>
          <w:rFonts w:cs="Arial"/>
          <w:lang w:val="en-US"/>
        </w:rPr>
        <w:t xml:space="preserve"> </w:t>
      </w:r>
      <w:r w:rsidRPr="00262D10">
        <w:rPr>
          <w:rFonts w:cs="Arial"/>
          <w:lang w:val="en-US"/>
        </w:rPr>
        <w:t>active against cyclin D1/CDK4 in enzymatic assays. In breast cancer, cyclin D1/CDK4 has been</w:t>
      </w:r>
      <w:r w:rsidR="00943BB6" w:rsidRPr="00262D10">
        <w:rPr>
          <w:rFonts w:cs="Arial"/>
          <w:lang w:val="en-US"/>
        </w:rPr>
        <w:t xml:space="preserve"> </w:t>
      </w:r>
      <w:r w:rsidRPr="00262D10">
        <w:rPr>
          <w:rFonts w:cs="Arial"/>
          <w:lang w:val="en-US"/>
        </w:rPr>
        <w:t xml:space="preserve">shown to promote phosphorylation of the retinoblastoma protein (Rb), cell proliferation, and </w:t>
      </w:r>
      <w:proofErr w:type="spellStart"/>
      <w:r w:rsidRPr="00262D10">
        <w:rPr>
          <w:rFonts w:cs="Arial"/>
          <w:lang w:val="en-US"/>
        </w:rPr>
        <w:t>tumo</w:t>
      </w:r>
      <w:r w:rsidR="000E22FA" w:rsidRPr="00262D10">
        <w:rPr>
          <w:rFonts w:cs="Arial"/>
          <w:lang w:val="en-US"/>
        </w:rPr>
        <w:t>u</w:t>
      </w:r>
      <w:r w:rsidRPr="00262D10">
        <w:rPr>
          <w:rFonts w:cs="Arial"/>
          <w:lang w:val="en-US"/>
        </w:rPr>
        <w:t>r</w:t>
      </w:r>
      <w:proofErr w:type="spellEnd"/>
      <w:r w:rsidR="00943BB6" w:rsidRPr="00262D10">
        <w:rPr>
          <w:rFonts w:cs="Arial"/>
          <w:lang w:val="en-US"/>
        </w:rPr>
        <w:t xml:space="preserve"> </w:t>
      </w:r>
      <w:r w:rsidRPr="00262D10">
        <w:rPr>
          <w:rFonts w:cs="Arial"/>
          <w:lang w:val="en-US"/>
        </w:rPr>
        <w:t xml:space="preserve">growth. </w:t>
      </w:r>
      <w:proofErr w:type="spellStart"/>
      <w:r w:rsidRPr="00262D10">
        <w:rPr>
          <w:rFonts w:cs="Arial"/>
          <w:lang w:val="en-US"/>
        </w:rPr>
        <w:t>Abemaciclib</w:t>
      </w:r>
      <w:proofErr w:type="spellEnd"/>
      <w:r w:rsidRPr="00262D10">
        <w:rPr>
          <w:rFonts w:cs="Arial"/>
          <w:lang w:val="en-US"/>
        </w:rPr>
        <w:t xml:space="preserve"> prevents Rb phosphorylation, blocking progression from G1 into S phase of</w:t>
      </w:r>
      <w:r w:rsidR="00943BB6" w:rsidRPr="00262D10">
        <w:rPr>
          <w:rFonts w:cs="Arial"/>
          <w:lang w:val="en-US"/>
        </w:rPr>
        <w:t xml:space="preserve"> </w:t>
      </w:r>
      <w:r w:rsidRPr="00262D10">
        <w:rPr>
          <w:rFonts w:cs="Arial"/>
          <w:lang w:val="en-US"/>
        </w:rPr>
        <w:t xml:space="preserve">the cell cycle, leading to suppression of </w:t>
      </w:r>
      <w:proofErr w:type="spellStart"/>
      <w:r w:rsidRPr="00262D10">
        <w:rPr>
          <w:rFonts w:cs="Arial"/>
          <w:lang w:val="en-US"/>
        </w:rPr>
        <w:t>tumo</w:t>
      </w:r>
      <w:r w:rsidR="000E22FA" w:rsidRPr="00262D10">
        <w:rPr>
          <w:rFonts w:cs="Arial"/>
          <w:lang w:val="en-US"/>
        </w:rPr>
        <w:t>u</w:t>
      </w:r>
      <w:r w:rsidRPr="00262D10">
        <w:rPr>
          <w:rFonts w:cs="Arial"/>
          <w:lang w:val="en-US"/>
        </w:rPr>
        <w:t>r</w:t>
      </w:r>
      <w:proofErr w:type="spellEnd"/>
      <w:r w:rsidRPr="00262D10">
        <w:rPr>
          <w:rFonts w:cs="Arial"/>
          <w:lang w:val="en-US"/>
        </w:rPr>
        <w:t xml:space="preserve"> growth in preclinical models following short duration</w:t>
      </w:r>
      <w:r w:rsidR="00943BB6" w:rsidRPr="00262D10">
        <w:rPr>
          <w:rFonts w:cs="Arial"/>
          <w:lang w:val="en-US"/>
        </w:rPr>
        <w:t xml:space="preserve"> </w:t>
      </w:r>
      <w:r w:rsidRPr="00262D10">
        <w:rPr>
          <w:rFonts w:cs="Arial"/>
          <w:lang w:val="en-US"/>
        </w:rPr>
        <w:t xml:space="preserve">target inhibition. In </w:t>
      </w:r>
      <w:proofErr w:type="spellStart"/>
      <w:r w:rsidR="00C311A1" w:rsidRPr="00262D10">
        <w:rPr>
          <w:rFonts w:cs="Arial"/>
          <w:lang w:val="en-US"/>
        </w:rPr>
        <w:t>o</w:t>
      </w:r>
      <w:r w:rsidRPr="00262D10">
        <w:rPr>
          <w:rFonts w:cs="Arial"/>
          <w:lang w:val="en-US"/>
        </w:rPr>
        <w:t>estrogen</w:t>
      </w:r>
      <w:proofErr w:type="spellEnd"/>
      <w:r w:rsidRPr="00262D10">
        <w:rPr>
          <w:rFonts w:cs="Arial"/>
          <w:lang w:val="en-US"/>
        </w:rPr>
        <w:t xml:space="preserve"> receptor–positive breast cancer cell lines, sustained target inhibition by</w:t>
      </w:r>
      <w:r w:rsidR="00943BB6" w:rsidRPr="00262D10">
        <w:rPr>
          <w:rFonts w:cs="Arial"/>
          <w:lang w:val="en-US"/>
        </w:rPr>
        <w:t xml:space="preserve"> </w:t>
      </w:r>
      <w:proofErr w:type="spellStart"/>
      <w:r w:rsidRPr="00262D10">
        <w:rPr>
          <w:rFonts w:cs="Arial"/>
          <w:lang w:val="en-US"/>
        </w:rPr>
        <w:t>abemaciclib</w:t>
      </w:r>
      <w:proofErr w:type="spellEnd"/>
      <w:r w:rsidRPr="00262D10">
        <w:rPr>
          <w:rFonts w:cs="Arial"/>
          <w:lang w:val="en-US"/>
        </w:rPr>
        <w:t xml:space="preserve"> prevents rebound of Rb phosphorylation and cell cycle reentry, resulting in senescence</w:t>
      </w:r>
      <w:r w:rsidR="00943BB6" w:rsidRPr="00262D10">
        <w:rPr>
          <w:rFonts w:cs="Arial"/>
          <w:lang w:val="en-US"/>
        </w:rPr>
        <w:t xml:space="preserve"> </w:t>
      </w:r>
      <w:r w:rsidRPr="00262D10">
        <w:rPr>
          <w:rFonts w:cs="Arial"/>
          <w:lang w:val="en-US"/>
        </w:rPr>
        <w:t xml:space="preserve">and apoptosis. In breast cancer xenograft models, </w:t>
      </w:r>
      <w:proofErr w:type="spellStart"/>
      <w:r w:rsidRPr="00262D10">
        <w:rPr>
          <w:rFonts w:cs="Arial"/>
          <w:lang w:val="en-US"/>
        </w:rPr>
        <w:t>abemaciclib</w:t>
      </w:r>
      <w:proofErr w:type="spellEnd"/>
      <w:r w:rsidRPr="00262D10">
        <w:rPr>
          <w:rFonts w:cs="Arial"/>
          <w:lang w:val="en-US"/>
        </w:rPr>
        <w:t xml:space="preserve"> dosed daily without interruption at</w:t>
      </w:r>
      <w:r w:rsidR="00943BB6" w:rsidRPr="00262D10">
        <w:rPr>
          <w:rFonts w:cs="Arial"/>
          <w:lang w:val="en-US"/>
        </w:rPr>
        <w:t xml:space="preserve"> </w:t>
      </w:r>
      <w:r w:rsidRPr="00262D10">
        <w:rPr>
          <w:rFonts w:cs="Arial"/>
          <w:lang w:val="en-US"/>
        </w:rPr>
        <w:t xml:space="preserve">clinically relevant </w:t>
      </w:r>
      <w:r w:rsidR="00C311A1" w:rsidRPr="00262D10">
        <w:rPr>
          <w:rFonts w:cs="Arial"/>
          <w:lang w:val="en-US"/>
        </w:rPr>
        <w:t>doses</w:t>
      </w:r>
      <w:r w:rsidR="00A45D2C">
        <w:rPr>
          <w:rFonts w:cs="Arial"/>
          <w:lang w:val="en-US"/>
        </w:rPr>
        <w:t xml:space="preserve"> - </w:t>
      </w:r>
      <w:r w:rsidRPr="00262D10">
        <w:rPr>
          <w:rFonts w:cs="Arial"/>
          <w:lang w:val="en-US"/>
        </w:rPr>
        <w:t xml:space="preserve">as a single agent or in combination with </w:t>
      </w:r>
      <w:proofErr w:type="spellStart"/>
      <w:r w:rsidRPr="00262D10">
        <w:rPr>
          <w:rFonts w:cs="Arial"/>
          <w:lang w:val="en-US"/>
        </w:rPr>
        <w:t>anti</w:t>
      </w:r>
      <w:r w:rsidR="00C311A1" w:rsidRPr="00262D10">
        <w:rPr>
          <w:rFonts w:cs="Arial"/>
          <w:lang w:val="en-US"/>
        </w:rPr>
        <w:t>o</w:t>
      </w:r>
      <w:r w:rsidRPr="00262D10">
        <w:rPr>
          <w:rFonts w:cs="Arial"/>
          <w:lang w:val="en-US"/>
        </w:rPr>
        <w:t>estrogens</w:t>
      </w:r>
      <w:proofErr w:type="spellEnd"/>
      <w:r w:rsidR="00A45D2C">
        <w:rPr>
          <w:rFonts w:cs="Arial"/>
          <w:lang w:val="en-US"/>
        </w:rPr>
        <w:t xml:space="preserve"> - </w:t>
      </w:r>
      <w:r w:rsidRPr="00262D10">
        <w:rPr>
          <w:rFonts w:cs="Arial"/>
          <w:lang w:val="en-US"/>
        </w:rPr>
        <w:t>resulted</w:t>
      </w:r>
      <w:r w:rsidR="00943BB6" w:rsidRPr="00262D10">
        <w:rPr>
          <w:rFonts w:cs="Arial"/>
          <w:lang w:val="en-US"/>
        </w:rPr>
        <w:t xml:space="preserve"> </w:t>
      </w:r>
      <w:r w:rsidRPr="00262D10">
        <w:rPr>
          <w:rFonts w:cs="Arial"/>
          <w:lang w:val="en-US"/>
        </w:rPr>
        <w:t xml:space="preserve">in reduction of </w:t>
      </w:r>
      <w:proofErr w:type="spellStart"/>
      <w:r w:rsidRPr="00262D10">
        <w:rPr>
          <w:rFonts w:cs="Arial"/>
          <w:lang w:val="en-US"/>
        </w:rPr>
        <w:t>tumo</w:t>
      </w:r>
      <w:r w:rsidR="000E22FA" w:rsidRPr="00262D10">
        <w:rPr>
          <w:rFonts w:cs="Arial"/>
          <w:lang w:val="en-US"/>
        </w:rPr>
        <w:t>u</w:t>
      </w:r>
      <w:r w:rsidRPr="00262D10">
        <w:rPr>
          <w:rFonts w:cs="Arial"/>
          <w:lang w:val="en-US"/>
        </w:rPr>
        <w:t>r</w:t>
      </w:r>
      <w:proofErr w:type="spellEnd"/>
      <w:r w:rsidRPr="00262D10">
        <w:rPr>
          <w:rFonts w:cs="Arial"/>
          <w:lang w:val="en-US"/>
        </w:rPr>
        <w:t xml:space="preserve"> size.</w:t>
      </w:r>
    </w:p>
    <w:p w14:paraId="624638B2" w14:textId="77777777" w:rsidR="00943BB6" w:rsidRPr="00262D10" w:rsidRDefault="00943BB6" w:rsidP="00943BB6">
      <w:pPr>
        <w:autoSpaceDE w:val="0"/>
        <w:autoSpaceDN w:val="0"/>
        <w:adjustRightInd w:val="0"/>
        <w:spacing w:after="0" w:line="240" w:lineRule="auto"/>
        <w:jc w:val="both"/>
        <w:rPr>
          <w:rFonts w:cs="Arial"/>
          <w:lang w:val="en-US"/>
        </w:rPr>
      </w:pPr>
    </w:p>
    <w:p w14:paraId="18374BD6" w14:textId="1D70017D" w:rsidR="002C513E" w:rsidRPr="00262D10" w:rsidRDefault="001A3992" w:rsidP="002C513E">
      <w:pPr>
        <w:pStyle w:val="Heading3"/>
        <w:spacing w:before="0" w:after="120"/>
        <w:rPr>
          <w:lang w:val="en-US"/>
        </w:rPr>
      </w:pPr>
      <w:r w:rsidRPr="00262D10">
        <w:t>Clinical</w:t>
      </w:r>
      <w:r w:rsidRPr="00262D10">
        <w:rPr>
          <w:lang w:val="en-US"/>
        </w:rPr>
        <w:t xml:space="preserve"> trials</w:t>
      </w:r>
    </w:p>
    <w:p w14:paraId="68B02049" w14:textId="77777777" w:rsidR="005108B3" w:rsidRPr="00262D10" w:rsidRDefault="005108B3" w:rsidP="004A4DE6">
      <w:pPr>
        <w:pStyle w:val="PLRHeading3"/>
        <w:keepNext/>
        <w:jc w:val="both"/>
        <w:rPr>
          <w:rFonts w:asciiTheme="majorHAnsi" w:hAnsiTheme="majorHAnsi"/>
          <w:b/>
          <w:i/>
          <w:sz w:val="22"/>
          <w:szCs w:val="22"/>
        </w:rPr>
      </w:pPr>
      <w:r w:rsidRPr="00262D10">
        <w:rPr>
          <w:rFonts w:asciiTheme="majorHAnsi" w:hAnsiTheme="majorHAnsi"/>
          <w:b/>
          <w:i/>
          <w:sz w:val="22"/>
          <w:szCs w:val="22"/>
        </w:rPr>
        <w:t>Cardiac Electrophysiology</w:t>
      </w:r>
    </w:p>
    <w:p w14:paraId="1B41237A" w14:textId="2CFAC262" w:rsidR="00B211AB" w:rsidRPr="00B211AB" w:rsidRDefault="005108B3" w:rsidP="00B211AB">
      <w:pPr>
        <w:autoSpaceDE w:val="0"/>
        <w:autoSpaceDN w:val="0"/>
        <w:adjustRightInd w:val="0"/>
        <w:spacing w:after="0" w:line="240" w:lineRule="auto"/>
        <w:jc w:val="both"/>
        <w:rPr>
          <w:rFonts w:cs="Arial"/>
          <w:lang w:val="en-US"/>
        </w:rPr>
      </w:pPr>
      <w:r w:rsidRPr="00B211AB">
        <w:rPr>
          <w:rFonts w:cs="Arial"/>
          <w:lang w:val="en-US"/>
        </w:rPr>
        <w:t xml:space="preserve">The effect of </w:t>
      </w:r>
      <w:proofErr w:type="spellStart"/>
      <w:r w:rsidRPr="00B211AB">
        <w:rPr>
          <w:rFonts w:cs="Arial"/>
          <w:lang w:val="en-US"/>
        </w:rPr>
        <w:t>abemaciclib</w:t>
      </w:r>
      <w:proofErr w:type="spellEnd"/>
      <w:r w:rsidRPr="00B211AB">
        <w:rPr>
          <w:rFonts w:cs="Arial"/>
          <w:lang w:val="en-US"/>
        </w:rPr>
        <w:t xml:space="preserve"> on the </w:t>
      </w:r>
      <w:proofErr w:type="spellStart"/>
      <w:r w:rsidRPr="00B211AB">
        <w:rPr>
          <w:rFonts w:cs="Arial"/>
          <w:lang w:val="en-US"/>
        </w:rPr>
        <w:t>QTcF</w:t>
      </w:r>
      <w:proofErr w:type="spellEnd"/>
      <w:r w:rsidRPr="00B211AB">
        <w:rPr>
          <w:rFonts w:cs="Arial"/>
          <w:lang w:val="en-US"/>
        </w:rPr>
        <w:t xml:space="preserve"> interval was evaluated in 144 patients with advanced cancer. No large change (that is, &gt;20 </w:t>
      </w:r>
      <w:proofErr w:type="spellStart"/>
      <w:r w:rsidRPr="00B211AB">
        <w:rPr>
          <w:rFonts w:cs="Arial"/>
          <w:lang w:val="en-US"/>
        </w:rPr>
        <w:t>ms</w:t>
      </w:r>
      <w:proofErr w:type="spellEnd"/>
      <w:r w:rsidRPr="00B211AB">
        <w:rPr>
          <w:rFonts w:cs="Arial"/>
          <w:lang w:val="en-US"/>
        </w:rPr>
        <w:t xml:space="preserve">) in the </w:t>
      </w:r>
      <w:proofErr w:type="spellStart"/>
      <w:r w:rsidRPr="00B211AB">
        <w:rPr>
          <w:rFonts w:cs="Arial"/>
          <w:lang w:val="en-US"/>
        </w:rPr>
        <w:t>QTcF</w:t>
      </w:r>
      <w:proofErr w:type="spellEnd"/>
      <w:r w:rsidRPr="00B211AB">
        <w:rPr>
          <w:rFonts w:cs="Arial"/>
          <w:lang w:val="en-US"/>
        </w:rPr>
        <w:t xml:space="preserve"> interval was detected at the mean observed maximal steady state </w:t>
      </w:r>
      <w:proofErr w:type="spellStart"/>
      <w:r w:rsidRPr="00B211AB">
        <w:rPr>
          <w:rFonts w:cs="Arial"/>
          <w:lang w:val="en-US"/>
        </w:rPr>
        <w:t>abemaciclib</w:t>
      </w:r>
      <w:proofErr w:type="spellEnd"/>
      <w:r w:rsidRPr="00B211AB">
        <w:rPr>
          <w:rFonts w:cs="Arial"/>
          <w:lang w:val="en-US"/>
        </w:rPr>
        <w:t xml:space="preserve"> concentration following a therapeutic dosing schedule.</w:t>
      </w:r>
    </w:p>
    <w:p w14:paraId="3C57C7A5" w14:textId="599D708B" w:rsidR="00C53853" w:rsidRDefault="005108B3" w:rsidP="004A4DE6">
      <w:pPr>
        <w:autoSpaceDE w:val="0"/>
        <w:autoSpaceDN w:val="0"/>
        <w:adjustRightInd w:val="0"/>
        <w:spacing w:line="240" w:lineRule="auto"/>
        <w:jc w:val="both"/>
        <w:rPr>
          <w:iCs/>
        </w:rPr>
      </w:pPr>
      <w:r w:rsidRPr="00262D10">
        <w:rPr>
          <w:iCs/>
        </w:rPr>
        <w:t xml:space="preserve">In an </w:t>
      </w:r>
      <w:r w:rsidRPr="00262D10">
        <w:t>exposure</w:t>
      </w:r>
      <w:r w:rsidRPr="00262D10">
        <w:rPr>
          <w:iCs/>
        </w:rPr>
        <w:t xml:space="preserve">-response analysis in healthy subjects at exposures comparable to a 200 mg twice-daily dose, </w:t>
      </w:r>
      <w:proofErr w:type="spellStart"/>
      <w:r w:rsidRPr="00262D10">
        <w:rPr>
          <w:iCs/>
        </w:rPr>
        <w:t>abemaciclib</w:t>
      </w:r>
      <w:proofErr w:type="spellEnd"/>
      <w:r w:rsidRPr="00262D10">
        <w:rPr>
          <w:iCs/>
        </w:rPr>
        <w:t xml:space="preserve"> did not prolong the </w:t>
      </w:r>
      <w:proofErr w:type="spellStart"/>
      <w:r w:rsidRPr="00262D10">
        <w:rPr>
          <w:iCs/>
        </w:rPr>
        <w:t>QTcF</w:t>
      </w:r>
      <w:proofErr w:type="spellEnd"/>
      <w:r w:rsidRPr="00262D10">
        <w:rPr>
          <w:iCs/>
        </w:rPr>
        <w:t xml:space="preserve"> interval to any clinically relevant extent.</w:t>
      </w:r>
    </w:p>
    <w:p w14:paraId="5A4BA991" w14:textId="35B4A41E" w:rsidR="009529FF" w:rsidRPr="009529FF" w:rsidRDefault="009529FF" w:rsidP="24F00DF2">
      <w:pPr>
        <w:autoSpaceDE w:val="0"/>
        <w:autoSpaceDN w:val="0"/>
        <w:adjustRightInd w:val="0"/>
        <w:spacing w:line="240" w:lineRule="auto"/>
        <w:jc w:val="both"/>
        <w:rPr>
          <w:b/>
          <w:bCs/>
          <w:i/>
          <w:iCs/>
          <w:u w:val="single"/>
        </w:rPr>
      </w:pPr>
      <w:r w:rsidRPr="703E2C80">
        <w:rPr>
          <w:b/>
          <w:bCs/>
          <w:i/>
          <w:iCs/>
          <w:u w:val="single"/>
        </w:rPr>
        <w:t>Early Breast Cancer</w:t>
      </w:r>
    </w:p>
    <w:p w14:paraId="02D4E365" w14:textId="39964232" w:rsidR="00EE0BFA" w:rsidRPr="009B53D6" w:rsidRDefault="00EE0BFA" w:rsidP="43DF2EDA">
      <w:pPr>
        <w:suppressAutoHyphens/>
        <w:autoSpaceDE w:val="0"/>
        <w:autoSpaceDN w:val="0"/>
        <w:adjustRightInd w:val="0"/>
        <w:spacing w:line="240" w:lineRule="auto"/>
        <w:rPr>
          <w:b/>
          <w:bCs/>
        </w:rPr>
      </w:pPr>
      <w:r w:rsidRPr="009B53D6">
        <w:rPr>
          <w:b/>
          <w:bCs/>
        </w:rPr>
        <w:t xml:space="preserve">Randomised Phase 3 Study </w:t>
      </w:r>
      <w:proofErr w:type="spellStart"/>
      <w:r w:rsidRPr="009B53D6">
        <w:rPr>
          <w:b/>
          <w:bCs/>
        </w:rPr>
        <w:t>monarchE</w:t>
      </w:r>
      <w:proofErr w:type="spellEnd"/>
      <w:r w:rsidRPr="009B53D6">
        <w:rPr>
          <w:b/>
          <w:bCs/>
        </w:rPr>
        <w:t xml:space="preserve">: </w:t>
      </w:r>
      <w:r w:rsidR="00E15491" w:rsidRPr="009B53D6">
        <w:rPr>
          <w:b/>
          <w:bCs/>
        </w:rPr>
        <w:t>VERZENIO</w:t>
      </w:r>
      <w:r w:rsidRPr="009B53D6">
        <w:rPr>
          <w:b/>
          <w:bCs/>
        </w:rPr>
        <w:t xml:space="preserve"> in combination with endocrine therapy</w:t>
      </w:r>
    </w:p>
    <w:p w14:paraId="32B72246" w14:textId="66C5E2CD" w:rsidR="005E36FE" w:rsidRPr="00B211AB" w:rsidRDefault="00485E10" w:rsidP="004F2046">
      <w:pPr>
        <w:autoSpaceDE w:val="0"/>
        <w:autoSpaceDN w:val="0"/>
        <w:adjustRightInd w:val="0"/>
        <w:spacing w:line="240" w:lineRule="auto"/>
        <w:jc w:val="both"/>
        <w:rPr>
          <w:lang w:val="en-US"/>
        </w:rPr>
      </w:pPr>
      <w:r>
        <w:rPr>
          <w:lang w:val="en-US"/>
        </w:rPr>
        <w:lastRenderedPageBreak/>
        <w:t xml:space="preserve">The efficacy and safety of VERZENIO in combination with adjuvant endocrine therapy was evaluated in </w:t>
      </w:r>
      <w:proofErr w:type="spellStart"/>
      <w:r w:rsidR="005E36FE" w:rsidRPr="43DF2EDA">
        <w:rPr>
          <w:lang w:val="en-US"/>
        </w:rPr>
        <w:t>monarchE</w:t>
      </w:r>
      <w:proofErr w:type="spellEnd"/>
      <w:r w:rsidR="005E36FE" w:rsidRPr="43DF2EDA">
        <w:rPr>
          <w:lang w:val="en-US"/>
        </w:rPr>
        <w:t xml:space="preserve"> a </w:t>
      </w:r>
      <w:proofErr w:type="spellStart"/>
      <w:r w:rsidR="005E36FE" w:rsidRPr="43DF2EDA">
        <w:rPr>
          <w:lang w:val="en-US"/>
        </w:rPr>
        <w:t>randomi</w:t>
      </w:r>
      <w:r w:rsidR="0036323E">
        <w:rPr>
          <w:lang w:val="en-US"/>
        </w:rPr>
        <w:t>s</w:t>
      </w:r>
      <w:r w:rsidR="005E36FE" w:rsidRPr="43DF2EDA">
        <w:rPr>
          <w:lang w:val="en-US"/>
        </w:rPr>
        <w:t>ed</w:t>
      </w:r>
      <w:proofErr w:type="spellEnd"/>
      <w:r w:rsidR="005E36FE" w:rsidRPr="43DF2EDA">
        <w:rPr>
          <w:lang w:val="en-US"/>
        </w:rPr>
        <w:t xml:space="preserve">, open-label, </w:t>
      </w:r>
      <w:proofErr w:type="spellStart"/>
      <w:r w:rsidR="005E36FE" w:rsidRPr="43DF2EDA">
        <w:rPr>
          <w:lang w:val="en-US"/>
        </w:rPr>
        <w:t>multicentr</w:t>
      </w:r>
      <w:r>
        <w:rPr>
          <w:lang w:val="en-US"/>
        </w:rPr>
        <w:t>e</w:t>
      </w:r>
      <w:proofErr w:type="spellEnd"/>
      <w:r w:rsidR="005E36FE" w:rsidRPr="43DF2EDA">
        <w:rPr>
          <w:lang w:val="en-US"/>
        </w:rPr>
        <w:t xml:space="preserve"> study in adult women and men with HR-positive, HER2-negative, node-positive, resected, </w:t>
      </w:r>
      <w:r w:rsidR="00061134">
        <w:rPr>
          <w:lang w:val="en-US"/>
        </w:rPr>
        <w:t>early breast cancer (</w:t>
      </w:r>
      <w:r w:rsidR="005E36FE" w:rsidRPr="43DF2EDA">
        <w:rPr>
          <w:lang w:val="en-US"/>
        </w:rPr>
        <w:t>EBC</w:t>
      </w:r>
      <w:r w:rsidR="00061134">
        <w:rPr>
          <w:lang w:val="en-US"/>
        </w:rPr>
        <w:t>)</w:t>
      </w:r>
      <w:r w:rsidR="005E36FE" w:rsidRPr="43DF2EDA">
        <w:rPr>
          <w:lang w:val="en-US"/>
        </w:rPr>
        <w:t xml:space="preserve"> with clinical and pathological features consistent with a high risk of disease recurrence. To be enrolled, all patients had to have HR positive, HER2-negative EBC with </w:t>
      </w:r>
      <w:proofErr w:type="spellStart"/>
      <w:r w:rsidR="005E36FE" w:rsidRPr="43DF2EDA">
        <w:rPr>
          <w:lang w:val="en-US"/>
        </w:rPr>
        <w:t>tumo</w:t>
      </w:r>
      <w:r w:rsidR="002745E7">
        <w:rPr>
          <w:lang w:val="en-US"/>
        </w:rPr>
        <w:t>u</w:t>
      </w:r>
      <w:r w:rsidR="005E36FE" w:rsidRPr="43DF2EDA">
        <w:rPr>
          <w:lang w:val="en-US"/>
        </w:rPr>
        <w:t>r</w:t>
      </w:r>
      <w:proofErr w:type="spellEnd"/>
      <w:r w:rsidR="005E36FE" w:rsidRPr="43DF2EDA">
        <w:rPr>
          <w:lang w:val="en-US"/>
        </w:rPr>
        <w:t xml:space="preserve"> involvement in at least 1 axillary lymph node (</w:t>
      </w:r>
      <w:proofErr w:type="spellStart"/>
      <w:r w:rsidR="005E36FE" w:rsidRPr="43DF2EDA">
        <w:rPr>
          <w:lang w:val="en-US"/>
        </w:rPr>
        <w:t>pALN</w:t>
      </w:r>
      <w:proofErr w:type="spellEnd"/>
      <w:r w:rsidR="005E36FE" w:rsidRPr="43DF2EDA">
        <w:rPr>
          <w:lang w:val="en-US"/>
        </w:rPr>
        <w:t xml:space="preserve">). Two cohorts of patients were enrolled. To be enrolled in cohort 1, patients needed to have either ≥4 </w:t>
      </w:r>
      <w:proofErr w:type="spellStart"/>
      <w:r w:rsidR="005E36FE" w:rsidRPr="43DF2EDA">
        <w:rPr>
          <w:lang w:val="en-US"/>
        </w:rPr>
        <w:t>pALN</w:t>
      </w:r>
      <w:proofErr w:type="spellEnd"/>
      <w:r w:rsidR="005E36FE" w:rsidRPr="43DF2EDA">
        <w:rPr>
          <w:lang w:val="en-US"/>
        </w:rPr>
        <w:t xml:space="preserve">, or </w:t>
      </w:r>
      <w:proofErr w:type="spellStart"/>
      <w:r w:rsidR="005E36FE" w:rsidRPr="43DF2EDA">
        <w:rPr>
          <w:lang w:val="en-US"/>
        </w:rPr>
        <w:t>pALN</w:t>
      </w:r>
      <w:proofErr w:type="spellEnd"/>
      <w:r w:rsidR="005E36FE" w:rsidRPr="43DF2EDA">
        <w:rPr>
          <w:lang w:val="en-US"/>
        </w:rPr>
        <w:t xml:space="preserve"> 1-3 and either </w:t>
      </w:r>
      <w:proofErr w:type="spellStart"/>
      <w:r w:rsidR="005E36FE" w:rsidRPr="43DF2EDA">
        <w:rPr>
          <w:lang w:val="en-US"/>
        </w:rPr>
        <w:t>tumo</w:t>
      </w:r>
      <w:r w:rsidR="002745E7">
        <w:rPr>
          <w:lang w:val="en-US"/>
        </w:rPr>
        <w:t>u</w:t>
      </w:r>
      <w:r w:rsidR="005E36FE" w:rsidRPr="43DF2EDA">
        <w:rPr>
          <w:lang w:val="en-US"/>
        </w:rPr>
        <w:t>r</w:t>
      </w:r>
      <w:proofErr w:type="spellEnd"/>
      <w:r w:rsidR="005E36FE" w:rsidRPr="43DF2EDA">
        <w:rPr>
          <w:lang w:val="en-US"/>
        </w:rPr>
        <w:t xml:space="preserve"> grade 3 or </w:t>
      </w:r>
      <w:proofErr w:type="spellStart"/>
      <w:r w:rsidR="005E36FE" w:rsidRPr="43DF2EDA">
        <w:rPr>
          <w:lang w:val="en-US"/>
        </w:rPr>
        <w:t>tumo</w:t>
      </w:r>
      <w:r w:rsidR="002745E7">
        <w:rPr>
          <w:lang w:val="en-US"/>
        </w:rPr>
        <w:t>u</w:t>
      </w:r>
      <w:r w:rsidR="005E36FE" w:rsidRPr="43DF2EDA">
        <w:rPr>
          <w:lang w:val="en-US"/>
        </w:rPr>
        <w:t>r</w:t>
      </w:r>
      <w:proofErr w:type="spellEnd"/>
      <w:r w:rsidR="005E36FE" w:rsidRPr="43DF2EDA">
        <w:rPr>
          <w:lang w:val="en-US"/>
        </w:rPr>
        <w:t xml:space="preserve"> size ≥</w:t>
      </w:r>
      <w:r w:rsidR="002F6159" w:rsidRPr="00B211AB">
        <w:rPr>
          <w:rFonts w:cstheme="minorHAnsi"/>
          <w:lang w:val="en"/>
        </w:rPr>
        <w:t> </w:t>
      </w:r>
      <w:r w:rsidR="005E36FE" w:rsidRPr="43DF2EDA">
        <w:rPr>
          <w:lang w:val="en-US"/>
        </w:rPr>
        <w:t xml:space="preserve">50 mm. To be enrolled in cohort 2, patients were required to have </w:t>
      </w:r>
      <w:proofErr w:type="spellStart"/>
      <w:r w:rsidR="005E36FE" w:rsidRPr="43DF2EDA">
        <w:rPr>
          <w:lang w:val="en-US"/>
        </w:rPr>
        <w:t>pALN</w:t>
      </w:r>
      <w:proofErr w:type="spellEnd"/>
      <w:r w:rsidR="005E36FE" w:rsidRPr="43DF2EDA">
        <w:rPr>
          <w:lang w:val="en-US"/>
        </w:rPr>
        <w:t xml:space="preserve"> 1-3 and Ki-67 index of ≥</w:t>
      </w:r>
      <w:r w:rsidR="002F6159">
        <w:rPr>
          <w:lang w:val="en-US"/>
        </w:rPr>
        <w:t xml:space="preserve"> </w:t>
      </w:r>
      <w:r w:rsidR="005E36FE" w:rsidRPr="43DF2EDA">
        <w:rPr>
          <w:lang w:val="en-US"/>
        </w:rPr>
        <w:t xml:space="preserve">20% as measured in untreated breast </w:t>
      </w:r>
      <w:proofErr w:type="spellStart"/>
      <w:r w:rsidR="005E36FE" w:rsidRPr="43DF2EDA">
        <w:rPr>
          <w:lang w:val="en-US"/>
        </w:rPr>
        <w:t>tumo</w:t>
      </w:r>
      <w:r w:rsidR="002745E7">
        <w:rPr>
          <w:lang w:val="en-US"/>
        </w:rPr>
        <w:t>u</w:t>
      </w:r>
      <w:r w:rsidR="005E36FE" w:rsidRPr="43DF2EDA">
        <w:rPr>
          <w:lang w:val="en-US"/>
        </w:rPr>
        <w:t>r</w:t>
      </w:r>
      <w:proofErr w:type="spellEnd"/>
      <w:r w:rsidR="005E36FE" w:rsidRPr="43DF2EDA">
        <w:rPr>
          <w:lang w:val="en-US"/>
        </w:rPr>
        <w:t xml:space="preserve"> tissue, using a clinical trial assay at a central laboratory. The intent to treat (ITT) population included patients from both cohort 1 (n=5120) and cohort 2 (n=517)</w:t>
      </w:r>
      <w:r w:rsidR="00345265">
        <w:rPr>
          <w:lang w:val="en-US"/>
        </w:rPr>
        <w:t>.</w:t>
      </w:r>
      <w:r w:rsidR="00E95024">
        <w:rPr>
          <w:lang w:val="en-US"/>
        </w:rPr>
        <w:t xml:space="preserve"> </w:t>
      </w:r>
      <w:r w:rsidR="00345265" w:rsidRPr="0039196E">
        <w:rPr>
          <w:lang w:val="en-US"/>
        </w:rPr>
        <w:t>Patients with history of VTEs were excluded from this study.</w:t>
      </w:r>
      <w:r w:rsidR="005E36FE" w:rsidRPr="43DF2EDA">
        <w:rPr>
          <w:lang w:val="en-US"/>
        </w:rPr>
        <w:t xml:space="preserve"> </w:t>
      </w:r>
      <w:proofErr w:type="spellStart"/>
      <w:r w:rsidR="005E36FE" w:rsidRPr="43DF2EDA">
        <w:rPr>
          <w:lang w:val="en-US"/>
        </w:rPr>
        <w:t>Randomi</w:t>
      </w:r>
      <w:r w:rsidR="00833C2D">
        <w:rPr>
          <w:lang w:val="en-US"/>
        </w:rPr>
        <w:t>s</w:t>
      </w:r>
      <w:r w:rsidR="005E36FE" w:rsidRPr="43DF2EDA">
        <w:rPr>
          <w:lang w:val="en-US"/>
        </w:rPr>
        <w:t>ation</w:t>
      </w:r>
      <w:proofErr w:type="spellEnd"/>
      <w:r w:rsidR="005E36FE" w:rsidRPr="43DF2EDA">
        <w:rPr>
          <w:lang w:val="en-US"/>
        </w:rPr>
        <w:t xml:space="preserve"> to treatment was stratified by prior treatment</w:t>
      </w:r>
      <w:r w:rsidR="002F6159">
        <w:rPr>
          <w:lang w:val="en-US"/>
        </w:rPr>
        <w:t xml:space="preserve"> </w:t>
      </w:r>
      <w:r w:rsidR="005E36FE" w:rsidRPr="43DF2EDA">
        <w:rPr>
          <w:lang w:val="en-US"/>
        </w:rPr>
        <w:t>(neoadjuvant chemotherapy versus adjuvant chemotherapy versus no chemotherapy); menopausal status (premenopausal versus postmenopausal); and region (North</w:t>
      </w:r>
      <w:r w:rsidR="002F6159">
        <w:rPr>
          <w:lang w:val="en-US"/>
        </w:rPr>
        <w:t xml:space="preserve"> </w:t>
      </w:r>
      <w:r w:rsidR="005E36FE" w:rsidRPr="43DF2EDA">
        <w:rPr>
          <w:lang w:val="en-US"/>
        </w:rPr>
        <w:t>America/Europe versus Asia versus other). Men were stratified as postmenopausal.</w:t>
      </w:r>
      <w:r w:rsidR="000F5ED8">
        <w:rPr>
          <w:lang w:val="en-US"/>
        </w:rPr>
        <w:t xml:space="preserve"> </w:t>
      </w:r>
    </w:p>
    <w:p w14:paraId="4B8F239F" w14:textId="7936E031" w:rsidR="005E36FE" w:rsidRPr="005E36FE" w:rsidRDefault="005E36FE" w:rsidP="00753C66">
      <w:pPr>
        <w:autoSpaceDE w:val="0"/>
        <w:autoSpaceDN w:val="0"/>
        <w:adjustRightInd w:val="0"/>
        <w:spacing w:line="240" w:lineRule="auto"/>
        <w:jc w:val="both"/>
        <w:rPr>
          <w:lang w:val="en-US"/>
        </w:rPr>
      </w:pPr>
      <w:r w:rsidRPr="43DF2EDA">
        <w:rPr>
          <w:lang w:val="en-US"/>
        </w:rPr>
        <w:t xml:space="preserve">A total of 5637 patients were </w:t>
      </w:r>
      <w:proofErr w:type="spellStart"/>
      <w:r w:rsidRPr="43DF2EDA">
        <w:rPr>
          <w:lang w:val="en-US"/>
        </w:rPr>
        <w:t>randomi</w:t>
      </w:r>
      <w:r w:rsidR="0036323E">
        <w:rPr>
          <w:lang w:val="en-US"/>
        </w:rPr>
        <w:t>s</w:t>
      </w:r>
      <w:r w:rsidRPr="43DF2EDA">
        <w:rPr>
          <w:lang w:val="en-US"/>
        </w:rPr>
        <w:t>ed</w:t>
      </w:r>
      <w:proofErr w:type="spellEnd"/>
      <w:r w:rsidRPr="43DF2EDA">
        <w:rPr>
          <w:lang w:val="en-US"/>
        </w:rPr>
        <w:t xml:space="preserve"> </w:t>
      </w:r>
      <w:r w:rsidR="00EA1623">
        <w:rPr>
          <w:lang w:val="en-US"/>
        </w:rPr>
        <w:t xml:space="preserve">in a ratio 1:1 </w:t>
      </w:r>
      <w:r w:rsidRPr="43DF2EDA">
        <w:rPr>
          <w:lang w:val="en-US"/>
        </w:rPr>
        <w:t xml:space="preserve">to receive 2 years of VERZENIO </w:t>
      </w:r>
      <w:r w:rsidR="00EA1623">
        <w:rPr>
          <w:lang w:val="en-US"/>
        </w:rPr>
        <w:t xml:space="preserve">150 mg twice daily </w:t>
      </w:r>
      <w:r w:rsidRPr="43DF2EDA">
        <w:rPr>
          <w:lang w:val="en-US"/>
        </w:rPr>
        <w:t>plus physician's choice of standard endocrine therapy or standard endocrine therapy alone</w:t>
      </w:r>
      <w:r w:rsidR="00DD1963">
        <w:rPr>
          <w:lang w:val="en-US"/>
        </w:rPr>
        <w:t>;</w:t>
      </w:r>
      <w:r w:rsidR="0089782B">
        <w:rPr>
          <w:lang w:val="en-US"/>
        </w:rPr>
        <w:t xml:space="preserve"> </w:t>
      </w:r>
      <w:r w:rsidR="0089782B" w:rsidRPr="00F957C5">
        <w:rPr>
          <w:lang w:val="en-US"/>
        </w:rPr>
        <w:t xml:space="preserve">with or without </w:t>
      </w:r>
      <w:r w:rsidR="00145C08" w:rsidRPr="00F957C5">
        <w:rPr>
          <w:lang w:val="en-US"/>
        </w:rPr>
        <w:t>LHRH</w:t>
      </w:r>
      <w:r w:rsidR="0089782B" w:rsidRPr="00F957C5">
        <w:rPr>
          <w:lang w:val="en-US"/>
        </w:rPr>
        <w:t xml:space="preserve"> a</w:t>
      </w:r>
      <w:r w:rsidR="00F30D2B" w:rsidRPr="00F957C5">
        <w:rPr>
          <w:lang w:val="en-US"/>
        </w:rPr>
        <w:t>gonist</w:t>
      </w:r>
      <w:r w:rsidR="00F30D2B">
        <w:rPr>
          <w:lang w:val="en-US"/>
        </w:rPr>
        <w:t>.</w:t>
      </w:r>
      <w:r w:rsidR="00DD5EB1">
        <w:rPr>
          <w:lang w:val="en-US"/>
        </w:rPr>
        <w:t xml:space="preserve"> </w:t>
      </w:r>
      <w:r w:rsidRPr="43DF2EDA">
        <w:rPr>
          <w:lang w:val="en-US"/>
        </w:rPr>
        <w:t xml:space="preserve"> After the end of the study treatment period, standard adjuvant endocrine therapy is to be continued for a duration of at least 5 years if deemed medically appropriate. Initial endocrine therapy received by patients included letrozole (38.2%), tamoxifen (31.4%), anastrozole (22.0%), or exemestane (8.1%).</w:t>
      </w:r>
      <w:r w:rsidR="007F2EF9" w:rsidRPr="00DA027A">
        <w:rPr>
          <w:lang w:val="en-US"/>
        </w:rPr>
        <w:t xml:space="preserve"> </w:t>
      </w:r>
      <w:r w:rsidR="003067E1" w:rsidRPr="00DA027A">
        <w:rPr>
          <w:lang w:val="en-US"/>
        </w:rPr>
        <w:t xml:space="preserve">The use of </w:t>
      </w:r>
      <w:r w:rsidR="00145C08" w:rsidRPr="00DA027A">
        <w:rPr>
          <w:lang w:val="en-US"/>
        </w:rPr>
        <w:t>LHRH</w:t>
      </w:r>
      <w:r w:rsidR="007F2EF9" w:rsidRPr="00DA027A">
        <w:rPr>
          <w:lang w:val="en-US"/>
        </w:rPr>
        <w:t xml:space="preserve"> analogues </w:t>
      </w:r>
      <w:r w:rsidR="00873E03" w:rsidRPr="00DA027A">
        <w:rPr>
          <w:lang w:val="en-US"/>
        </w:rPr>
        <w:t>during the</w:t>
      </w:r>
      <w:r w:rsidR="00DD1963" w:rsidRPr="00DA027A">
        <w:rPr>
          <w:lang w:val="en-US"/>
        </w:rPr>
        <w:t xml:space="preserve"> study</w:t>
      </w:r>
      <w:r w:rsidR="007F2EF9" w:rsidRPr="00DA027A">
        <w:rPr>
          <w:lang w:val="en-US"/>
        </w:rPr>
        <w:t xml:space="preserve"> </w:t>
      </w:r>
      <w:r w:rsidR="00DD1963" w:rsidRPr="00DA027A">
        <w:rPr>
          <w:lang w:val="en-US"/>
        </w:rPr>
        <w:t>was 2</w:t>
      </w:r>
      <w:r w:rsidR="0064529C" w:rsidRPr="00DA027A">
        <w:rPr>
          <w:lang w:val="en-US"/>
        </w:rPr>
        <w:t>1.7</w:t>
      </w:r>
      <w:r w:rsidR="00DD1963" w:rsidRPr="00DA027A">
        <w:rPr>
          <w:lang w:val="en-US"/>
        </w:rPr>
        <w:t>% and 22.</w:t>
      </w:r>
      <w:r w:rsidR="0064529C" w:rsidRPr="00DA027A">
        <w:rPr>
          <w:lang w:val="en-US"/>
        </w:rPr>
        <w:t>4</w:t>
      </w:r>
      <w:r w:rsidR="00DD1963" w:rsidRPr="00DA027A">
        <w:rPr>
          <w:lang w:val="en-US"/>
        </w:rPr>
        <w:t xml:space="preserve">% in </w:t>
      </w:r>
      <w:r w:rsidR="00510566" w:rsidRPr="00DA027A">
        <w:rPr>
          <w:lang w:val="en-US"/>
        </w:rPr>
        <w:t>VERZENIO</w:t>
      </w:r>
      <w:r w:rsidR="00E1186B">
        <w:rPr>
          <w:lang w:val="en-US"/>
        </w:rPr>
        <w:t xml:space="preserve"> </w:t>
      </w:r>
      <w:r w:rsidR="007F2EF9" w:rsidRPr="002738E6">
        <w:rPr>
          <w:lang w:val="en-US"/>
        </w:rPr>
        <w:t xml:space="preserve">plus endocrine </w:t>
      </w:r>
      <w:r w:rsidR="00E13597" w:rsidRPr="002738E6">
        <w:rPr>
          <w:lang w:val="en-US"/>
        </w:rPr>
        <w:t xml:space="preserve">therapy </w:t>
      </w:r>
      <w:r w:rsidR="000A24A7" w:rsidRPr="002738E6">
        <w:rPr>
          <w:lang w:val="en-US"/>
        </w:rPr>
        <w:t>and endocrine therapy arm</w:t>
      </w:r>
      <w:r w:rsidR="003067E1" w:rsidRPr="002738E6">
        <w:rPr>
          <w:lang w:val="en-US"/>
        </w:rPr>
        <w:t>s</w:t>
      </w:r>
      <w:r w:rsidR="000A24A7" w:rsidRPr="002738E6">
        <w:rPr>
          <w:lang w:val="en-US"/>
        </w:rPr>
        <w:t>, respectively.</w:t>
      </w:r>
      <w:r w:rsidR="00452E34">
        <w:rPr>
          <w:lang w:val="en-US"/>
        </w:rPr>
        <w:t xml:space="preserve"> In premenopausal women, (N=24</w:t>
      </w:r>
      <w:r w:rsidR="00A4203B">
        <w:rPr>
          <w:lang w:val="en-US"/>
        </w:rPr>
        <w:t>5</w:t>
      </w:r>
      <w:r w:rsidR="00452E34">
        <w:rPr>
          <w:lang w:val="en-US"/>
        </w:rPr>
        <w:t xml:space="preserve">1), </w:t>
      </w:r>
      <w:r w:rsidR="009D2132">
        <w:rPr>
          <w:lang w:val="en-US"/>
        </w:rPr>
        <w:t xml:space="preserve">aromatase </w:t>
      </w:r>
      <w:r w:rsidR="002F7A8D">
        <w:rPr>
          <w:lang w:val="en-US"/>
        </w:rPr>
        <w:t>in</w:t>
      </w:r>
      <w:r w:rsidR="007C16EC">
        <w:rPr>
          <w:lang w:val="en-US"/>
        </w:rPr>
        <w:t>hibitor</w:t>
      </w:r>
      <w:r w:rsidR="00452E34">
        <w:rPr>
          <w:lang w:val="en-US"/>
        </w:rPr>
        <w:t xml:space="preserve"> and </w:t>
      </w:r>
      <w:r w:rsidR="007C16EC">
        <w:rPr>
          <w:lang w:val="en-US"/>
        </w:rPr>
        <w:t>tamoxifen</w:t>
      </w:r>
      <w:r w:rsidR="00452E34">
        <w:rPr>
          <w:lang w:val="en-US"/>
        </w:rPr>
        <w:t xml:space="preserve"> </w:t>
      </w:r>
      <w:proofErr w:type="gramStart"/>
      <w:r w:rsidR="00452E34">
        <w:rPr>
          <w:lang w:val="en-US"/>
        </w:rPr>
        <w:t>was</w:t>
      </w:r>
      <w:proofErr w:type="gramEnd"/>
      <w:r w:rsidR="00452E34">
        <w:rPr>
          <w:lang w:val="en-US"/>
        </w:rPr>
        <w:t xml:space="preserve"> used in 4</w:t>
      </w:r>
      <w:r w:rsidR="003E49BA">
        <w:rPr>
          <w:lang w:val="en-US"/>
        </w:rPr>
        <w:t>1</w:t>
      </w:r>
      <w:r w:rsidR="00452E34">
        <w:rPr>
          <w:lang w:val="en-US"/>
        </w:rPr>
        <w:t>.</w:t>
      </w:r>
      <w:r w:rsidR="002304D1">
        <w:rPr>
          <w:lang w:val="en-US"/>
        </w:rPr>
        <w:t>2</w:t>
      </w:r>
      <w:r w:rsidR="00452E34">
        <w:rPr>
          <w:lang w:val="en-US"/>
        </w:rPr>
        <w:t>% and 5</w:t>
      </w:r>
      <w:r w:rsidR="003E49BA">
        <w:rPr>
          <w:lang w:val="en-US"/>
        </w:rPr>
        <w:t>8</w:t>
      </w:r>
      <w:r w:rsidR="00452E34">
        <w:rPr>
          <w:lang w:val="en-US"/>
        </w:rPr>
        <w:t>.</w:t>
      </w:r>
      <w:r w:rsidR="003E49BA">
        <w:rPr>
          <w:lang w:val="en-US"/>
        </w:rPr>
        <w:t>2</w:t>
      </w:r>
      <w:r w:rsidR="00452E34">
        <w:rPr>
          <w:lang w:val="en-US"/>
        </w:rPr>
        <w:t xml:space="preserve">% </w:t>
      </w:r>
      <w:r w:rsidR="001907D7">
        <w:rPr>
          <w:lang w:val="en-US"/>
        </w:rPr>
        <w:t xml:space="preserve">patients </w:t>
      </w:r>
      <w:r w:rsidR="00452E34">
        <w:rPr>
          <w:lang w:val="en-US"/>
        </w:rPr>
        <w:t>respectively, and</w:t>
      </w:r>
      <w:r w:rsidR="000F055C">
        <w:rPr>
          <w:lang w:val="en-US"/>
        </w:rPr>
        <w:t xml:space="preserve"> </w:t>
      </w:r>
      <w:r w:rsidR="0093081A">
        <w:rPr>
          <w:lang w:val="en-US"/>
        </w:rPr>
        <w:t>LHRH</w:t>
      </w:r>
      <w:r w:rsidR="00452E34">
        <w:rPr>
          <w:lang w:val="en-US"/>
        </w:rPr>
        <w:t xml:space="preserve"> agonists </w:t>
      </w:r>
      <w:r w:rsidR="00A4495C">
        <w:rPr>
          <w:lang w:val="en-US"/>
        </w:rPr>
        <w:t xml:space="preserve">was </w:t>
      </w:r>
      <w:r w:rsidR="008411ED">
        <w:rPr>
          <w:lang w:val="en-US"/>
        </w:rPr>
        <w:t>used</w:t>
      </w:r>
      <w:r w:rsidR="00421C71">
        <w:rPr>
          <w:lang w:val="en-US"/>
        </w:rPr>
        <w:t xml:space="preserve"> in</w:t>
      </w:r>
      <w:r w:rsidR="00452E34">
        <w:rPr>
          <w:lang w:val="en-US"/>
        </w:rPr>
        <w:t xml:space="preserve"> 74.6%</w:t>
      </w:r>
      <w:r w:rsidR="006F6BD3">
        <w:rPr>
          <w:lang w:val="en-US"/>
        </w:rPr>
        <w:t xml:space="preserve"> patients </w:t>
      </w:r>
      <w:r w:rsidR="001E73C2">
        <w:rPr>
          <w:lang w:val="en-US"/>
        </w:rPr>
        <w:t xml:space="preserve">on </w:t>
      </w:r>
      <w:r w:rsidR="003E0BA8">
        <w:rPr>
          <w:lang w:val="en-US"/>
        </w:rPr>
        <w:t xml:space="preserve">aromatase inhibitor </w:t>
      </w:r>
      <w:r w:rsidR="00452E34">
        <w:rPr>
          <w:lang w:val="en-US"/>
        </w:rPr>
        <w:t xml:space="preserve">and </w:t>
      </w:r>
      <w:r w:rsidR="001E73C2">
        <w:rPr>
          <w:lang w:val="en-US"/>
        </w:rPr>
        <w:t xml:space="preserve">in </w:t>
      </w:r>
      <w:r w:rsidR="00452E34">
        <w:rPr>
          <w:lang w:val="en-US"/>
        </w:rPr>
        <w:t>30.1%</w:t>
      </w:r>
      <w:r w:rsidR="00683CBF">
        <w:rPr>
          <w:lang w:val="en-US"/>
        </w:rPr>
        <w:t xml:space="preserve"> patients</w:t>
      </w:r>
      <w:r w:rsidR="009C0475">
        <w:rPr>
          <w:lang w:val="en-US"/>
        </w:rPr>
        <w:t xml:space="preserve"> on </w:t>
      </w:r>
      <w:r w:rsidR="003E0BA8">
        <w:rPr>
          <w:lang w:val="en-US"/>
        </w:rPr>
        <w:t>tamoxifen</w:t>
      </w:r>
      <w:r w:rsidR="00452E34">
        <w:rPr>
          <w:lang w:val="en-US"/>
        </w:rPr>
        <w:t xml:space="preserve">.  </w:t>
      </w:r>
    </w:p>
    <w:p w14:paraId="4D56675F" w14:textId="3BFC7F3F" w:rsidR="005E36FE" w:rsidRPr="005E36FE" w:rsidRDefault="005E36FE" w:rsidP="00753C66">
      <w:pPr>
        <w:autoSpaceDE w:val="0"/>
        <w:autoSpaceDN w:val="0"/>
        <w:adjustRightInd w:val="0"/>
        <w:spacing w:line="240" w:lineRule="auto"/>
        <w:jc w:val="both"/>
        <w:rPr>
          <w:lang w:val="en-US"/>
        </w:rPr>
      </w:pPr>
      <w:r w:rsidRPr="43DF2EDA">
        <w:rPr>
          <w:lang w:val="en-US"/>
        </w:rPr>
        <w:t xml:space="preserve">Patient median age was 51 years (range, 22-89 years), 99% were women, 71% were White, and 24% were Asian. Forty-four percent of patients were premenopausal. Most patients received prior chemotherapy (37% neoadjuvant, 62% adjuvant) and prior radiotherapy (95%). Sixty percent of the patients had 4 or more positive lymph nodes with 20% having ≥10 positive lymph nodes, 38% had Grade 3 </w:t>
      </w:r>
      <w:proofErr w:type="spellStart"/>
      <w:r w:rsidRPr="43DF2EDA">
        <w:rPr>
          <w:lang w:val="en-US"/>
        </w:rPr>
        <w:t>tumo</w:t>
      </w:r>
      <w:r w:rsidR="002745E7">
        <w:rPr>
          <w:lang w:val="en-US"/>
        </w:rPr>
        <w:t>u</w:t>
      </w:r>
      <w:r w:rsidRPr="43DF2EDA">
        <w:rPr>
          <w:lang w:val="en-US"/>
        </w:rPr>
        <w:t>r</w:t>
      </w:r>
      <w:proofErr w:type="spellEnd"/>
      <w:r w:rsidRPr="43DF2EDA">
        <w:rPr>
          <w:lang w:val="en-US"/>
        </w:rPr>
        <w:t xml:space="preserve">, and 22% had pathological </w:t>
      </w:r>
      <w:proofErr w:type="spellStart"/>
      <w:r w:rsidRPr="43DF2EDA">
        <w:rPr>
          <w:lang w:val="en-US"/>
        </w:rPr>
        <w:t>tumo</w:t>
      </w:r>
      <w:r w:rsidR="002745E7">
        <w:rPr>
          <w:lang w:val="en-US"/>
        </w:rPr>
        <w:t>u</w:t>
      </w:r>
      <w:r w:rsidRPr="43DF2EDA">
        <w:rPr>
          <w:lang w:val="en-US"/>
        </w:rPr>
        <w:t>r</w:t>
      </w:r>
      <w:proofErr w:type="spellEnd"/>
      <w:r w:rsidRPr="43DF2EDA">
        <w:rPr>
          <w:lang w:val="en-US"/>
        </w:rPr>
        <w:t xml:space="preserve"> size ≥50 mm. Most patients were progesterone receptor positive (87%) and 44% had high Ki-67 index as determined by the central clinical trial assay.</w:t>
      </w:r>
    </w:p>
    <w:p w14:paraId="59EDA73C" w14:textId="126D7BE9" w:rsidR="007F7CF6" w:rsidRPr="007F7CF6" w:rsidRDefault="007F7CF6" w:rsidP="00753C66">
      <w:pPr>
        <w:autoSpaceDE w:val="0"/>
        <w:autoSpaceDN w:val="0"/>
        <w:adjustRightInd w:val="0"/>
        <w:spacing w:line="240" w:lineRule="auto"/>
        <w:jc w:val="both"/>
        <w:rPr>
          <w:rFonts w:eastAsia="SimSun"/>
          <w:lang w:val="en-US" w:eastAsia="en-GB"/>
        </w:rPr>
      </w:pPr>
      <w:r w:rsidRPr="43DF2EDA">
        <w:rPr>
          <w:rFonts w:eastAsia="SimSun"/>
          <w:lang w:val="en-US" w:eastAsia="en-GB"/>
        </w:rPr>
        <w:t xml:space="preserve">The primary end point was invasive disease–free survival (IDFS). IDFS was defined as the time from </w:t>
      </w:r>
      <w:proofErr w:type="spellStart"/>
      <w:r w:rsidRPr="43DF2EDA">
        <w:rPr>
          <w:rFonts w:eastAsia="SimSun"/>
          <w:lang w:val="en-US" w:eastAsia="en-GB"/>
        </w:rPr>
        <w:t>randomi</w:t>
      </w:r>
      <w:r w:rsidR="00643724">
        <w:rPr>
          <w:rFonts w:eastAsia="SimSun"/>
          <w:lang w:val="en-US" w:eastAsia="en-GB"/>
        </w:rPr>
        <w:t>s</w:t>
      </w:r>
      <w:r w:rsidRPr="43DF2EDA">
        <w:rPr>
          <w:rFonts w:eastAsia="SimSun"/>
          <w:lang w:val="en-US" w:eastAsia="en-GB"/>
        </w:rPr>
        <w:t>ation</w:t>
      </w:r>
      <w:proofErr w:type="spellEnd"/>
      <w:r w:rsidRPr="43DF2EDA">
        <w:rPr>
          <w:rFonts w:eastAsia="SimSun"/>
          <w:lang w:val="en-US" w:eastAsia="en-GB"/>
        </w:rPr>
        <w:t xml:space="preserve"> to the first occurrence of ipsilateral invasive breast </w:t>
      </w:r>
      <w:proofErr w:type="spellStart"/>
      <w:r w:rsidRPr="43DF2EDA">
        <w:rPr>
          <w:rFonts w:eastAsia="SimSun"/>
          <w:lang w:val="en-US" w:eastAsia="en-GB"/>
        </w:rPr>
        <w:t>tumo</w:t>
      </w:r>
      <w:r w:rsidR="002745E7">
        <w:rPr>
          <w:rFonts w:eastAsia="SimSun"/>
          <w:lang w:val="en-US" w:eastAsia="en-GB"/>
        </w:rPr>
        <w:t>u</w:t>
      </w:r>
      <w:r w:rsidRPr="43DF2EDA">
        <w:rPr>
          <w:rFonts w:eastAsia="SimSun"/>
          <w:lang w:val="en-US" w:eastAsia="en-GB"/>
        </w:rPr>
        <w:t>r</w:t>
      </w:r>
      <w:proofErr w:type="spellEnd"/>
      <w:r w:rsidRPr="43DF2EDA">
        <w:rPr>
          <w:rFonts w:eastAsia="SimSun"/>
          <w:lang w:val="en-US" w:eastAsia="en-GB"/>
        </w:rPr>
        <w:t xml:space="preserve"> recurrence, regional invasive breast cancer recurrence, distant recurrence, contralateral invasive breast cancer, second primary non-breast invasive cancer, or death attributable to any cause</w:t>
      </w:r>
      <w:r w:rsidRPr="00FF736F">
        <w:rPr>
          <w:rFonts w:eastAsia="SimSun"/>
          <w:lang w:val="en-US" w:eastAsia="en-GB"/>
        </w:rPr>
        <w:t>.</w:t>
      </w:r>
      <w:r w:rsidR="00AE051F" w:rsidRPr="00FF736F">
        <w:rPr>
          <w:rFonts w:eastAsia="SimSun"/>
          <w:lang w:val="en-US" w:eastAsia="en-GB"/>
        </w:rPr>
        <w:t xml:space="preserve"> </w:t>
      </w:r>
      <w:r w:rsidR="004B31A9" w:rsidRPr="00FF736F">
        <w:rPr>
          <w:rFonts w:eastAsia="SimSun"/>
          <w:lang w:val="en-US" w:eastAsia="en-GB"/>
        </w:rPr>
        <w:t>S</w:t>
      </w:r>
      <w:r w:rsidR="00AE051F" w:rsidRPr="00FF736F">
        <w:rPr>
          <w:rFonts w:eastAsia="SimSun"/>
          <w:lang w:val="en-US" w:eastAsia="en-GB"/>
        </w:rPr>
        <w:t xml:space="preserve">econdary </w:t>
      </w:r>
      <w:proofErr w:type="gramStart"/>
      <w:r w:rsidR="00AE051F" w:rsidRPr="00FF736F">
        <w:rPr>
          <w:rFonts w:eastAsia="SimSun"/>
          <w:lang w:val="en-US" w:eastAsia="en-GB"/>
        </w:rPr>
        <w:t>end</w:t>
      </w:r>
      <w:proofErr w:type="gramEnd"/>
      <w:r w:rsidR="00AE051F" w:rsidRPr="00FF736F">
        <w:rPr>
          <w:rFonts w:eastAsia="SimSun"/>
          <w:lang w:val="en-US" w:eastAsia="en-GB"/>
        </w:rPr>
        <w:t xml:space="preserve"> </w:t>
      </w:r>
      <w:r w:rsidR="004B31A9" w:rsidRPr="00FF736F">
        <w:rPr>
          <w:rFonts w:eastAsia="SimSun"/>
          <w:lang w:val="en-US" w:eastAsia="en-GB"/>
        </w:rPr>
        <w:t>point d</w:t>
      </w:r>
      <w:r w:rsidR="00B80AA2" w:rsidRPr="00FF736F">
        <w:rPr>
          <w:rFonts w:eastAsia="SimSun"/>
          <w:lang w:val="en-US" w:eastAsia="en-GB"/>
        </w:rPr>
        <w:t xml:space="preserve">istant relapse free survival is defined as the time from </w:t>
      </w:r>
      <w:proofErr w:type="spellStart"/>
      <w:r w:rsidR="00B80AA2" w:rsidRPr="00FF736F">
        <w:rPr>
          <w:rFonts w:eastAsia="SimSun"/>
          <w:lang w:val="en-US" w:eastAsia="en-GB"/>
        </w:rPr>
        <w:t>randomi</w:t>
      </w:r>
      <w:r w:rsidR="00A93119" w:rsidRPr="00FF736F">
        <w:rPr>
          <w:rFonts w:eastAsia="SimSun"/>
          <w:lang w:val="en-US" w:eastAsia="en-GB"/>
        </w:rPr>
        <w:t>s</w:t>
      </w:r>
      <w:r w:rsidR="00B80AA2" w:rsidRPr="00FF736F">
        <w:rPr>
          <w:rFonts w:eastAsia="SimSun"/>
          <w:lang w:val="en-US" w:eastAsia="en-GB"/>
        </w:rPr>
        <w:t>ation</w:t>
      </w:r>
      <w:proofErr w:type="spellEnd"/>
      <w:r w:rsidR="00B80AA2" w:rsidRPr="00FF736F">
        <w:rPr>
          <w:rFonts w:eastAsia="SimSun"/>
          <w:lang w:val="en-US" w:eastAsia="en-GB"/>
        </w:rPr>
        <w:t xml:space="preserve"> to distant recurrence or death from any cause, whichever occurs first.</w:t>
      </w:r>
    </w:p>
    <w:p w14:paraId="0033FCDB" w14:textId="1E12FCC7" w:rsidR="005A46DD" w:rsidRPr="009D1391" w:rsidRDefault="00D87E9C" w:rsidP="00753C66">
      <w:pPr>
        <w:autoSpaceDE w:val="0"/>
        <w:autoSpaceDN w:val="0"/>
        <w:adjustRightInd w:val="0"/>
        <w:spacing w:line="240" w:lineRule="auto"/>
        <w:jc w:val="both"/>
        <w:rPr>
          <w:rFonts w:eastAsia="SimSun"/>
          <w:lang w:val="en-US" w:eastAsia="en-GB"/>
        </w:rPr>
      </w:pPr>
      <w:r w:rsidRPr="003470BB">
        <w:t>At the pre</w:t>
      </w:r>
      <w:r w:rsidRPr="003470BB">
        <w:noBreakHyphen/>
        <w:t xml:space="preserve">planned interim analysis </w:t>
      </w:r>
      <w:r w:rsidRPr="009D1391">
        <w:t>(IA2</w:t>
      </w:r>
      <w:r w:rsidRPr="003470BB">
        <w:t>) with a median follow-up time of 15.4 months</w:t>
      </w:r>
      <w:r w:rsidR="00321551" w:rsidRPr="003470BB">
        <w:t>,</w:t>
      </w:r>
      <w:r w:rsidRPr="003470BB" w:rsidDel="00D87E9C">
        <w:t xml:space="preserve"> </w:t>
      </w:r>
      <w:r w:rsidRPr="003470BB">
        <w:t>t</w:t>
      </w:r>
      <w:r w:rsidR="005A46DD" w:rsidRPr="003470BB">
        <w:t>he primary objective of the study was met</w:t>
      </w:r>
      <w:r w:rsidRPr="003470BB">
        <w:t>.</w:t>
      </w:r>
      <w:r w:rsidR="005A46DD" w:rsidRPr="003470BB">
        <w:t xml:space="preserve"> A statistically significant improvement in IDFS was observed in patients who received </w:t>
      </w:r>
      <w:r w:rsidR="00882FC1" w:rsidRPr="003470BB">
        <w:t>VERZENIO</w:t>
      </w:r>
      <w:r w:rsidR="005A46DD" w:rsidRPr="003470BB">
        <w:t xml:space="preserve"> plus endocrine therapy versus endocrine therapy alone (HR = 0.747, 95 % CI [0.598, 0.932], </w:t>
      </w:r>
      <w:r w:rsidR="005A46DD" w:rsidRPr="00E1186B">
        <w:t>p = </w:t>
      </w:r>
      <w:r w:rsidR="005A46DD" w:rsidRPr="00E1186B">
        <w:rPr>
          <w:rStyle w:val="PLRCharacterPlaceholderText"/>
          <w:color w:val="auto"/>
        </w:rPr>
        <w:t>0.0096</w:t>
      </w:r>
      <w:r w:rsidR="005A46DD" w:rsidRPr="003470BB">
        <w:t>).</w:t>
      </w:r>
      <w:r w:rsidR="002044E2" w:rsidRPr="003470BB">
        <w:t xml:space="preserve"> </w:t>
      </w:r>
      <w:r w:rsidR="005A46DD" w:rsidRPr="001505CA">
        <w:t>In addition, a clinically meaningful benefit in DRFS (HR = 0.717, 95 % CI [0.559, 0.920]</w:t>
      </w:r>
      <w:r w:rsidR="009125AF" w:rsidRPr="001505CA">
        <w:t xml:space="preserve">, </w:t>
      </w:r>
      <w:r w:rsidR="00E61E40" w:rsidRPr="001505CA">
        <w:t xml:space="preserve">nominal </w:t>
      </w:r>
      <w:r w:rsidR="009125AF" w:rsidRPr="001505CA">
        <w:t>p=</w:t>
      </w:r>
      <w:r w:rsidR="00F40F20" w:rsidRPr="001505CA">
        <w:t>0.00</w:t>
      </w:r>
      <w:r w:rsidR="00AD0F22" w:rsidRPr="001505CA">
        <w:t>853</w:t>
      </w:r>
      <w:r w:rsidR="005A46DD" w:rsidRPr="001505CA">
        <w:t xml:space="preserve">) was observed with </w:t>
      </w:r>
      <w:r w:rsidR="00882FC1" w:rsidRPr="001505CA">
        <w:t>VERZENIO</w:t>
      </w:r>
      <w:r w:rsidR="005A46DD" w:rsidRPr="001505CA">
        <w:t xml:space="preserve"> plus endocrine therapy, reflecting a 28.3 % reduction in the risk of distant recurrence or death.</w:t>
      </w:r>
      <w:r w:rsidR="005A46DD" w:rsidRPr="003470BB">
        <w:t xml:space="preserve"> Consistent results were observed in patient subgroups including geographic region, prior chemotherapy, and menopausal status</w:t>
      </w:r>
      <w:r w:rsidR="005A46DD" w:rsidRPr="009D1391">
        <w:t xml:space="preserve">. </w:t>
      </w:r>
      <w:r w:rsidR="005A46DD" w:rsidRPr="009D1391">
        <w:rPr>
          <w:rFonts w:eastAsia="TimesNewRoman"/>
        </w:rPr>
        <w:t xml:space="preserve"> </w:t>
      </w:r>
    </w:p>
    <w:p w14:paraId="3A415402" w14:textId="392E9F1A" w:rsidR="009472E5" w:rsidRDefault="00674482" w:rsidP="00753C66">
      <w:pPr>
        <w:autoSpaceDE w:val="0"/>
        <w:autoSpaceDN w:val="0"/>
        <w:adjustRightInd w:val="0"/>
        <w:spacing w:line="240" w:lineRule="auto"/>
        <w:jc w:val="both"/>
        <w:rPr>
          <w:rFonts w:eastAsia="SimSun"/>
          <w:lang w:val="en-US" w:eastAsia="en-GB"/>
        </w:rPr>
      </w:pPr>
      <w:r>
        <w:rPr>
          <w:rFonts w:eastAsia="SimSun"/>
          <w:lang w:val="en-US" w:eastAsia="en-GB"/>
        </w:rPr>
        <w:lastRenderedPageBreak/>
        <w:t>The e</w:t>
      </w:r>
      <w:r w:rsidR="007F7CF6" w:rsidRPr="43DF2EDA">
        <w:rPr>
          <w:rFonts w:eastAsia="SimSun"/>
          <w:lang w:val="en-US" w:eastAsia="en-GB"/>
        </w:rPr>
        <w:t xml:space="preserve">fficacy results for the final IDFS analysis are </w:t>
      </w:r>
      <w:proofErr w:type="spellStart"/>
      <w:r w:rsidR="007F7CF6" w:rsidRPr="43DF2EDA">
        <w:rPr>
          <w:rFonts w:eastAsia="SimSun"/>
          <w:lang w:val="en-US" w:eastAsia="en-GB"/>
        </w:rPr>
        <w:t>summari</w:t>
      </w:r>
      <w:r w:rsidR="0036323E">
        <w:rPr>
          <w:rFonts w:eastAsia="SimSun"/>
          <w:lang w:val="en-US" w:eastAsia="en-GB"/>
        </w:rPr>
        <w:t>s</w:t>
      </w:r>
      <w:r w:rsidR="007F7CF6" w:rsidRPr="43DF2EDA">
        <w:rPr>
          <w:rFonts w:eastAsia="SimSun"/>
          <w:lang w:val="en-US" w:eastAsia="en-GB"/>
        </w:rPr>
        <w:t>ed</w:t>
      </w:r>
      <w:proofErr w:type="spellEnd"/>
      <w:r w:rsidR="007F7CF6" w:rsidRPr="43DF2EDA">
        <w:rPr>
          <w:rFonts w:eastAsia="SimSun"/>
          <w:lang w:val="en-US" w:eastAsia="en-GB"/>
        </w:rPr>
        <w:t xml:space="preserve"> in Table 1</w:t>
      </w:r>
      <w:r w:rsidR="00E25173" w:rsidRPr="43DF2EDA">
        <w:rPr>
          <w:rFonts w:eastAsia="SimSun"/>
          <w:lang w:val="en-US" w:eastAsia="en-GB"/>
        </w:rPr>
        <w:t>1</w:t>
      </w:r>
      <w:r w:rsidR="007F7CF6" w:rsidRPr="43DF2EDA">
        <w:rPr>
          <w:rFonts w:eastAsia="SimSun"/>
          <w:lang w:val="en-US" w:eastAsia="en-GB"/>
        </w:rPr>
        <w:t xml:space="preserve">. At the final IDFS analysis, with a median follow-up of 19.1 months, a further analysis of </w:t>
      </w:r>
      <w:r w:rsidR="004C33F1">
        <w:rPr>
          <w:rFonts w:eastAsia="SimSun"/>
          <w:lang w:val="en-US" w:eastAsia="en-GB"/>
        </w:rPr>
        <w:t xml:space="preserve">IDFS </w:t>
      </w:r>
      <w:r w:rsidR="004C33F1" w:rsidRPr="001505CA">
        <w:rPr>
          <w:rFonts w:eastAsia="SimSun"/>
          <w:lang w:val="en-US" w:eastAsia="en-GB"/>
        </w:rPr>
        <w:t>and DRFS</w:t>
      </w:r>
      <w:r w:rsidR="004C33F1">
        <w:rPr>
          <w:rFonts w:eastAsia="SimSun"/>
          <w:lang w:val="en-US" w:eastAsia="en-GB"/>
        </w:rPr>
        <w:t xml:space="preserve"> in the ITT population</w:t>
      </w:r>
      <w:r w:rsidR="007F7CF6" w:rsidRPr="43DF2EDA">
        <w:rPr>
          <w:rFonts w:eastAsia="SimSun"/>
          <w:lang w:val="en-US" w:eastAsia="en-GB"/>
        </w:rPr>
        <w:t xml:space="preserve"> was performed</w:t>
      </w:r>
      <w:r w:rsidR="00794E7D">
        <w:rPr>
          <w:rFonts w:eastAsia="SimSun"/>
          <w:lang w:val="en-US" w:eastAsia="en-GB"/>
        </w:rPr>
        <w:t xml:space="preserve"> (see below)</w:t>
      </w:r>
      <w:r w:rsidR="00AC377A">
        <w:rPr>
          <w:rFonts w:eastAsia="SimSun"/>
          <w:lang w:val="en-US" w:eastAsia="en-GB"/>
        </w:rPr>
        <w:t>.</w:t>
      </w:r>
      <w:r w:rsidR="007F7CF6" w:rsidRPr="43DF2EDA">
        <w:rPr>
          <w:rFonts w:eastAsia="SimSun"/>
          <w:lang w:val="en-US" w:eastAsia="en-GB"/>
        </w:rPr>
        <w:t xml:space="preserve"> </w:t>
      </w:r>
    </w:p>
    <w:p w14:paraId="2766BF03" w14:textId="0D375238" w:rsidR="0081192A" w:rsidRPr="00697292" w:rsidRDefault="0081192A" w:rsidP="43DF2EDA">
      <w:pPr>
        <w:autoSpaceDE w:val="0"/>
        <w:autoSpaceDN w:val="0"/>
        <w:adjustRightInd w:val="0"/>
        <w:spacing w:line="240" w:lineRule="auto"/>
        <w:jc w:val="both"/>
        <w:rPr>
          <w:b/>
          <w:bCs/>
          <w:lang w:val="en-US"/>
        </w:rPr>
      </w:pPr>
      <w:r w:rsidRPr="43DF2EDA">
        <w:rPr>
          <w:b/>
          <w:bCs/>
          <w:lang w:val="en-US"/>
        </w:rPr>
        <w:t>Table 1</w:t>
      </w:r>
      <w:r w:rsidR="00E25173" w:rsidRPr="43DF2EDA">
        <w:rPr>
          <w:b/>
          <w:bCs/>
          <w:lang w:val="en-US"/>
        </w:rPr>
        <w:t>1</w:t>
      </w:r>
      <w:r w:rsidR="000A544D">
        <w:rPr>
          <w:b/>
          <w:bCs/>
          <w:lang w:val="en-US"/>
        </w:rPr>
        <w:t>.</w:t>
      </w:r>
      <w:r w:rsidRPr="43DF2EDA">
        <w:rPr>
          <w:b/>
          <w:bCs/>
          <w:lang w:val="en-US"/>
        </w:rPr>
        <w:t xml:space="preserve"> </w:t>
      </w:r>
      <w:proofErr w:type="spellStart"/>
      <w:r w:rsidR="000A544D">
        <w:rPr>
          <w:b/>
          <w:bCs/>
          <w:lang w:val="en-US"/>
        </w:rPr>
        <w:t>monarchE</w:t>
      </w:r>
      <w:proofErr w:type="spellEnd"/>
      <w:r w:rsidR="000A544D">
        <w:rPr>
          <w:b/>
          <w:bCs/>
          <w:lang w:val="en-US"/>
        </w:rPr>
        <w:t xml:space="preserve">: </w:t>
      </w:r>
      <w:r w:rsidRPr="43DF2EDA">
        <w:rPr>
          <w:b/>
          <w:bCs/>
          <w:lang w:val="en-US"/>
        </w:rPr>
        <w:t>Efficacy Results at Final IDFS Analysis (Intent-to-Treat Population)</w:t>
      </w:r>
    </w:p>
    <w:tbl>
      <w:tblPr>
        <w:tblpPr w:leftFromText="180" w:rightFromText="180" w:vertAnchor="text" w:tblpY="1"/>
        <w:tblOverlap w:val="never"/>
        <w:tblW w:w="8926" w:type="dxa"/>
        <w:tblBorders>
          <w:top w:val="nil"/>
          <w:left w:val="nil"/>
          <w:bottom w:val="nil"/>
          <w:right w:val="nil"/>
        </w:tblBorders>
        <w:tblLayout w:type="fixed"/>
        <w:tblLook w:val="0000" w:firstRow="0" w:lastRow="0" w:firstColumn="0" w:lastColumn="0" w:noHBand="0" w:noVBand="0"/>
      </w:tblPr>
      <w:tblGrid>
        <w:gridCol w:w="3823"/>
        <w:gridCol w:w="2551"/>
        <w:gridCol w:w="2552"/>
      </w:tblGrid>
      <w:tr w:rsidR="0081192A" w:rsidRPr="0081192A" w14:paraId="781BD396" w14:textId="77777777" w:rsidTr="00115737">
        <w:trPr>
          <w:cantSplit/>
          <w:trHeight w:val="171"/>
        </w:trPr>
        <w:tc>
          <w:tcPr>
            <w:tcW w:w="3823" w:type="dxa"/>
            <w:tcBorders>
              <w:top w:val="single" w:sz="4" w:space="0" w:color="000000"/>
              <w:left w:val="single" w:sz="4" w:space="0" w:color="000000"/>
              <w:bottom w:val="single" w:sz="4" w:space="0" w:color="auto"/>
              <w:right w:val="single" w:sz="4" w:space="0" w:color="000000"/>
            </w:tcBorders>
            <w:vAlign w:val="center"/>
          </w:tcPr>
          <w:p w14:paraId="2BBAA8F6" w14:textId="77777777" w:rsidR="0081192A" w:rsidRPr="0081192A" w:rsidRDefault="0081192A" w:rsidP="0081192A">
            <w:pPr>
              <w:autoSpaceDE w:val="0"/>
              <w:autoSpaceDN w:val="0"/>
              <w:adjustRightInd w:val="0"/>
              <w:spacing w:before="10" w:after="10" w:line="240" w:lineRule="auto"/>
              <w:jc w:val="both"/>
              <w:rPr>
                <w:b/>
                <w:bCs/>
                <w:i/>
                <w:sz w:val="20"/>
                <w:szCs w:val="20"/>
                <w:u w:val="single"/>
                <w:lang w:val="en-US"/>
              </w:rPr>
            </w:pPr>
          </w:p>
        </w:tc>
        <w:tc>
          <w:tcPr>
            <w:tcW w:w="2551" w:type="dxa"/>
            <w:tcBorders>
              <w:top w:val="single" w:sz="6" w:space="0" w:color="000000"/>
              <w:left w:val="single" w:sz="4" w:space="0" w:color="000000"/>
              <w:bottom w:val="single" w:sz="6" w:space="0" w:color="000000"/>
              <w:right w:val="single" w:sz="4" w:space="0" w:color="000000"/>
            </w:tcBorders>
          </w:tcPr>
          <w:p w14:paraId="32F0BB29" w14:textId="77777777" w:rsidR="0081192A" w:rsidRPr="0081192A" w:rsidRDefault="0081192A" w:rsidP="00115737">
            <w:pPr>
              <w:autoSpaceDE w:val="0"/>
              <w:autoSpaceDN w:val="0"/>
              <w:adjustRightInd w:val="0"/>
              <w:spacing w:before="10" w:after="10" w:line="240" w:lineRule="auto"/>
              <w:jc w:val="center"/>
              <w:rPr>
                <w:b/>
                <w:bCs/>
                <w:iCs/>
                <w:sz w:val="20"/>
                <w:szCs w:val="20"/>
                <w:lang w:val="en-US"/>
              </w:rPr>
            </w:pPr>
            <w:r w:rsidRPr="0081192A">
              <w:rPr>
                <w:b/>
                <w:bCs/>
                <w:iCs/>
                <w:sz w:val="20"/>
                <w:szCs w:val="20"/>
                <w:lang w:val="en-US"/>
              </w:rPr>
              <w:t>VERZENIO</w:t>
            </w:r>
          </w:p>
          <w:p w14:paraId="5848ECE8" w14:textId="77777777" w:rsidR="0081192A" w:rsidRPr="0081192A" w:rsidRDefault="0081192A" w:rsidP="00115737">
            <w:pPr>
              <w:autoSpaceDE w:val="0"/>
              <w:autoSpaceDN w:val="0"/>
              <w:adjustRightInd w:val="0"/>
              <w:spacing w:before="10" w:after="10" w:line="240" w:lineRule="auto"/>
              <w:jc w:val="center"/>
              <w:rPr>
                <w:b/>
                <w:bCs/>
                <w:iCs/>
                <w:sz w:val="20"/>
                <w:szCs w:val="20"/>
                <w:lang w:val="en-US"/>
              </w:rPr>
            </w:pPr>
            <w:proofErr w:type="gramStart"/>
            <w:r w:rsidRPr="0081192A">
              <w:rPr>
                <w:b/>
                <w:bCs/>
                <w:iCs/>
                <w:sz w:val="20"/>
                <w:szCs w:val="20"/>
                <w:lang w:val="en-US"/>
              </w:rPr>
              <w:t>Plus</w:t>
            </w:r>
            <w:proofErr w:type="gramEnd"/>
            <w:r w:rsidRPr="0081192A">
              <w:rPr>
                <w:b/>
                <w:bCs/>
                <w:iCs/>
                <w:sz w:val="20"/>
                <w:szCs w:val="20"/>
                <w:lang w:val="en-US"/>
              </w:rPr>
              <w:t xml:space="preserve"> Endocrine Therapy</w:t>
            </w:r>
          </w:p>
          <w:p w14:paraId="00B57865" w14:textId="77777777" w:rsidR="0081192A" w:rsidRPr="0081192A" w:rsidRDefault="0081192A" w:rsidP="00115737">
            <w:pPr>
              <w:autoSpaceDE w:val="0"/>
              <w:autoSpaceDN w:val="0"/>
              <w:adjustRightInd w:val="0"/>
              <w:spacing w:before="10" w:after="10" w:line="240" w:lineRule="auto"/>
              <w:jc w:val="center"/>
              <w:rPr>
                <w:b/>
                <w:bCs/>
                <w:iCs/>
                <w:sz w:val="20"/>
                <w:szCs w:val="20"/>
                <w:lang w:val="en-US"/>
              </w:rPr>
            </w:pPr>
            <w:r w:rsidRPr="0081192A">
              <w:rPr>
                <w:b/>
                <w:bCs/>
                <w:iCs/>
                <w:sz w:val="20"/>
                <w:szCs w:val="20"/>
                <w:lang w:val="en-US"/>
              </w:rPr>
              <w:t>N=2808</w:t>
            </w:r>
          </w:p>
        </w:tc>
        <w:tc>
          <w:tcPr>
            <w:tcW w:w="2552" w:type="dxa"/>
            <w:tcBorders>
              <w:top w:val="single" w:sz="6" w:space="0" w:color="000000"/>
              <w:left w:val="single" w:sz="4" w:space="0" w:color="000000"/>
              <w:bottom w:val="single" w:sz="6" w:space="0" w:color="000000"/>
              <w:right w:val="single" w:sz="4" w:space="0" w:color="000000"/>
            </w:tcBorders>
            <w:vAlign w:val="bottom"/>
          </w:tcPr>
          <w:p w14:paraId="4CD874AF" w14:textId="77777777" w:rsidR="0081192A" w:rsidRPr="0081192A" w:rsidRDefault="0081192A" w:rsidP="00115737">
            <w:pPr>
              <w:autoSpaceDE w:val="0"/>
              <w:autoSpaceDN w:val="0"/>
              <w:adjustRightInd w:val="0"/>
              <w:spacing w:before="10" w:after="10" w:line="240" w:lineRule="auto"/>
              <w:jc w:val="center"/>
              <w:rPr>
                <w:b/>
                <w:bCs/>
                <w:iCs/>
                <w:sz w:val="20"/>
                <w:szCs w:val="20"/>
                <w:lang w:val="en-US"/>
              </w:rPr>
            </w:pPr>
            <w:r w:rsidRPr="0081192A">
              <w:rPr>
                <w:b/>
                <w:bCs/>
                <w:iCs/>
                <w:sz w:val="20"/>
                <w:szCs w:val="20"/>
                <w:lang w:val="en-US"/>
              </w:rPr>
              <w:t>Endocrine Therapy Alone</w:t>
            </w:r>
          </w:p>
          <w:p w14:paraId="27014E0B" w14:textId="77777777" w:rsidR="0081192A" w:rsidRPr="0081192A" w:rsidRDefault="0081192A" w:rsidP="00115737">
            <w:pPr>
              <w:autoSpaceDE w:val="0"/>
              <w:autoSpaceDN w:val="0"/>
              <w:adjustRightInd w:val="0"/>
              <w:spacing w:before="10" w:after="10" w:line="240" w:lineRule="auto"/>
              <w:jc w:val="center"/>
              <w:rPr>
                <w:b/>
                <w:bCs/>
                <w:iCs/>
                <w:sz w:val="20"/>
                <w:szCs w:val="20"/>
                <w:lang w:val="en-US"/>
              </w:rPr>
            </w:pPr>
            <w:r w:rsidRPr="0081192A">
              <w:rPr>
                <w:b/>
                <w:bCs/>
                <w:iCs/>
                <w:sz w:val="20"/>
                <w:szCs w:val="20"/>
                <w:lang w:val="en-US"/>
              </w:rPr>
              <w:t>N=2829</w:t>
            </w:r>
          </w:p>
        </w:tc>
      </w:tr>
      <w:tr w:rsidR="00115737" w:rsidRPr="0081192A" w14:paraId="7CF8072D" w14:textId="77777777" w:rsidTr="00115737">
        <w:trPr>
          <w:cantSplit/>
          <w:trHeight w:val="171"/>
        </w:trPr>
        <w:tc>
          <w:tcPr>
            <w:tcW w:w="8926" w:type="dxa"/>
            <w:gridSpan w:val="3"/>
            <w:tcBorders>
              <w:top w:val="single" w:sz="4" w:space="0" w:color="000000"/>
              <w:left w:val="single" w:sz="4" w:space="0" w:color="000000"/>
              <w:bottom w:val="single" w:sz="4" w:space="0" w:color="auto"/>
              <w:right w:val="single" w:sz="4" w:space="0" w:color="000000"/>
            </w:tcBorders>
            <w:vAlign w:val="center"/>
          </w:tcPr>
          <w:p w14:paraId="5E91084B" w14:textId="77777777" w:rsidR="0081192A" w:rsidRPr="00DF492F" w:rsidRDefault="0081192A" w:rsidP="0081192A">
            <w:pPr>
              <w:autoSpaceDE w:val="0"/>
              <w:autoSpaceDN w:val="0"/>
              <w:adjustRightInd w:val="0"/>
              <w:spacing w:before="10" w:after="10" w:line="240" w:lineRule="auto"/>
              <w:jc w:val="both"/>
              <w:rPr>
                <w:b/>
                <w:bCs/>
                <w:iCs/>
                <w:sz w:val="20"/>
                <w:szCs w:val="20"/>
                <w:lang w:val="en-US"/>
              </w:rPr>
            </w:pPr>
            <w:r w:rsidRPr="00DF492F">
              <w:rPr>
                <w:b/>
                <w:bCs/>
                <w:iCs/>
                <w:sz w:val="20"/>
                <w:szCs w:val="20"/>
                <w:lang w:val="en-US"/>
              </w:rPr>
              <w:t>Invasive Disease–Free Survival (IDFS)</w:t>
            </w:r>
          </w:p>
        </w:tc>
      </w:tr>
      <w:tr w:rsidR="0081192A" w:rsidRPr="0081192A" w14:paraId="1495194B" w14:textId="77777777" w:rsidTr="00115737">
        <w:trPr>
          <w:cantSplit/>
          <w:trHeight w:val="171"/>
        </w:trPr>
        <w:tc>
          <w:tcPr>
            <w:tcW w:w="3823" w:type="dxa"/>
            <w:tcBorders>
              <w:top w:val="single" w:sz="6" w:space="0" w:color="000000"/>
              <w:left w:val="single" w:sz="4" w:space="0" w:color="000000"/>
              <w:bottom w:val="single" w:sz="6" w:space="0" w:color="000000"/>
              <w:right w:val="single" w:sz="4" w:space="0" w:color="000000"/>
            </w:tcBorders>
            <w:vAlign w:val="center"/>
          </w:tcPr>
          <w:p w14:paraId="523832B2" w14:textId="77777777" w:rsidR="0081192A" w:rsidRPr="0081192A" w:rsidRDefault="0081192A" w:rsidP="0081192A">
            <w:pPr>
              <w:autoSpaceDE w:val="0"/>
              <w:autoSpaceDN w:val="0"/>
              <w:adjustRightInd w:val="0"/>
              <w:spacing w:before="10" w:after="10" w:line="240" w:lineRule="auto"/>
              <w:jc w:val="both"/>
              <w:rPr>
                <w:iCs/>
                <w:sz w:val="20"/>
                <w:szCs w:val="20"/>
                <w:lang w:val="en-US"/>
              </w:rPr>
            </w:pPr>
            <w:r w:rsidRPr="0081192A">
              <w:rPr>
                <w:iCs/>
                <w:sz w:val="20"/>
                <w:szCs w:val="20"/>
                <w:lang w:val="en-US"/>
              </w:rPr>
              <w:t>Number of patients with an event (n, %)</w:t>
            </w:r>
          </w:p>
        </w:tc>
        <w:tc>
          <w:tcPr>
            <w:tcW w:w="2551" w:type="dxa"/>
            <w:tcBorders>
              <w:top w:val="single" w:sz="6" w:space="0" w:color="000000"/>
              <w:left w:val="single" w:sz="4" w:space="0" w:color="000000"/>
              <w:bottom w:val="single" w:sz="6" w:space="0" w:color="000000"/>
              <w:right w:val="single" w:sz="4" w:space="0" w:color="000000"/>
            </w:tcBorders>
          </w:tcPr>
          <w:p w14:paraId="50FDBF7D" w14:textId="77777777" w:rsidR="0081192A" w:rsidRPr="0081192A" w:rsidRDefault="0081192A" w:rsidP="00115737">
            <w:pPr>
              <w:autoSpaceDE w:val="0"/>
              <w:autoSpaceDN w:val="0"/>
              <w:adjustRightInd w:val="0"/>
              <w:spacing w:before="10" w:after="10" w:line="240" w:lineRule="auto"/>
              <w:jc w:val="center"/>
              <w:rPr>
                <w:iCs/>
                <w:sz w:val="20"/>
                <w:szCs w:val="20"/>
                <w:lang w:val="en-US"/>
              </w:rPr>
            </w:pPr>
            <w:r w:rsidRPr="0081192A">
              <w:rPr>
                <w:iCs/>
                <w:sz w:val="20"/>
                <w:szCs w:val="20"/>
                <w:lang w:val="en-US"/>
              </w:rPr>
              <w:t>163 (5.8)</w:t>
            </w:r>
          </w:p>
        </w:tc>
        <w:tc>
          <w:tcPr>
            <w:tcW w:w="2552" w:type="dxa"/>
            <w:tcBorders>
              <w:top w:val="single" w:sz="6" w:space="0" w:color="000000"/>
              <w:left w:val="single" w:sz="4" w:space="0" w:color="000000"/>
              <w:bottom w:val="single" w:sz="6" w:space="0" w:color="000000"/>
              <w:right w:val="single" w:sz="4" w:space="0" w:color="000000"/>
            </w:tcBorders>
          </w:tcPr>
          <w:p w14:paraId="31A7FCAC" w14:textId="77777777" w:rsidR="0081192A" w:rsidRPr="0081192A" w:rsidRDefault="0081192A" w:rsidP="00115737">
            <w:pPr>
              <w:autoSpaceDE w:val="0"/>
              <w:autoSpaceDN w:val="0"/>
              <w:adjustRightInd w:val="0"/>
              <w:spacing w:before="10" w:after="10" w:line="240" w:lineRule="auto"/>
              <w:jc w:val="center"/>
              <w:rPr>
                <w:iCs/>
                <w:sz w:val="20"/>
                <w:szCs w:val="20"/>
                <w:lang w:val="en-US"/>
              </w:rPr>
            </w:pPr>
            <w:r w:rsidRPr="0081192A">
              <w:rPr>
                <w:iCs/>
                <w:sz w:val="20"/>
                <w:szCs w:val="20"/>
                <w:lang w:val="en-US"/>
              </w:rPr>
              <w:t>232 (8.2)</w:t>
            </w:r>
          </w:p>
        </w:tc>
      </w:tr>
      <w:tr w:rsidR="0081192A" w:rsidRPr="0081192A" w14:paraId="6E695DB7" w14:textId="77777777" w:rsidTr="00115737">
        <w:trPr>
          <w:cantSplit/>
          <w:trHeight w:val="171"/>
        </w:trPr>
        <w:tc>
          <w:tcPr>
            <w:tcW w:w="3823" w:type="dxa"/>
            <w:tcBorders>
              <w:top w:val="single" w:sz="6" w:space="0" w:color="000000"/>
              <w:left w:val="single" w:sz="4" w:space="0" w:color="000000"/>
              <w:bottom w:val="single" w:sz="6" w:space="0" w:color="000000"/>
              <w:right w:val="single" w:sz="4" w:space="0" w:color="000000"/>
            </w:tcBorders>
            <w:vAlign w:val="center"/>
          </w:tcPr>
          <w:p w14:paraId="36F81EAD" w14:textId="77777777" w:rsidR="0081192A" w:rsidRPr="0081192A" w:rsidRDefault="0081192A" w:rsidP="0081192A">
            <w:pPr>
              <w:autoSpaceDE w:val="0"/>
              <w:autoSpaceDN w:val="0"/>
              <w:adjustRightInd w:val="0"/>
              <w:spacing w:before="10" w:after="10" w:line="240" w:lineRule="auto"/>
              <w:jc w:val="both"/>
              <w:rPr>
                <w:iCs/>
                <w:sz w:val="20"/>
                <w:szCs w:val="20"/>
                <w:lang w:val="en-US"/>
              </w:rPr>
            </w:pPr>
            <w:r w:rsidRPr="0081192A">
              <w:rPr>
                <w:iCs/>
                <w:sz w:val="20"/>
                <w:szCs w:val="20"/>
                <w:lang w:val="en-US"/>
              </w:rPr>
              <w:t>Hazard ratio (95% CI)</w:t>
            </w:r>
          </w:p>
        </w:tc>
        <w:tc>
          <w:tcPr>
            <w:tcW w:w="5103" w:type="dxa"/>
            <w:gridSpan w:val="2"/>
            <w:tcBorders>
              <w:top w:val="single" w:sz="6" w:space="0" w:color="000000"/>
              <w:left w:val="single" w:sz="4" w:space="0" w:color="000000"/>
              <w:bottom w:val="single" w:sz="6" w:space="0" w:color="000000"/>
              <w:right w:val="single" w:sz="4" w:space="0" w:color="000000"/>
            </w:tcBorders>
          </w:tcPr>
          <w:p w14:paraId="67BD90D0" w14:textId="77777777" w:rsidR="0081192A" w:rsidRPr="0081192A" w:rsidRDefault="0081192A" w:rsidP="00115737">
            <w:pPr>
              <w:autoSpaceDE w:val="0"/>
              <w:autoSpaceDN w:val="0"/>
              <w:adjustRightInd w:val="0"/>
              <w:spacing w:before="10" w:after="10" w:line="240" w:lineRule="auto"/>
              <w:jc w:val="center"/>
              <w:rPr>
                <w:iCs/>
                <w:sz w:val="20"/>
                <w:szCs w:val="20"/>
                <w:lang w:val="en-US"/>
              </w:rPr>
            </w:pPr>
            <w:r w:rsidRPr="0081192A">
              <w:rPr>
                <w:iCs/>
                <w:sz w:val="20"/>
                <w:szCs w:val="20"/>
                <w:lang w:val="en-US"/>
              </w:rPr>
              <w:t>0.713 (0.583, 0.871)</w:t>
            </w:r>
          </w:p>
        </w:tc>
      </w:tr>
      <w:tr w:rsidR="0081192A" w:rsidRPr="0081192A" w14:paraId="6EF304FD" w14:textId="77777777" w:rsidTr="00115737">
        <w:trPr>
          <w:cantSplit/>
          <w:trHeight w:val="171"/>
        </w:trPr>
        <w:tc>
          <w:tcPr>
            <w:tcW w:w="3823" w:type="dxa"/>
            <w:tcBorders>
              <w:top w:val="single" w:sz="6" w:space="0" w:color="000000"/>
              <w:left w:val="single" w:sz="4" w:space="0" w:color="000000"/>
              <w:bottom w:val="single" w:sz="6" w:space="0" w:color="000000"/>
              <w:right w:val="single" w:sz="4" w:space="0" w:color="000000"/>
            </w:tcBorders>
            <w:vAlign w:val="center"/>
          </w:tcPr>
          <w:p w14:paraId="5B3D33BC" w14:textId="7825212E" w:rsidR="0081192A" w:rsidRPr="0081192A" w:rsidRDefault="00E61E40" w:rsidP="0081192A">
            <w:pPr>
              <w:autoSpaceDE w:val="0"/>
              <w:autoSpaceDN w:val="0"/>
              <w:adjustRightInd w:val="0"/>
              <w:spacing w:before="10" w:after="10" w:line="240" w:lineRule="auto"/>
              <w:jc w:val="both"/>
              <w:rPr>
                <w:iCs/>
                <w:sz w:val="20"/>
                <w:szCs w:val="20"/>
                <w:lang w:val="en-US"/>
              </w:rPr>
            </w:pPr>
            <w:r>
              <w:rPr>
                <w:iCs/>
                <w:sz w:val="20"/>
                <w:szCs w:val="20"/>
                <w:lang w:val="en-US"/>
              </w:rPr>
              <w:t xml:space="preserve">Nominal </w:t>
            </w:r>
            <w:r w:rsidR="0081192A" w:rsidRPr="0081192A">
              <w:rPr>
                <w:iCs/>
                <w:sz w:val="20"/>
                <w:szCs w:val="20"/>
                <w:lang w:val="en-US"/>
              </w:rPr>
              <w:t>p-value</w:t>
            </w:r>
          </w:p>
        </w:tc>
        <w:tc>
          <w:tcPr>
            <w:tcW w:w="5103" w:type="dxa"/>
            <w:gridSpan w:val="2"/>
            <w:tcBorders>
              <w:top w:val="single" w:sz="6" w:space="0" w:color="000000"/>
              <w:left w:val="single" w:sz="4" w:space="0" w:color="000000"/>
              <w:bottom w:val="single" w:sz="6" w:space="0" w:color="000000"/>
              <w:right w:val="single" w:sz="4" w:space="0" w:color="000000"/>
            </w:tcBorders>
          </w:tcPr>
          <w:p w14:paraId="55F68FAF" w14:textId="61637199" w:rsidR="0081192A" w:rsidRPr="0081192A" w:rsidRDefault="0081192A" w:rsidP="00115737">
            <w:pPr>
              <w:autoSpaceDE w:val="0"/>
              <w:autoSpaceDN w:val="0"/>
              <w:adjustRightInd w:val="0"/>
              <w:spacing w:before="10" w:after="10" w:line="240" w:lineRule="auto"/>
              <w:jc w:val="center"/>
              <w:rPr>
                <w:iCs/>
                <w:sz w:val="20"/>
                <w:szCs w:val="20"/>
                <w:lang w:val="en-US"/>
              </w:rPr>
            </w:pPr>
            <w:r w:rsidRPr="0081192A">
              <w:rPr>
                <w:iCs/>
                <w:sz w:val="20"/>
                <w:szCs w:val="20"/>
                <w:lang w:val="en-US"/>
              </w:rPr>
              <w:t>0.00089</w:t>
            </w:r>
          </w:p>
        </w:tc>
      </w:tr>
      <w:tr w:rsidR="0081192A" w:rsidRPr="0081192A" w14:paraId="5EEA7EFC" w14:textId="77777777" w:rsidTr="00115737">
        <w:trPr>
          <w:cantSplit/>
          <w:trHeight w:val="171"/>
        </w:trPr>
        <w:tc>
          <w:tcPr>
            <w:tcW w:w="3823" w:type="dxa"/>
            <w:tcBorders>
              <w:top w:val="single" w:sz="6" w:space="0" w:color="000000"/>
              <w:left w:val="single" w:sz="4" w:space="0" w:color="000000"/>
              <w:bottom w:val="single" w:sz="6" w:space="0" w:color="000000"/>
              <w:right w:val="single" w:sz="4" w:space="0" w:color="000000"/>
            </w:tcBorders>
            <w:vAlign w:val="center"/>
          </w:tcPr>
          <w:p w14:paraId="7C1344A2" w14:textId="77777777" w:rsidR="0081192A" w:rsidRPr="0081192A" w:rsidRDefault="0081192A" w:rsidP="0081192A">
            <w:pPr>
              <w:autoSpaceDE w:val="0"/>
              <w:autoSpaceDN w:val="0"/>
              <w:adjustRightInd w:val="0"/>
              <w:spacing w:before="10" w:after="10" w:line="240" w:lineRule="auto"/>
              <w:jc w:val="both"/>
              <w:rPr>
                <w:iCs/>
                <w:sz w:val="20"/>
                <w:szCs w:val="20"/>
                <w:lang w:val="en-US"/>
              </w:rPr>
            </w:pPr>
            <w:r w:rsidRPr="0081192A">
              <w:rPr>
                <w:iCs/>
                <w:sz w:val="20"/>
                <w:szCs w:val="20"/>
                <w:lang w:val="en-US"/>
              </w:rPr>
              <w:t>IDFS at 24 months (%, 95% CI)</w:t>
            </w:r>
          </w:p>
        </w:tc>
        <w:tc>
          <w:tcPr>
            <w:tcW w:w="2551" w:type="dxa"/>
            <w:tcBorders>
              <w:top w:val="single" w:sz="6" w:space="0" w:color="000000"/>
              <w:left w:val="single" w:sz="4" w:space="0" w:color="000000"/>
              <w:bottom w:val="single" w:sz="6" w:space="0" w:color="000000"/>
              <w:right w:val="single" w:sz="4" w:space="0" w:color="000000"/>
            </w:tcBorders>
          </w:tcPr>
          <w:p w14:paraId="0A3CFC42" w14:textId="77777777" w:rsidR="0081192A" w:rsidRPr="0081192A" w:rsidRDefault="0081192A" w:rsidP="00115737">
            <w:pPr>
              <w:autoSpaceDE w:val="0"/>
              <w:autoSpaceDN w:val="0"/>
              <w:adjustRightInd w:val="0"/>
              <w:spacing w:before="10" w:after="10" w:line="240" w:lineRule="auto"/>
              <w:jc w:val="center"/>
              <w:rPr>
                <w:iCs/>
                <w:sz w:val="20"/>
                <w:szCs w:val="20"/>
                <w:lang w:val="en-US"/>
              </w:rPr>
            </w:pPr>
            <w:r w:rsidRPr="0081192A">
              <w:rPr>
                <w:iCs/>
                <w:sz w:val="20"/>
                <w:szCs w:val="20"/>
                <w:lang w:val="en-US"/>
              </w:rPr>
              <w:t>92.3 (90.9, 93.5)</w:t>
            </w:r>
          </w:p>
        </w:tc>
        <w:tc>
          <w:tcPr>
            <w:tcW w:w="2552" w:type="dxa"/>
            <w:tcBorders>
              <w:top w:val="single" w:sz="6" w:space="0" w:color="000000"/>
              <w:left w:val="single" w:sz="4" w:space="0" w:color="000000"/>
              <w:bottom w:val="single" w:sz="6" w:space="0" w:color="000000"/>
              <w:right w:val="single" w:sz="4" w:space="0" w:color="000000"/>
            </w:tcBorders>
          </w:tcPr>
          <w:p w14:paraId="60A617C3" w14:textId="77777777" w:rsidR="0081192A" w:rsidRPr="0081192A" w:rsidRDefault="0081192A" w:rsidP="00115737">
            <w:pPr>
              <w:autoSpaceDE w:val="0"/>
              <w:autoSpaceDN w:val="0"/>
              <w:adjustRightInd w:val="0"/>
              <w:spacing w:before="10" w:after="10" w:line="240" w:lineRule="auto"/>
              <w:jc w:val="center"/>
              <w:rPr>
                <w:iCs/>
                <w:sz w:val="20"/>
                <w:szCs w:val="20"/>
                <w:lang w:val="en-US"/>
              </w:rPr>
            </w:pPr>
            <w:r w:rsidRPr="0081192A">
              <w:rPr>
                <w:iCs/>
                <w:sz w:val="20"/>
                <w:szCs w:val="20"/>
                <w:lang w:val="en-US"/>
              </w:rPr>
              <w:t>89.3 (87.7, 90.7)</w:t>
            </w:r>
          </w:p>
        </w:tc>
      </w:tr>
      <w:tr w:rsidR="00115737" w:rsidRPr="0081192A" w14:paraId="2B39AD3C" w14:textId="77777777" w:rsidTr="00115737">
        <w:trPr>
          <w:cantSplit/>
          <w:trHeight w:val="171"/>
        </w:trPr>
        <w:tc>
          <w:tcPr>
            <w:tcW w:w="8926" w:type="dxa"/>
            <w:gridSpan w:val="3"/>
            <w:tcBorders>
              <w:top w:val="single" w:sz="6" w:space="0" w:color="000000"/>
              <w:left w:val="single" w:sz="4" w:space="0" w:color="000000"/>
              <w:bottom w:val="single" w:sz="6" w:space="0" w:color="000000"/>
              <w:right w:val="single" w:sz="4" w:space="0" w:color="000000"/>
            </w:tcBorders>
            <w:vAlign w:val="center"/>
          </w:tcPr>
          <w:p w14:paraId="65168002" w14:textId="77777777" w:rsidR="0081192A" w:rsidRPr="001505CA" w:rsidRDefault="0081192A" w:rsidP="0081192A">
            <w:pPr>
              <w:autoSpaceDE w:val="0"/>
              <w:autoSpaceDN w:val="0"/>
              <w:adjustRightInd w:val="0"/>
              <w:spacing w:before="10" w:after="10" w:line="240" w:lineRule="auto"/>
              <w:jc w:val="both"/>
              <w:rPr>
                <w:b/>
                <w:bCs/>
                <w:iCs/>
                <w:sz w:val="20"/>
                <w:szCs w:val="20"/>
                <w:lang w:val="en-US"/>
              </w:rPr>
            </w:pPr>
            <w:r w:rsidRPr="001505CA">
              <w:rPr>
                <w:b/>
                <w:bCs/>
                <w:iCs/>
                <w:sz w:val="20"/>
                <w:szCs w:val="20"/>
                <w:lang w:val="en-US"/>
              </w:rPr>
              <w:t>Distant Relapse Free Survival (DRFS)</w:t>
            </w:r>
            <w:r w:rsidRPr="001505CA">
              <w:rPr>
                <w:b/>
                <w:bCs/>
                <w:iCs/>
                <w:sz w:val="20"/>
                <w:szCs w:val="20"/>
                <w:vertAlign w:val="superscript"/>
                <w:lang w:val="en-US"/>
              </w:rPr>
              <w:t>a</w:t>
            </w:r>
          </w:p>
        </w:tc>
      </w:tr>
      <w:tr w:rsidR="0081192A" w:rsidRPr="0081192A" w14:paraId="1CF481EB" w14:textId="77777777" w:rsidTr="00115737">
        <w:trPr>
          <w:cantSplit/>
          <w:trHeight w:val="171"/>
        </w:trPr>
        <w:tc>
          <w:tcPr>
            <w:tcW w:w="3823" w:type="dxa"/>
            <w:tcBorders>
              <w:top w:val="single" w:sz="6" w:space="0" w:color="000000"/>
              <w:left w:val="single" w:sz="4" w:space="0" w:color="000000"/>
              <w:bottom w:val="single" w:sz="6" w:space="0" w:color="000000"/>
              <w:right w:val="single" w:sz="4" w:space="0" w:color="000000"/>
            </w:tcBorders>
          </w:tcPr>
          <w:p w14:paraId="5EB7AED6" w14:textId="77777777" w:rsidR="0081192A" w:rsidRPr="001505CA" w:rsidRDefault="0081192A" w:rsidP="0081192A">
            <w:pPr>
              <w:autoSpaceDE w:val="0"/>
              <w:autoSpaceDN w:val="0"/>
              <w:adjustRightInd w:val="0"/>
              <w:spacing w:before="10" w:after="10" w:line="240" w:lineRule="auto"/>
              <w:jc w:val="both"/>
              <w:rPr>
                <w:iCs/>
                <w:sz w:val="20"/>
                <w:szCs w:val="20"/>
                <w:lang w:val="en-US"/>
              </w:rPr>
            </w:pPr>
            <w:r w:rsidRPr="001505CA">
              <w:rPr>
                <w:iCs/>
                <w:sz w:val="20"/>
                <w:szCs w:val="20"/>
                <w:lang w:val="en-US"/>
              </w:rPr>
              <w:t>Number of patients with an event (n, %)</w:t>
            </w:r>
          </w:p>
        </w:tc>
        <w:tc>
          <w:tcPr>
            <w:tcW w:w="2551" w:type="dxa"/>
            <w:tcBorders>
              <w:top w:val="single" w:sz="6" w:space="0" w:color="000000"/>
              <w:left w:val="single" w:sz="4" w:space="0" w:color="000000"/>
              <w:bottom w:val="single" w:sz="6" w:space="0" w:color="000000"/>
              <w:right w:val="single" w:sz="4" w:space="0" w:color="000000"/>
            </w:tcBorders>
          </w:tcPr>
          <w:p w14:paraId="47BB31FE" w14:textId="77777777" w:rsidR="0081192A" w:rsidRPr="001505CA" w:rsidRDefault="0081192A" w:rsidP="00DF492F">
            <w:pPr>
              <w:autoSpaceDE w:val="0"/>
              <w:autoSpaceDN w:val="0"/>
              <w:adjustRightInd w:val="0"/>
              <w:spacing w:before="10" w:after="10" w:line="240" w:lineRule="auto"/>
              <w:jc w:val="center"/>
              <w:rPr>
                <w:iCs/>
                <w:sz w:val="20"/>
                <w:szCs w:val="20"/>
                <w:lang w:val="en-US"/>
              </w:rPr>
            </w:pPr>
            <w:r w:rsidRPr="001505CA">
              <w:rPr>
                <w:iCs/>
                <w:sz w:val="20"/>
                <w:szCs w:val="20"/>
                <w:lang w:val="en-US"/>
              </w:rPr>
              <w:t>131 (4.7)</w:t>
            </w:r>
          </w:p>
        </w:tc>
        <w:tc>
          <w:tcPr>
            <w:tcW w:w="2552" w:type="dxa"/>
            <w:tcBorders>
              <w:top w:val="single" w:sz="6" w:space="0" w:color="000000"/>
              <w:left w:val="single" w:sz="4" w:space="0" w:color="000000"/>
              <w:bottom w:val="single" w:sz="6" w:space="0" w:color="000000"/>
              <w:right w:val="single" w:sz="4" w:space="0" w:color="000000"/>
            </w:tcBorders>
          </w:tcPr>
          <w:p w14:paraId="7379A67A" w14:textId="77777777" w:rsidR="0081192A" w:rsidRPr="001505CA" w:rsidRDefault="0081192A" w:rsidP="00DF492F">
            <w:pPr>
              <w:autoSpaceDE w:val="0"/>
              <w:autoSpaceDN w:val="0"/>
              <w:adjustRightInd w:val="0"/>
              <w:spacing w:before="10" w:after="10" w:line="240" w:lineRule="auto"/>
              <w:jc w:val="center"/>
              <w:rPr>
                <w:iCs/>
                <w:sz w:val="20"/>
                <w:szCs w:val="20"/>
                <w:lang w:val="en-US"/>
              </w:rPr>
            </w:pPr>
            <w:r w:rsidRPr="001505CA">
              <w:rPr>
                <w:iCs/>
                <w:sz w:val="20"/>
                <w:szCs w:val="20"/>
                <w:lang w:val="en-US"/>
              </w:rPr>
              <w:t>193 (6.8)</w:t>
            </w:r>
          </w:p>
        </w:tc>
      </w:tr>
      <w:tr w:rsidR="00C439AC" w:rsidRPr="0081192A" w14:paraId="4A5FAD77" w14:textId="77777777" w:rsidTr="009F0C71">
        <w:trPr>
          <w:cantSplit/>
          <w:trHeight w:val="171"/>
        </w:trPr>
        <w:tc>
          <w:tcPr>
            <w:tcW w:w="3823" w:type="dxa"/>
            <w:tcBorders>
              <w:top w:val="single" w:sz="6" w:space="0" w:color="000000"/>
              <w:left w:val="single" w:sz="4" w:space="0" w:color="000000"/>
              <w:bottom w:val="single" w:sz="6" w:space="0" w:color="000000"/>
              <w:right w:val="single" w:sz="4" w:space="0" w:color="000000"/>
            </w:tcBorders>
          </w:tcPr>
          <w:p w14:paraId="739C14F0" w14:textId="7B56704E" w:rsidR="00C439AC" w:rsidRPr="001505CA" w:rsidRDefault="00C439AC" w:rsidP="00C439AC">
            <w:pPr>
              <w:autoSpaceDE w:val="0"/>
              <w:autoSpaceDN w:val="0"/>
              <w:adjustRightInd w:val="0"/>
              <w:spacing w:before="10" w:after="10" w:line="240" w:lineRule="auto"/>
              <w:jc w:val="both"/>
              <w:rPr>
                <w:iCs/>
                <w:sz w:val="20"/>
                <w:szCs w:val="20"/>
                <w:lang w:val="en-US"/>
              </w:rPr>
            </w:pPr>
            <w:r w:rsidRPr="001505CA">
              <w:rPr>
                <w:iCs/>
                <w:sz w:val="20"/>
                <w:szCs w:val="20"/>
                <w:lang w:val="en-US"/>
              </w:rPr>
              <w:t>Hazard ratio (95% CI)</w:t>
            </w:r>
          </w:p>
        </w:tc>
        <w:tc>
          <w:tcPr>
            <w:tcW w:w="5103" w:type="dxa"/>
            <w:gridSpan w:val="2"/>
            <w:tcBorders>
              <w:top w:val="single" w:sz="6" w:space="0" w:color="000000"/>
              <w:left w:val="single" w:sz="4" w:space="0" w:color="000000"/>
              <w:bottom w:val="single" w:sz="6" w:space="0" w:color="000000"/>
              <w:right w:val="single" w:sz="4" w:space="0" w:color="000000"/>
            </w:tcBorders>
          </w:tcPr>
          <w:p w14:paraId="2BF0A7BC" w14:textId="3E1F6556" w:rsidR="00C439AC" w:rsidRPr="001505CA" w:rsidRDefault="00C439AC" w:rsidP="00C439AC">
            <w:pPr>
              <w:autoSpaceDE w:val="0"/>
              <w:autoSpaceDN w:val="0"/>
              <w:adjustRightInd w:val="0"/>
              <w:spacing w:before="10" w:after="10" w:line="240" w:lineRule="auto"/>
              <w:jc w:val="center"/>
              <w:rPr>
                <w:iCs/>
                <w:sz w:val="20"/>
                <w:szCs w:val="20"/>
                <w:lang w:val="en-US"/>
              </w:rPr>
            </w:pPr>
            <w:r w:rsidRPr="001505CA">
              <w:rPr>
                <w:iCs/>
                <w:sz w:val="20"/>
                <w:szCs w:val="20"/>
                <w:lang w:val="en-US"/>
              </w:rPr>
              <w:t>0.687 (0.551, 0.858)</w:t>
            </w:r>
          </w:p>
        </w:tc>
      </w:tr>
      <w:tr w:rsidR="00851C37" w:rsidRPr="0081192A" w14:paraId="516587AD" w14:textId="77777777" w:rsidTr="001872AB">
        <w:trPr>
          <w:cantSplit/>
          <w:trHeight w:val="171"/>
        </w:trPr>
        <w:tc>
          <w:tcPr>
            <w:tcW w:w="3823" w:type="dxa"/>
            <w:tcBorders>
              <w:top w:val="single" w:sz="6" w:space="0" w:color="000000"/>
              <w:left w:val="single" w:sz="4" w:space="0" w:color="000000"/>
              <w:bottom w:val="single" w:sz="6" w:space="0" w:color="000000"/>
              <w:right w:val="single" w:sz="4" w:space="0" w:color="000000"/>
            </w:tcBorders>
          </w:tcPr>
          <w:p w14:paraId="34C54C8E" w14:textId="28CFF1E8" w:rsidR="00851C37" w:rsidRPr="001505CA" w:rsidRDefault="00E61E40" w:rsidP="00C439AC">
            <w:pPr>
              <w:autoSpaceDE w:val="0"/>
              <w:autoSpaceDN w:val="0"/>
              <w:adjustRightInd w:val="0"/>
              <w:spacing w:before="10" w:after="10" w:line="240" w:lineRule="auto"/>
              <w:jc w:val="both"/>
              <w:rPr>
                <w:iCs/>
                <w:sz w:val="20"/>
                <w:szCs w:val="20"/>
                <w:lang w:val="en-US"/>
              </w:rPr>
            </w:pPr>
            <w:r w:rsidRPr="001505CA">
              <w:rPr>
                <w:iCs/>
                <w:sz w:val="20"/>
                <w:szCs w:val="20"/>
                <w:lang w:val="en-US"/>
              </w:rPr>
              <w:t xml:space="preserve">Nominal </w:t>
            </w:r>
            <w:r w:rsidR="00851C37" w:rsidRPr="001505CA">
              <w:rPr>
                <w:iCs/>
                <w:sz w:val="20"/>
                <w:szCs w:val="20"/>
                <w:lang w:val="en-US"/>
              </w:rPr>
              <w:t>p-value</w:t>
            </w:r>
          </w:p>
        </w:tc>
        <w:tc>
          <w:tcPr>
            <w:tcW w:w="5103" w:type="dxa"/>
            <w:gridSpan w:val="2"/>
            <w:tcBorders>
              <w:top w:val="single" w:sz="6" w:space="0" w:color="000000"/>
              <w:left w:val="single" w:sz="4" w:space="0" w:color="000000"/>
              <w:bottom w:val="single" w:sz="6" w:space="0" w:color="000000"/>
              <w:right w:val="single" w:sz="4" w:space="0" w:color="000000"/>
            </w:tcBorders>
          </w:tcPr>
          <w:p w14:paraId="1016AFDE" w14:textId="3D19B0E5" w:rsidR="00851C37" w:rsidRPr="001505CA" w:rsidRDefault="00BA797D" w:rsidP="00C439AC">
            <w:pPr>
              <w:autoSpaceDE w:val="0"/>
              <w:autoSpaceDN w:val="0"/>
              <w:adjustRightInd w:val="0"/>
              <w:spacing w:before="10" w:after="10" w:line="240" w:lineRule="auto"/>
              <w:jc w:val="center"/>
              <w:rPr>
                <w:iCs/>
                <w:sz w:val="20"/>
                <w:szCs w:val="20"/>
                <w:lang w:val="en-US"/>
              </w:rPr>
            </w:pPr>
            <w:r w:rsidRPr="001505CA">
              <w:rPr>
                <w:iCs/>
                <w:sz w:val="20"/>
                <w:szCs w:val="20"/>
                <w:lang w:val="en-US"/>
              </w:rPr>
              <w:t>0.00088</w:t>
            </w:r>
          </w:p>
        </w:tc>
      </w:tr>
      <w:tr w:rsidR="00C439AC" w:rsidRPr="0081192A" w14:paraId="7264390A" w14:textId="77777777" w:rsidTr="00115737">
        <w:trPr>
          <w:cantSplit/>
          <w:trHeight w:val="171"/>
        </w:trPr>
        <w:tc>
          <w:tcPr>
            <w:tcW w:w="3823" w:type="dxa"/>
            <w:tcBorders>
              <w:top w:val="single" w:sz="6" w:space="0" w:color="000000"/>
              <w:left w:val="single" w:sz="4" w:space="0" w:color="000000"/>
              <w:bottom w:val="single" w:sz="6" w:space="0" w:color="000000"/>
              <w:right w:val="single" w:sz="4" w:space="0" w:color="000000"/>
            </w:tcBorders>
          </w:tcPr>
          <w:p w14:paraId="686163FF" w14:textId="73DDC4BD" w:rsidR="00C439AC" w:rsidRPr="001505CA" w:rsidRDefault="00C439AC" w:rsidP="00C439AC">
            <w:pPr>
              <w:autoSpaceDE w:val="0"/>
              <w:autoSpaceDN w:val="0"/>
              <w:adjustRightInd w:val="0"/>
              <w:spacing w:before="10" w:after="10" w:line="240" w:lineRule="auto"/>
              <w:jc w:val="both"/>
              <w:rPr>
                <w:iCs/>
                <w:sz w:val="20"/>
                <w:szCs w:val="20"/>
                <w:lang w:val="en-US"/>
              </w:rPr>
            </w:pPr>
            <w:r w:rsidRPr="001505CA">
              <w:rPr>
                <w:iCs/>
                <w:sz w:val="20"/>
                <w:szCs w:val="20"/>
                <w:lang w:val="en-US"/>
              </w:rPr>
              <w:t>DRFS at 24 months (%, 95% CI)</w:t>
            </w:r>
          </w:p>
        </w:tc>
        <w:tc>
          <w:tcPr>
            <w:tcW w:w="2551" w:type="dxa"/>
            <w:tcBorders>
              <w:top w:val="single" w:sz="6" w:space="0" w:color="000000"/>
              <w:left w:val="single" w:sz="4" w:space="0" w:color="000000"/>
              <w:bottom w:val="single" w:sz="6" w:space="0" w:color="000000"/>
              <w:right w:val="single" w:sz="4" w:space="0" w:color="000000"/>
            </w:tcBorders>
          </w:tcPr>
          <w:p w14:paraId="7B461449" w14:textId="1DD18691" w:rsidR="00C439AC" w:rsidRPr="001505CA" w:rsidRDefault="00C439AC" w:rsidP="00C439AC">
            <w:pPr>
              <w:autoSpaceDE w:val="0"/>
              <w:autoSpaceDN w:val="0"/>
              <w:adjustRightInd w:val="0"/>
              <w:spacing w:before="10" w:after="10" w:line="240" w:lineRule="auto"/>
              <w:jc w:val="center"/>
              <w:rPr>
                <w:iCs/>
                <w:sz w:val="20"/>
                <w:szCs w:val="20"/>
                <w:lang w:val="en-US"/>
              </w:rPr>
            </w:pPr>
            <w:r w:rsidRPr="001505CA">
              <w:rPr>
                <w:iCs/>
                <w:sz w:val="20"/>
                <w:szCs w:val="20"/>
                <w:lang w:val="en-US"/>
              </w:rPr>
              <w:t>93.8 (92.6, 94.9)</w:t>
            </w:r>
          </w:p>
        </w:tc>
        <w:tc>
          <w:tcPr>
            <w:tcW w:w="2552" w:type="dxa"/>
            <w:tcBorders>
              <w:top w:val="single" w:sz="6" w:space="0" w:color="000000"/>
              <w:left w:val="single" w:sz="4" w:space="0" w:color="000000"/>
              <w:bottom w:val="single" w:sz="6" w:space="0" w:color="000000"/>
              <w:right w:val="single" w:sz="4" w:space="0" w:color="000000"/>
            </w:tcBorders>
          </w:tcPr>
          <w:p w14:paraId="4A852EE1" w14:textId="308F46DA" w:rsidR="00C439AC" w:rsidRPr="001505CA" w:rsidRDefault="00C439AC" w:rsidP="00C439AC">
            <w:pPr>
              <w:autoSpaceDE w:val="0"/>
              <w:autoSpaceDN w:val="0"/>
              <w:adjustRightInd w:val="0"/>
              <w:spacing w:before="10" w:after="10" w:line="240" w:lineRule="auto"/>
              <w:jc w:val="center"/>
              <w:rPr>
                <w:iCs/>
                <w:sz w:val="20"/>
                <w:szCs w:val="20"/>
                <w:lang w:val="en-US"/>
              </w:rPr>
            </w:pPr>
            <w:r w:rsidRPr="001505CA">
              <w:rPr>
                <w:iCs/>
                <w:sz w:val="20"/>
                <w:szCs w:val="20"/>
                <w:lang w:val="en-US"/>
              </w:rPr>
              <w:t>90.8 (89.3, 92.1)</w:t>
            </w:r>
          </w:p>
        </w:tc>
      </w:tr>
    </w:tbl>
    <w:p w14:paraId="42C46FE7" w14:textId="1CFAC222" w:rsidR="00C63D1A" w:rsidRPr="002F6159" w:rsidRDefault="0081192A" w:rsidP="43DF2EDA">
      <w:pPr>
        <w:autoSpaceDE w:val="0"/>
        <w:autoSpaceDN w:val="0"/>
        <w:adjustRightInd w:val="0"/>
        <w:spacing w:after="100" w:afterAutospacing="1" w:line="240" w:lineRule="auto"/>
        <w:jc w:val="both"/>
        <w:rPr>
          <w:sz w:val="16"/>
          <w:szCs w:val="16"/>
          <w:lang w:val="en-US"/>
        </w:rPr>
      </w:pPr>
      <w:r w:rsidRPr="002F6159">
        <w:rPr>
          <w:sz w:val="16"/>
          <w:szCs w:val="16"/>
          <w:lang w:val="en-US"/>
        </w:rPr>
        <w:t>Abbreviation: CI = confidence interval.</w:t>
      </w:r>
      <w:r w:rsidR="00300870" w:rsidRPr="002F6159">
        <w:rPr>
          <w:sz w:val="16"/>
          <w:szCs w:val="16"/>
          <w:lang w:val="en-US"/>
        </w:rPr>
        <w:t xml:space="preserve"> </w:t>
      </w:r>
    </w:p>
    <w:p w14:paraId="70F0AD2B" w14:textId="07090F5D" w:rsidR="00245E23" w:rsidRPr="002F6159" w:rsidRDefault="0081192A" w:rsidP="00E149FC">
      <w:pPr>
        <w:tabs>
          <w:tab w:val="left" w:pos="284"/>
        </w:tabs>
        <w:autoSpaceDE w:val="0"/>
        <w:autoSpaceDN w:val="0"/>
        <w:adjustRightInd w:val="0"/>
        <w:spacing w:after="100" w:afterAutospacing="1" w:line="240" w:lineRule="auto"/>
        <w:ind w:left="284" w:hanging="284"/>
        <w:jc w:val="both"/>
        <w:rPr>
          <w:sz w:val="16"/>
          <w:szCs w:val="16"/>
          <w:lang w:val="en-US"/>
        </w:rPr>
      </w:pPr>
      <w:r w:rsidRPr="00537309">
        <w:rPr>
          <w:sz w:val="16"/>
          <w:szCs w:val="16"/>
          <w:vertAlign w:val="superscript"/>
          <w:lang w:val="en-US"/>
        </w:rPr>
        <w:t>a</w:t>
      </w:r>
      <w:r w:rsidR="00C63D1A" w:rsidRPr="002F6159">
        <w:rPr>
          <w:iCs/>
          <w:sz w:val="16"/>
          <w:szCs w:val="16"/>
          <w:lang w:val="en-US"/>
        </w:rPr>
        <w:tab/>
      </w:r>
      <w:r w:rsidRPr="002F6159">
        <w:rPr>
          <w:sz w:val="16"/>
          <w:szCs w:val="16"/>
          <w:lang w:val="en-US"/>
        </w:rPr>
        <w:t xml:space="preserve">Distant relapse free survival is defined as the time from </w:t>
      </w:r>
      <w:proofErr w:type="spellStart"/>
      <w:r w:rsidRPr="002F6159">
        <w:rPr>
          <w:sz w:val="16"/>
          <w:szCs w:val="16"/>
          <w:lang w:val="en-US"/>
        </w:rPr>
        <w:t>randomi</w:t>
      </w:r>
      <w:r w:rsidR="0036323E">
        <w:rPr>
          <w:sz w:val="16"/>
          <w:szCs w:val="16"/>
          <w:lang w:val="en-US"/>
        </w:rPr>
        <w:t>s</w:t>
      </w:r>
      <w:r w:rsidRPr="002F6159">
        <w:rPr>
          <w:sz w:val="16"/>
          <w:szCs w:val="16"/>
          <w:lang w:val="en-US"/>
        </w:rPr>
        <w:t>ation</w:t>
      </w:r>
      <w:proofErr w:type="spellEnd"/>
      <w:r w:rsidRPr="002F6159">
        <w:rPr>
          <w:sz w:val="16"/>
          <w:szCs w:val="16"/>
          <w:lang w:val="en-US"/>
        </w:rPr>
        <w:t xml:space="preserve"> to distant recurrence or death from any cause, whichever occurs first.</w:t>
      </w:r>
    </w:p>
    <w:p w14:paraId="2B2DD39D" w14:textId="77777777" w:rsidR="009D4255" w:rsidRDefault="008B6691" w:rsidP="00676474">
      <w:pPr>
        <w:autoSpaceDE w:val="0"/>
        <w:autoSpaceDN w:val="0"/>
        <w:adjustRightInd w:val="0"/>
        <w:spacing w:line="240" w:lineRule="auto"/>
        <w:jc w:val="both"/>
      </w:pPr>
      <w:r w:rsidRPr="00EF0818">
        <w:t>In a subsequent analysis</w:t>
      </w:r>
      <w:r w:rsidR="006A3367" w:rsidRPr="00EF0818">
        <w:t xml:space="preserve"> (</w:t>
      </w:r>
      <w:r w:rsidR="00685644" w:rsidRPr="00EF0818">
        <w:t>01 Apr</w:t>
      </w:r>
      <w:r w:rsidR="00DC0111" w:rsidRPr="00EF0818">
        <w:t>il</w:t>
      </w:r>
      <w:r w:rsidR="00685644" w:rsidRPr="00EF0818">
        <w:t xml:space="preserve"> 2021 data</w:t>
      </w:r>
      <w:r w:rsidR="00DC0111" w:rsidRPr="00EF0818">
        <w:t xml:space="preserve"> cut off</w:t>
      </w:r>
      <w:r w:rsidR="006A3367" w:rsidRPr="00EF0818">
        <w:t>)</w:t>
      </w:r>
      <w:r w:rsidR="006D01CF" w:rsidRPr="00EF0818">
        <w:t xml:space="preserve">, the </w:t>
      </w:r>
      <w:r w:rsidR="00EA6973" w:rsidRPr="00EF0818">
        <w:t>median follow-up duration was 27 months in both arms, and 90% of patients were off treatment, including 72% who had completed the 2-year study treatment period.</w:t>
      </w:r>
      <w:r w:rsidRPr="00EF0818">
        <w:t xml:space="preserve"> </w:t>
      </w:r>
      <w:r w:rsidR="005707E3" w:rsidRPr="00EF0818">
        <w:t>In the ITT population,</w:t>
      </w:r>
      <w:r w:rsidRPr="00EF0818">
        <w:t xml:space="preserve"> VERZENIO plus endocrine therapy</w:t>
      </w:r>
      <w:r w:rsidR="00432D15" w:rsidRPr="00EF0818">
        <w:t xml:space="preserve"> reduced</w:t>
      </w:r>
      <w:r w:rsidRPr="00EF0818" w:rsidDel="00432D15">
        <w:t xml:space="preserve"> </w:t>
      </w:r>
      <w:r w:rsidRPr="00EF0818">
        <w:t>the hazard of developing an IDFS event by 30.4 % (HR = 0.696, 95 % CI [0.588, 0.823]</w:t>
      </w:r>
      <w:r w:rsidR="00886156" w:rsidRPr="00EF0818">
        <w:t xml:space="preserve">, </w:t>
      </w:r>
      <w:r w:rsidR="00B03CED" w:rsidRPr="00EF0818">
        <w:t xml:space="preserve">nominal </w:t>
      </w:r>
      <w:r w:rsidR="00886156" w:rsidRPr="00EF0818">
        <w:t>p</w:t>
      </w:r>
      <w:r w:rsidR="007B6CE7" w:rsidRPr="00EF0818">
        <w:t>=&lt;0.0001</w:t>
      </w:r>
      <w:r w:rsidRPr="00EF0818">
        <w:t>)</w:t>
      </w:r>
      <w:r w:rsidR="00393D90" w:rsidRPr="00EF0818">
        <w:t xml:space="preserve"> </w:t>
      </w:r>
      <w:r w:rsidRPr="00EF0818">
        <w:t>compared to endocrine therapy alone</w:t>
      </w:r>
      <w:r w:rsidR="00712AF1" w:rsidRPr="00EF0818">
        <w:t xml:space="preserve"> </w:t>
      </w:r>
      <w:r w:rsidR="00DC7C8D" w:rsidRPr="00EF0818">
        <w:t>and there was</w:t>
      </w:r>
      <w:r w:rsidR="00750676" w:rsidRPr="00EF0818">
        <w:t xml:space="preserve"> a</w:t>
      </w:r>
      <w:r w:rsidR="00712AF1" w:rsidRPr="00EF0818">
        <w:t xml:space="preserve"> </w:t>
      </w:r>
      <w:r w:rsidR="00F70099" w:rsidRPr="00EF0818">
        <w:t>5</w:t>
      </w:r>
      <w:r w:rsidR="00AF11DF" w:rsidRPr="00EF0818">
        <w:t>.</w:t>
      </w:r>
      <w:r w:rsidR="00F70099" w:rsidRPr="00EF0818">
        <w:t xml:space="preserve">4% </w:t>
      </w:r>
      <w:r w:rsidR="00371AA0" w:rsidRPr="00EF0818">
        <w:t xml:space="preserve">absolute improvement </w:t>
      </w:r>
      <w:r w:rsidR="00090430" w:rsidRPr="00EF0818">
        <w:t xml:space="preserve">in </w:t>
      </w:r>
      <w:r w:rsidR="00DC7C8D" w:rsidRPr="00EF0818">
        <w:t xml:space="preserve">the </w:t>
      </w:r>
      <w:r w:rsidR="00090430" w:rsidRPr="00EF0818">
        <w:t xml:space="preserve">3-year </w:t>
      </w:r>
      <w:r w:rsidR="00015D0E" w:rsidRPr="00EF0818">
        <w:t>IDFS rate</w:t>
      </w:r>
      <w:r w:rsidR="006001B4" w:rsidRPr="00EF0818">
        <w:t xml:space="preserve">. </w:t>
      </w:r>
      <w:r w:rsidRPr="00EF0818">
        <w:t>In addition, the clinically meaningful benefit in DRFS (HR = 0.687, 95 % CI [0.571, 0.826]</w:t>
      </w:r>
      <w:r w:rsidR="00984325" w:rsidRPr="00EF0818">
        <w:t xml:space="preserve">, </w:t>
      </w:r>
      <w:r w:rsidR="00B03CED" w:rsidRPr="00EF0818">
        <w:t xml:space="preserve">nominal </w:t>
      </w:r>
      <w:r w:rsidR="00984325" w:rsidRPr="00EF0818">
        <w:t>p=&lt;0.000</w:t>
      </w:r>
      <w:r w:rsidR="009D2843" w:rsidRPr="00EF0818">
        <w:t>1</w:t>
      </w:r>
      <w:r w:rsidRPr="00EF0818">
        <w:t>) was maintained with VERZENIO plus endocrine therapy.</w:t>
      </w:r>
      <w:r w:rsidR="00F35583" w:rsidRPr="00EF0818">
        <w:t xml:space="preserve"> </w:t>
      </w:r>
    </w:p>
    <w:p w14:paraId="7A2329BD" w14:textId="049801F8" w:rsidR="00676474" w:rsidRPr="00EF0818" w:rsidRDefault="0036563D" w:rsidP="00676474">
      <w:pPr>
        <w:autoSpaceDE w:val="0"/>
        <w:autoSpaceDN w:val="0"/>
        <w:adjustRightInd w:val="0"/>
        <w:spacing w:line="240" w:lineRule="auto"/>
        <w:jc w:val="both"/>
      </w:pPr>
      <w:r w:rsidRPr="0036563D">
        <w:t xml:space="preserve">The overall survival (OS) data were not mature at the time of the first OS interim analysis with a total of 186 (3.3%) deaths. Patients will continue to be followed </w:t>
      </w:r>
      <w:r w:rsidR="009D4255">
        <w:t>for</w:t>
      </w:r>
      <w:r w:rsidRPr="0036563D">
        <w:t xml:space="preserve"> the final OS analysis.</w:t>
      </w:r>
      <w:r w:rsidR="00F35583" w:rsidRPr="00EF0818">
        <w:t xml:space="preserve"> </w:t>
      </w:r>
    </w:p>
    <w:p w14:paraId="777EB077" w14:textId="77777777" w:rsidR="00676474" w:rsidRDefault="00676474">
      <w:pPr>
        <w:spacing w:before="0" w:after="200"/>
        <w:rPr>
          <w:rFonts w:eastAsia="SimSun"/>
          <w:lang w:val="en-US" w:eastAsia="en-GB"/>
        </w:rPr>
      </w:pPr>
      <w:r>
        <w:rPr>
          <w:rFonts w:eastAsia="SimSun"/>
          <w:lang w:val="en-US" w:eastAsia="en-GB"/>
        </w:rPr>
        <w:br w:type="page"/>
      </w:r>
    </w:p>
    <w:p w14:paraId="71167638" w14:textId="24C19D25" w:rsidR="00AF14C0" w:rsidRPr="00E10EF3" w:rsidRDefault="00AF14C0" w:rsidP="43DF2EDA">
      <w:pPr>
        <w:pStyle w:val="PLRTable-FigureHeading"/>
        <w:keepNext/>
        <w:jc w:val="left"/>
        <w:rPr>
          <w:rFonts w:asciiTheme="majorHAnsi" w:hAnsiTheme="majorHAnsi"/>
          <w:strike/>
          <w:color w:val="auto"/>
          <w:sz w:val="22"/>
        </w:rPr>
      </w:pPr>
      <w:r w:rsidRPr="43DF2EDA">
        <w:rPr>
          <w:rFonts w:asciiTheme="majorHAnsi" w:hAnsiTheme="majorHAnsi"/>
          <w:color w:val="auto"/>
          <w:sz w:val="22"/>
        </w:rPr>
        <w:lastRenderedPageBreak/>
        <w:t>Figure 1</w:t>
      </w:r>
      <w:r w:rsidR="00BB10F2">
        <w:rPr>
          <w:rFonts w:asciiTheme="majorHAnsi" w:hAnsiTheme="majorHAnsi"/>
          <w:color w:val="auto"/>
          <w:sz w:val="22"/>
        </w:rPr>
        <w:t>.</w:t>
      </w:r>
      <w:r w:rsidRPr="43DF2EDA">
        <w:rPr>
          <w:rFonts w:asciiTheme="majorHAnsi" w:hAnsiTheme="majorHAnsi"/>
          <w:color w:val="auto"/>
          <w:sz w:val="22"/>
        </w:rPr>
        <w:t xml:space="preserve"> </w:t>
      </w:r>
      <w:proofErr w:type="spellStart"/>
      <w:r w:rsidR="00BB10F2">
        <w:rPr>
          <w:rFonts w:asciiTheme="majorHAnsi" w:hAnsiTheme="majorHAnsi"/>
          <w:color w:val="auto"/>
          <w:sz w:val="22"/>
        </w:rPr>
        <w:t>monarchE</w:t>
      </w:r>
      <w:proofErr w:type="spellEnd"/>
      <w:r w:rsidR="00BB10F2">
        <w:rPr>
          <w:rFonts w:asciiTheme="majorHAnsi" w:hAnsiTheme="majorHAnsi"/>
          <w:color w:val="auto"/>
          <w:sz w:val="22"/>
        </w:rPr>
        <w:t xml:space="preserve">: </w:t>
      </w:r>
      <w:r w:rsidRPr="43DF2EDA">
        <w:rPr>
          <w:rFonts w:asciiTheme="majorHAnsi" w:hAnsiTheme="majorHAnsi"/>
          <w:color w:val="auto"/>
          <w:sz w:val="22"/>
        </w:rPr>
        <w:t>Kaplan-Meier</w:t>
      </w:r>
      <w:r w:rsidR="001D145E">
        <w:rPr>
          <w:rFonts w:asciiTheme="majorHAnsi" w:hAnsiTheme="majorHAnsi"/>
          <w:color w:val="auto"/>
          <w:sz w:val="22"/>
        </w:rPr>
        <w:t xml:space="preserve"> </w:t>
      </w:r>
      <w:r w:rsidR="00BB10F2">
        <w:rPr>
          <w:rFonts w:asciiTheme="majorHAnsi" w:hAnsiTheme="majorHAnsi"/>
          <w:color w:val="auto"/>
          <w:sz w:val="22"/>
        </w:rPr>
        <w:t>p</w:t>
      </w:r>
      <w:r w:rsidR="001D145E">
        <w:rPr>
          <w:rFonts w:asciiTheme="majorHAnsi" w:hAnsiTheme="majorHAnsi"/>
          <w:color w:val="auto"/>
          <w:sz w:val="22"/>
        </w:rPr>
        <w:t>lot</w:t>
      </w:r>
      <w:r w:rsidRPr="43DF2EDA">
        <w:rPr>
          <w:rFonts w:asciiTheme="majorHAnsi" w:hAnsiTheme="majorHAnsi"/>
          <w:color w:val="auto"/>
          <w:sz w:val="22"/>
        </w:rPr>
        <w:t xml:space="preserve"> of Invasive Disease–Free Survival </w:t>
      </w:r>
      <w:r w:rsidR="00BB10F2">
        <w:rPr>
          <w:rFonts w:asciiTheme="majorHAnsi" w:hAnsiTheme="majorHAnsi"/>
          <w:color w:val="auto"/>
          <w:sz w:val="22"/>
        </w:rPr>
        <w:t>(</w:t>
      </w:r>
      <w:r w:rsidR="001D145E">
        <w:rPr>
          <w:rFonts w:asciiTheme="majorHAnsi" w:hAnsiTheme="majorHAnsi"/>
          <w:color w:val="auto"/>
          <w:sz w:val="22"/>
        </w:rPr>
        <w:t xml:space="preserve">Investigator </w:t>
      </w:r>
      <w:r w:rsidR="00BB10F2">
        <w:rPr>
          <w:rFonts w:asciiTheme="majorHAnsi" w:hAnsiTheme="majorHAnsi"/>
          <w:color w:val="auto"/>
          <w:sz w:val="22"/>
        </w:rPr>
        <w:t>a</w:t>
      </w:r>
      <w:r w:rsidR="001D145E">
        <w:rPr>
          <w:rFonts w:asciiTheme="majorHAnsi" w:hAnsiTheme="majorHAnsi"/>
          <w:color w:val="auto"/>
          <w:sz w:val="22"/>
        </w:rPr>
        <w:t>ssessment</w:t>
      </w:r>
      <w:r w:rsidR="00BB10F2">
        <w:rPr>
          <w:rFonts w:asciiTheme="majorHAnsi" w:hAnsiTheme="majorHAnsi"/>
          <w:color w:val="auto"/>
          <w:sz w:val="22"/>
        </w:rPr>
        <w:t>, intent-to-treat</w:t>
      </w:r>
      <w:r w:rsidR="001D145E">
        <w:rPr>
          <w:rFonts w:asciiTheme="majorHAnsi" w:hAnsiTheme="majorHAnsi"/>
          <w:color w:val="auto"/>
          <w:sz w:val="22"/>
        </w:rPr>
        <w:t xml:space="preserve"> population</w:t>
      </w:r>
      <w:r w:rsidR="00E10EF3">
        <w:rPr>
          <w:rFonts w:asciiTheme="majorHAnsi" w:hAnsiTheme="majorHAnsi"/>
          <w:color w:val="auto"/>
          <w:sz w:val="22"/>
        </w:rPr>
        <w:t>)</w:t>
      </w:r>
      <w:r w:rsidR="00193948">
        <w:rPr>
          <w:rFonts w:asciiTheme="majorHAnsi" w:hAnsiTheme="majorHAnsi"/>
          <w:strike/>
          <w:color w:val="auto"/>
          <w:sz w:val="22"/>
        </w:rPr>
        <w:t xml:space="preserve"> </w:t>
      </w:r>
      <w:r w:rsidRPr="001E3C15">
        <w:rPr>
          <w:rFonts w:asciiTheme="majorHAnsi" w:hAnsiTheme="majorHAnsi"/>
          <w:color w:val="auto"/>
          <w:sz w:val="22"/>
        </w:rPr>
        <w:t>at Final IDFS Analysis</w:t>
      </w:r>
      <w:r w:rsidRPr="005639BA">
        <w:rPr>
          <w:rFonts w:asciiTheme="majorHAnsi" w:hAnsiTheme="majorHAnsi"/>
          <w:color w:val="auto"/>
          <w:sz w:val="22"/>
        </w:rPr>
        <w:t>: VERZENIO plus Endocrine Therapy versus Endocrine Therapy Alone</w:t>
      </w:r>
    </w:p>
    <w:p w14:paraId="588EF560" w14:textId="66F0DAEF" w:rsidR="00B925B4" w:rsidRDefault="00522D4A" w:rsidP="43DF2EDA">
      <w:pPr>
        <w:autoSpaceDE w:val="0"/>
        <w:autoSpaceDN w:val="0"/>
        <w:adjustRightInd w:val="0"/>
        <w:spacing w:line="240" w:lineRule="auto"/>
        <w:jc w:val="both"/>
        <w:rPr>
          <w:b/>
          <w:bCs/>
          <w:i/>
          <w:iCs/>
          <w:u w:val="single"/>
        </w:rPr>
      </w:pPr>
      <w:r>
        <w:rPr>
          <w:noProof/>
        </w:rPr>
        <w:drawing>
          <wp:inline distT="0" distB="0" distL="0" distR="0" wp14:anchorId="3A55996C" wp14:editId="343BCD4C">
            <wp:extent cx="5234940" cy="4441825"/>
            <wp:effectExtent l="0" t="0" r="3810" b="0"/>
            <wp:docPr id="4" name="Picture 4"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3"/>
                    <a:stretch>
                      <a:fillRect/>
                    </a:stretch>
                  </pic:blipFill>
                  <pic:spPr>
                    <a:xfrm>
                      <a:off x="0" y="0"/>
                      <a:ext cx="5243351" cy="4448962"/>
                    </a:xfrm>
                    <a:prstGeom prst="rect">
                      <a:avLst/>
                    </a:prstGeom>
                  </pic:spPr>
                </pic:pic>
              </a:graphicData>
            </a:graphic>
          </wp:inline>
        </w:drawing>
      </w:r>
    </w:p>
    <w:p w14:paraId="07F35AE4" w14:textId="5CCA50E9" w:rsidR="009529FF" w:rsidRPr="009529FF" w:rsidRDefault="009529FF" w:rsidP="43DF2EDA">
      <w:pPr>
        <w:autoSpaceDE w:val="0"/>
        <w:autoSpaceDN w:val="0"/>
        <w:adjustRightInd w:val="0"/>
        <w:spacing w:line="240" w:lineRule="auto"/>
        <w:jc w:val="both"/>
        <w:rPr>
          <w:b/>
          <w:bCs/>
          <w:i/>
          <w:iCs/>
          <w:u w:val="single"/>
        </w:rPr>
      </w:pPr>
      <w:r w:rsidRPr="43DF2EDA">
        <w:rPr>
          <w:b/>
          <w:bCs/>
          <w:i/>
          <w:iCs/>
          <w:u w:val="single"/>
        </w:rPr>
        <w:t>Advanced or Metastatic Breast Cancer</w:t>
      </w:r>
    </w:p>
    <w:p w14:paraId="08D3A2B7" w14:textId="1D1920E6" w:rsidR="00276815" w:rsidRPr="00262D10" w:rsidRDefault="00276815" w:rsidP="00276815">
      <w:pPr>
        <w:autoSpaceDE w:val="0"/>
        <w:autoSpaceDN w:val="0"/>
        <w:adjustRightInd w:val="0"/>
        <w:spacing w:line="240" w:lineRule="auto"/>
        <w:rPr>
          <w:b/>
        </w:rPr>
      </w:pPr>
      <w:r w:rsidRPr="00262D10">
        <w:rPr>
          <w:b/>
        </w:rPr>
        <w:t xml:space="preserve">Randomised Phase 3 Study MONARCH 3: </w:t>
      </w:r>
      <w:r w:rsidR="00D01727" w:rsidRPr="00262D10">
        <w:rPr>
          <w:b/>
        </w:rPr>
        <w:t>VERZENIO</w:t>
      </w:r>
      <w:r w:rsidRPr="00262D10">
        <w:rPr>
          <w:b/>
        </w:rPr>
        <w:t xml:space="preserve"> in combination with aromatase inhibitors</w:t>
      </w:r>
    </w:p>
    <w:p w14:paraId="12F635CE" w14:textId="42A48FCB" w:rsidR="00276815" w:rsidRPr="00262D10" w:rsidRDefault="00276815" w:rsidP="00603F0A">
      <w:pPr>
        <w:autoSpaceDE w:val="0"/>
        <w:autoSpaceDN w:val="0"/>
        <w:adjustRightInd w:val="0"/>
        <w:spacing w:line="240" w:lineRule="auto"/>
        <w:jc w:val="both"/>
        <w:rPr>
          <w:lang w:val="en"/>
        </w:rPr>
      </w:pPr>
      <w:r w:rsidRPr="00262D10">
        <w:t xml:space="preserve">The efficacy and safety of </w:t>
      </w:r>
      <w:r w:rsidR="00D01727" w:rsidRPr="00262D10">
        <w:t>VERZENIO</w:t>
      </w:r>
      <w:r w:rsidRPr="00262D10">
        <w:t xml:space="preserve"> was evaluated in MONARCH 3, a randomised, double-blind, placebo</w:t>
      </w:r>
      <w:r w:rsidRPr="00262D10">
        <w:noBreakHyphen/>
        <w:t xml:space="preserve">controlled phase 3 study in </w:t>
      </w:r>
      <w:r w:rsidRPr="00262D10">
        <w:rPr>
          <w:rFonts w:eastAsia="SimSun"/>
          <w:bCs/>
          <w:lang w:eastAsia="en-GB"/>
        </w:rPr>
        <w:t xml:space="preserve">women with HR positive, HER2 negative </w:t>
      </w:r>
      <w:r w:rsidRPr="00262D10">
        <w:rPr>
          <w:rFonts w:eastAsia="SimSun"/>
          <w:lang w:eastAsia="en-GB"/>
        </w:rPr>
        <w:t>locally advanced or metastatic breast cancer who had not received prior systemic therapy in this disease setting</w:t>
      </w:r>
      <w:r w:rsidRPr="00262D10">
        <w:rPr>
          <w:rFonts w:eastAsia="SimSun"/>
          <w:bCs/>
          <w:lang w:eastAsia="en-GB"/>
        </w:rPr>
        <w:t xml:space="preserve">. Patients were randomised in a 2:1 ratio to receive </w:t>
      </w:r>
      <w:r w:rsidR="00D01727" w:rsidRPr="00262D10">
        <w:rPr>
          <w:rFonts w:eastAsia="SimSun"/>
          <w:bCs/>
          <w:lang w:eastAsia="en-GB"/>
        </w:rPr>
        <w:t>VERZENIO</w:t>
      </w:r>
      <w:r w:rsidRPr="00262D10">
        <w:rPr>
          <w:rFonts w:eastAsia="SimSun"/>
          <w:bCs/>
          <w:lang w:eastAsia="en-GB"/>
        </w:rPr>
        <w:t xml:space="preserve"> </w:t>
      </w:r>
      <w:r w:rsidRPr="00262D10">
        <w:rPr>
          <w:rFonts w:eastAsia="SimSun"/>
          <w:lang w:eastAsia="en-GB"/>
        </w:rPr>
        <w:t xml:space="preserve">150 mg twice daily plus a non-steroidal aromatase inhibitor given daily at the recommended dose. The primary endpoint was </w:t>
      </w:r>
      <w:r w:rsidRPr="00262D10">
        <w:t>investigator-assessed</w:t>
      </w:r>
      <w:r w:rsidRPr="00262D10">
        <w:rPr>
          <w:lang w:val="en"/>
        </w:rPr>
        <w:t xml:space="preserve"> progression-free survival (PFS) </w:t>
      </w:r>
      <w:r w:rsidRPr="00262D10">
        <w:t>evaluated according to RECIST 1.1</w:t>
      </w:r>
      <w:r w:rsidRPr="00262D10">
        <w:rPr>
          <w:lang w:val="en"/>
        </w:rPr>
        <w:t>; key secondary efficacy endpoints included objective response rate (ORR), clinical benefit rate (CBR) and overall survival (OS).</w:t>
      </w:r>
    </w:p>
    <w:p w14:paraId="240101A2" w14:textId="7E304107" w:rsidR="00276815" w:rsidRPr="00262D10" w:rsidRDefault="00276815" w:rsidP="00603F0A">
      <w:pPr>
        <w:autoSpaceDE w:val="0"/>
        <w:autoSpaceDN w:val="0"/>
        <w:adjustRightInd w:val="0"/>
        <w:spacing w:line="240" w:lineRule="auto"/>
        <w:jc w:val="both"/>
        <w:rPr>
          <w:lang w:val="en"/>
        </w:rPr>
      </w:pPr>
      <w:r w:rsidRPr="00262D10">
        <w:t xml:space="preserve">Patients were well matched for baseline demographics and prognostic characteristics between the </w:t>
      </w:r>
      <w:proofErr w:type="spellStart"/>
      <w:r w:rsidRPr="00262D10">
        <w:t>abemaciclib</w:t>
      </w:r>
      <w:proofErr w:type="spellEnd"/>
      <w:r w:rsidRPr="00262D10">
        <w:t xml:space="preserve"> and aromatase inhibitor arm (AI) and the placebo plus AI arm. The median age of patients enrolled was 63 years (range 32</w:t>
      </w:r>
      <w:r w:rsidRPr="00262D10">
        <w:noBreakHyphen/>
        <w:t xml:space="preserve">88). Approximately 39% of patients had received chemotherapy and 44% had received antihormonal therapy in the (neo)adjuvant setting prior to </w:t>
      </w:r>
      <w:r w:rsidRPr="00262D10">
        <w:lastRenderedPageBreak/>
        <w:t xml:space="preserve">their diagnosis of advanced breast cancer. </w:t>
      </w:r>
      <w:proofErr w:type="gramStart"/>
      <w:r w:rsidRPr="00262D10">
        <w:t>The majority of</w:t>
      </w:r>
      <w:proofErr w:type="gramEnd"/>
      <w:r w:rsidRPr="00262D10">
        <w:t xml:space="preserve"> patients (96%) had metastatic disease at baseline. Approximately 22% of patients had bone-only disease, and 53% patients had visceral metastases.</w:t>
      </w:r>
      <w:r w:rsidRPr="00262D10">
        <w:rPr>
          <w:lang w:val="en"/>
        </w:rPr>
        <w:t xml:space="preserve"> </w:t>
      </w:r>
    </w:p>
    <w:p w14:paraId="0EF49669" w14:textId="7C27F962" w:rsidR="00E1130C" w:rsidRPr="00676474" w:rsidRDefault="00276815" w:rsidP="00603F0A">
      <w:pPr>
        <w:autoSpaceDE w:val="0"/>
        <w:autoSpaceDN w:val="0"/>
        <w:adjustRightInd w:val="0"/>
        <w:spacing w:line="240" w:lineRule="auto"/>
        <w:jc w:val="both"/>
        <w:rPr>
          <w:rFonts w:eastAsia="TimesNewRoman"/>
        </w:rPr>
      </w:pPr>
      <w:r w:rsidRPr="00262D10">
        <w:t xml:space="preserve">At the pre-planned interim analysis, the study met the primary endpoint demonstrating a statistically significant prolongation in PFS and a clinically meaningful treatment effect. </w:t>
      </w:r>
      <w:r w:rsidRPr="00262D10">
        <w:rPr>
          <w:rFonts w:eastAsia="TimesNewRoman"/>
        </w:rPr>
        <w:t>Primary efficacy results are summari</w:t>
      </w:r>
      <w:r w:rsidR="00603F0A" w:rsidRPr="00262D10">
        <w:rPr>
          <w:rFonts w:eastAsia="TimesNewRoman"/>
        </w:rPr>
        <w:t>s</w:t>
      </w:r>
      <w:r w:rsidRPr="00262D10">
        <w:rPr>
          <w:rFonts w:eastAsia="TimesNewRoman"/>
        </w:rPr>
        <w:t xml:space="preserve">ed in Table </w:t>
      </w:r>
      <w:r w:rsidR="005843A2">
        <w:rPr>
          <w:rFonts w:eastAsia="TimesNewRoman"/>
        </w:rPr>
        <w:t>1</w:t>
      </w:r>
      <w:r w:rsidR="00922255">
        <w:rPr>
          <w:rFonts w:eastAsia="TimesNewRoman"/>
        </w:rPr>
        <w:t>2</w:t>
      </w:r>
      <w:r w:rsidR="00771C4B" w:rsidRPr="00262D10">
        <w:rPr>
          <w:rFonts w:eastAsia="TimesNewRoman"/>
        </w:rPr>
        <w:t xml:space="preserve"> </w:t>
      </w:r>
      <w:r w:rsidRPr="00262D10">
        <w:rPr>
          <w:rFonts w:eastAsia="TimesNewRoman"/>
        </w:rPr>
        <w:t xml:space="preserve">and Figure </w:t>
      </w:r>
      <w:r w:rsidR="00B73AC0">
        <w:rPr>
          <w:rFonts w:eastAsia="TimesNewRoman"/>
        </w:rPr>
        <w:t>2</w:t>
      </w:r>
      <w:r w:rsidRPr="00262D10">
        <w:rPr>
          <w:rFonts w:eastAsia="TimesNewRoman"/>
        </w:rPr>
        <w:t>.</w:t>
      </w:r>
    </w:p>
    <w:p w14:paraId="49D29D10" w14:textId="2112392B" w:rsidR="00276815" w:rsidRPr="00262D10" w:rsidRDefault="008E30AF" w:rsidP="00603F0A">
      <w:pPr>
        <w:autoSpaceDE w:val="0"/>
        <w:autoSpaceDN w:val="0"/>
        <w:adjustRightInd w:val="0"/>
        <w:spacing w:line="240" w:lineRule="auto"/>
        <w:jc w:val="both"/>
        <w:rPr>
          <w:rFonts w:eastAsia="SimSun"/>
          <w:b/>
          <w:bCs/>
          <w:lang w:eastAsia="en-GB"/>
        </w:rPr>
      </w:pPr>
      <w:r w:rsidRPr="00262D10">
        <w:rPr>
          <w:b/>
        </w:rPr>
        <w:t xml:space="preserve">Table </w:t>
      </w:r>
      <w:r w:rsidR="005843A2">
        <w:rPr>
          <w:b/>
        </w:rPr>
        <w:t>1</w:t>
      </w:r>
      <w:r w:rsidR="00922255">
        <w:rPr>
          <w:b/>
        </w:rPr>
        <w:t>2</w:t>
      </w:r>
      <w:r w:rsidR="00276815" w:rsidRPr="00262D10">
        <w:rPr>
          <w:b/>
        </w:rPr>
        <w:t xml:space="preserve">. MONARCH 3: </w:t>
      </w:r>
      <w:r w:rsidR="00276815" w:rsidRPr="00262D10">
        <w:rPr>
          <w:rFonts w:eastAsia="SimSun"/>
          <w:b/>
          <w:bCs/>
          <w:lang w:eastAsia="en-GB"/>
        </w:rPr>
        <w:t>Summary of efficacy data (</w:t>
      </w:r>
      <w:r w:rsidR="00276815" w:rsidRPr="00262D10">
        <w:rPr>
          <w:rFonts w:eastAsia="TimesNewRomanPS-BoldMT"/>
          <w:b/>
          <w:bCs/>
          <w:lang w:eastAsia="en-GB"/>
        </w:rPr>
        <w:t>Investigator assessment, intent-to-treat population</w:t>
      </w:r>
      <w:r w:rsidR="00276815" w:rsidRPr="00262D10">
        <w:rPr>
          <w:rFonts w:eastAsia="SimSun"/>
          <w:b/>
          <w:bCs/>
          <w:lang w:eastAsia="en-GB"/>
        </w:rPr>
        <w:t>)</w:t>
      </w:r>
    </w:p>
    <w:tbl>
      <w:tblPr>
        <w:tblW w:w="4965" w:type="pct"/>
        <w:jc w:val="center"/>
        <w:tblBorders>
          <w:top w:val="nil"/>
          <w:left w:val="nil"/>
          <w:bottom w:val="nil"/>
          <w:right w:val="nil"/>
        </w:tblBorders>
        <w:tblLook w:val="0000" w:firstRow="0" w:lastRow="0" w:firstColumn="0" w:lastColumn="0" w:noHBand="0" w:noVBand="0"/>
      </w:tblPr>
      <w:tblGrid>
        <w:gridCol w:w="4367"/>
        <w:gridCol w:w="2290"/>
        <w:gridCol w:w="2296"/>
      </w:tblGrid>
      <w:tr w:rsidR="00F9654D" w:rsidRPr="00262D10" w14:paraId="485C9490"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2B8D7921" w14:textId="77777777" w:rsidR="00F9654D" w:rsidRPr="00262D10" w:rsidRDefault="00F9654D" w:rsidP="00F9654D">
            <w:pPr>
              <w:pStyle w:val="PLRTableTextIndentedLevel1"/>
              <w:rPr>
                <w:rStyle w:val="PLRCharacterPlaceholderText"/>
                <w:rFonts w:asciiTheme="majorHAnsi" w:hAnsiTheme="majorHAnsi"/>
                <w:b/>
                <w:color w:val="auto"/>
              </w:rPr>
            </w:pPr>
          </w:p>
        </w:tc>
        <w:tc>
          <w:tcPr>
            <w:tcW w:w="1279" w:type="pct"/>
            <w:tcBorders>
              <w:top w:val="single" w:sz="6" w:space="0" w:color="000000"/>
              <w:left w:val="single" w:sz="4" w:space="0" w:color="000000"/>
              <w:bottom w:val="single" w:sz="6" w:space="0" w:color="000000"/>
              <w:right w:val="single" w:sz="4" w:space="0" w:color="000000"/>
            </w:tcBorders>
          </w:tcPr>
          <w:p w14:paraId="6D6CAB78" w14:textId="6D81B8B6" w:rsidR="00F9654D" w:rsidRPr="00262D10" w:rsidRDefault="001302CA" w:rsidP="00F9654D">
            <w:pPr>
              <w:pStyle w:val="PLRTableTextCentered"/>
              <w:rPr>
                <w:rFonts w:asciiTheme="majorHAnsi" w:hAnsiTheme="majorHAnsi"/>
                <w:b/>
              </w:rPr>
            </w:pPr>
            <w:r>
              <w:rPr>
                <w:rFonts w:asciiTheme="majorHAnsi" w:hAnsiTheme="majorHAnsi"/>
                <w:b/>
              </w:rPr>
              <w:t>VERZENIO</w:t>
            </w:r>
            <w:r w:rsidR="00F9654D" w:rsidRPr="00262D10">
              <w:rPr>
                <w:rFonts w:asciiTheme="majorHAnsi" w:hAnsiTheme="majorHAnsi"/>
                <w:b/>
              </w:rPr>
              <w:t xml:space="preserve"> plus aromatase inhibitor</w:t>
            </w:r>
          </w:p>
        </w:tc>
        <w:tc>
          <w:tcPr>
            <w:tcW w:w="1282" w:type="pct"/>
            <w:tcBorders>
              <w:top w:val="single" w:sz="6" w:space="0" w:color="000000"/>
              <w:left w:val="single" w:sz="4" w:space="0" w:color="000000"/>
              <w:bottom w:val="single" w:sz="6" w:space="0" w:color="000000"/>
              <w:right w:val="single" w:sz="4" w:space="0" w:color="000000"/>
            </w:tcBorders>
          </w:tcPr>
          <w:p w14:paraId="7CFB1B8B" w14:textId="77777777" w:rsidR="00F9654D" w:rsidRPr="00262D10" w:rsidRDefault="00F9654D" w:rsidP="00F9654D">
            <w:pPr>
              <w:pStyle w:val="PLRTableTextCentered"/>
              <w:rPr>
                <w:rFonts w:asciiTheme="majorHAnsi" w:hAnsiTheme="majorHAnsi"/>
                <w:b/>
              </w:rPr>
            </w:pPr>
            <w:r w:rsidRPr="00262D10">
              <w:rPr>
                <w:rFonts w:asciiTheme="majorHAnsi" w:hAnsiTheme="majorHAnsi"/>
                <w:b/>
              </w:rPr>
              <w:t>Placebo plus aromatase inhibitor</w:t>
            </w:r>
          </w:p>
        </w:tc>
      </w:tr>
      <w:tr w:rsidR="00F9654D" w:rsidRPr="00262D10" w14:paraId="5A155880"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22BC35E6" w14:textId="77777777" w:rsidR="00F9654D" w:rsidRPr="00520256" w:rsidRDefault="00F9654D" w:rsidP="00520256">
            <w:pPr>
              <w:pStyle w:val="PLRTableTextIndentedLevel1"/>
              <w:ind w:left="0"/>
              <w:rPr>
                <w:rStyle w:val="PLRCharacterPlaceholderText"/>
                <w:rFonts w:asciiTheme="majorHAnsi" w:hAnsiTheme="majorHAnsi"/>
                <w:b/>
                <w:color w:val="auto"/>
              </w:rPr>
            </w:pPr>
            <w:r w:rsidRPr="00520256">
              <w:rPr>
                <w:rStyle w:val="PLRCharacterPlaceholderText"/>
                <w:rFonts w:asciiTheme="majorHAnsi" w:hAnsiTheme="majorHAnsi"/>
                <w:b/>
                <w:color w:val="auto"/>
              </w:rPr>
              <w:t>Progression-free survival</w:t>
            </w:r>
          </w:p>
        </w:tc>
        <w:tc>
          <w:tcPr>
            <w:tcW w:w="1279" w:type="pct"/>
            <w:tcBorders>
              <w:top w:val="single" w:sz="6" w:space="0" w:color="000000"/>
              <w:left w:val="single" w:sz="4" w:space="0" w:color="000000"/>
              <w:bottom w:val="single" w:sz="6" w:space="0" w:color="000000"/>
              <w:right w:val="single" w:sz="4" w:space="0" w:color="000000"/>
            </w:tcBorders>
          </w:tcPr>
          <w:p w14:paraId="296C8D60" w14:textId="77777777" w:rsidR="00F9654D" w:rsidRPr="00520256" w:rsidRDefault="00F9654D" w:rsidP="00F9654D">
            <w:pPr>
              <w:pStyle w:val="PLRTableTextCentered"/>
              <w:rPr>
                <w:rFonts w:asciiTheme="majorHAnsi" w:hAnsiTheme="majorHAnsi"/>
              </w:rPr>
            </w:pPr>
            <w:r w:rsidRPr="00520256">
              <w:rPr>
                <w:rFonts w:asciiTheme="majorHAnsi" w:hAnsiTheme="majorHAnsi"/>
              </w:rPr>
              <w:t>N=328</w:t>
            </w:r>
          </w:p>
        </w:tc>
        <w:tc>
          <w:tcPr>
            <w:tcW w:w="1282" w:type="pct"/>
            <w:tcBorders>
              <w:top w:val="single" w:sz="6" w:space="0" w:color="000000"/>
              <w:left w:val="single" w:sz="4" w:space="0" w:color="000000"/>
              <w:bottom w:val="single" w:sz="6" w:space="0" w:color="000000"/>
              <w:right w:val="single" w:sz="4" w:space="0" w:color="000000"/>
            </w:tcBorders>
          </w:tcPr>
          <w:p w14:paraId="44786707" w14:textId="77777777" w:rsidR="00F9654D" w:rsidRPr="00520256" w:rsidRDefault="00F9654D" w:rsidP="00F9654D">
            <w:pPr>
              <w:pStyle w:val="PLRTableTextCentered"/>
              <w:rPr>
                <w:rFonts w:asciiTheme="majorHAnsi" w:hAnsiTheme="majorHAnsi"/>
              </w:rPr>
            </w:pPr>
            <w:r w:rsidRPr="00520256">
              <w:rPr>
                <w:rFonts w:asciiTheme="majorHAnsi" w:hAnsiTheme="majorHAnsi"/>
              </w:rPr>
              <w:t>N=165</w:t>
            </w:r>
          </w:p>
        </w:tc>
      </w:tr>
      <w:tr w:rsidR="00F9654D" w:rsidRPr="00262D10" w14:paraId="426A19C3"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7FF101FC" w14:textId="77777777" w:rsidR="00F9654D" w:rsidRPr="00520256" w:rsidRDefault="00F9654D" w:rsidP="00520256">
            <w:pPr>
              <w:pStyle w:val="PLRTableTextIndentedLevel1"/>
              <w:ind w:left="0"/>
              <w:rPr>
                <w:rFonts w:asciiTheme="majorHAnsi" w:hAnsiTheme="majorHAnsi"/>
                <w:b/>
              </w:rPr>
            </w:pPr>
            <w:r w:rsidRPr="00520256">
              <w:rPr>
                <w:rFonts w:asciiTheme="majorHAnsi" w:hAnsiTheme="majorHAnsi"/>
                <w:b/>
              </w:rPr>
              <w:t>Investigator assessment, number of events (%)</w:t>
            </w:r>
          </w:p>
        </w:tc>
        <w:tc>
          <w:tcPr>
            <w:tcW w:w="1279" w:type="pct"/>
            <w:tcBorders>
              <w:top w:val="single" w:sz="6" w:space="0" w:color="000000"/>
              <w:left w:val="single" w:sz="4" w:space="0" w:color="000000"/>
              <w:bottom w:val="single" w:sz="6" w:space="0" w:color="000000"/>
              <w:right w:val="single" w:sz="4" w:space="0" w:color="000000"/>
            </w:tcBorders>
          </w:tcPr>
          <w:p w14:paraId="5BE6186E" w14:textId="77777777" w:rsidR="00F9654D" w:rsidRPr="00520256" w:rsidRDefault="00F9654D" w:rsidP="00F9654D">
            <w:pPr>
              <w:pStyle w:val="PLRTableTextCentered"/>
              <w:rPr>
                <w:rStyle w:val="PLRCharacterPlaceholderText"/>
                <w:rFonts w:asciiTheme="majorHAnsi" w:hAnsiTheme="majorHAnsi"/>
                <w:color w:val="auto"/>
              </w:rPr>
            </w:pPr>
            <w:r w:rsidRPr="00520256">
              <w:rPr>
                <w:rFonts w:asciiTheme="majorHAnsi" w:hAnsiTheme="majorHAnsi"/>
              </w:rPr>
              <w:t>138 (42.1)</w:t>
            </w:r>
          </w:p>
        </w:tc>
        <w:tc>
          <w:tcPr>
            <w:tcW w:w="1282" w:type="pct"/>
            <w:tcBorders>
              <w:top w:val="single" w:sz="6" w:space="0" w:color="000000"/>
              <w:left w:val="single" w:sz="4" w:space="0" w:color="000000"/>
              <w:bottom w:val="single" w:sz="6" w:space="0" w:color="000000"/>
              <w:right w:val="single" w:sz="4" w:space="0" w:color="000000"/>
            </w:tcBorders>
          </w:tcPr>
          <w:p w14:paraId="254425C7" w14:textId="77777777" w:rsidR="00F9654D" w:rsidRPr="00520256" w:rsidRDefault="00F9654D" w:rsidP="00F9654D">
            <w:pPr>
              <w:pStyle w:val="PLRTableTextCentered"/>
              <w:rPr>
                <w:rStyle w:val="PLRCharacterPlaceholderText"/>
                <w:rFonts w:asciiTheme="majorHAnsi" w:hAnsiTheme="majorHAnsi"/>
                <w:color w:val="auto"/>
              </w:rPr>
            </w:pPr>
            <w:r w:rsidRPr="00520256">
              <w:rPr>
                <w:rFonts w:asciiTheme="majorHAnsi" w:hAnsiTheme="majorHAnsi"/>
              </w:rPr>
              <w:t>108 (65.5)</w:t>
            </w:r>
          </w:p>
        </w:tc>
      </w:tr>
      <w:tr w:rsidR="00F9654D" w:rsidRPr="00262D10" w14:paraId="45A8E9DA"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7B6B18D7" w14:textId="77777777" w:rsidR="00F9654D" w:rsidRPr="00520256" w:rsidRDefault="00F9654D" w:rsidP="009F4109">
            <w:pPr>
              <w:pStyle w:val="PLRTableTextIndentedLevel1"/>
              <w:ind w:left="172"/>
              <w:rPr>
                <w:rFonts w:asciiTheme="majorHAnsi" w:hAnsiTheme="majorHAnsi"/>
                <w:b/>
              </w:rPr>
            </w:pPr>
            <w:r w:rsidRPr="00520256">
              <w:rPr>
                <w:rFonts w:asciiTheme="majorHAnsi" w:hAnsiTheme="majorHAnsi"/>
                <w:b/>
              </w:rPr>
              <w:t>Median [months] (95% CI)</w:t>
            </w:r>
          </w:p>
        </w:tc>
        <w:tc>
          <w:tcPr>
            <w:tcW w:w="1279" w:type="pct"/>
            <w:tcBorders>
              <w:top w:val="single" w:sz="6" w:space="0" w:color="000000"/>
              <w:left w:val="single" w:sz="4" w:space="0" w:color="000000"/>
              <w:bottom w:val="single" w:sz="6" w:space="0" w:color="000000"/>
              <w:right w:val="single" w:sz="4" w:space="0" w:color="000000"/>
            </w:tcBorders>
          </w:tcPr>
          <w:p w14:paraId="56A4E97D" w14:textId="77777777" w:rsidR="00F9654D" w:rsidRPr="00520256" w:rsidRDefault="00F9654D" w:rsidP="00F9654D">
            <w:pPr>
              <w:pStyle w:val="PLRTableTextCentered"/>
              <w:rPr>
                <w:rStyle w:val="PLRCharacterPlaceholderText"/>
                <w:rFonts w:asciiTheme="majorHAnsi" w:hAnsiTheme="majorHAnsi"/>
                <w:color w:val="auto"/>
              </w:rPr>
            </w:pPr>
            <w:r w:rsidRPr="00520256">
              <w:rPr>
                <w:rFonts w:asciiTheme="majorHAnsi" w:hAnsiTheme="majorHAnsi"/>
              </w:rPr>
              <w:t>28.18 (23.51, NR)</w:t>
            </w:r>
          </w:p>
        </w:tc>
        <w:tc>
          <w:tcPr>
            <w:tcW w:w="1282" w:type="pct"/>
            <w:tcBorders>
              <w:top w:val="single" w:sz="6" w:space="0" w:color="000000"/>
              <w:left w:val="single" w:sz="4" w:space="0" w:color="000000"/>
              <w:bottom w:val="single" w:sz="6" w:space="0" w:color="000000"/>
              <w:right w:val="single" w:sz="4" w:space="0" w:color="000000"/>
            </w:tcBorders>
          </w:tcPr>
          <w:p w14:paraId="0F9E4425" w14:textId="77777777" w:rsidR="00F9654D" w:rsidRPr="00520256" w:rsidRDefault="00F9654D" w:rsidP="00F9654D">
            <w:pPr>
              <w:pStyle w:val="PLRTableTextCentered"/>
              <w:rPr>
                <w:rStyle w:val="PLRCharacterPlaceholderText"/>
                <w:rFonts w:asciiTheme="majorHAnsi" w:hAnsiTheme="majorHAnsi"/>
                <w:color w:val="auto"/>
              </w:rPr>
            </w:pPr>
            <w:r w:rsidRPr="00520256">
              <w:rPr>
                <w:rFonts w:asciiTheme="majorHAnsi" w:hAnsiTheme="majorHAnsi"/>
              </w:rPr>
              <w:t>14.76 (11.24, 19.20)</w:t>
            </w:r>
          </w:p>
        </w:tc>
      </w:tr>
      <w:tr w:rsidR="00F9654D" w:rsidRPr="00262D10" w14:paraId="5CE0A9A7"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7C2022B0" w14:textId="77777777" w:rsidR="00F9654D" w:rsidRPr="00520256" w:rsidRDefault="00F9654D" w:rsidP="009F4109">
            <w:pPr>
              <w:pStyle w:val="PLRTableTextIndentedLevel1"/>
              <w:keepNext/>
              <w:suppressAutoHyphens/>
              <w:ind w:left="172"/>
              <w:rPr>
                <w:rFonts w:asciiTheme="majorHAnsi" w:hAnsiTheme="majorHAnsi"/>
              </w:rPr>
            </w:pPr>
            <w:r w:rsidRPr="00520256">
              <w:rPr>
                <w:rFonts w:asciiTheme="majorHAnsi" w:hAnsiTheme="majorHAnsi"/>
              </w:rPr>
              <w:t>Hazard ratio (95% CI) and p-value</w:t>
            </w:r>
          </w:p>
        </w:tc>
        <w:tc>
          <w:tcPr>
            <w:tcW w:w="2561" w:type="pct"/>
            <w:gridSpan w:val="2"/>
            <w:tcBorders>
              <w:top w:val="single" w:sz="6" w:space="0" w:color="000000"/>
              <w:left w:val="single" w:sz="4" w:space="0" w:color="000000"/>
              <w:bottom w:val="single" w:sz="6" w:space="0" w:color="000000"/>
              <w:right w:val="single" w:sz="4" w:space="0" w:color="000000"/>
            </w:tcBorders>
          </w:tcPr>
          <w:p w14:paraId="77DFB99D"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Fonts w:asciiTheme="majorHAnsi" w:hAnsiTheme="majorHAnsi"/>
              </w:rPr>
              <w:t>0.540 (0.418, 0.698), p=0.000002</w:t>
            </w:r>
          </w:p>
        </w:tc>
      </w:tr>
      <w:tr w:rsidR="00F9654D" w:rsidRPr="00262D10" w14:paraId="55263444"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31D961FB" w14:textId="77777777" w:rsidR="00F9654D" w:rsidRPr="00520256" w:rsidRDefault="00F9654D" w:rsidP="00520256">
            <w:pPr>
              <w:pStyle w:val="PLRTableTextCentered"/>
              <w:keepNext/>
              <w:suppressAutoHyphens/>
              <w:jc w:val="left"/>
              <w:rPr>
                <w:rFonts w:asciiTheme="majorHAnsi" w:hAnsiTheme="majorHAnsi"/>
                <w:b/>
              </w:rPr>
            </w:pPr>
            <w:r w:rsidRPr="00520256">
              <w:rPr>
                <w:rFonts w:asciiTheme="majorHAnsi" w:hAnsiTheme="majorHAnsi"/>
              </w:rPr>
              <w:t>Independent radiographic review,</w:t>
            </w:r>
            <w:r w:rsidRPr="00520256">
              <w:rPr>
                <w:rFonts w:asciiTheme="majorHAnsi" w:hAnsiTheme="majorHAnsi"/>
              </w:rPr>
              <w:br/>
              <w:t>number of events (%)</w:t>
            </w:r>
          </w:p>
        </w:tc>
        <w:tc>
          <w:tcPr>
            <w:tcW w:w="1279" w:type="pct"/>
            <w:tcBorders>
              <w:top w:val="single" w:sz="6" w:space="0" w:color="000000"/>
              <w:left w:val="single" w:sz="4" w:space="0" w:color="000000"/>
              <w:bottom w:val="single" w:sz="6" w:space="0" w:color="000000"/>
              <w:right w:val="single" w:sz="4" w:space="0" w:color="000000"/>
            </w:tcBorders>
          </w:tcPr>
          <w:p w14:paraId="7B90ACC0"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91 (27.7)</w:t>
            </w:r>
          </w:p>
        </w:tc>
        <w:tc>
          <w:tcPr>
            <w:tcW w:w="1282" w:type="pct"/>
            <w:tcBorders>
              <w:top w:val="single" w:sz="6" w:space="0" w:color="000000"/>
              <w:left w:val="single" w:sz="4" w:space="0" w:color="000000"/>
              <w:bottom w:val="single" w:sz="6" w:space="0" w:color="000000"/>
              <w:right w:val="single" w:sz="4" w:space="0" w:color="000000"/>
            </w:tcBorders>
          </w:tcPr>
          <w:p w14:paraId="78404865"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73 (44.2)</w:t>
            </w:r>
          </w:p>
        </w:tc>
      </w:tr>
      <w:tr w:rsidR="00F9654D" w:rsidRPr="00262D10" w14:paraId="0567D56D"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35AFEBFF" w14:textId="77777777" w:rsidR="00F9654D" w:rsidRPr="00520256" w:rsidRDefault="00F9654D" w:rsidP="009F4109">
            <w:pPr>
              <w:pStyle w:val="PLRTableTextCentered"/>
              <w:keepNext/>
              <w:suppressAutoHyphens/>
              <w:ind w:left="172"/>
              <w:jc w:val="left"/>
              <w:rPr>
                <w:rFonts w:asciiTheme="majorHAnsi" w:hAnsiTheme="majorHAnsi"/>
                <w:b/>
              </w:rPr>
            </w:pPr>
            <w:r w:rsidRPr="00520256">
              <w:rPr>
                <w:rFonts w:asciiTheme="majorHAnsi" w:hAnsiTheme="majorHAnsi"/>
              </w:rPr>
              <w:t>Median [months] (95% CI)</w:t>
            </w:r>
          </w:p>
        </w:tc>
        <w:tc>
          <w:tcPr>
            <w:tcW w:w="1279" w:type="pct"/>
            <w:tcBorders>
              <w:top w:val="single" w:sz="6" w:space="0" w:color="000000"/>
              <w:left w:val="single" w:sz="4" w:space="0" w:color="000000"/>
              <w:bottom w:val="single" w:sz="6" w:space="0" w:color="000000"/>
              <w:right w:val="single" w:sz="4" w:space="0" w:color="000000"/>
            </w:tcBorders>
          </w:tcPr>
          <w:p w14:paraId="38FD6091"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Fonts w:asciiTheme="majorHAnsi" w:hAnsiTheme="majorHAnsi"/>
              </w:rPr>
              <w:t>NR (NR, NR)</w:t>
            </w:r>
          </w:p>
        </w:tc>
        <w:tc>
          <w:tcPr>
            <w:tcW w:w="1282" w:type="pct"/>
            <w:tcBorders>
              <w:top w:val="single" w:sz="6" w:space="0" w:color="000000"/>
              <w:left w:val="single" w:sz="4" w:space="0" w:color="000000"/>
              <w:bottom w:val="single" w:sz="6" w:space="0" w:color="000000"/>
              <w:right w:val="single" w:sz="4" w:space="0" w:color="000000"/>
            </w:tcBorders>
          </w:tcPr>
          <w:p w14:paraId="6B6E66BA"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Fonts w:asciiTheme="majorHAnsi" w:hAnsiTheme="majorHAnsi"/>
              </w:rPr>
              <w:t>19.36 (16.37, 27.91)</w:t>
            </w:r>
          </w:p>
        </w:tc>
      </w:tr>
      <w:tr w:rsidR="00F9654D" w:rsidRPr="00262D10" w14:paraId="11D49281"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7B7360C7" w14:textId="77777777" w:rsidR="00F9654D" w:rsidRPr="00520256" w:rsidRDefault="00F9654D" w:rsidP="009F4109">
            <w:pPr>
              <w:pStyle w:val="PLRTableTextCentered"/>
              <w:keepNext/>
              <w:suppressAutoHyphens/>
              <w:ind w:left="172"/>
              <w:jc w:val="left"/>
              <w:rPr>
                <w:rFonts w:asciiTheme="majorHAnsi" w:hAnsiTheme="majorHAnsi"/>
              </w:rPr>
            </w:pPr>
            <w:r w:rsidRPr="00520256">
              <w:rPr>
                <w:rFonts w:asciiTheme="majorHAnsi" w:hAnsiTheme="majorHAnsi"/>
              </w:rPr>
              <w:t>Hazard ratio (95% CI) and p-value</w:t>
            </w:r>
          </w:p>
        </w:tc>
        <w:tc>
          <w:tcPr>
            <w:tcW w:w="2561" w:type="pct"/>
            <w:gridSpan w:val="2"/>
            <w:tcBorders>
              <w:top w:val="single" w:sz="6" w:space="0" w:color="000000"/>
              <w:left w:val="single" w:sz="4" w:space="0" w:color="000000"/>
              <w:bottom w:val="single" w:sz="6" w:space="0" w:color="000000"/>
              <w:right w:val="single" w:sz="4" w:space="0" w:color="000000"/>
            </w:tcBorders>
          </w:tcPr>
          <w:p w14:paraId="1454BC9D"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 xml:space="preserve">0.465 (0.339, 0.636); </w:t>
            </w:r>
            <w:r w:rsidRPr="00520256">
              <w:rPr>
                <w:rFonts w:asciiTheme="majorHAnsi" w:hAnsiTheme="majorHAnsi"/>
              </w:rPr>
              <w:t>p &lt; 0.000001</w:t>
            </w:r>
          </w:p>
        </w:tc>
      </w:tr>
      <w:tr w:rsidR="00F9654D" w:rsidRPr="00262D10" w14:paraId="2F5B6FB0"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23050C92" w14:textId="77777777" w:rsidR="00F9654D" w:rsidRPr="00520256" w:rsidRDefault="00F9654D" w:rsidP="00520256">
            <w:pPr>
              <w:pStyle w:val="PLRTableTextCentered"/>
              <w:keepNext/>
              <w:suppressAutoHyphens/>
              <w:jc w:val="left"/>
              <w:rPr>
                <w:rFonts w:asciiTheme="majorHAnsi" w:hAnsiTheme="majorHAnsi"/>
                <w:b/>
              </w:rPr>
            </w:pPr>
            <w:r w:rsidRPr="00520256">
              <w:rPr>
                <w:rFonts w:asciiTheme="majorHAnsi" w:hAnsiTheme="majorHAnsi"/>
                <w:b/>
              </w:rPr>
              <w:t xml:space="preserve">Objective response </w:t>
            </w:r>
            <w:proofErr w:type="spellStart"/>
            <w:r w:rsidRPr="00520256">
              <w:rPr>
                <w:rFonts w:asciiTheme="majorHAnsi" w:hAnsiTheme="majorHAnsi"/>
                <w:b/>
              </w:rPr>
              <w:t>rate</w:t>
            </w:r>
            <w:r w:rsidRPr="00520256">
              <w:rPr>
                <w:rFonts w:asciiTheme="majorHAnsi" w:hAnsiTheme="majorHAnsi"/>
                <w:vertAlign w:val="superscript"/>
              </w:rPr>
              <w:t>b</w:t>
            </w:r>
            <w:proofErr w:type="spellEnd"/>
            <w:r w:rsidRPr="00520256">
              <w:rPr>
                <w:rFonts w:asciiTheme="majorHAnsi" w:hAnsiTheme="majorHAnsi"/>
              </w:rPr>
              <w:t xml:space="preserve"> [%] (95% CI)</w:t>
            </w:r>
          </w:p>
        </w:tc>
        <w:tc>
          <w:tcPr>
            <w:tcW w:w="1279" w:type="pct"/>
            <w:tcBorders>
              <w:top w:val="single" w:sz="6" w:space="0" w:color="000000"/>
              <w:left w:val="single" w:sz="4" w:space="0" w:color="000000"/>
              <w:bottom w:val="single" w:sz="6" w:space="0" w:color="000000"/>
              <w:right w:val="single" w:sz="4" w:space="0" w:color="000000"/>
            </w:tcBorders>
          </w:tcPr>
          <w:p w14:paraId="13C00F3D" w14:textId="77777777" w:rsidR="00F9654D" w:rsidRPr="00520256" w:rsidRDefault="00F9654D" w:rsidP="0057441B">
            <w:pPr>
              <w:pStyle w:val="PLRTableTextCentered"/>
              <w:keepNext/>
              <w:suppressAutoHyphens/>
              <w:rPr>
                <w:rStyle w:val="PLRCharacterPlaceholderText"/>
                <w:rFonts w:asciiTheme="majorHAnsi" w:hAnsiTheme="majorHAnsi"/>
                <w:b/>
                <w:color w:val="auto"/>
              </w:rPr>
            </w:pPr>
            <w:r w:rsidRPr="00520256">
              <w:rPr>
                <w:rStyle w:val="PLRCharacterPlaceholderText"/>
                <w:rFonts w:asciiTheme="majorHAnsi" w:hAnsiTheme="majorHAnsi"/>
                <w:color w:val="auto"/>
              </w:rPr>
              <w:t>49.7 (</w:t>
            </w:r>
            <w:r w:rsidRPr="00520256">
              <w:rPr>
                <w:rFonts w:asciiTheme="majorHAnsi" w:hAnsiTheme="majorHAnsi"/>
              </w:rPr>
              <w:t>44.3, 55.1)</w:t>
            </w:r>
          </w:p>
        </w:tc>
        <w:tc>
          <w:tcPr>
            <w:tcW w:w="1282" w:type="pct"/>
            <w:tcBorders>
              <w:top w:val="single" w:sz="6" w:space="0" w:color="000000"/>
              <w:left w:val="single" w:sz="4" w:space="0" w:color="000000"/>
              <w:bottom w:val="single" w:sz="6" w:space="0" w:color="000000"/>
              <w:right w:val="single" w:sz="4" w:space="0" w:color="000000"/>
            </w:tcBorders>
          </w:tcPr>
          <w:p w14:paraId="4A15549A" w14:textId="77777777" w:rsidR="00F9654D" w:rsidRPr="00520256" w:rsidRDefault="00F9654D" w:rsidP="0057441B">
            <w:pPr>
              <w:pStyle w:val="PLRTableTextCentered"/>
              <w:keepNext/>
              <w:suppressAutoHyphens/>
              <w:rPr>
                <w:rStyle w:val="PLRCharacterPlaceholderText"/>
                <w:rFonts w:asciiTheme="majorHAnsi" w:hAnsiTheme="majorHAnsi"/>
                <w:b/>
                <w:color w:val="auto"/>
              </w:rPr>
            </w:pPr>
            <w:r w:rsidRPr="00520256">
              <w:rPr>
                <w:rStyle w:val="PLRCharacterPlaceholderText"/>
                <w:rFonts w:asciiTheme="majorHAnsi" w:hAnsiTheme="majorHAnsi"/>
                <w:color w:val="auto"/>
              </w:rPr>
              <w:t>37.0 (</w:t>
            </w:r>
            <w:r w:rsidRPr="00520256">
              <w:rPr>
                <w:rFonts w:asciiTheme="majorHAnsi" w:hAnsiTheme="majorHAnsi"/>
              </w:rPr>
              <w:t>29.6, 44.3)</w:t>
            </w:r>
          </w:p>
        </w:tc>
      </w:tr>
      <w:tr w:rsidR="00F9654D" w:rsidRPr="00262D10" w14:paraId="50CC8477"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61D88150" w14:textId="77777777" w:rsidR="00F9654D" w:rsidRPr="00520256" w:rsidRDefault="00F9654D" w:rsidP="00520256">
            <w:pPr>
              <w:pStyle w:val="PLRTableTextCentered"/>
              <w:keepNext/>
              <w:suppressAutoHyphens/>
              <w:jc w:val="left"/>
              <w:rPr>
                <w:rFonts w:asciiTheme="majorHAnsi" w:hAnsiTheme="majorHAnsi"/>
                <w:b/>
              </w:rPr>
            </w:pPr>
            <w:r w:rsidRPr="00520256">
              <w:rPr>
                <w:rFonts w:asciiTheme="majorHAnsi" w:hAnsiTheme="majorHAnsi"/>
                <w:b/>
              </w:rPr>
              <w:t>Duration of response</w:t>
            </w:r>
            <w:r w:rsidRPr="00520256">
              <w:rPr>
                <w:rFonts w:asciiTheme="majorHAnsi" w:hAnsiTheme="majorHAnsi"/>
              </w:rPr>
              <w:t xml:space="preserve"> [months] (95% CI)</w:t>
            </w:r>
          </w:p>
        </w:tc>
        <w:tc>
          <w:tcPr>
            <w:tcW w:w="1279" w:type="pct"/>
            <w:tcBorders>
              <w:top w:val="single" w:sz="6" w:space="0" w:color="000000"/>
              <w:left w:val="single" w:sz="4" w:space="0" w:color="000000"/>
              <w:bottom w:val="single" w:sz="6" w:space="0" w:color="000000"/>
              <w:right w:val="single" w:sz="4" w:space="0" w:color="000000"/>
            </w:tcBorders>
          </w:tcPr>
          <w:p w14:paraId="49E5B3C0"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27.39 (25.74, NR)</w:t>
            </w:r>
          </w:p>
        </w:tc>
        <w:tc>
          <w:tcPr>
            <w:tcW w:w="1282" w:type="pct"/>
            <w:tcBorders>
              <w:top w:val="single" w:sz="6" w:space="0" w:color="000000"/>
              <w:left w:val="single" w:sz="4" w:space="0" w:color="000000"/>
              <w:bottom w:val="single" w:sz="6" w:space="0" w:color="000000"/>
              <w:right w:val="single" w:sz="4" w:space="0" w:color="000000"/>
            </w:tcBorders>
          </w:tcPr>
          <w:p w14:paraId="0C2DB6DA"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17.46 (11.21, 22.19)</w:t>
            </w:r>
          </w:p>
        </w:tc>
      </w:tr>
      <w:tr w:rsidR="00F9654D" w:rsidRPr="00262D10" w14:paraId="1A46C97F"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510296B5" w14:textId="77777777" w:rsidR="00F9654D" w:rsidRPr="00520256" w:rsidRDefault="00F9654D" w:rsidP="00520256">
            <w:pPr>
              <w:pStyle w:val="PLRTableTextCentered"/>
              <w:keepNext/>
              <w:suppressAutoHyphens/>
              <w:jc w:val="left"/>
              <w:rPr>
                <w:rFonts w:asciiTheme="majorHAnsi" w:hAnsiTheme="majorHAnsi"/>
                <w:b/>
              </w:rPr>
            </w:pPr>
            <w:r w:rsidRPr="00520256">
              <w:rPr>
                <w:rFonts w:asciiTheme="majorHAnsi" w:hAnsiTheme="majorHAnsi"/>
                <w:b/>
              </w:rPr>
              <w:t xml:space="preserve">Objective response for patients with measurable </w:t>
            </w:r>
            <w:proofErr w:type="spellStart"/>
            <w:r w:rsidRPr="00520256">
              <w:rPr>
                <w:rFonts w:asciiTheme="majorHAnsi" w:hAnsiTheme="majorHAnsi"/>
                <w:b/>
              </w:rPr>
              <w:t>disease</w:t>
            </w:r>
            <w:r w:rsidRPr="00520256">
              <w:rPr>
                <w:rFonts w:asciiTheme="majorHAnsi" w:hAnsiTheme="majorHAnsi"/>
                <w:b/>
                <w:vertAlign w:val="superscript"/>
              </w:rPr>
              <w:t>a</w:t>
            </w:r>
            <w:proofErr w:type="spellEnd"/>
          </w:p>
        </w:tc>
        <w:tc>
          <w:tcPr>
            <w:tcW w:w="1279" w:type="pct"/>
            <w:tcBorders>
              <w:top w:val="single" w:sz="6" w:space="0" w:color="000000"/>
              <w:left w:val="single" w:sz="4" w:space="0" w:color="000000"/>
              <w:bottom w:val="single" w:sz="6" w:space="0" w:color="000000"/>
              <w:right w:val="single" w:sz="4" w:space="0" w:color="000000"/>
            </w:tcBorders>
          </w:tcPr>
          <w:p w14:paraId="6B5C708C" w14:textId="77777777" w:rsidR="00F9654D" w:rsidRPr="00520256" w:rsidRDefault="00F9654D" w:rsidP="0057441B">
            <w:pPr>
              <w:pStyle w:val="PLRTableTextCentered"/>
              <w:keepNext/>
              <w:suppressAutoHyphens/>
              <w:rPr>
                <w:rStyle w:val="PLRCharacterPlaceholderText"/>
                <w:rFonts w:asciiTheme="majorHAnsi" w:hAnsiTheme="majorHAnsi"/>
                <w:b/>
                <w:color w:val="auto"/>
              </w:rPr>
            </w:pPr>
            <w:r w:rsidRPr="00520256">
              <w:rPr>
                <w:rStyle w:val="PLRCharacterPlaceholderText"/>
                <w:rFonts w:asciiTheme="majorHAnsi" w:hAnsiTheme="majorHAnsi"/>
                <w:b/>
                <w:color w:val="auto"/>
              </w:rPr>
              <w:br/>
              <w:t>N=267</w:t>
            </w:r>
          </w:p>
        </w:tc>
        <w:tc>
          <w:tcPr>
            <w:tcW w:w="1282" w:type="pct"/>
            <w:tcBorders>
              <w:top w:val="single" w:sz="6" w:space="0" w:color="000000"/>
              <w:left w:val="single" w:sz="4" w:space="0" w:color="000000"/>
              <w:bottom w:val="single" w:sz="6" w:space="0" w:color="000000"/>
              <w:right w:val="single" w:sz="4" w:space="0" w:color="000000"/>
            </w:tcBorders>
          </w:tcPr>
          <w:p w14:paraId="5456A00C" w14:textId="77777777" w:rsidR="00F9654D" w:rsidRPr="00520256" w:rsidRDefault="00F9654D" w:rsidP="0057441B">
            <w:pPr>
              <w:pStyle w:val="PLRTableTextCentered"/>
              <w:keepNext/>
              <w:suppressAutoHyphens/>
              <w:rPr>
                <w:rStyle w:val="PLRCharacterPlaceholderText"/>
                <w:rFonts w:asciiTheme="majorHAnsi" w:hAnsiTheme="majorHAnsi"/>
                <w:b/>
                <w:color w:val="auto"/>
              </w:rPr>
            </w:pPr>
            <w:r w:rsidRPr="00520256">
              <w:rPr>
                <w:rStyle w:val="PLRCharacterPlaceholderText"/>
                <w:rFonts w:asciiTheme="majorHAnsi" w:hAnsiTheme="majorHAnsi"/>
                <w:b/>
                <w:color w:val="auto"/>
              </w:rPr>
              <w:br/>
              <w:t>N=132</w:t>
            </w:r>
          </w:p>
        </w:tc>
      </w:tr>
      <w:tr w:rsidR="00F9654D" w:rsidRPr="00262D10" w14:paraId="595FA792"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28ACDE83" w14:textId="77777777" w:rsidR="00F9654D" w:rsidRPr="00520256" w:rsidRDefault="00F9654D" w:rsidP="009F4109">
            <w:pPr>
              <w:pStyle w:val="PLRTableTextIndentedLevel1"/>
              <w:keepNext/>
              <w:suppressAutoHyphens/>
              <w:ind w:left="172"/>
              <w:rPr>
                <w:rFonts w:asciiTheme="majorHAnsi" w:hAnsiTheme="majorHAnsi"/>
              </w:rPr>
            </w:pPr>
            <w:r w:rsidRPr="00520256">
              <w:rPr>
                <w:rFonts w:asciiTheme="majorHAnsi" w:hAnsiTheme="majorHAnsi"/>
              </w:rPr>
              <w:t xml:space="preserve">Objective response </w:t>
            </w:r>
            <w:proofErr w:type="spellStart"/>
            <w:r w:rsidRPr="00520256">
              <w:rPr>
                <w:rFonts w:asciiTheme="majorHAnsi" w:hAnsiTheme="majorHAnsi"/>
              </w:rPr>
              <w:t>rate</w:t>
            </w:r>
            <w:r w:rsidRPr="00520256">
              <w:rPr>
                <w:rFonts w:asciiTheme="majorHAnsi" w:hAnsiTheme="majorHAnsi"/>
                <w:vertAlign w:val="superscript"/>
              </w:rPr>
              <w:t>b</w:t>
            </w:r>
            <w:proofErr w:type="spellEnd"/>
            <w:r w:rsidRPr="00520256">
              <w:rPr>
                <w:rFonts w:asciiTheme="majorHAnsi" w:hAnsiTheme="majorHAnsi"/>
              </w:rPr>
              <w:t xml:space="preserve"> [%] (95% CI)</w:t>
            </w:r>
          </w:p>
        </w:tc>
        <w:tc>
          <w:tcPr>
            <w:tcW w:w="1279" w:type="pct"/>
            <w:tcBorders>
              <w:top w:val="single" w:sz="6" w:space="0" w:color="000000"/>
              <w:left w:val="single" w:sz="4" w:space="0" w:color="000000"/>
              <w:bottom w:val="single" w:sz="6" w:space="0" w:color="000000"/>
              <w:right w:val="single" w:sz="4" w:space="0" w:color="000000"/>
            </w:tcBorders>
          </w:tcPr>
          <w:p w14:paraId="0AE1051C"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61.0 (</w:t>
            </w:r>
            <w:r w:rsidRPr="00520256">
              <w:rPr>
                <w:rFonts w:asciiTheme="majorHAnsi" w:hAnsiTheme="majorHAnsi"/>
              </w:rPr>
              <w:t>55.2, 66.9)</w:t>
            </w:r>
          </w:p>
        </w:tc>
        <w:tc>
          <w:tcPr>
            <w:tcW w:w="1282" w:type="pct"/>
            <w:tcBorders>
              <w:top w:val="single" w:sz="6" w:space="0" w:color="000000"/>
              <w:left w:val="single" w:sz="4" w:space="0" w:color="000000"/>
              <w:bottom w:val="single" w:sz="6" w:space="0" w:color="000000"/>
              <w:right w:val="single" w:sz="4" w:space="0" w:color="000000"/>
            </w:tcBorders>
          </w:tcPr>
          <w:p w14:paraId="758DBB84"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Fonts w:asciiTheme="majorHAnsi" w:hAnsiTheme="majorHAnsi"/>
              </w:rPr>
              <w:t>45.5 (37.0, 53.9)</w:t>
            </w:r>
          </w:p>
        </w:tc>
      </w:tr>
      <w:tr w:rsidR="00F9654D" w:rsidRPr="00262D10" w14:paraId="73C741CE"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45AC662E" w14:textId="77777777" w:rsidR="00F9654D" w:rsidRPr="00520256" w:rsidRDefault="00F9654D" w:rsidP="009F4109">
            <w:pPr>
              <w:pStyle w:val="PLRTableTextIndentedLevel1"/>
              <w:keepNext/>
              <w:suppressAutoHyphens/>
              <w:ind w:left="172"/>
              <w:rPr>
                <w:rFonts w:asciiTheme="majorHAnsi" w:hAnsiTheme="majorHAnsi"/>
              </w:rPr>
            </w:pPr>
            <w:r w:rsidRPr="00520256">
              <w:rPr>
                <w:rFonts w:asciiTheme="majorHAnsi" w:hAnsiTheme="majorHAnsi"/>
              </w:rPr>
              <w:t>Complete response, (%)</w:t>
            </w:r>
          </w:p>
        </w:tc>
        <w:tc>
          <w:tcPr>
            <w:tcW w:w="1279" w:type="pct"/>
            <w:tcBorders>
              <w:top w:val="single" w:sz="6" w:space="0" w:color="000000"/>
              <w:left w:val="single" w:sz="4" w:space="0" w:color="000000"/>
              <w:bottom w:val="single" w:sz="6" w:space="0" w:color="000000"/>
              <w:right w:val="single" w:sz="4" w:space="0" w:color="000000"/>
            </w:tcBorders>
          </w:tcPr>
          <w:p w14:paraId="01D8B9E6"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3.4</w:t>
            </w:r>
          </w:p>
        </w:tc>
        <w:tc>
          <w:tcPr>
            <w:tcW w:w="1282" w:type="pct"/>
            <w:tcBorders>
              <w:top w:val="single" w:sz="6" w:space="0" w:color="000000"/>
              <w:left w:val="single" w:sz="4" w:space="0" w:color="000000"/>
              <w:bottom w:val="single" w:sz="6" w:space="0" w:color="000000"/>
              <w:right w:val="single" w:sz="4" w:space="0" w:color="000000"/>
            </w:tcBorders>
          </w:tcPr>
          <w:p w14:paraId="72604F18"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0</w:t>
            </w:r>
          </w:p>
        </w:tc>
      </w:tr>
      <w:tr w:rsidR="00F9654D" w:rsidRPr="00262D10" w14:paraId="505A940C"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3E3476F2" w14:textId="77777777" w:rsidR="00F9654D" w:rsidRPr="00520256" w:rsidRDefault="00F9654D" w:rsidP="009F4109">
            <w:pPr>
              <w:pStyle w:val="PLRTableTextIndentedLevel1"/>
              <w:keepNext/>
              <w:suppressAutoHyphens/>
              <w:ind w:left="172"/>
              <w:rPr>
                <w:rFonts w:asciiTheme="majorHAnsi" w:hAnsiTheme="majorHAnsi"/>
              </w:rPr>
            </w:pPr>
            <w:r w:rsidRPr="00520256">
              <w:rPr>
                <w:rFonts w:asciiTheme="majorHAnsi" w:hAnsiTheme="majorHAnsi"/>
              </w:rPr>
              <w:t>Partial response, (%)</w:t>
            </w:r>
          </w:p>
        </w:tc>
        <w:tc>
          <w:tcPr>
            <w:tcW w:w="1279" w:type="pct"/>
            <w:tcBorders>
              <w:top w:val="single" w:sz="6" w:space="0" w:color="000000"/>
              <w:left w:val="single" w:sz="4" w:space="0" w:color="000000"/>
              <w:bottom w:val="single" w:sz="6" w:space="0" w:color="000000"/>
              <w:right w:val="single" w:sz="4" w:space="0" w:color="000000"/>
            </w:tcBorders>
          </w:tcPr>
          <w:p w14:paraId="7DC3E62C"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57.7</w:t>
            </w:r>
          </w:p>
        </w:tc>
        <w:tc>
          <w:tcPr>
            <w:tcW w:w="1282" w:type="pct"/>
            <w:tcBorders>
              <w:top w:val="single" w:sz="6" w:space="0" w:color="000000"/>
              <w:left w:val="single" w:sz="4" w:space="0" w:color="000000"/>
              <w:bottom w:val="single" w:sz="6" w:space="0" w:color="000000"/>
              <w:right w:val="single" w:sz="4" w:space="0" w:color="000000"/>
            </w:tcBorders>
          </w:tcPr>
          <w:p w14:paraId="5F621208"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Fonts w:asciiTheme="majorHAnsi" w:hAnsiTheme="majorHAnsi"/>
              </w:rPr>
              <w:t>45.5</w:t>
            </w:r>
          </w:p>
        </w:tc>
      </w:tr>
      <w:tr w:rsidR="00F9654D" w:rsidRPr="00262D10" w14:paraId="0E5E5F33" w14:textId="77777777" w:rsidTr="006D437F">
        <w:trPr>
          <w:cantSplit/>
          <w:trHeight w:val="171"/>
          <w:jc w:val="center"/>
        </w:trPr>
        <w:tc>
          <w:tcPr>
            <w:tcW w:w="2439" w:type="pct"/>
            <w:tcBorders>
              <w:top w:val="single" w:sz="6" w:space="0" w:color="000000"/>
              <w:left w:val="single" w:sz="4" w:space="0" w:color="000000"/>
              <w:bottom w:val="single" w:sz="6" w:space="0" w:color="000000"/>
              <w:right w:val="single" w:sz="4" w:space="0" w:color="000000"/>
            </w:tcBorders>
            <w:vAlign w:val="center"/>
          </w:tcPr>
          <w:p w14:paraId="3DEE73B7" w14:textId="77777777" w:rsidR="00F9654D" w:rsidRPr="00520256" w:rsidRDefault="00F9654D" w:rsidP="00520256">
            <w:pPr>
              <w:pStyle w:val="PLRTableTextIndentedLevel1"/>
              <w:keepNext/>
              <w:suppressAutoHyphens/>
              <w:ind w:left="0"/>
              <w:rPr>
                <w:rFonts w:asciiTheme="majorHAnsi" w:hAnsiTheme="majorHAnsi"/>
                <w:b/>
              </w:rPr>
            </w:pPr>
            <w:r w:rsidRPr="00520256">
              <w:rPr>
                <w:rFonts w:asciiTheme="majorHAnsi" w:hAnsiTheme="majorHAnsi"/>
                <w:b/>
              </w:rPr>
              <w:t xml:space="preserve">Clinical benefit </w:t>
            </w:r>
            <w:proofErr w:type="spellStart"/>
            <w:r w:rsidRPr="00520256">
              <w:rPr>
                <w:rFonts w:asciiTheme="majorHAnsi" w:hAnsiTheme="majorHAnsi"/>
                <w:b/>
              </w:rPr>
              <w:t>rate</w:t>
            </w:r>
            <w:r w:rsidRPr="00520256">
              <w:rPr>
                <w:rFonts w:asciiTheme="majorHAnsi" w:hAnsiTheme="majorHAnsi"/>
                <w:vertAlign w:val="superscript"/>
              </w:rPr>
              <w:t>c</w:t>
            </w:r>
            <w:proofErr w:type="spellEnd"/>
            <w:r w:rsidRPr="00520256">
              <w:rPr>
                <w:rFonts w:asciiTheme="majorHAnsi" w:hAnsiTheme="majorHAnsi"/>
              </w:rPr>
              <w:t xml:space="preserve"> </w:t>
            </w:r>
            <w:r w:rsidRPr="00520256">
              <w:rPr>
                <w:rFonts w:asciiTheme="majorHAnsi" w:hAnsiTheme="majorHAnsi"/>
                <w:b/>
              </w:rPr>
              <w:t>(measurable disease)</w:t>
            </w:r>
          </w:p>
          <w:p w14:paraId="7FDA07C5" w14:textId="77777777" w:rsidR="00F9654D" w:rsidRPr="00520256" w:rsidRDefault="00F9654D" w:rsidP="00520256">
            <w:pPr>
              <w:pStyle w:val="PLRTableTextIndentedLevel1"/>
              <w:keepNext/>
              <w:suppressAutoHyphens/>
              <w:ind w:left="0"/>
              <w:rPr>
                <w:rFonts w:asciiTheme="majorHAnsi" w:hAnsiTheme="majorHAnsi"/>
                <w:b/>
                <w:bCs/>
              </w:rPr>
            </w:pPr>
            <w:r w:rsidRPr="00520256">
              <w:rPr>
                <w:rFonts w:asciiTheme="majorHAnsi" w:hAnsiTheme="majorHAnsi"/>
                <w:b/>
                <w:bCs/>
              </w:rPr>
              <w:t>[%] (95% CI)</w:t>
            </w:r>
          </w:p>
        </w:tc>
        <w:tc>
          <w:tcPr>
            <w:tcW w:w="1279" w:type="pct"/>
            <w:tcBorders>
              <w:top w:val="single" w:sz="6" w:space="0" w:color="000000"/>
              <w:left w:val="single" w:sz="4" w:space="0" w:color="000000"/>
              <w:bottom w:val="single" w:sz="6" w:space="0" w:color="000000"/>
              <w:right w:val="single" w:sz="4" w:space="0" w:color="000000"/>
            </w:tcBorders>
          </w:tcPr>
          <w:p w14:paraId="6A691E07"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Style w:val="PLRCharacterPlaceholderText"/>
                <w:rFonts w:asciiTheme="majorHAnsi" w:hAnsiTheme="majorHAnsi"/>
                <w:color w:val="auto"/>
              </w:rPr>
              <w:t>79.0 (</w:t>
            </w:r>
            <w:r w:rsidRPr="00520256">
              <w:rPr>
                <w:rFonts w:asciiTheme="majorHAnsi" w:eastAsia="SimSun" w:hAnsiTheme="majorHAnsi"/>
                <w:lang w:eastAsia="en-GB"/>
              </w:rPr>
              <w:t>74.1, 83.9)</w:t>
            </w:r>
          </w:p>
        </w:tc>
        <w:tc>
          <w:tcPr>
            <w:tcW w:w="1282" w:type="pct"/>
            <w:tcBorders>
              <w:top w:val="single" w:sz="6" w:space="0" w:color="000000"/>
              <w:left w:val="single" w:sz="4" w:space="0" w:color="000000"/>
              <w:bottom w:val="single" w:sz="6" w:space="0" w:color="000000"/>
              <w:right w:val="single" w:sz="4" w:space="0" w:color="000000"/>
            </w:tcBorders>
          </w:tcPr>
          <w:p w14:paraId="5DB1F059" w14:textId="77777777" w:rsidR="00F9654D" w:rsidRPr="00520256" w:rsidRDefault="00F9654D" w:rsidP="0057441B">
            <w:pPr>
              <w:pStyle w:val="PLRTableTextCentered"/>
              <w:keepNext/>
              <w:suppressAutoHyphens/>
              <w:rPr>
                <w:rStyle w:val="PLRCharacterPlaceholderText"/>
                <w:rFonts w:asciiTheme="majorHAnsi" w:hAnsiTheme="majorHAnsi"/>
                <w:color w:val="auto"/>
              </w:rPr>
            </w:pPr>
            <w:r w:rsidRPr="00520256">
              <w:rPr>
                <w:rFonts w:asciiTheme="majorHAnsi" w:hAnsiTheme="majorHAnsi"/>
              </w:rPr>
              <w:t>69.7 (</w:t>
            </w:r>
            <w:r w:rsidRPr="00520256">
              <w:rPr>
                <w:rFonts w:asciiTheme="majorHAnsi" w:eastAsia="SimSun" w:hAnsiTheme="majorHAnsi"/>
                <w:lang w:eastAsia="en-GB"/>
              </w:rPr>
              <w:t>61.9, 77.5)</w:t>
            </w:r>
          </w:p>
        </w:tc>
      </w:tr>
    </w:tbl>
    <w:p w14:paraId="5EC73080" w14:textId="77777777" w:rsidR="00F9654D" w:rsidRPr="00F75406" w:rsidRDefault="00F9654D" w:rsidP="00F75406">
      <w:pPr>
        <w:tabs>
          <w:tab w:val="left" w:pos="284"/>
        </w:tabs>
        <w:autoSpaceDE w:val="0"/>
        <w:autoSpaceDN w:val="0"/>
        <w:adjustRightInd w:val="0"/>
        <w:spacing w:after="100" w:afterAutospacing="1" w:line="240" w:lineRule="auto"/>
        <w:jc w:val="both"/>
        <w:rPr>
          <w:sz w:val="16"/>
          <w:szCs w:val="16"/>
          <w:lang w:val="en-US"/>
        </w:rPr>
      </w:pPr>
      <w:r w:rsidRPr="00692F18">
        <w:rPr>
          <w:sz w:val="16"/>
          <w:szCs w:val="16"/>
          <w:vertAlign w:val="superscript"/>
          <w:lang w:val="en-US"/>
        </w:rPr>
        <w:t>a</w:t>
      </w:r>
      <w:r w:rsidRPr="00F75406">
        <w:rPr>
          <w:sz w:val="16"/>
          <w:szCs w:val="16"/>
          <w:lang w:val="en-US"/>
        </w:rPr>
        <w:tab/>
        <w:t>Measurable disease defined per RECIST version 1.1</w:t>
      </w:r>
    </w:p>
    <w:p w14:paraId="1A9C9138" w14:textId="77777777" w:rsidR="00F9654D" w:rsidRPr="00F75406" w:rsidRDefault="00F9654D" w:rsidP="00F75406">
      <w:pPr>
        <w:tabs>
          <w:tab w:val="left" w:pos="284"/>
        </w:tabs>
        <w:autoSpaceDE w:val="0"/>
        <w:autoSpaceDN w:val="0"/>
        <w:adjustRightInd w:val="0"/>
        <w:spacing w:after="100" w:afterAutospacing="1" w:line="240" w:lineRule="auto"/>
        <w:jc w:val="both"/>
        <w:rPr>
          <w:sz w:val="16"/>
          <w:szCs w:val="16"/>
          <w:lang w:val="en-US"/>
        </w:rPr>
      </w:pPr>
      <w:r w:rsidRPr="00692F18">
        <w:rPr>
          <w:sz w:val="16"/>
          <w:szCs w:val="16"/>
          <w:vertAlign w:val="superscript"/>
          <w:lang w:val="en-US"/>
        </w:rPr>
        <w:t>b</w:t>
      </w:r>
      <w:r w:rsidRPr="00F75406">
        <w:rPr>
          <w:sz w:val="16"/>
          <w:szCs w:val="16"/>
          <w:lang w:val="en-US"/>
        </w:rPr>
        <w:tab/>
        <w:t>Complete response + partial response</w:t>
      </w:r>
    </w:p>
    <w:p w14:paraId="037BC858" w14:textId="295BAF55" w:rsidR="00F9654D" w:rsidRPr="00F75406" w:rsidRDefault="00F9654D" w:rsidP="00F75406">
      <w:pPr>
        <w:tabs>
          <w:tab w:val="left" w:pos="284"/>
        </w:tabs>
        <w:autoSpaceDE w:val="0"/>
        <w:autoSpaceDN w:val="0"/>
        <w:adjustRightInd w:val="0"/>
        <w:spacing w:after="100" w:afterAutospacing="1" w:line="240" w:lineRule="auto"/>
        <w:jc w:val="both"/>
        <w:rPr>
          <w:sz w:val="16"/>
          <w:szCs w:val="16"/>
          <w:lang w:val="en-US"/>
        </w:rPr>
      </w:pPr>
      <w:r w:rsidRPr="00692F18">
        <w:rPr>
          <w:sz w:val="16"/>
          <w:szCs w:val="16"/>
          <w:vertAlign w:val="superscript"/>
          <w:lang w:val="en-US"/>
        </w:rPr>
        <w:t>c</w:t>
      </w:r>
      <w:r w:rsidRPr="00F75406">
        <w:rPr>
          <w:sz w:val="16"/>
          <w:szCs w:val="16"/>
          <w:lang w:val="en-US"/>
        </w:rPr>
        <w:tab/>
        <w:t xml:space="preserve">Complete response + partial response + stable disease for </w:t>
      </w:r>
      <w:r w:rsidR="00873BE9">
        <w:rPr>
          <w:sz w:val="16"/>
          <w:szCs w:val="16"/>
          <w:lang w:val="en-US"/>
        </w:rPr>
        <w:t>≥</w:t>
      </w:r>
      <w:r w:rsidRPr="00F75406">
        <w:rPr>
          <w:sz w:val="16"/>
          <w:szCs w:val="16"/>
          <w:lang w:val="en-US"/>
        </w:rPr>
        <w:t xml:space="preserve"> 6 months</w:t>
      </w:r>
    </w:p>
    <w:p w14:paraId="53F4D0DA" w14:textId="14085A0D" w:rsidR="00276815" w:rsidRPr="00F75406" w:rsidRDefault="00276815" w:rsidP="00F75406">
      <w:pPr>
        <w:tabs>
          <w:tab w:val="left" w:pos="284"/>
        </w:tabs>
        <w:autoSpaceDE w:val="0"/>
        <w:autoSpaceDN w:val="0"/>
        <w:adjustRightInd w:val="0"/>
        <w:spacing w:after="100" w:afterAutospacing="1" w:line="240" w:lineRule="auto"/>
        <w:jc w:val="both"/>
        <w:rPr>
          <w:sz w:val="16"/>
          <w:szCs w:val="16"/>
          <w:lang w:val="en-US"/>
        </w:rPr>
      </w:pPr>
      <w:r w:rsidRPr="00F75406">
        <w:rPr>
          <w:sz w:val="16"/>
          <w:szCs w:val="16"/>
          <w:lang w:val="en-US"/>
        </w:rPr>
        <w:t>N=number of patients; CI=confidence interval; NR=not reached.</w:t>
      </w:r>
    </w:p>
    <w:p w14:paraId="66001259" w14:textId="77777777" w:rsidR="00E1130C" w:rsidRDefault="00E1130C" w:rsidP="00276815">
      <w:pPr>
        <w:autoSpaceDE w:val="0"/>
        <w:autoSpaceDN w:val="0"/>
        <w:adjustRightInd w:val="0"/>
        <w:spacing w:line="240" w:lineRule="auto"/>
        <w:rPr>
          <w:rFonts w:eastAsia="TimesNewRomanPS-BoldMT"/>
          <w:b/>
          <w:bCs/>
          <w:lang w:eastAsia="en-GB"/>
        </w:rPr>
      </w:pPr>
    </w:p>
    <w:p w14:paraId="6B1CD87A" w14:textId="77777777" w:rsidR="00E1130C" w:rsidRDefault="00E1130C" w:rsidP="00276815">
      <w:pPr>
        <w:autoSpaceDE w:val="0"/>
        <w:autoSpaceDN w:val="0"/>
        <w:adjustRightInd w:val="0"/>
        <w:spacing w:line="240" w:lineRule="auto"/>
        <w:rPr>
          <w:rFonts w:eastAsia="TimesNewRomanPS-BoldMT"/>
          <w:b/>
          <w:bCs/>
          <w:lang w:eastAsia="en-GB"/>
        </w:rPr>
      </w:pPr>
    </w:p>
    <w:p w14:paraId="25F875B0" w14:textId="77777777" w:rsidR="00E1130C" w:rsidRDefault="00E1130C" w:rsidP="00276815">
      <w:pPr>
        <w:autoSpaceDE w:val="0"/>
        <w:autoSpaceDN w:val="0"/>
        <w:adjustRightInd w:val="0"/>
        <w:spacing w:line="240" w:lineRule="auto"/>
        <w:rPr>
          <w:rFonts w:eastAsia="TimesNewRomanPS-BoldMT"/>
          <w:b/>
          <w:bCs/>
          <w:lang w:eastAsia="en-GB"/>
        </w:rPr>
      </w:pPr>
    </w:p>
    <w:p w14:paraId="5372202E" w14:textId="77777777" w:rsidR="00E1130C" w:rsidRDefault="00E1130C" w:rsidP="00276815">
      <w:pPr>
        <w:autoSpaceDE w:val="0"/>
        <w:autoSpaceDN w:val="0"/>
        <w:adjustRightInd w:val="0"/>
        <w:spacing w:line="240" w:lineRule="auto"/>
        <w:rPr>
          <w:rFonts w:eastAsia="TimesNewRomanPS-BoldMT"/>
          <w:b/>
          <w:bCs/>
          <w:lang w:eastAsia="en-GB"/>
        </w:rPr>
      </w:pPr>
    </w:p>
    <w:p w14:paraId="08779979" w14:textId="77777777" w:rsidR="00E1130C" w:rsidRDefault="00E1130C" w:rsidP="00276815">
      <w:pPr>
        <w:autoSpaceDE w:val="0"/>
        <w:autoSpaceDN w:val="0"/>
        <w:adjustRightInd w:val="0"/>
        <w:spacing w:line="240" w:lineRule="auto"/>
        <w:rPr>
          <w:rFonts w:eastAsia="TimesNewRomanPS-BoldMT"/>
          <w:b/>
          <w:bCs/>
          <w:lang w:eastAsia="en-GB"/>
        </w:rPr>
      </w:pPr>
    </w:p>
    <w:p w14:paraId="21215DA1" w14:textId="77777777" w:rsidR="00E1130C" w:rsidRDefault="00E1130C" w:rsidP="00276815">
      <w:pPr>
        <w:autoSpaceDE w:val="0"/>
        <w:autoSpaceDN w:val="0"/>
        <w:adjustRightInd w:val="0"/>
        <w:spacing w:line="240" w:lineRule="auto"/>
        <w:rPr>
          <w:rFonts w:eastAsia="TimesNewRomanPS-BoldMT"/>
          <w:b/>
          <w:bCs/>
          <w:lang w:eastAsia="en-GB"/>
        </w:rPr>
      </w:pPr>
    </w:p>
    <w:p w14:paraId="5D8EE537" w14:textId="77777777" w:rsidR="00D37FCD" w:rsidRDefault="00D37FCD" w:rsidP="00276815">
      <w:pPr>
        <w:autoSpaceDE w:val="0"/>
        <w:autoSpaceDN w:val="0"/>
        <w:adjustRightInd w:val="0"/>
        <w:spacing w:line="240" w:lineRule="auto"/>
        <w:rPr>
          <w:rFonts w:eastAsia="TimesNewRomanPS-BoldMT"/>
          <w:b/>
          <w:bCs/>
          <w:lang w:eastAsia="en-GB"/>
        </w:rPr>
      </w:pPr>
    </w:p>
    <w:p w14:paraId="3BD55C7E" w14:textId="77777777" w:rsidR="00B44EE6" w:rsidRDefault="00B44EE6">
      <w:pPr>
        <w:spacing w:before="0" w:after="200"/>
        <w:rPr>
          <w:rFonts w:eastAsia="TimesNewRomanPS-BoldMT"/>
          <w:b/>
          <w:bCs/>
          <w:lang w:eastAsia="en-GB"/>
        </w:rPr>
      </w:pPr>
      <w:r>
        <w:rPr>
          <w:rFonts w:eastAsia="TimesNewRomanPS-BoldMT"/>
          <w:b/>
          <w:bCs/>
          <w:lang w:eastAsia="en-GB"/>
        </w:rPr>
        <w:br w:type="page"/>
      </w:r>
    </w:p>
    <w:p w14:paraId="71FD249E" w14:textId="22769F98" w:rsidR="00276815" w:rsidRPr="00262D10" w:rsidRDefault="00276815" w:rsidP="00276815">
      <w:pPr>
        <w:autoSpaceDE w:val="0"/>
        <w:autoSpaceDN w:val="0"/>
        <w:adjustRightInd w:val="0"/>
        <w:spacing w:line="240" w:lineRule="auto"/>
        <w:rPr>
          <w:rFonts w:eastAsia="TimesNewRomanPS-BoldMT"/>
          <w:b/>
          <w:bCs/>
          <w:lang w:eastAsia="en-GB"/>
        </w:rPr>
      </w:pPr>
      <w:r w:rsidRPr="00262D10">
        <w:rPr>
          <w:rFonts w:eastAsia="TimesNewRomanPS-BoldMT"/>
          <w:b/>
          <w:bCs/>
          <w:lang w:eastAsia="en-GB"/>
        </w:rPr>
        <w:lastRenderedPageBreak/>
        <w:t xml:space="preserve">Figure </w:t>
      </w:r>
      <w:r w:rsidR="00B73AC0">
        <w:rPr>
          <w:rFonts w:eastAsia="TimesNewRomanPS-BoldMT"/>
          <w:b/>
          <w:bCs/>
          <w:lang w:eastAsia="en-GB"/>
        </w:rPr>
        <w:t>2</w:t>
      </w:r>
      <w:r w:rsidRPr="00262D10">
        <w:rPr>
          <w:rFonts w:eastAsia="TimesNewRomanPS-BoldMT"/>
          <w:b/>
          <w:bCs/>
          <w:lang w:eastAsia="en-GB"/>
        </w:rPr>
        <w:t xml:space="preserve">. </w:t>
      </w:r>
      <w:r w:rsidRPr="00262D10">
        <w:rPr>
          <w:b/>
        </w:rPr>
        <w:t xml:space="preserve">MONARCH 3: </w:t>
      </w:r>
      <w:r w:rsidRPr="00262D10">
        <w:rPr>
          <w:rFonts w:eastAsia="TimesNewRomanPS-BoldMT"/>
          <w:b/>
          <w:bCs/>
          <w:lang w:eastAsia="en-GB"/>
        </w:rPr>
        <w:t>Kaplan-Meier plot of progression-free survival (Investigator assessment, intent-to-treat population)</w:t>
      </w:r>
    </w:p>
    <w:p w14:paraId="1772B10B" w14:textId="77777777" w:rsidR="00276815" w:rsidRPr="00262D10" w:rsidRDefault="00276815" w:rsidP="00276815">
      <w:pPr>
        <w:autoSpaceDE w:val="0"/>
        <w:autoSpaceDN w:val="0"/>
        <w:adjustRightInd w:val="0"/>
        <w:spacing w:line="240" w:lineRule="auto"/>
        <w:rPr>
          <w:rFonts w:eastAsia="TimesNewRomanPS-BoldMT"/>
          <w:b/>
          <w:bCs/>
          <w:lang w:eastAsia="en-GB"/>
        </w:rPr>
      </w:pPr>
    </w:p>
    <w:p w14:paraId="25FEBF5A" w14:textId="770E2B18" w:rsidR="00276815" w:rsidRPr="00262D10" w:rsidRDefault="008E0C0A" w:rsidP="00276815">
      <w:pPr>
        <w:autoSpaceDE w:val="0"/>
        <w:autoSpaceDN w:val="0"/>
        <w:adjustRightInd w:val="0"/>
        <w:spacing w:line="240" w:lineRule="auto"/>
        <w:rPr>
          <w:rFonts w:eastAsia="TimesNewRomanPS-BoldMT"/>
          <w:b/>
          <w:bCs/>
          <w:lang w:eastAsia="en-GB"/>
        </w:rPr>
      </w:pPr>
      <w:r>
        <w:rPr>
          <w:noProof/>
        </w:rPr>
        <w:drawing>
          <wp:inline distT="0" distB="0" distL="0" distR="0" wp14:anchorId="268CD857" wp14:editId="209FF11B">
            <wp:extent cx="5731510" cy="484565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731510" cy="4845657"/>
                    </a:xfrm>
                    <a:prstGeom prst="rect">
                      <a:avLst/>
                    </a:prstGeom>
                  </pic:spPr>
                </pic:pic>
              </a:graphicData>
            </a:graphic>
          </wp:inline>
        </w:drawing>
      </w:r>
    </w:p>
    <w:p w14:paraId="6D2D0668" w14:textId="1FB01AE6" w:rsidR="008E0C0A" w:rsidRPr="00262D10" w:rsidRDefault="008E0C0A" w:rsidP="00CB6F2A">
      <w:pPr>
        <w:suppressAutoHyphens/>
        <w:spacing w:line="240" w:lineRule="auto"/>
        <w:jc w:val="both"/>
        <w:rPr>
          <w:lang w:eastAsia="en-GB"/>
        </w:rPr>
      </w:pPr>
      <w:r w:rsidRPr="00262D10">
        <w:t>P</w:t>
      </w:r>
      <w:r w:rsidRPr="00262D10">
        <w:rPr>
          <w:rFonts w:eastAsia="TimesNewRoman"/>
        </w:rPr>
        <w:t xml:space="preserve">rogression-free survival (PFS) was </w:t>
      </w:r>
      <w:r w:rsidRPr="00262D10">
        <w:t>signifi</w:t>
      </w:r>
      <w:r w:rsidR="004E525E" w:rsidRPr="00262D10">
        <w:t>cantly prolonged in the VERZENIO</w:t>
      </w:r>
      <w:r w:rsidRPr="00262D10">
        <w:t xml:space="preserve"> plus aromatase inhibitor (AI) arm, (Hazard Ratio [HR] of 0.540 [95% CI, 0.418 to 0.698]); median PFS was 28.18 months in the </w:t>
      </w:r>
      <w:r w:rsidR="001302CA">
        <w:t>VERZENIO</w:t>
      </w:r>
      <w:r w:rsidRPr="00262D10">
        <w:t xml:space="preserve"> plus AI arm and was 14.76 months in the placebo plus AI arm.</w:t>
      </w:r>
      <w:r w:rsidRPr="00262D10">
        <w:rPr>
          <w:lang w:eastAsia="en-GB"/>
        </w:rPr>
        <w:t xml:space="preserve"> </w:t>
      </w:r>
      <w:r w:rsidRPr="00262D10">
        <w:t>These results correspond to a clinically meaningful reduction in the risk of disease progression or death</w:t>
      </w:r>
      <w:r w:rsidRPr="00262D10">
        <w:rPr>
          <w:rFonts w:eastAsia="Calibri"/>
        </w:rPr>
        <w:t xml:space="preserve"> of 46</w:t>
      </w:r>
      <w:r w:rsidRPr="00262D10">
        <w:t xml:space="preserve">% for patients treated with </w:t>
      </w:r>
      <w:proofErr w:type="spellStart"/>
      <w:r w:rsidRPr="00262D10">
        <w:t>abemaciclib</w:t>
      </w:r>
      <w:proofErr w:type="spellEnd"/>
      <w:r w:rsidRPr="00262D10">
        <w:t xml:space="preserve"> plus</w:t>
      </w:r>
      <w:r w:rsidRPr="00262D10">
        <w:rPr>
          <w:lang w:eastAsia="en-GB"/>
        </w:rPr>
        <w:t xml:space="preserve"> an aromatase inhibitor.</w:t>
      </w:r>
    </w:p>
    <w:p w14:paraId="1F2A725F" w14:textId="42C47718" w:rsidR="008E0C0A" w:rsidRPr="00262D10" w:rsidRDefault="008E0C0A" w:rsidP="00CB6F2A">
      <w:pPr>
        <w:suppressAutoHyphens/>
        <w:spacing w:line="240" w:lineRule="auto"/>
        <w:jc w:val="both"/>
      </w:pPr>
      <w:r w:rsidRPr="00262D10">
        <w:t xml:space="preserve">Overall survival was not mature at the final PFS analysis (93 events observed across the two arms). The HR was </w:t>
      </w:r>
      <w:r w:rsidRPr="00262D10">
        <w:rPr>
          <w:rFonts w:eastAsia="TimesNewRoman"/>
        </w:rPr>
        <w:t>1.057 (95% CI: 0.683, 1.633)</w:t>
      </w:r>
      <w:r w:rsidRPr="00262D10">
        <w:t>,</w:t>
      </w:r>
      <w:r w:rsidRPr="00262D10">
        <w:rPr>
          <w:lang w:eastAsia="ja-JP"/>
        </w:rPr>
        <w:t xml:space="preserve"> p=</w:t>
      </w:r>
      <w:r w:rsidRPr="00262D10">
        <w:t>0</w:t>
      </w:r>
      <w:r w:rsidRPr="00262D10">
        <w:rPr>
          <w:rFonts w:eastAsia="TimesNewRoman"/>
        </w:rPr>
        <w:t>.8017</w:t>
      </w:r>
      <w:r w:rsidRPr="00262D10">
        <w:t>.</w:t>
      </w:r>
    </w:p>
    <w:p w14:paraId="3A727410" w14:textId="77777777" w:rsidR="008E0C0A" w:rsidRPr="00262D10" w:rsidRDefault="008E0C0A" w:rsidP="00CB6F2A">
      <w:pPr>
        <w:suppressAutoHyphens/>
        <w:autoSpaceDE w:val="0"/>
        <w:autoSpaceDN w:val="0"/>
        <w:adjustRightInd w:val="0"/>
        <w:spacing w:line="240" w:lineRule="auto"/>
        <w:jc w:val="both"/>
      </w:pPr>
      <w:r w:rsidRPr="00262D10">
        <w:t xml:space="preserve">A series of prespecified subgroup PFS analyses showed consistent results across patient subgroups including age (&lt;65 or ≥65 years), disease site, disease setting (de novo metastatic vs recurrent metastatic vs locally advanced recurrent), presence of measurable disease, progesterone receptor status, and baseline ECOG performance status. A reduction in the risk of disease progression or death was observed in patients with visceral disease, (HR of 0.567 [95% </w:t>
      </w:r>
      <w:r w:rsidRPr="00262D10">
        <w:lastRenderedPageBreak/>
        <w:t>CI: 0.407, 0.789]), median PFS 21.6 months versus 14.0 months; in patients with bone-only disease (HR 0.565, [95% CI: 0.306, 1.044]); and in patients with measurable disease (HR 0.517, [95% CI: 0.392, 0.681]).</w:t>
      </w:r>
    </w:p>
    <w:p w14:paraId="62293B78" w14:textId="14E333A9" w:rsidR="00276815" w:rsidRPr="00262D10" w:rsidRDefault="00276815" w:rsidP="00276815">
      <w:pPr>
        <w:keepNext/>
        <w:autoSpaceDE w:val="0"/>
        <w:autoSpaceDN w:val="0"/>
        <w:adjustRightInd w:val="0"/>
        <w:spacing w:line="240" w:lineRule="auto"/>
        <w:rPr>
          <w:b/>
        </w:rPr>
      </w:pPr>
      <w:r w:rsidRPr="00262D10">
        <w:rPr>
          <w:b/>
        </w:rPr>
        <w:t xml:space="preserve">Randomised Phase 3 Study MONARCH 2: </w:t>
      </w:r>
      <w:r w:rsidR="00D01727" w:rsidRPr="00262D10">
        <w:rPr>
          <w:b/>
        </w:rPr>
        <w:t>VERZENIO</w:t>
      </w:r>
      <w:r w:rsidRPr="00262D10">
        <w:rPr>
          <w:b/>
        </w:rPr>
        <w:t xml:space="preserve"> in combination with </w:t>
      </w:r>
      <w:proofErr w:type="spellStart"/>
      <w:r w:rsidRPr="00262D10">
        <w:rPr>
          <w:b/>
        </w:rPr>
        <w:t>fulvestrant</w:t>
      </w:r>
      <w:proofErr w:type="spellEnd"/>
    </w:p>
    <w:p w14:paraId="1141C379" w14:textId="50958B86" w:rsidR="00276815" w:rsidRPr="00C17FB0" w:rsidRDefault="00276815" w:rsidP="00C17FB0">
      <w:pPr>
        <w:autoSpaceDE w:val="0"/>
        <w:autoSpaceDN w:val="0"/>
        <w:adjustRightInd w:val="0"/>
        <w:spacing w:line="240" w:lineRule="auto"/>
        <w:jc w:val="both"/>
      </w:pPr>
      <w:r w:rsidRPr="00262D10">
        <w:t xml:space="preserve">The efficacy and safety of </w:t>
      </w:r>
      <w:r w:rsidR="00D01727" w:rsidRPr="00262D10">
        <w:t>VERZENIO</w:t>
      </w:r>
      <w:r w:rsidRPr="00262D10">
        <w:t xml:space="preserve"> was evaluated in MONARCH 2, a randomised, double</w:t>
      </w:r>
      <w:r w:rsidRPr="00262D10">
        <w:noBreakHyphen/>
        <w:t>blind, placebo</w:t>
      </w:r>
      <w:r w:rsidRPr="00262D10">
        <w:noBreakHyphen/>
        <w:t xml:space="preserve">controlled phase 3 study in </w:t>
      </w:r>
      <w:r w:rsidRPr="00C17FB0">
        <w:t xml:space="preserve">women with HR positive, HER2 negative locally advanced or metastatic breast cancer. Patients were randomised in a 2:1 ratio to receive </w:t>
      </w:r>
      <w:r w:rsidR="00D01727" w:rsidRPr="00C17FB0">
        <w:t>VERZENIO</w:t>
      </w:r>
      <w:r w:rsidRPr="00C17FB0">
        <w:t xml:space="preserve"> 150 mg twice daily plus </w:t>
      </w:r>
      <w:proofErr w:type="spellStart"/>
      <w:r w:rsidRPr="00C17FB0">
        <w:t>fulvestrant</w:t>
      </w:r>
      <w:proofErr w:type="spellEnd"/>
      <w:r w:rsidRPr="00C17FB0">
        <w:t xml:space="preserve"> 500 mg at intervals of one month, with an additional 500 mg dose given two weeks after the initial dose, versus placebo plus </w:t>
      </w:r>
      <w:proofErr w:type="spellStart"/>
      <w:r w:rsidRPr="00C17FB0">
        <w:t>fulvestrant</w:t>
      </w:r>
      <w:proofErr w:type="spellEnd"/>
      <w:r w:rsidRPr="00C17FB0">
        <w:t xml:space="preserve"> alone according to the same schedule. The primary endpoint was </w:t>
      </w:r>
      <w:r w:rsidRPr="00262D10">
        <w:t>investigator-assessed</w:t>
      </w:r>
      <w:r w:rsidRPr="00C17FB0">
        <w:t xml:space="preserve"> PFS </w:t>
      </w:r>
      <w:r w:rsidRPr="00262D10">
        <w:t>evaluated according to RECIST 1.1</w:t>
      </w:r>
      <w:r w:rsidRPr="00C17FB0">
        <w:t>; key secondary efficacy endpoints included objective response rate (ORR), clinical benefit rate (CBR) and overall survival (OS).</w:t>
      </w:r>
    </w:p>
    <w:p w14:paraId="20D840DE" w14:textId="5DE7E58F" w:rsidR="00276815" w:rsidRPr="00262D10" w:rsidRDefault="00276815" w:rsidP="00BB1E2B">
      <w:pPr>
        <w:autoSpaceDE w:val="0"/>
        <w:autoSpaceDN w:val="0"/>
        <w:adjustRightInd w:val="0"/>
        <w:spacing w:line="240" w:lineRule="auto"/>
        <w:jc w:val="both"/>
        <w:rPr>
          <w:lang w:val="en"/>
        </w:rPr>
      </w:pPr>
      <w:r w:rsidRPr="00262D10">
        <w:t xml:space="preserve">Patients were well matched for baseline demographics and prognostic characteristics between the </w:t>
      </w:r>
      <w:proofErr w:type="spellStart"/>
      <w:r w:rsidRPr="00262D10">
        <w:t>abemaciclib</w:t>
      </w:r>
      <w:proofErr w:type="spellEnd"/>
      <w:r w:rsidRPr="00262D10">
        <w:t xml:space="preserve"> plus </w:t>
      </w:r>
      <w:proofErr w:type="spellStart"/>
      <w:r w:rsidRPr="00262D10">
        <w:t>fulvestrant</w:t>
      </w:r>
      <w:proofErr w:type="spellEnd"/>
      <w:r w:rsidRPr="00262D10">
        <w:t xml:space="preserve"> arm and the placebo plus </w:t>
      </w:r>
      <w:proofErr w:type="spellStart"/>
      <w:r w:rsidRPr="00262D10">
        <w:t>fulvestrant</w:t>
      </w:r>
      <w:proofErr w:type="spellEnd"/>
      <w:r w:rsidRPr="00262D10">
        <w:t xml:space="preserve"> arm. The median age of patients enrolled was </w:t>
      </w:r>
      <w:r w:rsidRPr="00262D10">
        <w:rPr>
          <w:rFonts w:eastAsia="TimesNewRoman"/>
        </w:rPr>
        <w:t>60 years (range, 32</w:t>
      </w:r>
      <w:r w:rsidRPr="00262D10">
        <w:rPr>
          <w:rFonts w:eastAsia="TimesNewRoman"/>
        </w:rPr>
        <w:noBreakHyphen/>
        <w:t>91 years)</w:t>
      </w:r>
      <w:r w:rsidRPr="00262D10">
        <w:t xml:space="preserve">. In each treatment arm </w:t>
      </w:r>
      <w:proofErr w:type="gramStart"/>
      <w:r w:rsidRPr="00262D10">
        <w:t>the majority of</w:t>
      </w:r>
      <w:proofErr w:type="gramEnd"/>
      <w:r w:rsidRPr="00262D10">
        <w:t xml:space="preserve"> patients were white and had not received chemotherapy or any prior endocrine therapy for metastatic disease. 17% of patients were pre/perimenopausal. Approximately 56% patients had visceral metastases. Approximately 25% patients had primary resistance to endocrine therapy as per ESMO International Consensus Guidelines for Advanced Breast Cancer, with </w:t>
      </w:r>
      <w:proofErr w:type="gramStart"/>
      <w:r w:rsidRPr="00262D10">
        <w:t>the majority of</w:t>
      </w:r>
      <w:proofErr w:type="gramEnd"/>
      <w:r w:rsidRPr="00262D10">
        <w:t xml:space="preserve"> patie</w:t>
      </w:r>
      <w:r w:rsidR="00136136" w:rsidRPr="00262D10">
        <w:t>nts having secondary resistance.</w:t>
      </w:r>
    </w:p>
    <w:p w14:paraId="0108F97F" w14:textId="060F053D" w:rsidR="00276815" w:rsidRPr="00262D10" w:rsidRDefault="00276815" w:rsidP="00BB1E2B">
      <w:pPr>
        <w:autoSpaceDE w:val="0"/>
        <w:autoSpaceDN w:val="0"/>
        <w:adjustRightInd w:val="0"/>
        <w:spacing w:line="240" w:lineRule="auto"/>
        <w:jc w:val="both"/>
      </w:pPr>
      <w:r w:rsidRPr="00262D10">
        <w:t xml:space="preserve">The study met the primary endpoint demonstrating a statistically significant prolongation in PFS and a clinically meaningful treatment effect. </w:t>
      </w:r>
      <w:r w:rsidRPr="00262D10">
        <w:rPr>
          <w:rFonts w:eastAsia="TimesNewRoman"/>
        </w:rPr>
        <w:t>Primary efficacy results are summari</w:t>
      </w:r>
      <w:r w:rsidR="00BF2F9C" w:rsidRPr="00262D10">
        <w:rPr>
          <w:rFonts w:eastAsia="TimesNewRoman"/>
        </w:rPr>
        <w:t>s</w:t>
      </w:r>
      <w:r w:rsidRPr="00262D10">
        <w:rPr>
          <w:rFonts w:eastAsia="TimesNewRoman"/>
        </w:rPr>
        <w:t>ed in Table </w:t>
      </w:r>
      <w:r w:rsidR="00771C4B">
        <w:rPr>
          <w:rFonts w:eastAsia="TimesNewRoman"/>
        </w:rPr>
        <w:t>1</w:t>
      </w:r>
      <w:r w:rsidR="00922255">
        <w:rPr>
          <w:rFonts w:eastAsia="TimesNewRoman"/>
        </w:rPr>
        <w:t>3</w:t>
      </w:r>
      <w:r w:rsidR="00771C4B" w:rsidRPr="00262D10">
        <w:rPr>
          <w:rFonts w:eastAsia="TimesNewRoman"/>
        </w:rPr>
        <w:t xml:space="preserve"> </w:t>
      </w:r>
      <w:r w:rsidRPr="00262D10">
        <w:rPr>
          <w:rFonts w:eastAsia="TimesNewRoman"/>
        </w:rPr>
        <w:t>and Figure </w:t>
      </w:r>
      <w:r w:rsidR="00B73AC0">
        <w:rPr>
          <w:rFonts w:eastAsia="TimesNewRoman"/>
        </w:rPr>
        <w:t>3</w:t>
      </w:r>
      <w:r w:rsidRPr="00262D10">
        <w:rPr>
          <w:rFonts w:eastAsia="TimesNewRoman"/>
        </w:rPr>
        <w:t>.</w:t>
      </w:r>
    </w:p>
    <w:p w14:paraId="61AFAFD2" w14:textId="0948AD0F" w:rsidR="00276815" w:rsidRPr="00262D10" w:rsidRDefault="00276815" w:rsidP="00276815">
      <w:pPr>
        <w:autoSpaceDE w:val="0"/>
        <w:autoSpaceDN w:val="0"/>
        <w:adjustRightInd w:val="0"/>
        <w:spacing w:line="240" w:lineRule="auto"/>
      </w:pPr>
      <w:r w:rsidRPr="00262D10">
        <w:rPr>
          <w:b/>
        </w:rPr>
        <w:t xml:space="preserve">Table </w:t>
      </w:r>
      <w:r w:rsidR="00F74B97">
        <w:rPr>
          <w:b/>
        </w:rPr>
        <w:t>1</w:t>
      </w:r>
      <w:r w:rsidR="00922255">
        <w:rPr>
          <w:b/>
        </w:rPr>
        <w:t>3</w:t>
      </w:r>
      <w:r w:rsidRPr="00262D10">
        <w:rPr>
          <w:b/>
        </w:rPr>
        <w:t xml:space="preserve">. MONARCH 2: </w:t>
      </w:r>
      <w:r w:rsidRPr="00262D10">
        <w:rPr>
          <w:rFonts w:eastAsia="SimSun"/>
          <w:b/>
          <w:bCs/>
          <w:lang w:eastAsia="en-GB"/>
        </w:rPr>
        <w:t>Summary of efficacy data (</w:t>
      </w:r>
      <w:r w:rsidRPr="00262D10">
        <w:rPr>
          <w:rFonts w:eastAsia="TimesNewRomanPS-BoldMT"/>
          <w:b/>
          <w:bCs/>
          <w:lang w:eastAsia="en-GB"/>
        </w:rPr>
        <w:t>Investigator assessment, intent-to-treat population</w:t>
      </w:r>
      <w:r w:rsidRPr="00262D10">
        <w:rPr>
          <w:rFonts w:eastAsia="SimSun"/>
          <w:b/>
          <w:bCs/>
          <w:lang w:eastAsia="en-GB"/>
        </w:rPr>
        <w:t>)</w:t>
      </w:r>
    </w:p>
    <w:tbl>
      <w:tblPr>
        <w:tblW w:w="5000" w:type="pct"/>
        <w:jc w:val="center"/>
        <w:tblBorders>
          <w:top w:val="nil"/>
          <w:left w:val="nil"/>
          <w:bottom w:val="nil"/>
          <w:right w:val="nil"/>
        </w:tblBorders>
        <w:tblLook w:val="0000" w:firstRow="0" w:lastRow="0" w:firstColumn="0" w:lastColumn="0" w:noHBand="0" w:noVBand="0"/>
      </w:tblPr>
      <w:tblGrid>
        <w:gridCol w:w="4370"/>
        <w:gridCol w:w="2323"/>
        <w:gridCol w:w="2323"/>
      </w:tblGrid>
      <w:tr w:rsidR="00C03904" w:rsidRPr="00262D10" w14:paraId="550DD185" w14:textId="77777777" w:rsidTr="005E08ED">
        <w:trPr>
          <w:cantSplit/>
          <w:trHeight w:val="171"/>
          <w:jc w:val="center"/>
        </w:trPr>
        <w:tc>
          <w:tcPr>
            <w:tcW w:w="2424" w:type="pct"/>
            <w:tcBorders>
              <w:top w:val="single" w:sz="4" w:space="0" w:color="000000"/>
              <w:left w:val="single" w:sz="4" w:space="0" w:color="000000"/>
              <w:bottom w:val="single" w:sz="4" w:space="0" w:color="auto"/>
              <w:right w:val="single" w:sz="4" w:space="0" w:color="000000"/>
            </w:tcBorders>
            <w:vAlign w:val="center"/>
          </w:tcPr>
          <w:p w14:paraId="2BF8EC9F" w14:textId="77777777" w:rsidR="00276815" w:rsidRPr="00262D10" w:rsidRDefault="00276815" w:rsidP="005E08ED">
            <w:pPr>
              <w:pStyle w:val="PLRTableText"/>
              <w:rPr>
                <w:rStyle w:val="PLRCharacterPlaceholderText"/>
                <w:rFonts w:asciiTheme="majorHAnsi" w:hAnsiTheme="majorHAnsi"/>
                <w:b/>
                <w:color w:val="auto"/>
              </w:rPr>
            </w:pPr>
          </w:p>
        </w:tc>
        <w:tc>
          <w:tcPr>
            <w:tcW w:w="1288" w:type="pct"/>
            <w:tcBorders>
              <w:top w:val="single" w:sz="6" w:space="0" w:color="000000"/>
              <w:left w:val="single" w:sz="4" w:space="0" w:color="000000"/>
              <w:bottom w:val="single" w:sz="6" w:space="0" w:color="000000"/>
              <w:right w:val="single" w:sz="4" w:space="0" w:color="000000"/>
            </w:tcBorders>
          </w:tcPr>
          <w:p w14:paraId="079A67BB" w14:textId="3B465B0F" w:rsidR="00276815" w:rsidRPr="00262D10" w:rsidRDefault="00D01727" w:rsidP="005E08ED">
            <w:pPr>
              <w:pStyle w:val="PLRTableHeadingCentered"/>
              <w:rPr>
                <w:rFonts w:asciiTheme="majorHAnsi" w:hAnsiTheme="majorHAnsi"/>
              </w:rPr>
            </w:pPr>
            <w:r w:rsidRPr="00262D10">
              <w:rPr>
                <w:rFonts w:asciiTheme="majorHAnsi" w:hAnsiTheme="majorHAnsi"/>
              </w:rPr>
              <w:t>VERZENIO</w:t>
            </w:r>
            <w:r w:rsidR="00276815" w:rsidRPr="00262D10">
              <w:rPr>
                <w:rFonts w:asciiTheme="majorHAnsi" w:hAnsiTheme="majorHAnsi"/>
              </w:rPr>
              <w:t xml:space="preserve"> plus </w:t>
            </w:r>
            <w:proofErr w:type="spellStart"/>
            <w:r w:rsidR="00276815" w:rsidRPr="00262D10">
              <w:rPr>
                <w:rFonts w:asciiTheme="majorHAnsi" w:hAnsiTheme="majorHAnsi"/>
              </w:rPr>
              <w:t>fulvestrant</w:t>
            </w:r>
            <w:proofErr w:type="spellEnd"/>
          </w:p>
        </w:tc>
        <w:tc>
          <w:tcPr>
            <w:tcW w:w="1288" w:type="pct"/>
            <w:tcBorders>
              <w:top w:val="single" w:sz="6" w:space="0" w:color="000000"/>
              <w:left w:val="single" w:sz="4" w:space="0" w:color="000000"/>
              <w:bottom w:val="single" w:sz="6" w:space="0" w:color="000000"/>
              <w:right w:val="single" w:sz="4" w:space="0" w:color="000000"/>
            </w:tcBorders>
          </w:tcPr>
          <w:p w14:paraId="498A2DDA" w14:textId="77777777" w:rsidR="00276815" w:rsidRPr="00262D10" w:rsidRDefault="00276815" w:rsidP="005E08ED">
            <w:pPr>
              <w:pStyle w:val="PLRTableHeadingCentered"/>
              <w:rPr>
                <w:rFonts w:asciiTheme="majorHAnsi" w:hAnsiTheme="majorHAnsi"/>
              </w:rPr>
            </w:pPr>
            <w:r w:rsidRPr="00262D10">
              <w:rPr>
                <w:rFonts w:asciiTheme="majorHAnsi" w:hAnsiTheme="majorHAnsi"/>
              </w:rPr>
              <w:t xml:space="preserve">Placebo plus </w:t>
            </w:r>
            <w:proofErr w:type="spellStart"/>
            <w:r w:rsidRPr="00262D10">
              <w:rPr>
                <w:rFonts w:asciiTheme="majorHAnsi" w:hAnsiTheme="majorHAnsi"/>
              </w:rPr>
              <w:t>fulvestrant</w:t>
            </w:r>
            <w:proofErr w:type="spellEnd"/>
          </w:p>
        </w:tc>
      </w:tr>
      <w:tr w:rsidR="00C03904" w:rsidRPr="00262D10" w14:paraId="6FAFB46C" w14:textId="77777777" w:rsidTr="005E08ED">
        <w:trPr>
          <w:cantSplit/>
          <w:trHeight w:val="171"/>
          <w:jc w:val="center"/>
        </w:trPr>
        <w:tc>
          <w:tcPr>
            <w:tcW w:w="2424" w:type="pct"/>
            <w:tcBorders>
              <w:top w:val="single" w:sz="4" w:space="0" w:color="000000"/>
              <w:left w:val="single" w:sz="4" w:space="0" w:color="000000"/>
              <w:bottom w:val="single" w:sz="4" w:space="0" w:color="auto"/>
              <w:right w:val="single" w:sz="4" w:space="0" w:color="000000"/>
            </w:tcBorders>
            <w:vAlign w:val="center"/>
          </w:tcPr>
          <w:p w14:paraId="0E2BC68B" w14:textId="77777777" w:rsidR="00276815" w:rsidRPr="00262D10" w:rsidRDefault="00276815" w:rsidP="005E08ED">
            <w:pPr>
              <w:pStyle w:val="PLRTableText"/>
              <w:rPr>
                <w:rStyle w:val="PLRCharacterPlaceholderText"/>
                <w:rFonts w:asciiTheme="majorHAnsi" w:hAnsiTheme="majorHAnsi"/>
                <w:b/>
                <w:color w:val="auto"/>
              </w:rPr>
            </w:pPr>
            <w:r w:rsidRPr="00262D10">
              <w:rPr>
                <w:rStyle w:val="PLRCharacterPlaceholderText"/>
                <w:rFonts w:asciiTheme="majorHAnsi" w:hAnsiTheme="majorHAnsi"/>
                <w:b/>
                <w:color w:val="auto"/>
              </w:rPr>
              <w:t>Progression-free survival</w:t>
            </w:r>
          </w:p>
        </w:tc>
        <w:tc>
          <w:tcPr>
            <w:tcW w:w="1288" w:type="pct"/>
            <w:tcBorders>
              <w:top w:val="single" w:sz="6" w:space="0" w:color="000000"/>
              <w:left w:val="single" w:sz="4" w:space="0" w:color="000000"/>
              <w:bottom w:val="single" w:sz="6" w:space="0" w:color="000000"/>
              <w:right w:val="single" w:sz="4" w:space="0" w:color="000000"/>
            </w:tcBorders>
          </w:tcPr>
          <w:p w14:paraId="406C7333" w14:textId="77777777" w:rsidR="00276815" w:rsidRPr="00262D10" w:rsidRDefault="00276815" w:rsidP="005E08ED">
            <w:pPr>
              <w:pStyle w:val="PLRTableHeadingCentered"/>
              <w:rPr>
                <w:rFonts w:asciiTheme="majorHAnsi" w:hAnsiTheme="majorHAnsi"/>
              </w:rPr>
            </w:pPr>
            <w:r w:rsidRPr="00262D10">
              <w:rPr>
                <w:rFonts w:asciiTheme="majorHAnsi" w:hAnsiTheme="majorHAnsi"/>
              </w:rPr>
              <w:t>N=446</w:t>
            </w:r>
          </w:p>
        </w:tc>
        <w:tc>
          <w:tcPr>
            <w:tcW w:w="1288" w:type="pct"/>
            <w:tcBorders>
              <w:top w:val="single" w:sz="6" w:space="0" w:color="000000"/>
              <w:left w:val="single" w:sz="4" w:space="0" w:color="000000"/>
              <w:bottom w:val="single" w:sz="6" w:space="0" w:color="000000"/>
              <w:right w:val="single" w:sz="4" w:space="0" w:color="000000"/>
            </w:tcBorders>
          </w:tcPr>
          <w:p w14:paraId="1B8C47EB" w14:textId="77777777" w:rsidR="00276815" w:rsidRPr="00262D10" w:rsidRDefault="00276815" w:rsidP="005E08ED">
            <w:pPr>
              <w:pStyle w:val="PLRTableHeadingCentered"/>
              <w:rPr>
                <w:rFonts w:asciiTheme="majorHAnsi" w:hAnsiTheme="majorHAnsi"/>
              </w:rPr>
            </w:pPr>
            <w:r w:rsidRPr="00262D10">
              <w:rPr>
                <w:rFonts w:asciiTheme="majorHAnsi" w:hAnsiTheme="majorHAnsi"/>
              </w:rPr>
              <w:t>N=223</w:t>
            </w:r>
          </w:p>
        </w:tc>
      </w:tr>
      <w:tr w:rsidR="00C03904" w:rsidRPr="00262D10" w14:paraId="70E881E3"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42A979F6" w14:textId="77777777" w:rsidR="00276815" w:rsidRPr="00262D10" w:rsidRDefault="00276815" w:rsidP="005E08ED">
            <w:pPr>
              <w:pStyle w:val="PLRTableTextIndentedLevel1"/>
              <w:ind w:left="0"/>
              <w:rPr>
                <w:rFonts w:asciiTheme="majorHAnsi" w:hAnsiTheme="majorHAnsi"/>
              </w:rPr>
            </w:pPr>
            <w:r w:rsidRPr="00262D10">
              <w:rPr>
                <w:rFonts w:asciiTheme="majorHAnsi" w:hAnsiTheme="majorHAnsi"/>
              </w:rPr>
              <w:t>Investigator assessment, number of events (%)</w:t>
            </w:r>
          </w:p>
        </w:tc>
        <w:tc>
          <w:tcPr>
            <w:tcW w:w="1288" w:type="pct"/>
            <w:tcBorders>
              <w:top w:val="single" w:sz="6" w:space="0" w:color="000000"/>
              <w:left w:val="single" w:sz="4" w:space="0" w:color="000000"/>
              <w:bottom w:val="single" w:sz="6" w:space="0" w:color="000000"/>
              <w:right w:val="single" w:sz="4" w:space="0" w:color="000000"/>
            </w:tcBorders>
          </w:tcPr>
          <w:p w14:paraId="7AB8AD67"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222 (49.8)</w:t>
            </w:r>
          </w:p>
        </w:tc>
        <w:tc>
          <w:tcPr>
            <w:tcW w:w="1288" w:type="pct"/>
            <w:tcBorders>
              <w:top w:val="single" w:sz="6" w:space="0" w:color="000000"/>
              <w:left w:val="single" w:sz="4" w:space="0" w:color="000000"/>
              <w:bottom w:val="single" w:sz="6" w:space="0" w:color="000000"/>
              <w:right w:val="single" w:sz="4" w:space="0" w:color="000000"/>
            </w:tcBorders>
          </w:tcPr>
          <w:p w14:paraId="19E13CDC"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157 (70.4)</w:t>
            </w:r>
          </w:p>
        </w:tc>
      </w:tr>
      <w:tr w:rsidR="00C03904" w:rsidRPr="00262D10" w14:paraId="026A6E91"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22CBC39F" w14:textId="77777777" w:rsidR="00276815" w:rsidRPr="00262D10" w:rsidRDefault="00276815" w:rsidP="005E08ED">
            <w:pPr>
              <w:pStyle w:val="PLRTableTextIndentedLevel1"/>
              <w:ind w:firstLine="17"/>
              <w:rPr>
                <w:rFonts w:asciiTheme="majorHAnsi" w:hAnsiTheme="majorHAnsi"/>
              </w:rPr>
            </w:pPr>
            <w:r w:rsidRPr="00262D10">
              <w:rPr>
                <w:rFonts w:asciiTheme="majorHAnsi" w:hAnsiTheme="majorHAnsi"/>
              </w:rPr>
              <w:t>Median [months] (95% CI)</w:t>
            </w:r>
          </w:p>
        </w:tc>
        <w:tc>
          <w:tcPr>
            <w:tcW w:w="1288" w:type="pct"/>
            <w:tcBorders>
              <w:top w:val="single" w:sz="6" w:space="0" w:color="000000"/>
              <w:left w:val="single" w:sz="4" w:space="0" w:color="000000"/>
              <w:bottom w:val="single" w:sz="6" w:space="0" w:color="000000"/>
              <w:right w:val="single" w:sz="4" w:space="0" w:color="000000"/>
            </w:tcBorders>
          </w:tcPr>
          <w:p w14:paraId="7E1C82CD"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16.4 (14.4, 19.3)</w:t>
            </w:r>
          </w:p>
        </w:tc>
        <w:tc>
          <w:tcPr>
            <w:tcW w:w="1288" w:type="pct"/>
            <w:tcBorders>
              <w:top w:val="single" w:sz="6" w:space="0" w:color="000000"/>
              <w:left w:val="single" w:sz="4" w:space="0" w:color="000000"/>
              <w:bottom w:val="single" w:sz="6" w:space="0" w:color="000000"/>
              <w:right w:val="single" w:sz="4" w:space="0" w:color="000000"/>
            </w:tcBorders>
          </w:tcPr>
          <w:p w14:paraId="26D2DCB9"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9.3 (7.4, 12.7)</w:t>
            </w:r>
          </w:p>
        </w:tc>
      </w:tr>
      <w:tr w:rsidR="00C03904" w:rsidRPr="00262D10" w14:paraId="06D2413C"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48205D7C" w14:textId="77777777" w:rsidR="00276815" w:rsidRPr="00262D10" w:rsidRDefault="00276815" w:rsidP="005E08ED">
            <w:pPr>
              <w:pStyle w:val="PLRTableTextIndentedLevel1"/>
              <w:ind w:firstLine="17"/>
              <w:rPr>
                <w:rFonts w:asciiTheme="majorHAnsi" w:hAnsiTheme="majorHAnsi"/>
              </w:rPr>
            </w:pPr>
            <w:r w:rsidRPr="00262D10">
              <w:rPr>
                <w:rFonts w:asciiTheme="majorHAnsi" w:hAnsiTheme="majorHAnsi"/>
              </w:rPr>
              <w:t>Difference in PFS (months)</w:t>
            </w:r>
          </w:p>
        </w:tc>
        <w:tc>
          <w:tcPr>
            <w:tcW w:w="2576" w:type="pct"/>
            <w:gridSpan w:val="2"/>
            <w:tcBorders>
              <w:top w:val="single" w:sz="6" w:space="0" w:color="000000"/>
              <w:left w:val="single" w:sz="4" w:space="0" w:color="000000"/>
              <w:bottom w:val="single" w:sz="6" w:space="0" w:color="000000"/>
              <w:right w:val="single" w:sz="4" w:space="0" w:color="000000"/>
            </w:tcBorders>
          </w:tcPr>
          <w:p w14:paraId="1CAF295B"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7.2</w:t>
            </w:r>
          </w:p>
        </w:tc>
      </w:tr>
      <w:tr w:rsidR="00C03904" w:rsidRPr="00262D10" w14:paraId="2F5E3CB0"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4B1D3E9D" w14:textId="77777777" w:rsidR="00276815" w:rsidRPr="00262D10" w:rsidRDefault="00276815" w:rsidP="005E08ED">
            <w:pPr>
              <w:pStyle w:val="PLRTableTextIndentedLevel1"/>
              <w:ind w:firstLine="17"/>
              <w:rPr>
                <w:rFonts w:asciiTheme="majorHAnsi" w:hAnsiTheme="majorHAnsi"/>
              </w:rPr>
            </w:pPr>
            <w:r w:rsidRPr="00262D10">
              <w:rPr>
                <w:rFonts w:asciiTheme="majorHAnsi" w:hAnsiTheme="majorHAnsi"/>
              </w:rPr>
              <w:t>Hazard ratio (95% CI) and p-value</w:t>
            </w:r>
          </w:p>
        </w:tc>
        <w:tc>
          <w:tcPr>
            <w:tcW w:w="2576" w:type="pct"/>
            <w:gridSpan w:val="2"/>
            <w:tcBorders>
              <w:top w:val="single" w:sz="6" w:space="0" w:color="000000"/>
              <w:left w:val="single" w:sz="4" w:space="0" w:color="000000"/>
              <w:bottom w:val="single" w:sz="6" w:space="0" w:color="000000"/>
              <w:right w:val="single" w:sz="4" w:space="0" w:color="000000"/>
            </w:tcBorders>
          </w:tcPr>
          <w:p w14:paraId="3BF7E022"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0.553 (0.449, 0.681), p=0.0000001</w:t>
            </w:r>
          </w:p>
        </w:tc>
      </w:tr>
      <w:tr w:rsidR="00C03904" w:rsidRPr="00262D10" w14:paraId="47B5ACCD"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4D4AF897" w14:textId="77777777" w:rsidR="00276815" w:rsidRPr="00262D10" w:rsidRDefault="00276815" w:rsidP="005E08ED">
            <w:pPr>
              <w:pStyle w:val="PLRTableTextCentered"/>
              <w:jc w:val="left"/>
              <w:rPr>
                <w:rFonts w:asciiTheme="majorHAnsi" w:hAnsiTheme="majorHAnsi"/>
                <w:b/>
              </w:rPr>
            </w:pPr>
            <w:r w:rsidRPr="00262D10">
              <w:rPr>
                <w:rFonts w:asciiTheme="majorHAnsi" w:hAnsiTheme="majorHAnsi"/>
              </w:rPr>
              <w:t>Independent radiographic review,</w:t>
            </w:r>
            <w:r w:rsidRPr="00262D10">
              <w:rPr>
                <w:rFonts w:asciiTheme="majorHAnsi" w:hAnsiTheme="majorHAnsi"/>
              </w:rPr>
              <w:br/>
              <w:t>number of events (%)</w:t>
            </w:r>
          </w:p>
        </w:tc>
        <w:tc>
          <w:tcPr>
            <w:tcW w:w="1288" w:type="pct"/>
            <w:tcBorders>
              <w:top w:val="single" w:sz="6" w:space="0" w:color="000000"/>
              <w:left w:val="single" w:sz="4" w:space="0" w:color="000000"/>
              <w:bottom w:val="single" w:sz="6" w:space="0" w:color="000000"/>
              <w:right w:val="single" w:sz="4" w:space="0" w:color="000000"/>
            </w:tcBorders>
          </w:tcPr>
          <w:p w14:paraId="502F8BBA" w14:textId="77777777" w:rsidR="00276815" w:rsidRPr="00262D10" w:rsidRDefault="00276815" w:rsidP="005E08ED">
            <w:pPr>
              <w:pStyle w:val="PLRTableTextCentered"/>
              <w:rPr>
                <w:rFonts w:asciiTheme="majorHAnsi" w:hAnsiTheme="majorHAnsi"/>
              </w:rPr>
            </w:pPr>
            <w:r w:rsidRPr="00262D10">
              <w:rPr>
                <w:rFonts w:asciiTheme="majorHAnsi" w:hAnsiTheme="majorHAnsi"/>
              </w:rPr>
              <w:t>164 (36.8)</w:t>
            </w:r>
          </w:p>
        </w:tc>
        <w:tc>
          <w:tcPr>
            <w:tcW w:w="1288" w:type="pct"/>
            <w:tcBorders>
              <w:top w:val="single" w:sz="6" w:space="0" w:color="000000"/>
              <w:left w:val="single" w:sz="4" w:space="0" w:color="000000"/>
              <w:bottom w:val="single" w:sz="6" w:space="0" w:color="000000"/>
              <w:right w:val="single" w:sz="4" w:space="0" w:color="000000"/>
            </w:tcBorders>
          </w:tcPr>
          <w:p w14:paraId="4B10345D" w14:textId="77777777" w:rsidR="00276815" w:rsidRPr="00262D10" w:rsidRDefault="00276815" w:rsidP="005E08ED">
            <w:pPr>
              <w:pStyle w:val="PLRTableTextCentered"/>
              <w:rPr>
                <w:rStyle w:val="PLRCharacterPlaceholderText"/>
                <w:rFonts w:asciiTheme="majorHAnsi" w:hAnsiTheme="majorHAnsi"/>
                <w:b/>
                <w:color w:val="auto"/>
              </w:rPr>
            </w:pPr>
            <w:r w:rsidRPr="00262D10">
              <w:rPr>
                <w:rStyle w:val="PLRCharacterPlaceholderText"/>
                <w:rFonts w:asciiTheme="majorHAnsi" w:hAnsiTheme="majorHAnsi"/>
                <w:color w:val="auto"/>
              </w:rPr>
              <w:t>124 (55.6)</w:t>
            </w:r>
          </w:p>
        </w:tc>
      </w:tr>
      <w:tr w:rsidR="00C03904" w:rsidRPr="00262D10" w14:paraId="7F992D43"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1FB30639" w14:textId="77777777" w:rsidR="00276815" w:rsidRPr="00262D10" w:rsidRDefault="00276815" w:rsidP="005E08ED">
            <w:pPr>
              <w:pStyle w:val="PLRTableTextCentered"/>
              <w:ind w:left="142"/>
              <w:jc w:val="left"/>
              <w:rPr>
                <w:rFonts w:asciiTheme="majorHAnsi" w:hAnsiTheme="majorHAnsi"/>
                <w:b/>
              </w:rPr>
            </w:pPr>
            <w:r w:rsidRPr="00262D10">
              <w:rPr>
                <w:rFonts w:asciiTheme="majorHAnsi" w:hAnsiTheme="majorHAnsi"/>
              </w:rPr>
              <w:t>Median [months] (95% CI)</w:t>
            </w:r>
          </w:p>
        </w:tc>
        <w:tc>
          <w:tcPr>
            <w:tcW w:w="1288" w:type="pct"/>
            <w:tcBorders>
              <w:top w:val="single" w:sz="6" w:space="0" w:color="000000"/>
              <w:left w:val="single" w:sz="4" w:space="0" w:color="000000"/>
              <w:bottom w:val="single" w:sz="6" w:space="0" w:color="000000"/>
              <w:right w:val="single" w:sz="4" w:space="0" w:color="000000"/>
            </w:tcBorders>
          </w:tcPr>
          <w:p w14:paraId="320272B4" w14:textId="77777777" w:rsidR="00276815" w:rsidRPr="00262D10" w:rsidRDefault="00276815" w:rsidP="005E08ED">
            <w:pPr>
              <w:pStyle w:val="PLRTableTextCentered"/>
              <w:rPr>
                <w:rFonts w:asciiTheme="majorHAnsi" w:hAnsiTheme="majorHAnsi"/>
              </w:rPr>
            </w:pPr>
            <w:r w:rsidRPr="00262D10">
              <w:rPr>
                <w:rFonts w:asciiTheme="majorHAnsi" w:hAnsiTheme="majorHAnsi"/>
              </w:rPr>
              <w:t xml:space="preserve">22.4 (18.3, </w:t>
            </w:r>
            <w:proofErr w:type="gramStart"/>
            <w:r w:rsidRPr="00262D10">
              <w:rPr>
                <w:rFonts w:asciiTheme="majorHAnsi" w:hAnsiTheme="majorHAnsi"/>
              </w:rPr>
              <w:t>NR )</w:t>
            </w:r>
            <w:proofErr w:type="gramEnd"/>
          </w:p>
        </w:tc>
        <w:tc>
          <w:tcPr>
            <w:tcW w:w="1288" w:type="pct"/>
            <w:tcBorders>
              <w:top w:val="single" w:sz="6" w:space="0" w:color="000000"/>
              <w:left w:val="single" w:sz="4" w:space="0" w:color="000000"/>
              <w:bottom w:val="single" w:sz="6" w:space="0" w:color="000000"/>
              <w:right w:val="single" w:sz="4" w:space="0" w:color="000000"/>
            </w:tcBorders>
          </w:tcPr>
          <w:p w14:paraId="22F72D7F" w14:textId="77777777" w:rsidR="00276815" w:rsidRPr="00262D10" w:rsidRDefault="00276815" w:rsidP="005E08ED">
            <w:pPr>
              <w:pStyle w:val="PLRTableTextCentered"/>
              <w:rPr>
                <w:rStyle w:val="PLRCharacterPlaceholderText"/>
                <w:rFonts w:asciiTheme="majorHAnsi" w:hAnsiTheme="majorHAnsi"/>
                <w:b/>
                <w:color w:val="auto"/>
              </w:rPr>
            </w:pPr>
            <w:r w:rsidRPr="00262D10">
              <w:rPr>
                <w:rFonts w:asciiTheme="majorHAnsi" w:hAnsiTheme="majorHAnsi"/>
              </w:rPr>
              <w:t>10.2 (5.8, 14.0)</w:t>
            </w:r>
          </w:p>
        </w:tc>
      </w:tr>
      <w:tr w:rsidR="00C03904" w:rsidRPr="00262D10" w14:paraId="02C23D40"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326A5229" w14:textId="77777777" w:rsidR="00276815" w:rsidRPr="00262D10" w:rsidRDefault="00276815" w:rsidP="005E08ED">
            <w:pPr>
              <w:pStyle w:val="PLRTableTextCentered"/>
              <w:ind w:left="142"/>
              <w:jc w:val="left"/>
              <w:rPr>
                <w:rFonts w:asciiTheme="majorHAnsi" w:hAnsiTheme="majorHAnsi"/>
                <w:b/>
              </w:rPr>
            </w:pPr>
            <w:r w:rsidRPr="00262D10">
              <w:rPr>
                <w:rFonts w:asciiTheme="majorHAnsi" w:hAnsiTheme="majorHAnsi"/>
              </w:rPr>
              <w:t>Hazard ratio (95% CI) and p-value</w:t>
            </w:r>
          </w:p>
        </w:tc>
        <w:tc>
          <w:tcPr>
            <w:tcW w:w="2576" w:type="pct"/>
            <w:gridSpan w:val="2"/>
            <w:tcBorders>
              <w:top w:val="single" w:sz="6" w:space="0" w:color="000000"/>
              <w:left w:val="single" w:sz="4" w:space="0" w:color="000000"/>
              <w:bottom w:val="single" w:sz="6" w:space="0" w:color="000000"/>
              <w:right w:val="single" w:sz="4" w:space="0" w:color="000000"/>
            </w:tcBorders>
          </w:tcPr>
          <w:p w14:paraId="33DEBB3F" w14:textId="4423DF42" w:rsidR="00276815" w:rsidRPr="00262D10" w:rsidRDefault="00276815" w:rsidP="005E08ED">
            <w:pPr>
              <w:pStyle w:val="PLRTableTextCentered"/>
              <w:rPr>
                <w:rStyle w:val="PLRCharacterPlaceholderText"/>
                <w:rFonts w:asciiTheme="majorHAnsi" w:hAnsiTheme="majorHAnsi"/>
                <w:b/>
                <w:color w:val="auto"/>
              </w:rPr>
            </w:pPr>
            <w:r w:rsidRPr="00262D10">
              <w:rPr>
                <w:rStyle w:val="PLRCharacterPlaceholderText"/>
                <w:rFonts w:asciiTheme="majorHAnsi" w:hAnsiTheme="majorHAnsi"/>
                <w:color w:val="auto"/>
              </w:rPr>
              <w:t>0.460 (0.363, 0.584); </w:t>
            </w:r>
            <w:r w:rsidRPr="00262D10">
              <w:rPr>
                <w:rFonts w:asciiTheme="majorHAnsi" w:hAnsiTheme="majorHAnsi"/>
              </w:rPr>
              <w:t>p &lt;.</w:t>
            </w:r>
            <w:r w:rsidRPr="00262D10">
              <w:rPr>
                <w:rStyle w:val="PLRCharacterPlaceholderText"/>
                <w:rFonts w:asciiTheme="majorHAnsi" w:hAnsiTheme="majorHAnsi"/>
                <w:color w:val="auto"/>
              </w:rPr>
              <w:t>000001</w:t>
            </w:r>
          </w:p>
        </w:tc>
      </w:tr>
      <w:tr w:rsidR="00C03904" w:rsidRPr="00262D10" w14:paraId="455C280F"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70B48029" w14:textId="77777777" w:rsidR="00276815" w:rsidRPr="00262D10" w:rsidRDefault="00276815" w:rsidP="005E08ED">
            <w:pPr>
              <w:pStyle w:val="PLRTableTextCentered"/>
              <w:jc w:val="left"/>
              <w:rPr>
                <w:rFonts w:asciiTheme="majorHAnsi" w:hAnsiTheme="majorHAnsi"/>
                <w:b/>
              </w:rPr>
            </w:pPr>
            <w:r w:rsidRPr="00262D10">
              <w:rPr>
                <w:rFonts w:asciiTheme="majorHAnsi" w:hAnsiTheme="majorHAnsi"/>
                <w:b/>
              </w:rPr>
              <w:t xml:space="preserve">Objective response </w:t>
            </w:r>
            <w:proofErr w:type="spellStart"/>
            <w:r w:rsidRPr="00262D10">
              <w:rPr>
                <w:rFonts w:asciiTheme="majorHAnsi" w:hAnsiTheme="majorHAnsi"/>
                <w:b/>
              </w:rPr>
              <w:t>rate</w:t>
            </w:r>
            <w:r w:rsidRPr="00262D10">
              <w:rPr>
                <w:rFonts w:asciiTheme="majorHAnsi" w:hAnsiTheme="majorHAnsi"/>
                <w:vertAlign w:val="superscript"/>
              </w:rPr>
              <w:t>a</w:t>
            </w:r>
            <w:proofErr w:type="spellEnd"/>
            <w:r w:rsidRPr="00262D10">
              <w:rPr>
                <w:rFonts w:asciiTheme="majorHAnsi" w:hAnsiTheme="majorHAnsi"/>
              </w:rPr>
              <w:t xml:space="preserve"> [%] (95% CI)</w:t>
            </w:r>
          </w:p>
        </w:tc>
        <w:tc>
          <w:tcPr>
            <w:tcW w:w="1288" w:type="pct"/>
            <w:tcBorders>
              <w:top w:val="single" w:sz="6" w:space="0" w:color="000000"/>
              <w:left w:val="single" w:sz="4" w:space="0" w:color="000000"/>
              <w:bottom w:val="single" w:sz="6" w:space="0" w:color="000000"/>
              <w:right w:val="single" w:sz="4" w:space="0" w:color="000000"/>
            </w:tcBorders>
          </w:tcPr>
          <w:p w14:paraId="57A5A2C6" w14:textId="77777777" w:rsidR="00276815" w:rsidRPr="00262D10" w:rsidRDefault="00276815" w:rsidP="005E08ED">
            <w:pPr>
              <w:pStyle w:val="PLRTableTextCentered"/>
              <w:rPr>
                <w:rStyle w:val="PLRCharacterPlaceholderText"/>
                <w:rFonts w:asciiTheme="majorHAnsi" w:hAnsiTheme="majorHAnsi"/>
                <w:b/>
                <w:color w:val="auto"/>
              </w:rPr>
            </w:pPr>
            <w:r w:rsidRPr="00262D10">
              <w:rPr>
                <w:rFonts w:asciiTheme="majorHAnsi" w:hAnsiTheme="majorHAnsi"/>
              </w:rPr>
              <w:t>35.2 (30.8, 39.6)</w:t>
            </w:r>
          </w:p>
        </w:tc>
        <w:tc>
          <w:tcPr>
            <w:tcW w:w="1288" w:type="pct"/>
            <w:tcBorders>
              <w:top w:val="single" w:sz="6" w:space="0" w:color="000000"/>
              <w:left w:val="single" w:sz="4" w:space="0" w:color="000000"/>
              <w:bottom w:val="single" w:sz="6" w:space="0" w:color="000000"/>
              <w:right w:val="single" w:sz="4" w:space="0" w:color="000000"/>
            </w:tcBorders>
          </w:tcPr>
          <w:p w14:paraId="08627CD8" w14:textId="77777777" w:rsidR="00276815" w:rsidRPr="00262D10" w:rsidRDefault="00276815" w:rsidP="005E08ED">
            <w:pPr>
              <w:pStyle w:val="PLRTableTextCentered"/>
              <w:rPr>
                <w:rStyle w:val="PLRCharacterPlaceholderText"/>
                <w:rFonts w:asciiTheme="majorHAnsi" w:hAnsiTheme="majorHAnsi"/>
                <w:b/>
                <w:color w:val="auto"/>
              </w:rPr>
            </w:pPr>
            <w:r w:rsidRPr="00262D10">
              <w:rPr>
                <w:rStyle w:val="PLRCharacterPlaceholderText"/>
                <w:rFonts w:asciiTheme="majorHAnsi" w:hAnsiTheme="majorHAnsi"/>
                <w:color w:val="auto"/>
              </w:rPr>
              <w:t xml:space="preserve">16.1 </w:t>
            </w:r>
            <w:r w:rsidRPr="00262D10">
              <w:rPr>
                <w:rStyle w:val="PLRCharacterPlaceholderText"/>
                <w:rFonts w:asciiTheme="majorHAnsi" w:hAnsiTheme="majorHAnsi"/>
                <w:b/>
                <w:color w:val="auto"/>
              </w:rPr>
              <w:t>(</w:t>
            </w:r>
            <w:r w:rsidRPr="00262D10">
              <w:rPr>
                <w:rFonts w:asciiTheme="majorHAnsi" w:hAnsiTheme="majorHAnsi"/>
              </w:rPr>
              <w:t>11.3, 21.0)</w:t>
            </w:r>
          </w:p>
        </w:tc>
      </w:tr>
      <w:tr w:rsidR="00C03904" w:rsidRPr="00262D10" w14:paraId="36A6B215"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7B79AD20" w14:textId="77777777" w:rsidR="00276815" w:rsidRPr="00262D10" w:rsidRDefault="00276815" w:rsidP="005E08ED">
            <w:pPr>
              <w:pStyle w:val="PLRTableTextCentered"/>
              <w:jc w:val="left"/>
              <w:rPr>
                <w:rFonts w:asciiTheme="majorHAnsi" w:hAnsiTheme="majorHAnsi"/>
                <w:b/>
              </w:rPr>
            </w:pPr>
            <w:r w:rsidRPr="00262D10">
              <w:rPr>
                <w:rFonts w:asciiTheme="majorHAnsi" w:hAnsiTheme="majorHAnsi"/>
              </w:rPr>
              <w:t>Duration of response [months] (95%CI)</w:t>
            </w:r>
          </w:p>
        </w:tc>
        <w:tc>
          <w:tcPr>
            <w:tcW w:w="1288" w:type="pct"/>
            <w:tcBorders>
              <w:top w:val="single" w:sz="6" w:space="0" w:color="000000"/>
              <w:left w:val="single" w:sz="4" w:space="0" w:color="000000"/>
              <w:bottom w:val="single" w:sz="6" w:space="0" w:color="000000"/>
              <w:right w:val="single" w:sz="4" w:space="0" w:color="000000"/>
            </w:tcBorders>
          </w:tcPr>
          <w:p w14:paraId="05F39120" w14:textId="77777777" w:rsidR="00276815" w:rsidRPr="00262D10" w:rsidRDefault="00276815" w:rsidP="005E08ED">
            <w:pPr>
              <w:pStyle w:val="PLRTableTextCentered"/>
              <w:rPr>
                <w:rStyle w:val="PLRCharacterPlaceholderText"/>
                <w:rFonts w:asciiTheme="majorHAnsi" w:hAnsiTheme="majorHAnsi"/>
                <w:b/>
                <w:color w:val="auto"/>
              </w:rPr>
            </w:pPr>
            <w:r w:rsidRPr="00262D10">
              <w:rPr>
                <w:rFonts w:asciiTheme="majorHAnsi" w:hAnsiTheme="majorHAnsi"/>
                <w:lang w:eastAsia="ja-JP"/>
              </w:rPr>
              <w:t>NR (18.05, NR)</w:t>
            </w:r>
          </w:p>
        </w:tc>
        <w:tc>
          <w:tcPr>
            <w:tcW w:w="1288" w:type="pct"/>
            <w:tcBorders>
              <w:top w:val="single" w:sz="6" w:space="0" w:color="000000"/>
              <w:left w:val="single" w:sz="4" w:space="0" w:color="000000"/>
              <w:bottom w:val="single" w:sz="6" w:space="0" w:color="000000"/>
              <w:right w:val="single" w:sz="4" w:space="0" w:color="000000"/>
            </w:tcBorders>
          </w:tcPr>
          <w:p w14:paraId="6C132CB3" w14:textId="77777777" w:rsidR="00276815" w:rsidRPr="00262D10" w:rsidRDefault="00276815" w:rsidP="005E08ED">
            <w:pPr>
              <w:pStyle w:val="PLRTableTextCentered"/>
              <w:rPr>
                <w:rStyle w:val="PLRCharacterPlaceholderText"/>
                <w:rFonts w:asciiTheme="majorHAnsi" w:hAnsiTheme="majorHAnsi"/>
                <w:b/>
                <w:color w:val="auto"/>
              </w:rPr>
            </w:pPr>
            <w:r w:rsidRPr="00262D10">
              <w:rPr>
                <w:rStyle w:val="PLRCharacterPlaceholderText"/>
                <w:rFonts w:asciiTheme="majorHAnsi" w:hAnsiTheme="majorHAnsi"/>
                <w:color w:val="auto"/>
              </w:rPr>
              <w:t>25.6 (</w:t>
            </w:r>
            <w:r w:rsidRPr="00262D10">
              <w:rPr>
                <w:rFonts w:asciiTheme="majorHAnsi" w:hAnsiTheme="majorHAnsi"/>
                <w:lang w:eastAsia="ja-JP"/>
              </w:rPr>
              <w:t>11.9, 25.6)</w:t>
            </w:r>
          </w:p>
        </w:tc>
      </w:tr>
      <w:tr w:rsidR="00C03904" w:rsidRPr="00262D10" w14:paraId="5CF598BB"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340AAE90" w14:textId="77777777" w:rsidR="00276815" w:rsidRPr="00262D10" w:rsidRDefault="00276815" w:rsidP="005E08ED">
            <w:pPr>
              <w:pStyle w:val="PLRTableTextCentered"/>
              <w:jc w:val="left"/>
              <w:rPr>
                <w:rFonts w:asciiTheme="majorHAnsi" w:hAnsiTheme="majorHAnsi"/>
                <w:b/>
              </w:rPr>
            </w:pPr>
            <w:r w:rsidRPr="00262D10">
              <w:rPr>
                <w:rFonts w:asciiTheme="majorHAnsi" w:hAnsiTheme="majorHAnsi"/>
                <w:b/>
              </w:rPr>
              <w:t>Objective response for patients with measurable disease</w:t>
            </w:r>
          </w:p>
        </w:tc>
        <w:tc>
          <w:tcPr>
            <w:tcW w:w="1288" w:type="pct"/>
            <w:tcBorders>
              <w:top w:val="single" w:sz="6" w:space="0" w:color="000000"/>
              <w:left w:val="single" w:sz="4" w:space="0" w:color="000000"/>
              <w:bottom w:val="single" w:sz="6" w:space="0" w:color="000000"/>
              <w:right w:val="single" w:sz="4" w:space="0" w:color="000000"/>
            </w:tcBorders>
          </w:tcPr>
          <w:p w14:paraId="18D7A979"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b/>
                <w:color w:val="auto"/>
              </w:rPr>
              <w:br/>
              <w:t>N=318</w:t>
            </w:r>
          </w:p>
        </w:tc>
        <w:tc>
          <w:tcPr>
            <w:tcW w:w="1288" w:type="pct"/>
            <w:tcBorders>
              <w:top w:val="single" w:sz="6" w:space="0" w:color="000000"/>
              <w:left w:val="single" w:sz="4" w:space="0" w:color="000000"/>
              <w:bottom w:val="single" w:sz="6" w:space="0" w:color="000000"/>
              <w:right w:val="single" w:sz="4" w:space="0" w:color="000000"/>
            </w:tcBorders>
          </w:tcPr>
          <w:p w14:paraId="248D54A9"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b/>
                <w:color w:val="auto"/>
              </w:rPr>
              <w:br/>
              <w:t>N=164</w:t>
            </w:r>
          </w:p>
        </w:tc>
      </w:tr>
      <w:tr w:rsidR="00C03904" w:rsidRPr="00262D10" w14:paraId="4D460B05"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54F126C2" w14:textId="77777777" w:rsidR="00276815" w:rsidRPr="00262D10" w:rsidRDefault="00276815" w:rsidP="005E08ED">
            <w:pPr>
              <w:pStyle w:val="PLRTableTextIndentedLevel1"/>
              <w:ind w:firstLine="17"/>
              <w:rPr>
                <w:rFonts w:asciiTheme="majorHAnsi" w:hAnsiTheme="majorHAnsi"/>
              </w:rPr>
            </w:pPr>
            <w:r w:rsidRPr="00262D10">
              <w:rPr>
                <w:rFonts w:asciiTheme="majorHAnsi" w:hAnsiTheme="majorHAnsi"/>
              </w:rPr>
              <w:t xml:space="preserve">Objective response </w:t>
            </w:r>
            <w:proofErr w:type="spellStart"/>
            <w:r w:rsidRPr="00262D10">
              <w:rPr>
                <w:rFonts w:asciiTheme="majorHAnsi" w:hAnsiTheme="majorHAnsi"/>
              </w:rPr>
              <w:t>rate</w:t>
            </w:r>
            <w:r w:rsidRPr="00262D10">
              <w:rPr>
                <w:rFonts w:asciiTheme="majorHAnsi" w:hAnsiTheme="majorHAnsi"/>
                <w:vertAlign w:val="superscript"/>
              </w:rPr>
              <w:t>a</w:t>
            </w:r>
            <w:proofErr w:type="spellEnd"/>
            <w:r w:rsidRPr="00262D10">
              <w:rPr>
                <w:rFonts w:asciiTheme="majorHAnsi" w:hAnsiTheme="majorHAnsi"/>
              </w:rPr>
              <w:t xml:space="preserve"> [%] (95% CI)</w:t>
            </w:r>
          </w:p>
        </w:tc>
        <w:tc>
          <w:tcPr>
            <w:tcW w:w="1288" w:type="pct"/>
            <w:tcBorders>
              <w:top w:val="single" w:sz="6" w:space="0" w:color="000000"/>
              <w:left w:val="single" w:sz="4" w:space="0" w:color="000000"/>
              <w:bottom w:val="single" w:sz="6" w:space="0" w:color="000000"/>
              <w:right w:val="single" w:sz="4" w:space="0" w:color="000000"/>
            </w:tcBorders>
          </w:tcPr>
          <w:p w14:paraId="4268BEBD"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48.1 (42.6, 53.6)</w:t>
            </w:r>
          </w:p>
        </w:tc>
        <w:tc>
          <w:tcPr>
            <w:tcW w:w="1288" w:type="pct"/>
            <w:tcBorders>
              <w:top w:val="single" w:sz="6" w:space="0" w:color="000000"/>
              <w:left w:val="single" w:sz="4" w:space="0" w:color="000000"/>
              <w:bottom w:val="single" w:sz="6" w:space="0" w:color="000000"/>
              <w:right w:val="single" w:sz="4" w:space="0" w:color="000000"/>
            </w:tcBorders>
          </w:tcPr>
          <w:p w14:paraId="476A1F78"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21.3 (15.1, 27.6)</w:t>
            </w:r>
          </w:p>
        </w:tc>
      </w:tr>
      <w:tr w:rsidR="00C03904" w:rsidRPr="00262D10" w14:paraId="754C5344"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1321A326" w14:textId="77777777" w:rsidR="00276815" w:rsidRPr="00262D10" w:rsidRDefault="00276815" w:rsidP="005E08ED">
            <w:pPr>
              <w:pStyle w:val="PLRTableTextIndentedLevel1"/>
              <w:ind w:firstLine="17"/>
              <w:rPr>
                <w:rFonts w:asciiTheme="majorHAnsi" w:hAnsiTheme="majorHAnsi"/>
              </w:rPr>
            </w:pPr>
            <w:r w:rsidRPr="00262D10">
              <w:rPr>
                <w:rFonts w:asciiTheme="majorHAnsi" w:hAnsiTheme="majorHAnsi"/>
              </w:rPr>
              <w:t>Complete response, (%)</w:t>
            </w:r>
          </w:p>
        </w:tc>
        <w:tc>
          <w:tcPr>
            <w:tcW w:w="1288" w:type="pct"/>
            <w:tcBorders>
              <w:top w:val="single" w:sz="6" w:space="0" w:color="000000"/>
              <w:left w:val="single" w:sz="4" w:space="0" w:color="000000"/>
              <w:bottom w:val="single" w:sz="6" w:space="0" w:color="000000"/>
              <w:right w:val="single" w:sz="4" w:space="0" w:color="000000"/>
            </w:tcBorders>
          </w:tcPr>
          <w:p w14:paraId="0C7CA49A"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3.5</w:t>
            </w:r>
          </w:p>
        </w:tc>
        <w:tc>
          <w:tcPr>
            <w:tcW w:w="1288" w:type="pct"/>
            <w:tcBorders>
              <w:top w:val="single" w:sz="6" w:space="0" w:color="000000"/>
              <w:left w:val="single" w:sz="4" w:space="0" w:color="000000"/>
              <w:bottom w:val="single" w:sz="6" w:space="0" w:color="000000"/>
              <w:right w:val="single" w:sz="4" w:space="0" w:color="000000"/>
            </w:tcBorders>
          </w:tcPr>
          <w:p w14:paraId="24C3597A"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0</w:t>
            </w:r>
          </w:p>
        </w:tc>
      </w:tr>
      <w:tr w:rsidR="00C03904" w:rsidRPr="00262D10" w14:paraId="00A68651"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0C234F84" w14:textId="77777777" w:rsidR="00276815" w:rsidRPr="00262D10" w:rsidRDefault="00276815" w:rsidP="005E08ED">
            <w:pPr>
              <w:pStyle w:val="PLRTableTextIndentedLevel1"/>
              <w:ind w:firstLine="17"/>
              <w:rPr>
                <w:rFonts w:asciiTheme="majorHAnsi" w:hAnsiTheme="majorHAnsi"/>
              </w:rPr>
            </w:pPr>
            <w:r w:rsidRPr="00262D10">
              <w:rPr>
                <w:rFonts w:asciiTheme="majorHAnsi" w:hAnsiTheme="majorHAnsi"/>
              </w:rPr>
              <w:t>Partial response, (%)</w:t>
            </w:r>
          </w:p>
        </w:tc>
        <w:tc>
          <w:tcPr>
            <w:tcW w:w="1288" w:type="pct"/>
            <w:tcBorders>
              <w:top w:val="single" w:sz="6" w:space="0" w:color="000000"/>
              <w:left w:val="single" w:sz="4" w:space="0" w:color="000000"/>
              <w:bottom w:val="single" w:sz="6" w:space="0" w:color="000000"/>
              <w:right w:val="single" w:sz="4" w:space="0" w:color="000000"/>
            </w:tcBorders>
          </w:tcPr>
          <w:p w14:paraId="41AE3F83"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44.7</w:t>
            </w:r>
          </w:p>
        </w:tc>
        <w:tc>
          <w:tcPr>
            <w:tcW w:w="1288" w:type="pct"/>
            <w:tcBorders>
              <w:top w:val="single" w:sz="6" w:space="0" w:color="000000"/>
              <w:left w:val="single" w:sz="4" w:space="0" w:color="000000"/>
              <w:bottom w:val="single" w:sz="6" w:space="0" w:color="000000"/>
              <w:right w:val="single" w:sz="4" w:space="0" w:color="000000"/>
            </w:tcBorders>
          </w:tcPr>
          <w:p w14:paraId="54C76625"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21.3</w:t>
            </w:r>
          </w:p>
        </w:tc>
      </w:tr>
      <w:tr w:rsidR="00C03904" w:rsidRPr="00262D10" w14:paraId="02E9505B"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0F7B81FC" w14:textId="77777777" w:rsidR="00276815" w:rsidRPr="00262D10" w:rsidRDefault="00276815" w:rsidP="005E08ED">
            <w:pPr>
              <w:pStyle w:val="PLRTableTextIndentedLevel1"/>
              <w:ind w:left="0"/>
              <w:rPr>
                <w:rFonts w:asciiTheme="majorHAnsi" w:hAnsiTheme="majorHAnsi"/>
              </w:rPr>
            </w:pPr>
            <w:r w:rsidRPr="00262D10">
              <w:rPr>
                <w:rFonts w:asciiTheme="majorHAnsi" w:hAnsiTheme="majorHAnsi"/>
                <w:b/>
              </w:rPr>
              <w:lastRenderedPageBreak/>
              <w:t xml:space="preserve">Disease control </w:t>
            </w:r>
            <w:proofErr w:type="spellStart"/>
            <w:r w:rsidRPr="00262D10">
              <w:rPr>
                <w:rFonts w:asciiTheme="majorHAnsi" w:hAnsiTheme="majorHAnsi"/>
                <w:b/>
              </w:rPr>
              <w:t>rate</w:t>
            </w:r>
            <w:r w:rsidRPr="00262D10">
              <w:rPr>
                <w:rFonts w:asciiTheme="majorHAnsi" w:hAnsiTheme="majorHAnsi"/>
                <w:vertAlign w:val="superscript"/>
              </w:rPr>
              <w:t>b</w:t>
            </w:r>
            <w:proofErr w:type="spellEnd"/>
            <w:r w:rsidRPr="00262D10">
              <w:rPr>
                <w:rFonts w:asciiTheme="majorHAnsi" w:hAnsiTheme="majorHAnsi"/>
              </w:rPr>
              <w:t xml:space="preserve"> </w:t>
            </w:r>
            <w:r w:rsidRPr="00262D10">
              <w:rPr>
                <w:rFonts w:asciiTheme="majorHAnsi" w:hAnsiTheme="majorHAnsi"/>
                <w:b/>
              </w:rPr>
              <w:t xml:space="preserve">(measurable disease) </w:t>
            </w:r>
            <w:r w:rsidRPr="00262D10">
              <w:rPr>
                <w:rFonts w:asciiTheme="majorHAnsi" w:hAnsiTheme="majorHAnsi"/>
              </w:rPr>
              <w:t>[%] (95% CI)</w:t>
            </w:r>
          </w:p>
        </w:tc>
        <w:tc>
          <w:tcPr>
            <w:tcW w:w="1288" w:type="pct"/>
            <w:tcBorders>
              <w:top w:val="single" w:sz="6" w:space="0" w:color="000000"/>
              <w:left w:val="single" w:sz="4" w:space="0" w:color="000000"/>
              <w:bottom w:val="single" w:sz="6" w:space="0" w:color="000000"/>
              <w:right w:val="single" w:sz="4" w:space="0" w:color="000000"/>
            </w:tcBorders>
          </w:tcPr>
          <w:p w14:paraId="103648A3"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82.4 (</w:t>
            </w:r>
            <w:r w:rsidRPr="00262D10">
              <w:rPr>
                <w:rFonts w:asciiTheme="majorHAnsi" w:hAnsiTheme="majorHAnsi"/>
              </w:rPr>
              <w:t>78.2, 86.6)</w:t>
            </w:r>
          </w:p>
        </w:tc>
        <w:tc>
          <w:tcPr>
            <w:tcW w:w="1288" w:type="pct"/>
            <w:tcBorders>
              <w:top w:val="single" w:sz="6" w:space="0" w:color="000000"/>
              <w:left w:val="single" w:sz="4" w:space="0" w:color="000000"/>
              <w:bottom w:val="single" w:sz="6" w:space="0" w:color="000000"/>
              <w:right w:val="single" w:sz="4" w:space="0" w:color="000000"/>
            </w:tcBorders>
          </w:tcPr>
          <w:p w14:paraId="0D8D5B04"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72.6 (</w:t>
            </w:r>
            <w:r w:rsidRPr="00262D10">
              <w:rPr>
                <w:rFonts w:asciiTheme="majorHAnsi" w:hAnsiTheme="majorHAnsi"/>
              </w:rPr>
              <w:t>65.7, 79.4)</w:t>
            </w:r>
          </w:p>
        </w:tc>
      </w:tr>
      <w:tr w:rsidR="00C03904" w:rsidRPr="00262D10" w14:paraId="2CF42BDB" w14:textId="77777777" w:rsidTr="005E08ED">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4BBC6F1D" w14:textId="77777777" w:rsidR="00276815" w:rsidRPr="00262D10" w:rsidRDefault="00276815" w:rsidP="005E08ED">
            <w:pPr>
              <w:pStyle w:val="PLRTableTextIndentedLevel1"/>
              <w:ind w:left="0"/>
              <w:rPr>
                <w:rFonts w:asciiTheme="majorHAnsi" w:hAnsiTheme="majorHAnsi"/>
              </w:rPr>
            </w:pPr>
            <w:r w:rsidRPr="00262D10">
              <w:rPr>
                <w:rFonts w:asciiTheme="majorHAnsi" w:hAnsiTheme="majorHAnsi"/>
                <w:b/>
              </w:rPr>
              <w:t xml:space="preserve">Clinical benefit </w:t>
            </w:r>
            <w:proofErr w:type="spellStart"/>
            <w:r w:rsidRPr="00262D10">
              <w:rPr>
                <w:rFonts w:asciiTheme="majorHAnsi" w:hAnsiTheme="majorHAnsi"/>
                <w:b/>
              </w:rPr>
              <w:t>rate</w:t>
            </w:r>
            <w:r w:rsidRPr="00262D10">
              <w:rPr>
                <w:rFonts w:asciiTheme="majorHAnsi" w:hAnsiTheme="majorHAnsi"/>
                <w:vertAlign w:val="superscript"/>
              </w:rPr>
              <w:t>c</w:t>
            </w:r>
            <w:proofErr w:type="spellEnd"/>
            <w:r w:rsidRPr="00262D10">
              <w:rPr>
                <w:rFonts w:asciiTheme="majorHAnsi" w:hAnsiTheme="majorHAnsi"/>
              </w:rPr>
              <w:t xml:space="preserve"> </w:t>
            </w:r>
            <w:r w:rsidRPr="00262D10">
              <w:rPr>
                <w:rFonts w:asciiTheme="majorHAnsi" w:hAnsiTheme="majorHAnsi"/>
                <w:b/>
              </w:rPr>
              <w:t>(measurable disease)</w:t>
            </w:r>
          </w:p>
        </w:tc>
        <w:tc>
          <w:tcPr>
            <w:tcW w:w="1288" w:type="pct"/>
            <w:tcBorders>
              <w:top w:val="single" w:sz="6" w:space="0" w:color="000000"/>
              <w:left w:val="single" w:sz="4" w:space="0" w:color="000000"/>
              <w:bottom w:val="single" w:sz="6" w:space="0" w:color="000000"/>
              <w:right w:val="single" w:sz="4" w:space="0" w:color="000000"/>
            </w:tcBorders>
          </w:tcPr>
          <w:p w14:paraId="16FF88A4" w14:textId="77777777" w:rsidR="00276815" w:rsidRPr="00262D10" w:rsidRDefault="00276815" w:rsidP="005E08ED">
            <w:pPr>
              <w:pStyle w:val="PLRTableTextCentered"/>
              <w:rPr>
                <w:rStyle w:val="PLRCharacterPlaceholderText"/>
                <w:rFonts w:asciiTheme="majorHAnsi" w:hAnsiTheme="majorHAnsi"/>
                <w:color w:val="auto"/>
              </w:rPr>
            </w:pPr>
            <w:r w:rsidRPr="00262D10">
              <w:rPr>
                <w:rFonts w:asciiTheme="majorHAnsi" w:hAnsiTheme="majorHAnsi"/>
              </w:rPr>
              <w:t>73.3 (68.4, 78.1)</w:t>
            </w:r>
          </w:p>
        </w:tc>
        <w:tc>
          <w:tcPr>
            <w:tcW w:w="1288" w:type="pct"/>
            <w:tcBorders>
              <w:top w:val="single" w:sz="6" w:space="0" w:color="000000"/>
              <w:left w:val="single" w:sz="4" w:space="0" w:color="000000"/>
              <w:bottom w:val="single" w:sz="6" w:space="0" w:color="000000"/>
              <w:right w:val="single" w:sz="4" w:space="0" w:color="000000"/>
            </w:tcBorders>
          </w:tcPr>
          <w:p w14:paraId="6429A6E3" w14:textId="77777777" w:rsidR="00276815" w:rsidRPr="00262D10" w:rsidRDefault="00276815" w:rsidP="005E08ED">
            <w:pPr>
              <w:pStyle w:val="PLRTableTextCentered"/>
              <w:rPr>
                <w:rStyle w:val="PLRCharacterPlaceholderText"/>
                <w:rFonts w:asciiTheme="majorHAnsi" w:hAnsiTheme="majorHAnsi"/>
                <w:color w:val="auto"/>
              </w:rPr>
            </w:pPr>
            <w:r w:rsidRPr="00262D10">
              <w:rPr>
                <w:rStyle w:val="PLRCharacterPlaceholderText"/>
                <w:rFonts w:asciiTheme="majorHAnsi" w:hAnsiTheme="majorHAnsi"/>
                <w:color w:val="auto"/>
              </w:rPr>
              <w:t>51.8 (</w:t>
            </w:r>
            <w:r w:rsidRPr="00262D10">
              <w:rPr>
                <w:rFonts w:asciiTheme="majorHAnsi" w:hAnsiTheme="majorHAnsi"/>
              </w:rPr>
              <w:t>44.2, 59.5)</w:t>
            </w:r>
          </w:p>
        </w:tc>
      </w:tr>
    </w:tbl>
    <w:p w14:paraId="2E433EC9" w14:textId="77777777" w:rsidR="00276815" w:rsidRPr="00C17FB0" w:rsidRDefault="00276815" w:rsidP="00AF6CBD">
      <w:pPr>
        <w:tabs>
          <w:tab w:val="left" w:pos="284"/>
        </w:tabs>
        <w:autoSpaceDE w:val="0"/>
        <w:autoSpaceDN w:val="0"/>
        <w:adjustRightInd w:val="0"/>
        <w:spacing w:before="0" w:after="0" w:line="240" w:lineRule="auto"/>
        <w:rPr>
          <w:bCs/>
          <w:sz w:val="16"/>
          <w:szCs w:val="16"/>
        </w:rPr>
      </w:pPr>
      <w:r w:rsidRPr="00C17FB0">
        <w:rPr>
          <w:bCs/>
          <w:sz w:val="16"/>
          <w:szCs w:val="16"/>
          <w:vertAlign w:val="superscript"/>
        </w:rPr>
        <w:t>a</w:t>
      </w:r>
      <w:r w:rsidRPr="00C17FB0">
        <w:rPr>
          <w:bCs/>
          <w:sz w:val="16"/>
          <w:szCs w:val="16"/>
        </w:rPr>
        <w:tab/>
        <w:t>Complete response + partial response</w:t>
      </w:r>
    </w:p>
    <w:p w14:paraId="64CC70C5" w14:textId="77777777" w:rsidR="00276815" w:rsidRPr="00C17FB0" w:rsidRDefault="00276815" w:rsidP="00AF6CBD">
      <w:pPr>
        <w:tabs>
          <w:tab w:val="left" w:pos="284"/>
        </w:tabs>
        <w:autoSpaceDE w:val="0"/>
        <w:autoSpaceDN w:val="0"/>
        <w:adjustRightInd w:val="0"/>
        <w:spacing w:before="0" w:after="0" w:line="240" w:lineRule="auto"/>
        <w:rPr>
          <w:bCs/>
          <w:sz w:val="16"/>
          <w:szCs w:val="16"/>
        </w:rPr>
      </w:pPr>
      <w:r w:rsidRPr="00C17FB0">
        <w:rPr>
          <w:bCs/>
          <w:sz w:val="16"/>
          <w:szCs w:val="16"/>
          <w:vertAlign w:val="superscript"/>
        </w:rPr>
        <w:t>b</w:t>
      </w:r>
      <w:r w:rsidRPr="00C17FB0">
        <w:rPr>
          <w:bCs/>
          <w:sz w:val="16"/>
          <w:szCs w:val="16"/>
          <w:vertAlign w:val="superscript"/>
        </w:rPr>
        <w:tab/>
      </w:r>
      <w:r w:rsidRPr="00C17FB0">
        <w:rPr>
          <w:bCs/>
          <w:sz w:val="16"/>
          <w:szCs w:val="16"/>
        </w:rPr>
        <w:t>Complete response + partial response + stable disease</w:t>
      </w:r>
    </w:p>
    <w:p w14:paraId="120F27E9" w14:textId="679E0973" w:rsidR="00276815" w:rsidRPr="00C17FB0" w:rsidRDefault="00276815" w:rsidP="00AF6CBD">
      <w:pPr>
        <w:tabs>
          <w:tab w:val="left" w:pos="284"/>
        </w:tabs>
        <w:autoSpaceDE w:val="0"/>
        <w:autoSpaceDN w:val="0"/>
        <w:adjustRightInd w:val="0"/>
        <w:spacing w:before="0" w:after="0" w:line="240" w:lineRule="auto"/>
        <w:rPr>
          <w:bCs/>
          <w:sz w:val="16"/>
          <w:szCs w:val="16"/>
        </w:rPr>
      </w:pPr>
      <w:r w:rsidRPr="00C17FB0">
        <w:rPr>
          <w:bCs/>
          <w:sz w:val="16"/>
          <w:szCs w:val="16"/>
          <w:vertAlign w:val="superscript"/>
        </w:rPr>
        <w:t>c</w:t>
      </w:r>
      <w:r w:rsidRPr="00C17FB0">
        <w:rPr>
          <w:bCs/>
          <w:sz w:val="16"/>
          <w:szCs w:val="16"/>
          <w:vertAlign w:val="superscript"/>
        </w:rPr>
        <w:tab/>
      </w:r>
      <w:r w:rsidRPr="00C17FB0">
        <w:rPr>
          <w:bCs/>
          <w:sz w:val="16"/>
          <w:szCs w:val="16"/>
        </w:rPr>
        <w:t xml:space="preserve">Complete response + partial response + stable disease for </w:t>
      </w:r>
      <w:r w:rsidR="003074D4">
        <w:rPr>
          <w:rFonts w:eastAsia="Symbol" w:cs="Symbol"/>
          <w:sz w:val="16"/>
          <w:szCs w:val="16"/>
        </w:rPr>
        <w:t>≥</w:t>
      </w:r>
      <w:r w:rsidRPr="00C17FB0">
        <w:rPr>
          <w:bCs/>
          <w:sz w:val="16"/>
          <w:szCs w:val="16"/>
        </w:rPr>
        <w:t xml:space="preserve"> 6 months</w:t>
      </w:r>
    </w:p>
    <w:p w14:paraId="0490AFC8" w14:textId="651D24C2" w:rsidR="00276815" w:rsidRPr="00C17FB0" w:rsidRDefault="00276815" w:rsidP="00AF6CBD">
      <w:pPr>
        <w:autoSpaceDE w:val="0"/>
        <w:autoSpaceDN w:val="0"/>
        <w:adjustRightInd w:val="0"/>
        <w:spacing w:before="0" w:after="0" w:line="240" w:lineRule="auto"/>
        <w:rPr>
          <w:sz w:val="16"/>
          <w:szCs w:val="16"/>
        </w:rPr>
      </w:pPr>
      <w:r w:rsidRPr="00C17FB0">
        <w:rPr>
          <w:bCs/>
          <w:sz w:val="16"/>
          <w:szCs w:val="16"/>
        </w:rPr>
        <w:t>N=number of patients; CI=confidence interval</w:t>
      </w:r>
    </w:p>
    <w:p w14:paraId="38FF3A57" w14:textId="0634B105" w:rsidR="00DB3F21" w:rsidRPr="00262D10" w:rsidRDefault="00276815" w:rsidP="00276815">
      <w:pPr>
        <w:autoSpaceDE w:val="0"/>
        <w:autoSpaceDN w:val="0"/>
        <w:adjustRightInd w:val="0"/>
        <w:spacing w:line="240" w:lineRule="auto"/>
        <w:rPr>
          <w:rFonts w:eastAsia="TimesNewRomanPS-BoldMT"/>
          <w:b/>
          <w:bCs/>
          <w:lang w:eastAsia="en-GB"/>
        </w:rPr>
      </w:pPr>
      <w:r w:rsidRPr="00262D10">
        <w:rPr>
          <w:rFonts w:eastAsia="TimesNewRomanPS-BoldMT"/>
          <w:b/>
          <w:bCs/>
          <w:lang w:eastAsia="en-GB"/>
        </w:rPr>
        <w:t xml:space="preserve">Figure </w:t>
      </w:r>
      <w:r w:rsidR="00B73AC0">
        <w:rPr>
          <w:rFonts w:eastAsia="TimesNewRomanPS-BoldMT"/>
          <w:b/>
          <w:bCs/>
          <w:lang w:eastAsia="en-GB"/>
        </w:rPr>
        <w:t>3</w:t>
      </w:r>
      <w:r w:rsidRPr="00262D10">
        <w:rPr>
          <w:rFonts w:eastAsia="TimesNewRomanPS-BoldMT"/>
          <w:b/>
          <w:bCs/>
          <w:lang w:eastAsia="en-GB"/>
        </w:rPr>
        <w:t xml:space="preserve">. </w:t>
      </w:r>
      <w:r w:rsidRPr="00262D10">
        <w:rPr>
          <w:b/>
        </w:rPr>
        <w:t xml:space="preserve">MONARCH 2: </w:t>
      </w:r>
      <w:r w:rsidRPr="00262D10">
        <w:rPr>
          <w:rFonts w:eastAsia="TimesNewRomanPS-BoldMT"/>
          <w:b/>
          <w:bCs/>
          <w:lang w:eastAsia="en-GB"/>
        </w:rPr>
        <w:t>Kaplan-Meier plot of progression-free survival (Investigator assessment, intent-to-treat</w:t>
      </w:r>
      <w:r w:rsidR="00DB3F21" w:rsidRPr="00262D10">
        <w:rPr>
          <w:rFonts w:eastAsia="TimesNewRomanPS-BoldMT"/>
          <w:b/>
          <w:bCs/>
          <w:lang w:eastAsia="en-GB"/>
        </w:rPr>
        <w:t xml:space="preserve"> population)</w:t>
      </w:r>
    </w:p>
    <w:p w14:paraId="7FED0EB0" w14:textId="0580CB2D" w:rsidR="00276815" w:rsidRPr="00262D10" w:rsidRDefault="00276815" w:rsidP="00276815">
      <w:pPr>
        <w:autoSpaceDE w:val="0"/>
        <w:autoSpaceDN w:val="0"/>
        <w:adjustRightInd w:val="0"/>
        <w:spacing w:line="240" w:lineRule="auto"/>
      </w:pPr>
      <w:r>
        <w:rPr>
          <w:noProof/>
        </w:rPr>
        <w:drawing>
          <wp:inline distT="0" distB="0" distL="0" distR="0" wp14:anchorId="5035241E" wp14:editId="2772DA0C">
            <wp:extent cx="5844538" cy="5013962"/>
            <wp:effectExtent l="0" t="0" r="3810" b="0"/>
            <wp:docPr id="3" name="Picture 3" descr="M1-M2 KM_PFS_GRA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5844538" cy="5013962"/>
                    </a:xfrm>
                    <a:prstGeom prst="rect">
                      <a:avLst/>
                    </a:prstGeom>
                  </pic:spPr>
                </pic:pic>
              </a:graphicData>
            </a:graphic>
          </wp:inline>
        </w:drawing>
      </w:r>
    </w:p>
    <w:p w14:paraId="1054BCB9" w14:textId="0DC6C561" w:rsidR="00276815" w:rsidRPr="00262D10" w:rsidRDefault="00276815" w:rsidP="00AD724F">
      <w:pPr>
        <w:autoSpaceDE w:val="0"/>
        <w:autoSpaceDN w:val="0"/>
        <w:adjustRightInd w:val="0"/>
        <w:spacing w:line="240" w:lineRule="auto"/>
        <w:jc w:val="both"/>
        <w:rPr>
          <w:rFonts w:eastAsia="TimesNewRoman"/>
        </w:rPr>
      </w:pPr>
      <w:r w:rsidRPr="00262D10">
        <w:rPr>
          <w:rFonts w:eastAsia="TimesNewRoman"/>
        </w:rPr>
        <w:t xml:space="preserve">Median PFS was </w:t>
      </w:r>
      <w:r w:rsidRPr="00262D10">
        <w:t xml:space="preserve">significantly prolonged in the </w:t>
      </w:r>
      <w:r w:rsidR="00D01727" w:rsidRPr="00262D10">
        <w:t>VERZENIO</w:t>
      </w:r>
      <w:r w:rsidRPr="00262D10">
        <w:t xml:space="preserve"> plus </w:t>
      </w:r>
      <w:proofErr w:type="spellStart"/>
      <w:r w:rsidRPr="00262D10">
        <w:t>fulvestrant</w:t>
      </w:r>
      <w:proofErr w:type="spellEnd"/>
      <w:r w:rsidRPr="00262D10">
        <w:t xml:space="preserve"> arm</w:t>
      </w:r>
      <w:r w:rsidRPr="00262D10">
        <w:rPr>
          <w:rFonts w:eastAsia="TimesNewRoman"/>
        </w:rPr>
        <w:t xml:space="preserve"> (HR of </w:t>
      </w:r>
      <w:r w:rsidRPr="00262D10">
        <w:rPr>
          <w:rStyle w:val="PLRCharacterPlaceholderText"/>
          <w:color w:val="auto"/>
        </w:rPr>
        <w:t>0.553 [95% CI 0.449, 0.681])</w:t>
      </w:r>
      <w:r w:rsidRPr="00262D10">
        <w:rPr>
          <w:rFonts w:eastAsia="TimesNewRoman"/>
        </w:rPr>
        <w:t xml:space="preserve">; </w:t>
      </w:r>
      <w:r w:rsidRPr="00262D10">
        <w:t>median PFS</w:t>
      </w:r>
      <w:r w:rsidRPr="00262D10">
        <w:rPr>
          <w:rFonts w:eastAsia="TimesNewRoman"/>
        </w:rPr>
        <w:t xml:space="preserve"> was 16.4 months versus 9.3 months in the placebo plus </w:t>
      </w:r>
      <w:proofErr w:type="spellStart"/>
      <w:r w:rsidRPr="00262D10">
        <w:rPr>
          <w:rFonts w:eastAsia="TimesNewRoman"/>
        </w:rPr>
        <w:t>fulvestrant</w:t>
      </w:r>
      <w:proofErr w:type="spellEnd"/>
      <w:r w:rsidRPr="00262D10">
        <w:rPr>
          <w:rFonts w:eastAsia="TimesNewRoman"/>
        </w:rPr>
        <w:t xml:space="preserve"> arm. </w:t>
      </w:r>
      <w:r w:rsidRPr="00262D10">
        <w:t>These results correspond to a clinically meaningful reduction in the risk of disease progression or death</w:t>
      </w:r>
      <w:r w:rsidRPr="00262D10">
        <w:rPr>
          <w:rFonts w:eastAsia="Calibri"/>
        </w:rPr>
        <w:t xml:space="preserve"> of </w:t>
      </w:r>
      <w:r w:rsidRPr="00262D10">
        <w:t xml:space="preserve">44.7% </w:t>
      </w:r>
      <w:r w:rsidRPr="00262D10">
        <w:rPr>
          <w:rFonts w:eastAsia="Calibri"/>
        </w:rPr>
        <w:t xml:space="preserve">and a </w:t>
      </w:r>
      <w:proofErr w:type="gramStart"/>
      <w:r w:rsidRPr="00262D10">
        <w:rPr>
          <w:rFonts w:eastAsia="Calibri"/>
        </w:rPr>
        <w:t>7.2 month</w:t>
      </w:r>
      <w:proofErr w:type="gramEnd"/>
      <w:r w:rsidRPr="00262D10">
        <w:rPr>
          <w:rFonts w:eastAsia="Calibri"/>
        </w:rPr>
        <w:t xml:space="preserve"> improvement in median PFS for patients treated with </w:t>
      </w:r>
      <w:r w:rsidR="00D01727" w:rsidRPr="00262D10">
        <w:rPr>
          <w:rFonts w:eastAsia="Calibri"/>
        </w:rPr>
        <w:t>VERZENIO</w:t>
      </w:r>
      <w:r w:rsidRPr="00262D10">
        <w:rPr>
          <w:rFonts w:eastAsia="Calibri"/>
        </w:rPr>
        <w:t xml:space="preserve"> plus </w:t>
      </w:r>
      <w:proofErr w:type="spellStart"/>
      <w:r w:rsidRPr="00262D10">
        <w:rPr>
          <w:rFonts w:eastAsia="Calibri"/>
        </w:rPr>
        <w:t>fulvestrant</w:t>
      </w:r>
      <w:proofErr w:type="spellEnd"/>
      <w:r w:rsidRPr="00262D10">
        <w:t>. Early and sustained separation by treatment arm was apparent beginning at 8 weeks.</w:t>
      </w:r>
      <w:r w:rsidRPr="00262D10">
        <w:rPr>
          <w:rFonts w:eastAsia="TimesNewRoman"/>
        </w:rPr>
        <w:t xml:space="preserve"> </w:t>
      </w:r>
      <w:r w:rsidR="00D01727" w:rsidRPr="00262D10">
        <w:rPr>
          <w:rFonts w:eastAsia="TimesNewRoman"/>
        </w:rPr>
        <w:t>VERZENIO</w:t>
      </w:r>
      <w:r w:rsidRPr="00262D10">
        <w:t xml:space="preserve"> plus </w:t>
      </w:r>
      <w:proofErr w:type="spellStart"/>
      <w:r w:rsidRPr="00262D10">
        <w:t>fulvestrant</w:t>
      </w:r>
      <w:proofErr w:type="spellEnd"/>
      <w:r w:rsidRPr="00262D10">
        <w:t xml:space="preserve"> prolonged progression</w:t>
      </w:r>
      <w:r w:rsidRPr="00262D10">
        <w:noBreakHyphen/>
        <w:t xml:space="preserve">free survival with neither a clinically meaningful </w:t>
      </w:r>
      <w:proofErr w:type="gramStart"/>
      <w:r w:rsidRPr="00262D10">
        <w:t>or</w:t>
      </w:r>
      <w:proofErr w:type="gramEnd"/>
      <w:r w:rsidRPr="00262D10">
        <w:t xml:space="preserve"> significant detriment to health</w:t>
      </w:r>
      <w:r w:rsidRPr="00262D10">
        <w:noBreakHyphen/>
        <w:t>related quality of life.</w:t>
      </w:r>
    </w:p>
    <w:p w14:paraId="20C70581" w14:textId="1D8ED6A2" w:rsidR="00276815" w:rsidRPr="00262D10" w:rsidRDefault="00276815" w:rsidP="00AD724F">
      <w:pPr>
        <w:autoSpaceDE w:val="0"/>
        <w:autoSpaceDN w:val="0"/>
        <w:adjustRightInd w:val="0"/>
        <w:spacing w:line="240" w:lineRule="auto"/>
        <w:jc w:val="both"/>
      </w:pPr>
      <w:r w:rsidRPr="00262D10">
        <w:rPr>
          <w:rFonts w:eastAsia="TimesNewRoman"/>
        </w:rPr>
        <w:lastRenderedPageBreak/>
        <w:t xml:space="preserve">The addition of </w:t>
      </w:r>
      <w:r w:rsidR="00D01727" w:rsidRPr="00262D10">
        <w:rPr>
          <w:rFonts w:eastAsia="TimesNewRoman"/>
        </w:rPr>
        <w:t>VERZENIO</w:t>
      </w:r>
      <w:r w:rsidRPr="00262D10">
        <w:rPr>
          <w:rFonts w:eastAsia="TimesNewRoman"/>
        </w:rPr>
        <w:t xml:space="preserve"> to </w:t>
      </w:r>
      <w:proofErr w:type="spellStart"/>
      <w:r w:rsidRPr="00262D10">
        <w:rPr>
          <w:rFonts w:eastAsia="TimesNewRoman"/>
        </w:rPr>
        <w:t>fulvestrant</w:t>
      </w:r>
      <w:proofErr w:type="spellEnd"/>
      <w:r w:rsidRPr="00262D10">
        <w:rPr>
          <w:rFonts w:eastAsia="TimesNewRoman"/>
        </w:rPr>
        <w:t xml:space="preserve"> significantly delayed the time to post</w:t>
      </w:r>
      <w:r w:rsidRPr="00262D10">
        <w:rPr>
          <w:rFonts w:eastAsia="TimesNewRoman"/>
        </w:rPr>
        <w:noBreakHyphen/>
        <w:t xml:space="preserve">discontinuation chemotherapy, hazard ratio 0.651 (95% CI: 0.502, 0.845). </w:t>
      </w:r>
      <w:r w:rsidRPr="00262D10">
        <w:t xml:space="preserve">The median time to chemotherapy for the </w:t>
      </w:r>
      <w:proofErr w:type="spellStart"/>
      <w:r w:rsidRPr="00262D10">
        <w:t>abemaciclib</w:t>
      </w:r>
      <w:proofErr w:type="spellEnd"/>
      <w:r w:rsidRPr="00262D10">
        <w:t xml:space="preserve"> arm was not yet reached and for the placebo plus </w:t>
      </w:r>
      <w:proofErr w:type="spellStart"/>
      <w:r w:rsidRPr="00262D10">
        <w:t>fulvestrant</w:t>
      </w:r>
      <w:proofErr w:type="spellEnd"/>
      <w:r w:rsidRPr="00262D10">
        <w:t xml:space="preserve"> arm was 26 months.</w:t>
      </w:r>
    </w:p>
    <w:p w14:paraId="28718F80" w14:textId="0BCCC7C4" w:rsidR="00276815" w:rsidRPr="00262D10" w:rsidRDefault="00276815" w:rsidP="00AD724F">
      <w:pPr>
        <w:autoSpaceDE w:val="0"/>
        <w:autoSpaceDN w:val="0"/>
        <w:adjustRightInd w:val="0"/>
        <w:spacing w:line="240" w:lineRule="auto"/>
        <w:jc w:val="both"/>
        <w:rPr>
          <w:lang w:eastAsia="en-GB"/>
        </w:rPr>
      </w:pPr>
      <w:r w:rsidRPr="00262D10">
        <w:t xml:space="preserve">A series of prespecified subgroup PFS analyses were performed based on prognostic factors and baseline characteristics to confirm consistency of the treatment effect. A reduction in the risk of disease progression or death in favour of the </w:t>
      </w:r>
      <w:r w:rsidR="00D01727" w:rsidRPr="00262D10">
        <w:t>VERZENIO</w:t>
      </w:r>
      <w:r w:rsidRPr="00262D10">
        <w:t xml:space="preserve"> plus </w:t>
      </w:r>
      <w:proofErr w:type="spellStart"/>
      <w:r w:rsidRPr="00262D10">
        <w:t>fulvestrant</w:t>
      </w:r>
      <w:proofErr w:type="spellEnd"/>
      <w:r w:rsidRPr="00262D10">
        <w:t xml:space="preserve"> arm was observed in all </w:t>
      </w:r>
      <w:r w:rsidRPr="00262D10">
        <w:rPr>
          <w:lang w:eastAsia="en-GB"/>
        </w:rPr>
        <w:t>patient subgroups.</w:t>
      </w:r>
      <w:r w:rsidRPr="00C13AC5">
        <w:rPr>
          <w:lang w:eastAsia="en-GB"/>
        </w:rPr>
        <w:t xml:space="preserve"> </w:t>
      </w:r>
      <w:r w:rsidRPr="00262D10">
        <w:rPr>
          <w:lang w:eastAsia="en-GB"/>
        </w:rPr>
        <w:t>Consistent results were observed across patient subgroups including age (&lt;65 or ≥65 years), race, geographic region, disease site, endocrine therapy resistance, presence of measurable disease, progesterone receptor status, and menopausal status. A reduction in the risk of disease progression or death was evident in patients with visceral disease, (HR of 0.481 (95% CI: 0.369, 0.627], median PFS 14.7 months versus 6.5 months); in patients with bone</w:t>
      </w:r>
      <w:r w:rsidRPr="00262D10">
        <w:rPr>
          <w:lang w:eastAsia="en-GB"/>
        </w:rPr>
        <w:noBreakHyphen/>
        <w:t>only disease (HR of 0.543 [95% CI: 0.355, 0.833]); patients with measurable disease (HR of 0.523 [95% CI: 0.412, 0.644]). In patients who were pre/perimenopausal, the hazard ratio was 0.415 (95% CI: 0.246, 0.698); in patients who were progesterone receptor negative, the HR was 0.509 [95% CI: 0.325, 0.797]).</w:t>
      </w:r>
    </w:p>
    <w:p w14:paraId="7C4AB112" w14:textId="43DC9356" w:rsidR="00276815" w:rsidRDefault="00276815" w:rsidP="00AD724F">
      <w:pPr>
        <w:autoSpaceDE w:val="0"/>
        <w:autoSpaceDN w:val="0"/>
        <w:adjustRightInd w:val="0"/>
        <w:spacing w:line="240" w:lineRule="auto"/>
        <w:jc w:val="both"/>
      </w:pPr>
      <w:r w:rsidRPr="00262D10">
        <w:t xml:space="preserve">In the population of 44 patients who presented de novo with locally advanced or metastatic disease, and had not received any prior endocrine therapy, the addition of </w:t>
      </w:r>
      <w:r w:rsidR="00D01727" w:rsidRPr="00262D10">
        <w:t>VERZENIO</w:t>
      </w:r>
      <w:r w:rsidRPr="00262D10">
        <w:t xml:space="preserve"> to </w:t>
      </w:r>
      <w:proofErr w:type="spellStart"/>
      <w:r w:rsidRPr="00262D10">
        <w:t>fulvestrant</w:t>
      </w:r>
      <w:proofErr w:type="spellEnd"/>
      <w:r w:rsidRPr="00262D10">
        <w:t xml:space="preserve"> reduced the risk of disease progression or death in this population by 54.6% (HR of 0.454 [</w:t>
      </w:r>
      <w:r w:rsidRPr="00262D10">
        <w:rPr>
          <w:rFonts w:eastAsia="Calibri"/>
        </w:rPr>
        <w:t>95% CI:  0.179, 1.154]</w:t>
      </w:r>
      <w:r w:rsidRPr="00262D10">
        <w:t>).</w:t>
      </w:r>
    </w:p>
    <w:p w14:paraId="14E8B0E2" w14:textId="1091AE7E" w:rsidR="00CD305D" w:rsidRPr="00FF30AB" w:rsidRDefault="00CD305D" w:rsidP="00CD305D">
      <w:pPr>
        <w:suppressAutoHyphens/>
        <w:autoSpaceDE w:val="0"/>
        <w:autoSpaceDN w:val="0"/>
        <w:adjustRightInd w:val="0"/>
        <w:spacing w:line="240" w:lineRule="auto"/>
        <w:jc w:val="both"/>
        <w:rPr>
          <w:lang w:val="en-US"/>
        </w:rPr>
      </w:pPr>
      <w:r>
        <w:rPr>
          <w:lang w:val="en-US"/>
        </w:rPr>
        <w:t>Overall survival (</w:t>
      </w:r>
      <w:r w:rsidRPr="009F4C6A">
        <w:rPr>
          <w:lang w:val="en-US"/>
        </w:rPr>
        <w:t>OS</w:t>
      </w:r>
      <w:r>
        <w:rPr>
          <w:lang w:val="en-US"/>
        </w:rPr>
        <w:t>)</w:t>
      </w:r>
      <w:r w:rsidRPr="009F4C6A">
        <w:rPr>
          <w:lang w:val="en-US"/>
        </w:rPr>
        <w:t xml:space="preserve"> analys</w:t>
      </w:r>
      <w:r>
        <w:rPr>
          <w:lang w:val="en-US"/>
        </w:rPr>
        <w:t>is</w:t>
      </w:r>
      <w:r w:rsidRPr="009F4C6A">
        <w:rPr>
          <w:lang w:val="en-US"/>
        </w:rPr>
        <w:t xml:space="preserve"> </w:t>
      </w:r>
      <w:r>
        <w:rPr>
          <w:lang w:val="en-US"/>
        </w:rPr>
        <w:t xml:space="preserve">in the ITT population showed </w:t>
      </w:r>
      <w:r w:rsidRPr="009F4C6A">
        <w:rPr>
          <w:lang w:val="en-US"/>
        </w:rPr>
        <w:t xml:space="preserve">a </w:t>
      </w:r>
      <w:r w:rsidRPr="009F4C6A">
        <w:t xml:space="preserve">statistically significant </w:t>
      </w:r>
      <w:proofErr w:type="spellStart"/>
      <w:r w:rsidRPr="009F4C6A">
        <w:t>impr</w:t>
      </w:r>
      <w:r w:rsidRPr="009F4C6A">
        <w:rPr>
          <w:lang w:val="en-US"/>
        </w:rPr>
        <w:t>ov</w:t>
      </w:r>
      <w:r>
        <w:rPr>
          <w:lang w:val="en-US"/>
        </w:rPr>
        <w:t>e</w:t>
      </w:r>
      <w:r w:rsidRPr="009F4C6A">
        <w:rPr>
          <w:lang w:val="en-US"/>
        </w:rPr>
        <w:t>ment</w:t>
      </w:r>
      <w:proofErr w:type="spellEnd"/>
      <w:r w:rsidRPr="009F4C6A">
        <w:rPr>
          <w:lang w:val="en-US"/>
        </w:rPr>
        <w:t xml:space="preserve"> </w:t>
      </w:r>
      <w:r w:rsidRPr="009F4C6A">
        <w:t>in patients receiving</w:t>
      </w:r>
      <w:r>
        <w:t xml:space="preserve"> </w:t>
      </w:r>
      <w:r w:rsidR="00720939">
        <w:t>VERZENIO</w:t>
      </w:r>
      <w:r w:rsidRPr="009F4C6A">
        <w:t xml:space="preserve"> plus </w:t>
      </w:r>
      <w:proofErr w:type="spellStart"/>
      <w:r w:rsidRPr="009F4C6A">
        <w:rPr>
          <w:lang w:val="en-US"/>
        </w:rPr>
        <w:t>fulvestrant</w:t>
      </w:r>
      <w:proofErr w:type="spellEnd"/>
      <w:r w:rsidRPr="009F4C6A">
        <w:rPr>
          <w:lang w:val="en-US"/>
        </w:rPr>
        <w:t xml:space="preserve"> </w:t>
      </w:r>
      <w:r w:rsidRPr="009F4C6A">
        <w:t xml:space="preserve">compared with those receiving placebo plus </w:t>
      </w:r>
      <w:proofErr w:type="spellStart"/>
      <w:r w:rsidRPr="009F4C6A">
        <w:rPr>
          <w:lang w:val="en-US"/>
        </w:rPr>
        <w:t>fulvestrant</w:t>
      </w:r>
      <w:proofErr w:type="spellEnd"/>
      <w:r>
        <w:rPr>
          <w:lang w:val="en-US"/>
        </w:rPr>
        <w:t xml:space="preserve">. The overall survival results are </w:t>
      </w:r>
      <w:proofErr w:type="spellStart"/>
      <w:r>
        <w:rPr>
          <w:lang w:val="en-US"/>
        </w:rPr>
        <w:t>summarised</w:t>
      </w:r>
      <w:proofErr w:type="spellEnd"/>
      <w:r>
        <w:rPr>
          <w:lang w:val="en-US"/>
        </w:rPr>
        <w:t xml:space="preserve"> in Table 1</w:t>
      </w:r>
      <w:r w:rsidR="00922255">
        <w:rPr>
          <w:lang w:val="en-US"/>
        </w:rPr>
        <w:t>4</w:t>
      </w:r>
      <w:r>
        <w:rPr>
          <w:lang w:val="en-US"/>
        </w:rPr>
        <w:t xml:space="preserve"> and Figure </w:t>
      </w:r>
      <w:r w:rsidR="002827CD">
        <w:rPr>
          <w:lang w:val="en-US"/>
        </w:rPr>
        <w:t>4</w:t>
      </w:r>
      <w:r>
        <w:rPr>
          <w:lang w:val="en-US"/>
        </w:rPr>
        <w:t>.</w:t>
      </w:r>
    </w:p>
    <w:p w14:paraId="3DD680FA" w14:textId="496F1126" w:rsidR="00CD305D" w:rsidRPr="00FF30AB" w:rsidRDefault="00CD305D" w:rsidP="00CD305D">
      <w:pPr>
        <w:keepNext/>
        <w:suppressAutoHyphens/>
        <w:autoSpaceDE w:val="0"/>
        <w:autoSpaceDN w:val="0"/>
        <w:adjustRightInd w:val="0"/>
        <w:spacing w:line="240" w:lineRule="auto"/>
        <w:jc w:val="both"/>
        <w:rPr>
          <w:rFonts w:eastAsia="TimesNewRomanPS-BoldMT"/>
          <w:b/>
          <w:bCs/>
          <w:lang w:eastAsia="en-GB"/>
        </w:rPr>
      </w:pPr>
      <w:bookmarkStart w:id="2" w:name="_Hlk26780996"/>
      <w:bookmarkStart w:id="3" w:name="_Hlk26781082"/>
      <w:r w:rsidRPr="002827CD">
        <w:rPr>
          <w:rFonts w:eastAsia="TimesNewRomanPS-BoldMT"/>
          <w:b/>
          <w:bCs/>
          <w:lang w:eastAsia="en-GB"/>
        </w:rPr>
        <w:t>Table 1</w:t>
      </w:r>
      <w:r w:rsidR="00922255">
        <w:rPr>
          <w:rFonts w:eastAsia="TimesNewRomanPS-BoldMT"/>
          <w:b/>
          <w:bCs/>
          <w:lang w:eastAsia="en-GB"/>
        </w:rPr>
        <w:t>4</w:t>
      </w:r>
      <w:r>
        <w:rPr>
          <w:rFonts w:eastAsia="TimesNewRomanPS-BoldMT"/>
          <w:b/>
          <w:bCs/>
          <w:lang w:eastAsia="en-GB"/>
        </w:rPr>
        <w:t>.</w:t>
      </w:r>
      <w:r w:rsidRPr="008D0951">
        <w:rPr>
          <w:rFonts w:eastAsia="TimesNewRomanPS-BoldMT"/>
          <w:b/>
          <w:bCs/>
          <w:lang w:eastAsia="en-GB"/>
        </w:rPr>
        <w:t xml:space="preserve"> </w:t>
      </w:r>
      <w:r w:rsidRPr="00C12D1E">
        <w:rPr>
          <w:b/>
        </w:rPr>
        <w:t>MONARCH</w:t>
      </w:r>
      <w:r>
        <w:rPr>
          <w:b/>
        </w:rPr>
        <w:t> </w:t>
      </w:r>
      <w:r w:rsidRPr="00C12D1E">
        <w:rPr>
          <w:b/>
        </w:rPr>
        <w:t>2:</w:t>
      </w:r>
      <w:r>
        <w:rPr>
          <w:b/>
        </w:rPr>
        <w:t xml:space="preserve"> </w:t>
      </w:r>
      <w:r>
        <w:rPr>
          <w:rFonts w:eastAsia="SimSun"/>
          <w:b/>
          <w:bCs/>
          <w:lang w:eastAsia="en-GB"/>
        </w:rPr>
        <w:t>Summary of overall survival data (</w:t>
      </w:r>
      <w:r w:rsidRPr="00B4701A">
        <w:rPr>
          <w:rFonts w:eastAsia="TimesNewRomanPS-BoldMT"/>
          <w:b/>
          <w:bCs/>
          <w:lang w:eastAsia="en-GB"/>
        </w:rPr>
        <w:t>I</w:t>
      </w:r>
      <w:r>
        <w:rPr>
          <w:rFonts w:eastAsia="TimesNewRomanPS-BoldMT"/>
          <w:b/>
          <w:bCs/>
          <w:lang w:eastAsia="en-GB"/>
        </w:rPr>
        <w:t>ntent-to-treat</w:t>
      </w:r>
      <w:r w:rsidRPr="00B4701A">
        <w:rPr>
          <w:rFonts w:eastAsia="TimesNewRomanPS-BoldMT"/>
          <w:b/>
          <w:bCs/>
          <w:lang w:eastAsia="en-GB"/>
        </w:rPr>
        <w:t xml:space="preserve"> population</w:t>
      </w:r>
      <w:r>
        <w:rPr>
          <w:rFonts w:eastAsia="SimSun"/>
          <w:b/>
          <w:bCs/>
          <w:lang w:eastAsia="en-GB"/>
        </w:rPr>
        <w:t>)</w:t>
      </w:r>
      <w:bookmarkEnd w:id="2"/>
    </w:p>
    <w:tbl>
      <w:tblPr>
        <w:tblW w:w="5000" w:type="pct"/>
        <w:jc w:val="center"/>
        <w:tblBorders>
          <w:top w:val="nil"/>
          <w:left w:val="nil"/>
          <w:bottom w:val="nil"/>
          <w:right w:val="nil"/>
        </w:tblBorders>
        <w:tblLook w:val="0000" w:firstRow="0" w:lastRow="0" w:firstColumn="0" w:lastColumn="0" w:noHBand="0" w:noVBand="0"/>
      </w:tblPr>
      <w:tblGrid>
        <w:gridCol w:w="4370"/>
        <w:gridCol w:w="2323"/>
        <w:gridCol w:w="2323"/>
      </w:tblGrid>
      <w:tr w:rsidR="00CD305D" w14:paraId="120FE994" w14:textId="77777777" w:rsidTr="009F0C71">
        <w:trPr>
          <w:cantSplit/>
          <w:trHeight w:val="171"/>
          <w:jc w:val="center"/>
        </w:trPr>
        <w:tc>
          <w:tcPr>
            <w:tcW w:w="2424" w:type="pct"/>
            <w:tcBorders>
              <w:top w:val="single" w:sz="4" w:space="0" w:color="000000"/>
              <w:left w:val="single" w:sz="4" w:space="0" w:color="000000"/>
              <w:bottom w:val="single" w:sz="4" w:space="0" w:color="auto"/>
              <w:right w:val="single" w:sz="4" w:space="0" w:color="000000"/>
            </w:tcBorders>
            <w:vAlign w:val="center"/>
          </w:tcPr>
          <w:p w14:paraId="691EDD78" w14:textId="77777777" w:rsidR="00CD305D" w:rsidRPr="00A97165" w:rsidRDefault="00CD305D" w:rsidP="009F0C71">
            <w:pPr>
              <w:pStyle w:val="PLRTableText"/>
              <w:suppressAutoHyphens/>
              <w:rPr>
                <w:rStyle w:val="PLRCharacterPlaceholderText"/>
                <w:rFonts w:ascii="Times New Roman" w:hAnsi="Times New Roman"/>
                <w:b/>
                <w:sz w:val="22"/>
                <w:szCs w:val="22"/>
              </w:rPr>
            </w:pPr>
          </w:p>
        </w:tc>
        <w:tc>
          <w:tcPr>
            <w:tcW w:w="1288" w:type="pct"/>
            <w:tcBorders>
              <w:top w:val="single" w:sz="6" w:space="0" w:color="000000"/>
              <w:left w:val="single" w:sz="4" w:space="0" w:color="000000"/>
              <w:bottom w:val="single" w:sz="6" w:space="0" w:color="000000"/>
              <w:right w:val="single" w:sz="4" w:space="0" w:color="000000"/>
            </w:tcBorders>
          </w:tcPr>
          <w:p w14:paraId="60233EF3" w14:textId="364982F5" w:rsidR="00CD305D" w:rsidRPr="00A97165" w:rsidRDefault="00CD305D" w:rsidP="009F0C71">
            <w:pPr>
              <w:pStyle w:val="PLRTableHeadingCentered"/>
              <w:suppressAutoHyphens/>
              <w:rPr>
                <w:rFonts w:ascii="Times New Roman" w:hAnsi="Times New Roman"/>
                <w:sz w:val="22"/>
                <w:szCs w:val="22"/>
              </w:rPr>
            </w:pPr>
            <w:r w:rsidRPr="00A97165">
              <w:rPr>
                <w:rFonts w:ascii="Times New Roman" w:hAnsi="Times New Roman"/>
                <w:sz w:val="22"/>
                <w:szCs w:val="22"/>
              </w:rPr>
              <w:t>V</w:t>
            </w:r>
            <w:r w:rsidR="00720939">
              <w:rPr>
                <w:rFonts w:ascii="Times New Roman" w:hAnsi="Times New Roman"/>
                <w:sz w:val="22"/>
                <w:szCs w:val="22"/>
              </w:rPr>
              <w:t>ERZENIO</w:t>
            </w:r>
            <w:r w:rsidRPr="00A97165">
              <w:rPr>
                <w:rFonts w:ascii="Times New Roman" w:hAnsi="Times New Roman"/>
                <w:sz w:val="22"/>
                <w:szCs w:val="22"/>
              </w:rPr>
              <w:t xml:space="preserve"> plus </w:t>
            </w:r>
            <w:proofErr w:type="spellStart"/>
            <w:r w:rsidRPr="00A97165">
              <w:rPr>
                <w:rFonts w:ascii="Times New Roman" w:hAnsi="Times New Roman"/>
                <w:sz w:val="22"/>
                <w:szCs w:val="22"/>
              </w:rPr>
              <w:t>fulvestrant</w:t>
            </w:r>
            <w:proofErr w:type="spellEnd"/>
          </w:p>
        </w:tc>
        <w:tc>
          <w:tcPr>
            <w:tcW w:w="1288" w:type="pct"/>
            <w:tcBorders>
              <w:top w:val="single" w:sz="6" w:space="0" w:color="000000"/>
              <w:left w:val="single" w:sz="4" w:space="0" w:color="000000"/>
              <w:bottom w:val="single" w:sz="6" w:space="0" w:color="000000"/>
              <w:right w:val="single" w:sz="4" w:space="0" w:color="000000"/>
            </w:tcBorders>
          </w:tcPr>
          <w:p w14:paraId="4332E1DE" w14:textId="77777777" w:rsidR="00CD305D" w:rsidRPr="00A97165" w:rsidRDefault="00CD305D" w:rsidP="009F0C71">
            <w:pPr>
              <w:pStyle w:val="PLRTableHeadingCentered"/>
              <w:suppressAutoHyphens/>
              <w:rPr>
                <w:rFonts w:ascii="Times New Roman" w:hAnsi="Times New Roman"/>
                <w:sz w:val="22"/>
                <w:szCs w:val="22"/>
              </w:rPr>
            </w:pPr>
            <w:r w:rsidRPr="00A97165">
              <w:rPr>
                <w:rFonts w:ascii="Times New Roman" w:hAnsi="Times New Roman"/>
                <w:sz w:val="22"/>
                <w:szCs w:val="22"/>
              </w:rPr>
              <w:t xml:space="preserve">Placebo plus </w:t>
            </w:r>
            <w:proofErr w:type="spellStart"/>
            <w:r w:rsidRPr="00A97165">
              <w:rPr>
                <w:rFonts w:ascii="Times New Roman" w:hAnsi="Times New Roman"/>
                <w:sz w:val="22"/>
                <w:szCs w:val="22"/>
              </w:rPr>
              <w:t>fulvestrant</w:t>
            </w:r>
            <w:proofErr w:type="spellEnd"/>
          </w:p>
        </w:tc>
      </w:tr>
      <w:tr w:rsidR="00CD305D" w14:paraId="04D3F420" w14:textId="77777777" w:rsidTr="009F0C71">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078083C6" w14:textId="77777777" w:rsidR="00CD305D" w:rsidRPr="00A97165" w:rsidRDefault="00CD305D" w:rsidP="009F0C71">
            <w:pPr>
              <w:pStyle w:val="PLRTableTextIndentedLevel1"/>
              <w:suppressAutoHyphens/>
              <w:ind w:left="0"/>
              <w:rPr>
                <w:rFonts w:ascii="Times New Roman" w:hAnsi="Times New Roman"/>
                <w:sz w:val="22"/>
                <w:szCs w:val="22"/>
              </w:rPr>
            </w:pPr>
            <w:r w:rsidRPr="0000381B">
              <w:rPr>
                <w:rStyle w:val="PLRCharacterPlaceholderText"/>
                <w:rFonts w:ascii="Times New Roman" w:hAnsi="Times New Roman"/>
                <w:b/>
                <w:color w:val="auto"/>
                <w:sz w:val="22"/>
                <w:szCs w:val="22"/>
              </w:rPr>
              <w:t>Overall survival</w:t>
            </w:r>
          </w:p>
        </w:tc>
        <w:tc>
          <w:tcPr>
            <w:tcW w:w="1288" w:type="pct"/>
            <w:tcBorders>
              <w:top w:val="single" w:sz="6" w:space="0" w:color="000000"/>
              <w:left w:val="single" w:sz="4" w:space="0" w:color="000000"/>
              <w:bottom w:val="single" w:sz="6" w:space="0" w:color="000000"/>
              <w:right w:val="single" w:sz="4" w:space="0" w:color="000000"/>
            </w:tcBorders>
          </w:tcPr>
          <w:p w14:paraId="684BEE76" w14:textId="77777777" w:rsidR="00CD305D" w:rsidRPr="00A97165" w:rsidRDefault="00CD305D" w:rsidP="009F0C71">
            <w:pPr>
              <w:pStyle w:val="PLRTableTextCentered"/>
              <w:suppressAutoHyphens/>
              <w:rPr>
                <w:rStyle w:val="PLRCharacterPlaceholderText"/>
                <w:rFonts w:ascii="Times New Roman" w:hAnsi="Times New Roman"/>
                <w:sz w:val="22"/>
                <w:szCs w:val="22"/>
              </w:rPr>
            </w:pPr>
            <w:r w:rsidRPr="00A97165">
              <w:rPr>
                <w:rFonts w:ascii="Times New Roman" w:hAnsi="Times New Roman"/>
                <w:sz w:val="22"/>
                <w:szCs w:val="22"/>
              </w:rPr>
              <w:t>N</w:t>
            </w:r>
            <w:r>
              <w:rPr>
                <w:rFonts w:ascii="Times New Roman" w:hAnsi="Times New Roman"/>
                <w:sz w:val="22"/>
                <w:szCs w:val="22"/>
              </w:rPr>
              <w:t> </w:t>
            </w:r>
            <w:r w:rsidRPr="00A97165">
              <w:rPr>
                <w:rFonts w:ascii="Times New Roman" w:hAnsi="Times New Roman"/>
                <w:sz w:val="22"/>
                <w:szCs w:val="22"/>
              </w:rPr>
              <w:t>=</w:t>
            </w:r>
            <w:r>
              <w:rPr>
                <w:rFonts w:ascii="Times New Roman" w:hAnsi="Times New Roman"/>
                <w:sz w:val="22"/>
                <w:szCs w:val="22"/>
              </w:rPr>
              <w:t> </w:t>
            </w:r>
            <w:r w:rsidRPr="00A97165">
              <w:rPr>
                <w:rFonts w:ascii="Times New Roman" w:hAnsi="Times New Roman"/>
                <w:sz w:val="22"/>
                <w:szCs w:val="22"/>
              </w:rPr>
              <w:t>446</w:t>
            </w:r>
          </w:p>
        </w:tc>
        <w:tc>
          <w:tcPr>
            <w:tcW w:w="1288" w:type="pct"/>
            <w:tcBorders>
              <w:top w:val="single" w:sz="6" w:space="0" w:color="000000"/>
              <w:left w:val="single" w:sz="4" w:space="0" w:color="000000"/>
              <w:bottom w:val="single" w:sz="6" w:space="0" w:color="000000"/>
              <w:right w:val="single" w:sz="4" w:space="0" w:color="000000"/>
            </w:tcBorders>
          </w:tcPr>
          <w:p w14:paraId="44081329" w14:textId="77777777" w:rsidR="00CD305D" w:rsidRPr="00A97165" w:rsidRDefault="00CD305D" w:rsidP="009F0C71">
            <w:pPr>
              <w:pStyle w:val="PLRTableTextCentered"/>
              <w:suppressAutoHyphens/>
              <w:rPr>
                <w:rStyle w:val="PLRCharacterPlaceholderText"/>
                <w:rFonts w:ascii="Times New Roman" w:hAnsi="Times New Roman"/>
                <w:sz w:val="22"/>
                <w:szCs w:val="22"/>
              </w:rPr>
            </w:pPr>
            <w:r w:rsidRPr="00A97165">
              <w:rPr>
                <w:rFonts w:ascii="Times New Roman" w:hAnsi="Times New Roman"/>
                <w:sz w:val="22"/>
                <w:szCs w:val="22"/>
              </w:rPr>
              <w:t>N</w:t>
            </w:r>
            <w:r>
              <w:rPr>
                <w:rFonts w:ascii="Times New Roman" w:hAnsi="Times New Roman"/>
                <w:sz w:val="22"/>
                <w:szCs w:val="22"/>
              </w:rPr>
              <w:t> </w:t>
            </w:r>
            <w:r w:rsidRPr="00A97165">
              <w:rPr>
                <w:rFonts w:ascii="Times New Roman" w:hAnsi="Times New Roman"/>
                <w:sz w:val="22"/>
                <w:szCs w:val="22"/>
              </w:rPr>
              <w:t>=</w:t>
            </w:r>
            <w:r>
              <w:rPr>
                <w:rFonts w:ascii="Times New Roman" w:hAnsi="Times New Roman"/>
                <w:sz w:val="22"/>
                <w:szCs w:val="22"/>
              </w:rPr>
              <w:t> </w:t>
            </w:r>
            <w:r w:rsidRPr="00A97165">
              <w:rPr>
                <w:rFonts w:ascii="Times New Roman" w:hAnsi="Times New Roman"/>
                <w:sz w:val="22"/>
                <w:szCs w:val="22"/>
              </w:rPr>
              <w:t>223</w:t>
            </w:r>
          </w:p>
        </w:tc>
      </w:tr>
      <w:tr w:rsidR="00CD305D" w14:paraId="00E30809" w14:textId="77777777" w:rsidTr="009F0C71">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52491623" w14:textId="77777777" w:rsidR="00CD305D" w:rsidRPr="00A97165" w:rsidRDefault="00CD305D" w:rsidP="009F0C71">
            <w:pPr>
              <w:pStyle w:val="PLRTableTextIndentedLevel1"/>
              <w:suppressAutoHyphens/>
              <w:ind w:left="0"/>
              <w:rPr>
                <w:rFonts w:ascii="Times New Roman" w:hAnsi="Times New Roman"/>
                <w:b/>
                <w:sz w:val="22"/>
                <w:szCs w:val="22"/>
              </w:rPr>
            </w:pPr>
            <w:r w:rsidRPr="00A97165">
              <w:rPr>
                <w:rFonts w:ascii="Times New Roman" w:hAnsi="Times New Roman"/>
                <w:b/>
                <w:sz w:val="22"/>
                <w:szCs w:val="22"/>
              </w:rPr>
              <w:t xml:space="preserve">   </w:t>
            </w:r>
            <w:r w:rsidRPr="00A97165">
              <w:rPr>
                <w:rFonts w:ascii="Times New Roman" w:hAnsi="Times New Roman"/>
                <w:sz w:val="22"/>
                <w:szCs w:val="22"/>
              </w:rPr>
              <w:t xml:space="preserve">Number of </w:t>
            </w:r>
            <w:r>
              <w:rPr>
                <w:rFonts w:ascii="Times New Roman" w:hAnsi="Times New Roman"/>
                <w:sz w:val="22"/>
                <w:szCs w:val="22"/>
              </w:rPr>
              <w:t>events</w:t>
            </w:r>
            <w:r w:rsidRPr="00A97165">
              <w:rPr>
                <w:rFonts w:ascii="Times New Roman" w:hAnsi="Times New Roman"/>
                <w:sz w:val="22"/>
                <w:szCs w:val="22"/>
              </w:rPr>
              <w:t xml:space="preserve"> (n, %)</w:t>
            </w:r>
          </w:p>
        </w:tc>
        <w:tc>
          <w:tcPr>
            <w:tcW w:w="1288" w:type="pct"/>
            <w:tcBorders>
              <w:top w:val="single" w:sz="6" w:space="0" w:color="000000"/>
              <w:left w:val="single" w:sz="4" w:space="0" w:color="000000"/>
              <w:bottom w:val="single" w:sz="6" w:space="0" w:color="000000"/>
              <w:right w:val="single" w:sz="4" w:space="0" w:color="000000"/>
            </w:tcBorders>
          </w:tcPr>
          <w:p w14:paraId="58E3247D" w14:textId="77777777" w:rsidR="00CD305D" w:rsidRPr="00A97165" w:rsidRDefault="00CD305D" w:rsidP="009F0C71">
            <w:pPr>
              <w:pStyle w:val="PLRTableTextCentered"/>
              <w:suppressAutoHyphens/>
              <w:rPr>
                <w:rStyle w:val="CommentReference"/>
                <w:rFonts w:ascii="Times New Roman" w:hAnsi="Times New Roman"/>
                <w:sz w:val="22"/>
                <w:szCs w:val="22"/>
                <w:lang w:val="en-GB"/>
              </w:rPr>
            </w:pPr>
            <w:r w:rsidRPr="00A97165">
              <w:rPr>
                <w:rStyle w:val="CommentReference"/>
                <w:rFonts w:ascii="Times New Roman" w:hAnsi="Times New Roman"/>
                <w:sz w:val="22"/>
                <w:szCs w:val="22"/>
                <w:lang w:val="en-GB"/>
              </w:rPr>
              <w:t>211 (4</w:t>
            </w:r>
            <w:r w:rsidRPr="00A97165">
              <w:rPr>
                <w:rStyle w:val="CommentReference"/>
                <w:rFonts w:ascii="Times New Roman" w:hAnsi="Times New Roman"/>
                <w:sz w:val="22"/>
                <w:szCs w:val="22"/>
              </w:rPr>
              <w:t>7.3)</w:t>
            </w:r>
          </w:p>
        </w:tc>
        <w:tc>
          <w:tcPr>
            <w:tcW w:w="1288" w:type="pct"/>
            <w:tcBorders>
              <w:top w:val="single" w:sz="6" w:space="0" w:color="000000"/>
              <w:left w:val="single" w:sz="4" w:space="0" w:color="000000"/>
              <w:bottom w:val="single" w:sz="6" w:space="0" w:color="000000"/>
              <w:right w:val="single" w:sz="4" w:space="0" w:color="000000"/>
            </w:tcBorders>
          </w:tcPr>
          <w:p w14:paraId="1CFBBF35" w14:textId="77777777" w:rsidR="00CD305D" w:rsidRPr="0000381B" w:rsidRDefault="00CD305D" w:rsidP="009F0C71">
            <w:pPr>
              <w:pStyle w:val="PLRTableTextCentered"/>
              <w:suppressAutoHyphens/>
              <w:rPr>
                <w:rStyle w:val="PLRCharacterPlaceholderText"/>
                <w:rFonts w:ascii="Times New Roman" w:hAnsi="Times New Roman"/>
                <w:color w:val="auto"/>
                <w:sz w:val="22"/>
                <w:szCs w:val="22"/>
              </w:rPr>
            </w:pPr>
            <w:r w:rsidRPr="0000381B">
              <w:rPr>
                <w:rStyle w:val="PLRCharacterPlaceholderText"/>
                <w:rFonts w:ascii="Times New Roman" w:hAnsi="Times New Roman"/>
                <w:color w:val="auto"/>
                <w:sz w:val="22"/>
                <w:szCs w:val="22"/>
              </w:rPr>
              <w:t>127 (57.0)</w:t>
            </w:r>
          </w:p>
        </w:tc>
      </w:tr>
      <w:tr w:rsidR="00CD305D" w14:paraId="2AE674F4" w14:textId="77777777" w:rsidTr="009F0C71">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20B7E217" w14:textId="77777777" w:rsidR="00CD305D" w:rsidRPr="00A97165" w:rsidRDefault="00CD305D" w:rsidP="009F0C71">
            <w:pPr>
              <w:pStyle w:val="PLRTableTextIndentedLevel1"/>
              <w:suppressAutoHyphens/>
              <w:ind w:firstLine="17"/>
              <w:rPr>
                <w:rFonts w:ascii="Times New Roman" w:hAnsi="Times New Roman"/>
                <w:sz w:val="22"/>
                <w:szCs w:val="22"/>
              </w:rPr>
            </w:pPr>
            <w:r w:rsidRPr="00A97165">
              <w:rPr>
                <w:rFonts w:ascii="Times New Roman" w:hAnsi="Times New Roman"/>
                <w:sz w:val="22"/>
                <w:szCs w:val="22"/>
              </w:rPr>
              <w:t>Median OS [months] (95</w:t>
            </w:r>
            <w:r>
              <w:rPr>
                <w:rFonts w:ascii="Times New Roman" w:hAnsi="Times New Roman"/>
                <w:sz w:val="22"/>
                <w:szCs w:val="22"/>
              </w:rPr>
              <w:t> </w:t>
            </w:r>
            <w:r w:rsidRPr="00A97165">
              <w:rPr>
                <w:rFonts w:ascii="Times New Roman" w:hAnsi="Times New Roman"/>
                <w:sz w:val="22"/>
                <w:szCs w:val="22"/>
              </w:rPr>
              <w:t>% CI)</w:t>
            </w:r>
          </w:p>
        </w:tc>
        <w:tc>
          <w:tcPr>
            <w:tcW w:w="1288" w:type="pct"/>
            <w:tcBorders>
              <w:top w:val="single" w:sz="6" w:space="0" w:color="000000"/>
              <w:left w:val="single" w:sz="4" w:space="0" w:color="000000"/>
              <w:bottom w:val="single" w:sz="6" w:space="0" w:color="000000"/>
              <w:right w:val="single" w:sz="4" w:space="0" w:color="000000"/>
            </w:tcBorders>
          </w:tcPr>
          <w:p w14:paraId="49695543" w14:textId="77777777" w:rsidR="00CD305D" w:rsidRPr="00A97165" w:rsidRDefault="00CD305D" w:rsidP="009F0C71">
            <w:pPr>
              <w:pStyle w:val="PLRTableTextCentered"/>
              <w:suppressAutoHyphens/>
              <w:rPr>
                <w:rStyle w:val="PLRCharacterPlaceholderText"/>
                <w:rFonts w:ascii="Times New Roman" w:hAnsi="Times New Roman"/>
                <w:sz w:val="22"/>
                <w:szCs w:val="22"/>
              </w:rPr>
            </w:pPr>
            <w:r w:rsidRPr="0000381B">
              <w:rPr>
                <w:rStyle w:val="PLRCharacterPlaceholderText"/>
                <w:rFonts w:ascii="Times New Roman" w:hAnsi="Times New Roman"/>
                <w:color w:val="auto"/>
                <w:sz w:val="22"/>
                <w:szCs w:val="22"/>
              </w:rPr>
              <w:t>46.7 (39.2, 52.2)</w:t>
            </w:r>
          </w:p>
        </w:tc>
        <w:tc>
          <w:tcPr>
            <w:tcW w:w="1288" w:type="pct"/>
            <w:tcBorders>
              <w:top w:val="single" w:sz="6" w:space="0" w:color="000000"/>
              <w:left w:val="single" w:sz="4" w:space="0" w:color="000000"/>
              <w:bottom w:val="single" w:sz="6" w:space="0" w:color="000000"/>
              <w:right w:val="single" w:sz="4" w:space="0" w:color="000000"/>
            </w:tcBorders>
          </w:tcPr>
          <w:p w14:paraId="68F8C690" w14:textId="77777777" w:rsidR="00CD305D" w:rsidRPr="0000381B" w:rsidRDefault="00CD305D" w:rsidP="009F0C71">
            <w:pPr>
              <w:pStyle w:val="PLRTableTextCentered"/>
              <w:suppressAutoHyphens/>
              <w:rPr>
                <w:rStyle w:val="PLRCharacterPlaceholderText"/>
                <w:rFonts w:ascii="Times New Roman" w:hAnsi="Times New Roman"/>
                <w:color w:val="auto"/>
                <w:sz w:val="22"/>
                <w:szCs w:val="22"/>
              </w:rPr>
            </w:pPr>
            <w:r w:rsidRPr="0000381B">
              <w:rPr>
                <w:rStyle w:val="PLRCharacterPlaceholderText"/>
                <w:rFonts w:ascii="Times New Roman" w:hAnsi="Times New Roman"/>
                <w:color w:val="auto"/>
                <w:sz w:val="22"/>
                <w:szCs w:val="22"/>
              </w:rPr>
              <w:t>37.3 (34.4, 43.2)</w:t>
            </w:r>
          </w:p>
        </w:tc>
      </w:tr>
      <w:tr w:rsidR="00CD305D" w14:paraId="307C337B" w14:textId="77777777" w:rsidTr="009F0C71">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66218B08" w14:textId="77777777" w:rsidR="00CD305D" w:rsidRPr="00A97165" w:rsidRDefault="00CD305D" w:rsidP="009F0C71">
            <w:pPr>
              <w:pStyle w:val="PLRTableTextIndentedLevel1"/>
              <w:suppressAutoHyphens/>
              <w:ind w:firstLine="17"/>
              <w:rPr>
                <w:rFonts w:ascii="Times New Roman" w:hAnsi="Times New Roman"/>
                <w:sz w:val="22"/>
                <w:szCs w:val="22"/>
              </w:rPr>
            </w:pPr>
            <w:r w:rsidRPr="00A97165">
              <w:rPr>
                <w:rFonts w:ascii="Times New Roman" w:hAnsi="Times New Roman"/>
                <w:sz w:val="22"/>
                <w:szCs w:val="22"/>
              </w:rPr>
              <w:t>Hazard ratio (95</w:t>
            </w:r>
            <w:r>
              <w:rPr>
                <w:rFonts w:ascii="Times New Roman" w:hAnsi="Times New Roman"/>
                <w:sz w:val="22"/>
                <w:szCs w:val="22"/>
              </w:rPr>
              <w:t> </w:t>
            </w:r>
            <w:r w:rsidRPr="00A97165">
              <w:rPr>
                <w:rFonts w:ascii="Times New Roman" w:hAnsi="Times New Roman"/>
                <w:sz w:val="22"/>
                <w:szCs w:val="22"/>
              </w:rPr>
              <w:t>% CI)</w:t>
            </w:r>
          </w:p>
        </w:tc>
        <w:tc>
          <w:tcPr>
            <w:tcW w:w="2576" w:type="pct"/>
            <w:gridSpan w:val="2"/>
            <w:tcBorders>
              <w:top w:val="single" w:sz="6" w:space="0" w:color="000000"/>
              <w:left w:val="single" w:sz="4" w:space="0" w:color="000000"/>
              <w:bottom w:val="single" w:sz="6" w:space="0" w:color="000000"/>
              <w:right w:val="single" w:sz="4" w:space="0" w:color="000000"/>
            </w:tcBorders>
          </w:tcPr>
          <w:p w14:paraId="2FDF9C4E" w14:textId="77777777" w:rsidR="00CD305D" w:rsidRPr="00A97165" w:rsidRDefault="00CD305D" w:rsidP="009F0C71">
            <w:pPr>
              <w:pStyle w:val="PLRTableTextCentered"/>
              <w:suppressAutoHyphens/>
              <w:rPr>
                <w:rStyle w:val="PLRCharacterPlaceholderText"/>
                <w:rFonts w:ascii="Times New Roman" w:hAnsi="Times New Roman"/>
                <w:sz w:val="22"/>
                <w:szCs w:val="22"/>
              </w:rPr>
            </w:pPr>
            <w:r w:rsidRPr="00A97165">
              <w:rPr>
                <w:rFonts w:ascii="Times New Roman" w:hAnsi="Times New Roman"/>
                <w:sz w:val="22"/>
                <w:szCs w:val="22"/>
              </w:rPr>
              <w:t>0.757 (0.606, 0.945)</w:t>
            </w:r>
          </w:p>
        </w:tc>
      </w:tr>
      <w:tr w:rsidR="00CD305D" w14:paraId="1F492B2F" w14:textId="77777777" w:rsidTr="009F0C71">
        <w:trPr>
          <w:cantSplit/>
          <w:trHeight w:val="171"/>
          <w:jc w:val="center"/>
        </w:trPr>
        <w:tc>
          <w:tcPr>
            <w:tcW w:w="2424" w:type="pct"/>
            <w:tcBorders>
              <w:top w:val="single" w:sz="6" w:space="0" w:color="000000"/>
              <w:left w:val="single" w:sz="4" w:space="0" w:color="000000"/>
              <w:bottom w:val="single" w:sz="6" w:space="0" w:color="000000"/>
              <w:right w:val="single" w:sz="4" w:space="0" w:color="000000"/>
            </w:tcBorders>
            <w:vAlign w:val="center"/>
          </w:tcPr>
          <w:p w14:paraId="27CFB2AD" w14:textId="77777777" w:rsidR="00CD305D" w:rsidRPr="00A97165" w:rsidRDefault="00CD305D" w:rsidP="009F0C71">
            <w:pPr>
              <w:pStyle w:val="PLRTableTextCentered"/>
              <w:suppressAutoHyphens/>
              <w:jc w:val="left"/>
              <w:rPr>
                <w:rFonts w:ascii="Times New Roman" w:hAnsi="Times New Roman"/>
                <w:sz w:val="22"/>
                <w:szCs w:val="22"/>
              </w:rPr>
            </w:pPr>
            <w:r w:rsidRPr="00A97165">
              <w:rPr>
                <w:rFonts w:ascii="Times New Roman" w:hAnsi="Times New Roman"/>
                <w:sz w:val="22"/>
                <w:szCs w:val="22"/>
              </w:rPr>
              <w:t xml:space="preserve">   p-value </w:t>
            </w:r>
          </w:p>
        </w:tc>
        <w:tc>
          <w:tcPr>
            <w:tcW w:w="2576" w:type="pct"/>
            <w:gridSpan w:val="2"/>
            <w:tcBorders>
              <w:top w:val="single" w:sz="6" w:space="0" w:color="000000"/>
              <w:left w:val="single" w:sz="4" w:space="0" w:color="000000"/>
              <w:bottom w:val="single" w:sz="6" w:space="0" w:color="000000"/>
              <w:right w:val="single" w:sz="4" w:space="0" w:color="000000"/>
            </w:tcBorders>
          </w:tcPr>
          <w:p w14:paraId="66066B24" w14:textId="77777777" w:rsidR="00CD305D" w:rsidRPr="00A97165" w:rsidRDefault="00CD305D" w:rsidP="009F0C71">
            <w:pPr>
              <w:pStyle w:val="PLRTableTextCentered"/>
              <w:suppressAutoHyphens/>
              <w:rPr>
                <w:rStyle w:val="PLRCharacterPlaceholderText"/>
                <w:rFonts w:ascii="Times New Roman" w:hAnsi="Times New Roman"/>
                <w:b/>
                <w:sz w:val="22"/>
                <w:szCs w:val="22"/>
              </w:rPr>
            </w:pPr>
            <w:r w:rsidRPr="00A97165">
              <w:rPr>
                <w:rFonts w:ascii="Times New Roman" w:hAnsi="Times New Roman"/>
                <w:sz w:val="22"/>
                <w:szCs w:val="22"/>
              </w:rPr>
              <w:t>0.0137</w:t>
            </w:r>
          </w:p>
        </w:tc>
      </w:tr>
    </w:tbl>
    <w:p w14:paraId="550A5B27" w14:textId="77777777" w:rsidR="00CD305D" w:rsidRPr="00FD08AB" w:rsidRDefault="00CD305D" w:rsidP="00CD305D">
      <w:pPr>
        <w:suppressAutoHyphens/>
        <w:autoSpaceDE w:val="0"/>
        <w:autoSpaceDN w:val="0"/>
        <w:adjustRightInd w:val="0"/>
        <w:spacing w:line="240" w:lineRule="auto"/>
        <w:rPr>
          <w:sz w:val="16"/>
          <w:szCs w:val="16"/>
          <w:lang w:val="en-US"/>
        </w:rPr>
      </w:pPr>
      <w:r w:rsidRPr="00FD08AB">
        <w:rPr>
          <w:bCs/>
          <w:sz w:val="16"/>
          <w:szCs w:val="16"/>
        </w:rPr>
        <w:t>N = number of patients; CI = confidence interval; OS = overall survival</w:t>
      </w:r>
    </w:p>
    <w:bookmarkEnd w:id="3"/>
    <w:p w14:paraId="7C2B5B78" w14:textId="06B40599" w:rsidR="00CD305D" w:rsidRPr="00A97165" w:rsidRDefault="00CD305D" w:rsidP="00CD305D">
      <w:pPr>
        <w:keepNext/>
        <w:suppressAutoHyphens/>
        <w:autoSpaceDE w:val="0"/>
        <w:autoSpaceDN w:val="0"/>
        <w:adjustRightInd w:val="0"/>
        <w:spacing w:line="240" w:lineRule="auto"/>
        <w:rPr>
          <w:rFonts w:eastAsia="TimesNewRomanPS-BoldMT"/>
          <w:b/>
          <w:bCs/>
          <w:lang w:eastAsia="en-GB"/>
        </w:rPr>
      </w:pPr>
      <w:r w:rsidRPr="00A97165">
        <w:rPr>
          <w:rFonts w:eastAsia="TimesNewRomanPS-BoldMT"/>
          <w:b/>
          <w:bCs/>
          <w:lang w:eastAsia="en-GB"/>
        </w:rPr>
        <w:lastRenderedPageBreak/>
        <w:t>Figure</w:t>
      </w:r>
      <w:r>
        <w:rPr>
          <w:rFonts w:eastAsia="TimesNewRomanPS-BoldMT"/>
          <w:b/>
          <w:bCs/>
          <w:lang w:eastAsia="en-GB"/>
        </w:rPr>
        <w:t> </w:t>
      </w:r>
      <w:r w:rsidR="002827CD">
        <w:rPr>
          <w:rFonts w:eastAsia="TimesNewRomanPS-BoldMT"/>
          <w:b/>
          <w:bCs/>
          <w:lang w:eastAsia="en-GB"/>
        </w:rPr>
        <w:t>4</w:t>
      </w:r>
      <w:r w:rsidRPr="00A97165">
        <w:rPr>
          <w:rFonts w:eastAsia="TimesNewRomanPS-BoldMT"/>
          <w:b/>
          <w:bCs/>
          <w:lang w:eastAsia="en-GB"/>
        </w:rPr>
        <w:t xml:space="preserve">. </w:t>
      </w:r>
      <w:r w:rsidRPr="00A97165">
        <w:rPr>
          <w:b/>
        </w:rPr>
        <w:t>MONARCH</w:t>
      </w:r>
      <w:r>
        <w:rPr>
          <w:b/>
        </w:rPr>
        <w:t> </w:t>
      </w:r>
      <w:r w:rsidRPr="00A97165">
        <w:rPr>
          <w:b/>
        </w:rPr>
        <w:t xml:space="preserve">2: </w:t>
      </w:r>
      <w:r w:rsidRPr="00A97165">
        <w:rPr>
          <w:rFonts w:eastAsia="TimesNewRomanPS-BoldMT"/>
          <w:b/>
          <w:bCs/>
          <w:lang w:eastAsia="en-GB"/>
        </w:rPr>
        <w:t>Kaplan-Meier plot of overall survival (Intent-to-treat population)</w:t>
      </w:r>
    </w:p>
    <w:p w14:paraId="266100E8" w14:textId="77777777" w:rsidR="00CD305D" w:rsidRDefault="00CD305D" w:rsidP="00CD305D">
      <w:pPr>
        <w:keepNext/>
        <w:suppressAutoHyphens/>
        <w:autoSpaceDE w:val="0"/>
        <w:autoSpaceDN w:val="0"/>
        <w:adjustRightInd w:val="0"/>
        <w:spacing w:line="240" w:lineRule="auto"/>
        <w:rPr>
          <w:rFonts w:eastAsia="TimesNewRomanPS-BoldMT"/>
          <w:b/>
          <w:bCs/>
          <w:lang w:eastAsia="en-GB"/>
        </w:rPr>
      </w:pPr>
    </w:p>
    <w:p w14:paraId="726C96ED" w14:textId="77777777" w:rsidR="00CD305D" w:rsidRDefault="00CD305D" w:rsidP="00CD305D">
      <w:pPr>
        <w:suppressAutoHyphens/>
        <w:autoSpaceDE w:val="0"/>
        <w:autoSpaceDN w:val="0"/>
        <w:adjustRightInd w:val="0"/>
        <w:spacing w:line="240" w:lineRule="auto"/>
      </w:pPr>
      <w:r>
        <w:rPr>
          <w:noProof/>
          <w:lang w:eastAsia="en-GB"/>
        </w:rPr>
        <w:drawing>
          <wp:inline distT="0" distB="0" distL="0" distR="0" wp14:anchorId="78C9367A" wp14:editId="5A3BEF5D">
            <wp:extent cx="5731510" cy="46869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06818" name=""/>
                    <pic:cNvPicPr/>
                  </pic:nvPicPr>
                  <pic:blipFill>
                    <a:blip r:embed="rId16"/>
                    <a:stretch>
                      <a:fillRect/>
                    </a:stretch>
                  </pic:blipFill>
                  <pic:spPr>
                    <a:xfrm>
                      <a:off x="0" y="0"/>
                      <a:ext cx="5731510" cy="4686935"/>
                    </a:xfrm>
                    <a:prstGeom prst="rect">
                      <a:avLst/>
                    </a:prstGeom>
                  </pic:spPr>
                </pic:pic>
              </a:graphicData>
            </a:graphic>
          </wp:inline>
        </w:drawing>
      </w:r>
    </w:p>
    <w:p w14:paraId="000D1686" w14:textId="2156CE09" w:rsidR="002C3D48" w:rsidRPr="00262D10" w:rsidRDefault="00CD305D" w:rsidP="003E2BD3">
      <w:pPr>
        <w:jc w:val="both"/>
        <w:rPr>
          <w:lang w:eastAsia="en-GB"/>
        </w:rPr>
      </w:pPr>
      <w:r w:rsidRPr="00EA4284">
        <w:rPr>
          <w:lang w:eastAsia="en-GB"/>
        </w:rPr>
        <w:t>Analyses for OS by stratification factors showed OS HR of 0.675 (95 % CI: 0.511, 0.891) in patients with visceral disease, and 0.686 (95 % CI: 0.451, 1.043) in patients with primary endocrine resistance.</w:t>
      </w:r>
    </w:p>
    <w:p w14:paraId="4AE1FEE6" w14:textId="24FC804E" w:rsidR="00276815" w:rsidRPr="00262D10" w:rsidRDefault="00276815" w:rsidP="00AD724F">
      <w:pPr>
        <w:keepNext/>
        <w:autoSpaceDE w:val="0"/>
        <w:autoSpaceDN w:val="0"/>
        <w:adjustRightInd w:val="0"/>
        <w:spacing w:line="240" w:lineRule="auto"/>
        <w:jc w:val="both"/>
        <w:rPr>
          <w:b/>
        </w:rPr>
      </w:pPr>
      <w:r w:rsidRPr="00262D10">
        <w:rPr>
          <w:b/>
        </w:rPr>
        <w:t xml:space="preserve">Phase 2 study MONARCH 1: </w:t>
      </w:r>
      <w:r w:rsidR="00D01727" w:rsidRPr="00262D10">
        <w:rPr>
          <w:b/>
        </w:rPr>
        <w:t>VERZENIO</w:t>
      </w:r>
      <w:r w:rsidRPr="00262D10">
        <w:rPr>
          <w:b/>
        </w:rPr>
        <w:t xml:space="preserve"> </w:t>
      </w:r>
      <w:r w:rsidR="00DB3F21" w:rsidRPr="00262D10">
        <w:rPr>
          <w:b/>
        </w:rPr>
        <w:t>monotherapy</w:t>
      </w:r>
    </w:p>
    <w:p w14:paraId="255A659C" w14:textId="5543341D" w:rsidR="00276815" w:rsidRDefault="00276815" w:rsidP="003E2BD3">
      <w:pPr>
        <w:jc w:val="both"/>
        <w:rPr>
          <w:lang w:val="en"/>
        </w:rPr>
      </w:pPr>
      <w:r w:rsidRPr="00262D10">
        <w:t xml:space="preserve">The efficacy and safety of </w:t>
      </w:r>
      <w:r w:rsidR="00D01727" w:rsidRPr="00262D10">
        <w:t>VERZENIO</w:t>
      </w:r>
      <w:r w:rsidRPr="00262D10">
        <w:t xml:space="preserve"> was evaluated in MONARCH 1, a </w:t>
      </w:r>
      <w:r w:rsidRPr="00262D10">
        <w:rPr>
          <w:lang w:eastAsia="en-GB"/>
        </w:rPr>
        <w:t xml:space="preserve">single-arm, open-label trial in 132 women with HR positive, HER2 negative </w:t>
      </w:r>
      <w:r w:rsidRPr="00262D10">
        <w:rPr>
          <w:bCs/>
          <w:lang w:eastAsia="en-GB"/>
        </w:rPr>
        <w:t>metastatic breast cancer</w:t>
      </w:r>
      <w:r w:rsidRPr="00262D10">
        <w:rPr>
          <w:lang w:eastAsia="en-GB"/>
        </w:rPr>
        <w:t xml:space="preserve"> who had failed prior endocrine therapies and had received one or 2 prior chemotherapy regimens in the metastatic setting.  Patients received </w:t>
      </w:r>
      <w:r w:rsidR="00D01727" w:rsidRPr="00262D10">
        <w:rPr>
          <w:lang w:eastAsia="en-GB"/>
        </w:rPr>
        <w:t>VERZENIO</w:t>
      </w:r>
      <w:r w:rsidRPr="00262D10">
        <w:rPr>
          <w:lang w:eastAsia="en-GB"/>
        </w:rPr>
        <w:t xml:space="preserve"> 200 mg twice daily. The primary endpoint was </w:t>
      </w:r>
      <w:r w:rsidRPr="00262D10">
        <w:rPr>
          <w:lang w:val="en"/>
        </w:rPr>
        <w:t xml:space="preserve">objective response rate (ORR). Efficacy results for MONARCH 1 are </w:t>
      </w:r>
      <w:proofErr w:type="spellStart"/>
      <w:r w:rsidRPr="00262D10">
        <w:rPr>
          <w:lang w:val="en"/>
        </w:rPr>
        <w:t>summarised</w:t>
      </w:r>
      <w:proofErr w:type="spellEnd"/>
      <w:r w:rsidRPr="00262D10">
        <w:rPr>
          <w:lang w:val="en"/>
        </w:rPr>
        <w:t xml:space="preserve"> in Table </w:t>
      </w:r>
      <w:r w:rsidR="00DB60FE" w:rsidRPr="00262D10">
        <w:rPr>
          <w:lang w:val="en"/>
        </w:rPr>
        <w:t>1</w:t>
      </w:r>
      <w:r w:rsidR="002D4E8D">
        <w:rPr>
          <w:lang w:val="en"/>
        </w:rPr>
        <w:t>5</w:t>
      </w:r>
      <w:r w:rsidR="00770F6A" w:rsidRPr="00262D10">
        <w:rPr>
          <w:lang w:val="en"/>
        </w:rPr>
        <w:t>.</w:t>
      </w:r>
    </w:p>
    <w:p w14:paraId="327B3C69" w14:textId="3CC958B1" w:rsidR="00692F18" w:rsidRDefault="00692F18" w:rsidP="006D437F">
      <w:pPr>
        <w:rPr>
          <w:lang w:val="en"/>
        </w:rPr>
      </w:pPr>
    </w:p>
    <w:p w14:paraId="135C6242" w14:textId="77777777" w:rsidR="00692F18" w:rsidRPr="00262D10" w:rsidRDefault="00692F18" w:rsidP="006D437F">
      <w:pPr>
        <w:rPr>
          <w:lang w:val="en"/>
        </w:rPr>
      </w:pPr>
    </w:p>
    <w:p w14:paraId="405C35B3" w14:textId="0E3332C6" w:rsidR="00276815" w:rsidRPr="00262D10" w:rsidRDefault="008E30AF" w:rsidP="00AD724F">
      <w:pPr>
        <w:autoSpaceDE w:val="0"/>
        <w:autoSpaceDN w:val="0"/>
        <w:adjustRightInd w:val="0"/>
        <w:spacing w:line="240" w:lineRule="auto"/>
        <w:jc w:val="both"/>
        <w:rPr>
          <w:rFonts w:eastAsia="SimSun"/>
          <w:b/>
          <w:bCs/>
          <w:lang w:eastAsia="en-GB"/>
        </w:rPr>
      </w:pPr>
      <w:r w:rsidRPr="00262D10">
        <w:rPr>
          <w:b/>
        </w:rPr>
        <w:t xml:space="preserve">Table </w:t>
      </w:r>
      <w:r w:rsidR="00BD114C" w:rsidRPr="00262D10">
        <w:rPr>
          <w:b/>
        </w:rPr>
        <w:t>1</w:t>
      </w:r>
      <w:r w:rsidR="002D4E8D">
        <w:rPr>
          <w:b/>
        </w:rPr>
        <w:t>5</w:t>
      </w:r>
      <w:r w:rsidR="00276815" w:rsidRPr="00262D10">
        <w:rPr>
          <w:b/>
        </w:rPr>
        <w:t xml:space="preserve">. MONARCH 1: </w:t>
      </w:r>
      <w:r w:rsidR="00276815" w:rsidRPr="00262D10">
        <w:rPr>
          <w:rFonts w:eastAsia="SimSun"/>
          <w:b/>
          <w:bCs/>
          <w:lang w:eastAsia="en-GB"/>
        </w:rPr>
        <w:t>Summary of efficacy data (</w:t>
      </w:r>
      <w:r w:rsidR="00276815" w:rsidRPr="00262D10">
        <w:rPr>
          <w:rFonts w:eastAsia="TimesNewRomanPS-BoldMT"/>
          <w:b/>
          <w:bCs/>
          <w:lang w:eastAsia="en-GB"/>
        </w:rPr>
        <w:t>Investigator assessment, intent-to-treat population</w:t>
      </w:r>
      <w:r w:rsidR="00770F6A" w:rsidRPr="00262D10">
        <w:rPr>
          <w:rFonts w:eastAsia="SimSun"/>
          <w:b/>
          <w:bCs/>
          <w:lang w:eastAsia="en-GB"/>
        </w:rPr>
        <w:t>)</w:t>
      </w:r>
    </w:p>
    <w:tbl>
      <w:tblPr>
        <w:tblW w:w="5000" w:type="pct"/>
        <w:jc w:val="center"/>
        <w:tblBorders>
          <w:top w:val="nil"/>
          <w:left w:val="nil"/>
          <w:bottom w:val="nil"/>
          <w:right w:val="nil"/>
        </w:tblBorders>
        <w:tblLook w:val="0000" w:firstRow="0" w:lastRow="0" w:firstColumn="0" w:lastColumn="0" w:noHBand="0" w:noVBand="0"/>
      </w:tblPr>
      <w:tblGrid>
        <w:gridCol w:w="5886"/>
        <w:gridCol w:w="3130"/>
      </w:tblGrid>
      <w:tr w:rsidR="00C03904" w:rsidRPr="00262D10" w14:paraId="345894FE" w14:textId="77777777" w:rsidTr="005E08ED">
        <w:trPr>
          <w:cantSplit/>
          <w:trHeight w:val="171"/>
          <w:jc w:val="center"/>
        </w:trPr>
        <w:tc>
          <w:tcPr>
            <w:tcW w:w="3264" w:type="pct"/>
            <w:tcBorders>
              <w:top w:val="single" w:sz="6" w:space="0" w:color="000000"/>
              <w:left w:val="single" w:sz="4" w:space="0" w:color="000000"/>
              <w:bottom w:val="single" w:sz="6" w:space="0" w:color="000000"/>
              <w:right w:val="single" w:sz="4" w:space="0" w:color="000000"/>
            </w:tcBorders>
            <w:vAlign w:val="center"/>
          </w:tcPr>
          <w:p w14:paraId="2C84D7B0" w14:textId="77777777" w:rsidR="00276815" w:rsidRPr="00262D10" w:rsidRDefault="00276815" w:rsidP="00AD724F">
            <w:pPr>
              <w:pStyle w:val="PLRTableText"/>
              <w:jc w:val="both"/>
              <w:rPr>
                <w:rStyle w:val="PLRCharacterBold"/>
                <w:rFonts w:asciiTheme="majorHAnsi" w:hAnsiTheme="majorHAnsi"/>
                <w:sz w:val="22"/>
                <w:szCs w:val="22"/>
              </w:rPr>
            </w:pPr>
          </w:p>
        </w:tc>
        <w:tc>
          <w:tcPr>
            <w:tcW w:w="1736" w:type="pct"/>
            <w:tcBorders>
              <w:top w:val="single" w:sz="6" w:space="0" w:color="000000"/>
              <w:left w:val="single" w:sz="4" w:space="0" w:color="000000"/>
              <w:bottom w:val="single" w:sz="6" w:space="0" w:color="000000"/>
              <w:right w:val="single" w:sz="4" w:space="0" w:color="000000"/>
            </w:tcBorders>
          </w:tcPr>
          <w:p w14:paraId="7F535599" w14:textId="00A22180" w:rsidR="00276815" w:rsidRPr="00262D10" w:rsidRDefault="00D01727" w:rsidP="00AD724F">
            <w:pPr>
              <w:pStyle w:val="PLRTableTextCentered"/>
              <w:jc w:val="both"/>
              <w:rPr>
                <w:rStyle w:val="PLRCharacterPlaceholderText"/>
                <w:rFonts w:asciiTheme="majorHAnsi" w:hAnsiTheme="majorHAnsi"/>
                <w:color w:val="auto"/>
                <w:sz w:val="22"/>
                <w:szCs w:val="22"/>
              </w:rPr>
            </w:pPr>
            <w:r w:rsidRPr="00262D10">
              <w:rPr>
                <w:rStyle w:val="PLRCharacterPlaceholderText"/>
                <w:rFonts w:asciiTheme="majorHAnsi" w:hAnsiTheme="majorHAnsi"/>
                <w:color w:val="auto"/>
                <w:sz w:val="22"/>
                <w:szCs w:val="22"/>
              </w:rPr>
              <w:t>VERZENIO</w:t>
            </w:r>
          </w:p>
          <w:p w14:paraId="3B07C68B" w14:textId="77777777" w:rsidR="00276815" w:rsidRPr="00262D10" w:rsidRDefault="00276815" w:rsidP="00AD724F">
            <w:pPr>
              <w:pStyle w:val="PLRTableTextCentered"/>
              <w:jc w:val="both"/>
              <w:rPr>
                <w:rStyle w:val="PLRCharacterPlaceholderText"/>
                <w:rFonts w:asciiTheme="majorHAnsi" w:hAnsiTheme="majorHAnsi"/>
                <w:color w:val="auto"/>
                <w:sz w:val="22"/>
                <w:szCs w:val="22"/>
              </w:rPr>
            </w:pPr>
            <w:r w:rsidRPr="00262D10">
              <w:rPr>
                <w:rStyle w:val="PLRCharacterPlaceholderText"/>
                <w:rFonts w:asciiTheme="majorHAnsi" w:hAnsiTheme="majorHAnsi"/>
                <w:color w:val="auto"/>
                <w:sz w:val="22"/>
                <w:szCs w:val="22"/>
              </w:rPr>
              <w:t>N=132</w:t>
            </w:r>
          </w:p>
        </w:tc>
      </w:tr>
      <w:tr w:rsidR="00C03904" w:rsidRPr="00262D10" w14:paraId="35B6C569" w14:textId="77777777" w:rsidTr="005E08ED">
        <w:trPr>
          <w:cantSplit/>
          <w:trHeight w:val="171"/>
          <w:jc w:val="center"/>
        </w:trPr>
        <w:tc>
          <w:tcPr>
            <w:tcW w:w="3264" w:type="pct"/>
            <w:tcBorders>
              <w:top w:val="single" w:sz="6" w:space="0" w:color="000000"/>
              <w:left w:val="single" w:sz="4" w:space="0" w:color="000000"/>
              <w:bottom w:val="single" w:sz="6" w:space="0" w:color="000000"/>
              <w:right w:val="single" w:sz="4" w:space="0" w:color="000000"/>
            </w:tcBorders>
            <w:vAlign w:val="center"/>
          </w:tcPr>
          <w:p w14:paraId="4558AD97" w14:textId="77777777" w:rsidR="00276815" w:rsidRPr="00262D10" w:rsidRDefault="00276815" w:rsidP="00AD724F">
            <w:pPr>
              <w:pStyle w:val="PLRTableText"/>
              <w:jc w:val="both"/>
              <w:rPr>
                <w:rStyle w:val="PLRCharacterBold"/>
                <w:rFonts w:asciiTheme="majorHAnsi" w:hAnsiTheme="majorHAnsi"/>
                <w:sz w:val="22"/>
                <w:szCs w:val="22"/>
              </w:rPr>
            </w:pPr>
            <w:r w:rsidRPr="00262D10">
              <w:rPr>
                <w:rStyle w:val="PLRCharacterBold"/>
                <w:rFonts w:asciiTheme="majorHAnsi" w:hAnsiTheme="majorHAnsi"/>
                <w:sz w:val="22"/>
                <w:szCs w:val="22"/>
              </w:rPr>
              <w:t xml:space="preserve">Objective response </w:t>
            </w:r>
            <w:proofErr w:type="spellStart"/>
            <w:r w:rsidRPr="00262D10">
              <w:rPr>
                <w:rStyle w:val="PLRCharacterBold"/>
                <w:rFonts w:asciiTheme="majorHAnsi" w:hAnsiTheme="majorHAnsi"/>
                <w:sz w:val="22"/>
                <w:szCs w:val="22"/>
              </w:rPr>
              <w:t>rate</w:t>
            </w:r>
            <w:r w:rsidRPr="00262D10">
              <w:rPr>
                <w:rStyle w:val="PLRCharacterBold"/>
                <w:rFonts w:asciiTheme="majorHAnsi" w:hAnsiTheme="majorHAnsi"/>
                <w:sz w:val="22"/>
                <w:szCs w:val="22"/>
                <w:vertAlign w:val="superscript"/>
              </w:rPr>
              <w:t>a</w:t>
            </w:r>
            <w:proofErr w:type="spellEnd"/>
            <w:r w:rsidRPr="00262D10">
              <w:rPr>
                <w:rStyle w:val="PLRCharacterBold"/>
                <w:rFonts w:asciiTheme="majorHAnsi" w:hAnsiTheme="majorHAnsi"/>
                <w:sz w:val="22"/>
                <w:szCs w:val="22"/>
              </w:rPr>
              <w:t>, [%] (</w:t>
            </w:r>
            <w:r w:rsidRPr="00262D10">
              <w:rPr>
                <w:rFonts w:asciiTheme="majorHAnsi" w:hAnsiTheme="majorHAnsi"/>
                <w:sz w:val="22"/>
                <w:szCs w:val="22"/>
              </w:rPr>
              <w:t>95% CI</w:t>
            </w:r>
            <w:r w:rsidRPr="00262D10">
              <w:rPr>
                <w:rStyle w:val="PLRCharacterBold"/>
                <w:rFonts w:asciiTheme="majorHAnsi" w:hAnsiTheme="majorHAnsi"/>
                <w:sz w:val="22"/>
                <w:szCs w:val="22"/>
              </w:rPr>
              <w:t>)</w:t>
            </w:r>
          </w:p>
        </w:tc>
        <w:tc>
          <w:tcPr>
            <w:tcW w:w="1736" w:type="pct"/>
            <w:tcBorders>
              <w:top w:val="single" w:sz="6" w:space="0" w:color="000000"/>
              <w:left w:val="single" w:sz="4" w:space="0" w:color="000000"/>
              <w:bottom w:val="single" w:sz="6" w:space="0" w:color="000000"/>
              <w:right w:val="single" w:sz="4" w:space="0" w:color="000000"/>
            </w:tcBorders>
          </w:tcPr>
          <w:p w14:paraId="7608411C" w14:textId="77777777" w:rsidR="00276815" w:rsidRPr="00262D10" w:rsidRDefault="00276815" w:rsidP="00AD724F">
            <w:pPr>
              <w:pStyle w:val="PLRTableTextCentered"/>
              <w:jc w:val="both"/>
              <w:rPr>
                <w:rStyle w:val="PLRCharacterPlaceholderText"/>
                <w:rFonts w:asciiTheme="majorHAnsi" w:hAnsiTheme="majorHAnsi"/>
                <w:color w:val="auto"/>
                <w:sz w:val="22"/>
                <w:szCs w:val="22"/>
              </w:rPr>
            </w:pPr>
            <w:r w:rsidRPr="00262D10">
              <w:rPr>
                <w:rStyle w:val="PLRCharacterPlaceholderText"/>
                <w:rFonts w:asciiTheme="majorHAnsi" w:hAnsiTheme="majorHAnsi"/>
                <w:color w:val="auto"/>
                <w:sz w:val="22"/>
                <w:szCs w:val="22"/>
              </w:rPr>
              <w:t>19.7 (13.3, 27.5)</w:t>
            </w:r>
          </w:p>
        </w:tc>
      </w:tr>
      <w:tr w:rsidR="00C03904" w:rsidRPr="00262D10" w14:paraId="46C9714A" w14:textId="77777777" w:rsidTr="005E08ED">
        <w:trPr>
          <w:cantSplit/>
          <w:trHeight w:val="171"/>
          <w:jc w:val="center"/>
        </w:trPr>
        <w:tc>
          <w:tcPr>
            <w:tcW w:w="3264" w:type="pct"/>
            <w:tcBorders>
              <w:top w:val="single" w:sz="6" w:space="0" w:color="000000"/>
              <w:left w:val="single" w:sz="4" w:space="0" w:color="000000"/>
              <w:bottom w:val="single" w:sz="6" w:space="0" w:color="000000"/>
              <w:right w:val="single" w:sz="4" w:space="0" w:color="000000"/>
            </w:tcBorders>
            <w:vAlign w:val="center"/>
          </w:tcPr>
          <w:p w14:paraId="3FC018E6" w14:textId="77777777" w:rsidR="00276815" w:rsidRPr="00262D10" w:rsidRDefault="00276815" w:rsidP="00AD724F">
            <w:pPr>
              <w:pStyle w:val="PLRTableText"/>
              <w:jc w:val="both"/>
              <w:rPr>
                <w:rStyle w:val="PLRCharacterBold"/>
                <w:rFonts w:asciiTheme="majorHAnsi" w:hAnsiTheme="majorHAnsi"/>
                <w:sz w:val="22"/>
                <w:szCs w:val="22"/>
              </w:rPr>
            </w:pPr>
            <w:r w:rsidRPr="00262D10">
              <w:rPr>
                <w:rStyle w:val="PLRCharacterBold"/>
                <w:rFonts w:asciiTheme="majorHAnsi" w:hAnsiTheme="majorHAnsi"/>
                <w:sz w:val="22"/>
                <w:szCs w:val="22"/>
              </w:rPr>
              <w:t>Median time to response (range)</w:t>
            </w:r>
          </w:p>
        </w:tc>
        <w:tc>
          <w:tcPr>
            <w:tcW w:w="1736" w:type="pct"/>
            <w:tcBorders>
              <w:top w:val="single" w:sz="6" w:space="0" w:color="000000"/>
              <w:left w:val="single" w:sz="4" w:space="0" w:color="000000"/>
              <w:bottom w:val="single" w:sz="6" w:space="0" w:color="000000"/>
              <w:right w:val="single" w:sz="4" w:space="0" w:color="000000"/>
            </w:tcBorders>
          </w:tcPr>
          <w:p w14:paraId="4787FB88" w14:textId="77777777" w:rsidR="00276815" w:rsidRPr="00262D10" w:rsidRDefault="00276815" w:rsidP="00AD724F">
            <w:pPr>
              <w:pStyle w:val="PLRTableTextCentered"/>
              <w:jc w:val="both"/>
              <w:rPr>
                <w:rStyle w:val="PLRCharacterPlaceholderText"/>
                <w:rFonts w:asciiTheme="majorHAnsi" w:hAnsiTheme="majorHAnsi"/>
                <w:color w:val="auto"/>
                <w:sz w:val="22"/>
                <w:szCs w:val="22"/>
              </w:rPr>
            </w:pPr>
            <w:r w:rsidRPr="00262D10">
              <w:rPr>
                <w:rStyle w:val="PLRCharacterPlaceholderText"/>
                <w:rFonts w:asciiTheme="majorHAnsi" w:hAnsiTheme="majorHAnsi"/>
                <w:color w:val="auto"/>
                <w:sz w:val="22"/>
                <w:szCs w:val="22"/>
              </w:rPr>
              <w:t>3.7 months (</w:t>
            </w:r>
            <w:r w:rsidRPr="00262D10">
              <w:rPr>
                <w:rFonts w:asciiTheme="majorHAnsi" w:hAnsiTheme="majorHAnsi"/>
                <w:sz w:val="22"/>
                <w:szCs w:val="22"/>
              </w:rPr>
              <w:t>1.1-14.2 months)</w:t>
            </w:r>
          </w:p>
        </w:tc>
      </w:tr>
      <w:tr w:rsidR="00C03904" w:rsidRPr="00262D10" w14:paraId="4F0FF9E4" w14:textId="77777777" w:rsidTr="005E08ED">
        <w:trPr>
          <w:cantSplit/>
          <w:trHeight w:val="171"/>
          <w:jc w:val="center"/>
        </w:trPr>
        <w:tc>
          <w:tcPr>
            <w:tcW w:w="3264" w:type="pct"/>
            <w:tcBorders>
              <w:top w:val="single" w:sz="6" w:space="0" w:color="000000"/>
              <w:left w:val="single" w:sz="4" w:space="0" w:color="000000"/>
              <w:bottom w:val="single" w:sz="6" w:space="0" w:color="000000"/>
              <w:right w:val="single" w:sz="4" w:space="0" w:color="000000"/>
            </w:tcBorders>
            <w:vAlign w:val="center"/>
          </w:tcPr>
          <w:p w14:paraId="390BF867" w14:textId="77777777" w:rsidR="00276815" w:rsidRPr="00262D10" w:rsidRDefault="00276815" w:rsidP="00AD724F">
            <w:pPr>
              <w:pStyle w:val="PLRTableText"/>
              <w:jc w:val="both"/>
              <w:rPr>
                <w:rStyle w:val="PLRCharacterBold"/>
                <w:rFonts w:asciiTheme="majorHAnsi" w:hAnsiTheme="majorHAnsi"/>
                <w:sz w:val="22"/>
                <w:szCs w:val="22"/>
              </w:rPr>
            </w:pPr>
            <w:r w:rsidRPr="00262D10">
              <w:rPr>
                <w:rStyle w:val="PLRCharacterBold"/>
                <w:rFonts w:asciiTheme="majorHAnsi" w:hAnsiTheme="majorHAnsi"/>
                <w:sz w:val="22"/>
                <w:szCs w:val="22"/>
              </w:rPr>
              <w:t>Median duration of response (</w:t>
            </w:r>
            <w:r w:rsidRPr="00262D10">
              <w:rPr>
                <w:rFonts w:asciiTheme="majorHAnsi" w:hAnsiTheme="majorHAnsi"/>
                <w:sz w:val="22"/>
                <w:szCs w:val="22"/>
              </w:rPr>
              <w:t>95% CI)</w:t>
            </w:r>
          </w:p>
        </w:tc>
        <w:tc>
          <w:tcPr>
            <w:tcW w:w="1736" w:type="pct"/>
            <w:tcBorders>
              <w:top w:val="single" w:sz="6" w:space="0" w:color="000000"/>
              <w:left w:val="single" w:sz="4" w:space="0" w:color="000000"/>
              <w:bottom w:val="single" w:sz="6" w:space="0" w:color="000000"/>
              <w:right w:val="single" w:sz="4" w:space="0" w:color="000000"/>
            </w:tcBorders>
          </w:tcPr>
          <w:p w14:paraId="1B455D10" w14:textId="77777777" w:rsidR="00276815" w:rsidRPr="00262D10" w:rsidRDefault="00276815" w:rsidP="00AD724F">
            <w:pPr>
              <w:pStyle w:val="PLRTableTextCentered"/>
              <w:jc w:val="both"/>
              <w:rPr>
                <w:rStyle w:val="PLRCharacterPlaceholderText"/>
                <w:rFonts w:asciiTheme="majorHAnsi" w:hAnsiTheme="majorHAnsi"/>
                <w:color w:val="auto"/>
                <w:sz w:val="22"/>
                <w:szCs w:val="22"/>
              </w:rPr>
            </w:pPr>
            <w:r w:rsidRPr="00262D10">
              <w:rPr>
                <w:rStyle w:val="PLRCharacterPlaceholderText"/>
                <w:rFonts w:asciiTheme="majorHAnsi" w:hAnsiTheme="majorHAnsi"/>
                <w:color w:val="auto"/>
                <w:sz w:val="22"/>
                <w:szCs w:val="22"/>
              </w:rPr>
              <w:t>8.6 months (5.8, 10.2 months)</w:t>
            </w:r>
          </w:p>
        </w:tc>
      </w:tr>
      <w:tr w:rsidR="00C03904" w:rsidRPr="00262D10" w14:paraId="542B26EA" w14:textId="77777777" w:rsidTr="005E08ED">
        <w:trPr>
          <w:cantSplit/>
          <w:trHeight w:val="171"/>
          <w:jc w:val="center"/>
        </w:trPr>
        <w:tc>
          <w:tcPr>
            <w:tcW w:w="3264" w:type="pct"/>
            <w:tcBorders>
              <w:top w:val="single" w:sz="6" w:space="0" w:color="000000"/>
              <w:left w:val="single" w:sz="4" w:space="0" w:color="000000"/>
              <w:bottom w:val="single" w:sz="6" w:space="0" w:color="000000"/>
              <w:right w:val="single" w:sz="4" w:space="0" w:color="000000"/>
            </w:tcBorders>
            <w:vAlign w:val="center"/>
          </w:tcPr>
          <w:p w14:paraId="32F279D1" w14:textId="77777777" w:rsidR="00276815" w:rsidRPr="00262D10" w:rsidRDefault="00276815" w:rsidP="00AD724F">
            <w:pPr>
              <w:pStyle w:val="PLRTableText"/>
              <w:jc w:val="both"/>
              <w:rPr>
                <w:rStyle w:val="PLRCharacterBold"/>
                <w:rFonts w:asciiTheme="majorHAnsi" w:hAnsiTheme="majorHAnsi"/>
                <w:sz w:val="22"/>
                <w:szCs w:val="22"/>
              </w:rPr>
            </w:pPr>
            <w:r w:rsidRPr="00262D10">
              <w:rPr>
                <w:rStyle w:val="PLRCharacterBold"/>
                <w:rFonts w:asciiTheme="majorHAnsi" w:hAnsiTheme="majorHAnsi"/>
                <w:sz w:val="22"/>
                <w:szCs w:val="22"/>
              </w:rPr>
              <w:t xml:space="preserve">Clinical benefit </w:t>
            </w:r>
            <w:proofErr w:type="spellStart"/>
            <w:r w:rsidRPr="00262D10">
              <w:rPr>
                <w:rStyle w:val="PLRCharacterBold"/>
                <w:rFonts w:asciiTheme="majorHAnsi" w:hAnsiTheme="majorHAnsi"/>
                <w:sz w:val="22"/>
                <w:szCs w:val="22"/>
              </w:rPr>
              <w:t>rate</w:t>
            </w:r>
            <w:r w:rsidRPr="00262D10">
              <w:rPr>
                <w:rStyle w:val="PLRCharacterBold"/>
                <w:rFonts w:asciiTheme="majorHAnsi" w:hAnsiTheme="majorHAnsi"/>
                <w:sz w:val="22"/>
                <w:szCs w:val="22"/>
                <w:vertAlign w:val="superscript"/>
              </w:rPr>
              <w:t>b</w:t>
            </w:r>
            <w:proofErr w:type="spellEnd"/>
            <w:r w:rsidRPr="00262D10">
              <w:rPr>
                <w:rStyle w:val="PLRCharacterBold"/>
                <w:rFonts w:asciiTheme="majorHAnsi" w:hAnsiTheme="majorHAnsi"/>
                <w:sz w:val="22"/>
                <w:szCs w:val="22"/>
              </w:rPr>
              <w:t>, [%] (</w:t>
            </w:r>
            <w:r w:rsidRPr="00262D10">
              <w:rPr>
                <w:rFonts w:asciiTheme="majorHAnsi" w:hAnsiTheme="majorHAnsi"/>
                <w:sz w:val="22"/>
                <w:szCs w:val="22"/>
              </w:rPr>
              <w:t>95% CI</w:t>
            </w:r>
            <w:r w:rsidRPr="00262D10">
              <w:rPr>
                <w:rStyle w:val="PLRCharacterBold"/>
                <w:rFonts w:asciiTheme="majorHAnsi" w:hAnsiTheme="majorHAnsi"/>
                <w:sz w:val="22"/>
                <w:szCs w:val="22"/>
              </w:rPr>
              <w:t>)</w:t>
            </w:r>
          </w:p>
        </w:tc>
        <w:tc>
          <w:tcPr>
            <w:tcW w:w="1736" w:type="pct"/>
            <w:tcBorders>
              <w:top w:val="single" w:sz="6" w:space="0" w:color="000000"/>
              <w:left w:val="single" w:sz="4" w:space="0" w:color="000000"/>
              <w:bottom w:val="single" w:sz="6" w:space="0" w:color="000000"/>
              <w:right w:val="single" w:sz="4" w:space="0" w:color="000000"/>
            </w:tcBorders>
          </w:tcPr>
          <w:p w14:paraId="1B382689" w14:textId="77777777" w:rsidR="00276815" w:rsidRPr="00262D10" w:rsidRDefault="00276815" w:rsidP="00AD724F">
            <w:pPr>
              <w:pStyle w:val="PLRTableTextCentered"/>
              <w:jc w:val="both"/>
              <w:rPr>
                <w:rStyle w:val="PLRCharacterPlaceholderText"/>
                <w:rFonts w:asciiTheme="majorHAnsi" w:hAnsiTheme="majorHAnsi"/>
                <w:color w:val="auto"/>
                <w:sz w:val="22"/>
                <w:szCs w:val="22"/>
              </w:rPr>
            </w:pPr>
            <w:r w:rsidRPr="00262D10">
              <w:rPr>
                <w:rFonts w:asciiTheme="majorHAnsi" w:hAnsiTheme="majorHAnsi"/>
                <w:sz w:val="22"/>
                <w:szCs w:val="22"/>
              </w:rPr>
              <w:t>42.4 (33.9, 51.3)</w:t>
            </w:r>
          </w:p>
        </w:tc>
      </w:tr>
    </w:tbl>
    <w:p w14:paraId="1680D459" w14:textId="77777777" w:rsidR="00276815" w:rsidRPr="00FD08AB" w:rsidRDefault="00276815" w:rsidP="00AD724F">
      <w:pPr>
        <w:pStyle w:val="PLRFootnoteText"/>
        <w:tabs>
          <w:tab w:val="clear" w:pos="360"/>
          <w:tab w:val="left" w:pos="284"/>
        </w:tabs>
        <w:jc w:val="both"/>
        <w:rPr>
          <w:rFonts w:asciiTheme="majorHAnsi" w:hAnsiTheme="majorHAnsi"/>
          <w:sz w:val="16"/>
          <w:szCs w:val="16"/>
        </w:rPr>
      </w:pPr>
      <w:proofErr w:type="spellStart"/>
      <w:r w:rsidRPr="00FD08AB">
        <w:rPr>
          <w:rFonts w:asciiTheme="majorHAnsi" w:hAnsiTheme="majorHAnsi"/>
          <w:sz w:val="16"/>
          <w:szCs w:val="16"/>
          <w:vertAlign w:val="superscript"/>
        </w:rPr>
        <w:t>a</w:t>
      </w:r>
      <w:proofErr w:type="spellEnd"/>
      <w:r w:rsidRPr="00FD08AB">
        <w:rPr>
          <w:rFonts w:asciiTheme="majorHAnsi" w:hAnsiTheme="majorHAnsi"/>
          <w:sz w:val="16"/>
          <w:szCs w:val="16"/>
        </w:rPr>
        <w:tab/>
        <w:t>All responses were partial responses.</w:t>
      </w:r>
    </w:p>
    <w:p w14:paraId="11EB95EF" w14:textId="77777777" w:rsidR="00FD08AB" w:rsidRDefault="00276815" w:rsidP="00FD08AB">
      <w:pPr>
        <w:tabs>
          <w:tab w:val="left" w:pos="284"/>
        </w:tabs>
        <w:autoSpaceDE w:val="0"/>
        <w:autoSpaceDN w:val="0"/>
        <w:adjustRightInd w:val="0"/>
        <w:spacing w:after="120" w:line="240" w:lineRule="auto"/>
        <w:ind w:left="284" w:hanging="284"/>
        <w:jc w:val="both"/>
        <w:rPr>
          <w:sz w:val="16"/>
          <w:szCs w:val="16"/>
        </w:rPr>
      </w:pPr>
      <w:r w:rsidRPr="00FD08AB">
        <w:rPr>
          <w:sz w:val="16"/>
          <w:szCs w:val="16"/>
          <w:vertAlign w:val="superscript"/>
        </w:rPr>
        <w:t>b</w:t>
      </w:r>
      <w:r w:rsidRPr="00FD08AB">
        <w:rPr>
          <w:sz w:val="16"/>
          <w:szCs w:val="16"/>
          <w:vertAlign w:val="superscript"/>
        </w:rPr>
        <w:tab/>
      </w:r>
      <w:r w:rsidRPr="00FD08AB">
        <w:rPr>
          <w:sz w:val="16"/>
          <w:szCs w:val="16"/>
        </w:rPr>
        <w:t>Clinical benefit rate includes all patients who achieved an objective response or who had stable disease for at least 6 months.</w:t>
      </w:r>
    </w:p>
    <w:p w14:paraId="6C4DA428" w14:textId="54662C61" w:rsidR="00FD08AB" w:rsidRDefault="00276815" w:rsidP="00692F18">
      <w:pPr>
        <w:tabs>
          <w:tab w:val="left" w:pos="284"/>
        </w:tabs>
        <w:autoSpaceDE w:val="0"/>
        <w:autoSpaceDN w:val="0"/>
        <w:adjustRightInd w:val="0"/>
        <w:spacing w:after="120" w:line="240" w:lineRule="auto"/>
        <w:ind w:left="284" w:hanging="284"/>
        <w:jc w:val="both"/>
        <w:rPr>
          <w:sz w:val="16"/>
          <w:szCs w:val="16"/>
        </w:rPr>
      </w:pPr>
      <w:r w:rsidRPr="00FD08AB">
        <w:rPr>
          <w:sz w:val="16"/>
          <w:szCs w:val="16"/>
        </w:rPr>
        <w:t xml:space="preserve">N=number of </w:t>
      </w:r>
      <w:proofErr w:type="gramStart"/>
      <w:r w:rsidRPr="00FD08AB">
        <w:rPr>
          <w:sz w:val="16"/>
          <w:szCs w:val="16"/>
        </w:rPr>
        <w:t>patient</w:t>
      </w:r>
      <w:proofErr w:type="gramEnd"/>
      <w:r w:rsidRPr="00FD08AB">
        <w:rPr>
          <w:sz w:val="16"/>
          <w:szCs w:val="16"/>
        </w:rPr>
        <w:t>, CI=confidence interval.</w:t>
      </w:r>
    </w:p>
    <w:p w14:paraId="6EC15FAD" w14:textId="77777777" w:rsidR="00692F18" w:rsidRPr="00692F18" w:rsidRDefault="00692F18" w:rsidP="00692F18">
      <w:pPr>
        <w:tabs>
          <w:tab w:val="left" w:pos="284"/>
        </w:tabs>
        <w:autoSpaceDE w:val="0"/>
        <w:autoSpaceDN w:val="0"/>
        <w:adjustRightInd w:val="0"/>
        <w:spacing w:after="120" w:line="240" w:lineRule="auto"/>
        <w:ind w:left="284" w:hanging="284"/>
        <w:jc w:val="both"/>
        <w:rPr>
          <w:sz w:val="16"/>
          <w:szCs w:val="16"/>
        </w:rPr>
      </w:pPr>
    </w:p>
    <w:p w14:paraId="29FF4748" w14:textId="59033D25" w:rsidR="00276815" w:rsidRPr="00262D10" w:rsidRDefault="00276815" w:rsidP="00AD724F">
      <w:pPr>
        <w:autoSpaceDE w:val="0"/>
        <w:autoSpaceDN w:val="0"/>
        <w:adjustRightInd w:val="0"/>
        <w:spacing w:line="240" w:lineRule="auto"/>
        <w:jc w:val="both"/>
      </w:pPr>
      <w:r w:rsidRPr="00262D10">
        <w:t>At the time of the final analysis of survival (minimum of 18 months follow-up), 19 of the 26 responding patients had responses of 6 months or longer, and 6 patients were still on treatment with response durations ranging from 9.5+ to 20.5+ months.</w:t>
      </w:r>
    </w:p>
    <w:p w14:paraId="5C11DE1F" w14:textId="77777777" w:rsidR="00276815" w:rsidRPr="00262D10" w:rsidRDefault="00276815" w:rsidP="00AD724F">
      <w:pPr>
        <w:keepNext/>
        <w:autoSpaceDE w:val="0"/>
        <w:autoSpaceDN w:val="0"/>
        <w:adjustRightInd w:val="0"/>
        <w:jc w:val="both"/>
        <w:rPr>
          <w:b/>
          <w:i/>
          <w:u w:val="single"/>
        </w:rPr>
      </w:pPr>
      <w:r w:rsidRPr="00262D10">
        <w:rPr>
          <w:b/>
          <w:i/>
          <w:u w:val="single"/>
        </w:rPr>
        <w:t>Visceral crisis</w:t>
      </w:r>
    </w:p>
    <w:p w14:paraId="348334FD" w14:textId="2C05B2FE" w:rsidR="00276815" w:rsidRPr="00262D10" w:rsidRDefault="00276815" w:rsidP="006D437F">
      <w:r w:rsidRPr="00262D10">
        <w:t xml:space="preserve">There are no data on the efficacy and safety of </w:t>
      </w:r>
      <w:proofErr w:type="spellStart"/>
      <w:r w:rsidRPr="00262D10">
        <w:t>abemaciclib</w:t>
      </w:r>
      <w:proofErr w:type="spellEnd"/>
      <w:r w:rsidRPr="00262D10">
        <w:t xml:space="preserve"> in patients with visceral crisis.</w:t>
      </w:r>
    </w:p>
    <w:p w14:paraId="515BDDE3" w14:textId="77777777" w:rsidR="001A3992" w:rsidRPr="00262D10" w:rsidRDefault="001A3992" w:rsidP="001A3992">
      <w:pPr>
        <w:pStyle w:val="Heading2"/>
        <w:keepNext/>
        <w:spacing w:before="0" w:after="120"/>
        <w:rPr>
          <w:lang w:val="en-US"/>
        </w:rPr>
      </w:pPr>
      <w:r w:rsidRPr="00262D10">
        <w:rPr>
          <w:lang w:val="en-US"/>
        </w:rPr>
        <w:t xml:space="preserve">Pharmacokinetic properties </w:t>
      </w:r>
    </w:p>
    <w:p w14:paraId="4C5C2654" w14:textId="7230AAEF" w:rsidR="001A3992" w:rsidRPr="00262D10" w:rsidRDefault="001A3992" w:rsidP="00AD724F">
      <w:pPr>
        <w:pStyle w:val="Heading3"/>
        <w:spacing w:before="0" w:after="120"/>
        <w:jc w:val="both"/>
      </w:pPr>
      <w:r w:rsidRPr="00262D10">
        <w:t>Absorption</w:t>
      </w:r>
    </w:p>
    <w:p w14:paraId="501A9845" w14:textId="7F487720" w:rsidR="002C513E" w:rsidRPr="00262D10" w:rsidRDefault="002C513E" w:rsidP="0019578B">
      <w:pPr>
        <w:autoSpaceDE w:val="0"/>
        <w:autoSpaceDN w:val="0"/>
        <w:adjustRightInd w:val="0"/>
        <w:spacing w:after="0" w:line="240" w:lineRule="auto"/>
        <w:jc w:val="both"/>
        <w:rPr>
          <w:rFonts w:cs="Arial"/>
          <w:lang w:val="en-US"/>
        </w:rPr>
      </w:pPr>
      <w:proofErr w:type="spellStart"/>
      <w:r w:rsidRPr="00262D10">
        <w:rPr>
          <w:rFonts w:cs="Arial"/>
          <w:lang w:val="en-US"/>
        </w:rPr>
        <w:t>Abemaciclib</w:t>
      </w:r>
      <w:proofErr w:type="spellEnd"/>
      <w:r w:rsidRPr="00262D10">
        <w:rPr>
          <w:rFonts w:cs="Arial"/>
          <w:lang w:val="en-US"/>
        </w:rPr>
        <w:t xml:space="preserve"> absorption is slow, with a median </w:t>
      </w:r>
      <w:proofErr w:type="spellStart"/>
      <w:r w:rsidRPr="00262D10">
        <w:rPr>
          <w:rFonts w:cs="Arial"/>
          <w:lang w:val="en-US"/>
        </w:rPr>
        <w:t>T</w:t>
      </w:r>
      <w:r w:rsidRPr="007260F1">
        <w:rPr>
          <w:rFonts w:cs="Arial"/>
          <w:vertAlign w:val="subscript"/>
          <w:lang w:val="en-US"/>
        </w:rPr>
        <w:t>max</w:t>
      </w:r>
      <w:proofErr w:type="spellEnd"/>
      <w:r w:rsidRPr="00262D10">
        <w:rPr>
          <w:rFonts w:cs="Arial"/>
          <w:lang w:val="en-US"/>
        </w:rPr>
        <w:t xml:space="preserve"> of 8.0 hours. The absolute bioavailability of</w:t>
      </w:r>
      <w:r w:rsidR="00D623A0">
        <w:rPr>
          <w:rFonts w:cs="Arial"/>
          <w:lang w:val="en-US"/>
        </w:rPr>
        <w:t xml:space="preserve"> </w:t>
      </w:r>
      <w:proofErr w:type="spellStart"/>
      <w:r w:rsidRPr="00262D10">
        <w:rPr>
          <w:rFonts w:cs="Arial"/>
          <w:lang w:val="en-US"/>
        </w:rPr>
        <w:t>abemaciclib</w:t>
      </w:r>
      <w:proofErr w:type="spellEnd"/>
      <w:r w:rsidRPr="00262D10">
        <w:rPr>
          <w:rFonts w:cs="Arial"/>
          <w:lang w:val="en-US"/>
        </w:rPr>
        <w:t xml:space="preserve"> is 45% (90% confidence interval: 40-51%). In the therapeutic dose range of 50-200 mg, the increase in plasma exposure (AUC) and </w:t>
      </w:r>
      <w:proofErr w:type="spellStart"/>
      <w:r w:rsidRPr="00262D10">
        <w:rPr>
          <w:rFonts w:cs="Arial"/>
          <w:lang w:val="en-US"/>
        </w:rPr>
        <w:t>C</w:t>
      </w:r>
      <w:r w:rsidRPr="007260F1">
        <w:rPr>
          <w:rFonts w:cs="Arial"/>
          <w:vertAlign w:val="subscript"/>
          <w:lang w:val="en-US"/>
        </w:rPr>
        <w:t>max</w:t>
      </w:r>
      <w:proofErr w:type="spellEnd"/>
      <w:r w:rsidRPr="00262D10">
        <w:rPr>
          <w:rFonts w:cs="Arial"/>
          <w:lang w:val="en-US"/>
        </w:rPr>
        <w:t xml:space="preserve"> is dose proportional. Steady state</w:t>
      </w:r>
      <w:r w:rsidR="0019578B" w:rsidRPr="00262D10">
        <w:rPr>
          <w:rFonts w:cs="Arial"/>
          <w:lang w:val="en-US"/>
        </w:rPr>
        <w:t xml:space="preserve"> </w:t>
      </w:r>
      <w:r w:rsidRPr="00262D10">
        <w:rPr>
          <w:rFonts w:cs="Arial"/>
          <w:lang w:val="en-US"/>
        </w:rPr>
        <w:t xml:space="preserve">was achieved within 5 days following repeated twice daily dosing, and </w:t>
      </w:r>
      <w:proofErr w:type="spellStart"/>
      <w:r w:rsidRPr="00262D10">
        <w:rPr>
          <w:rFonts w:cs="Arial"/>
          <w:lang w:val="en-US"/>
        </w:rPr>
        <w:t>abemaciclib</w:t>
      </w:r>
      <w:proofErr w:type="spellEnd"/>
      <w:r w:rsidR="0019578B" w:rsidRPr="00262D10">
        <w:rPr>
          <w:rFonts w:cs="Arial"/>
          <w:lang w:val="en-US"/>
        </w:rPr>
        <w:t xml:space="preserve"> </w:t>
      </w:r>
      <w:r w:rsidRPr="00262D10">
        <w:rPr>
          <w:rFonts w:cs="Arial"/>
          <w:lang w:val="en-US"/>
        </w:rPr>
        <w:t>accumulated with a geometric mean accumulation ratio of 3.7 (58% CV) and 5.8 (65% CV)</w:t>
      </w:r>
      <w:r w:rsidR="0019578B" w:rsidRPr="00262D10">
        <w:rPr>
          <w:rFonts w:cs="Arial"/>
          <w:lang w:val="en-US"/>
        </w:rPr>
        <w:t xml:space="preserve"> </w:t>
      </w:r>
      <w:r w:rsidRPr="00262D10">
        <w:rPr>
          <w:rFonts w:cs="Arial"/>
          <w:lang w:val="en-US"/>
        </w:rPr>
        <w:t xml:space="preserve">based on </w:t>
      </w:r>
      <w:proofErr w:type="spellStart"/>
      <w:r w:rsidRPr="00262D10">
        <w:rPr>
          <w:rFonts w:cs="Arial"/>
          <w:lang w:val="en-US"/>
        </w:rPr>
        <w:t>C</w:t>
      </w:r>
      <w:r w:rsidRPr="007260F1">
        <w:rPr>
          <w:rFonts w:cs="Arial"/>
          <w:vertAlign w:val="subscript"/>
          <w:lang w:val="en-US"/>
        </w:rPr>
        <w:t>max</w:t>
      </w:r>
      <w:proofErr w:type="spellEnd"/>
      <w:r w:rsidRPr="00262D10">
        <w:rPr>
          <w:rFonts w:cs="Arial"/>
          <w:lang w:val="en-US"/>
        </w:rPr>
        <w:t xml:space="preserve"> and AUC, respectively.</w:t>
      </w:r>
    </w:p>
    <w:p w14:paraId="559A2CA5" w14:textId="77777777" w:rsidR="0019578B" w:rsidRPr="00262D10" w:rsidRDefault="0019578B" w:rsidP="0019578B">
      <w:pPr>
        <w:autoSpaceDE w:val="0"/>
        <w:autoSpaceDN w:val="0"/>
        <w:adjustRightInd w:val="0"/>
        <w:spacing w:after="0" w:line="240" w:lineRule="auto"/>
        <w:jc w:val="both"/>
      </w:pPr>
    </w:p>
    <w:p w14:paraId="06374EB1" w14:textId="51E9A1FF" w:rsidR="001A3992" w:rsidRPr="00262D10" w:rsidRDefault="001A3992" w:rsidP="00AD724F">
      <w:pPr>
        <w:pStyle w:val="Heading3"/>
        <w:spacing w:before="0" w:after="120"/>
        <w:jc w:val="both"/>
      </w:pPr>
      <w:r w:rsidRPr="00262D10">
        <w:t>Distribution</w:t>
      </w:r>
    </w:p>
    <w:p w14:paraId="0AF88769" w14:textId="59C26853" w:rsidR="002C513E" w:rsidRPr="00262D10" w:rsidRDefault="009428B6" w:rsidP="0019578B">
      <w:pPr>
        <w:autoSpaceDE w:val="0"/>
        <w:autoSpaceDN w:val="0"/>
        <w:adjustRightInd w:val="0"/>
        <w:spacing w:after="0" w:line="240" w:lineRule="auto"/>
        <w:jc w:val="both"/>
      </w:pPr>
      <w:proofErr w:type="spellStart"/>
      <w:r w:rsidRPr="00AB31AF">
        <w:rPr>
          <w:rFonts w:cs="Arial"/>
          <w:lang w:val="en-US"/>
        </w:rPr>
        <w:t>Abemaciclib</w:t>
      </w:r>
      <w:proofErr w:type="spellEnd"/>
      <w:r w:rsidRPr="00AB31AF">
        <w:rPr>
          <w:rFonts w:cs="Arial"/>
          <w:lang w:val="en-US"/>
        </w:rPr>
        <w:t xml:space="preserve"> was highly bound to plasma proteins in humans (mean bound fraction was </w:t>
      </w:r>
      <w:r w:rsidR="002C513E" w:rsidRPr="00262D10">
        <w:rPr>
          <w:rFonts w:cs="Arial"/>
          <w:lang w:val="en-US"/>
        </w:rPr>
        <w:t>approximately 96-98%), and the binding was independent of concentration from 152 ng/mL to</w:t>
      </w:r>
      <w:r w:rsidR="00CE793A">
        <w:rPr>
          <w:rFonts w:cs="Arial"/>
          <w:lang w:val="en-US"/>
        </w:rPr>
        <w:t xml:space="preserve"> </w:t>
      </w:r>
      <w:r w:rsidR="002C513E" w:rsidRPr="00262D10">
        <w:rPr>
          <w:rFonts w:cs="Arial"/>
          <w:lang w:val="en-US"/>
        </w:rPr>
        <w:t>5066 ng/</w:t>
      </w:r>
      <w:proofErr w:type="spellStart"/>
      <w:r w:rsidR="002C513E" w:rsidRPr="00262D10">
        <w:rPr>
          <w:rFonts w:cs="Arial"/>
          <w:lang w:val="en-US"/>
        </w:rPr>
        <w:t>mL.</w:t>
      </w:r>
      <w:proofErr w:type="spellEnd"/>
      <w:r w:rsidR="002C513E" w:rsidRPr="00262D10">
        <w:rPr>
          <w:rFonts w:cs="Arial"/>
          <w:lang w:val="en-US"/>
        </w:rPr>
        <w:t xml:space="preserve"> </w:t>
      </w:r>
      <w:proofErr w:type="spellStart"/>
      <w:r w:rsidR="002C513E" w:rsidRPr="00262D10">
        <w:rPr>
          <w:rFonts w:cs="Arial"/>
          <w:lang w:val="en-US"/>
        </w:rPr>
        <w:t>Abemaciclib</w:t>
      </w:r>
      <w:proofErr w:type="spellEnd"/>
      <w:r w:rsidR="002C513E" w:rsidRPr="00262D10">
        <w:rPr>
          <w:rFonts w:cs="Arial"/>
          <w:lang w:val="en-US"/>
        </w:rPr>
        <w:t xml:space="preserve"> binds to both human serum albumin and alpha-1-acid glycoprotein.</w:t>
      </w:r>
      <w:r w:rsidR="0019578B" w:rsidRPr="00262D10">
        <w:rPr>
          <w:rFonts w:cs="Arial"/>
          <w:lang w:val="en-US"/>
        </w:rPr>
        <w:t xml:space="preserve"> </w:t>
      </w:r>
      <w:r w:rsidR="002C513E" w:rsidRPr="00262D10">
        <w:rPr>
          <w:rFonts w:cs="Arial"/>
          <w:lang w:val="en-US"/>
        </w:rPr>
        <w:t>The geometric mean systemic volume of distribution is approximately 747 L (68.6% CV).</w:t>
      </w:r>
      <w:r w:rsidR="0019578B" w:rsidRPr="00262D10">
        <w:rPr>
          <w:rFonts w:cs="Arial"/>
          <w:lang w:val="en-US"/>
        </w:rPr>
        <w:t xml:space="preserve"> </w:t>
      </w:r>
      <w:r w:rsidR="002C513E" w:rsidRPr="00262D10">
        <w:rPr>
          <w:rFonts w:cs="Arial"/>
          <w:lang w:val="en-US"/>
        </w:rPr>
        <w:t xml:space="preserve">In patients with advanced cancer, concentrations of </w:t>
      </w:r>
      <w:proofErr w:type="spellStart"/>
      <w:r w:rsidR="002C513E" w:rsidRPr="00262D10">
        <w:rPr>
          <w:rFonts w:cs="Arial"/>
          <w:lang w:val="en-US"/>
        </w:rPr>
        <w:t>abemaciclib</w:t>
      </w:r>
      <w:proofErr w:type="spellEnd"/>
      <w:r w:rsidR="002C513E" w:rsidRPr="00262D10">
        <w:rPr>
          <w:rFonts w:cs="Arial"/>
          <w:lang w:val="en-US"/>
        </w:rPr>
        <w:t xml:space="preserve"> and its active metabolites M2</w:t>
      </w:r>
      <w:r w:rsidR="0019578B" w:rsidRPr="00262D10">
        <w:rPr>
          <w:rFonts w:cs="Arial"/>
          <w:lang w:val="en-US"/>
        </w:rPr>
        <w:t xml:space="preserve"> </w:t>
      </w:r>
      <w:r w:rsidR="002C513E" w:rsidRPr="00262D10">
        <w:rPr>
          <w:rFonts w:cs="Arial"/>
          <w:lang w:val="en-US"/>
        </w:rPr>
        <w:t>and M20 in cerebrospinal fluid are comparable to unbound plasma concentrations.</w:t>
      </w:r>
    </w:p>
    <w:p w14:paraId="396D5E4B" w14:textId="77777777" w:rsidR="0019578B" w:rsidRPr="00262D10" w:rsidRDefault="0019578B" w:rsidP="009171D1">
      <w:pPr>
        <w:autoSpaceDE w:val="0"/>
        <w:autoSpaceDN w:val="0"/>
        <w:adjustRightInd w:val="0"/>
        <w:spacing w:after="0" w:line="240" w:lineRule="auto"/>
        <w:jc w:val="both"/>
      </w:pPr>
    </w:p>
    <w:p w14:paraId="12D29E8A" w14:textId="6AC24210" w:rsidR="001A3992" w:rsidRPr="00262D10" w:rsidRDefault="001A3992" w:rsidP="00AD724F">
      <w:pPr>
        <w:pStyle w:val="Heading3"/>
        <w:spacing w:before="0" w:after="120"/>
        <w:jc w:val="both"/>
      </w:pPr>
      <w:r w:rsidRPr="00262D10">
        <w:t>Metabolism</w:t>
      </w:r>
    </w:p>
    <w:p w14:paraId="5882F363" w14:textId="08D52B28" w:rsidR="002C513E" w:rsidRPr="00EA4284" w:rsidRDefault="002C513E" w:rsidP="00AD724F">
      <w:pPr>
        <w:autoSpaceDE w:val="0"/>
        <w:autoSpaceDN w:val="0"/>
        <w:adjustRightInd w:val="0"/>
        <w:spacing w:after="0" w:line="240" w:lineRule="auto"/>
        <w:jc w:val="both"/>
        <w:rPr>
          <w:rFonts w:cs="Arial"/>
          <w:lang w:val="en-US"/>
        </w:rPr>
      </w:pPr>
      <w:r w:rsidRPr="00262D10">
        <w:rPr>
          <w:rFonts w:cs="Arial"/>
          <w:lang w:val="en-US"/>
        </w:rPr>
        <w:t xml:space="preserve">Hepatic metabolism is the main route of clearance for </w:t>
      </w:r>
      <w:proofErr w:type="spellStart"/>
      <w:r w:rsidRPr="00262D10">
        <w:rPr>
          <w:rFonts w:cs="Arial"/>
          <w:lang w:val="en-US"/>
        </w:rPr>
        <w:t>abema</w:t>
      </w:r>
      <w:r w:rsidR="00AD724F" w:rsidRPr="00262D10">
        <w:rPr>
          <w:rFonts w:cs="Arial"/>
          <w:lang w:val="en-US"/>
        </w:rPr>
        <w:t>ciclib</w:t>
      </w:r>
      <w:proofErr w:type="spellEnd"/>
      <w:r w:rsidR="00AD724F" w:rsidRPr="00262D10">
        <w:rPr>
          <w:rFonts w:cs="Arial"/>
          <w:lang w:val="en-US"/>
        </w:rPr>
        <w:t xml:space="preserve">. </w:t>
      </w:r>
      <w:proofErr w:type="spellStart"/>
      <w:r w:rsidR="00AD724F" w:rsidRPr="00262D10">
        <w:rPr>
          <w:rFonts w:cs="Arial"/>
          <w:lang w:val="en-US"/>
        </w:rPr>
        <w:t>Abemaciclib</w:t>
      </w:r>
      <w:proofErr w:type="spellEnd"/>
      <w:r w:rsidR="00AD724F" w:rsidRPr="00262D10">
        <w:rPr>
          <w:rFonts w:cs="Arial"/>
          <w:lang w:val="en-US"/>
        </w:rPr>
        <w:t xml:space="preserve"> is metabolized </w:t>
      </w:r>
      <w:r w:rsidRPr="00262D10">
        <w:rPr>
          <w:rFonts w:cs="Arial"/>
          <w:lang w:val="en-US"/>
        </w:rPr>
        <w:t>to several metabolites primarily by cytochrome P450 (CYP) 3A, with formation of N-</w:t>
      </w:r>
      <w:proofErr w:type="spellStart"/>
      <w:r w:rsidRPr="00262D10">
        <w:rPr>
          <w:rFonts w:cs="Arial"/>
          <w:lang w:val="en-US"/>
        </w:rPr>
        <w:t>desethyl</w:t>
      </w:r>
      <w:proofErr w:type="spellEnd"/>
      <w:r w:rsidR="00AD724F" w:rsidRPr="00262D10">
        <w:rPr>
          <w:rFonts w:cs="Arial"/>
          <w:lang w:val="en-US"/>
        </w:rPr>
        <w:t xml:space="preserve"> </w:t>
      </w:r>
      <w:proofErr w:type="spellStart"/>
      <w:r w:rsidRPr="00262D10">
        <w:rPr>
          <w:rFonts w:cs="Arial"/>
          <w:lang w:val="en-US"/>
        </w:rPr>
        <w:t>abemaciclib</w:t>
      </w:r>
      <w:proofErr w:type="spellEnd"/>
      <w:r w:rsidRPr="00262D10">
        <w:rPr>
          <w:rFonts w:cs="Arial"/>
          <w:lang w:val="en-US"/>
        </w:rPr>
        <w:t xml:space="preserve"> (M2) representing the major metabolism pathway. Additional metabolites include</w:t>
      </w:r>
      <w:r w:rsidR="00AD724F" w:rsidRPr="00262D10">
        <w:rPr>
          <w:rFonts w:cs="Arial"/>
          <w:lang w:val="en-US"/>
        </w:rPr>
        <w:t xml:space="preserve"> </w:t>
      </w:r>
      <w:proofErr w:type="spellStart"/>
      <w:r w:rsidRPr="00262D10">
        <w:rPr>
          <w:rFonts w:cs="Arial"/>
          <w:lang w:val="en-US"/>
        </w:rPr>
        <w:lastRenderedPageBreak/>
        <w:t>hydroxyabemaciclib</w:t>
      </w:r>
      <w:proofErr w:type="spellEnd"/>
      <w:r w:rsidRPr="00262D10">
        <w:rPr>
          <w:rFonts w:cs="Arial"/>
          <w:lang w:val="en-US"/>
        </w:rPr>
        <w:t xml:space="preserve"> (M20), hydroxy-N-</w:t>
      </w:r>
      <w:proofErr w:type="spellStart"/>
      <w:r w:rsidRPr="00262D10">
        <w:rPr>
          <w:rFonts w:cs="Arial"/>
          <w:lang w:val="en-US"/>
        </w:rPr>
        <w:t>desethylabemaciclib</w:t>
      </w:r>
      <w:proofErr w:type="spellEnd"/>
      <w:r w:rsidRPr="00262D10">
        <w:rPr>
          <w:rFonts w:cs="Arial"/>
          <w:lang w:val="en-US"/>
        </w:rPr>
        <w:t xml:space="preserve"> (M18), and an oxidative metabolite</w:t>
      </w:r>
      <w:r w:rsidR="00AD724F" w:rsidRPr="00262D10">
        <w:rPr>
          <w:rFonts w:cs="Arial"/>
          <w:lang w:val="en-US"/>
        </w:rPr>
        <w:t xml:space="preserve"> </w:t>
      </w:r>
      <w:r w:rsidRPr="00262D10">
        <w:rPr>
          <w:rFonts w:cs="Arial"/>
          <w:lang w:val="en-US"/>
        </w:rPr>
        <w:t>(M1). Metabolites N-</w:t>
      </w:r>
      <w:proofErr w:type="spellStart"/>
      <w:r w:rsidRPr="00262D10">
        <w:rPr>
          <w:rFonts w:cs="Arial"/>
          <w:lang w:val="en-US"/>
        </w:rPr>
        <w:t>desethylabemaciclib</w:t>
      </w:r>
      <w:proofErr w:type="spellEnd"/>
      <w:r w:rsidRPr="00262D10">
        <w:rPr>
          <w:rFonts w:cs="Arial"/>
          <w:lang w:val="en-US"/>
        </w:rPr>
        <w:t xml:space="preserve"> (M2) and </w:t>
      </w:r>
      <w:proofErr w:type="spellStart"/>
      <w:r w:rsidRPr="00262D10">
        <w:rPr>
          <w:rFonts w:cs="Arial"/>
          <w:lang w:val="en-US"/>
        </w:rPr>
        <w:t>hydroxyabemaciclib</w:t>
      </w:r>
      <w:proofErr w:type="spellEnd"/>
      <w:r w:rsidRPr="00262D10">
        <w:rPr>
          <w:rFonts w:cs="Arial"/>
          <w:lang w:val="en-US"/>
        </w:rPr>
        <w:t xml:space="preserve"> (M20) are active with</w:t>
      </w:r>
      <w:r w:rsidR="00AD724F" w:rsidRPr="00262D10">
        <w:rPr>
          <w:rFonts w:cs="Arial"/>
          <w:lang w:val="en-US"/>
        </w:rPr>
        <w:t xml:space="preserve"> </w:t>
      </w:r>
      <w:r w:rsidRPr="00262D10">
        <w:rPr>
          <w:rFonts w:cs="Arial"/>
          <w:lang w:val="en-US"/>
        </w:rPr>
        <w:t xml:space="preserve">similar potency as </w:t>
      </w:r>
      <w:proofErr w:type="spellStart"/>
      <w:r w:rsidRPr="00262D10">
        <w:rPr>
          <w:rFonts w:cs="Arial"/>
          <w:lang w:val="en-US"/>
        </w:rPr>
        <w:t>abemaciclib</w:t>
      </w:r>
      <w:proofErr w:type="spellEnd"/>
      <w:r w:rsidRPr="00262D10">
        <w:rPr>
          <w:rFonts w:cs="Arial"/>
          <w:lang w:val="en-US"/>
        </w:rPr>
        <w:t>.</w:t>
      </w:r>
    </w:p>
    <w:p w14:paraId="1C1FB784" w14:textId="77777777" w:rsidR="00AD724F" w:rsidRPr="00262D10" w:rsidRDefault="00AD724F" w:rsidP="009171D1">
      <w:pPr>
        <w:autoSpaceDE w:val="0"/>
        <w:autoSpaceDN w:val="0"/>
        <w:adjustRightInd w:val="0"/>
        <w:spacing w:after="0" w:line="240" w:lineRule="auto"/>
        <w:jc w:val="both"/>
      </w:pPr>
    </w:p>
    <w:p w14:paraId="3518DD7D" w14:textId="6B4DA0D3" w:rsidR="001A3992" w:rsidRPr="00262D10" w:rsidRDefault="001A3992" w:rsidP="00AD724F">
      <w:pPr>
        <w:pStyle w:val="Heading3"/>
        <w:spacing w:before="0" w:after="120"/>
        <w:jc w:val="both"/>
      </w:pPr>
      <w:r w:rsidRPr="00262D10">
        <w:t>Excretion</w:t>
      </w:r>
    </w:p>
    <w:p w14:paraId="44D587CD" w14:textId="2370DD23" w:rsidR="00AD724F" w:rsidRPr="007B2EBD" w:rsidRDefault="002C513E" w:rsidP="007B2EBD">
      <w:pPr>
        <w:jc w:val="both"/>
        <w:rPr>
          <w:rFonts w:cs="Arial"/>
          <w:lang w:val="en-US"/>
        </w:rPr>
      </w:pPr>
      <w:r w:rsidRPr="00262D10">
        <w:rPr>
          <w:rFonts w:cs="Arial"/>
          <w:lang w:val="en-US"/>
        </w:rPr>
        <w:t xml:space="preserve">The geometric mean hepatic clearance (CL) of </w:t>
      </w:r>
      <w:proofErr w:type="spellStart"/>
      <w:r w:rsidRPr="00262D10">
        <w:rPr>
          <w:rFonts w:cs="Arial"/>
          <w:lang w:val="en-US"/>
        </w:rPr>
        <w:t>abemaciclib</w:t>
      </w:r>
      <w:proofErr w:type="spellEnd"/>
      <w:r w:rsidRPr="00262D10">
        <w:rPr>
          <w:rFonts w:cs="Arial"/>
          <w:lang w:val="en-US"/>
        </w:rPr>
        <w:t xml:space="preserve"> was 21.8 L/h (39.8% CV), and the</w:t>
      </w:r>
      <w:r w:rsidR="00AD724F" w:rsidRPr="00262D10">
        <w:rPr>
          <w:rFonts w:cs="Arial"/>
          <w:lang w:val="en-US"/>
        </w:rPr>
        <w:t xml:space="preserve"> </w:t>
      </w:r>
      <w:r w:rsidRPr="00262D10">
        <w:rPr>
          <w:rFonts w:cs="Arial"/>
          <w:lang w:val="en-US"/>
        </w:rPr>
        <w:t xml:space="preserve">mean plasma elimination half-life for </w:t>
      </w:r>
      <w:proofErr w:type="spellStart"/>
      <w:r w:rsidRPr="00262D10">
        <w:rPr>
          <w:rFonts w:cs="Arial"/>
          <w:lang w:val="en-US"/>
        </w:rPr>
        <w:t>abemaciclib</w:t>
      </w:r>
      <w:proofErr w:type="spellEnd"/>
      <w:r w:rsidRPr="00262D10">
        <w:rPr>
          <w:rFonts w:cs="Arial"/>
          <w:lang w:val="en-US"/>
        </w:rPr>
        <w:t xml:space="preserve"> in patients was 24.8 hours (52.1% CV). After</w:t>
      </w:r>
      <w:r w:rsidR="00AD724F" w:rsidRPr="00262D10">
        <w:rPr>
          <w:rFonts w:cs="Arial"/>
          <w:lang w:val="en-US"/>
        </w:rPr>
        <w:t xml:space="preserve"> </w:t>
      </w:r>
      <w:r w:rsidRPr="00262D10">
        <w:rPr>
          <w:rFonts w:cs="Arial"/>
          <w:lang w:val="en-US"/>
        </w:rPr>
        <w:t>a single oral dose of [14C]-</w:t>
      </w:r>
      <w:proofErr w:type="spellStart"/>
      <w:r w:rsidRPr="00262D10">
        <w:rPr>
          <w:rFonts w:cs="Arial"/>
          <w:lang w:val="en-US"/>
        </w:rPr>
        <w:t>abemaciclib</w:t>
      </w:r>
      <w:proofErr w:type="spellEnd"/>
      <w:r w:rsidRPr="00262D10">
        <w:rPr>
          <w:rFonts w:cs="Arial"/>
          <w:lang w:val="en-US"/>
        </w:rPr>
        <w:t xml:space="preserve">, approximately 81% of the dose was excreted in </w:t>
      </w:r>
      <w:proofErr w:type="spellStart"/>
      <w:r w:rsidRPr="00262D10">
        <w:rPr>
          <w:rFonts w:cs="Arial"/>
          <w:lang w:val="en-US"/>
        </w:rPr>
        <w:t>f</w:t>
      </w:r>
      <w:r w:rsidR="00AA6C91" w:rsidRPr="00262D10">
        <w:rPr>
          <w:rFonts w:cs="Arial"/>
          <w:lang w:val="en-US"/>
        </w:rPr>
        <w:t>a</w:t>
      </w:r>
      <w:r w:rsidRPr="00262D10">
        <w:rPr>
          <w:rFonts w:cs="Arial"/>
          <w:lang w:val="en-US"/>
        </w:rPr>
        <w:t>eces</w:t>
      </w:r>
      <w:proofErr w:type="spellEnd"/>
      <w:r w:rsidR="00AD724F" w:rsidRPr="00262D10">
        <w:rPr>
          <w:rFonts w:cs="Arial"/>
          <w:lang w:val="en-US"/>
        </w:rPr>
        <w:t xml:space="preserve"> </w:t>
      </w:r>
      <w:r w:rsidRPr="00262D10">
        <w:rPr>
          <w:rFonts w:cs="Arial"/>
          <w:lang w:val="en-US"/>
        </w:rPr>
        <w:t xml:space="preserve">and 3.4% excreted in urine. </w:t>
      </w:r>
      <w:proofErr w:type="gramStart"/>
      <w:r w:rsidRPr="00262D10">
        <w:rPr>
          <w:rFonts w:cs="Arial"/>
          <w:lang w:val="en-US"/>
        </w:rPr>
        <w:t>The majority of</w:t>
      </w:r>
      <w:proofErr w:type="gramEnd"/>
      <w:r w:rsidRPr="00262D10">
        <w:rPr>
          <w:rFonts w:cs="Arial"/>
          <w:lang w:val="en-US"/>
        </w:rPr>
        <w:t xml:space="preserve"> the dose eliminated in </w:t>
      </w:r>
      <w:proofErr w:type="spellStart"/>
      <w:r w:rsidRPr="00262D10">
        <w:rPr>
          <w:rFonts w:cs="Arial"/>
          <w:lang w:val="en-US"/>
        </w:rPr>
        <w:t>f</w:t>
      </w:r>
      <w:r w:rsidR="00AA6C91" w:rsidRPr="00262D10">
        <w:rPr>
          <w:rFonts w:cs="Arial"/>
          <w:lang w:val="en-US"/>
        </w:rPr>
        <w:t>a</w:t>
      </w:r>
      <w:r w:rsidRPr="00262D10">
        <w:rPr>
          <w:rFonts w:cs="Arial"/>
          <w:lang w:val="en-US"/>
        </w:rPr>
        <w:t>eces</w:t>
      </w:r>
      <w:proofErr w:type="spellEnd"/>
      <w:r w:rsidRPr="00262D10">
        <w:rPr>
          <w:rFonts w:cs="Arial"/>
          <w:lang w:val="en-US"/>
        </w:rPr>
        <w:t xml:space="preserve"> was metabolites.</w:t>
      </w:r>
    </w:p>
    <w:p w14:paraId="7CFC210A" w14:textId="77777777" w:rsidR="00DC2DD7" w:rsidRPr="00262D10" w:rsidRDefault="00DC2DD7" w:rsidP="00DC2DD7">
      <w:pPr>
        <w:pStyle w:val="Heading3"/>
        <w:spacing w:before="0" w:after="120"/>
      </w:pPr>
      <w:r w:rsidRPr="00262D10">
        <w:t xml:space="preserve">Use in hepatic impairment </w:t>
      </w:r>
    </w:p>
    <w:p w14:paraId="79C684B2" w14:textId="287F43A1" w:rsidR="00DC2DD7" w:rsidRPr="007B2EBD" w:rsidRDefault="00DC2DD7" w:rsidP="007B2EBD">
      <w:pPr>
        <w:jc w:val="both"/>
        <w:rPr>
          <w:rFonts w:cs="Arial"/>
          <w:lang w:val="en-US"/>
        </w:rPr>
      </w:pPr>
      <w:proofErr w:type="spellStart"/>
      <w:r w:rsidRPr="00262D10">
        <w:rPr>
          <w:rFonts w:cs="Arial"/>
          <w:lang w:val="en-US"/>
        </w:rPr>
        <w:t>Abemaciclib</w:t>
      </w:r>
      <w:proofErr w:type="spellEnd"/>
      <w:r w:rsidRPr="00262D10">
        <w:rPr>
          <w:rFonts w:cs="Arial"/>
          <w:lang w:val="en-US"/>
        </w:rPr>
        <w:t xml:space="preserve"> is </w:t>
      </w:r>
      <w:proofErr w:type="spellStart"/>
      <w:r w:rsidRPr="00262D10">
        <w:rPr>
          <w:rFonts w:cs="Arial"/>
          <w:lang w:val="en-US"/>
        </w:rPr>
        <w:t>metabolised</w:t>
      </w:r>
      <w:proofErr w:type="spellEnd"/>
      <w:r w:rsidRPr="00262D10">
        <w:rPr>
          <w:rFonts w:cs="Arial"/>
          <w:lang w:val="en-US"/>
        </w:rPr>
        <w:t xml:space="preserve"> in the liver. In subjects with severe hepatic impairment, total </w:t>
      </w:r>
      <w:proofErr w:type="spellStart"/>
      <w:r w:rsidRPr="00262D10">
        <w:rPr>
          <w:rFonts w:cs="Arial"/>
          <w:lang w:val="en-US"/>
        </w:rPr>
        <w:t>abemaciclib</w:t>
      </w:r>
      <w:proofErr w:type="spellEnd"/>
      <w:r w:rsidRPr="00262D10">
        <w:rPr>
          <w:rFonts w:cs="Arial"/>
          <w:lang w:val="en-US"/>
        </w:rPr>
        <w:t xml:space="preserve"> unbound exposure increased 2.69-fold, and the </w:t>
      </w:r>
      <w:proofErr w:type="spellStart"/>
      <w:r w:rsidRPr="00262D10">
        <w:rPr>
          <w:rFonts w:cs="Arial"/>
          <w:lang w:val="en-US"/>
        </w:rPr>
        <w:t>abemaciclib</w:t>
      </w:r>
      <w:proofErr w:type="spellEnd"/>
      <w:r w:rsidRPr="00262D10">
        <w:rPr>
          <w:rFonts w:cs="Arial"/>
          <w:lang w:val="en-US"/>
        </w:rPr>
        <w:t xml:space="preserve"> half-life increased from 24 to 55 hours. Reduce the </w:t>
      </w:r>
      <w:proofErr w:type="spellStart"/>
      <w:r w:rsidRPr="00262D10">
        <w:rPr>
          <w:rFonts w:cs="Arial"/>
          <w:lang w:val="en-US"/>
        </w:rPr>
        <w:t>abemaciclib</w:t>
      </w:r>
      <w:proofErr w:type="spellEnd"/>
      <w:r w:rsidRPr="00262D10">
        <w:rPr>
          <w:rFonts w:cs="Arial"/>
          <w:lang w:val="en-US"/>
        </w:rPr>
        <w:t xml:space="preserve"> dosing frequency to once daily in patients with severe hepatic impairment.</w:t>
      </w:r>
    </w:p>
    <w:p w14:paraId="4FDD98C6" w14:textId="77777777" w:rsidR="00DC2DD7" w:rsidRPr="00262D10" w:rsidRDefault="00DC2DD7" w:rsidP="00DC2DD7">
      <w:pPr>
        <w:pStyle w:val="Heading3"/>
        <w:spacing w:before="0" w:after="120"/>
      </w:pPr>
      <w:r w:rsidRPr="00262D10">
        <w:t>Use in renal impairment</w:t>
      </w:r>
    </w:p>
    <w:p w14:paraId="033AC45E" w14:textId="1D3194AD" w:rsidR="00DC2DD7" w:rsidRDefault="00DC2DD7" w:rsidP="00DC2DD7">
      <w:pPr>
        <w:autoSpaceDE w:val="0"/>
        <w:autoSpaceDN w:val="0"/>
        <w:adjustRightInd w:val="0"/>
        <w:spacing w:after="0" w:line="240" w:lineRule="auto"/>
        <w:jc w:val="both"/>
        <w:rPr>
          <w:rFonts w:cs="Arial"/>
          <w:lang w:val="en-US"/>
        </w:rPr>
      </w:pPr>
      <w:proofErr w:type="spellStart"/>
      <w:r w:rsidRPr="00262D10">
        <w:rPr>
          <w:rFonts w:cs="Arial"/>
          <w:lang w:val="en-US"/>
        </w:rPr>
        <w:t>Abemaciclib</w:t>
      </w:r>
      <w:proofErr w:type="spellEnd"/>
      <w:r w:rsidRPr="00262D10">
        <w:rPr>
          <w:rFonts w:cs="Arial"/>
          <w:lang w:val="en-US"/>
        </w:rPr>
        <w:t xml:space="preserve"> and its metabolites are not significantly cleared renally. Dose adjustment is not necessary in patients with mild or moderate renal impairment. There are no data in patients with severe renal impairment, end stage renal disease, or in patients on dialysis.</w:t>
      </w:r>
    </w:p>
    <w:p w14:paraId="12218093" w14:textId="77777777" w:rsidR="00C24844" w:rsidRDefault="00C24844" w:rsidP="00DC2DD7">
      <w:pPr>
        <w:autoSpaceDE w:val="0"/>
        <w:autoSpaceDN w:val="0"/>
        <w:adjustRightInd w:val="0"/>
        <w:spacing w:after="0" w:line="240" w:lineRule="auto"/>
        <w:jc w:val="both"/>
        <w:rPr>
          <w:rFonts w:cs="Arial"/>
          <w:lang w:val="en-US"/>
        </w:rPr>
      </w:pPr>
    </w:p>
    <w:p w14:paraId="15F5D795" w14:textId="77777777" w:rsidR="001A3992" w:rsidRPr="00262D10" w:rsidRDefault="001A3992" w:rsidP="001A3992">
      <w:pPr>
        <w:pStyle w:val="Heading2"/>
        <w:spacing w:before="0" w:after="120"/>
        <w:rPr>
          <w:lang w:val="en-US"/>
        </w:rPr>
      </w:pPr>
      <w:r w:rsidRPr="00262D10">
        <w:rPr>
          <w:lang w:val="en-US"/>
        </w:rPr>
        <w:t>Preclinical safety data</w:t>
      </w:r>
    </w:p>
    <w:p w14:paraId="135C3A6F" w14:textId="31387934" w:rsidR="001A3992" w:rsidRPr="00262D10" w:rsidRDefault="001A3992" w:rsidP="001A3992">
      <w:pPr>
        <w:pStyle w:val="Heading3"/>
        <w:spacing w:before="0" w:after="120"/>
      </w:pPr>
      <w:r w:rsidRPr="00262D10">
        <w:t>Genotoxicity</w:t>
      </w:r>
    </w:p>
    <w:p w14:paraId="5E8E9BD3" w14:textId="6896B228" w:rsidR="002C513E" w:rsidRPr="00262D10" w:rsidRDefault="00882297" w:rsidP="005D7CB4">
      <w:pPr>
        <w:jc w:val="both"/>
      </w:pPr>
      <w:proofErr w:type="spellStart"/>
      <w:r w:rsidRPr="00262D10">
        <w:rPr>
          <w:rFonts w:cs="Arial"/>
          <w:lang w:val="en-US"/>
        </w:rPr>
        <w:t>Abemaciclib</w:t>
      </w:r>
      <w:proofErr w:type="spellEnd"/>
      <w:r w:rsidRPr="00262D10">
        <w:rPr>
          <w:rFonts w:cs="Arial"/>
          <w:lang w:val="en-US"/>
        </w:rPr>
        <w:t xml:space="preserve"> was not mutagenic in a bacterial reverse mutation (Ames) assay and did not induce structural chromosomal aberrations in the in vitro chromosome aberration assay with human lymphocytes, or the in vivo rat micronucleus test. Metabolites M2 and M20 were not mutagenic in the Ames assay</w:t>
      </w:r>
      <w:r w:rsidR="00DE2406">
        <w:rPr>
          <w:rFonts w:cs="Arial"/>
          <w:lang w:val="en-US"/>
        </w:rPr>
        <w:t>,</w:t>
      </w:r>
      <w:r w:rsidRPr="00262D10">
        <w:rPr>
          <w:rFonts w:cs="Arial"/>
          <w:lang w:val="en-US"/>
        </w:rPr>
        <w:t xml:space="preserve"> did not induce structural chromosomal aberrations in Chinese Hamster Ovary cells in the in vitro chromosome aberration assay</w:t>
      </w:r>
      <w:r w:rsidR="00803978">
        <w:rPr>
          <w:rFonts w:cs="Arial"/>
          <w:lang w:val="en-US"/>
        </w:rPr>
        <w:t>, and were not clastogenic in the rat bone marrow micronucleus assay</w:t>
      </w:r>
      <w:r w:rsidRPr="00262D10">
        <w:rPr>
          <w:rFonts w:cs="Arial"/>
          <w:lang w:val="en-US"/>
        </w:rPr>
        <w:t>.</w:t>
      </w:r>
    </w:p>
    <w:p w14:paraId="543A7CDB" w14:textId="399AB740" w:rsidR="001A3992" w:rsidRPr="00262D10" w:rsidRDefault="001A3992" w:rsidP="001A3992">
      <w:pPr>
        <w:pStyle w:val="Heading3"/>
        <w:spacing w:before="0" w:after="120"/>
        <w:rPr>
          <w:lang w:val="en-US"/>
        </w:rPr>
      </w:pPr>
      <w:proofErr w:type="spellStart"/>
      <w:r w:rsidRPr="00262D10">
        <w:t>Carcin</w:t>
      </w:r>
      <w:r w:rsidRPr="00262D10">
        <w:rPr>
          <w:lang w:val="en-US"/>
        </w:rPr>
        <w:t>ogenicity</w:t>
      </w:r>
      <w:proofErr w:type="spellEnd"/>
    </w:p>
    <w:p w14:paraId="6B3C0089" w14:textId="4B144138" w:rsidR="00962EB8" w:rsidRPr="004E2146" w:rsidRDefault="00FB126A" w:rsidP="005D7CB4">
      <w:pPr>
        <w:jc w:val="both"/>
        <w:rPr>
          <w:rFonts w:cs="Arial"/>
          <w:lang w:val="en-US"/>
        </w:rPr>
      </w:pPr>
      <w:r w:rsidRPr="006D437F" w:rsidDel="00E01E79">
        <w:rPr>
          <w:rFonts w:cs="Arial"/>
          <w:lang w:val="en-US"/>
        </w:rPr>
        <w:t xml:space="preserve">In male rats treated for </w:t>
      </w:r>
      <w:r w:rsidR="00357561">
        <w:rPr>
          <w:rFonts w:cs="Arial"/>
          <w:lang w:val="en-US"/>
        </w:rPr>
        <w:t xml:space="preserve">95 weeks </w:t>
      </w:r>
      <w:r w:rsidRPr="006D437F" w:rsidDel="00E01E79">
        <w:rPr>
          <w:rFonts w:cs="Arial"/>
          <w:lang w:val="en-US"/>
        </w:rPr>
        <w:t xml:space="preserve">with </w:t>
      </w:r>
      <w:proofErr w:type="spellStart"/>
      <w:r w:rsidRPr="006D437F" w:rsidDel="00E01E79">
        <w:rPr>
          <w:rFonts w:cs="Arial"/>
          <w:lang w:val="en-US"/>
        </w:rPr>
        <w:t>abemaciclib</w:t>
      </w:r>
      <w:proofErr w:type="spellEnd"/>
      <w:r w:rsidRPr="006D437F" w:rsidDel="00E01E79">
        <w:rPr>
          <w:rFonts w:cs="Arial"/>
          <w:lang w:val="en-US"/>
        </w:rPr>
        <w:t xml:space="preserve"> at </w:t>
      </w:r>
      <w:r w:rsidR="00EE41DE">
        <w:rPr>
          <w:rFonts w:cs="Arial"/>
          <w:lang w:val="en-US"/>
        </w:rPr>
        <w:t xml:space="preserve">≥1mg/kg/day (less than or </w:t>
      </w:r>
      <w:proofErr w:type="gramStart"/>
      <w:r w:rsidR="00EE41DE">
        <w:rPr>
          <w:rFonts w:cs="Arial"/>
          <w:lang w:val="en-US"/>
        </w:rPr>
        <w:t>similar to</w:t>
      </w:r>
      <w:proofErr w:type="gramEnd"/>
      <w:r w:rsidR="00EE41DE">
        <w:rPr>
          <w:rFonts w:cs="Arial"/>
          <w:lang w:val="en-US"/>
        </w:rPr>
        <w:t xml:space="preserve"> cli</w:t>
      </w:r>
      <w:r w:rsidR="001C19C9">
        <w:rPr>
          <w:rFonts w:cs="Arial"/>
          <w:lang w:val="en-US"/>
        </w:rPr>
        <w:t>n</w:t>
      </w:r>
      <w:r w:rsidR="00EE41DE">
        <w:rPr>
          <w:rFonts w:cs="Arial"/>
          <w:lang w:val="en-US"/>
        </w:rPr>
        <w:t>ical exposure based on AUC</w:t>
      </w:r>
      <w:r w:rsidR="0055013B">
        <w:rPr>
          <w:rFonts w:cs="Arial"/>
          <w:lang w:val="en-US"/>
        </w:rPr>
        <w:t xml:space="preserve">), </w:t>
      </w:r>
      <w:proofErr w:type="spellStart"/>
      <w:r w:rsidRPr="006D437F" w:rsidDel="00E01E79">
        <w:rPr>
          <w:rFonts w:cs="Arial"/>
          <w:lang w:val="en-US"/>
        </w:rPr>
        <w:t>abemaciclib</w:t>
      </w:r>
      <w:proofErr w:type="spellEnd"/>
      <w:r w:rsidRPr="006D437F" w:rsidDel="00E01E79">
        <w:rPr>
          <w:rFonts w:cs="Arial"/>
          <w:lang w:val="en-US"/>
        </w:rPr>
        <w:t xml:space="preserve"> caused interstitial (Leydig) cell hyperplasia and benign adenomas in testes. It is unknown if this effect will translate to humans</w:t>
      </w:r>
      <w:r w:rsidRPr="00CE793A" w:rsidDel="00E01E79">
        <w:rPr>
          <w:rFonts w:cs="Arial"/>
          <w:lang w:val="en-US"/>
        </w:rPr>
        <w:t>.</w:t>
      </w:r>
      <w:r w:rsidR="0055013B">
        <w:rPr>
          <w:rFonts w:cs="Arial"/>
          <w:lang w:val="en-US"/>
        </w:rPr>
        <w:t xml:space="preserve"> There were no neoplastic findings in mic</w:t>
      </w:r>
      <w:r w:rsidR="007A38D2">
        <w:rPr>
          <w:rFonts w:cs="Arial"/>
          <w:lang w:val="en-US"/>
        </w:rPr>
        <w:t>e</w:t>
      </w:r>
      <w:r w:rsidR="0055013B">
        <w:rPr>
          <w:rFonts w:cs="Arial"/>
          <w:lang w:val="en-US"/>
        </w:rPr>
        <w:t xml:space="preserve"> or female rats.</w:t>
      </w:r>
    </w:p>
    <w:p w14:paraId="62D4B0CD" w14:textId="77777777" w:rsidR="001A3992" w:rsidRPr="00262D10" w:rsidRDefault="001A3992" w:rsidP="001A3992">
      <w:pPr>
        <w:pStyle w:val="Heading1"/>
        <w:spacing w:before="0" w:after="120"/>
        <w:rPr>
          <w:lang w:val="en-US"/>
        </w:rPr>
      </w:pPr>
      <w:r w:rsidRPr="00262D10">
        <w:rPr>
          <w:lang w:val="en-US"/>
        </w:rPr>
        <w:t>Pharmaceutical particulars</w:t>
      </w:r>
    </w:p>
    <w:p w14:paraId="148FA11C" w14:textId="77777777" w:rsidR="005B2812" w:rsidRPr="00262D10" w:rsidRDefault="005B2812" w:rsidP="005B2812">
      <w:pPr>
        <w:pStyle w:val="Heading2"/>
        <w:spacing w:before="0" w:after="120"/>
        <w:rPr>
          <w:rFonts w:cstheme="minorHAnsi"/>
          <w:lang w:val="en-US"/>
        </w:rPr>
      </w:pPr>
      <w:r w:rsidRPr="00262D10">
        <w:rPr>
          <w:rFonts w:cstheme="minorHAnsi"/>
          <w:lang w:val="en-US"/>
        </w:rPr>
        <w:t xml:space="preserve">List of excipients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5A7F0A" w:rsidRPr="00262D10" w14:paraId="43A7602B" w14:textId="77777777" w:rsidTr="005107C0">
        <w:tc>
          <w:tcPr>
            <w:tcW w:w="3261" w:type="dxa"/>
          </w:tcPr>
          <w:p w14:paraId="449AA1BF" w14:textId="6327DB8C" w:rsidR="005A7F0A" w:rsidRPr="00262D10" w:rsidRDefault="005A7F0A" w:rsidP="00C1094E">
            <w:pPr>
              <w:keepNext/>
              <w:jc w:val="center"/>
              <w:rPr>
                <w:noProof/>
                <w:u w:val="single"/>
              </w:rPr>
            </w:pPr>
            <w:r w:rsidRPr="00262D10">
              <w:rPr>
                <w:noProof/>
                <w:u w:val="single"/>
              </w:rPr>
              <w:lastRenderedPageBreak/>
              <w:t>Tablet cores</w:t>
            </w:r>
          </w:p>
        </w:tc>
        <w:tc>
          <w:tcPr>
            <w:tcW w:w="5755" w:type="dxa"/>
          </w:tcPr>
          <w:p w14:paraId="7B3BE404" w14:textId="57C89514" w:rsidR="005A7F0A" w:rsidRPr="00262D10" w:rsidRDefault="005A7F0A" w:rsidP="00C1094E">
            <w:pPr>
              <w:keepNext/>
              <w:jc w:val="center"/>
              <w:rPr>
                <w:u w:val="single"/>
              </w:rPr>
            </w:pPr>
            <w:r w:rsidRPr="00262D10">
              <w:rPr>
                <w:u w:val="single"/>
              </w:rPr>
              <w:t>Film coating</w:t>
            </w:r>
          </w:p>
        </w:tc>
      </w:tr>
      <w:tr w:rsidR="00B102F5" w:rsidRPr="00262D10" w14:paraId="1C014868" w14:textId="77777777" w:rsidTr="005107C0">
        <w:tc>
          <w:tcPr>
            <w:tcW w:w="3261" w:type="dxa"/>
          </w:tcPr>
          <w:p w14:paraId="568EE183" w14:textId="70E27572" w:rsidR="00C646FB" w:rsidRPr="00262D10" w:rsidRDefault="00C646FB" w:rsidP="00C646FB">
            <w:pPr>
              <w:keepNext/>
              <w:jc w:val="center"/>
              <w:rPr>
                <w:rFonts w:eastAsia="SimSun"/>
                <w:lang w:eastAsia="en-GB"/>
              </w:rPr>
            </w:pPr>
            <w:r w:rsidRPr="00262D10">
              <w:rPr>
                <w:noProof/>
              </w:rPr>
              <w:t>croscarmellose sodium</w:t>
            </w:r>
          </w:p>
        </w:tc>
        <w:tc>
          <w:tcPr>
            <w:tcW w:w="5755" w:type="dxa"/>
          </w:tcPr>
          <w:p w14:paraId="426E495D" w14:textId="4C774994" w:rsidR="00C646FB" w:rsidRPr="00262D10" w:rsidRDefault="00C646FB" w:rsidP="00C646FB">
            <w:pPr>
              <w:keepNext/>
              <w:jc w:val="center"/>
            </w:pPr>
            <w:r w:rsidRPr="00262D10">
              <w:t xml:space="preserve">polyvinyl alcohol </w:t>
            </w:r>
            <w:r w:rsidRPr="00262D10">
              <w:rPr>
                <w:rFonts w:cs="Arial"/>
                <w:lang w:val="en-US"/>
              </w:rPr>
              <w:t>(E1203)</w:t>
            </w:r>
          </w:p>
        </w:tc>
      </w:tr>
      <w:tr w:rsidR="00C646FB" w:rsidRPr="00262D10" w14:paraId="23C2C40C" w14:textId="77777777" w:rsidTr="005107C0">
        <w:tc>
          <w:tcPr>
            <w:tcW w:w="3261" w:type="dxa"/>
          </w:tcPr>
          <w:p w14:paraId="78438C87" w14:textId="7F2C8B71" w:rsidR="00C646FB" w:rsidRPr="00262D10" w:rsidRDefault="00C646FB" w:rsidP="00C646FB">
            <w:pPr>
              <w:jc w:val="center"/>
              <w:rPr>
                <w:rFonts w:eastAsia="SimSun"/>
                <w:lang w:eastAsia="en-GB"/>
              </w:rPr>
            </w:pPr>
            <w:r w:rsidRPr="00262D10">
              <w:rPr>
                <w:rFonts w:eastAsia="SimSun"/>
                <w:lang w:eastAsia="en-GB"/>
              </w:rPr>
              <w:t>lactose monohydrate</w:t>
            </w:r>
          </w:p>
        </w:tc>
        <w:tc>
          <w:tcPr>
            <w:tcW w:w="5755" w:type="dxa"/>
          </w:tcPr>
          <w:p w14:paraId="52731393" w14:textId="41EC638C" w:rsidR="00C646FB" w:rsidRPr="00262D10" w:rsidRDefault="00C646FB" w:rsidP="00C646FB">
            <w:pPr>
              <w:jc w:val="center"/>
              <w:rPr>
                <w:rFonts w:cs="Arial"/>
                <w:lang w:val="es-ES"/>
              </w:rPr>
            </w:pPr>
            <w:proofErr w:type="spellStart"/>
            <w:r w:rsidRPr="00262D10">
              <w:rPr>
                <w:rFonts w:cs="Arial"/>
                <w:lang w:val="es-ES"/>
              </w:rPr>
              <w:t>titanium</w:t>
            </w:r>
            <w:proofErr w:type="spellEnd"/>
            <w:r w:rsidRPr="00262D10">
              <w:rPr>
                <w:rFonts w:cs="Arial"/>
                <w:lang w:val="es-ES"/>
              </w:rPr>
              <w:t xml:space="preserve"> </w:t>
            </w:r>
            <w:proofErr w:type="spellStart"/>
            <w:r w:rsidRPr="00262D10">
              <w:rPr>
                <w:rFonts w:cs="Arial"/>
                <w:lang w:val="es-ES"/>
              </w:rPr>
              <w:t>dioxide</w:t>
            </w:r>
            <w:proofErr w:type="spellEnd"/>
            <w:r w:rsidRPr="00262D10">
              <w:rPr>
                <w:rFonts w:cs="Arial"/>
                <w:lang w:val="es-ES"/>
              </w:rPr>
              <w:t xml:space="preserve"> (E171)</w:t>
            </w:r>
          </w:p>
        </w:tc>
      </w:tr>
      <w:tr w:rsidR="00C646FB" w:rsidRPr="00262D10" w14:paraId="6FD40975" w14:textId="77777777" w:rsidTr="005107C0">
        <w:tc>
          <w:tcPr>
            <w:tcW w:w="3261" w:type="dxa"/>
          </w:tcPr>
          <w:p w14:paraId="01E7CB71" w14:textId="1283EEF5" w:rsidR="00C646FB" w:rsidRPr="00262D10" w:rsidRDefault="001C1437" w:rsidP="001F156D">
            <w:pPr>
              <w:jc w:val="center"/>
              <w:rPr>
                <w:rFonts w:eastAsia="SimSun"/>
                <w:lang w:eastAsia="en-GB"/>
              </w:rPr>
            </w:pPr>
            <w:r w:rsidRPr="00262D10">
              <w:rPr>
                <w:rFonts w:eastAsia="SimSun"/>
                <w:lang w:eastAsia="en-GB"/>
              </w:rPr>
              <w:t>microcrystalline cellulose</w:t>
            </w:r>
          </w:p>
        </w:tc>
        <w:tc>
          <w:tcPr>
            <w:tcW w:w="5755" w:type="dxa"/>
          </w:tcPr>
          <w:p w14:paraId="347461AD" w14:textId="2C5CF824" w:rsidR="00C646FB" w:rsidRPr="00262D10" w:rsidRDefault="00C646FB" w:rsidP="00C646FB">
            <w:pPr>
              <w:jc w:val="center"/>
              <w:rPr>
                <w:lang w:val="es-ES"/>
              </w:rPr>
            </w:pPr>
            <w:proofErr w:type="spellStart"/>
            <w:r w:rsidRPr="00262D10">
              <w:rPr>
                <w:lang w:val="es-ES"/>
              </w:rPr>
              <w:t>macrogol</w:t>
            </w:r>
            <w:proofErr w:type="spellEnd"/>
            <w:r w:rsidRPr="00262D10">
              <w:rPr>
                <w:lang w:val="es-ES"/>
              </w:rPr>
              <w:t xml:space="preserve"> 3350 (E1521)</w:t>
            </w:r>
          </w:p>
        </w:tc>
      </w:tr>
      <w:tr w:rsidR="00C646FB" w:rsidRPr="00262D10" w14:paraId="2EADA9D4" w14:textId="77777777" w:rsidTr="005107C0">
        <w:tc>
          <w:tcPr>
            <w:tcW w:w="3261" w:type="dxa"/>
          </w:tcPr>
          <w:p w14:paraId="347BB5A8" w14:textId="5BAF082B" w:rsidR="00C646FB" w:rsidRPr="00262D10" w:rsidRDefault="00207564" w:rsidP="00C646FB">
            <w:pPr>
              <w:jc w:val="center"/>
              <w:rPr>
                <w:rFonts w:eastAsia="SimSun"/>
                <w:lang w:eastAsia="en-GB"/>
              </w:rPr>
            </w:pPr>
            <w:r w:rsidRPr="00262D10">
              <w:rPr>
                <w:rFonts w:eastAsia="SimSun"/>
                <w:lang w:eastAsia="en-GB"/>
              </w:rPr>
              <w:t>s</w:t>
            </w:r>
            <w:r w:rsidR="001F156D" w:rsidRPr="00262D10">
              <w:rPr>
                <w:rFonts w:eastAsia="SimSun"/>
                <w:lang w:eastAsia="en-GB"/>
              </w:rPr>
              <w:t>ilicon dioxide</w:t>
            </w:r>
          </w:p>
        </w:tc>
        <w:tc>
          <w:tcPr>
            <w:tcW w:w="5755" w:type="dxa"/>
          </w:tcPr>
          <w:p w14:paraId="08F4B418" w14:textId="5EB1D5FB" w:rsidR="00C646FB" w:rsidRPr="00262D10" w:rsidRDefault="00BB2C4A" w:rsidP="00C646FB">
            <w:pPr>
              <w:jc w:val="center"/>
              <w:rPr>
                <w:lang w:val="en-US"/>
              </w:rPr>
            </w:pPr>
            <w:r w:rsidRPr="00262D10">
              <w:rPr>
                <w:lang w:val="en-US"/>
              </w:rPr>
              <w:t>p</w:t>
            </w:r>
            <w:r w:rsidR="00207564" w:rsidRPr="00262D10">
              <w:rPr>
                <w:lang w:val="en-US"/>
              </w:rPr>
              <w:t>urified</w:t>
            </w:r>
            <w:r w:rsidRPr="00262D10">
              <w:rPr>
                <w:lang w:val="en-US"/>
              </w:rPr>
              <w:t xml:space="preserve"> talc</w:t>
            </w:r>
            <w:r w:rsidR="00207564" w:rsidRPr="00262D10">
              <w:rPr>
                <w:lang w:val="en-US"/>
              </w:rPr>
              <w:t xml:space="preserve"> </w:t>
            </w:r>
            <w:r w:rsidR="00C646FB" w:rsidRPr="00262D10">
              <w:rPr>
                <w:lang w:val="en-US"/>
              </w:rPr>
              <w:t>(E553b)</w:t>
            </w:r>
          </w:p>
        </w:tc>
      </w:tr>
      <w:tr w:rsidR="00C646FB" w:rsidRPr="00262D10" w14:paraId="6A181B57" w14:textId="77777777" w:rsidTr="005107C0">
        <w:tc>
          <w:tcPr>
            <w:tcW w:w="3261" w:type="dxa"/>
          </w:tcPr>
          <w:p w14:paraId="5758EAD4" w14:textId="563480A8" w:rsidR="00C646FB" w:rsidRPr="00262D10" w:rsidRDefault="00C646FB" w:rsidP="00C646FB">
            <w:pPr>
              <w:jc w:val="center"/>
              <w:rPr>
                <w:rFonts w:eastAsia="SimSun"/>
                <w:lang w:eastAsia="en-GB"/>
              </w:rPr>
            </w:pPr>
            <w:r w:rsidRPr="00262D10">
              <w:rPr>
                <w:rFonts w:eastAsia="SimSun"/>
                <w:lang w:eastAsia="en-GB"/>
              </w:rPr>
              <w:t>sodium stearyl fumarate</w:t>
            </w:r>
          </w:p>
        </w:tc>
        <w:tc>
          <w:tcPr>
            <w:tcW w:w="5755" w:type="dxa"/>
          </w:tcPr>
          <w:p w14:paraId="0935A56E" w14:textId="56006A80" w:rsidR="00C646FB" w:rsidRPr="00262D10" w:rsidRDefault="00C646FB">
            <w:pPr>
              <w:jc w:val="center"/>
              <w:rPr>
                <w:lang w:val="en-US"/>
              </w:rPr>
            </w:pPr>
            <w:r w:rsidRPr="00262D10">
              <w:rPr>
                <w:lang w:val="en-US"/>
              </w:rPr>
              <w:t>iron oxide yellow (E172) [50 mg</w:t>
            </w:r>
            <w:r w:rsidR="0008363D" w:rsidRPr="00262D10">
              <w:rPr>
                <w:lang w:val="en-US"/>
              </w:rPr>
              <w:t xml:space="preserve"> and</w:t>
            </w:r>
            <w:r w:rsidRPr="00262D10">
              <w:rPr>
                <w:lang w:val="en-US"/>
              </w:rPr>
              <w:t xml:space="preserve"> 150 mg tablets only]</w:t>
            </w:r>
          </w:p>
        </w:tc>
      </w:tr>
      <w:tr w:rsidR="003277CD" w:rsidRPr="00262D10" w14:paraId="2BA560FE" w14:textId="77777777" w:rsidTr="005107C0">
        <w:tc>
          <w:tcPr>
            <w:tcW w:w="3261" w:type="dxa"/>
          </w:tcPr>
          <w:p w14:paraId="07853CC0" w14:textId="77777777" w:rsidR="00C646FB" w:rsidRPr="00262D10" w:rsidRDefault="00C646FB" w:rsidP="00C646FB">
            <w:pPr>
              <w:jc w:val="center"/>
              <w:rPr>
                <w:rFonts w:eastAsia="SimSun"/>
                <w:lang w:eastAsia="en-GB"/>
              </w:rPr>
            </w:pPr>
          </w:p>
        </w:tc>
        <w:tc>
          <w:tcPr>
            <w:tcW w:w="5755" w:type="dxa"/>
          </w:tcPr>
          <w:p w14:paraId="1D785018" w14:textId="208DA846" w:rsidR="00C646FB" w:rsidRPr="00262D10" w:rsidRDefault="00C646FB">
            <w:pPr>
              <w:jc w:val="center"/>
              <w:rPr>
                <w:noProof/>
                <w:lang w:val="en-US"/>
              </w:rPr>
            </w:pPr>
            <w:r w:rsidRPr="00262D10">
              <w:t xml:space="preserve">iron oxide red (E172) [50 mg </w:t>
            </w:r>
            <w:r w:rsidRPr="00262D10">
              <w:rPr>
                <w:lang w:val="en-US"/>
              </w:rPr>
              <w:t>tablets only]</w:t>
            </w:r>
          </w:p>
        </w:tc>
      </w:tr>
    </w:tbl>
    <w:p w14:paraId="4272EEC0" w14:textId="77777777" w:rsidR="005B2812" w:rsidRPr="00262D10" w:rsidRDefault="005B2812" w:rsidP="005B2812">
      <w:pPr>
        <w:pStyle w:val="Heading2"/>
        <w:keepNext/>
        <w:keepLines/>
        <w:spacing w:before="0" w:after="120"/>
        <w:rPr>
          <w:rFonts w:cstheme="minorHAnsi"/>
          <w:sz w:val="22"/>
          <w:lang w:val="en-US"/>
        </w:rPr>
      </w:pPr>
      <w:r w:rsidRPr="00262D10">
        <w:rPr>
          <w:rFonts w:cstheme="minorHAnsi"/>
          <w:sz w:val="22"/>
          <w:lang w:val="en-US"/>
        </w:rPr>
        <w:t xml:space="preserve">Incompatibilities </w:t>
      </w:r>
    </w:p>
    <w:p w14:paraId="4E3E0A80" w14:textId="46EB0A6A" w:rsidR="005B2812" w:rsidRPr="00262D10" w:rsidRDefault="005B2812" w:rsidP="00D623A0">
      <w:pPr>
        <w:jc w:val="both"/>
        <w:rPr>
          <w:rFonts w:cstheme="minorHAnsi"/>
          <w:lang w:val="en-US"/>
        </w:rPr>
      </w:pPr>
      <w:r w:rsidRPr="00262D10">
        <w:rPr>
          <w:rFonts w:cstheme="minorHAnsi"/>
          <w:lang w:val="en"/>
        </w:rPr>
        <w:t>Incompatibilities were either not assessed or not identified as part of the registrat</w:t>
      </w:r>
      <w:r w:rsidR="005C704A" w:rsidRPr="00262D10">
        <w:rPr>
          <w:rFonts w:cstheme="minorHAnsi"/>
          <w:lang w:val="en"/>
        </w:rPr>
        <w:t>ion of this medicine.</w:t>
      </w:r>
    </w:p>
    <w:p w14:paraId="3D25A6AB" w14:textId="77777777" w:rsidR="005B2812" w:rsidRPr="00262D10" w:rsidRDefault="005B2812" w:rsidP="005B2812">
      <w:pPr>
        <w:pStyle w:val="Heading2"/>
        <w:spacing w:before="0" w:after="120"/>
        <w:rPr>
          <w:rFonts w:cstheme="minorHAnsi"/>
          <w:lang w:val="en-US"/>
        </w:rPr>
      </w:pPr>
      <w:r w:rsidRPr="00262D10">
        <w:rPr>
          <w:rFonts w:cstheme="minorHAnsi"/>
          <w:lang w:val="en-US"/>
        </w:rPr>
        <w:t xml:space="preserve">Shelf life </w:t>
      </w:r>
    </w:p>
    <w:p w14:paraId="6877C39D" w14:textId="336299CE" w:rsidR="005B2812" w:rsidRPr="00262D10" w:rsidRDefault="005B2812" w:rsidP="00BD45DB">
      <w:pPr>
        <w:jc w:val="both"/>
        <w:rPr>
          <w:rFonts w:cstheme="minorHAnsi"/>
          <w:lang w:val="en-US"/>
        </w:rPr>
      </w:pPr>
      <w:r w:rsidRPr="00262D10">
        <w:rPr>
          <w:rFonts w:cstheme="minorHAnsi"/>
          <w:lang w:val="en"/>
        </w:rPr>
        <w:t xml:space="preserve">In Australia, information on the shelf life can be found on the public summary of the Australian </w:t>
      </w:r>
      <w:r w:rsidR="00F84BFF" w:rsidRPr="00262D10">
        <w:rPr>
          <w:rFonts w:cstheme="minorHAnsi"/>
          <w:lang w:val="en"/>
        </w:rPr>
        <w:t>R</w:t>
      </w:r>
      <w:r w:rsidRPr="00262D10">
        <w:rPr>
          <w:rFonts w:cstheme="minorHAnsi"/>
          <w:lang w:val="en"/>
        </w:rPr>
        <w:t xml:space="preserve">egister of Therapeutic Goods (ARTG). The expiry date can be found on the packaging. </w:t>
      </w:r>
    </w:p>
    <w:p w14:paraId="5598418A" w14:textId="0775B9F9" w:rsidR="005B2812" w:rsidRPr="00262D10" w:rsidRDefault="005B2812" w:rsidP="005B2812">
      <w:pPr>
        <w:pStyle w:val="Heading2"/>
        <w:keepNext/>
        <w:keepLines/>
        <w:spacing w:before="0" w:after="120"/>
        <w:rPr>
          <w:rFonts w:cstheme="minorHAnsi"/>
          <w:lang w:val="en-US"/>
        </w:rPr>
      </w:pPr>
      <w:r w:rsidRPr="00262D10">
        <w:rPr>
          <w:rFonts w:cstheme="minorHAnsi"/>
          <w:lang w:val="en-US"/>
        </w:rPr>
        <w:t xml:space="preserve">Special precautions for storage </w:t>
      </w:r>
    </w:p>
    <w:p w14:paraId="4A6C387C" w14:textId="0B64423E" w:rsidR="00E10E2C" w:rsidRPr="00262D10" w:rsidRDefault="0039046B" w:rsidP="00D623A0">
      <w:pPr>
        <w:jc w:val="both"/>
        <w:rPr>
          <w:lang w:val="en-US"/>
        </w:rPr>
      </w:pPr>
      <w:r w:rsidRPr="00262D10">
        <w:rPr>
          <w:lang w:val="en-US"/>
        </w:rPr>
        <w:t>Store below 30</w:t>
      </w:r>
      <w:r w:rsidRPr="00262D10">
        <w:rPr>
          <w:rFonts w:cs="Arial"/>
          <w:lang w:val="en-US"/>
        </w:rPr>
        <w:t xml:space="preserve"> °</w:t>
      </w:r>
      <w:r w:rsidRPr="00262D10">
        <w:rPr>
          <w:lang w:val="en-US"/>
        </w:rPr>
        <w:t>C</w:t>
      </w:r>
    </w:p>
    <w:p w14:paraId="4D172D5D" w14:textId="705E8E27" w:rsidR="005B2812" w:rsidRPr="00262D10" w:rsidRDefault="005B2812" w:rsidP="005B2812">
      <w:pPr>
        <w:pStyle w:val="Heading2"/>
        <w:spacing w:before="0" w:after="120"/>
        <w:rPr>
          <w:rFonts w:cstheme="minorHAnsi"/>
          <w:lang w:val="en-US"/>
        </w:rPr>
      </w:pPr>
      <w:r w:rsidRPr="00262D10">
        <w:rPr>
          <w:rFonts w:cstheme="minorHAnsi"/>
          <w:lang w:val="en-US"/>
        </w:rPr>
        <w:t xml:space="preserve">Nature and contents of container </w:t>
      </w:r>
    </w:p>
    <w:p w14:paraId="56075E8E" w14:textId="3FE34B89" w:rsidR="003B3CD0" w:rsidRPr="00262D10" w:rsidRDefault="00DD1728" w:rsidP="00D623A0">
      <w:pPr>
        <w:jc w:val="both"/>
        <w:rPr>
          <w:lang w:val="en-US"/>
        </w:rPr>
      </w:pPr>
      <w:r w:rsidRPr="00262D10">
        <w:rPr>
          <w:lang w:val="en-US"/>
        </w:rPr>
        <w:t>VERZENIO is available as a</w:t>
      </w:r>
      <w:r w:rsidR="00CF73ED" w:rsidRPr="00262D10">
        <w:rPr>
          <w:lang w:val="en-US"/>
        </w:rPr>
        <w:t xml:space="preserve"> </w:t>
      </w:r>
      <w:r w:rsidR="003B3CD0" w:rsidRPr="00262D10">
        <w:rPr>
          <w:lang w:val="en-US"/>
        </w:rPr>
        <w:t xml:space="preserve">modified oval immediate-release </w:t>
      </w:r>
      <w:r w:rsidR="00CF73ED" w:rsidRPr="00262D10">
        <w:rPr>
          <w:lang w:val="en-US"/>
        </w:rPr>
        <w:t>film-coated tablet</w:t>
      </w:r>
      <w:r w:rsidR="003B3CD0" w:rsidRPr="00262D10">
        <w:rPr>
          <w:lang w:val="en-US"/>
        </w:rPr>
        <w:t xml:space="preserve"> with “Lilly” debossed on one side and tablet strength in mg debossed on the other. </w:t>
      </w:r>
    </w:p>
    <w:p w14:paraId="6258E91C" w14:textId="757D3D79" w:rsidR="00DD1728" w:rsidRPr="00262D10" w:rsidRDefault="003B3CD0" w:rsidP="00D623A0">
      <w:pPr>
        <w:jc w:val="both"/>
        <w:rPr>
          <w:lang w:val="en-US"/>
        </w:rPr>
      </w:pPr>
      <w:r w:rsidRPr="00262D10">
        <w:rPr>
          <w:lang w:val="en-US"/>
        </w:rPr>
        <w:t xml:space="preserve">The 50 mg tablets are beige in </w:t>
      </w:r>
      <w:proofErr w:type="spellStart"/>
      <w:r w:rsidRPr="00262D10">
        <w:rPr>
          <w:lang w:val="en-US"/>
        </w:rPr>
        <w:t>colour</w:t>
      </w:r>
      <w:proofErr w:type="spellEnd"/>
      <w:r w:rsidRPr="00262D10">
        <w:rPr>
          <w:lang w:val="en-US"/>
        </w:rPr>
        <w:t xml:space="preserve">, 100 mg is </w:t>
      </w:r>
      <w:proofErr w:type="gramStart"/>
      <w:r w:rsidRPr="00262D10">
        <w:rPr>
          <w:lang w:val="en-US"/>
        </w:rPr>
        <w:t>white</w:t>
      </w:r>
      <w:proofErr w:type="gramEnd"/>
      <w:r w:rsidRPr="00262D10">
        <w:rPr>
          <w:lang w:val="en-US"/>
        </w:rPr>
        <w:t xml:space="preserve"> and 150 mg tablets are yellow. </w:t>
      </w:r>
    </w:p>
    <w:p w14:paraId="20C3D425" w14:textId="7EF5A8BE" w:rsidR="00391C4A" w:rsidRPr="00262D10" w:rsidRDefault="000702AE" w:rsidP="00D623A0">
      <w:pPr>
        <w:jc w:val="both"/>
        <w:rPr>
          <w:lang w:val="en-US"/>
        </w:rPr>
      </w:pPr>
      <w:r w:rsidRPr="00262D10">
        <w:rPr>
          <w:lang w:val="en-US"/>
        </w:rPr>
        <w:t xml:space="preserve">VERZENIO </w:t>
      </w:r>
      <w:r w:rsidR="00447773" w:rsidRPr="00262D10">
        <w:rPr>
          <w:lang w:val="en-US"/>
        </w:rPr>
        <w:t>is</w:t>
      </w:r>
      <w:r w:rsidR="003B3CD0" w:rsidRPr="00262D10">
        <w:rPr>
          <w:lang w:val="en-US"/>
        </w:rPr>
        <w:t xml:space="preserve"> supplied</w:t>
      </w:r>
      <w:r w:rsidR="00CF73ED" w:rsidRPr="00262D10">
        <w:rPr>
          <w:lang w:val="en-US"/>
        </w:rPr>
        <w:t xml:space="preserve"> </w:t>
      </w:r>
      <w:r w:rsidR="00E73DE1" w:rsidRPr="00262D10">
        <w:rPr>
          <w:lang w:val="en-US"/>
        </w:rPr>
        <w:t xml:space="preserve">in </w:t>
      </w:r>
      <w:r w:rsidR="00363BDF" w:rsidRPr="00262D10">
        <w:rPr>
          <w:lang w:val="en-US"/>
        </w:rPr>
        <w:t xml:space="preserve">PVC/PE/PCTFE </w:t>
      </w:r>
      <w:r w:rsidR="00E73DE1" w:rsidRPr="00262D10">
        <w:rPr>
          <w:lang w:val="en-US"/>
        </w:rPr>
        <w:t>blister packs</w:t>
      </w:r>
      <w:r w:rsidR="00CF73ED" w:rsidRPr="00262D10">
        <w:rPr>
          <w:lang w:val="en-US"/>
        </w:rPr>
        <w:t xml:space="preserve"> sealed with alum</w:t>
      </w:r>
      <w:r w:rsidR="00DD1728" w:rsidRPr="00262D10">
        <w:rPr>
          <w:lang w:val="en-US"/>
        </w:rPr>
        <w:t>inum foil</w:t>
      </w:r>
      <w:r w:rsidR="00E73DE1" w:rsidRPr="00262D10">
        <w:rPr>
          <w:lang w:val="en-US"/>
        </w:rPr>
        <w:t xml:space="preserve"> lidding</w:t>
      </w:r>
      <w:r w:rsidR="00391C4A" w:rsidRPr="00262D10">
        <w:rPr>
          <w:lang w:val="en-US"/>
        </w:rPr>
        <w:t>.</w:t>
      </w:r>
    </w:p>
    <w:p w14:paraId="63A59FC0" w14:textId="3DC3C41F" w:rsidR="00C238EA" w:rsidRPr="00262D10" w:rsidRDefault="00391C4A" w:rsidP="00D623A0">
      <w:pPr>
        <w:jc w:val="both"/>
        <w:rPr>
          <w:lang w:val="en-US"/>
        </w:rPr>
      </w:pPr>
      <w:r w:rsidRPr="00262D10">
        <w:rPr>
          <w:lang w:val="en-US"/>
        </w:rPr>
        <w:t>P</w:t>
      </w:r>
      <w:r w:rsidR="00195831" w:rsidRPr="00262D10">
        <w:rPr>
          <w:lang w:val="en-US"/>
        </w:rPr>
        <w:t>ack</w:t>
      </w:r>
      <w:r w:rsidR="00C238EA" w:rsidRPr="00262D10">
        <w:rPr>
          <w:lang w:val="en-US"/>
        </w:rPr>
        <w:t xml:space="preserve"> sizes:</w:t>
      </w:r>
    </w:p>
    <w:p w14:paraId="5164683C" w14:textId="4C08BE6F" w:rsidR="00C238EA" w:rsidRPr="00262D10" w:rsidRDefault="00C238EA" w:rsidP="00D623A0">
      <w:pPr>
        <w:jc w:val="both"/>
        <w:rPr>
          <w:lang w:val="en-US"/>
        </w:rPr>
      </w:pPr>
      <w:r w:rsidRPr="00262D10">
        <w:rPr>
          <w:lang w:val="en-US"/>
        </w:rPr>
        <w:t>50 mg, 100 mg, 150 mg</w:t>
      </w:r>
      <w:r w:rsidR="003F04A4" w:rsidRPr="00262D10">
        <w:rPr>
          <w:lang w:val="en-US"/>
        </w:rPr>
        <w:t>:</w:t>
      </w:r>
      <w:r w:rsidRPr="00262D10">
        <w:rPr>
          <w:lang w:val="en-US"/>
        </w:rPr>
        <w:t xml:space="preserve"> 14 tablets*</w:t>
      </w:r>
    </w:p>
    <w:p w14:paraId="1FF92B50" w14:textId="410ED781" w:rsidR="00391C4A" w:rsidRPr="00262D10" w:rsidRDefault="00391C4A" w:rsidP="00D623A0">
      <w:pPr>
        <w:jc w:val="both"/>
        <w:rPr>
          <w:lang w:val="en-US"/>
        </w:rPr>
      </w:pPr>
      <w:r w:rsidRPr="00262D10">
        <w:rPr>
          <w:lang w:val="en-US"/>
        </w:rPr>
        <w:t>50 mg, 100 mg, 150 mg</w:t>
      </w:r>
      <w:r w:rsidR="003F04A4" w:rsidRPr="00262D10">
        <w:rPr>
          <w:lang w:val="en-US"/>
        </w:rPr>
        <w:t>:</w:t>
      </w:r>
      <w:r w:rsidRPr="00262D10">
        <w:rPr>
          <w:lang w:val="en-US"/>
        </w:rPr>
        <w:t xml:space="preserve"> 42 tablets*</w:t>
      </w:r>
    </w:p>
    <w:p w14:paraId="5D20F7C6" w14:textId="2E64B7B2" w:rsidR="00C238EA" w:rsidRPr="00262D10" w:rsidRDefault="00C238EA" w:rsidP="00D623A0">
      <w:pPr>
        <w:jc w:val="both"/>
        <w:rPr>
          <w:lang w:val="en-US"/>
        </w:rPr>
      </w:pPr>
      <w:r w:rsidRPr="00262D10">
        <w:rPr>
          <w:lang w:val="en-US"/>
        </w:rPr>
        <w:lastRenderedPageBreak/>
        <w:t>50 mg, 100 mg, 150 mg</w:t>
      </w:r>
      <w:r w:rsidR="003F04A4" w:rsidRPr="00262D10">
        <w:rPr>
          <w:lang w:val="en-US"/>
        </w:rPr>
        <w:t>:</w:t>
      </w:r>
      <w:r w:rsidRPr="00262D10">
        <w:rPr>
          <w:lang w:val="en-US"/>
        </w:rPr>
        <w:t xml:space="preserve"> 56 tablets*</w:t>
      </w:r>
    </w:p>
    <w:p w14:paraId="718A2178" w14:textId="23B1B006" w:rsidR="00C238EA" w:rsidRPr="00262D10" w:rsidRDefault="00C238EA" w:rsidP="00D623A0">
      <w:pPr>
        <w:jc w:val="both"/>
        <w:rPr>
          <w:lang w:val="en-US"/>
        </w:rPr>
      </w:pPr>
      <w:r w:rsidRPr="00262D10">
        <w:rPr>
          <w:lang w:val="en-US"/>
        </w:rPr>
        <w:t>50 mg, 100 mg, 150 mg</w:t>
      </w:r>
      <w:r w:rsidR="003F04A4" w:rsidRPr="00262D10">
        <w:rPr>
          <w:lang w:val="en-US"/>
        </w:rPr>
        <w:t>:</w:t>
      </w:r>
      <w:r w:rsidRPr="00262D10">
        <w:rPr>
          <w:lang w:val="en-US"/>
        </w:rPr>
        <w:t xml:space="preserve"> </w:t>
      </w:r>
      <w:r w:rsidR="00195831" w:rsidRPr="00262D10">
        <w:rPr>
          <w:lang w:val="en-US"/>
        </w:rPr>
        <w:t>70 tablets</w:t>
      </w:r>
      <w:r w:rsidRPr="00262D10">
        <w:rPr>
          <w:lang w:val="en-US"/>
        </w:rPr>
        <w:t>*</w:t>
      </w:r>
      <w:r w:rsidR="00195831" w:rsidRPr="00262D10">
        <w:rPr>
          <w:lang w:val="en-US"/>
        </w:rPr>
        <w:t>.</w:t>
      </w:r>
    </w:p>
    <w:p w14:paraId="3C13582D" w14:textId="64BB377A" w:rsidR="00CF73ED" w:rsidRPr="00262D10" w:rsidRDefault="00C238EA" w:rsidP="00D623A0">
      <w:pPr>
        <w:jc w:val="both"/>
        <w:rPr>
          <w:i/>
          <w:lang w:val="en-US"/>
        </w:rPr>
      </w:pPr>
      <w:r w:rsidRPr="00262D10">
        <w:rPr>
          <w:i/>
          <w:lang w:val="en-US"/>
        </w:rPr>
        <w:t>*Not all pack sizes may be marketed.</w:t>
      </w:r>
      <w:r w:rsidR="00195831" w:rsidRPr="00262D10">
        <w:rPr>
          <w:i/>
          <w:lang w:val="en-US"/>
        </w:rPr>
        <w:t xml:space="preserve"> </w:t>
      </w:r>
    </w:p>
    <w:p w14:paraId="0D3427A6" w14:textId="77777777" w:rsidR="005B2812" w:rsidRPr="00262D10" w:rsidRDefault="005B2812" w:rsidP="005B2812">
      <w:pPr>
        <w:pStyle w:val="Heading2"/>
        <w:spacing w:before="0" w:after="120"/>
        <w:rPr>
          <w:rFonts w:cstheme="minorHAnsi"/>
          <w:lang w:val="en-US"/>
        </w:rPr>
      </w:pPr>
      <w:r w:rsidRPr="00262D10">
        <w:rPr>
          <w:rFonts w:cstheme="minorHAnsi"/>
          <w:lang w:val="en-US"/>
        </w:rPr>
        <w:t xml:space="preserve">Special precautions for disposal </w:t>
      </w:r>
    </w:p>
    <w:p w14:paraId="24E1BD22" w14:textId="7B6E4E7D" w:rsidR="005B2812" w:rsidRDefault="005B2812" w:rsidP="00D623A0">
      <w:pPr>
        <w:jc w:val="both"/>
        <w:rPr>
          <w:rFonts w:cstheme="minorHAnsi"/>
          <w:lang w:val="en"/>
        </w:rPr>
      </w:pPr>
      <w:r w:rsidRPr="00262D10">
        <w:rPr>
          <w:rFonts w:cstheme="minorHAnsi"/>
          <w:lang w:val="en"/>
        </w:rPr>
        <w:t xml:space="preserve">In Australia, any unused medicine or waste material should be disposed of by </w:t>
      </w:r>
      <w:r w:rsidR="00B40355" w:rsidRPr="00262D10">
        <w:rPr>
          <w:rFonts w:cstheme="minorHAnsi"/>
          <w:lang w:val="en"/>
        </w:rPr>
        <w:t xml:space="preserve">taking to your local pharmacy. </w:t>
      </w:r>
    </w:p>
    <w:p w14:paraId="0321932D" w14:textId="77777777" w:rsidR="001A3992" w:rsidRPr="00262D10" w:rsidRDefault="001A3992" w:rsidP="001A3992">
      <w:pPr>
        <w:pStyle w:val="Heading2"/>
        <w:spacing w:before="0" w:after="120"/>
        <w:rPr>
          <w:lang w:val="en-US"/>
        </w:rPr>
      </w:pPr>
      <w:r w:rsidRPr="00262D10">
        <w:rPr>
          <w:lang w:val="en-US"/>
        </w:rPr>
        <w:t>Physicochemical properties</w:t>
      </w:r>
    </w:p>
    <w:p w14:paraId="3A17E650" w14:textId="43CD8A40" w:rsidR="001A3992" w:rsidRPr="00262D10" w:rsidRDefault="001A3992" w:rsidP="001A3992">
      <w:pPr>
        <w:pStyle w:val="Heading3"/>
        <w:spacing w:before="0" w:after="120"/>
        <w:rPr>
          <w:lang w:val="en-US"/>
        </w:rPr>
      </w:pPr>
      <w:r w:rsidRPr="00262D10">
        <w:rPr>
          <w:lang w:val="en-US"/>
        </w:rPr>
        <w:t>Chemical structure</w:t>
      </w:r>
    </w:p>
    <w:p w14:paraId="3F3D896C" w14:textId="539F22FA" w:rsidR="00B40355" w:rsidRPr="00262D10" w:rsidRDefault="00F9634F" w:rsidP="00D623A0">
      <w:pPr>
        <w:ind w:left="227"/>
        <w:jc w:val="both"/>
        <w:rPr>
          <w:lang w:val="en-US"/>
        </w:rPr>
      </w:pPr>
      <w:r w:rsidRPr="00262D10">
        <w:rPr>
          <w:lang w:val="en-US"/>
        </w:rPr>
        <w:t xml:space="preserve">The molecular formula for </w:t>
      </w:r>
      <w:proofErr w:type="spellStart"/>
      <w:r w:rsidRPr="00262D10">
        <w:rPr>
          <w:lang w:val="en-US"/>
        </w:rPr>
        <w:t>a</w:t>
      </w:r>
      <w:r w:rsidR="00B40355" w:rsidRPr="00262D10">
        <w:rPr>
          <w:lang w:val="en-US"/>
        </w:rPr>
        <w:t>bemaciclib</w:t>
      </w:r>
      <w:proofErr w:type="spellEnd"/>
      <w:r w:rsidRPr="00262D10">
        <w:rPr>
          <w:lang w:val="en-US"/>
        </w:rPr>
        <w:t xml:space="preserve"> is </w:t>
      </w:r>
      <w:r w:rsidRPr="00262D10">
        <w:t>C</w:t>
      </w:r>
      <w:r w:rsidRPr="00262D10">
        <w:rPr>
          <w:vertAlign w:val="subscript"/>
        </w:rPr>
        <w:t>27</w:t>
      </w:r>
      <w:r w:rsidRPr="00262D10">
        <w:t xml:space="preserve"> H</w:t>
      </w:r>
      <w:r w:rsidRPr="00262D10">
        <w:rPr>
          <w:vertAlign w:val="subscript"/>
        </w:rPr>
        <w:t>32</w:t>
      </w:r>
      <w:r w:rsidRPr="00262D10">
        <w:t xml:space="preserve"> F</w:t>
      </w:r>
      <w:r w:rsidRPr="00262D10">
        <w:rPr>
          <w:vertAlign w:val="subscript"/>
        </w:rPr>
        <w:t>2</w:t>
      </w:r>
      <w:r w:rsidRPr="00262D10">
        <w:t xml:space="preserve"> N</w:t>
      </w:r>
      <w:r w:rsidRPr="00262D10">
        <w:rPr>
          <w:vertAlign w:val="subscript"/>
        </w:rPr>
        <w:t>8</w:t>
      </w:r>
      <w:r w:rsidR="00B40355" w:rsidRPr="00262D10">
        <w:rPr>
          <w:lang w:val="en-US"/>
        </w:rPr>
        <w:t xml:space="preserve"> </w:t>
      </w:r>
      <w:r w:rsidRPr="00262D10">
        <w:rPr>
          <w:lang w:val="en-US"/>
        </w:rPr>
        <w:t xml:space="preserve">and it </w:t>
      </w:r>
      <w:r w:rsidR="00B40355" w:rsidRPr="00262D10">
        <w:rPr>
          <w:lang w:val="en-US"/>
        </w:rPr>
        <w:t>has the following structural formula</w:t>
      </w:r>
    </w:p>
    <w:p w14:paraId="7EFE0301" w14:textId="6C62266F" w:rsidR="00B40355" w:rsidRPr="00262D10" w:rsidRDefault="00F9634F" w:rsidP="00B40355">
      <w:pPr>
        <w:rPr>
          <w:lang w:val="en-US"/>
        </w:rPr>
      </w:pPr>
      <w:r w:rsidRPr="00262D10">
        <w:rPr>
          <w:noProof/>
          <w:lang w:val="en-US"/>
        </w:rPr>
        <w:drawing>
          <wp:anchor distT="0" distB="0" distL="114300" distR="114300" simplePos="0" relativeHeight="251658240" behindDoc="0" locked="0" layoutInCell="1" allowOverlap="1" wp14:anchorId="3DCE3400" wp14:editId="04F955ED">
            <wp:simplePos x="914400" y="2042160"/>
            <wp:positionH relativeFrom="column">
              <wp:align>left</wp:align>
            </wp:positionH>
            <wp:positionV relativeFrom="paragraph">
              <wp:align>top</wp:align>
            </wp:positionV>
            <wp:extent cx="1396365" cy="13550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6365" cy="1355090"/>
                    </a:xfrm>
                    <a:prstGeom prst="rect">
                      <a:avLst/>
                    </a:prstGeom>
                    <a:noFill/>
                    <a:ln>
                      <a:noFill/>
                    </a:ln>
                  </pic:spPr>
                </pic:pic>
              </a:graphicData>
            </a:graphic>
          </wp:anchor>
        </w:drawing>
      </w:r>
      <w:r w:rsidR="006F230B">
        <w:rPr>
          <w:lang w:val="en-US"/>
        </w:rPr>
        <w:br w:type="textWrapping" w:clear="all"/>
      </w:r>
    </w:p>
    <w:p w14:paraId="41EB510C" w14:textId="50E2AAA6" w:rsidR="001A3992" w:rsidRPr="00262D10" w:rsidRDefault="001A3992" w:rsidP="001A3992">
      <w:pPr>
        <w:pStyle w:val="Heading3"/>
        <w:spacing w:before="0" w:after="120"/>
        <w:rPr>
          <w:lang w:val="en-US"/>
        </w:rPr>
      </w:pPr>
      <w:r w:rsidRPr="00262D10">
        <w:rPr>
          <w:lang w:val="en-US"/>
        </w:rPr>
        <w:t>CAS number</w:t>
      </w:r>
    </w:p>
    <w:p w14:paraId="22B9867C" w14:textId="6CA26C4C" w:rsidR="00B40355" w:rsidRPr="00262D10" w:rsidRDefault="0097641B" w:rsidP="0097641B">
      <w:pPr>
        <w:ind w:firstLine="227"/>
        <w:rPr>
          <w:lang w:val="en-US"/>
        </w:rPr>
      </w:pPr>
      <w:r w:rsidRPr="00262D10">
        <w:rPr>
          <w:lang w:val="en-US"/>
        </w:rPr>
        <w:t>1231929-97-7</w:t>
      </w:r>
    </w:p>
    <w:p w14:paraId="7B911CDC" w14:textId="6477FFA0" w:rsidR="001A3992" w:rsidRPr="00262D10" w:rsidRDefault="001A3992" w:rsidP="001A3992">
      <w:pPr>
        <w:pStyle w:val="Heading1"/>
        <w:spacing w:before="0" w:after="120"/>
        <w:rPr>
          <w:lang w:val="en-US"/>
        </w:rPr>
      </w:pPr>
      <w:r w:rsidRPr="00262D10">
        <w:rPr>
          <w:lang w:val="en-US"/>
        </w:rPr>
        <w:t>Medicine schedule (Poisons Standard)</w:t>
      </w:r>
    </w:p>
    <w:p w14:paraId="6A969708" w14:textId="13C88A66" w:rsidR="007F4E4F" w:rsidRPr="00262D10" w:rsidRDefault="00A61A9A" w:rsidP="00D623A0">
      <w:pPr>
        <w:jc w:val="both"/>
        <w:rPr>
          <w:lang w:val="en-US"/>
        </w:rPr>
      </w:pPr>
      <w:r w:rsidRPr="00262D10">
        <w:rPr>
          <w:lang w:val="en-US"/>
        </w:rPr>
        <w:t>Schedule 4</w:t>
      </w:r>
    </w:p>
    <w:p w14:paraId="090D2C85" w14:textId="478EE068" w:rsidR="00285173" w:rsidRPr="00262D10" w:rsidRDefault="001A3992" w:rsidP="00285173">
      <w:pPr>
        <w:pStyle w:val="Heading1"/>
        <w:spacing w:before="0" w:after="120"/>
        <w:rPr>
          <w:lang w:val="en-US"/>
        </w:rPr>
      </w:pPr>
      <w:r w:rsidRPr="00262D10">
        <w:rPr>
          <w:lang w:val="en-US"/>
        </w:rPr>
        <w:t>Sponsor</w:t>
      </w:r>
      <w:r w:rsidR="00285173" w:rsidRPr="00262D10">
        <w:rPr>
          <w:lang w:val="en-US"/>
        </w:rPr>
        <w:t xml:space="preserve"> </w:t>
      </w:r>
    </w:p>
    <w:p w14:paraId="30809D07" w14:textId="20997C4B" w:rsidR="007F4E4F" w:rsidRPr="00262D10" w:rsidRDefault="007F4E4F" w:rsidP="00D623A0">
      <w:pPr>
        <w:spacing w:line="240" w:lineRule="auto"/>
        <w:jc w:val="both"/>
        <w:rPr>
          <w:lang w:val="en-US"/>
        </w:rPr>
      </w:pPr>
      <w:r w:rsidRPr="00262D10">
        <w:rPr>
          <w:lang w:val="en-US"/>
        </w:rPr>
        <w:t xml:space="preserve">Eli Lilly Australia Pty Ltd </w:t>
      </w:r>
    </w:p>
    <w:p w14:paraId="4F43C7D4" w14:textId="432A9331" w:rsidR="007F4E4F" w:rsidRPr="00262D10" w:rsidRDefault="007F4E4F" w:rsidP="00D623A0">
      <w:pPr>
        <w:spacing w:line="240" w:lineRule="auto"/>
        <w:jc w:val="both"/>
        <w:rPr>
          <w:lang w:val="en-US"/>
        </w:rPr>
      </w:pPr>
      <w:r w:rsidRPr="00262D10">
        <w:rPr>
          <w:lang w:val="en-US"/>
        </w:rPr>
        <w:t>1</w:t>
      </w:r>
      <w:r w:rsidR="00F21BA0" w:rsidRPr="00262D10">
        <w:rPr>
          <w:lang w:val="en-US"/>
        </w:rPr>
        <w:t xml:space="preserve">12 Wharf Road, West Ryde NSW </w:t>
      </w:r>
      <w:r w:rsidRPr="00262D10">
        <w:rPr>
          <w:lang w:val="en-US"/>
        </w:rPr>
        <w:t>2114 AUSTRALIA</w:t>
      </w:r>
    </w:p>
    <w:p w14:paraId="63AAFBF1" w14:textId="77777777" w:rsidR="00F21BA0" w:rsidRPr="00262D10" w:rsidRDefault="00F21BA0" w:rsidP="00D623A0">
      <w:pPr>
        <w:spacing w:line="240" w:lineRule="auto"/>
        <w:jc w:val="both"/>
        <w:rPr>
          <w:lang w:val="en-US"/>
        </w:rPr>
      </w:pPr>
      <w:r w:rsidRPr="00262D10">
        <w:rPr>
          <w:lang w:val="en-US"/>
        </w:rPr>
        <w:t xml:space="preserve">Phone: </w:t>
      </w:r>
      <w:r w:rsidRPr="00262D10">
        <w:rPr>
          <w:lang w:val="en-US"/>
        </w:rPr>
        <w:tab/>
        <w:t xml:space="preserve"> 1800 454 559</w:t>
      </w:r>
    </w:p>
    <w:p w14:paraId="31902B90" w14:textId="77777777" w:rsidR="00F21BA0" w:rsidRPr="00262D10" w:rsidRDefault="00F21BA0" w:rsidP="00D623A0">
      <w:pPr>
        <w:spacing w:line="240" w:lineRule="auto"/>
        <w:jc w:val="both"/>
        <w:rPr>
          <w:lang w:val="en-US"/>
        </w:rPr>
      </w:pPr>
      <w:r w:rsidRPr="00262D10">
        <w:rPr>
          <w:lang w:val="en-US"/>
        </w:rPr>
        <w:t xml:space="preserve">Email: </w:t>
      </w:r>
      <w:r w:rsidRPr="00262D10">
        <w:rPr>
          <w:lang w:val="en-US"/>
        </w:rPr>
        <w:tab/>
        <w:t xml:space="preserve"> au_info@lilly.com</w:t>
      </w:r>
    </w:p>
    <w:p w14:paraId="01E6FD46" w14:textId="7A12DD44" w:rsidR="007F4E4F" w:rsidRPr="00262D10" w:rsidRDefault="007F4E4F" w:rsidP="00D623A0">
      <w:pPr>
        <w:spacing w:line="240" w:lineRule="auto"/>
        <w:jc w:val="both"/>
        <w:rPr>
          <w:lang w:val="en-US"/>
        </w:rPr>
      </w:pPr>
      <w:r w:rsidRPr="00262D10">
        <w:rPr>
          <w:lang w:val="en-US"/>
        </w:rPr>
        <w:t>Web: www.lilly.com.au</w:t>
      </w:r>
    </w:p>
    <w:p w14:paraId="7FA0D4B2" w14:textId="41A891F0" w:rsidR="007F4E4F" w:rsidRPr="00262D10" w:rsidRDefault="00285173" w:rsidP="007F4E4F">
      <w:pPr>
        <w:pStyle w:val="Heading1"/>
        <w:spacing w:before="0" w:after="120"/>
        <w:rPr>
          <w:lang w:val="en-US"/>
        </w:rPr>
      </w:pPr>
      <w:r w:rsidRPr="00262D10">
        <w:rPr>
          <w:lang w:val="en-US"/>
        </w:rPr>
        <w:lastRenderedPageBreak/>
        <w:t xml:space="preserve">Date of first approval  </w:t>
      </w:r>
    </w:p>
    <w:p w14:paraId="7AF3752F" w14:textId="20B81441" w:rsidR="00C968E3" w:rsidRPr="00262D10" w:rsidRDefault="00F45402" w:rsidP="00E1130C">
      <w:pPr>
        <w:tabs>
          <w:tab w:val="left" w:pos="6570"/>
        </w:tabs>
        <w:jc w:val="both"/>
        <w:rPr>
          <w:lang w:val="en-US"/>
        </w:rPr>
      </w:pPr>
      <w:r>
        <w:rPr>
          <w:lang w:val="en-US"/>
        </w:rPr>
        <w:t>08</w:t>
      </w:r>
      <w:r w:rsidR="00861AEA" w:rsidRPr="00262D10">
        <w:rPr>
          <w:lang w:val="en-US"/>
        </w:rPr>
        <w:t>-</w:t>
      </w:r>
      <w:r>
        <w:rPr>
          <w:lang w:val="en-US"/>
        </w:rPr>
        <w:t>April</w:t>
      </w:r>
      <w:r w:rsidR="00861AEA" w:rsidRPr="00262D10">
        <w:rPr>
          <w:lang w:val="en-US"/>
        </w:rPr>
        <w:t>-</w:t>
      </w:r>
      <w:r>
        <w:rPr>
          <w:lang w:val="en-US"/>
        </w:rPr>
        <w:t>2019</w:t>
      </w:r>
      <w:r w:rsidR="004F2888">
        <w:rPr>
          <w:lang w:val="en-US"/>
        </w:rPr>
        <w:tab/>
      </w:r>
    </w:p>
    <w:p w14:paraId="43A6DDF7" w14:textId="77F88BDA" w:rsidR="00524B54" w:rsidRDefault="00285173" w:rsidP="007B2EBD">
      <w:pPr>
        <w:pStyle w:val="Heading1"/>
        <w:spacing w:before="0" w:after="120"/>
        <w:rPr>
          <w:lang w:val="en-US"/>
        </w:rPr>
      </w:pPr>
      <w:r w:rsidRPr="00262D10">
        <w:rPr>
          <w:lang w:val="en-US"/>
        </w:rPr>
        <w:t xml:space="preserve">Date of revision </w:t>
      </w:r>
    </w:p>
    <w:p w14:paraId="151A3531" w14:textId="0429A9DB" w:rsidR="00BA27EC" w:rsidRPr="00BA27EC" w:rsidRDefault="00BA27EC" w:rsidP="006F230B">
      <w:pPr>
        <w:tabs>
          <w:tab w:val="left" w:pos="6570"/>
        </w:tabs>
        <w:jc w:val="both"/>
        <w:rPr>
          <w:lang w:val="en-US"/>
        </w:rPr>
      </w:pPr>
      <w:r>
        <w:rPr>
          <w:lang w:val="en-US"/>
        </w:rPr>
        <w:t>09-June</w:t>
      </w:r>
      <w:r w:rsidR="006F230B">
        <w:rPr>
          <w:lang w:val="en-US"/>
        </w:rPr>
        <w:t>-</w:t>
      </w:r>
      <w:r>
        <w:rPr>
          <w:lang w:val="en-US"/>
        </w:rPr>
        <w:t>2022</w:t>
      </w:r>
    </w:p>
    <w:p w14:paraId="5A6D8A14" w14:textId="77777777" w:rsidR="00BA27EC" w:rsidRDefault="00BA27EC" w:rsidP="00F37664">
      <w:pPr>
        <w:spacing w:line="240" w:lineRule="auto"/>
        <w:jc w:val="both"/>
        <w:rPr>
          <w:lang w:val="en-US"/>
        </w:rPr>
      </w:pPr>
    </w:p>
    <w:p w14:paraId="225BA4E9" w14:textId="77777777" w:rsidR="00BA27EC" w:rsidRDefault="00BA27EC" w:rsidP="00F37664">
      <w:pPr>
        <w:spacing w:line="240" w:lineRule="auto"/>
        <w:jc w:val="both"/>
        <w:rPr>
          <w:lang w:val="en-US"/>
        </w:rPr>
      </w:pPr>
    </w:p>
    <w:p w14:paraId="0B86192D" w14:textId="77777777" w:rsidR="00BA27EC" w:rsidRDefault="00BA27EC" w:rsidP="00F37664">
      <w:pPr>
        <w:spacing w:line="240" w:lineRule="auto"/>
        <w:jc w:val="both"/>
        <w:rPr>
          <w:lang w:val="en-US"/>
        </w:rPr>
      </w:pPr>
    </w:p>
    <w:p w14:paraId="6DB170D3" w14:textId="32809BA8" w:rsidR="00285173" w:rsidRPr="00262D10" w:rsidRDefault="00285173" w:rsidP="00285173">
      <w:pPr>
        <w:pStyle w:val="Heading2"/>
        <w:numPr>
          <w:ilvl w:val="0"/>
          <w:numId w:val="0"/>
        </w:numPr>
        <w:spacing w:before="0" w:after="120"/>
        <w:rPr>
          <w:lang w:val="en-US"/>
        </w:rPr>
      </w:pPr>
      <w:r w:rsidRPr="00262D10">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2967"/>
        <w:gridCol w:w="6039"/>
      </w:tblGrid>
      <w:tr w:rsidR="00285173" w:rsidRPr="00262D10" w14:paraId="0FD92D57" w14:textId="77777777" w:rsidTr="00726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shd w:val="clear" w:color="auto" w:fill="F2F2F2" w:themeFill="background1" w:themeFillShade="F2"/>
            <w:vAlign w:val="center"/>
          </w:tcPr>
          <w:p w14:paraId="4B42366D" w14:textId="77777777" w:rsidR="00285173" w:rsidRPr="00971361" w:rsidRDefault="00285173" w:rsidP="00971361">
            <w:pPr>
              <w:spacing w:before="0" w:after="0"/>
              <w:ind w:left="227"/>
              <w:jc w:val="both"/>
              <w:rPr>
                <w:lang w:val="en-US"/>
              </w:rPr>
            </w:pPr>
            <w:r w:rsidRPr="00971361">
              <w:rPr>
                <w:lang w:val="en-US"/>
              </w:rPr>
              <w:t>Section Changed</w:t>
            </w:r>
          </w:p>
        </w:tc>
        <w:tc>
          <w:tcPr>
            <w:tcW w:w="6039" w:type="dxa"/>
            <w:shd w:val="clear" w:color="auto" w:fill="F2F2F2" w:themeFill="background1" w:themeFillShade="F2"/>
            <w:vAlign w:val="center"/>
          </w:tcPr>
          <w:p w14:paraId="462EE377" w14:textId="77777777" w:rsidR="00285173" w:rsidRPr="00971361" w:rsidRDefault="00285173" w:rsidP="00971361">
            <w:pPr>
              <w:spacing w:before="0" w:after="0"/>
              <w:ind w:left="227"/>
              <w:jc w:val="both"/>
              <w:cnfStyle w:val="100000000000" w:firstRow="1" w:lastRow="0" w:firstColumn="0" w:lastColumn="0" w:oddVBand="0" w:evenVBand="0" w:oddHBand="0" w:evenHBand="0" w:firstRowFirstColumn="0" w:firstRowLastColumn="0" w:lastRowFirstColumn="0" w:lastRowLastColumn="0"/>
              <w:rPr>
                <w:lang w:val="en-US"/>
              </w:rPr>
            </w:pPr>
            <w:r w:rsidRPr="00971361">
              <w:rPr>
                <w:lang w:val="en-US"/>
              </w:rPr>
              <w:t>Summary of new information</w:t>
            </w:r>
          </w:p>
        </w:tc>
      </w:tr>
      <w:tr w:rsidR="00285173" w:rsidRPr="00262D10" w14:paraId="259B65C9" w14:textId="77777777" w:rsidTr="007260F1">
        <w:tc>
          <w:tcPr>
            <w:cnfStyle w:val="001000000000" w:firstRow="0" w:lastRow="0" w:firstColumn="1" w:lastColumn="0" w:oddVBand="0" w:evenVBand="0" w:oddHBand="0" w:evenHBand="0" w:firstRowFirstColumn="0" w:firstRowLastColumn="0" w:lastRowFirstColumn="0" w:lastRowLastColumn="0"/>
            <w:tcW w:w="2967" w:type="dxa"/>
            <w:vAlign w:val="center"/>
          </w:tcPr>
          <w:p w14:paraId="0573404C" w14:textId="76B17555" w:rsidR="00285173" w:rsidRPr="00692F18" w:rsidRDefault="007F7C8D" w:rsidP="00971361">
            <w:pPr>
              <w:spacing w:before="0" w:after="0"/>
              <w:ind w:left="227"/>
              <w:jc w:val="both"/>
              <w:rPr>
                <w:b w:val="0"/>
                <w:bCs w:val="0"/>
                <w:lang w:val="en-US"/>
              </w:rPr>
            </w:pPr>
            <w:r w:rsidRPr="00692F18">
              <w:rPr>
                <w:b w:val="0"/>
                <w:bCs w:val="0"/>
                <w:lang w:val="en-US"/>
              </w:rPr>
              <w:t>4.2</w:t>
            </w:r>
          </w:p>
        </w:tc>
        <w:tc>
          <w:tcPr>
            <w:tcW w:w="6039" w:type="dxa"/>
            <w:vAlign w:val="center"/>
          </w:tcPr>
          <w:p w14:paraId="31766207" w14:textId="249140D2" w:rsidR="00285173" w:rsidRPr="00262D10" w:rsidRDefault="007F7C8D" w:rsidP="00971361">
            <w:pPr>
              <w:spacing w:before="0" w:after="0"/>
              <w:ind w:left="227"/>
              <w:jc w:val="both"/>
              <w:cnfStyle w:val="000000000000" w:firstRow="0" w:lastRow="0" w:firstColumn="0" w:lastColumn="0" w:oddVBand="0" w:evenVBand="0" w:oddHBand="0" w:evenHBand="0" w:firstRowFirstColumn="0" w:firstRowLastColumn="0" w:lastRowFirstColumn="0" w:lastRowLastColumn="0"/>
              <w:rPr>
                <w:lang w:val="en-US"/>
              </w:rPr>
            </w:pPr>
            <w:r>
              <w:rPr>
                <w:lang w:val="en-US"/>
              </w:rPr>
              <w:t>Information related to dose modification and management.</w:t>
            </w:r>
          </w:p>
        </w:tc>
      </w:tr>
      <w:tr w:rsidR="00DD3F41" w:rsidRPr="00262D10" w14:paraId="46825DC8" w14:textId="77777777" w:rsidTr="00524B54">
        <w:tc>
          <w:tcPr>
            <w:cnfStyle w:val="001000000000" w:firstRow="0" w:lastRow="0" w:firstColumn="1" w:lastColumn="0" w:oddVBand="0" w:evenVBand="0" w:oddHBand="0" w:evenHBand="0" w:firstRowFirstColumn="0" w:firstRowLastColumn="0" w:lastRowFirstColumn="0" w:lastRowLastColumn="0"/>
            <w:tcW w:w="2967" w:type="dxa"/>
            <w:vAlign w:val="center"/>
          </w:tcPr>
          <w:p w14:paraId="7E236849" w14:textId="3CC082C1" w:rsidR="00DD3F41" w:rsidRPr="00692F18" w:rsidRDefault="00DD3F41" w:rsidP="00971361">
            <w:pPr>
              <w:spacing w:before="0" w:after="0"/>
              <w:ind w:left="227"/>
              <w:jc w:val="both"/>
              <w:rPr>
                <w:b w:val="0"/>
                <w:bCs w:val="0"/>
                <w:lang w:val="en-US"/>
              </w:rPr>
            </w:pPr>
            <w:r w:rsidRPr="00692F18">
              <w:rPr>
                <w:b w:val="0"/>
                <w:bCs w:val="0"/>
                <w:lang w:val="en-US"/>
              </w:rPr>
              <w:t>5.1</w:t>
            </w:r>
          </w:p>
        </w:tc>
        <w:tc>
          <w:tcPr>
            <w:tcW w:w="6039" w:type="dxa"/>
            <w:vAlign w:val="center"/>
          </w:tcPr>
          <w:p w14:paraId="2F64BBB8" w14:textId="4064F0F8" w:rsidR="00DD3F41" w:rsidRDefault="00DD3F41" w:rsidP="00971361">
            <w:pPr>
              <w:spacing w:before="0" w:after="0"/>
              <w:ind w:left="227"/>
              <w:jc w:val="both"/>
              <w:cnfStyle w:val="000000000000" w:firstRow="0" w:lastRow="0" w:firstColumn="0" w:lastColumn="0" w:oddVBand="0" w:evenVBand="0" w:oddHBand="0" w:evenHBand="0" w:firstRowFirstColumn="0" w:firstRowLastColumn="0" w:lastRowFirstColumn="0" w:lastRowLastColumn="0"/>
              <w:rPr>
                <w:lang w:val="en-US"/>
              </w:rPr>
            </w:pPr>
            <w:r>
              <w:rPr>
                <w:lang w:val="en-US"/>
              </w:rPr>
              <w:t>Update to clinical trial information.</w:t>
            </w:r>
          </w:p>
        </w:tc>
      </w:tr>
      <w:tr w:rsidR="00DD3F41" w:rsidRPr="00262D10" w14:paraId="547A189C" w14:textId="77777777" w:rsidTr="00524B54">
        <w:tc>
          <w:tcPr>
            <w:cnfStyle w:val="001000000000" w:firstRow="0" w:lastRow="0" w:firstColumn="1" w:lastColumn="0" w:oddVBand="0" w:evenVBand="0" w:oddHBand="0" w:evenHBand="0" w:firstRowFirstColumn="0" w:firstRowLastColumn="0" w:lastRowFirstColumn="0" w:lastRowLastColumn="0"/>
            <w:tcW w:w="2967" w:type="dxa"/>
            <w:vAlign w:val="center"/>
          </w:tcPr>
          <w:p w14:paraId="7CE0FB2F" w14:textId="3909E04F" w:rsidR="00DD3F41" w:rsidRPr="00692F18" w:rsidRDefault="00DD3F41" w:rsidP="00971361">
            <w:pPr>
              <w:spacing w:before="0" w:after="0"/>
              <w:ind w:left="227"/>
              <w:jc w:val="both"/>
              <w:rPr>
                <w:b w:val="0"/>
                <w:bCs w:val="0"/>
                <w:lang w:val="en-US"/>
              </w:rPr>
            </w:pPr>
            <w:r w:rsidRPr="00692F18">
              <w:rPr>
                <w:b w:val="0"/>
                <w:bCs w:val="0"/>
                <w:lang w:val="en-US"/>
              </w:rPr>
              <w:t>4.1, 4.2, 4.4, 4.6, 4.8 and 5.1</w:t>
            </w:r>
          </w:p>
        </w:tc>
        <w:tc>
          <w:tcPr>
            <w:tcW w:w="6039" w:type="dxa"/>
            <w:vAlign w:val="center"/>
          </w:tcPr>
          <w:p w14:paraId="5E113062" w14:textId="660DE2CF" w:rsidR="00DD3F41" w:rsidRDefault="00DD3F41" w:rsidP="00971361">
            <w:pPr>
              <w:spacing w:before="0" w:after="0"/>
              <w:ind w:left="227"/>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New Indication</w:t>
            </w:r>
          </w:p>
        </w:tc>
      </w:tr>
    </w:tbl>
    <w:p w14:paraId="559C8F2F" w14:textId="77777777" w:rsidR="00285173" w:rsidRPr="00C03904" w:rsidRDefault="00285173" w:rsidP="002357D6">
      <w:pPr>
        <w:spacing w:after="120"/>
        <w:rPr>
          <w:lang w:val="en-US"/>
        </w:rPr>
      </w:pPr>
    </w:p>
    <w:sectPr w:rsidR="00285173" w:rsidRPr="00C03904" w:rsidSect="00A8272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0875" w14:textId="77777777" w:rsidR="00AC71E1" w:rsidRDefault="00AC71E1" w:rsidP="001A3992">
      <w:pPr>
        <w:spacing w:after="0" w:line="240" w:lineRule="auto"/>
      </w:pPr>
      <w:r>
        <w:separator/>
      </w:r>
    </w:p>
  </w:endnote>
  <w:endnote w:type="continuationSeparator" w:id="0">
    <w:p w14:paraId="4B496E72" w14:textId="77777777" w:rsidR="00AC71E1" w:rsidRDefault="00AC71E1" w:rsidP="001A3992">
      <w:pPr>
        <w:spacing w:after="0" w:line="240" w:lineRule="auto"/>
      </w:pPr>
      <w:r>
        <w:continuationSeparator/>
      </w:r>
    </w:p>
  </w:endnote>
  <w:endnote w:type="continuationNotice" w:id="1">
    <w:p w14:paraId="4E6FBC34" w14:textId="77777777" w:rsidR="00AC71E1" w:rsidRDefault="00AC71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Bold">
    <w:altName w:val="MS Mincho"/>
    <w:panose1 w:val="00000000000000000000"/>
    <w:charset w:val="80"/>
    <w:family w:val="auto"/>
    <w:notTrueType/>
    <w:pitch w:val="default"/>
    <w:sig w:usb0="00000003" w:usb1="08070000" w:usb2="00000010" w:usb3="00000000" w:csb0="00020001" w:csb1="00000000"/>
  </w:font>
  <w:font w:name="Arial,Italic">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ymbolMT">
    <w:altName w:val="Microsoft JhengHei"/>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A40E" w14:textId="77777777" w:rsidR="00495D2B" w:rsidRDefault="0049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380604"/>
      <w:docPartObj>
        <w:docPartGallery w:val="Page Numbers (Bottom of Page)"/>
        <w:docPartUnique/>
      </w:docPartObj>
    </w:sdtPr>
    <w:sdtEndPr>
      <w:rPr>
        <w:noProof/>
        <w:sz w:val="18"/>
        <w:szCs w:val="18"/>
      </w:rPr>
    </w:sdtEndPr>
    <w:sdtContent>
      <w:p w14:paraId="066CA84F" w14:textId="5FBCD33C" w:rsidR="008477C3" w:rsidRPr="002357D6" w:rsidRDefault="008477C3" w:rsidP="004A4DE6">
        <w:pPr>
          <w:pStyle w:val="Footer"/>
          <w:rPr>
            <w:sz w:val="18"/>
            <w:szCs w:val="18"/>
          </w:rPr>
        </w:pPr>
        <w:r w:rsidRPr="002357D6">
          <w:rPr>
            <w:sz w:val="18"/>
            <w:szCs w:val="18"/>
          </w:rPr>
          <w:t>V</w:t>
        </w:r>
        <w:r w:rsidR="00BA27EC">
          <w:rPr>
            <w:sz w:val="18"/>
            <w:szCs w:val="18"/>
          </w:rPr>
          <w:t>A</w:t>
        </w:r>
        <w:r w:rsidR="00707940">
          <w:rPr>
            <w:sz w:val="18"/>
            <w:szCs w:val="18"/>
          </w:rPr>
          <w:t>6.0</w:t>
        </w:r>
        <w:r w:rsidR="0036563D">
          <w:rPr>
            <w:sz w:val="18"/>
            <w:szCs w:val="18"/>
          </w:rPr>
          <w:t>Apr</w:t>
        </w:r>
        <w:r w:rsidR="00404691">
          <w:rPr>
            <w:sz w:val="18"/>
            <w:szCs w:val="18"/>
          </w:rPr>
          <w:t>2022</w:t>
        </w:r>
        <w:r w:rsidRPr="002357D6">
          <w:rPr>
            <w:sz w:val="18"/>
            <w:szCs w:val="18"/>
          </w:rPr>
          <w:tab/>
        </w:r>
        <w:r w:rsidRPr="002357D6">
          <w:rPr>
            <w:sz w:val="18"/>
            <w:szCs w:val="18"/>
          </w:rPr>
          <w:tab/>
          <w:t xml:space="preserve">Supersedes </w:t>
        </w:r>
        <w:r w:rsidR="00A00A70" w:rsidRPr="002357D6">
          <w:rPr>
            <w:sz w:val="18"/>
            <w:szCs w:val="18"/>
          </w:rPr>
          <w:t>VA5.0</w:t>
        </w:r>
        <w:r w:rsidR="00F07263" w:rsidRPr="002357D6">
          <w:rPr>
            <w:sz w:val="18"/>
            <w:szCs w:val="18"/>
          </w:rPr>
          <w:t xml:space="preserve"> </w:t>
        </w:r>
        <w:r w:rsidR="00A00A70" w:rsidRPr="002357D6">
          <w:rPr>
            <w:sz w:val="18"/>
            <w:szCs w:val="18"/>
          </w:rPr>
          <w:t>MON2April2021</w:t>
        </w:r>
      </w:p>
      <w:p w14:paraId="7B11ACD1" w14:textId="66CA606C" w:rsidR="008477C3" w:rsidRPr="00F97DAE" w:rsidRDefault="008477C3" w:rsidP="002B42EF">
        <w:pPr>
          <w:pStyle w:val="Footer"/>
          <w:tabs>
            <w:tab w:val="left" w:pos="2866"/>
          </w:tabs>
          <w:rPr>
            <w:sz w:val="18"/>
            <w:szCs w:val="18"/>
          </w:rPr>
        </w:pPr>
        <w:r>
          <w:tab/>
        </w:r>
        <w:r>
          <w:tab/>
        </w:r>
        <w:r>
          <w:tab/>
        </w:r>
        <w:r w:rsidR="000A45C5" w:rsidRPr="00F97DAE">
          <w:rPr>
            <w:sz w:val="18"/>
            <w:szCs w:val="18"/>
          </w:rPr>
          <w:t xml:space="preserve">Page </w:t>
        </w:r>
        <w:r w:rsidR="000A45C5" w:rsidRPr="00F97DAE">
          <w:rPr>
            <w:b/>
            <w:bCs/>
            <w:sz w:val="18"/>
            <w:szCs w:val="18"/>
          </w:rPr>
          <w:fldChar w:fldCharType="begin"/>
        </w:r>
        <w:r w:rsidR="000A45C5" w:rsidRPr="00F97DAE">
          <w:rPr>
            <w:b/>
            <w:bCs/>
            <w:sz w:val="18"/>
            <w:szCs w:val="18"/>
          </w:rPr>
          <w:instrText xml:space="preserve"> PAGE  \* Arabic  \* MERGEFORMAT </w:instrText>
        </w:r>
        <w:r w:rsidR="000A45C5" w:rsidRPr="00F97DAE">
          <w:rPr>
            <w:b/>
            <w:bCs/>
            <w:sz w:val="18"/>
            <w:szCs w:val="18"/>
          </w:rPr>
          <w:fldChar w:fldCharType="separate"/>
        </w:r>
        <w:r w:rsidR="000A45C5" w:rsidRPr="00F97DAE">
          <w:rPr>
            <w:b/>
            <w:bCs/>
            <w:noProof/>
            <w:sz w:val="18"/>
            <w:szCs w:val="18"/>
          </w:rPr>
          <w:t>1</w:t>
        </w:r>
        <w:r w:rsidR="000A45C5" w:rsidRPr="00F97DAE">
          <w:rPr>
            <w:b/>
            <w:bCs/>
            <w:sz w:val="18"/>
            <w:szCs w:val="18"/>
          </w:rPr>
          <w:fldChar w:fldCharType="end"/>
        </w:r>
        <w:r w:rsidR="000A45C5" w:rsidRPr="00F97DAE">
          <w:rPr>
            <w:sz w:val="18"/>
            <w:szCs w:val="18"/>
          </w:rPr>
          <w:t xml:space="preserve"> of </w:t>
        </w:r>
        <w:r w:rsidR="000A45C5" w:rsidRPr="00F97DAE">
          <w:rPr>
            <w:b/>
            <w:bCs/>
            <w:sz w:val="18"/>
            <w:szCs w:val="18"/>
          </w:rPr>
          <w:fldChar w:fldCharType="begin"/>
        </w:r>
        <w:r w:rsidR="000A45C5" w:rsidRPr="007260F1">
          <w:rPr>
            <w:b/>
            <w:bCs/>
            <w:sz w:val="18"/>
            <w:szCs w:val="18"/>
          </w:rPr>
          <w:instrText xml:space="preserve"> NUMPAGES  \* Arabic  \* MERGEFORMAT </w:instrText>
        </w:r>
        <w:r w:rsidR="000A45C5" w:rsidRPr="00F97DAE">
          <w:rPr>
            <w:b/>
            <w:bCs/>
            <w:sz w:val="18"/>
            <w:szCs w:val="18"/>
          </w:rPr>
          <w:fldChar w:fldCharType="separate"/>
        </w:r>
        <w:r w:rsidR="000A45C5" w:rsidRPr="007260F1">
          <w:rPr>
            <w:b/>
            <w:bCs/>
            <w:noProof/>
            <w:sz w:val="18"/>
            <w:szCs w:val="18"/>
          </w:rPr>
          <w:t>2</w:t>
        </w:r>
        <w:r w:rsidR="000A45C5" w:rsidRPr="00F97DAE">
          <w:rPr>
            <w:b/>
            <w:b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F6F6" w14:textId="77777777" w:rsidR="00495D2B" w:rsidRDefault="0049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B46E" w14:textId="77777777" w:rsidR="00AC71E1" w:rsidRDefault="00AC71E1" w:rsidP="001A3992">
      <w:pPr>
        <w:spacing w:after="0" w:line="240" w:lineRule="auto"/>
      </w:pPr>
      <w:r>
        <w:separator/>
      </w:r>
    </w:p>
  </w:footnote>
  <w:footnote w:type="continuationSeparator" w:id="0">
    <w:p w14:paraId="6F005EB3" w14:textId="77777777" w:rsidR="00AC71E1" w:rsidRDefault="00AC71E1" w:rsidP="001A3992">
      <w:pPr>
        <w:spacing w:after="0" w:line="240" w:lineRule="auto"/>
      </w:pPr>
      <w:r>
        <w:continuationSeparator/>
      </w:r>
    </w:p>
  </w:footnote>
  <w:footnote w:type="continuationNotice" w:id="1">
    <w:p w14:paraId="6BF49334" w14:textId="77777777" w:rsidR="00AC71E1" w:rsidRDefault="00AC71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A96D" w14:textId="77777777" w:rsidR="00495D2B" w:rsidRDefault="0049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495D2B" w:rsidRPr="000B2145" w14:paraId="6B63FB9D" w14:textId="77777777" w:rsidTr="009E1F49">
      <w:trPr>
        <w:trHeight w:val="1012"/>
      </w:trPr>
      <w:tc>
        <w:tcPr>
          <w:tcW w:w="9039" w:type="dxa"/>
          <w:shd w:val="clear" w:color="auto" w:fill="E4F2E0"/>
        </w:tcPr>
        <w:p w14:paraId="1DD40F84" w14:textId="48476CCC" w:rsidR="00495D2B" w:rsidRPr="000E4791" w:rsidRDefault="00495D2B" w:rsidP="00495D2B">
          <w:pPr>
            <w:pStyle w:val="Footer"/>
            <w:rPr>
              <w:b/>
              <w:sz w:val="18"/>
              <w:szCs w:val="18"/>
            </w:rPr>
          </w:pPr>
          <w:bookmarkStart w:id="4" w:name="_Hlk80611440"/>
          <w:r w:rsidRPr="000E4791">
            <w:rPr>
              <w:b/>
              <w:sz w:val="18"/>
              <w:szCs w:val="18"/>
            </w:rPr>
            <w:t>Attachment 1</w:t>
          </w:r>
          <w:r>
            <w:t xml:space="preserve"> </w:t>
          </w:r>
          <w:proofErr w:type="spellStart"/>
          <w:r w:rsidRPr="000240F7">
            <w:rPr>
              <w:b/>
              <w:sz w:val="18"/>
              <w:szCs w:val="18"/>
            </w:rPr>
            <w:t>AusPAR</w:t>
          </w:r>
          <w:proofErr w:type="spellEnd"/>
          <w:r w:rsidRPr="000240F7">
            <w:rPr>
              <w:b/>
              <w:sz w:val="18"/>
              <w:szCs w:val="18"/>
            </w:rPr>
            <w:t xml:space="preserve"> - </w:t>
          </w:r>
          <w:proofErr w:type="spellStart"/>
          <w:r w:rsidRPr="000240F7">
            <w:rPr>
              <w:b/>
              <w:sz w:val="18"/>
              <w:szCs w:val="18"/>
            </w:rPr>
            <w:t>Verzenio</w:t>
          </w:r>
          <w:proofErr w:type="spellEnd"/>
          <w:r w:rsidRPr="000240F7">
            <w:rPr>
              <w:b/>
              <w:sz w:val="18"/>
              <w:szCs w:val="18"/>
            </w:rPr>
            <w:t xml:space="preserve"> - </w:t>
          </w:r>
          <w:proofErr w:type="spellStart"/>
          <w:r w:rsidRPr="000240F7">
            <w:rPr>
              <w:b/>
              <w:sz w:val="18"/>
              <w:szCs w:val="18"/>
            </w:rPr>
            <w:t>abemaciclib</w:t>
          </w:r>
          <w:proofErr w:type="spellEnd"/>
          <w:r w:rsidRPr="000240F7">
            <w:rPr>
              <w:b/>
              <w:sz w:val="18"/>
              <w:szCs w:val="18"/>
            </w:rPr>
            <w:t xml:space="preserve"> - Eli Lilly Australia Pty Ltd - PM-2020-06568-1-4</w:t>
          </w:r>
          <w:r>
            <w:rPr>
              <w:b/>
              <w:sz w:val="18"/>
              <w:szCs w:val="18"/>
            </w:rPr>
            <w:t xml:space="preserve"> </w:t>
          </w:r>
          <w:r w:rsidRPr="000240F7">
            <w:rPr>
              <w:b/>
              <w:sz w:val="18"/>
              <w:szCs w:val="18"/>
            </w:rPr>
            <w:t>Final 3 November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
  </w:tbl>
  <w:p w14:paraId="0FA36AFC" w14:textId="77777777" w:rsidR="00495D2B" w:rsidRDefault="00495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1694" w14:textId="77777777" w:rsidR="00495D2B" w:rsidRDefault="0049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B7C28"/>
    <w:multiLevelType w:val="hybridMultilevel"/>
    <w:tmpl w:val="D86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F0"/>
    <w:rsid w:val="00000A6C"/>
    <w:rsid w:val="00000BE9"/>
    <w:rsid w:val="0000117D"/>
    <w:rsid w:val="00001EBA"/>
    <w:rsid w:val="00003124"/>
    <w:rsid w:val="00003804"/>
    <w:rsid w:val="0000381B"/>
    <w:rsid w:val="000040BA"/>
    <w:rsid w:val="000063D7"/>
    <w:rsid w:val="0000734B"/>
    <w:rsid w:val="000074B7"/>
    <w:rsid w:val="00010702"/>
    <w:rsid w:val="00010EBE"/>
    <w:rsid w:val="00011C51"/>
    <w:rsid w:val="0001243C"/>
    <w:rsid w:val="0001310A"/>
    <w:rsid w:val="000139A9"/>
    <w:rsid w:val="00015474"/>
    <w:rsid w:val="0001555C"/>
    <w:rsid w:val="00015D0E"/>
    <w:rsid w:val="00016665"/>
    <w:rsid w:val="00021218"/>
    <w:rsid w:val="00022395"/>
    <w:rsid w:val="00022F26"/>
    <w:rsid w:val="00023E73"/>
    <w:rsid w:val="00024458"/>
    <w:rsid w:val="000261F3"/>
    <w:rsid w:val="00030836"/>
    <w:rsid w:val="0003189C"/>
    <w:rsid w:val="00033B1B"/>
    <w:rsid w:val="0003589C"/>
    <w:rsid w:val="000358D7"/>
    <w:rsid w:val="00036ECA"/>
    <w:rsid w:val="00040EEB"/>
    <w:rsid w:val="00041DE9"/>
    <w:rsid w:val="00042302"/>
    <w:rsid w:val="000423CB"/>
    <w:rsid w:val="0004364D"/>
    <w:rsid w:val="0004398E"/>
    <w:rsid w:val="000453BF"/>
    <w:rsid w:val="0005070E"/>
    <w:rsid w:val="00051133"/>
    <w:rsid w:val="00051404"/>
    <w:rsid w:val="000519FB"/>
    <w:rsid w:val="0005291F"/>
    <w:rsid w:val="00054247"/>
    <w:rsid w:val="000553DD"/>
    <w:rsid w:val="0005655A"/>
    <w:rsid w:val="00056BE0"/>
    <w:rsid w:val="000608AA"/>
    <w:rsid w:val="00061134"/>
    <w:rsid w:val="000618CA"/>
    <w:rsid w:val="000621EB"/>
    <w:rsid w:val="00062892"/>
    <w:rsid w:val="00062A6A"/>
    <w:rsid w:val="000643F8"/>
    <w:rsid w:val="00065867"/>
    <w:rsid w:val="000663B3"/>
    <w:rsid w:val="00066709"/>
    <w:rsid w:val="00067EB7"/>
    <w:rsid w:val="000700E0"/>
    <w:rsid w:val="000702AE"/>
    <w:rsid w:val="00071E94"/>
    <w:rsid w:val="00072463"/>
    <w:rsid w:val="00072535"/>
    <w:rsid w:val="00072EEB"/>
    <w:rsid w:val="00073650"/>
    <w:rsid w:val="000739E2"/>
    <w:rsid w:val="00074034"/>
    <w:rsid w:val="0007457B"/>
    <w:rsid w:val="000768FE"/>
    <w:rsid w:val="000809EA"/>
    <w:rsid w:val="00083253"/>
    <w:rsid w:val="0008363D"/>
    <w:rsid w:val="00084411"/>
    <w:rsid w:val="00085AD6"/>
    <w:rsid w:val="00086419"/>
    <w:rsid w:val="00087893"/>
    <w:rsid w:val="00087CB4"/>
    <w:rsid w:val="00090381"/>
    <w:rsid w:val="00090430"/>
    <w:rsid w:val="000910F9"/>
    <w:rsid w:val="000914DD"/>
    <w:rsid w:val="0009267B"/>
    <w:rsid w:val="00092C0F"/>
    <w:rsid w:val="00093037"/>
    <w:rsid w:val="000932CA"/>
    <w:rsid w:val="00093A92"/>
    <w:rsid w:val="00094982"/>
    <w:rsid w:val="000951EE"/>
    <w:rsid w:val="00096E25"/>
    <w:rsid w:val="000979B1"/>
    <w:rsid w:val="000A24A7"/>
    <w:rsid w:val="000A29D1"/>
    <w:rsid w:val="000A38AD"/>
    <w:rsid w:val="000A45C5"/>
    <w:rsid w:val="000A4737"/>
    <w:rsid w:val="000A544D"/>
    <w:rsid w:val="000A6E76"/>
    <w:rsid w:val="000A7123"/>
    <w:rsid w:val="000B247C"/>
    <w:rsid w:val="000B2EBE"/>
    <w:rsid w:val="000B2EEA"/>
    <w:rsid w:val="000B34A3"/>
    <w:rsid w:val="000B382E"/>
    <w:rsid w:val="000B45A7"/>
    <w:rsid w:val="000B4B1C"/>
    <w:rsid w:val="000B4C71"/>
    <w:rsid w:val="000B5280"/>
    <w:rsid w:val="000B56A4"/>
    <w:rsid w:val="000B652A"/>
    <w:rsid w:val="000B65A7"/>
    <w:rsid w:val="000B759E"/>
    <w:rsid w:val="000C0349"/>
    <w:rsid w:val="000C191A"/>
    <w:rsid w:val="000C376F"/>
    <w:rsid w:val="000C47DA"/>
    <w:rsid w:val="000C4966"/>
    <w:rsid w:val="000C5D3A"/>
    <w:rsid w:val="000C65F7"/>
    <w:rsid w:val="000D30B5"/>
    <w:rsid w:val="000D3572"/>
    <w:rsid w:val="000D446D"/>
    <w:rsid w:val="000D6CE3"/>
    <w:rsid w:val="000D735C"/>
    <w:rsid w:val="000D76AB"/>
    <w:rsid w:val="000D7CC4"/>
    <w:rsid w:val="000D7FBE"/>
    <w:rsid w:val="000E042F"/>
    <w:rsid w:val="000E1557"/>
    <w:rsid w:val="000E1E24"/>
    <w:rsid w:val="000E22FA"/>
    <w:rsid w:val="000E31B7"/>
    <w:rsid w:val="000E3683"/>
    <w:rsid w:val="000E39CA"/>
    <w:rsid w:val="000E44BE"/>
    <w:rsid w:val="000E4CF3"/>
    <w:rsid w:val="000E4EC5"/>
    <w:rsid w:val="000E738E"/>
    <w:rsid w:val="000F055C"/>
    <w:rsid w:val="000F0E91"/>
    <w:rsid w:val="000F38A0"/>
    <w:rsid w:val="000F3A6A"/>
    <w:rsid w:val="000F4EF5"/>
    <w:rsid w:val="000F5ED8"/>
    <w:rsid w:val="000F60D9"/>
    <w:rsid w:val="000F6471"/>
    <w:rsid w:val="001000DE"/>
    <w:rsid w:val="00100427"/>
    <w:rsid w:val="00100D99"/>
    <w:rsid w:val="00101372"/>
    <w:rsid w:val="00101512"/>
    <w:rsid w:val="0010243B"/>
    <w:rsid w:val="0010250A"/>
    <w:rsid w:val="0010302A"/>
    <w:rsid w:val="00103BB6"/>
    <w:rsid w:val="00104080"/>
    <w:rsid w:val="00106E97"/>
    <w:rsid w:val="00107DA0"/>
    <w:rsid w:val="00110638"/>
    <w:rsid w:val="00111016"/>
    <w:rsid w:val="001115A0"/>
    <w:rsid w:val="001121EA"/>
    <w:rsid w:val="001136E7"/>
    <w:rsid w:val="00113C7F"/>
    <w:rsid w:val="001140DD"/>
    <w:rsid w:val="001143B8"/>
    <w:rsid w:val="00114454"/>
    <w:rsid w:val="00114F73"/>
    <w:rsid w:val="00115737"/>
    <w:rsid w:val="00116C2C"/>
    <w:rsid w:val="0011756E"/>
    <w:rsid w:val="00117B60"/>
    <w:rsid w:val="001215E5"/>
    <w:rsid w:val="00122D9B"/>
    <w:rsid w:val="001255C8"/>
    <w:rsid w:val="00125C77"/>
    <w:rsid w:val="0012648F"/>
    <w:rsid w:val="00127689"/>
    <w:rsid w:val="001300B1"/>
    <w:rsid w:val="001302CA"/>
    <w:rsid w:val="0013057F"/>
    <w:rsid w:val="00131185"/>
    <w:rsid w:val="00131E72"/>
    <w:rsid w:val="00133706"/>
    <w:rsid w:val="00133C2C"/>
    <w:rsid w:val="00133C46"/>
    <w:rsid w:val="001345A3"/>
    <w:rsid w:val="00135C2F"/>
    <w:rsid w:val="00136136"/>
    <w:rsid w:val="00136143"/>
    <w:rsid w:val="00136E44"/>
    <w:rsid w:val="00141892"/>
    <w:rsid w:val="0014259B"/>
    <w:rsid w:val="001432C3"/>
    <w:rsid w:val="00145028"/>
    <w:rsid w:val="00145175"/>
    <w:rsid w:val="00145C08"/>
    <w:rsid w:val="0014661E"/>
    <w:rsid w:val="00147570"/>
    <w:rsid w:val="0014796A"/>
    <w:rsid w:val="001505CA"/>
    <w:rsid w:val="001506C1"/>
    <w:rsid w:val="00151339"/>
    <w:rsid w:val="00151CE3"/>
    <w:rsid w:val="00152E53"/>
    <w:rsid w:val="001542FB"/>
    <w:rsid w:val="00154C21"/>
    <w:rsid w:val="0015546A"/>
    <w:rsid w:val="00156016"/>
    <w:rsid w:val="0015630A"/>
    <w:rsid w:val="001566B2"/>
    <w:rsid w:val="00157187"/>
    <w:rsid w:val="00160CD4"/>
    <w:rsid w:val="00161A65"/>
    <w:rsid w:val="0016274A"/>
    <w:rsid w:val="00164DE5"/>
    <w:rsid w:val="00165295"/>
    <w:rsid w:val="00167140"/>
    <w:rsid w:val="001671E0"/>
    <w:rsid w:val="00170E33"/>
    <w:rsid w:val="00171C67"/>
    <w:rsid w:val="00171FD7"/>
    <w:rsid w:val="00174FC6"/>
    <w:rsid w:val="001766A3"/>
    <w:rsid w:val="00177817"/>
    <w:rsid w:val="001840EF"/>
    <w:rsid w:val="00184E96"/>
    <w:rsid w:val="001857DA"/>
    <w:rsid w:val="001872AB"/>
    <w:rsid w:val="001907D7"/>
    <w:rsid w:val="00190FB7"/>
    <w:rsid w:val="00191663"/>
    <w:rsid w:val="00191ADD"/>
    <w:rsid w:val="00192692"/>
    <w:rsid w:val="00192956"/>
    <w:rsid w:val="00193948"/>
    <w:rsid w:val="00193F70"/>
    <w:rsid w:val="0019497D"/>
    <w:rsid w:val="001954D9"/>
    <w:rsid w:val="0019578B"/>
    <w:rsid w:val="00195831"/>
    <w:rsid w:val="001958BD"/>
    <w:rsid w:val="001963C9"/>
    <w:rsid w:val="0019657B"/>
    <w:rsid w:val="001971BB"/>
    <w:rsid w:val="001A00F8"/>
    <w:rsid w:val="001A0576"/>
    <w:rsid w:val="001A1C0B"/>
    <w:rsid w:val="001A2083"/>
    <w:rsid w:val="001A2155"/>
    <w:rsid w:val="001A3992"/>
    <w:rsid w:val="001A3E50"/>
    <w:rsid w:val="001A448E"/>
    <w:rsid w:val="001A4A00"/>
    <w:rsid w:val="001A4C62"/>
    <w:rsid w:val="001A520F"/>
    <w:rsid w:val="001A5EB8"/>
    <w:rsid w:val="001A6394"/>
    <w:rsid w:val="001A731C"/>
    <w:rsid w:val="001A73FE"/>
    <w:rsid w:val="001B0AD2"/>
    <w:rsid w:val="001B0FB1"/>
    <w:rsid w:val="001B1ACB"/>
    <w:rsid w:val="001B2A3C"/>
    <w:rsid w:val="001B316B"/>
    <w:rsid w:val="001B3219"/>
    <w:rsid w:val="001B38A9"/>
    <w:rsid w:val="001B411B"/>
    <w:rsid w:val="001B41EA"/>
    <w:rsid w:val="001B610C"/>
    <w:rsid w:val="001C01C8"/>
    <w:rsid w:val="001C0E5C"/>
    <w:rsid w:val="001C1437"/>
    <w:rsid w:val="001C19C9"/>
    <w:rsid w:val="001C1D5A"/>
    <w:rsid w:val="001C343B"/>
    <w:rsid w:val="001C390F"/>
    <w:rsid w:val="001C3C26"/>
    <w:rsid w:val="001C4896"/>
    <w:rsid w:val="001C4954"/>
    <w:rsid w:val="001C5DA4"/>
    <w:rsid w:val="001C6337"/>
    <w:rsid w:val="001C750E"/>
    <w:rsid w:val="001C7CA5"/>
    <w:rsid w:val="001D0E0B"/>
    <w:rsid w:val="001D1218"/>
    <w:rsid w:val="001D12FD"/>
    <w:rsid w:val="001D145E"/>
    <w:rsid w:val="001D2A15"/>
    <w:rsid w:val="001D304C"/>
    <w:rsid w:val="001D41BA"/>
    <w:rsid w:val="001D4792"/>
    <w:rsid w:val="001D4AF1"/>
    <w:rsid w:val="001D77B2"/>
    <w:rsid w:val="001E0BE1"/>
    <w:rsid w:val="001E1A5B"/>
    <w:rsid w:val="001E3C15"/>
    <w:rsid w:val="001E3FBD"/>
    <w:rsid w:val="001E52FD"/>
    <w:rsid w:val="001E5C94"/>
    <w:rsid w:val="001E73C2"/>
    <w:rsid w:val="001E758F"/>
    <w:rsid w:val="001F017E"/>
    <w:rsid w:val="001F0834"/>
    <w:rsid w:val="001F09A0"/>
    <w:rsid w:val="001F156D"/>
    <w:rsid w:val="001F157C"/>
    <w:rsid w:val="001F19CE"/>
    <w:rsid w:val="001F31E9"/>
    <w:rsid w:val="001F39AF"/>
    <w:rsid w:val="001F46A6"/>
    <w:rsid w:val="001F59B3"/>
    <w:rsid w:val="001F6653"/>
    <w:rsid w:val="001F69B2"/>
    <w:rsid w:val="001F7136"/>
    <w:rsid w:val="001F78F1"/>
    <w:rsid w:val="002001E0"/>
    <w:rsid w:val="002007C4"/>
    <w:rsid w:val="00200C94"/>
    <w:rsid w:val="002018E8"/>
    <w:rsid w:val="00201A5E"/>
    <w:rsid w:val="0020288C"/>
    <w:rsid w:val="002044E2"/>
    <w:rsid w:val="00205FCC"/>
    <w:rsid w:val="00206B1D"/>
    <w:rsid w:val="00206B48"/>
    <w:rsid w:val="00207564"/>
    <w:rsid w:val="00210033"/>
    <w:rsid w:val="002121E6"/>
    <w:rsid w:val="002122FD"/>
    <w:rsid w:val="00212749"/>
    <w:rsid w:val="00212807"/>
    <w:rsid w:val="0021285B"/>
    <w:rsid w:val="00212DC2"/>
    <w:rsid w:val="002137AC"/>
    <w:rsid w:val="00213D21"/>
    <w:rsid w:val="0022577A"/>
    <w:rsid w:val="00226518"/>
    <w:rsid w:val="00226A30"/>
    <w:rsid w:val="00227CAF"/>
    <w:rsid w:val="002303F1"/>
    <w:rsid w:val="002304D1"/>
    <w:rsid w:val="00230CD4"/>
    <w:rsid w:val="002316DB"/>
    <w:rsid w:val="00232896"/>
    <w:rsid w:val="002334F5"/>
    <w:rsid w:val="002357D6"/>
    <w:rsid w:val="00237724"/>
    <w:rsid w:val="002400B0"/>
    <w:rsid w:val="00240D9C"/>
    <w:rsid w:val="00243B0F"/>
    <w:rsid w:val="00243FB7"/>
    <w:rsid w:val="00244737"/>
    <w:rsid w:val="002447FF"/>
    <w:rsid w:val="00245169"/>
    <w:rsid w:val="00245601"/>
    <w:rsid w:val="00245B2C"/>
    <w:rsid w:val="00245E23"/>
    <w:rsid w:val="00246F1D"/>
    <w:rsid w:val="00251846"/>
    <w:rsid w:val="00252C9C"/>
    <w:rsid w:val="00252EE6"/>
    <w:rsid w:val="00252FC5"/>
    <w:rsid w:val="0025417F"/>
    <w:rsid w:val="00254368"/>
    <w:rsid w:val="00254435"/>
    <w:rsid w:val="00254530"/>
    <w:rsid w:val="00254917"/>
    <w:rsid w:val="002616AE"/>
    <w:rsid w:val="002618D3"/>
    <w:rsid w:val="00262D10"/>
    <w:rsid w:val="002643B9"/>
    <w:rsid w:val="00264A46"/>
    <w:rsid w:val="00264CA4"/>
    <w:rsid w:val="00264E81"/>
    <w:rsid w:val="00266825"/>
    <w:rsid w:val="00271941"/>
    <w:rsid w:val="00271998"/>
    <w:rsid w:val="00272BB2"/>
    <w:rsid w:val="002738E6"/>
    <w:rsid w:val="00273D51"/>
    <w:rsid w:val="002743EF"/>
    <w:rsid w:val="002745E7"/>
    <w:rsid w:val="00274E6C"/>
    <w:rsid w:val="00275848"/>
    <w:rsid w:val="00276371"/>
    <w:rsid w:val="00276815"/>
    <w:rsid w:val="00281261"/>
    <w:rsid w:val="002827CD"/>
    <w:rsid w:val="00282ACE"/>
    <w:rsid w:val="00285173"/>
    <w:rsid w:val="0028530A"/>
    <w:rsid w:val="002876CA"/>
    <w:rsid w:val="00287740"/>
    <w:rsid w:val="00290F17"/>
    <w:rsid w:val="00291006"/>
    <w:rsid w:val="00291455"/>
    <w:rsid w:val="00291CB0"/>
    <w:rsid w:val="002921BA"/>
    <w:rsid w:val="002921C5"/>
    <w:rsid w:val="00293474"/>
    <w:rsid w:val="00293B9E"/>
    <w:rsid w:val="00293F9B"/>
    <w:rsid w:val="00294BB9"/>
    <w:rsid w:val="00296785"/>
    <w:rsid w:val="002975B0"/>
    <w:rsid w:val="0029785D"/>
    <w:rsid w:val="00297A4E"/>
    <w:rsid w:val="00297ADD"/>
    <w:rsid w:val="002A470E"/>
    <w:rsid w:val="002A48F4"/>
    <w:rsid w:val="002A6B03"/>
    <w:rsid w:val="002B062A"/>
    <w:rsid w:val="002B088C"/>
    <w:rsid w:val="002B0B85"/>
    <w:rsid w:val="002B2FB2"/>
    <w:rsid w:val="002B3266"/>
    <w:rsid w:val="002B42EF"/>
    <w:rsid w:val="002B541B"/>
    <w:rsid w:val="002B6506"/>
    <w:rsid w:val="002B67A9"/>
    <w:rsid w:val="002B69C1"/>
    <w:rsid w:val="002B7C04"/>
    <w:rsid w:val="002B7EFB"/>
    <w:rsid w:val="002C07AB"/>
    <w:rsid w:val="002C0A82"/>
    <w:rsid w:val="002C28B0"/>
    <w:rsid w:val="002C2BB8"/>
    <w:rsid w:val="002C32A8"/>
    <w:rsid w:val="002C3A6E"/>
    <w:rsid w:val="002C3D48"/>
    <w:rsid w:val="002C4C7A"/>
    <w:rsid w:val="002C513E"/>
    <w:rsid w:val="002C5D8F"/>
    <w:rsid w:val="002C6088"/>
    <w:rsid w:val="002C69FD"/>
    <w:rsid w:val="002D0332"/>
    <w:rsid w:val="002D0D24"/>
    <w:rsid w:val="002D164F"/>
    <w:rsid w:val="002D2B81"/>
    <w:rsid w:val="002D4780"/>
    <w:rsid w:val="002D4D98"/>
    <w:rsid w:val="002D4E8D"/>
    <w:rsid w:val="002D65C1"/>
    <w:rsid w:val="002D680E"/>
    <w:rsid w:val="002D73DC"/>
    <w:rsid w:val="002E0502"/>
    <w:rsid w:val="002E0511"/>
    <w:rsid w:val="002E277D"/>
    <w:rsid w:val="002E5742"/>
    <w:rsid w:val="002E6929"/>
    <w:rsid w:val="002E75FF"/>
    <w:rsid w:val="002E7EDB"/>
    <w:rsid w:val="002F12C2"/>
    <w:rsid w:val="002F15E5"/>
    <w:rsid w:val="002F1F06"/>
    <w:rsid w:val="002F310C"/>
    <w:rsid w:val="002F4495"/>
    <w:rsid w:val="002F51D0"/>
    <w:rsid w:val="002F5272"/>
    <w:rsid w:val="002F5945"/>
    <w:rsid w:val="002F59EF"/>
    <w:rsid w:val="002F6159"/>
    <w:rsid w:val="002F7A8D"/>
    <w:rsid w:val="00300131"/>
    <w:rsid w:val="00300870"/>
    <w:rsid w:val="00302599"/>
    <w:rsid w:val="00302E2E"/>
    <w:rsid w:val="00304FE6"/>
    <w:rsid w:val="0030527E"/>
    <w:rsid w:val="003057BC"/>
    <w:rsid w:val="0030593F"/>
    <w:rsid w:val="00305E4E"/>
    <w:rsid w:val="003064F2"/>
    <w:rsid w:val="003067E1"/>
    <w:rsid w:val="00306C6F"/>
    <w:rsid w:val="003074CF"/>
    <w:rsid w:val="003074D4"/>
    <w:rsid w:val="00310B10"/>
    <w:rsid w:val="00310B19"/>
    <w:rsid w:val="00311629"/>
    <w:rsid w:val="00311EDD"/>
    <w:rsid w:val="00312DA7"/>
    <w:rsid w:val="00313872"/>
    <w:rsid w:val="00313C40"/>
    <w:rsid w:val="003144EE"/>
    <w:rsid w:val="003147C4"/>
    <w:rsid w:val="00316262"/>
    <w:rsid w:val="00317A1D"/>
    <w:rsid w:val="0032106E"/>
    <w:rsid w:val="00321551"/>
    <w:rsid w:val="00322112"/>
    <w:rsid w:val="003244F1"/>
    <w:rsid w:val="00325FAA"/>
    <w:rsid w:val="00326429"/>
    <w:rsid w:val="003277CD"/>
    <w:rsid w:val="0032788A"/>
    <w:rsid w:val="00330178"/>
    <w:rsid w:val="00330771"/>
    <w:rsid w:val="00330F07"/>
    <w:rsid w:val="0033139E"/>
    <w:rsid w:val="00334652"/>
    <w:rsid w:val="00335490"/>
    <w:rsid w:val="00335843"/>
    <w:rsid w:val="00335881"/>
    <w:rsid w:val="0033627B"/>
    <w:rsid w:val="003363ED"/>
    <w:rsid w:val="00336870"/>
    <w:rsid w:val="00340553"/>
    <w:rsid w:val="00340E94"/>
    <w:rsid w:val="00341D05"/>
    <w:rsid w:val="00341F8A"/>
    <w:rsid w:val="00342090"/>
    <w:rsid w:val="00344A3A"/>
    <w:rsid w:val="00345265"/>
    <w:rsid w:val="0034559E"/>
    <w:rsid w:val="0034579A"/>
    <w:rsid w:val="003470BB"/>
    <w:rsid w:val="00347141"/>
    <w:rsid w:val="003475CF"/>
    <w:rsid w:val="00351A40"/>
    <w:rsid w:val="00351ABF"/>
    <w:rsid w:val="00351E07"/>
    <w:rsid w:val="00351E97"/>
    <w:rsid w:val="0035366E"/>
    <w:rsid w:val="003554EA"/>
    <w:rsid w:val="00355E98"/>
    <w:rsid w:val="003563D3"/>
    <w:rsid w:val="00356E6F"/>
    <w:rsid w:val="00357561"/>
    <w:rsid w:val="00357CA6"/>
    <w:rsid w:val="003603AC"/>
    <w:rsid w:val="00360901"/>
    <w:rsid w:val="0036323E"/>
    <w:rsid w:val="00363714"/>
    <w:rsid w:val="003638CD"/>
    <w:rsid w:val="00363BDF"/>
    <w:rsid w:val="00363F85"/>
    <w:rsid w:val="0036432B"/>
    <w:rsid w:val="0036563D"/>
    <w:rsid w:val="00365DEE"/>
    <w:rsid w:val="00366D26"/>
    <w:rsid w:val="003672FF"/>
    <w:rsid w:val="00371259"/>
    <w:rsid w:val="00371AA0"/>
    <w:rsid w:val="00372A86"/>
    <w:rsid w:val="00375B39"/>
    <w:rsid w:val="00375DC5"/>
    <w:rsid w:val="00375DF3"/>
    <w:rsid w:val="00380153"/>
    <w:rsid w:val="0038045A"/>
    <w:rsid w:val="003808D2"/>
    <w:rsid w:val="00380BA0"/>
    <w:rsid w:val="00381489"/>
    <w:rsid w:val="0038166B"/>
    <w:rsid w:val="0038167D"/>
    <w:rsid w:val="00381846"/>
    <w:rsid w:val="0038252C"/>
    <w:rsid w:val="00383F7D"/>
    <w:rsid w:val="00384995"/>
    <w:rsid w:val="003849FB"/>
    <w:rsid w:val="00384C23"/>
    <w:rsid w:val="0038563A"/>
    <w:rsid w:val="0039046B"/>
    <w:rsid w:val="003907BD"/>
    <w:rsid w:val="00391194"/>
    <w:rsid w:val="0039196E"/>
    <w:rsid w:val="00391C4A"/>
    <w:rsid w:val="00391D73"/>
    <w:rsid w:val="00392C84"/>
    <w:rsid w:val="00393635"/>
    <w:rsid w:val="00393D90"/>
    <w:rsid w:val="00393E28"/>
    <w:rsid w:val="00394453"/>
    <w:rsid w:val="0039510D"/>
    <w:rsid w:val="00395AF9"/>
    <w:rsid w:val="00395E91"/>
    <w:rsid w:val="00395EF9"/>
    <w:rsid w:val="0039733A"/>
    <w:rsid w:val="003A1F58"/>
    <w:rsid w:val="003A2F08"/>
    <w:rsid w:val="003A3610"/>
    <w:rsid w:val="003A3AE3"/>
    <w:rsid w:val="003A5863"/>
    <w:rsid w:val="003A621D"/>
    <w:rsid w:val="003B12E7"/>
    <w:rsid w:val="003B192C"/>
    <w:rsid w:val="003B2E85"/>
    <w:rsid w:val="003B3CD0"/>
    <w:rsid w:val="003B3E0F"/>
    <w:rsid w:val="003B5DEA"/>
    <w:rsid w:val="003B65E7"/>
    <w:rsid w:val="003C04B0"/>
    <w:rsid w:val="003C0716"/>
    <w:rsid w:val="003C2A41"/>
    <w:rsid w:val="003C2E0D"/>
    <w:rsid w:val="003C3577"/>
    <w:rsid w:val="003C6826"/>
    <w:rsid w:val="003C7F5B"/>
    <w:rsid w:val="003D07EA"/>
    <w:rsid w:val="003D0BBF"/>
    <w:rsid w:val="003D161A"/>
    <w:rsid w:val="003D1B45"/>
    <w:rsid w:val="003D26A5"/>
    <w:rsid w:val="003D2BBC"/>
    <w:rsid w:val="003D3F24"/>
    <w:rsid w:val="003D40AF"/>
    <w:rsid w:val="003D64F6"/>
    <w:rsid w:val="003D658D"/>
    <w:rsid w:val="003D6C41"/>
    <w:rsid w:val="003D778C"/>
    <w:rsid w:val="003E0BA8"/>
    <w:rsid w:val="003E2630"/>
    <w:rsid w:val="003E2BD3"/>
    <w:rsid w:val="003E3C8D"/>
    <w:rsid w:val="003E48B4"/>
    <w:rsid w:val="003E49BA"/>
    <w:rsid w:val="003E4A78"/>
    <w:rsid w:val="003E524E"/>
    <w:rsid w:val="003E6163"/>
    <w:rsid w:val="003E64C0"/>
    <w:rsid w:val="003E6554"/>
    <w:rsid w:val="003E6EFB"/>
    <w:rsid w:val="003F0298"/>
    <w:rsid w:val="003F04A4"/>
    <w:rsid w:val="003F05AF"/>
    <w:rsid w:val="003F2530"/>
    <w:rsid w:val="003F3AC4"/>
    <w:rsid w:val="003F4955"/>
    <w:rsid w:val="003F542F"/>
    <w:rsid w:val="003F56AA"/>
    <w:rsid w:val="004001E3"/>
    <w:rsid w:val="004001EB"/>
    <w:rsid w:val="004007AA"/>
    <w:rsid w:val="004010CA"/>
    <w:rsid w:val="0040367F"/>
    <w:rsid w:val="004042ED"/>
    <w:rsid w:val="00404691"/>
    <w:rsid w:val="004049E0"/>
    <w:rsid w:val="004068E3"/>
    <w:rsid w:val="004068EC"/>
    <w:rsid w:val="00406D3F"/>
    <w:rsid w:val="0040776E"/>
    <w:rsid w:val="004104F6"/>
    <w:rsid w:val="00411CF1"/>
    <w:rsid w:val="004132C7"/>
    <w:rsid w:val="0041411A"/>
    <w:rsid w:val="0041459A"/>
    <w:rsid w:val="00414AE1"/>
    <w:rsid w:val="00415149"/>
    <w:rsid w:val="0041535B"/>
    <w:rsid w:val="00415D60"/>
    <w:rsid w:val="0041612F"/>
    <w:rsid w:val="004164AB"/>
    <w:rsid w:val="00417CBE"/>
    <w:rsid w:val="004217A7"/>
    <w:rsid w:val="00421C71"/>
    <w:rsid w:val="00423A05"/>
    <w:rsid w:val="00424322"/>
    <w:rsid w:val="004248F8"/>
    <w:rsid w:val="00425CB4"/>
    <w:rsid w:val="0042634E"/>
    <w:rsid w:val="0042647E"/>
    <w:rsid w:val="00427892"/>
    <w:rsid w:val="00427ED0"/>
    <w:rsid w:val="004306B8"/>
    <w:rsid w:val="00430B69"/>
    <w:rsid w:val="0043119A"/>
    <w:rsid w:val="00431ACD"/>
    <w:rsid w:val="00432D15"/>
    <w:rsid w:val="004334A2"/>
    <w:rsid w:val="004339A1"/>
    <w:rsid w:val="00434CB3"/>
    <w:rsid w:val="00434FA8"/>
    <w:rsid w:val="0043532A"/>
    <w:rsid w:val="0043572D"/>
    <w:rsid w:val="00435988"/>
    <w:rsid w:val="004363FD"/>
    <w:rsid w:val="0044263C"/>
    <w:rsid w:val="004427E3"/>
    <w:rsid w:val="00442DA7"/>
    <w:rsid w:val="00443E88"/>
    <w:rsid w:val="00444CB5"/>
    <w:rsid w:val="00445BEE"/>
    <w:rsid w:val="0044611B"/>
    <w:rsid w:val="00446499"/>
    <w:rsid w:val="00446B00"/>
    <w:rsid w:val="00447773"/>
    <w:rsid w:val="004505FE"/>
    <w:rsid w:val="004509E2"/>
    <w:rsid w:val="004525BA"/>
    <w:rsid w:val="00452E34"/>
    <w:rsid w:val="00453AAB"/>
    <w:rsid w:val="004545DB"/>
    <w:rsid w:val="00454D86"/>
    <w:rsid w:val="00455C40"/>
    <w:rsid w:val="004572B3"/>
    <w:rsid w:val="004608C1"/>
    <w:rsid w:val="004623EE"/>
    <w:rsid w:val="0046323F"/>
    <w:rsid w:val="00463BE6"/>
    <w:rsid w:val="004662F0"/>
    <w:rsid w:val="00466A8C"/>
    <w:rsid w:val="00466B5C"/>
    <w:rsid w:val="00466E8B"/>
    <w:rsid w:val="00467360"/>
    <w:rsid w:val="00467880"/>
    <w:rsid w:val="00467F4E"/>
    <w:rsid w:val="00471353"/>
    <w:rsid w:val="004714B9"/>
    <w:rsid w:val="0047393B"/>
    <w:rsid w:val="0047514A"/>
    <w:rsid w:val="004779C4"/>
    <w:rsid w:val="00480921"/>
    <w:rsid w:val="004825B2"/>
    <w:rsid w:val="00482785"/>
    <w:rsid w:val="00483A50"/>
    <w:rsid w:val="0048414B"/>
    <w:rsid w:val="00485CDC"/>
    <w:rsid w:val="00485CE5"/>
    <w:rsid w:val="00485E10"/>
    <w:rsid w:val="004910ED"/>
    <w:rsid w:val="00491AF5"/>
    <w:rsid w:val="00492C05"/>
    <w:rsid w:val="00493096"/>
    <w:rsid w:val="00493664"/>
    <w:rsid w:val="00494070"/>
    <w:rsid w:val="00494892"/>
    <w:rsid w:val="004956CE"/>
    <w:rsid w:val="00495D2B"/>
    <w:rsid w:val="00496DA0"/>
    <w:rsid w:val="00496E90"/>
    <w:rsid w:val="004A03D0"/>
    <w:rsid w:val="004A0ED1"/>
    <w:rsid w:val="004A2841"/>
    <w:rsid w:val="004A2978"/>
    <w:rsid w:val="004A375C"/>
    <w:rsid w:val="004A42D6"/>
    <w:rsid w:val="004A4DE6"/>
    <w:rsid w:val="004A5994"/>
    <w:rsid w:val="004A600A"/>
    <w:rsid w:val="004A741E"/>
    <w:rsid w:val="004B0B23"/>
    <w:rsid w:val="004B1BD1"/>
    <w:rsid w:val="004B31A9"/>
    <w:rsid w:val="004B38E2"/>
    <w:rsid w:val="004B3DB7"/>
    <w:rsid w:val="004B4514"/>
    <w:rsid w:val="004B5007"/>
    <w:rsid w:val="004B6787"/>
    <w:rsid w:val="004B6B19"/>
    <w:rsid w:val="004B72D8"/>
    <w:rsid w:val="004C0070"/>
    <w:rsid w:val="004C184F"/>
    <w:rsid w:val="004C28ED"/>
    <w:rsid w:val="004C2F52"/>
    <w:rsid w:val="004C33F1"/>
    <w:rsid w:val="004C40AD"/>
    <w:rsid w:val="004C4F68"/>
    <w:rsid w:val="004C58AD"/>
    <w:rsid w:val="004C6B57"/>
    <w:rsid w:val="004C6F2D"/>
    <w:rsid w:val="004D14E1"/>
    <w:rsid w:val="004D26F2"/>
    <w:rsid w:val="004D3004"/>
    <w:rsid w:val="004D3532"/>
    <w:rsid w:val="004D35A4"/>
    <w:rsid w:val="004D739C"/>
    <w:rsid w:val="004D79A0"/>
    <w:rsid w:val="004E00CC"/>
    <w:rsid w:val="004E078F"/>
    <w:rsid w:val="004E1534"/>
    <w:rsid w:val="004E2146"/>
    <w:rsid w:val="004E23E2"/>
    <w:rsid w:val="004E404B"/>
    <w:rsid w:val="004E525E"/>
    <w:rsid w:val="004E6080"/>
    <w:rsid w:val="004E67AA"/>
    <w:rsid w:val="004E716B"/>
    <w:rsid w:val="004F0ABD"/>
    <w:rsid w:val="004F0F03"/>
    <w:rsid w:val="004F10EB"/>
    <w:rsid w:val="004F2046"/>
    <w:rsid w:val="004F2118"/>
    <w:rsid w:val="004F2888"/>
    <w:rsid w:val="004F3D17"/>
    <w:rsid w:val="004F53F3"/>
    <w:rsid w:val="004F6599"/>
    <w:rsid w:val="00502AAE"/>
    <w:rsid w:val="005069F5"/>
    <w:rsid w:val="00506CBB"/>
    <w:rsid w:val="0051047D"/>
    <w:rsid w:val="00510566"/>
    <w:rsid w:val="005107C0"/>
    <w:rsid w:val="005108B3"/>
    <w:rsid w:val="00510D9B"/>
    <w:rsid w:val="005119E8"/>
    <w:rsid w:val="005132C9"/>
    <w:rsid w:val="005137D8"/>
    <w:rsid w:val="00515647"/>
    <w:rsid w:val="00515A0B"/>
    <w:rsid w:val="0051665E"/>
    <w:rsid w:val="00517BB8"/>
    <w:rsid w:val="00520256"/>
    <w:rsid w:val="005210B2"/>
    <w:rsid w:val="00522D4A"/>
    <w:rsid w:val="00523438"/>
    <w:rsid w:val="005244F0"/>
    <w:rsid w:val="00524B54"/>
    <w:rsid w:val="00525C79"/>
    <w:rsid w:val="00527F18"/>
    <w:rsid w:val="005301C1"/>
    <w:rsid w:val="0053283B"/>
    <w:rsid w:val="00533D19"/>
    <w:rsid w:val="0053417F"/>
    <w:rsid w:val="00534C04"/>
    <w:rsid w:val="00535461"/>
    <w:rsid w:val="00537309"/>
    <w:rsid w:val="00537702"/>
    <w:rsid w:val="00537D42"/>
    <w:rsid w:val="00537EDA"/>
    <w:rsid w:val="0054008B"/>
    <w:rsid w:val="00542B45"/>
    <w:rsid w:val="00542B86"/>
    <w:rsid w:val="005440D3"/>
    <w:rsid w:val="00544930"/>
    <w:rsid w:val="00544FE0"/>
    <w:rsid w:val="00545034"/>
    <w:rsid w:val="00545432"/>
    <w:rsid w:val="00545713"/>
    <w:rsid w:val="00546E4A"/>
    <w:rsid w:val="00546F3C"/>
    <w:rsid w:val="0054755B"/>
    <w:rsid w:val="0055013B"/>
    <w:rsid w:val="00550643"/>
    <w:rsid w:val="00550BCE"/>
    <w:rsid w:val="00550FE5"/>
    <w:rsid w:val="00552CDB"/>
    <w:rsid w:val="00554DBA"/>
    <w:rsid w:val="00555367"/>
    <w:rsid w:val="005554D9"/>
    <w:rsid w:val="005561F8"/>
    <w:rsid w:val="00556865"/>
    <w:rsid w:val="00556EF7"/>
    <w:rsid w:val="00557DDA"/>
    <w:rsid w:val="0056063D"/>
    <w:rsid w:val="00560904"/>
    <w:rsid w:val="005624F4"/>
    <w:rsid w:val="005639BA"/>
    <w:rsid w:val="005661BD"/>
    <w:rsid w:val="00567E55"/>
    <w:rsid w:val="00570106"/>
    <w:rsid w:val="005707E3"/>
    <w:rsid w:val="00571A0F"/>
    <w:rsid w:val="0057277A"/>
    <w:rsid w:val="00572781"/>
    <w:rsid w:val="00572C4D"/>
    <w:rsid w:val="00572E3A"/>
    <w:rsid w:val="00573DDF"/>
    <w:rsid w:val="005743B6"/>
    <w:rsid w:val="0057441B"/>
    <w:rsid w:val="005753B2"/>
    <w:rsid w:val="00575430"/>
    <w:rsid w:val="00577CD9"/>
    <w:rsid w:val="00581881"/>
    <w:rsid w:val="005843A2"/>
    <w:rsid w:val="00584E80"/>
    <w:rsid w:val="005854CD"/>
    <w:rsid w:val="00585932"/>
    <w:rsid w:val="00585B45"/>
    <w:rsid w:val="00586385"/>
    <w:rsid w:val="005867FE"/>
    <w:rsid w:val="00586FC0"/>
    <w:rsid w:val="005912DD"/>
    <w:rsid w:val="00592B67"/>
    <w:rsid w:val="00592C6B"/>
    <w:rsid w:val="00593D28"/>
    <w:rsid w:val="00594260"/>
    <w:rsid w:val="0059477D"/>
    <w:rsid w:val="00595004"/>
    <w:rsid w:val="00595328"/>
    <w:rsid w:val="005957F6"/>
    <w:rsid w:val="0059671F"/>
    <w:rsid w:val="00597FA1"/>
    <w:rsid w:val="005A050E"/>
    <w:rsid w:val="005A10C0"/>
    <w:rsid w:val="005A1F6E"/>
    <w:rsid w:val="005A2127"/>
    <w:rsid w:val="005A46DD"/>
    <w:rsid w:val="005A495B"/>
    <w:rsid w:val="005A5065"/>
    <w:rsid w:val="005A795C"/>
    <w:rsid w:val="005A7F0A"/>
    <w:rsid w:val="005B0CC0"/>
    <w:rsid w:val="005B199C"/>
    <w:rsid w:val="005B2812"/>
    <w:rsid w:val="005B3079"/>
    <w:rsid w:val="005B3857"/>
    <w:rsid w:val="005B67AD"/>
    <w:rsid w:val="005B71D3"/>
    <w:rsid w:val="005B7F3A"/>
    <w:rsid w:val="005C13B6"/>
    <w:rsid w:val="005C1682"/>
    <w:rsid w:val="005C1704"/>
    <w:rsid w:val="005C21C9"/>
    <w:rsid w:val="005C27B9"/>
    <w:rsid w:val="005C2818"/>
    <w:rsid w:val="005C2897"/>
    <w:rsid w:val="005C4B8F"/>
    <w:rsid w:val="005C4CB0"/>
    <w:rsid w:val="005C5E75"/>
    <w:rsid w:val="005C704A"/>
    <w:rsid w:val="005D2B41"/>
    <w:rsid w:val="005D4147"/>
    <w:rsid w:val="005D6E0C"/>
    <w:rsid w:val="005D7BC9"/>
    <w:rsid w:val="005D7CB4"/>
    <w:rsid w:val="005E0490"/>
    <w:rsid w:val="005E08ED"/>
    <w:rsid w:val="005E0B0B"/>
    <w:rsid w:val="005E14E9"/>
    <w:rsid w:val="005E36FE"/>
    <w:rsid w:val="005E3F22"/>
    <w:rsid w:val="005E4BFB"/>
    <w:rsid w:val="005E647A"/>
    <w:rsid w:val="005E6EC7"/>
    <w:rsid w:val="005E7063"/>
    <w:rsid w:val="005E7F64"/>
    <w:rsid w:val="005F0D45"/>
    <w:rsid w:val="005F470A"/>
    <w:rsid w:val="005F62DF"/>
    <w:rsid w:val="005F6567"/>
    <w:rsid w:val="005F670A"/>
    <w:rsid w:val="00600196"/>
    <w:rsid w:val="006001B4"/>
    <w:rsid w:val="00600F36"/>
    <w:rsid w:val="00601621"/>
    <w:rsid w:val="006016A9"/>
    <w:rsid w:val="006018AE"/>
    <w:rsid w:val="00603389"/>
    <w:rsid w:val="00603799"/>
    <w:rsid w:val="00603D7C"/>
    <w:rsid w:val="00603F0A"/>
    <w:rsid w:val="00604209"/>
    <w:rsid w:val="0060436C"/>
    <w:rsid w:val="00604C73"/>
    <w:rsid w:val="006102B6"/>
    <w:rsid w:val="0061057E"/>
    <w:rsid w:val="00610A97"/>
    <w:rsid w:val="006111E8"/>
    <w:rsid w:val="0061570D"/>
    <w:rsid w:val="006157DE"/>
    <w:rsid w:val="0061610D"/>
    <w:rsid w:val="006165B9"/>
    <w:rsid w:val="00617ABF"/>
    <w:rsid w:val="00620B32"/>
    <w:rsid w:val="00621220"/>
    <w:rsid w:val="0062214C"/>
    <w:rsid w:val="00622FB0"/>
    <w:rsid w:val="00623013"/>
    <w:rsid w:val="00625343"/>
    <w:rsid w:val="00625B1B"/>
    <w:rsid w:val="00626373"/>
    <w:rsid w:val="006269E2"/>
    <w:rsid w:val="00626C93"/>
    <w:rsid w:val="00626ED3"/>
    <w:rsid w:val="00626FCD"/>
    <w:rsid w:val="00627B57"/>
    <w:rsid w:val="0063080C"/>
    <w:rsid w:val="00630952"/>
    <w:rsid w:val="006312FA"/>
    <w:rsid w:val="0063220A"/>
    <w:rsid w:val="00633434"/>
    <w:rsid w:val="006361F3"/>
    <w:rsid w:val="006368EF"/>
    <w:rsid w:val="00637AE3"/>
    <w:rsid w:val="00641151"/>
    <w:rsid w:val="00641544"/>
    <w:rsid w:val="00643066"/>
    <w:rsid w:val="00643724"/>
    <w:rsid w:val="00643A1F"/>
    <w:rsid w:val="006445F3"/>
    <w:rsid w:val="00644BCB"/>
    <w:rsid w:val="00645161"/>
    <w:rsid w:val="0064529C"/>
    <w:rsid w:val="0064580C"/>
    <w:rsid w:val="00645A38"/>
    <w:rsid w:val="00646F74"/>
    <w:rsid w:val="0064787C"/>
    <w:rsid w:val="006504ED"/>
    <w:rsid w:val="00652211"/>
    <w:rsid w:val="0065306D"/>
    <w:rsid w:val="006537BE"/>
    <w:rsid w:val="00654FF2"/>
    <w:rsid w:val="00655637"/>
    <w:rsid w:val="006558A3"/>
    <w:rsid w:val="0065618E"/>
    <w:rsid w:val="00656400"/>
    <w:rsid w:val="00656F56"/>
    <w:rsid w:val="00657A0B"/>
    <w:rsid w:val="00657E4B"/>
    <w:rsid w:val="006600B1"/>
    <w:rsid w:val="00660E86"/>
    <w:rsid w:val="00661FDA"/>
    <w:rsid w:val="00662B52"/>
    <w:rsid w:val="00662C5B"/>
    <w:rsid w:val="00663605"/>
    <w:rsid w:val="00663CF2"/>
    <w:rsid w:val="006643FF"/>
    <w:rsid w:val="00664D48"/>
    <w:rsid w:val="0066529E"/>
    <w:rsid w:val="00665A9A"/>
    <w:rsid w:val="00666C9E"/>
    <w:rsid w:val="00667B6A"/>
    <w:rsid w:val="00667B70"/>
    <w:rsid w:val="00667D05"/>
    <w:rsid w:val="00670B7F"/>
    <w:rsid w:val="00670CB0"/>
    <w:rsid w:val="006710F8"/>
    <w:rsid w:val="006717B8"/>
    <w:rsid w:val="00671C2A"/>
    <w:rsid w:val="006725C0"/>
    <w:rsid w:val="00674482"/>
    <w:rsid w:val="00675E70"/>
    <w:rsid w:val="00675F24"/>
    <w:rsid w:val="006761AE"/>
    <w:rsid w:val="00676474"/>
    <w:rsid w:val="00676721"/>
    <w:rsid w:val="00677126"/>
    <w:rsid w:val="006779DA"/>
    <w:rsid w:val="00677A5D"/>
    <w:rsid w:val="00680518"/>
    <w:rsid w:val="00680EBD"/>
    <w:rsid w:val="00681FDA"/>
    <w:rsid w:val="006821C4"/>
    <w:rsid w:val="00683CBF"/>
    <w:rsid w:val="00683DB4"/>
    <w:rsid w:val="006842D6"/>
    <w:rsid w:val="00685644"/>
    <w:rsid w:val="006868B6"/>
    <w:rsid w:val="00690E1F"/>
    <w:rsid w:val="00691D2C"/>
    <w:rsid w:val="00692BC5"/>
    <w:rsid w:val="00692F18"/>
    <w:rsid w:val="00694949"/>
    <w:rsid w:val="006949A8"/>
    <w:rsid w:val="00695745"/>
    <w:rsid w:val="00697292"/>
    <w:rsid w:val="006A07A8"/>
    <w:rsid w:val="006A3367"/>
    <w:rsid w:val="006A63A6"/>
    <w:rsid w:val="006A77C7"/>
    <w:rsid w:val="006A7DB5"/>
    <w:rsid w:val="006B03C5"/>
    <w:rsid w:val="006B05DA"/>
    <w:rsid w:val="006B0D1C"/>
    <w:rsid w:val="006B10B7"/>
    <w:rsid w:val="006B48BC"/>
    <w:rsid w:val="006B493D"/>
    <w:rsid w:val="006B4F39"/>
    <w:rsid w:val="006B5E5C"/>
    <w:rsid w:val="006B68F5"/>
    <w:rsid w:val="006B7AB6"/>
    <w:rsid w:val="006C052C"/>
    <w:rsid w:val="006C1FB0"/>
    <w:rsid w:val="006C2C1E"/>
    <w:rsid w:val="006C310B"/>
    <w:rsid w:val="006C4526"/>
    <w:rsid w:val="006C4D7F"/>
    <w:rsid w:val="006C6CD0"/>
    <w:rsid w:val="006C6FAC"/>
    <w:rsid w:val="006C7A45"/>
    <w:rsid w:val="006D01CF"/>
    <w:rsid w:val="006D16FF"/>
    <w:rsid w:val="006D437F"/>
    <w:rsid w:val="006D4F1D"/>
    <w:rsid w:val="006D6B4A"/>
    <w:rsid w:val="006E0118"/>
    <w:rsid w:val="006E110B"/>
    <w:rsid w:val="006E1306"/>
    <w:rsid w:val="006E1CCB"/>
    <w:rsid w:val="006E28FB"/>
    <w:rsid w:val="006E309E"/>
    <w:rsid w:val="006E3824"/>
    <w:rsid w:val="006E4283"/>
    <w:rsid w:val="006E525E"/>
    <w:rsid w:val="006E6598"/>
    <w:rsid w:val="006E6A0D"/>
    <w:rsid w:val="006E6FE1"/>
    <w:rsid w:val="006E7592"/>
    <w:rsid w:val="006F043E"/>
    <w:rsid w:val="006F0C1F"/>
    <w:rsid w:val="006F1C2E"/>
    <w:rsid w:val="006F1EAA"/>
    <w:rsid w:val="006F230B"/>
    <w:rsid w:val="006F29EB"/>
    <w:rsid w:val="006F3A80"/>
    <w:rsid w:val="006F4AF7"/>
    <w:rsid w:val="006F5451"/>
    <w:rsid w:val="006F54FD"/>
    <w:rsid w:val="006F6BD3"/>
    <w:rsid w:val="006F6E56"/>
    <w:rsid w:val="006F707B"/>
    <w:rsid w:val="006F79D2"/>
    <w:rsid w:val="006F7FC9"/>
    <w:rsid w:val="00700F18"/>
    <w:rsid w:val="00701386"/>
    <w:rsid w:val="00706055"/>
    <w:rsid w:val="00706272"/>
    <w:rsid w:val="00706DCB"/>
    <w:rsid w:val="0070714B"/>
    <w:rsid w:val="00707940"/>
    <w:rsid w:val="0071122D"/>
    <w:rsid w:val="00712AF1"/>
    <w:rsid w:val="00712BF8"/>
    <w:rsid w:val="0071511F"/>
    <w:rsid w:val="0071540A"/>
    <w:rsid w:val="00715820"/>
    <w:rsid w:val="00715DA3"/>
    <w:rsid w:val="00716F41"/>
    <w:rsid w:val="007171EB"/>
    <w:rsid w:val="0071785C"/>
    <w:rsid w:val="007179F3"/>
    <w:rsid w:val="00720060"/>
    <w:rsid w:val="00720939"/>
    <w:rsid w:val="007226A3"/>
    <w:rsid w:val="00723AE2"/>
    <w:rsid w:val="00723D40"/>
    <w:rsid w:val="0072425B"/>
    <w:rsid w:val="007259F8"/>
    <w:rsid w:val="007260F1"/>
    <w:rsid w:val="007262F0"/>
    <w:rsid w:val="0072630F"/>
    <w:rsid w:val="0072688F"/>
    <w:rsid w:val="007269A4"/>
    <w:rsid w:val="00726A86"/>
    <w:rsid w:val="0072771E"/>
    <w:rsid w:val="0072792B"/>
    <w:rsid w:val="007304A9"/>
    <w:rsid w:val="00734418"/>
    <w:rsid w:val="00734FE5"/>
    <w:rsid w:val="00735897"/>
    <w:rsid w:val="00735EF5"/>
    <w:rsid w:val="00741056"/>
    <w:rsid w:val="0074155D"/>
    <w:rsid w:val="007424F2"/>
    <w:rsid w:val="007430B1"/>
    <w:rsid w:val="00743955"/>
    <w:rsid w:val="0074552B"/>
    <w:rsid w:val="00746C00"/>
    <w:rsid w:val="00746C4A"/>
    <w:rsid w:val="00747577"/>
    <w:rsid w:val="00747FE6"/>
    <w:rsid w:val="00750270"/>
    <w:rsid w:val="00750676"/>
    <w:rsid w:val="0075156A"/>
    <w:rsid w:val="007516F5"/>
    <w:rsid w:val="00753519"/>
    <w:rsid w:val="00753AFB"/>
    <w:rsid w:val="00753C66"/>
    <w:rsid w:val="007562D6"/>
    <w:rsid w:val="00756444"/>
    <w:rsid w:val="00760772"/>
    <w:rsid w:val="00761E47"/>
    <w:rsid w:val="0076235B"/>
    <w:rsid w:val="00762A66"/>
    <w:rsid w:val="00763E4F"/>
    <w:rsid w:val="00764283"/>
    <w:rsid w:val="00765711"/>
    <w:rsid w:val="00765E38"/>
    <w:rsid w:val="0076696D"/>
    <w:rsid w:val="00766F38"/>
    <w:rsid w:val="007672E7"/>
    <w:rsid w:val="00767AE3"/>
    <w:rsid w:val="00770D0C"/>
    <w:rsid w:val="00770E33"/>
    <w:rsid w:val="00770F6A"/>
    <w:rsid w:val="00771513"/>
    <w:rsid w:val="00771C4B"/>
    <w:rsid w:val="00771DD0"/>
    <w:rsid w:val="00772A97"/>
    <w:rsid w:val="0077372C"/>
    <w:rsid w:val="00773C83"/>
    <w:rsid w:val="00774645"/>
    <w:rsid w:val="00774BD5"/>
    <w:rsid w:val="00774BFB"/>
    <w:rsid w:val="00776327"/>
    <w:rsid w:val="00776CCE"/>
    <w:rsid w:val="00781A02"/>
    <w:rsid w:val="00782025"/>
    <w:rsid w:val="00782AE3"/>
    <w:rsid w:val="007848BB"/>
    <w:rsid w:val="00786327"/>
    <w:rsid w:val="00790303"/>
    <w:rsid w:val="0079143D"/>
    <w:rsid w:val="007921C6"/>
    <w:rsid w:val="007934B4"/>
    <w:rsid w:val="00794B26"/>
    <w:rsid w:val="00794C69"/>
    <w:rsid w:val="00794E7D"/>
    <w:rsid w:val="00796195"/>
    <w:rsid w:val="00796811"/>
    <w:rsid w:val="00797171"/>
    <w:rsid w:val="007A0F2E"/>
    <w:rsid w:val="007A0FCC"/>
    <w:rsid w:val="007A13C8"/>
    <w:rsid w:val="007A3282"/>
    <w:rsid w:val="007A38D2"/>
    <w:rsid w:val="007A6F3B"/>
    <w:rsid w:val="007A7D08"/>
    <w:rsid w:val="007A7DCA"/>
    <w:rsid w:val="007B0932"/>
    <w:rsid w:val="007B2177"/>
    <w:rsid w:val="007B2350"/>
    <w:rsid w:val="007B2A8F"/>
    <w:rsid w:val="007B2EBD"/>
    <w:rsid w:val="007B3C96"/>
    <w:rsid w:val="007B4CF5"/>
    <w:rsid w:val="007B611E"/>
    <w:rsid w:val="007B6276"/>
    <w:rsid w:val="007B6CE7"/>
    <w:rsid w:val="007B73F0"/>
    <w:rsid w:val="007B7754"/>
    <w:rsid w:val="007B7E40"/>
    <w:rsid w:val="007C16EC"/>
    <w:rsid w:val="007C22B9"/>
    <w:rsid w:val="007C23D8"/>
    <w:rsid w:val="007C26EE"/>
    <w:rsid w:val="007C27D5"/>
    <w:rsid w:val="007C33A4"/>
    <w:rsid w:val="007C4173"/>
    <w:rsid w:val="007C54C5"/>
    <w:rsid w:val="007C6232"/>
    <w:rsid w:val="007C66C8"/>
    <w:rsid w:val="007C759A"/>
    <w:rsid w:val="007D369B"/>
    <w:rsid w:val="007D3B4B"/>
    <w:rsid w:val="007D45D7"/>
    <w:rsid w:val="007D4D9B"/>
    <w:rsid w:val="007D791B"/>
    <w:rsid w:val="007E0566"/>
    <w:rsid w:val="007E0BC6"/>
    <w:rsid w:val="007E11EF"/>
    <w:rsid w:val="007E15D4"/>
    <w:rsid w:val="007E237C"/>
    <w:rsid w:val="007E2D76"/>
    <w:rsid w:val="007E4A54"/>
    <w:rsid w:val="007E5F79"/>
    <w:rsid w:val="007E60DC"/>
    <w:rsid w:val="007E759B"/>
    <w:rsid w:val="007E7991"/>
    <w:rsid w:val="007E7BD7"/>
    <w:rsid w:val="007F22B9"/>
    <w:rsid w:val="007F2A8C"/>
    <w:rsid w:val="007F2EF9"/>
    <w:rsid w:val="007F4353"/>
    <w:rsid w:val="007F4E4F"/>
    <w:rsid w:val="007F5129"/>
    <w:rsid w:val="007F5CD9"/>
    <w:rsid w:val="007F5EE4"/>
    <w:rsid w:val="007F71F1"/>
    <w:rsid w:val="007F7C60"/>
    <w:rsid w:val="007F7C8D"/>
    <w:rsid w:val="007F7CF6"/>
    <w:rsid w:val="008011D0"/>
    <w:rsid w:val="0080212C"/>
    <w:rsid w:val="008037BE"/>
    <w:rsid w:val="00803978"/>
    <w:rsid w:val="00803EF9"/>
    <w:rsid w:val="008046CE"/>
    <w:rsid w:val="00804956"/>
    <w:rsid w:val="00804E72"/>
    <w:rsid w:val="00805AB0"/>
    <w:rsid w:val="0081023F"/>
    <w:rsid w:val="0081192A"/>
    <w:rsid w:val="00811C06"/>
    <w:rsid w:val="00814764"/>
    <w:rsid w:val="0081488B"/>
    <w:rsid w:val="00814E43"/>
    <w:rsid w:val="00815136"/>
    <w:rsid w:val="00815652"/>
    <w:rsid w:val="0081718C"/>
    <w:rsid w:val="008211C3"/>
    <w:rsid w:val="00821B3B"/>
    <w:rsid w:val="00821F11"/>
    <w:rsid w:val="00823DCF"/>
    <w:rsid w:val="00825591"/>
    <w:rsid w:val="0082692A"/>
    <w:rsid w:val="008269BE"/>
    <w:rsid w:val="00826AA2"/>
    <w:rsid w:val="00826D8C"/>
    <w:rsid w:val="00830FAC"/>
    <w:rsid w:val="008316F6"/>
    <w:rsid w:val="00833C2D"/>
    <w:rsid w:val="00834884"/>
    <w:rsid w:val="008360D5"/>
    <w:rsid w:val="008361ED"/>
    <w:rsid w:val="0083785A"/>
    <w:rsid w:val="00837E41"/>
    <w:rsid w:val="00840F29"/>
    <w:rsid w:val="008411ED"/>
    <w:rsid w:val="00841665"/>
    <w:rsid w:val="00841762"/>
    <w:rsid w:val="00841DB2"/>
    <w:rsid w:val="0084277C"/>
    <w:rsid w:val="00843EA4"/>
    <w:rsid w:val="008443BB"/>
    <w:rsid w:val="008448F3"/>
    <w:rsid w:val="00844F66"/>
    <w:rsid w:val="00845D67"/>
    <w:rsid w:val="00846092"/>
    <w:rsid w:val="0084729E"/>
    <w:rsid w:val="008477C3"/>
    <w:rsid w:val="00847AB8"/>
    <w:rsid w:val="00850F76"/>
    <w:rsid w:val="00851C37"/>
    <w:rsid w:val="0085345F"/>
    <w:rsid w:val="00853E78"/>
    <w:rsid w:val="008545BF"/>
    <w:rsid w:val="008546F0"/>
    <w:rsid w:val="00854F2B"/>
    <w:rsid w:val="0085684A"/>
    <w:rsid w:val="008570DA"/>
    <w:rsid w:val="0086036C"/>
    <w:rsid w:val="00860406"/>
    <w:rsid w:val="0086150D"/>
    <w:rsid w:val="00861AEA"/>
    <w:rsid w:val="008637A4"/>
    <w:rsid w:val="00864316"/>
    <w:rsid w:val="00865222"/>
    <w:rsid w:val="0087339C"/>
    <w:rsid w:val="00873BE9"/>
    <w:rsid w:val="00873E03"/>
    <w:rsid w:val="00874033"/>
    <w:rsid w:val="00874CD4"/>
    <w:rsid w:val="0087584B"/>
    <w:rsid w:val="008759F9"/>
    <w:rsid w:val="00875CD8"/>
    <w:rsid w:val="00876E10"/>
    <w:rsid w:val="00880226"/>
    <w:rsid w:val="00881950"/>
    <w:rsid w:val="00881D11"/>
    <w:rsid w:val="00882297"/>
    <w:rsid w:val="00882FC1"/>
    <w:rsid w:val="00884C5A"/>
    <w:rsid w:val="00886156"/>
    <w:rsid w:val="00886F2D"/>
    <w:rsid w:val="00892789"/>
    <w:rsid w:val="00892E4D"/>
    <w:rsid w:val="00893798"/>
    <w:rsid w:val="008939BE"/>
    <w:rsid w:val="00893B4F"/>
    <w:rsid w:val="00894C08"/>
    <w:rsid w:val="00895179"/>
    <w:rsid w:val="008962A2"/>
    <w:rsid w:val="0089782B"/>
    <w:rsid w:val="008A0482"/>
    <w:rsid w:val="008A08F3"/>
    <w:rsid w:val="008A0979"/>
    <w:rsid w:val="008A2A66"/>
    <w:rsid w:val="008A2F30"/>
    <w:rsid w:val="008A50AF"/>
    <w:rsid w:val="008A52FC"/>
    <w:rsid w:val="008B1426"/>
    <w:rsid w:val="008B1F4A"/>
    <w:rsid w:val="008B27C3"/>
    <w:rsid w:val="008B3BB2"/>
    <w:rsid w:val="008B4D8A"/>
    <w:rsid w:val="008B5762"/>
    <w:rsid w:val="008B61BC"/>
    <w:rsid w:val="008B6531"/>
    <w:rsid w:val="008B6691"/>
    <w:rsid w:val="008B766A"/>
    <w:rsid w:val="008C169D"/>
    <w:rsid w:val="008C38DE"/>
    <w:rsid w:val="008C3EE8"/>
    <w:rsid w:val="008C786C"/>
    <w:rsid w:val="008D0445"/>
    <w:rsid w:val="008D051F"/>
    <w:rsid w:val="008D1058"/>
    <w:rsid w:val="008D1699"/>
    <w:rsid w:val="008D1FE4"/>
    <w:rsid w:val="008D28FD"/>
    <w:rsid w:val="008D32EE"/>
    <w:rsid w:val="008D4B7A"/>
    <w:rsid w:val="008D5496"/>
    <w:rsid w:val="008D5E62"/>
    <w:rsid w:val="008D6CEB"/>
    <w:rsid w:val="008D6F65"/>
    <w:rsid w:val="008D7F3B"/>
    <w:rsid w:val="008D7F5E"/>
    <w:rsid w:val="008E0668"/>
    <w:rsid w:val="008E0824"/>
    <w:rsid w:val="008E0C0A"/>
    <w:rsid w:val="008E24B0"/>
    <w:rsid w:val="008E299E"/>
    <w:rsid w:val="008E30AF"/>
    <w:rsid w:val="008E37C4"/>
    <w:rsid w:val="008E3DB2"/>
    <w:rsid w:val="008E778A"/>
    <w:rsid w:val="008F06D4"/>
    <w:rsid w:val="008F0E8D"/>
    <w:rsid w:val="008F1341"/>
    <w:rsid w:val="008F1E0F"/>
    <w:rsid w:val="008F1FAB"/>
    <w:rsid w:val="008F3A5B"/>
    <w:rsid w:val="008F4135"/>
    <w:rsid w:val="008F538B"/>
    <w:rsid w:val="008F7557"/>
    <w:rsid w:val="00901F45"/>
    <w:rsid w:val="009028B5"/>
    <w:rsid w:val="00902DCC"/>
    <w:rsid w:val="009039EF"/>
    <w:rsid w:val="00903E89"/>
    <w:rsid w:val="0090430C"/>
    <w:rsid w:val="00905334"/>
    <w:rsid w:val="009055EF"/>
    <w:rsid w:val="009057CA"/>
    <w:rsid w:val="00905FE6"/>
    <w:rsid w:val="009064CC"/>
    <w:rsid w:val="00910055"/>
    <w:rsid w:val="00910154"/>
    <w:rsid w:val="0091049D"/>
    <w:rsid w:val="00910FF9"/>
    <w:rsid w:val="0091106B"/>
    <w:rsid w:val="00911E34"/>
    <w:rsid w:val="0091207A"/>
    <w:rsid w:val="009125AF"/>
    <w:rsid w:val="00912619"/>
    <w:rsid w:val="00914342"/>
    <w:rsid w:val="00914A58"/>
    <w:rsid w:val="00915088"/>
    <w:rsid w:val="00915246"/>
    <w:rsid w:val="009171D1"/>
    <w:rsid w:val="00917D8C"/>
    <w:rsid w:val="00920044"/>
    <w:rsid w:val="00920340"/>
    <w:rsid w:val="009218FE"/>
    <w:rsid w:val="00922255"/>
    <w:rsid w:val="00922721"/>
    <w:rsid w:val="009227C8"/>
    <w:rsid w:val="00922AF9"/>
    <w:rsid w:val="00923719"/>
    <w:rsid w:val="00926393"/>
    <w:rsid w:val="0093046D"/>
    <w:rsid w:val="0093081A"/>
    <w:rsid w:val="00930884"/>
    <w:rsid w:val="009324C5"/>
    <w:rsid w:val="00933357"/>
    <w:rsid w:val="00941A69"/>
    <w:rsid w:val="009422A9"/>
    <w:rsid w:val="009428B6"/>
    <w:rsid w:val="00943BB6"/>
    <w:rsid w:val="0094442C"/>
    <w:rsid w:val="009444E9"/>
    <w:rsid w:val="009454B3"/>
    <w:rsid w:val="009469CB"/>
    <w:rsid w:val="009472E5"/>
    <w:rsid w:val="00947683"/>
    <w:rsid w:val="00950083"/>
    <w:rsid w:val="0095264F"/>
    <w:rsid w:val="009529FF"/>
    <w:rsid w:val="0095400F"/>
    <w:rsid w:val="0095465F"/>
    <w:rsid w:val="0095776E"/>
    <w:rsid w:val="009603A4"/>
    <w:rsid w:val="00960CD5"/>
    <w:rsid w:val="00961B3A"/>
    <w:rsid w:val="00961D4E"/>
    <w:rsid w:val="009625B9"/>
    <w:rsid w:val="00962EB8"/>
    <w:rsid w:val="009634C6"/>
    <w:rsid w:val="009638DC"/>
    <w:rsid w:val="00964080"/>
    <w:rsid w:val="00964B40"/>
    <w:rsid w:val="00965533"/>
    <w:rsid w:val="0096579C"/>
    <w:rsid w:val="00965EEF"/>
    <w:rsid w:val="009664B3"/>
    <w:rsid w:val="00967350"/>
    <w:rsid w:val="00967C11"/>
    <w:rsid w:val="00971361"/>
    <w:rsid w:val="00971385"/>
    <w:rsid w:val="00972440"/>
    <w:rsid w:val="00972A35"/>
    <w:rsid w:val="00973DA6"/>
    <w:rsid w:val="009762D1"/>
    <w:rsid w:val="0097641B"/>
    <w:rsid w:val="009819DE"/>
    <w:rsid w:val="00982D4F"/>
    <w:rsid w:val="00983D80"/>
    <w:rsid w:val="00984325"/>
    <w:rsid w:val="009844DA"/>
    <w:rsid w:val="00985486"/>
    <w:rsid w:val="00986093"/>
    <w:rsid w:val="0098624B"/>
    <w:rsid w:val="00986DAE"/>
    <w:rsid w:val="00992A0C"/>
    <w:rsid w:val="00994041"/>
    <w:rsid w:val="009941C5"/>
    <w:rsid w:val="009950F4"/>
    <w:rsid w:val="009951F8"/>
    <w:rsid w:val="00995875"/>
    <w:rsid w:val="00996F13"/>
    <w:rsid w:val="009979A4"/>
    <w:rsid w:val="009A24F5"/>
    <w:rsid w:val="009A2E88"/>
    <w:rsid w:val="009A3BDE"/>
    <w:rsid w:val="009A3D1B"/>
    <w:rsid w:val="009A3EC3"/>
    <w:rsid w:val="009A50B8"/>
    <w:rsid w:val="009A5FCA"/>
    <w:rsid w:val="009A63BC"/>
    <w:rsid w:val="009A7140"/>
    <w:rsid w:val="009A7152"/>
    <w:rsid w:val="009A756B"/>
    <w:rsid w:val="009B0171"/>
    <w:rsid w:val="009B0CB6"/>
    <w:rsid w:val="009B15ED"/>
    <w:rsid w:val="009B16C9"/>
    <w:rsid w:val="009B1754"/>
    <w:rsid w:val="009B247C"/>
    <w:rsid w:val="009B2D9C"/>
    <w:rsid w:val="009B448B"/>
    <w:rsid w:val="009B48DA"/>
    <w:rsid w:val="009B53D6"/>
    <w:rsid w:val="009B6755"/>
    <w:rsid w:val="009C0475"/>
    <w:rsid w:val="009C0A66"/>
    <w:rsid w:val="009C0A7D"/>
    <w:rsid w:val="009C38B5"/>
    <w:rsid w:val="009C407A"/>
    <w:rsid w:val="009C4617"/>
    <w:rsid w:val="009C4758"/>
    <w:rsid w:val="009C5A78"/>
    <w:rsid w:val="009C6B21"/>
    <w:rsid w:val="009C7310"/>
    <w:rsid w:val="009C79FC"/>
    <w:rsid w:val="009D1391"/>
    <w:rsid w:val="009D2132"/>
    <w:rsid w:val="009D27D8"/>
    <w:rsid w:val="009D2843"/>
    <w:rsid w:val="009D35DC"/>
    <w:rsid w:val="009D40FB"/>
    <w:rsid w:val="009D4255"/>
    <w:rsid w:val="009D60D5"/>
    <w:rsid w:val="009D770F"/>
    <w:rsid w:val="009E2A31"/>
    <w:rsid w:val="009E4A3A"/>
    <w:rsid w:val="009E53F7"/>
    <w:rsid w:val="009E560D"/>
    <w:rsid w:val="009E6C9D"/>
    <w:rsid w:val="009E6CD2"/>
    <w:rsid w:val="009E7D0F"/>
    <w:rsid w:val="009F0C71"/>
    <w:rsid w:val="009F21B8"/>
    <w:rsid w:val="009F28FB"/>
    <w:rsid w:val="009F29C3"/>
    <w:rsid w:val="009F3240"/>
    <w:rsid w:val="009F3602"/>
    <w:rsid w:val="009F4109"/>
    <w:rsid w:val="009F4496"/>
    <w:rsid w:val="009F58D4"/>
    <w:rsid w:val="009F6B61"/>
    <w:rsid w:val="009F75D1"/>
    <w:rsid w:val="009F77B0"/>
    <w:rsid w:val="00A008B5"/>
    <w:rsid w:val="00A0094A"/>
    <w:rsid w:val="00A00A70"/>
    <w:rsid w:val="00A00ED2"/>
    <w:rsid w:val="00A0330F"/>
    <w:rsid w:val="00A034A7"/>
    <w:rsid w:val="00A035B2"/>
    <w:rsid w:val="00A04377"/>
    <w:rsid w:val="00A0488B"/>
    <w:rsid w:val="00A0503B"/>
    <w:rsid w:val="00A059FD"/>
    <w:rsid w:val="00A06DB5"/>
    <w:rsid w:val="00A07BD9"/>
    <w:rsid w:val="00A07E0F"/>
    <w:rsid w:val="00A10113"/>
    <w:rsid w:val="00A11D30"/>
    <w:rsid w:val="00A13699"/>
    <w:rsid w:val="00A13920"/>
    <w:rsid w:val="00A13DFA"/>
    <w:rsid w:val="00A143A9"/>
    <w:rsid w:val="00A14476"/>
    <w:rsid w:val="00A15E97"/>
    <w:rsid w:val="00A16540"/>
    <w:rsid w:val="00A16A5D"/>
    <w:rsid w:val="00A17611"/>
    <w:rsid w:val="00A177BD"/>
    <w:rsid w:val="00A178FC"/>
    <w:rsid w:val="00A17B18"/>
    <w:rsid w:val="00A209CD"/>
    <w:rsid w:val="00A21C79"/>
    <w:rsid w:val="00A223DE"/>
    <w:rsid w:val="00A22A79"/>
    <w:rsid w:val="00A22BF4"/>
    <w:rsid w:val="00A237F3"/>
    <w:rsid w:val="00A308F6"/>
    <w:rsid w:val="00A30DAA"/>
    <w:rsid w:val="00A313C0"/>
    <w:rsid w:val="00A3202C"/>
    <w:rsid w:val="00A32395"/>
    <w:rsid w:val="00A3367D"/>
    <w:rsid w:val="00A34919"/>
    <w:rsid w:val="00A34A92"/>
    <w:rsid w:val="00A34AA7"/>
    <w:rsid w:val="00A3532B"/>
    <w:rsid w:val="00A35668"/>
    <w:rsid w:val="00A35A9E"/>
    <w:rsid w:val="00A36766"/>
    <w:rsid w:val="00A4022D"/>
    <w:rsid w:val="00A4046C"/>
    <w:rsid w:val="00A4100E"/>
    <w:rsid w:val="00A410CD"/>
    <w:rsid w:val="00A4203B"/>
    <w:rsid w:val="00A42917"/>
    <w:rsid w:val="00A42F71"/>
    <w:rsid w:val="00A44088"/>
    <w:rsid w:val="00A44196"/>
    <w:rsid w:val="00A4419E"/>
    <w:rsid w:val="00A447C6"/>
    <w:rsid w:val="00A4495C"/>
    <w:rsid w:val="00A452A2"/>
    <w:rsid w:val="00A45D2C"/>
    <w:rsid w:val="00A46E9E"/>
    <w:rsid w:val="00A501D6"/>
    <w:rsid w:val="00A50547"/>
    <w:rsid w:val="00A53C3A"/>
    <w:rsid w:val="00A56A65"/>
    <w:rsid w:val="00A571A6"/>
    <w:rsid w:val="00A57384"/>
    <w:rsid w:val="00A575EC"/>
    <w:rsid w:val="00A61373"/>
    <w:rsid w:val="00A61702"/>
    <w:rsid w:val="00A61A9A"/>
    <w:rsid w:val="00A62468"/>
    <w:rsid w:val="00A64655"/>
    <w:rsid w:val="00A65AD2"/>
    <w:rsid w:val="00A66F5D"/>
    <w:rsid w:val="00A701B5"/>
    <w:rsid w:val="00A70265"/>
    <w:rsid w:val="00A7035F"/>
    <w:rsid w:val="00A70F63"/>
    <w:rsid w:val="00A71746"/>
    <w:rsid w:val="00A743FA"/>
    <w:rsid w:val="00A7486A"/>
    <w:rsid w:val="00A74A22"/>
    <w:rsid w:val="00A77A6D"/>
    <w:rsid w:val="00A82729"/>
    <w:rsid w:val="00A82856"/>
    <w:rsid w:val="00A83AC6"/>
    <w:rsid w:val="00A83FD6"/>
    <w:rsid w:val="00A8677D"/>
    <w:rsid w:val="00A86FF8"/>
    <w:rsid w:val="00A8746A"/>
    <w:rsid w:val="00A90188"/>
    <w:rsid w:val="00A913DF"/>
    <w:rsid w:val="00A930C3"/>
    <w:rsid w:val="00A93119"/>
    <w:rsid w:val="00A933C9"/>
    <w:rsid w:val="00A955C5"/>
    <w:rsid w:val="00A9663D"/>
    <w:rsid w:val="00A97173"/>
    <w:rsid w:val="00AA4675"/>
    <w:rsid w:val="00AA4AD8"/>
    <w:rsid w:val="00AA58E2"/>
    <w:rsid w:val="00AA5FEA"/>
    <w:rsid w:val="00AA6C91"/>
    <w:rsid w:val="00AA70EF"/>
    <w:rsid w:val="00AA7790"/>
    <w:rsid w:val="00AB074F"/>
    <w:rsid w:val="00AB31AF"/>
    <w:rsid w:val="00AB335B"/>
    <w:rsid w:val="00AB338A"/>
    <w:rsid w:val="00AB3892"/>
    <w:rsid w:val="00AB3C2E"/>
    <w:rsid w:val="00AB5895"/>
    <w:rsid w:val="00AB7647"/>
    <w:rsid w:val="00AC087C"/>
    <w:rsid w:val="00AC17FE"/>
    <w:rsid w:val="00AC1C5D"/>
    <w:rsid w:val="00AC2E62"/>
    <w:rsid w:val="00AC377A"/>
    <w:rsid w:val="00AC42A0"/>
    <w:rsid w:val="00AC471A"/>
    <w:rsid w:val="00AC4E56"/>
    <w:rsid w:val="00AC6411"/>
    <w:rsid w:val="00AC6595"/>
    <w:rsid w:val="00AC71E1"/>
    <w:rsid w:val="00AC73C7"/>
    <w:rsid w:val="00AD0889"/>
    <w:rsid w:val="00AD0F22"/>
    <w:rsid w:val="00AD28EE"/>
    <w:rsid w:val="00AD2B0F"/>
    <w:rsid w:val="00AD417E"/>
    <w:rsid w:val="00AD4209"/>
    <w:rsid w:val="00AD4ACC"/>
    <w:rsid w:val="00AD6442"/>
    <w:rsid w:val="00AD724F"/>
    <w:rsid w:val="00AE051F"/>
    <w:rsid w:val="00AE0FF7"/>
    <w:rsid w:val="00AE22F8"/>
    <w:rsid w:val="00AE328B"/>
    <w:rsid w:val="00AE4385"/>
    <w:rsid w:val="00AE4DD9"/>
    <w:rsid w:val="00AE6528"/>
    <w:rsid w:val="00AE6AF7"/>
    <w:rsid w:val="00AE73C3"/>
    <w:rsid w:val="00AE7EB6"/>
    <w:rsid w:val="00AF0317"/>
    <w:rsid w:val="00AF055B"/>
    <w:rsid w:val="00AF0A40"/>
    <w:rsid w:val="00AF0A92"/>
    <w:rsid w:val="00AF10C7"/>
    <w:rsid w:val="00AF10DE"/>
    <w:rsid w:val="00AF11DF"/>
    <w:rsid w:val="00AF14C0"/>
    <w:rsid w:val="00AF1DFF"/>
    <w:rsid w:val="00AF238D"/>
    <w:rsid w:val="00AF2992"/>
    <w:rsid w:val="00AF3016"/>
    <w:rsid w:val="00AF366E"/>
    <w:rsid w:val="00AF4126"/>
    <w:rsid w:val="00AF57A8"/>
    <w:rsid w:val="00AF6CBD"/>
    <w:rsid w:val="00AF73B7"/>
    <w:rsid w:val="00B00467"/>
    <w:rsid w:val="00B01BB1"/>
    <w:rsid w:val="00B02059"/>
    <w:rsid w:val="00B039B6"/>
    <w:rsid w:val="00B03CED"/>
    <w:rsid w:val="00B04CEB"/>
    <w:rsid w:val="00B054F7"/>
    <w:rsid w:val="00B05E58"/>
    <w:rsid w:val="00B064A0"/>
    <w:rsid w:val="00B06C2C"/>
    <w:rsid w:val="00B102F5"/>
    <w:rsid w:val="00B10D62"/>
    <w:rsid w:val="00B1102E"/>
    <w:rsid w:val="00B11AF5"/>
    <w:rsid w:val="00B11D47"/>
    <w:rsid w:val="00B12665"/>
    <w:rsid w:val="00B12CFD"/>
    <w:rsid w:val="00B146A8"/>
    <w:rsid w:val="00B156C1"/>
    <w:rsid w:val="00B15DBD"/>
    <w:rsid w:val="00B15F3F"/>
    <w:rsid w:val="00B16E97"/>
    <w:rsid w:val="00B175AC"/>
    <w:rsid w:val="00B17995"/>
    <w:rsid w:val="00B20816"/>
    <w:rsid w:val="00B211AB"/>
    <w:rsid w:val="00B223B8"/>
    <w:rsid w:val="00B22875"/>
    <w:rsid w:val="00B22943"/>
    <w:rsid w:val="00B23A87"/>
    <w:rsid w:val="00B23D66"/>
    <w:rsid w:val="00B24CC0"/>
    <w:rsid w:val="00B25400"/>
    <w:rsid w:val="00B26A27"/>
    <w:rsid w:val="00B2741F"/>
    <w:rsid w:val="00B278FD"/>
    <w:rsid w:val="00B30272"/>
    <w:rsid w:val="00B336E9"/>
    <w:rsid w:val="00B3426E"/>
    <w:rsid w:val="00B36ADF"/>
    <w:rsid w:val="00B37116"/>
    <w:rsid w:val="00B3733E"/>
    <w:rsid w:val="00B40355"/>
    <w:rsid w:val="00B40F73"/>
    <w:rsid w:val="00B41009"/>
    <w:rsid w:val="00B413F9"/>
    <w:rsid w:val="00B42743"/>
    <w:rsid w:val="00B42E98"/>
    <w:rsid w:val="00B42FFD"/>
    <w:rsid w:val="00B44AC0"/>
    <w:rsid w:val="00B44BF2"/>
    <w:rsid w:val="00B44EE6"/>
    <w:rsid w:val="00B45AC9"/>
    <w:rsid w:val="00B45E04"/>
    <w:rsid w:val="00B46183"/>
    <w:rsid w:val="00B464B4"/>
    <w:rsid w:val="00B47AB7"/>
    <w:rsid w:val="00B5082A"/>
    <w:rsid w:val="00B523C1"/>
    <w:rsid w:val="00B550C0"/>
    <w:rsid w:val="00B55BCC"/>
    <w:rsid w:val="00B56716"/>
    <w:rsid w:val="00B6071B"/>
    <w:rsid w:val="00B608A1"/>
    <w:rsid w:val="00B60D19"/>
    <w:rsid w:val="00B61B47"/>
    <w:rsid w:val="00B62359"/>
    <w:rsid w:val="00B633F0"/>
    <w:rsid w:val="00B63C9F"/>
    <w:rsid w:val="00B64672"/>
    <w:rsid w:val="00B64AE7"/>
    <w:rsid w:val="00B64D33"/>
    <w:rsid w:val="00B659C9"/>
    <w:rsid w:val="00B66112"/>
    <w:rsid w:val="00B677C7"/>
    <w:rsid w:val="00B700B2"/>
    <w:rsid w:val="00B709F5"/>
    <w:rsid w:val="00B7110B"/>
    <w:rsid w:val="00B721DD"/>
    <w:rsid w:val="00B72E82"/>
    <w:rsid w:val="00B7324B"/>
    <w:rsid w:val="00B73AC0"/>
    <w:rsid w:val="00B76132"/>
    <w:rsid w:val="00B76FB4"/>
    <w:rsid w:val="00B776F3"/>
    <w:rsid w:val="00B80AA2"/>
    <w:rsid w:val="00B81FDA"/>
    <w:rsid w:val="00B83BAE"/>
    <w:rsid w:val="00B9010C"/>
    <w:rsid w:val="00B925B4"/>
    <w:rsid w:val="00B92B42"/>
    <w:rsid w:val="00B942A1"/>
    <w:rsid w:val="00B94317"/>
    <w:rsid w:val="00B96DD9"/>
    <w:rsid w:val="00BA0B45"/>
    <w:rsid w:val="00BA1B7A"/>
    <w:rsid w:val="00BA27EC"/>
    <w:rsid w:val="00BA4463"/>
    <w:rsid w:val="00BA46BC"/>
    <w:rsid w:val="00BA4F6C"/>
    <w:rsid w:val="00BA5936"/>
    <w:rsid w:val="00BA64CC"/>
    <w:rsid w:val="00BA6796"/>
    <w:rsid w:val="00BA7011"/>
    <w:rsid w:val="00BA7651"/>
    <w:rsid w:val="00BA797D"/>
    <w:rsid w:val="00BB0C38"/>
    <w:rsid w:val="00BB10F2"/>
    <w:rsid w:val="00BB1E2B"/>
    <w:rsid w:val="00BB229E"/>
    <w:rsid w:val="00BB264B"/>
    <w:rsid w:val="00BB2C4A"/>
    <w:rsid w:val="00BB3F30"/>
    <w:rsid w:val="00BB572C"/>
    <w:rsid w:val="00BB75CC"/>
    <w:rsid w:val="00BB7D71"/>
    <w:rsid w:val="00BC03DB"/>
    <w:rsid w:val="00BC141D"/>
    <w:rsid w:val="00BC198C"/>
    <w:rsid w:val="00BC3A0A"/>
    <w:rsid w:val="00BC3B6D"/>
    <w:rsid w:val="00BC4247"/>
    <w:rsid w:val="00BC4D88"/>
    <w:rsid w:val="00BC4E66"/>
    <w:rsid w:val="00BC5144"/>
    <w:rsid w:val="00BC76A7"/>
    <w:rsid w:val="00BD0918"/>
    <w:rsid w:val="00BD114C"/>
    <w:rsid w:val="00BD11BA"/>
    <w:rsid w:val="00BD24B1"/>
    <w:rsid w:val="00BD26FA"/>
    <w:rsid w:val="00BD2752"/>
    <w:rsid w:val="00BD2A82"/>
    <w:rsid w:val="00BD3913"/>
    <w:rsid w:val="00BD45DB"/>
    <w:rsid w:val="00BD630F"/>
    <w:rsid w:val="00BD7C3A"/>
    <w:rsid w:val="00BE0FA2"/>
    <w:rsid w:val="00BE138F"/>
    <w:rsid w:val="00BE140B"/>
    <w:rsid w:val="00BE15CD"/>
    <w:rsid w:val="00BE29E6"/>
    <w:rsid w:val="00BE2A26"/>
    <w:rsid w:val="00BE5248"/>
    <w:rsid w:val="00BF0D70"/>
    <w:rsid w:val="00BF2439"/>
    <w:rsid w:val="00BF2729"/>
    <w:rsid w:val="00BF2F9C"/>
    <w:rsid w:val="00BF4D81"/>
    <w:rsid w:val="00BF51D8"/>
    <w:rsid w:val="00BF6135"/>
    <w:rsid w:val="00BF6961"/>
    <w:rsid w:val="00BF745C"/>
    <w:rsid w:val="00BF7FE6"/>
    <w:rsid w:val="00C010DE"/>
    <w:rsid w:val="00C02698"/>
    <w:rsid w:val="00C03904"/>
    <w:rsid w:val="00C04560"/>
    <w:rsid w:val="00C0475D"/>
    <w:rsid w:val="00C05DFB"/>
    <w:rsid w:val="00C06223"/>
    <w:rsid w:val="00C062AA"/>
    <w:rsid w:val="00C06BEA"/>
    <w:rsid w:val="00C0763C"/>
    <w:rsid w:val="00C107A2"/>
    <w:rsid w:val="00C1094E"/>
    <w:rsid w:val="00C10B91"/>
    <w:rsid w:val="00C11732"/>
    <w:rsid w:val="00C1230E"/>
    <w:rsid w:val="00C123FE"/>
    <w:rsid w:val="00C13AC5"/>
    <w:rsid w:val="00C13AD6"/>
    <w:rsid w:val="00C1427C"/>
    <w:rsid w:val="00C14E1F"/>
    <w:rsid w:val="00C17B29"/>
    <w:rsid w:val="00C17FB0"/>
    <w:rsid w:val="00C2126E"/>
    <w:rsid w:val="00C238EA"/>
    <w:rsid w:val="00C24844"/>
    <w:rsid w:val="00C24893"/>
    <w:rsid w:val="00C25787"/>
    <w:rsid w:val="00C2608F"/>
    <w:rsid w:val="00C26D40"/>
    <w:rsid w:val="00C27443"/>
    <w:rsid w:val="00C27471"/>
    <w:rsid w:val="00C30540"/>
    <w:rsid w:val="00C311A1"/>
    <w:rsid w:val="00C32EB3"/>
    <w:rsid w:val="00C37EE6"/>
    <w:rsid w:val="00C40688"/>
    <w:rsid w:val="00C40F56"/>
    <w:rsid w:val="00C42B86"/>
    <w:rsid w:val="00C42FA9"/>
    <w:rsid w:val="00C439AC"/>
    <w:rsid w:val="00C44883"/>
    <w:rsid w:val="00C4535B"/>
    <w:rsid w:val="00C464AD"/>
    <w:rsid w:val="00C468A9"/>
    <w:rsid w:val="00C52F48"/>
    <w:rsid w:val="00C53853"/>
    <w:rsid w:val="00C550BF"/>
    <w:rsid w:val="00C607B5"/>
    <w:rsid w:val="00C60CAA"/>
    <w:rsid w:val="00C61369"/>
    <w:rsid w:val="00C61969"/>
    <w:rsid w:val="00C631FC"/>
    <w:rsid w:val="00C63D1A"/>
    <w:rsid w:val="00C646FB"/>
    <w:rsid w:val="00C6787B"/>
    <w:rsid w:val="00C717BB"/>
    <w:rsid w:val="00C72B23"/>
    <w:rsid w:val="00C73942"/>
    <w:rsid w:val="00C748DE"/>
    <w:rsid w:val="00C775C5"/>
    <w:rsid w:val="00C77C24"/>
    <w:rsid w:val="00C77CEF"/>
    <w:rsid w:val="00C80B88"/>
    <w:rsid w:val="00C8228A"/>
    <w:rsid w:val="00C8245B"/>
    <w:rsid w:val="00C8276C"/>
    <w:rsid w:val="00C82F20"/>
    <w:rsid w:val="00C83AEB"/>
    <w:rsid w:val="00C84326"/>
    <w:rsid w:val="00C84718"/>
    <w:rsid w:val="00C848F1"/>
    <w:rsid w:val="00C84A6F"/>
    <w:rsid w:val="00C85F61"/>
    <w:rsid w:val="00C86C9A"/>
    <w:rsid w:val="00C91482"/>
    <w:rsid w:val="00C91A4A"/>
    <w:rsid w:val="00C9285C"/>
    <w:rsid w:val="00C93A71"/>
    <w:rsid w:val="00C943BF"/>
    <w:rsid w:val="00C9476B"/>
    <w:rsid w:val="00C94982"/>
    <w:rsid w:val="00C9592A"/>
    <w:rsid w:val="00C968E3"/>
    <w:rsid w:val="00C969B0"/>
    <w:rsid w:val="00C96EDA"/>
    <w:rsid w:val="00CA1C11"/>
    <w:rsid w:val="00CA1F45"/>
    <w:rsid w:val="00CA240B"/>
    <w:rsid w:val="00CA25BE"/>
    <w:rsid w:val="00CA2CD8"/>
    <w:rsid w:val="00CA40D9"/>
    <w:rsid w:val="00CA4A6C"/>
    <w:rsid w:val="00CA4C6B"/>
    <w:rsid w:val="00CA5B8C"/>
    <w:rsid w:val="00CA6D1A"/>
    <w:rsid w:val="00CB0F87"/>
    <w:rsid w:val="00CB10FA"/>
    <w:rsid w:val="00CB12E9"/>
    <w:rsid w:val="00CB1EDD"/>
    <w:rsid w:val="00CB2172"/>
    <w:rsid w:val="00CB4AE8"/>
    <w:rsid w:val="00CB4C92"/>
    <w:rsid w:val="00CB5280"/>
    <w:rsid w:val="00CB6215"/>
    <w:rsid w:val="00CB6A07"/>
    <w:rsid w:val="00CB6AC6"/>
    <w:rsid w:val="00CB6CCE"/>
    <w:rsid w:val="00CB6D78"/>
    <w:rsid w:val="00CB6F2A"/>
    <w:rsid w:val="00CC07CD"/>
    <w:rsid w:val="00CC29B9"/>
    <w:rsid w:val="00CC3280"/>
    <w:rsid w:val="00CC410C"/>
    <w:rsid w:val="00CC44AF"/>
    <w:rsid w:val="00CC5AC5"/>
    <w:rsid w:val="00CC7101"/>
    <w:rsid w:val="00CD0155"/>
    <w:rsid w:val="00CD0E15"/>
    <w:rsid w:val="00CD1397"/>
    <w:rsid w:val="00CD1864"/>
    <w:rsid w:val="00CD2BA1"/>
    <w:rsid w:val="00CD305D"/>
    <w:rsid w:val="00CD5060"/>
    <w:rsid w:val="00CD53A5"/>
    <w:rsid w:val="00CD5A3E"/>
    <w:rsid w:val="00CD62D4"/>
    <w:rsid w:val="00CD77E4"/>
    <w:rsid w:val="00CE0B0C"/>
    <w:rsid w:val="00CE1B4E"/>
    <w:rsid w:val="00CE206D"/>
    <w:rsid w:val="00CE3122"/>
    <w:rsid w:val="00CE39CF"/>
    <w:rsid w:val="00CE434E"/>
    <w:rsid w:val="00CE62FA"/>
    <w:rsid w:val="00CE793A"/>
    <w:rsid w:val="00CF0047"/>
    <w:rsid w:val="00CF0581"/>
    <w:rsid w:val="00CF3FE4"/>
    <w:rsid w:val="00CF4315"/>
    <w:rsid w:val="00CF4A98"/>
    <w:rsid w:val="00CF6EF0"/>
    <w:rsid w:val="00CF73ED"/>
    <w:rsid w:val="00CF7A5C"/>
    <w:rsid w:val="00CF7FCC"/>
    <w:rsid w:val="00D00A57"/>
    <w:rsid w:val="00D01727"/>
    <w:rsid w:val="00D022B9"/>
    <w:rsid w:val="00D02384"/>
    <w:rsid w:val="00D0282F"/>
    <w:rsid w:val="00D028A8"/>
    <w:rsid w:val="00D02E39"/>
    <w:rsid w:val="00D03676"/>
    <w:rsid w:val="00D03C8F"/>
    <w:rsid w:val="00D04E36"/>
    <w:rsid w:val="00D04F10"/>
    <w:rsid w:val="00D07838"/>
    <w:rsid w:val="00D106A6"/>
    <w:rsid w:val="00D108C7"/>
    <w:rsid w:val="00D11FB2"/>
    <w:rsid w:val="00D121D7"/>
    <w:rsid w:val="00D1328F"/>
    <w:rsid w:val="00D13868"/>
    <w:rsid w:val="00D13C58"/>
    <w:rsid w:val="00D1407A"/>
    <w:rsid w:val="00D14F5F"/>
    <w:rsid w:val="00D1606F"/>
    <w:rsid w:val="00D16552"/>
    <w:rsid w:val="00D16CFB"/>
    <w:rsid w:val="00D1718E"/>
    <w:rsid w:val="00D21467"/>
    <w:rsid w:val="00D22B74"/>
    <w:rsid w:val="00D2324C"/>
    <w:rsid w:val="00D24159"/>
    <w:rsid w:val="00D243E4"/>
    <w:rsid w:val="00D244B6"/>
    <w:rsid w:val="00D246DC"/>
    <w:rsid w:val="00D259D5"/>
    <w:rsid w:val="00D25AB5"/>
    <w:rsid w:val="00D27821"/>
    <w:rsid w:val="00D30613"/>
    <w:rsid w:val="00D31658"/>
    <w:rsid w:val="00D31C7A"/>
    <w:rsid w:val="00D32A20"/>
    <w:rsid w:val="00D35842"/>
    <w:rsid w:val="00D37FCD"/>
    <w:rsid w:val="00D427DE"/>
    <w:rsid w:val="00D431FB"/>
    <w:rsid w:val="00D4354A"/>
    <w:rsid w:val="00D45A68"/>
    <w:rsid w:val="00D46421"/>
    <w:rsid w:val="00D465B2"/>
    <w:rsid w:val="00D47C3D"/>
    <w:rsid w:val="00D502AB"/>
    <w:rsid w:val="00D50AFB"/>
    <w:rsid w:val="00D526CD"/>
    <w:rsid w:val="00D52D6E"/>
    <w:rsid w:val="00D53544"/>
    <w:rsid w:val="00D5358D"/>
    <w:rsid w:val="00D539FF"/>
    <w:rsid w:val="00D53B67"/>
    <w:rsid w:val="00D548B7"/>
    <w:rsid w:val="00D54FB8"/>
    <w:rsid w:val="00D569BE"/>
    <w:rsid w:val="00D60312"/>
    <w:rsid w:val="00D6138F"/>
    <w:rsid w:val="00D623A0"/>
    <w:rsid w:val="00D628F8"/>
    <w:rsid w:val="00D63432"/>
    <w:rsid w:val="00D63A4B"/>
    <w:rsid w:val="00D63C64"/>
    <w:rsid w:val="00D66C02"/>
    <w:rsid w:val="00D6700F"/>
    <w:rsid w:val="00D6762E"/>
    <w:rsid w:val="00D67CA7"/>
    <w:rsid w:val="00D67D35"/>
    <w:rsid w:val="00D73A17"/>
    <w:rsid w:val="00D744C3"/>
    <w:rsid w:val="00D7470D"/>
    <w:rsid w:val="00D749E5"/>
    <w:rsid w:val="00D74BCC"/>
    <w:rsid w:val="00D74FE0"/>
    <w:rsid w:val="00D751E9"/>
    <w:rsid w:val="00D751EA"/>
    <w:rsid w:val="00D7607E"/>
    <w:rsid w:val="00D767BC"/>
    <w:rsid w:val="00D76EFD"/>
    <w:rsid w:val="00D7771E"/>
    <w:rsid w:val="00D77A11"/>
    <w:rsid w:val="00D801E6"/>
    <w:rsid w:val="00D808A3"/>
    <w:rsid w:val="00D815E7"/>
    <w:rsid w:val="00D818FD"/>
    <w:rsid w:val="00D82214"/>
    <w:rsid w:val="00D84EC6"/>
    <w:rsid w:val="00D855CC"/>
    <w:rsid w:val="00D85CFF"/>
    <w:rsid w:val="00D87E9C"/>
    <w:rsid w:val="00D906D1"/>
    <w:rsid w:val="00D9070C"/>
    <w:rsid w:val="00D91B1E"/>
    <w:rsid w:val="00D93603"/>
    <w:rsid w:val="00D97421"/>
    <w:rsid w:val="00DA027A"/>
    <w:rsid w:val="00DA06DF"/>
    <w:rsid w:val="00DA0FD1"/>
    <w:rsid w:val="00DA2C15"/>
    <w:rsid w:val="00DA3C49"/>
    <w:rsid w:val="00DA3D6E"/>
    <w:rsid w:val="00DA479E"/>
    <w:rsid w:val="00DA55B6"/>
    <w:rsid w:val="00DA6ECD"/>
    <w:rsid w:val="00DA6F9F"/>
    <w:rsid w:val="00DB022E"/>
    <w:rsid w:val="00DB0897"/>
    <w:rsid w:val="00DB0912"/>
    <w:rsid w:val="00DB158E"/>
    <w:rsid w:val="00DB1BDF"/>
    <w:rsid w:val="00DB29B1"/>
    <w:rsid w:val="00DB2BF8"/>
    <w:rsid w:val="00DB3F21"/>
    <w:rsid w:val="00DB56A6"/>
    <w:rsid w:val="00DB592B"/>
    <w:rsid w:val="00DB5A21"/>
    <w:rsid w:val="00DB60FE"/>
    <w:rsid w:val="00DB7A91"/>
    <w:rsid w:val="00DC0111"/>
    <w:rsid w:val="00DC14B3"/>
    <w:rsid w:val="00DC2B21"/>
    <w:rsid w:val="00DC2DD7"/>
    <w:rsid w:val="00DC2FE2"/>
    <w:rsid w:val="00DC36DA"/>
    <w:rsid w:val="00DC3DAC"/>
    <w:rsid w:val="00DC4668"/>
    <w:rsid w:val="00DC5493"/>
    <w:rsid w:val="00DC5CCA"/>
    <w:rsid w:val="00DC5D51"/>
    <w:rsid w:val="00DC600B"/>
    <w:rsid w:val="00DC7461"/>
    <w:rsid w:val="00DC74DF"/>
    <w:rsid w:val="00DC7B6A"/>
    <w:rsid w:val="00DC7C8D"/>
    <w:rsid w:val="00DC7FC1"/>
    <w:rsid w:val="00DD1728"/>
    <w:rsid w:val="00DD1963"/>
    <w:rsid w:val="00DD1C7D"/>
    <w:rsid w:val="00DD1F9A"/>
    <w:rsid w:val="00DD2FAF"/>
    <w:rsid w:val="00DD3F41"/>
    <w:rsid w:val="00DD4E9A"/>
    <w:rsid w:val="00DD5D52"/>
    <w:rsid w:val="00DD5EB1"/>
    <w:rsid w:val="00DD6779"/>
    <w:rsid w:val="00DE1A41"/>
    <w:rsid w:val="00DE1E87"/>
    <w:rsid w:val="00DE1F08"/>
    <w:rsid w:val="00DE2406"/>
    <w:rsid w:val="00DE3616"/>
    <w:rsid w:val="00DE38FC"/>
    <w:rsid w:val="00DE65BA"/>
    <w:rsid w:val="00DE6860"/>
    <w:rsid w:val="00DE6BD8"/>
    <w:rsid w:val="00DE762B"/>
    <w:rsid w:val="00DF04EA"/>
    <w:rsid w:val="00DF15D0"/>
    <w:rsid w:val="00DF2361"/>
    <w:rsid w:val="00DF2E35"/>
    <w:rsid w:val="00DF492F"/>
    <w:rsid w:val="00DF4F2E"/>
    <w:rsid w:val="00DF7597"/>
    <w:rsid w:val="00DF7D8B"/>
    <w:rsid w:val="00E01FD2"/>
    <w:rsid w:val="00E02D56"/>
    <w:rsid w:val="00E0318A"/>
    <w:rsid w:val="00E032DF"/>
    <w:rsid w:val="00E03322"/>
    <w:rsid w:val="00E038EF"/>
    <w:rsid w:val="00E043EB"/>
    <w:rsid w:val="00E06B66"/>
    <w:rsid w:val="00E077D8"/>
    <w:rsid w:val="00E10869"/>
    <w:rsid w:val="00E10C5A"/>
    <w:rsid w:val="00E10E2C"/>
    <w:rsid w:val="00E10EF3"/>
    <w:rsid w:val="00E1130C"/>
    <w:rsid w:val="00E1186B"/>
    <w:rsid w:val="00E119F5"/>
    <w:rsid w:val="00E12BB2"/>
    <w:rsid w:val="00E13597"/>
    <w:rsid w:val="00E149FC"/>
    <w:rsid w:val="00E15491"/>
    <w:rsid w:val="00E15941"/>
    <w:rsid w:val="00E16614"/>
    <w:rsid w:val="00E17F8F"/>
    <w:rsid w:val="00E20796"/>
    <w:rsid w:val="00E221C3"/>
    <w:rsid w:val="00E25173"/>
    <w:rsid w:val="00E253EA"/>
    <w:rsid w:val="00E25B49"/>
    <w:rsid w:val="00E26D92"/>
    <w:rsid w:val="00E3102C"/>
    <w:rsid w:val="00E325EF"/>
    <w:rsid w:val="00E35BFC"/>
    <w:rsid w:val="00E36CE4"/>
    <w:rsid w:val="00E36D56"/>
    <w:rsid w:val="00E36DC9"/>
    <w:rsid w:val="00E37FF5"/>
    <w:rsid w:val="00E428AE"/>
    <w:rsid w:val="00E42A83"/>
    <w:rsid w:val="00E431AA"/>
    <w:rsid w:val="00E4496B"/>
    <w:rsid w:val="00E44D87"/>
    <w:rsid w:val="00E46108"/>
    <w:rsid w:val="00E46C1E"/>
    <w:rsid w:val="00E47DC0"/>
    <w:rsid w:val="00E50226"/>
    <w:rsid w:val="00E50454"/>
    <w:rsid w:val="00E511BA"/>
    <w:rsid w:val="00E521AB"/>
    <w:rsid w:val="00E52255"/>
    <w:rsid w:val="00E5382B"/>
    <w:rsid w:val="00E548DF"/>
    <w:rsid w:val="00E5542A"/>
    <w:rsid w:val="00E55797"/>
    <w:rsid w:val="00E565DE"/>
    <w:rsid w:val="00E56DAE"/>
    <w:rsid w:val="00E573DB"/>
    <w:rsid w:val="00E574F9"/>
    <w:rsid w:val="00E60C74"/>
    <w:rsid w:val="00E61E40"/>
    <w:rsid w:val="00E6203C"/>
    <w:rsid w:val="00E636A0"/>
    <w:rsid w:val="00E638F6"/>
    <w:rsid w:val="00E65013"/>
    <w:rsid w:val="00E65990"/>
    <w:rsid w:val="00E66FB6"/>
    <w:rsid w:val="00E7089D"/>
    <w:rsid w:val="00E708F5"/>
    <w:rsid w:val="00E73DE1"/>
    <w:rsid w:val="00E74A56"/>
    <w:rsid w:val="00E75C2C"/>
    <w:rsid w:val="00E76914"/>
    <w:rsid w:val="00E7776B"/>
    <w:rsid w:val="00E816E8"/>
    <w:rsid w:val="00E81BB4"/>
    <w:rsid w:val="00E82842"/>
    <w:rsid w:val="00E84F1D"/>
    <w:rsid w:val="00E84F33"/>
    <w:rsid w:val="00E85DA9"/>
    <w:rsid w:val="00E860A4"/>
    <w:rsid w:val="00E875B2"/>
    <w:rsid w:val="00E9026F"/>
    <w:rsid w:val="00E9125B"/>
    <w:rsid w:val="00E9338B"/>
    <w:rsid w:val="00E93A84"/>
    <w:rsid w:val="00E948E7"/>
    <w:rsid w:val="00E95024"/>
    <w:rsid w:val="00E95182"/>
    <w:rsid w:val="00E97871"/>
    <w:rsid w:val="00E978EB"/>
    <w:rsid w:val="00EA0092"/>
    <w:rsid w:val="00EA04EB"/>
    <w:rsid w:val="00EA1623"/>
    <w:rsid w:val="00EA195D"/>
    <w:rsid w:val="00EA21CA"/>
    <w:rsid w:val="00EA2369"/>
    <w:rsid w:val="00EA4284"/>
    <w:rsid w:val="00EA4E7A"/>
    <w:rsid w:val="00EA5738"/>
    <w:rsid w:val="00EA6973"/>
    <w:rsid w:val="00EA71A1"/>
    <w:rsid w:val="00EA7698"/>
    <w:rsid w:val="00EB23E7"/>
    <w:rsid w:val="00EB33B1"/>
    <w:rsid w:val="00EB3815"/>
    <w:rsid w:val="00EB626A"/>
    <w:rsid w:val="00EB640C"/>
    <w:rsid w:val="00EC1F71"/>
    <w:rsid w:val="00ED03BB"/>
    <w:rsid w:val="00ED0CFA"/>
    <w:rsid w:val="00ED1037"/>
    <w:rsid w:val="00ED1149"/>
    <w:rsid w:val="00ED1566"/>
    <w:rsid w:val="00ED32BF"/>
    <w:rsid w:val="00ED4B86"/>
    <w:rsid w:val="00ED5842"/>
    <w:rsid w:val="00ED633B"/>
    <w:rsid w:val="00ED698C"/>
    <w:rsid w:val="00ED6E06"/>
    <w:rsid w:val="00EE0177"/>
    <w:rsid w:val="00EE0BFA"/>
    <w:rsid w:val="00EE3014"/>
    <w:rsid w:val="00EE3645"/>
    <w:rsid w:val="00EE41DE"/>
    <w:rsid w:val="00EE4949"/>
    <w:rsid w:val="00EE4C90"/>
    <w:rsid w:val="00EE4D76"/>
    <w:rsid w:val="00EE523F"/>
    <w:rsid w:val="00EE75D6"/>
    <w:rsid w:val="00EE7731"/>
    <w:rsid w:val="00EF06F3"/>
    <w:rsid w:val="00EF0818"/>
    <w:rsid w:val="00EF199A"/>
    <w:rsid w:val="00EF243A"/>
    <w:rsid w:val="00EF6F64"/>
    <w:rsid w:val="00EF7828"/>
    <w:rsid w:val="00EF791E"/>
    <w:rsid w:val="00F0049A"/>
    <w:rsid w:val="00F05C64"/>
    <w:rsid w:val="00F07263"/>
    <w:rsid w:val="00F07B26"/>
    <w:rsid w:val="00F104B4"/>
    <w:rsid w:val="00F11FC5"/>
    <w:rsid w:val="00F128C6"/>
    <w:rsid w:val="00F13A17"/>
    <w:rsid w:val="00F158EA"/>
    <w:rsid w:val="00F176C5"/>
    <w:rsid w:val="00F17E28"/>
    <w:rsid w:val="00F20071"/>
    <w:rsid w:val="00F21BA0"/>
    <w:rsid w:val="00F21CAE"/>
    <w:rsid w:val="00F21F60"/>
    <w:rsid w:val="00F25A86"/>
    <w:rsid w:val="00F30D2B"/>
    <w:rsid w:val="00F317C5"/>
    <w:rsid w:val="00F321F6"/>
    <w:rsid w:val="00F32933"/>
    <w:rsid w:val="00F35583"/>
    <w:rsid w:val="00F368AB"/>
    <w:rsid w:val="00F36F69"/>
    <w:rsid w:val="00F37252"/>
    <w:rsid w:val="00F372A7"/>
    <w:rsid w:val="00F37664"/>
    <w:rsid w:val="00F40BB3"/>
    <w:rsid w:val="00F40F20"/>
    <w:rsid w:val="00F40FDD"/>
    <w:rsid w:val="00F41D43"/>
    <w:rsid w:val="00F423DA"/>
    <w:rsid w:val="00F429A0"/>
    <w:rsid w:val="00F441FA"/>
    <w:rsid w:val="00F450A2"/>
    <w:rsid w:val="00F451A8"/>
    <w:rsid w:val="00F45402"/>
    <w:rsid w:val="00F47EA6"/>
    <w:rsid w:val="00F5069C"/>
    <w:rsid w:val="00F5097B"/>
    <w:rsid w:val="00F50D5A"/>
    <w:rsid w:val="00F51195"/>
    <w:rsid w:val="00F51970"/>
    <w:rsid w:val="00F51B5D"/>
    <w:rsid w:val="00F51C3D"/>
    <w:rsid w:val="00F527EB"/>
    <w:rsid w:val="00F52DEB"/>
    <w:rsid w:val="00F53DBC"/>
    <w:rsid w:val="00F54357"/>
    <w:rsid w:val="00F54365"/>
    <w:rsid w:val="00F560FF"/>
    <w:rsid w:val="00F5638A"/>
    <w:rsid w:val="00F60416"/>
    <w:rsid w:val="00F6170D"/>
    <w:rsid w:val="00F618DF"/>
    <w:rsid w:val="00F61C7F"/>
    <w:rsid w:val="00F63EB9"/>
    <w:rsid w:val="00F66D3E"/>
    <w:rsid w:val="00F67ACF"/>
    <w:rsid w:val="00F70099"/>
    <w:rsid w:val="00F703DC"/>
    <w:rsid w:val="00F710B8"/>
    <w:rsid w:val="00F71A59"/>
    <w:rsid w:val="00F729AA"/>
    <w:rsid w:val="00F738F2"/>
    <w:rsid w:val="00F73963"/>
    <w:rsid w:val="00F73A85"/>
    <w:rsid w:val="00F73D33"/>
    <w:rsid w:val="00F73EFD"/>
    <w:rsid w:val="00F7462A"/>
    <w:rsid w:val="00F74B97"/>
    <w:rsid w:val="00F75406"/>
    <w:rsid w:val="00F75454"/>
    <w:rsid w:val="00F76066"/>
    <w:rsid w:val="00F76215"/>
    <w:rsid w:val="00F80968"/>
    <w:rsid w:val="00F80B97"/>
    <w:rsid w:val="00F83215"/>
    <w:rsid w:val="00F83E72"/>
    <w:rsid w:val="00F84BFF"/>
    <w:rsid w:val="00F86745"/>
    <w:rsid w:val="00F86E01"/>
    <w:rsid w:val="00F904F9"/>
    <w:rsid w:val="00F9069E"/>
    <w:rsid w:val="00F90755"/>
    <w:rsid w:val="00F91999"/>
    <w:rsid w:val="00F922F7"/>
    <w:rsid w:val="00F92C6A"/>
    <w:rsid w:val="00F93723"/>
    <w:rsid w:val="00F9455F"/>
    <w:rsid w:val="00F95173"/>
    <w:rsid w:val="00F957C5"/>
    <w:rsid w:val="00F9634F"/>
    <w:rsid w:val="00F9654D"/>
    <w:rsid w:val="00F96BDD"/>
    <w:rsid w:val="00F97DAE"/>
    <w:rsid w:val="00FA05FE"/>
    <w:rsid w:val="00FA08A3"/>
    <w:rsid w:val="00FA08D4"/>
    <w:rsid w:val="00FA16C8"/>
    <w:rsid w:val="00FA2D1F"/>
    <w:rsid w:val="00FA6FEA"/>
    <w:rsid w:val="00FA7B4B"/>
    <w:rsid w:val="00FB0E4C"/>
    <w:rsid w:val="00FB126A"/>
    <w:rsid w:val="00FB14B8"/>
    <w:rsid w:val="00FB17CE"/>
    <w:rsid w:val="00FB2389"/>
    <w:rsid w:val="00FB2E49"/>
    <w:rsid w:val="00FB413F"/>
    <w:rsid w:val="00FB4602"/>
    <w:rsid w:val="00FB4FA7"/>
    <w:rsid w:val="00FB6AE7"/>
    <w:rsid w:val="00FB7722"/>
    <w:rsid w:val="00FB7F6A"/>
    <w:rsid w:val="00FC01E2"/>
    <w:rsid w:val="00FC25AF"/>
    <w:rsid w:val="00FC2728"/>
    <w:rsid w:val="00FC2A46"/>
    <w:rsid w:val="00FC2E42"/>
    <w:rsid w:val="00FC3826"/>
    <w:rsid w:val="00FC3918"/>
    <w:rsid w:val="00FC501F"/>
    <w:rsid w:val="00FC5B90"/>
    <w:rsid w:val="00FD000B"/>
    <w:rsid w:val="00FD0736"/>
    <w:rsid w:val="00FD08AB"/>
    <w:rsid w:val="00FD1071"/>
    <w:rsid w:val="00FD1D1E"/>
    <w:rsid w:val="00FD27F9"/>
    <w:rsid w:val="00FD29E0"/>
    <w:rsid w:val="00FD3394"/>
    <w:rsid w:val="00FD5A5E"/>
    <w:rsid w:val="00FD63B2"/>
    <w:rsid w:val="00FD6856"/>
    <w:rsid w:val="00FD71EA"/>
    <w:rsid w:val="00FE2E77"/>
    <w:rsid w:val="00FE3442"/>
    <w:rsid w:val="00FE3AD0"/>
    <w:rsid w:val="00FE46D8"/>
    <w:rsid w:val="00FE5960"/>
    <w:rsid w:val="00FE766B"/>
    <w:rsid w:val="00FF0B2E"/>
    <w:rsid w:val="00FF0D94"/>
    <w:rsid w:val="00FF3FF2"/>
    <w:rsid w:val="00FF41DD"/>
    <w:rsid w:val="00FF483B"/>
    <w:rsid w:val="00FF5BE5"/>
    <w:rsid w:val="00FF67F3"/>
    <w:rsid w:val="00FF736F"/>
    <w:rsid w:val="00FF75DF"/>
    <w:rsid w:val="015E1B55"/>
    <w:rsid w:val="02439852"/>
    <w:rsid w:val="0370468C"/>
    <w:rsid w:val="055B6C81"/>
    <w:rsid w:val="07F0EFC5"/>
    <w:rsid w:val="09151EC6"/>
    <w:rsid w:val="0A965BF3"/>
    <w:rsid w:val="0E0B76B7"/>
    <w:rsid w:val="0FA74718"/>
    <w:rsid w:val="0FD56E58"/>
    <w:rsid w:val="10441875"/>
    <w:rsid w:val="109EB0C8"/>
    <w:rsid w:val="127D4E94"/>
    <w:rsid w:val="1370EA1D"/>
    <w:rsid w:val="1B6E773E"/>
    <w:rsid w:val="1F1F0A09"/>
    <w:rsid w:val="208F88A8"/>
    <w:rsid w:val="24F00DF2"/>
    <w:rsid w:val="25D3669F"/>
    <w:rsid w:val="262300B7"/>
    <w:rsid w:val="28397AF5"/>
    <w:rsid w:val="28D8C0BC"/>
    <w:rsid w:val="2A5E3E7D"/>
    <w:rsid w:val="34F77AB1"/>
    <w:rsid w:val="362EF67E"/>
    <w:rsid w:val="3AAD635B"/>
    <w:rsid w:val="3D90E714"/>
    <w:rsid w:val="3EC1D1C9"/>
    <w:rsid w:val="43CCBA46"/>
    <w:rsid w:val="43DF2EDA"/>
    <w:rsid w:val="4432E608"/>
    <w:rsid w:val="453A937D"/>
    <w:rsid w:val="45405D79"/>
    <w:rsid w:val="4549144D"/>
    <w:rsid w:val="49415256"/>
    <w:rsid w:val="4973E08A"/>
    <w:rsid w:val="4B22ED61"/>
    <w:rsid w:val="53A91D4E"/>
    <w:rsid w:val="5790DEF0"/>
    <w:rsid w:val="5FE628EB"/>
    <w:rsid w:val="63B3A644"/>
    <w:rsid w:val="66BDBBF7"/>
    <w:rsid w:val="6B44F8A6"/>
    <w:rsid w:val="70352249"/>
    <w:rsid w:val="703E2C80"/>
    <w:rsid w:val="75572591"/>
    <w:rsid w:val="75833A71"/>
    <w:rsid w:val="762EEEB7"/>
    <w:rsid w:val="77B3528B"/>
    <w:rsid w:val="7881FCFA"/>
    <w:rsid w:val="7922B555"/>
    <w:rsid w:val="7B7FD91D"/>
    <w:rsid w:val="7CBFA48A"/>
    <w:rsid w:val="7E627459"/>
    <w:rsid w:val="7E6277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D544"/>
  <w15:docId w15:val="{5535BA22-F3D6-4AFD-8B8D-A9466CA4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3C"/>
    <w:pPr>
      <w:spacing w:before="120" w:after="320"/>
    </w:pPr>
    <w:rPr>
      <w:rFonts w:asciiTheme="majorHAnsi" w:hAnsiTheme="majorHAnsi"/>
    </w:rPr>
  </w:style>
  <w:style w:type="paragraph" w:styleId="Heading1">
    <w:name w:val="heading 1"/>
    <w:basedOn w:val="Normal"/>
    <w:next w:val="Normal"/>
    <w:link w:val="Heading1Char"/>
    <w:uiPriority w:val="99"/>
    <w:qFormat/>
    <w:rsid w:val="001A3992"/>
    <w:pPr>
      <w:keepNext/>
      <w:keepLines/>
      <w:numPr>
        <w:numId w:val="1"/>
      </w:numPr>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iPriority w:val="99"/>
    <w:unhideWhenUsed/>
    <w:qFormat/>
    <w:rsid w:val="001A3992"/>
    <w:pPr>
      <w:numPr>
        <w:ilvl w:val="1"/>
        <w:numId w:val="1"/>
      </w:numPr>
      <w:spacing w:before="240"/>
      <w:outlineLvl w:val="1"/>
    </w:pPr>
    <w:rPr>
      <w:b/>
      <w:smallCaps/>
      <w:sz w:val="24"/>
    </w:rPr>
  </w:style>
  <w:style w:type="paragraph" w:styleId="Heading3">
    <w:name w:val="heading 3"/>
    <w:basedOn w:val="Normal"/>
    <w:next w:val="Normal"/>
    <w:link w:val="Heading3Char"/>
    <w:uiPriority w:val="99"/>
    <w:unhideWhenUsed/>
    <w:qFormat/>
    <w:rsid w:val="001A3992"/>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9"/>
    <w:unhideWhenUsed/>
    <w:qFormat/>
    <w:rsid w:val="001A3992"/>
    <w:pPr>
      <w:keepNext/>
      <w:keepLines/>
      <w:numPr>
        <w:ilvl w:val="3"/>
        <w:numId w:val="1"/>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9"/>
    <w:unhideWhenUsed/>
    <w:qFormat/>
    <w:rsid w:val="001A3992"/>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9"/>
    <w:unhideWhenUsed/>
    <w:qFormat/>
    <w:rsid w:val="001A3992"/>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9"/>
    <w:unhideWhenUsed/>
    <w:qFormat/>
    <w:rsid w:val="001A3992"/>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9"/>
    <w:unhideWhenUsed/>
    <w:qFormat/>
    <w:rsid w:val="001A399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9"/>
    <w:unhideWhenUsed/>
    <w:qFormat/>
    <w:rsid w:val="001A399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9"/>
    <w:rsid w:val="001A3992"/>
    <w:rPr>
      <w:rFonts w:asciiTheme="majorHAnsi" w:hAnsiTheme="majorHAnsi"/>
      <w:b/>
      <w:smallCaps/>
      <w:sz w:val="24"/>
    </w:rPr>
  </w:style>
  <w:style w:type="character" w:customStyle="1" w:styleId="Heading3Char">
    <w:name w:val="Heading 3 Char"/>
    <w:basedOn w:val="DefaultParagraphFont"/>
    <w:link w:val="Heading3"/>
    <w:uiPriority w:val="9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Comment Text Char Char Char,Comment Text Char1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omment Text Char Char Char Char,Comment Text Char1 Char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nhideWhenUsed/>
    <w:rsid w:val="00372A86"/>
    <w:rPr>
      <w:rFonts w:asciiTheme="minorHAnsi" w:hAnsiTheme="minorHAnsi"/>
      <w:b/>
      <w:bCs/>
    </w:rPr>
  </w:style>
  <w:style w:type="character" w:customStyle="1" w:styleId="CommentSubjectChar">
    <w:name w:val="Comment Subject Char"/>
    <w:basedOn w:val="CommentTextChar"/>
    <w:link w:val="CommentSubject"/>
    <w:rsid w:val="00372A86"/>
    <w:rPr>
      <w:rFonts w:ascii="Cambria" w:hAnsi="Cambria"/>
      <w:b/>
      <w:bCs/>
      <w:sz w:val="20"/>
      <w:szCs w:val="20"/>
    </w:rPr>
  </w:style>
  <w:style w:type="paragraph" w:customStyle="1" w:styleId="EMEAEnBodyText">
    <w:name w:val="EMEA En Body Text"/>
    <w:basedOn w:val="Normal"/>
    <w:rsid w:val="00BE138F"/>
    <w:pPr>
      <w:spacing w:after="120" w:line="240" w:lineRule="auto"/>
      <w:jc w:val="both"/>
    </w:pPr>
    <w:rPr>
      <w:rFonts w:ascii="Times New Roman" w:eastAsia="Times New Roman" w:hAnsi="Times New Roman" w:cs="Times New Roman"/>
      <w:szCs w:val="20"/>
      <w:lang w:val="en-US"/>
    </w:rPr>
  </w:style>
  <w:style w:type="table" w:styleId="TableGrid">
    <w:name w:val="Table Grid"/>
    <w:basedOn w:val="TableNormal"/>
    <w:uiPriority w:val="59"/>
    <w:rsid w:val="00E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TableHeadingCentered">
    <w:name w:val="PLR_Table Heading Centered"/>
    <w:rsid w:val="00E521AB"/>
    <w:pPr>
      <w:spacing w:before="40" w:after="40" w:line="240" w:lineRule="auto"/>
      <w:jc w:val="center"/>
    </w:pPr>
    <w:rPr>
      <w:rFonts w:ascii="Arial" w:eastAsia="Times New Roman" w:hAnsi="Arial" w:cs="Times New Roman"/>
      <w:b/>
      <w:bCs/>
      <w:sz w:val="20"/>
      <w:szCs w:val="20"/>
      <w:lang w:val="en-US"/>
    </w:rPr>
  </w:style>
  <w:style w:type="paragraph" w:customStyle="1" w:styleId="PLRBulletedIndent">
    <w:name w:val="PLR_Bulleted Indent"/>
    <w:basedOn w:val="Normal"/>
    <w:rsid w:val="00E521AB"/>
    <w:pPr>
      <w:spacing w:after="40" w:line="240" w:lineRule="auto"/>
      <w:ind w:left="1008" w:hanging="360"/>
    </w:pPr>
    <w:rPr>
      <w:rFonts w:ascii="Arial" w:eastAsia="Times New Roman" w:hAnsi="Arial" w:cs="Times New Roman"/>
      <w:sz w:val="20"/>
      <w:szCs w:val="20"/>
      <w:lang w:val="en-US"/>
    </w:rPr>
  </w:style>
  <w:style w:type="paragraph" w:customStyle="1" w:styleId="PLRTableHeadingLevel1Centered">
    <w:name w:val="PLR_Table Heading Level 1 Centered"/>
    <w:qFormat/>
    <w:rsid w:val="00E521AB"/>
    <w:pPr>
      <w:spacing w:before="40" w:after="40" w:line="240" w:lineRule="auto"/>
      <w:jc w:val="center"/>
    </w:pPr>
    <w:rPr>
      <w:rFonts w:ascii="Arial" w:eastAsia="Times New Roman" w:hAnsi="Arial" w:cs="Times New Roman"/>
      <w:b/>
      <w:bCs/>
      <w:sz w:val="20"/>
      <w:szCs w:val="20"/>
      <w:lang w:val="en-US"/>
    </w:rPr>
  </w:style>
  <w:style w:type="paragraph" w:customStyle="1" w:styleId="PLRFootnoteText">
    <w:name w:val="PLR_Footnote Text"/>
    <w:qFormat/>
    <w:rsid w:val="00E521AB"/>
    <w:pPr>
      <w:tabs>
        <w:tab w:val="left" w:pos="360"/>
      </w:tabs>
      <w:spacing w:after="20" w:line="240" w:lineRule="auto"/>
      <w:ind w:left="360" w:hanging="360"/>
    </w:pPr>
    <w:rPr>
      <w:rFonts w:ascii="Arial" w:eastAsia="Times New Roman" w:hAnsi="Arial" w:cs="Times New Roman"/>
      <w:sz w:val="19"/>
      <w:szCs w:val="24"/>
      <w:lang w:val="en-US"/>
    </w:rPr>
  </w:style>
  <w:style w:type="paragraph" w:customStyle="1" w:styleId="PLRTableText">
    <w:name w:val="PLR_Table Text"/>
    <w:qFormat/>
    <w:rsid w:val="00E521AB"/>
    <w:pPr>
      <w:spacing w:before="10" w:after="10" w:line="240" w:lineRule="auto"/>
    </w:pPr>
    <w:rPr>
      <w:rFonts w:ascii="Arial" w:eastAsia="Times New Roman" w:hAnsi="Arial" w:cs="Times New Roman"/>
      <w:sz w:val="20"/>
      <w:szCs w:val="20"/>
      <w:lang w:val="en-US"/>
    </w:rPr>
  </w:style>
  <w:style w:type="paragraph" w:customStyle="1" w:styleId="PLRTableTextCentered">
    <w:name w:val="PLR_Table Text Centered"/>
    <w:qFormat/>
    <w:rsid w:val="00E521AB"/>
    <w:pPr>
      <w:spacing w:before="10" w:after="10" w:line="240" w:lineRule="auto"/>
      <w:jc w:val="center"/>
    </w:pPr>
    <w:rPr>
      <w:rFonts w:ascii="Arial" w:eastAsia="Times New Roman" w:hAnsi="Arial" w:cs="Times New Roman"/>
      <w:sz w:val="20"/>
      <w:szCs w:val="20"/>
      <w:lang w:val="en-US"/>
    </w:rPr>
  </w:style>
  <w:style w:type="paragraph" w:styleId="Header">
    <w:name w:val="header"/>
    <w:basedOn w:val="Normal"/>
    <w:link w:val="HeaderChar"/>
    <w:rsid w:val="00E76914"/>
    <w:pPr>
      <w:tabs>
        <w:tab w:val="left" w:pos="567"/>
        <w:tab w:val="center" w:pos="4153"/>
        <w:tab w:val="right" w:pos="8306"/>
      </w:tabs>
      <w:spacing w:after="0" w:line="260" w:lineRule="exact"/>
    </w:pPr>
    <w:rPr>
      <w:rFonts w:ascii="Arial" w:eastAsia="Times New Roman" w:hAnsi="Arial" w:cs="Times New Roman"/>
      <w:sz w:val="20"/>
      <w:szCs w:val="20"/>
      <w:lang w:val="en-GB"/>
    </w:rPr>
  </w:style>
  <w:style w:type="character" w:customStyle="1" w:styleId="HeaderChar">
    <w:name w:val="Header Char"/>
    <w:basedOn w:val="DefaultParagraphFont"/>
    <w:link w:val="Header"/>
    <w:rsid w:val="00E76914"/>
    <w:rPr>
      <w:rFonts w:ascii="Arial" w:eastAsia="Times New Roman" w:hAnsi="Arial" w:cs="Times New Roman"/>
      <w:sz w:val="20"/>
      <w:szCs w:val="20"/>
      <w:lang w:val="en-GB"/>
    </w:rPr>
  </w:style>
  <w:style w:type="paragraph" w:customStyle="1" w:styleId="MemoHeaderStyle">
    <w:name w:val="MemoHeaderStyle"/>
    <w:basedOn w:val="Normal"/>
    <w:next w:val="Normal"/>
    <w:rsid w:val="00E76914"/>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rsid w:val="00E76914"/>
  </w:style>
  <w:style w:type="paragraph" w:styleId="BodyText">
    <w:name w:val="Body Text"/>
    <w:basedOn w:val="Normal"/>
    <w:link w:val="BodyTextChar"/>
    <w:rsid w:val="00E76914"/>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E76914"/>
    <w:rPr>
      <w:rFonts w:ascii="Times New Roman" w:eastAsia="Times New Roman" w:hAnsi="Times New Roman" w:cs="Times New Roman"/>
      <w:i/>
      <w:color w:val="008000"/>
      <w:szCs w:val="20"/>
      <w:lang w:val="en-GB"/>
    </w:rPr>
  </w:style>
  <w:style w:type="paragraph" w:customStyle="1" w:styleId="BodytextAgency">
    <w:name w:val="Body text (Agency)"/>
    <w:basedOn w:val="Normal"/>
    <w:link w:val="BodytextAgencyChar"/>
    <w:rsid w:val="00E76914"/>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76914"/>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E76914"/>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sid w:val="00E76914"/>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E76914"/>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rsid w:val="00E76914"/>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76914"/>
    <w:pPr>
      <w:keepNext/>
    </w:pPr>
    <w:rPr>
      <w:rFonts w:eastAsia="Times New Roman"/>
      <w:b/>
    </w:rPr>
  </w:style>
  <w:style w:type="paragraph" w:customStyle="1" w:styleId="TabletextrowsAgency">
    <w:name w:val="Table text rows (Agency)"/>
    <w:basedOn w:val="Normal"/>
    <w:rsid w:val="00E76914"/>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E76914"/>
    <w:rPr>
      <w:rFonts w:ascii="Verdana" w:eastAsia="Verdana" w:hAnsi="Verdana" w:cs="Verdana"/>
      <w:sz w:val="18"/>
      <w:szCs w:val="18"/>
      <w:lang w:val="en-GB" w:eastAsia="en-GB"/>
    </w:rPr>
  </w:style>
  <w:style w:type="paragraph" w:styleId="Revision">
    <w:name w:val="Revision"/>
    <w:hidden/>
    <w:uiPriority w:val="99"/>
    <w:semiHidden/>
    <w:rsid w:val="00E76914"/>
    <w:pPr>
      <w:spacing w:after="0" w:line="240" w:lineRule="auto"/>
    </w:pPr>
    <w:rPr>
      <w:rFonts w:ascii="Times New Roman" w:eastAsia="Times New Roman" w:hAnsi="Times New Roman" w:cs="Times New Roman"/>
      <w:szCs w:val="20"/>
      <w:lang w:val="en-GB"/>
    </w:rPr>
  </w:style>
  <w:style w:type="paragraph" w:customStyle="1" w:styleId="Default">
    <w:name w:val="Default"/>
    <w:rsid w:val="00E76914"/>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character" w:customStyle="1" w:styleId="PLRCharacterBold">
    <w:name w:val="PLR_Character Bold"/>
    <w:uiPriority w:val="1"/>
    <w:qFormat/>
    <w:rsid w:val="00E76914"/>
    <w:rPr>
      <w:b/>
    </w:rPr>
  </w:style>
  <w:style w:type="paragraph" w:customStyle="1" w:styleId="PLRTextUnindented">
    <w:name w:val="PLR_Text_Unindented"/>
    <w:basedOn w:val="Normal"/>
    <w:link w:val="PLRTextUnindentedChar"/>
    <w:rsid w:val="00E76914"/>
    <w:pPr>
      <w:spacing w:after="0" w:line="240" w:lineRule="auto"/>
      <w:ind w:left="547"/>
    </w:pPr>
    <w:rPr>
      <w:rFonts w:ascii="Arial" w:eastAsia="Times New Roman" w:hAnsi="Arial" w:cs="Times New Roman"/>
      <w:sz w:val="20"/>
      <w:szCs w:val="24"/>
      <w:lang w:val="en-US"/>
    </w:rPr>
  </w:style>
  <w:style w:type="character" w:customStyle="1" w:styleId="PLRTextUnindentedChar">
    <w:name w:val="PLR_Text_Unindented Char"/>
    <w:link w:val="PLRTextUnindented"/>
    <w:rsid w:val="00E76914"/>
    <w:rPr>
      <w:rFonts w:ascii="Arial" w:eastAsia="Times New Roman" w:hAnsi="Arial" w:cs="Times New Roman"/>
      <w:sz w:val="20"/>
      <w:szCs w:val="24"/>
      <w:lang w:val="en-US"/>
    </w:rPr>
  </w:style>
  <w:style w:type="paragraph" w:styleId="EndnoteText">
    <w:name w:val="endnote text"/>
    <w:basedOn w:val="Normal"/>
    <w:link w:val="EndnoteTextChar"/>
    <w:rsid w:val="00E76914"/>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rsid w:val="00E76914"/>
    <w:rPr>
      <w:rFonts w:ascii="Times New Roman" w:eastAsia="Times New Roman" w:hAnsi="Times New Roman" w:cs="Times New Roman"/>
      <w:szCs w:val="20"/>
      <w:lang w:val="en-GB"/>
    </w:rPr>
  </w:style>
  <w:style w:type="paragraph" w:customStyle="1" w:styleId="PPIBulletedList1">
    <w:name w:val="PPI_Bulleted List 1"/>
    <w:rsid w:val="00E76914"/>
    <w:pPr>
      <w:spacing w:after="120" w:line="240" w:lineRule="auto"/>
      <w:ind w:left="360" w:hanging="360"/>
    </w:pPr>
    <w:rPr>
      <w:rFonts w:ascii="Arial" w:eastAsia="Times New Roman" w:hAnsi="Arial" w:cs="Times New Roman"/>
      <w:sz w:val="24"/>
      <w:szCs w:val="20"/>
      <w:lang w:val="en-US"/>
    </w:rPr>
  </w:style>
  <w:style w:type="character" w:customStyle="1" w:styleId="PLRCharacterPlaceholderText">
    <w:name w:val="PLR_Character Placeholder Text"/>
    <w:uiPriority w:val="1"/>
    <w:qFormat/>
    <w:rsid w:val="00E76914"/>
    <w:rPr>
      <w:color w:val="00B050"/>
    </w:rPr>
  </w:style>
  <w:style w:type="paragraph" w:customStyle="1" w:styleId="mdInstructions">
    <w:name w:val="md_Instructions"/>
    <w:basedOn w:val="Normal"/>
    <w:link w:val="mdInstructionsChar"/>
    <w:uiPriority w:val="99"/>
    <w:qFormat/>
    <w:rsid w:val="00E76914"/>
    <w:pPr>
      <w:spacing w:after="120" w:line="240" w:lineRule="atLeast"/>
    </w:pPr>
    <w:rPr>
      <w:rFonts w:ascii="Times New Roman" w:eastAsia="Times New Roman" w:hAnsi="Times New Roman" w:cs="Times New Roman"/>
      <w:color w:val="FF0000"/>
      <w:sz w:val="20"/>
      <w:szCs w:val="20"/>
      <w:lang w:val="en-US"/>
    </w:rPr>
  </w:style>
  <w:style w:type="character" w:customStyle="1" w:styleId="mdInstructionsChar">
    <w:name w:val="md_Instructions Char"/>
    <w:link w:val="mdInstructions"/>
    <w:uiPriority w:val="99"/>
    <w:rsid w:val="00E76914"/>
    <w:rPr>
      <w:rFonts w:ascii="Times New Roman" w:eastAsia="Times New Roman" w:hAnsi="Times New Roman" w:cs="Times New Roman"/>
      <w:color w:val="FF0000"/>
      <w:sz w:val="20"/>
      <w:szCs w:val="20"/>
      <w:lang w:val="en-US"/>
    </w:rPr>
  </w:style>
  <w:style w:type="character" w:customStyle="1" w:styleId="apple-converted-space">
    <w:name w:val="apple-converted-space"/>
    <w:rsid w:val="00E76914"/>
  </w:style>
  <w:style w:type="paragraph" w:customStyle="1" w:styleId="mdTblEntry">
    <w:name w:val="md_Tbl Entry"/>
    <w:basedOn w:val="Normal"/>
    <w:link w:val="mdTblEntryChar"/>
    <w:uiPriority w:val="99"/>
    <w:rsid w:val="00E76914"/>
    <w:pPr>
      <w:keepLines/>
      <w:spacing w:after="0" w:line="259" w:lineRule="atLeast"/>
    </w:pPr>
    <w:rPr>
      <w:rFonts w:ascii="Times New Roman" w:eastAsia="Times New Roman" w:hAnsi="Times New Roman" w:cs="Times New Roman"/>
      <w:sz w:val="20"/>
      <w:szCs w:val="20"/>
      <w:lang w:val="en-US"/>
    </w:rPr>
  </w:style>
  <w:style w:type="character" w:customStyle="1" w:styleId="mdTblEntryChar">
    <w:name w:val="md_Tbl Entry Char"/>
    <w:link w:val="mdTblEntry"/>
    <w:uiPriority w:val="99"/>
    <w:locked/>
    <w:rsid w:val="00E76914"/>
    <w:rPr>
      <w:rFonts w:ascii="Times New Roman" w:eastAsia="Times New Roman" w:hAnsi="Times New Roman" w:cs="Times New Roman"/>
      <w:sz w:val="20"/>
      <w:szCs w:val="20"/>
      <w:lang w:val="en-US"/>
    </w:rPr>
  </w:style>
  <w:style w:type="character" w:customStyle="1" w:styleId="PLRCharacterNotes">
    <w:name w:val="PLR_Character Notes"/>
    <w:uiPriority w:val="1"/>
    <w:qFormat/>
    <w:rsid w:val="00E76914"/>
    <w:rPr>
      <w:color w:val="FF0000"/>
    </w:rPr>
  </w:style>
  <w:style w:type="table" w:customStyle="1" w:styleId="FootertableAgency">
    <w:name w:val="Footer table (Agency)"/>
    <w:basedOn w:val="TableNormal"/>
    <w:semiHidden/>
    <w:rsid w:val="00E76914"/>
    <w:pPr>
      <w:spacing w:after="0" w:line="240" w:lineRule="auto"/>
    </w:pPr>
    <w:rPr>
      <w:rFonts w:ascii="Verdana" w:eastAsia="SimSun" w:hAnsi="Verdana" w:cs="Times New Roman"/>
      <w:sz w:val="20"/>
      <w:szCs w:val="20"/>
      <w:lang w:val="en-US"/>
    </w:rPr>
    <w:tblPr/>
    <w:tcPr>
      <w:shd w:val="clear" w:color="auto" w:fill="auto"/>
      <w:tcMar>
        <w:left w:w="0" w:type="dxa"/>
        <w:right w:w="0" w:type="dxa"/>
      </w:tcMar>
    </w:tcPr>
    <w:tblStylePr w:type="firstRow">
      <w:rPr>
        <w:rFonts w:ascii="Corbel" w:hAnsi="Corbel"/>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PLRTableHeadingLevel2LeftJustified">
    <w:name w:val="PLR_Table Heading Level 2 Left Justified"/>
    <w:qFormat/>
    <w:rsid w:val="00E76914"/>
    <w:pPr>
      <w:spacing w:before="40" w:after="40" w:line="240" w:lineRule="auto"/>
    </w:pPr>
    <w:rPr>
      <w:rFonts w:ascii="Arial" w:eastAsia="Times New Roman" w:hAnsi="Arial" w:cs="Times New Roman"/>
      <w:b/>
      <w:bCs/>
      <w:sz w:val="20"/>
      <w:szCs w:val="20"/>
      <w:lang w:val="en-US"/>
    </w:rPr>
  </w:style>
  <w:style w:type="paragraph" w:customStyle="1" w:styleId="PLRHeading2">
    <w:name w:val="PLR_Heading 2"/>
    <w:basedOn w:val="Normal"/>
    <w:next w:val="Normal"/>
    <w:rsid w:val="00E76914"/>
    <w:pPr>
      <w:tabs>
        <w:tab w:val="left" w:pos="648"/>
      </w:tabs>
      <w:spacing w:before="200" w:after="40" w:line="240" w:lineRule="auto"/>
    </w:pPr>
    <w:rPr>
      <w:rFonts w:ascii="Arial" w:eastAsia="Times New Roman" w:hAnsi="Arial" w:cs="Times New Roman"/>
      <w:b/>
      <w:sz w:val="20"/>
      <w:szCs w:val="20"/>
      <w:lang w:val="en-US"/>
    </w:rPr>
  </w:style>
  <w:style w:type="paragraph" w:customStyle="1" w:styleId="PLRHeading3">
    <w:name w:val="PLR_Heading 3"/>
    <w:qFormat/>
    <w:rsid w:val="00E76914"/>
    <w:pPr>
      <w:spacing w:before="120" w:after="40" w:line="240" w:lineRule="auto"/>
    </w:pPr>
    <w:rPr>
      <w:rFonts w:ascii="Arial" w:eastAsia="Times New Roman" w:hAnsi="Arial" w:cs="Times New Roman"/>
      <w:sz w:val="20"/>
      <w:szCs w:val="20"/>
      <w:u w:val="single"/>
      <w:lang w:val="en-US"/>
    </w:rPr>
  </w:style>
  <w:style w:type="paragraph" w:customStyle="1" w:styleId="PLRBodyTextIndented">
    <w:name w:val="PLR_Body Text Indented"/>
    <w:link w:val="PLRBodyTextIndentedCharChar"/>
    <w:qFormat/>
    <w:rsid w:val="00E76914"/>
    <w:pPr>
      <w:spacing w:after="40" w:line="240" w:lineRule="auto"/>
      <w:ind w:firstLine="648"/>
    </w:pPr>
    <w:rPr>
      <w:rFonts w:ascii="Arial" w:eastAsia="Times New Roman" w:hAnsi="Arial" w:cs="Times New Roman"/>
      <w:color w:val="000000"/>
      <w:sz w:val="20"/>
      <w:szCs w:val="20"/>
      <w:lang w:val="en-US"/>
    </w:rPr>
  </w:style>
  <w:style w:type="character" w:customStyle="1" w:styleId="PLRBodyTextIndentedCharChar">
    <w:name w:val="PLR_Body Text Indented Char Char"/>
    <w:link w:val="PLRBodyTextIndented"/>
    <w:rsid w:val="00E76914"/>
    <w:rPr>
      <w:rFonts w:ascii="Arial" w:eastAsia="Times New Roman" w:hAnsi="Arial" w:cs="Times New Roman"/>
      <w:color w:val="000000"/>
      <w:sz w:val="20"/>
      <w:szCs w:val="20"/>
      <w:lang w:val="en-US"/>
    </w:rPr>
  </w:style>
  <w:style w:type="paragraph" w:customStyle="1" w:styleId="PLRTableTextIndentedLevel1">
    <w:name w:val="PLR_Table Text Indented Level 1"/>
    <w:qFormat/>
    <w:rsid w:val="00E76914"/>
    <w:pPr>
      <w:spacing w:before="10" w:after="10" w:line="240" w:lineRule="auto"/>
      <w:ind w:left="144"/>
    </w:pPr>
    <w:rPr>
      <w:rFonts w:ascii="Arial" w:eastAsia="MS Mincho" w:hAnsi="Arial" w:cs="Times New Roman"/>
      <w:sz w:val="20"/>
      <w:szCs w:val="20"/>
      <w:lang w:val="en-US"/>
    </w:rPr>
  </w:style>
  <w:style w:type="character" w:styleId="FollowedHyperlink">
    <w:name w:val="FollowedHyperlink"/>
    <w:rsid w:val="00E76914"/>
    <w:rPr>
      <w:color w:val="954F72"/>
      <w:u w:val="single"/>
    </w:rPr>
  </w:style>
  <w:style w:type="paragraph" w:customStyle="1" w:styleId="TitleA">
    <w:name w:val="Title A"/>
    <w:basedOn w:val="Normal"/>
    <w:qFormat/>
    <w:rsid w:val="00E76914"/>
    <w:pPr>
      <w:tabs>
        <w:tab w:val="left" w:pos="567"/>
      </w:tabs>
      <w:spacing w:after="0" w:line="240" w:lineRule="auto"/>
      <w:jc w:val="center"/>
      <w:outlineLvl w:val="0"/>
    </w:pPr>
    <w:rPr>
      <w:rFonts w:ascii="Times New Roman" w:eastAsia="Times New Roman" w:hAnsi="Times New Roman" w:cs="Times New Roman"/>
      <w:b/>
      <w:lang w:val="en-GB"/>
    </w:rPr>
  </w:style>
  <w:style w:type="paragraph" w:customStyle="1" w:styleId="TblFootnote">
    <w:name w:val="Tbl Footnote"/>
    <w:basedOn w:val="Normal"/>
    <w:next w:val="Normal"/>
    <w:link w:val="TblFootnoteChar"/>
    <w:qFormat/>
    <w:rsid w:val="005867FE"/>
    <w:pPr>
      <w:keepNext/>
      <w:keepLines/>
      <w:tabs>
        <w:tab w:val="left" w:pos="259"/>
      </w:tabs>
      <w:spacing w:after="0" w:line="259" w:lineRule="atLeast"/>
      <w:ind w:left="259" w:hanging="259"/>
    </w:pPr>
    <w:rPr>
      <w:rFonts w:ascii="Times New Roman" w:eastAsia="Times New Roman" w:hAnsi="Times New Roman" w:cs="Times New Roman"/>
      <w:sz w:val="20"/>
      <w:szCs w:val="20"/>
      <w:lang w:val="en-US"/>
    </w:rPr>
  </w:style>
  <w:style w:type="character" w:customStyle="1" w:styleId="TblFootnoteChar">
    <w:name w:val="Tbl Footnote Char"/>
    <w:link w:val="TblFootnote"/>
    <w:locked/>
    <w:rsid w:val="005867FE"/>
    <w:rPr>
      <w:rFonts w:ascii="Times New Roman" w:eastAsia="Times New Roman" w:hAnsi="Times New Roman" w:cs="Times New Roman"/>
      <w:sz w:val="20"/>
      <w:szCs w:val="20"/>
      <w:lang w:val="en-US"/>
    </w:rPr>
  </w:style>
  <w:style w:type="paragraph" w:customStyle="1" w:styleId="PLRTable1stLevelIndent">
    <w:name w:val="PLR_Table 1st Level Indent"/>
    <w:qFormat/>
    <w:rsid w:val="005244F0"/>
    <w:pPr>
      <w:spacing w:before="40" w:after="40" w:line="240" w:lineRule="auto"/>
    </w:pPr>
    <w:rPr>
      <w:rFonts w:ascii="Arial" w:hAnsi="Arial" w:cs="Arial"/>
      <w:color w:val="000000" w:themeColor="text1"/>
      <w:sz w:val="20"/>
      <w:lang w:val="en-US"/>
    </w:rPr>
  </w:style>
  <w:style w:type="paragraph" w:customStyle="1" w:styleId="PLRTableDataCentered">
    <w:name w:val="PLR_Table Data Centered"/>
    <w:qFormat/>
    <w:rsid w:val="005244F0"/>
    <w:pPr>
      <w:spacing w:before="40" w:after="40" w:line="240" w:lineRule="auto"/>
      <w:jc w:val="center"/>
    </w:pPr>
    <w:rPr>
      <w:rFonts w:ascii="Arial" w:hAnsi="Arial" w:cs="Arial"/>
      <w:color w:val="000000" w:themeColor="text1"/>
      <w:sz w:val="20"/>
      <w:lang w:val="en-US"/>
    </w:rPr>
  </w:style>
  <w:style w:type="paragraph" w:customStyle="1" w:styleId="PLRTableHeading2">
    <w:name w:val="PLR_Table Heading 2"/>
    <w:qFormat/>
    <w:rsid w:val="005244F0"/>
    <w:pPr>
      <w:spacing w:before="40" w:after="40" w:line="240" w:lineRule="auto"/>
      <w:jc w:val="center"/>
    </w:pPr>
    <w:rPr>
      <w:rFonts w:ascii="Arial" w:hAnsi="Arial" w:cs="Arial"/>
      <w:b/>
      <w:color w:val="000000" w:themeColor="text1"/>
      <w:sz w:val="20"/>
      <w:lang w:val="en-US"/>
    </w:rPr>
  </w:style>
  <w:style w:type="paragraph" w:customStyle="1" w:styleId="PLRCopyright">
    <w:name w:val="PLR_Copyright"/>
    <w:qFormat/>
    <w:rsid w:val="00E36D56"/>
    <w:pPr>
      <w:spacing w:before="80" w:after="80" w:line="240" w:lineRule="auto"/>
      <w:jc w:val="center"/>
    </w:pPr>
    <w:rPr>
      <w:rFonts w:ascii="Arial" w:hAnsi="Arial" w:cs="Arial"/>
      <w:color w:val="000000" w:themeColor="text1"/>
      <w:sz w:val="20"/>
      <w:lang w:val="en-US"/>
    </w:rPr>
  </w:style>
  <w:style w:type="character" w:styleId="UnresolvedMention">
    <w:name w:val="Unresolved Mention"/>
    <w:basedOn w:val="DefaultParagraphFont"/>
    <w:uiPriority w:val="99"/>
    <w:unhideWhenUsed/>
    <w:rsid w:val="008316F6"/>
    <w:rPr>
      <w:color w:val="605E5C"/>
      <w:shd w:val="clear" w:color="auto" w:fill="E1DFDD"/>
    </w:rPr>
  </w:style>
  <w:style w:type="character" w:styleId="Mention">
    <w:name w:val="Mention"/>
    <w:basedOn w:val="DefaultParagraphFont"/>
    <w:uiPriority w:val="99"/>
    <w:unhideWhenUsed/>
    <w:rsid w:val="008316F6"/>
    <w:rPr>
      <w:color w:val="2B579A"/>
      <w:shd w:val="clear" w:color="auto" w:fill="E1DFDD"/>
    </w:rPr>
  </w:style>
  <w:style w:type="paragraph" w:customStyle="1" w:styleId="PLRTable-FigureHeading">
    <w:name w:val="PLR_Table-Figure Heading"/>
    <w:qFormat/>
    <w:rsid w:val="00AF14C0"/>
    <w:pPr>
      <w:spacing w:before="120" w:after="120" w:line="240" w:lineRule="auto"/>
      <w:jc w:val="center"/>
    </w:pPr>
    <w:rPr>
      <w:rFonts w:ascii="Arial" w:hAnsi="Arial" w:cs="Arial"/>
      <w:b/>
      <w:color w:val="000000" w:themeColor="text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61998\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E9AF5A941B34CB89E2B360BA92ED9" ma:contentTypeVersion="4" ma:contentTypeDescription="Create a new document." ma:contentTypeScope="" ma:versionID="65afabdfae24376ad45f640d5a837763">
  <xsd:schema xmlns:xsd="http://www.w3.org/2001/XMLSchema" xmlns:xs="http://www.w3.org/2001/XMLSchema" xmlns:p="http://schemas.microsoft.com/office/2006/metadata/properties" xmlns:ns2="7a80a1e8-2091-4cf4-93fc-e48f242b3cfc" targetNamespace="http://schemas.microsoft.com/office/2006/metadata/properties" ma:root="true" ma:fieldsID="b54adc573a3300bfd609f1405b96b45a" ns2:_="">
    <xsd:import namespace="7a80a1e8-2091-4cf4-93fc-e48f242b3c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0a1e8-2091-4cf4-93fc-e48f242b3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FC10C-6263-4302-BAC1-581D300E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0a1e8-2091-4cf4-93fc-e48f242b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AB9DF-646F-4ACB-B361-C427D32C2B92}">
  <ds:schemaRefs>
    <ds:schemaRef ds:uri="http://schemas.microsoft.com/sharepoint/v3/contenttype/forms"/>
  </ds:schemaRefs>
</ds:datastoreItem>
</file>

<file path=customXml/itemProps3.xml><?xml version="1.0" encoding="utf-8"?>
<ds:datastoreItem xmlns:ds="http://schemas.openxmlformats.org/officeDocument/2006/customXml" ds:itemID="{58334FE4-E9DA-4A8C-A07B-F12C7B39A1A8}">
  <ds:schemaRefs>
    <ds:schemaRef ds:uri="http://schemas.openxmlformats.org/officeDocument/2006/bibliography"/>
  </ds:schemaRefs>
</ds:datastoreItem>
</file>

<file path=customXml/itemProps4.xml><?xml version="1.0" encoding="utf-8"?>
<ds:datastoreItem xmlns:ds="http://schemas.openxmlformats.org/officeDocument/2006/customXml" ds:itemID="{AC134D03-F009-4527-85DB-FEB04B1D890D}">
  <ds:schemaRefs>
    <ds:schemaRef ds:uri="http://schemas.microsoft.com/office/2006/metadata/properties"/>
    <ds:schemaRef ds:uri="http://purl.org/dc/terms/"/>
    <ds:schemaRef ds:uri="7a80a1e8-2091-4cf4-93fc-e48f242b3cf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14</TotalTime>
  <Pages>34</Pages>
  <Words>8980</Words>
  <Characters>51191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PI template with Black Triangle</vt:lpstr>
    </vt:vector>
  </TitlesOfParts>
  <Company>Department of Health and Aged Care</Company>
  <LinksUpToDate>false</LinksUpToDate>
  <CharactersWithSpaces>60051</CharactersWithSpaces>
  <SharedDoc>false</SharedDoc>
  <HLinks>
    <vt:vector size="18"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ariant>
        <vt:i4>1507349</vt:i4>
      </vt:variant>
      <vt:variant>
        <vt:i4>0</vt:i4>
      </vt:variant>
      <vt:variant>
        <vt:i4>0</vt:i4>
      </vt:variant>
      <vt:variant>
        <vt:i4>5</vt:i4>
      </vt:variant>
      <vt:variant>
        <vt:lpwstr>mailto:wei_ran@lilly.com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Verzenio</dc:title>
  <dc:subject>prescription medicine regulation</dc:subject>
  <dc:creator>Therapeutic Goods Administration</dc:creator>
  <cp:keywords>template</cp:keywords>
  <cp:lastModifiedBy>KOLARIK-O'REILLY, Kristy</cp:lastModifiedBy>
  <cp:revision>5</cp:revision>
  <cp:lastPrinted>2022-01-17T10:20:00Z</cp:lastPrinted>
  <dcterms:created xsi:type="dcterms:W3CDTF">2022-06-08T03:47:00Z</dcterms:created>
  <dcterms:modified xsi:type="dcterms:W3CDTF">2022-11-16T00:31:00Z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0x0101007BEE9AF5A941B34CB89E2B360BA92ED9</vt:lpwstr>
  </property>
</Properties>
</file>