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2C686D" w14:paraId="022BF50D" w14:textId="77777777" w:rsidTr="00BF1190">
        <w:trPr>
          <w:trHeight w:val="1863"/>
        </w:trPr>
        <w:tc>
          <w:tcPr>
            <w:tcW w:w="3652" w:type="dxa"/>
            <w:tcBorders>
              <w:top w:val="nil"/>
              <w:left w:val="nil"/>
              <w:bottom w:val="nil"/>
              <w:right w:val="nil"/>
            </w:tcBorders>
          </w:tcPr>
          <w:p w14:paraId="68A0F6E1" w14:textId="24A735E0" w:rsidR="008E7846" w:rsidRPr="002C686D" w:rsidRDefault="00271EB0" w:rsidP="00271EB0">
            <w:pPr>
              <w:pStyle w:val="Date"/>
              <w:framePr w:hSpace="0" w:wrap="auto" w:vAnchor="margin" w:hAnchor="text" w:yAlign="inline"/>
              <w:suppressOverlap w:val="0"/>
            </w:pPr>
            <w:r>
              <w:t>October</w:t>
            </w:r>
            <w:r w:rsidR="00587E10" w:rsidRPr="002C686D">
              <w:t xml:space="preserve"> </w:t>
            </w:r>
            <w:r w:rsidR="00E90E52" w:rsidRPr="002C686D">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2C686D" w14:paraId="0FB41E1A" w14:textId="77777777" w:rsidTr="0032583B">
        <w:trPr>
          <w:trHeight w:val="868"/>
        </w:trPr>
        <w:tc>
          <w:tcPr>
            <w:tcW w:w="9079" w:type="dxa"/>
          </w:tcPr>
          <w:p w14:paraId="6B64A8FF" w14:textId="4F923176" w:rsidR="0032583B" w:rsidRPr="002C686D" w:rsidRDefault="0032583B" w:rsidP="00F931CE">
            <w:pPr>
              <w:pStyle w:val="Title"/>
              <w:framePr w:hSpace="0" w:wrap="auto" w:vAnchor="margin" w:yAlign="inline"/>
            </w:pPr>
            <w:r w:rsidRPr="002C686D">
              <w:t>Australian Public Assessment Report for</w:t>
            </w:r>
            <w:r w:rsidR="00AF2313" w:rsidRPr="002C686D">
              <w:t xml:space="preserve"> </w:t>
            </w:r>
            <w:proofErr w:type="spellStart"/>
            <w:r w:rsidR="00E90E52" w:rsidRPr="002C686D">
              <w:t>Ponvory</w:t>
            </w:r>
            <w:proofErr w:type="spellEnd"/>
          </w:p>
        </w:tc>
      </w:tr>
      <w:tr w:rsidR="0032583B" w:rsidRPr="002C686D" w14:paraId="176A34A2" w14:textId="77777777" w:rsidTr="0032583B">
        <w:tc>
          <w:tcPr>
            <w:tcW w:w="9079" w:type="dxa"/>
          </w:tcPr>
          <w:p w14:paraId="0BF37F60" w14:textId="48A2E360" w:rsidR="0032583B" w:rsidRPr="002C686D" w:rsidRDefault="00BB75D6" w:rsidP="00F931CE">
            <w:pPr>
              <w:pStyle w:val="Subtitle"/>
              <w:framePr w:hSpace="0" w:wrap="auto" w:vAnchor="margin" w:yAlign="inline"/>
            </w:pPr>
            <w:r w:rsidRPr="002C686D">
              <w:t>Active ingredient</w:t>
            </w:r>
            <w:r w:rsidR="0032583B" w:rsidRPr="002C686D">
              <w:t xml:space="preserve">: </w:t>
            </w:r>
            <w:proofErr w:type="spellStart"/>
            <w:r w:rsidR="00E90E52" w:rsidRPr="002C686D">
              <w:t>Ponesimod</w:t>
            </w:r>
            <w:proofErr w:type="spellEnd"/>
          </w:p>
        </w:tc>
      </w:tr>
      <w:tr w:rsidR="0032583B" w:rsidRPr="002C686D" w14:paraId="0D64F76E" w14:textId="77777777" w:rsidTr="0032583B">
        <w:trPr>
          <w:trHeight w:val="486"/>
        </w:trPr>
        <w:tc>
          <w:tcPr>
            <w:tcW w:w="9079" w:type="dxa"/>
          </w:tcPr>
          <w:p w14:paraId="6071EB83" w14:textId="3B3E9B76" w:rsidR="0032583B" w:rsidRPr="002C686D" w:rsidRDefault="00460036" w:rsidP="009556D7">
            <w:pPr>
              <w:pStyle w:val="Subtitle"/>
              <w:framePr w:hSpace="0" w:wrap="auto" w:vAnchor="margin" w:yAlign="inline"/>
            </w:pPr>
            <w:r w:rsidRPr="002C686D">
              <w:t xml:space="preserve">Sponsor: </w:t>
            </w:r>
            <w:r w:rsidR="00E90E52" w:rsidRPr="002C686D">
              <w:t>Janssen-</w:t>
            </w:r>
            <w:proofErr w:type="spellStart"/>
            <w:r w:rsidR="00E90E52" w:rsidRPr="002C686D">
              <w:t>Cilag</w:t>
            </w:r>
            <w:proofErr w:type="spellEnd"/>
            <w:r w:rsidR="00E90E52" w:rsidRPr="002C686D">
              <w:t xml:space="preserve"> Pty Ltd</w:t>
            </w:r>
          </w:p>
        </w:tc>
      </w:tr>
    </w:tbl>
    <w:p w14:paraId="7574ED95" w14:textId="77777777" w:rsidR="008E7846" w:rsidRPr="002C686D" w:rsidRDefault="008E7846" w:rsidP="0085156D">
      <w:r w:rsidRPr="002C686D">
        <w:br w:type="page"/>
      </w:r>
    </w:p>
    <w:p w14:paraId="21CB56EE" w14:textId="77777777" w:rsidR="008E7846" w:rsidRPr="002C686D" w:rsidRDefault="008E7846" w:rsidP="008E7846">
      <w:pPr>
        <w:pStyle w:val="NonTOCHeading2"/>
      </w:pPr>
      <w:r w:rsidRPr="002C686D">
        <w:lastRenderedPageBreak/>
        <w:t>About the Therapeutic Goods Administration (TGA)</w:t>
      </w:r>
    </w:p>
    <w:p w14:paraId="10D2AE39" w14:textId="77777777" w:rsidR="00AF2313" w:rsidRPr="002C686D" w:rsidRDefault="00AF2313" w:rsidP="00AF2313">
      <w:pPr>
        <w:pStyle w:val="ListBullet"/>
      </w:pPr>
      <w:r w:rsidRPr="002C686D">
        <w:t>The Therapeutic Goods Administration (TGA) is part of the Australian Government Department of Health and is responsible for regulating therapeutic goods, including medicines, medical devices, and biologicals.</w:t>
      </w:r>
    </w:p>
    <w:p w14:paraId="7D72784D" w14:textId="77777777" w:rsidR="00AF2313" w:rsidRPr="002C686D" w:rsidRDefault="00AF2313" w:rsidP="00AF2313">
      <w:pPr>
        <w:pStyle w:val="ListBullet"/>
      </w:pPr>
      <w:r w:rsidRPr="002C686D">
        <w:t xml:space="preserve">The TGA administers the </w:t>
      </w:r>
      <w:r w:rsidRPr="002C686D">
        <w:rPr>
          <w:i/>
          <w:iCs/>
        </w:rPr>
        <w:t>Therapeutic Goods Act 1989</w:t>
      </w:r>
      <w:r w:rsidRPr="002C686D">
        <w:t xml:space="preserve"> (the Act), applying a risk management approach designed to ensure therapeutic goods supplied in Australia meet acceptable standards of quality, </w:t>
      </w:r>
      <w:r w:rsidR="00CC5044" w:rsidRPr="002C686D">
        <w:t>safety,</w:t>
      </w:r>
      <w:r w:rsidRPr="002C686D">
        <w:t xml:space="preserve"> and efficacy.</w:t>
      </w:r>
    </w:p>
    <w:p w14:paraId="2B7E19A2" w14:textId="77777777" w:rsidR="00AF2313" w:rsidRPr="002C686D" w:rsidRDefault="00AF2313" w:rsidP="00AF2313">
      <w:pPr>
        <w:pStyle w:val="ListBullet"/>
      </w:pPr>
      <w:r w:rsidRPr="002C686D">
        <w:t>The work of the TGA is based on applying scientific and clinical expertise to decision-making, to ensure that the benefits to the Australian public outweigh any risks associated with the use of therapeutic goods.</w:t>
      </w:r>
    </w:p>
    <w:p w14:paraId="1FAA38D7" w14:textId="77777777" w:rsidR="00AF2313" w:rsidRPr="002C686D" w:rsidRDefault="00AF2313" w:rsidP="00AF2313">
      <w:pPr>
        <w:pStyle w:val="ListBullet"/>
      </w:pPr>
      <w:r w:rsidRPr="002C686D">
        <w:t>The TGA relies on the public, healthcare professionals and industry to report problems with therapeutic goods. The TGA investigates reports received to determine any necessary regulatory action.</w:t>
      </w:r>
    </w:p>
    <w:p w14:paraId="6053538A" w14:textId="19F519D6" w:rsidR="00AF2313" w:rsidRPr="002C686D" w:rsidRDefault="00AF2313" w:rsidP="00AF2313">
      <w:pPr>
        <w:pStyle w:val="ListBullet"/>
      </w:pPr>
      <w:r w:rsidRPr="002C686D">
        <w:t xml:space="preserve">To report a problem with a therapeutic good, please see the information on the </w:t>
      </w:r>
      <w:hyperlink r:id="rId11" w:history="1">
        <w:r w:rsidRPr="002C686D">
          <w:rPr>
            <w:rStyle w:val="Hyperlink"/>
          </w:rPr>
          <w:t>TGA website</w:t>
        </w:r>
      </w:hyperlink>
      <w:r w:rsidRPr="002C686D">
        <w:t>.</w:t>
      </w:r>
    </w:p>
    <w:p w14:paraId="77B8C140" w14:textId="77777777" w:rsidR="008E7846" w:rsidRPr="002C686D" w:rsidRDefault="008E7846" w:rsidP="00875A6B">
      <w:pPr>
        <w:pStyle w:val="NonTOCHeading2"/>
      </w:pPr>
      <w:r w:rsidRPr="002C686D">
        <w:t xml:space="preserve">About </w:t>
      </w:r>
      <w:proofErr w:type="spellStart"/>
      <w:r w:rsidRPr="002C686D">
        <w:t>AusPARs</w:t>
      </w:r>
      <w:proofErr w:type="spellEnd"/>
    </w:p>
    <w:p w14:paraId="05DAB894" w14:textId="6AECD92B" w:rsidR="00AF2313" w:rsidRPr="002C686D" w:rsidRDefault="00AF2313" w:rsidP="00AF2313">
      <w:pPr>
        <w:pStyle w:val="ListBullet"/>
      </w:pPr>
      <w:r w:rsidRPr="002C686D">
        <w:t>The Australian Public Assessment Report (</w:t>
      </w:r>
      <w:proofErr w:type="spellStart"/>
      <w:r w:rsidRPr="002C686D">
        <w:t>AusPAR</w:t>
      </w:r>
      <w:proofErr w:type="spellEnd"/>
      <w:r w:rsidRPr="002C686D">
        <w:t xml:space="preserve">) provides information about the evaluation of a prescription medicine and the considerations that led the TGA to approve or not approve a prescription medicine submission. Further information can be found in </w:t>
      </w:r>
      <w:hyperlink r:id="rId12" w:history="1">
        <w:r w:rsidRPr="002C686D">
          <w:rPr>
            <w:rStyle w:val="Hyperlink"/>
          </w:rPr>
          <w:t>Australian Public Assessment Report (</w:t>
        </w:r>
        <w:proofErr w:type="spellStart"/>
        <w:r w:rsidRPr="002C686D">
          <w:rPr>
            <w:rStyle w:val="Hyperlink"/>
          </w:rPr>
          <w:t>AusPAR</w:t>
        </w:r>
        <w:proofErr w:type="spellEnd"/>
        <w:r w:rsidRPr="002C686D">
          <w:rPr>
            <w:rStyle w:val="Hyperlink"/>
          </w:rPr>
          <w:t>) guidance</w:t>
        </w:r>
      </w:hyperlink>
      <w:r w:rsidRPr="002C686D">
        <w:t>.</w:t>
      </w:r>
    </w:p>
    <w:p w14:paraId="32E7B0DA" w14:textId="77777777" w:rsidR="00AF2313" w:rsidRPr="002C686D" w:rsidRDefault="00AF2313" w:rsidP="00AF2313">
      <w:pPr>
        <w:pStyle w:val="ListBullet"/>
      </w:pPr>
      <w:proofErr w:type="spellStart"/>
      <w:r w:rsidRPr="002C686D">
        <w:t>AusPARs</w:t>
      </w:r>
      <w:proofErr w:type="spellEnd"/>
      <w:r w:rsidRPr="002C686D">
        <w:t xml:space="preserve"> are prepared and published by the TGA.</w:t>
      </w:r>
    </w:p>
    <w:p w14:paraId="7D785FAD" w14:textId="77777777" w:rsidR="00AF2313" w:rsidRPr="002C686D" w:rsidRDefault="00AF2313" w:rsidP="00AF2313">
      <w:pPr>
        <w:pStyle w:val="ListBullet"/>
      </w:pPr>
      <w:proofErr w:type="spellStart"/>
      <w:r w:rsidRPr="002C686D">
        <w:t>AusPARs</w:t>
      </w:r>
      <w:proofErr w:type="spellEnd"/>
      <w:r w:rsidRPr="002C686D">
        <w:t xml:space="preserve"> are static documents that provide information that relates to a submission at a particular point in time.</w:t>
      </w:r>
      <w:r w:rsidR="008110BC" w:rsidRPr="002C686D">
        <w:t xml:space="preserve"> The publication of an </w:t>
      </w:r>
      <w:proofErr w:type="spellStart"/>
      <w:r w:rsidR="008110BC" w:rsidRPr="002C686D">
        <w:t>AusPAR</w:t>
      </w:r>
      <w:proofErr w:type="spellEnd"/>
      <w:r w:rsidR="008110BC" w:rsidRPr="002C686D">
        <w:t xml:space="preserve"> is an important part of the transparency of the TGA’s decision-making process.</w:t>
      </w:r>
    </w:p>
    <w:p w14:paraId="0DFB70CD" w14:textId="77777777" w:rsidR="00AF2313" w:rsidRPr="002C686D" w:rsidRDefault="00AF2313" w:rsidP="00AF2313">
      <w:pPr>
        <w:pStyle w:val="ListBullet"/>
      </w:pPr>
      <w:r w:rsidRPr="002C686D">
        <w:t xml:space="preserve">A new </w:t>
      </w:r>
      <w:proofErr w:type="spellStart"/>
      <w:r w:rsidRPr="002C686D">
        <w:t>AusPAR</w:t>
      </w:r>
      <w:proofErr w:type="spellEnd"/>
      <w:r w:rsidRPr="002C686D">
        <w:t xml:space="preserve"> may be provided to reflect changes to indications or major variations to a prescription medicine subject to evaluation by the TGA.</w:t>
      </w:r>
    </w:p>
    <w:p w14:paraId="0223332E" w14:textId="77777777" w:rsidR="00924482" w:rsidRPr="002C686D" w:rsidRDefault="00924482" w:rsidP="00F54B65">
      <w:pPr>
        <w:pStyle w:val="LegalSubheading"/>
        <w:spacing w:before="3120"/>
      </w:pPr>
      <w:r w:rsidRPr="002C686D">
        <w:t>Copyright</w:t>
      </w:r>
    </w:p>
    <w:p w14:paraId="1B6F22DC" w14:textId="1B5429D4" w:rsidR="00924482" w:rsidRPr="002C686D" w:rsidRDefault="00924482" w:rsidP="00924482">
      <w:pPr>
        <w:pStyle w:val="LegalCopy"/>
      </w:pPr>
      <w:r w:rsidRPr="002C686D">
        <w:rPr>
          <w:rFonts w:cs="Arial"/>
          <w:lang w:val="en-GB"/>
        </w:rPr>
        <w:t>© Commonwealth of Australia 20</w:t>
      </w:r>
      <w:r w:rsidR="00460036" w:rsidRPr="002C686D">
        <w:rPr>
          <w:rFonts w:cs="Arial"/>
          <w:lang w:val="en-GB"/>
        </w:rPr>
        <w:t>2</w:t>
      </w:r>
      <w:r w:rsidR="00AF2313" w:rsidRPr="002C686D">
        <w:rPr>
          <w:rFonts w:cs="Arial"/>
          <w:lang w:val="en-GB"/>
        </w:rPr>
        <w:t>2</w:t>
      </w:r>
      <w:r w:rsidRPr="002C686D">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C686D">
        <w:rPr>
          <w:rFonts w:cs="Arial"/>
          <w:i/>
          <w:lang w:val="en-GB"/>
        </w:rPr>
        <w:t>Copyright Act 1968</w:t>
      </w:r>
      <w:r w:rsidRPr="002C686D">
        <w:rPr>
          <w:rFonts w:cs="Arial"/>
          <w:lang w:val="en-GB"/>
        </w:rPr>
        <w:t xml:space="preserve"> or allowed by this copyright notice, all other rights are </w:t>
      </w:r>
      <w:r w:rsidR="00EB36D6" w:rsidRPr="002C686D">
        <w:rPr>
          <w:rFonts w:cs="Arial"/>
          <w:lang w:val="en-GB"/>
        </w:rPr>
        <w:t>reserved,</w:t>
      </w:r>
      <w:r w:rsidRPr="002C686D">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2C686D">
        <w:rPr>
          <w:rFonts w:cs="Arial"/>
          <w:lang w:val="en-GB"/>
        </w:rPr>
        <w:t>Woden</w:t>
      </w:r>
      <w:proofErr w:type="spellEnd"/>
      <w:r w:rsidRPr="002C686D">
        <w:rPr>
          <w:rFonts w:cs="Arial"/>
          <w:lang w:val="en-GB"/>
        </w:rPr>
        <w:t xml:space="preserve"> ACT 2606 or emailed to &lt;</w:t>
      </w:r>
      <w:hyperlink r:id="rId13" w:history="1">
        <w:r w:rsidRPr="002C686D">
          <w:rPr>
            <w:rStyle w:val="Hyperlink"/>
            <w:rFonts w:cs="Arial"/>
            <w:lang w:val="en-GB"/>
          </w:rPr>
          <w:t>tga.copyright@tga.gov.au</w:t>
        </w:r>
      </w:hyperlink>
      <w:r w:rsidRPr="002C686D">
        <w:rPr>
          <w:rFonts w:cs="Arial"/>
        </w:rPr>
        <w:t>&gt;.</w:t>
      </w:r>
    </w:p>
    <w:p w14:paraId="11991FC7" w14:textId="77777777" w:rsidR="00924482" w:rsidRPr="002C686D" w:rsidRDefault="00924482" w:rsidP="00924482">
      <w:pPr>
        <w:pStyle w:val="LegalCopy"/>
        <w:sectPr w:rsidR="00924482" w:rsidRPr="002C686D"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3A64D535" w14:textId="77777777" w:rsidR="0089635C" w:rsidRPr="002C686D" w:rsidRDefault="0089635C" w:rsidP="0010788A">
          <w:pPr>
            <w:pStyle w:val="Contents"/>
          </w:pPr>
          <w:r w:rsidRPr="002C686D">
            <w:t>Contents</w:t>
          </w:r>
        </w:p>
        <w:p w14:paraId="2DCFF1C2" w14:textId="1B035421" w:rsidR="00115D4D" w:rsidRDefault="00C525A2">
          <w:pPr>
            <w:pStyle w:val="TOC1"/>
            <w:rPr>
              <w:rFonts w:asciiTheme="minorHAnsi" w:eastAsiaTheme="minorEastAsia" w:hAnsiTheme="minorHAnsi" w:cstheme="minorBidi"/>
              <w:b w:val="0"/>
              <w:noProof/>
              <w:sz w:val="22"/>
              <w:lang w:eastAsia="en-AU"/>
            </w:rPr>
          </w:pPr>
          <w:r w:rsidRPr="002C686D">
            <w:fldChar w:fldCharType="begin"/>
          </w:r>
          <w:r w:rsidRPr="002C686D">
            <w:instrText xml:space="preserve"> TOC \h \z \t "Heading 2,1,Heading 3,2" </w:instrText>
          </w:r>
          <w:r w:rsidRPr="002C686D">
            <w:fldChar w:fldCharType="separate"/>
          </w:r>
          <w:hyperlink w:anchor="_Toc119325698" w:history="1">
            <w:r w:rsidR="00115D4D" w:rsidRPr="00E27112">
              <w:rPr>
                <w:rStyle w:val="Hyperlink"/>
                <w:noProof/>
              </w:rPr>
              <w:t>List of abbreviations</w:t>
            </w:r>
            <w:r w:rsidR="00115D4D">
              <w:rPr>
                <w:noProof/>
                <w:webHidden/>
              </w:rPr>
              <w:tab/>
            </w:r>
            <w:r w:rsidR="00115D4D">
              <w:rPr>
                <w:noProof/>
                <w:webHidden/>
              </w:rPr>
              <w:fldChar w:fldCharType="begin"/>
            </w:r>
            <w:r w:rsidR="00115D4D">
              <w:rPr>
                <w:noProof/>
                <w:webHidden/>
              </w:rPr>
              <w:instrText xml:space="preserve"> PAGEREF _Toc119325698 \h </w:instrText>
            </w:r>
            <w:r w:rsidR="00115D4D">
              <w:rPr>
                <w:noProof/>
                <w:webHidden/>
              </w:rPr>
            </w:r>
            <w:r w:rsidR="00115D4D">
              <w:rPr>
                <w:noProof/>
                <w:webHidden/>
              </w:rPr>
              <w:fldChar w:fldCharType="separate"/>
            </w:r>
            <w:r w:rsidR="00115D4D">
              <w:rPr>
                <w:noProof/>
                <w:webHidden/>
              </w:rPr>
              <w:t>4</w:t>
            </w:r>
            <w:r w:rsidR="00115D4D">
              <w:rPr>
                <w:noProof/>
                <w:webHidden/>
              </w:rPr>
              <w:fldChar w:fldCharType="end"/>
            </w:r>
          </w:hyperlink>
        </w:p>
        <w:p w14:paraId="1D7A713A" w14:textId="5FC57CC0" w:rsidR="00115D4D" w:rsidRDefault="00C451E0">
          <w:pPr>
            <w:pStyle w:val="TOC1"/>
            <w:rPr>
              <w:rFonts w:asciiTheme="minorHAnsi" w:eastAsiaTheme="minorEastAsia" w:hAnsiTheme="minorHAnsi" w:cstheme="minorBidi"/>
              <w:b w:val="0"/>
              <w:noProof/>
              <w:sz w:val="22"/>
              <w:lang w:eastAsia="en-AU"/>
            </w:rPr>
          </w:pPr>
          <w:hyperlink w:anchor="_Toc119325699" w:history="1">
            <w:r w:rsidR="00115D4D" w:rsidRPr="00E27112">
              <w:rPr>
                <w:rStyle w:val="Hyperlink"/>
                <w:noProof/>
              </w:rPr>
              <w:t>Product submission</w:t>
            </w:r>
            <w:r w:rsidR="00115D4D">
              <w:rPr>
                <w:noProof/>
                <w:webHidden/>
              </w:rPr>
              <w:tab/>
            </w:r>
            <w:r w:rsidR="00115D4D">
              <w:rPr>
                <w:noProof/>
                <w:webHidden/>
              </w:rPr>
              <w:fldChar w:fldCharType="begin"/>
            </w:r>
            <w:r w:rsidR="00115D4D">
              <w:rPr>
                <w:noProof/>
                <w:webHidden/>
              </w:rPr>
              <w:instrText xml:space="preserve"> PAGEREF _Toc119325699 \h </w:instrText>
            </w:r>
            <w:r w:rsidR="00115D4D">
              <w:rPr>
                <w:noProof/>
                <w:webHidden/>
              </w:rPr>
            </w:r>
            <w:r w:rsidR="00115D4D">
              <w:rPr>
                <w:noProof/>
                <w:webHidden/>
              </w:rPr>
              <w:fldChar w:fldCharType="separate"/>
            </w:r>
            <w:r w:rsidR="00115D4D">
              <w:rPr>
                <w:noProof/>
                <w:webHidden/>
              </w:rPr>
              <w:t>7</w:t>
            </w:r>
            <w:r w:rsidR="00115D4D">
              <w:rPr>
                <w:noProof/>
                <w:webHidden/>
              </w:rPr>
              <w:fldChar w:fldCharType="end"/>
            </w:r>
          </w:hyperlink>
        </w:p>
        <w:p w14:paraId="7D567810" w14:textId="64DB785F" w:rsidR="00115D4D" w:rsidRDefault="00C451E0">
          <w:pPr>
            <w:pStyle w:val="TOC2"/>
            <w:rPr>
              <w:rFonts w:asciiTheme="minorHAnsi" w:eastAsiaTheme="minorEastAsia" w:hAnsiTheme="minorHAnsi" w:cstheme="minorBidi"/>
              <w:b w:val="0"/>
              <w:noProof/>
              <w:sz w:val="22"/>
              <w:lang w:eastAsia="en-AU"/>
            </w:rPr>
          </w:pPr>
          <w:hyperlink w:anchor="_Toc119325700" w:history="1">
            <w:r w:rsidR="00115D4D" w:rsidRPr="00E27112">
              <w:rPr>
                <w:rStyle w:val="Hyperlink"/>
                <w:noProof/>
                <w:lang w:eastAsia="en-AU"/>
              </w:rPr>
              <w:t>Submission details</w:t>
            </w:r>
            <w:r w:rsidR="00115D4D">
              <w:rPr>
                <w:noProof/>
                <w:webHidden/>
              </w:rPr>
              <w:tab/>
            </w:r>
            <w:r w:rsidR="00115D4D">
              <w:rPr>
                <w:noProof/>
                <w:webHidden/>
              </w:rPr>
              <w:fldChar w:fldCharType="begin"/>
            </w:r>
            <w:r w:rsidR="00115D4D">
              <w:rPr>
                <w:noProof/>
                <w:webHidden/>
              </w:rPr>
              <w:instrText xml:space="preserve"> PAGEREF _Toc119325700 \h </w:instrText>
            </w:r>
            <w:r w:rsidR="00115D4D">
              <w:rPr>
                <w:noProof/>
                <w:webHidden/>
              </w:rPr>
            </w:r>
            <w:r w:rsidR="00115D4D">
              <w:rPr>
                <w:noProof/>
                <w:webHidden/>
              </w:rPr>
              <w:fldChar w:fldCharType="separate"/>
            </w:r>
            <w:r w:rsidR="00115D4D">
              <w:rPr>
                <w:noProof/>
                <w:webHidden/>
              </w:rPr>
              <w:t>7</w:t>
            </w:r>
            <w:r w:rsidR="00115D4D">
              <w:rPr>
                <w:noProof/>
                <w:webHidden/>
              </w:rPr>
              <w:fldChar w:fldCharType="end"/>
            </w:r>
          </w:hyperlink>
        </w:p>
        <w:p w14:paraId="7948EE47" w14:textId="4615FA12" w:rsidR="00115D4D" w:rsidRDefault="00C451E0">
          <w:pPr>
            <w:pStyle w:val="TOC2"/>
            <w:rPr>
              <w:rFonts w:asciiTheme="minorHAnsi" w:eastAsiaTheme="minorEastAsia" w:hAnsiTheme="minorHAnsi" w:cstheme="minorBidi"/>
              <w:b w:val="0"/>
              <w:noProof/>
              <w:sz w:val="22"/>
              <w:lang w:eastAsia="en-AU"/>
            </w:rPr>
          </w:pPr>
          <w:hyperlink w:anchor="_Toc119325701" w:history="1">
            <w:r w:rsidR="00115D4D" w:rsidRPr="00E27112">
              <w:rPr>
                <w:rStyle w:val="Hyperlink"/>
                <w:noProof/>
              </w:rPr>
              <w:t>Product background</w:t>
            </w:r>
            <w:r w:rsidR="00115D4D">
              <w:rPr>
                <w:noProof/>
                <w:webHidden/>
              </w:rPr>
              <w:tab/>
            </w:r>
            <w:r w:rsidR="00115D4D">
              <w:rPr>
                <w:noProof/>
                <w:webHidden/>
              </w:rPr>
              <w:fldChar w:fldCharType="begin"/>
            </w:r>
            <w:r w:rsidR="00115D4D">
              <w:rPr>
                <w:noProof/>
                <w:webHidden/>
              </w:rPr>
              <w:instrText xml:space="preserve"> PAGEREF _Toc119325701 \h </w:instrText>
            </w:r>
            <w:r w:rsidR="00115D4D">
              <w:rPr>
                <w:noProof/>
                <w:webHidden/>
              </w:rPr>
            </w:r>
            <w:r w:rsidR="00115D4D">
              <w:rPr>
                <w:noProof/>
                <w:webHidden/>
              </w:rPr>
              <w:fldChar w:fldCharType="separate"/>
            </w:r>
            <w:r w:rsidR="00115D4D">
              <w:rPr>
                <w:noProof/>
                <w:webHidden/>
              </w:rPr>
              <w:t>8</w:t>
            </w:r>
            <w:r w:rsidR="00115D4D">
              <w:rPr>
                <w:noProof/>
                <w:webHidden/>
              </w:rPr>
              <w:fldChar w:fldCharType="end"/>
            </w:r>
          </w:hyperlink>
        </w:p>
        <w:p w14:paraId="7DEA0C5B" w14:textId="2B713B00" w:rsidR="00115D4D" w:rsidRDefault="00C451E0">
          <w:pPr>
            <w:pStyle w:val="TOC2"/>
            <w:rPr>
              <w:rFonts w:asciiTheme="minorHAnsi" w:eastAsiaTheme="minorEastAsia" w:hAnsiTheme="minorHAnsi" w:cstheme="minorBidi"/>
              <w:b w:val="0"/>
              <w:noProof/>
              <w:sz w:val="22"/>
              <w:lang w:eastAsia="en-AU"/>
            </w:rPr>
          </w:pPr>
          <w:hyperlink w:anchor="_Toc119325702" w:history="1">
            <w:r w:rsidR="00115D4D" w:rsidRPr="00E27112">
              <w:rPr>
                <w:rStyle w:val="Hyperlink"/>
                <w:noProof/>
              </w:rPr>
              <w:t>Regulatory status</w:t>
            </w:r>
            <w:r w:rsidR="00115D4D">
              <w:rPr>
                <w:noProof/>
                <w:webHidden/>
              </w:rPr>
              <w:tab/>
            </w:r>
            <w:r w:rsidR="00115D4D">
              <w:rPr>
                <w:noProof/>
                <w:webHidden/>
              </w:rPr>
              <w:fldChar w:fldCharType="begin"/>
            </w:r>
            <w:r w:rsidR="00115D4D">
              <w:rPr>
                <w:noProof/>
                <w:webHidden/>
              </w:rPr>
              <w:instrText xml:space="preserve"> PAGEREF _Toc119325702 \h </w:instrText>
            </w:r>
            <w:r w:rsidR="00115D4D">
              <w:rPr>
                <w:noProof/>
                <w:webHidden/>
              </w:rPr>
            </w:r>
            <w:r w:rsidR="00115D4D">
              <w:rPr>
                <w:noProof/>
                <w:webHidden/>
              </w:rPr>
              <w:fldChar w:fldCharType="separate"/>
            </w:r>
            <w:r w:rsidR="00115D4D">
              <w:rPr>
                <w:noProof/>
                <w:webHidden/>
              </w:rPr>
              <w:t>11</w:t>
            </w:r>
            <w:r w:rsidR="00115D4D">
              <w:rPr>
                <w:noProof/>
                <w:webHidden/>
              </w:rPr>
              <w:fldChar w:fldCharType="end"/>
            </w:r>
          </w:hyperlink>
        </w:p>
        <w:p w14:paraId="16E8F4EC" w14:textId="326DC45E" w:rsidR="00115D4D" w:rsidRDefault="00C451E0">
          <w:pPr>
            <w:pStyle w:val="TOC2"/>
            <w:rPr>
              <w:rFonts w:asciiTheme="minorHAnsi" w:eastAsiaTheme="minorEastAsia" w:hAnsiTheme="minorHAnsi" w:cstheme="minorBidi"/>
              <w:b w:val="0"/>
              <w:noProof/>
              <w:sz w:val="22"/>
              <w:lang w:eastAsia="en-AU"/>
            </w:rPr>
          </w:pPr>
          <w:hyperlink w:anchor="_Toc119325703" w:history="1">
            <w:r w:rsidR="00115D4D" w:rsidRPr="00E27112">
              <w:rPr>
                <w:rStyle w:val="Hyperlink"/>
                <w:noProof/>
              </w:rPr>
              <w:t>Product Information</w:t>
            </w:r>
            <w:r w:rsidR="00115D4D">
              <w:rPr>
                <w:noProof/>
                <w:webHidden/>
              </w:rPr>
              <w:tab/>
            </w:r>
            <w:r w:rsidR="00115D4D">
              <w:rPr>
                <w:noProof/>
                <w:webHidden/>
              </w:rPr>
              <w:fldChar w:fldCharType="begin"/>
            </w:r>
            <w:r w:rsidR="00115D4D">
              <w:rPr>
                <w:noProof/>
                <w:webHidden/>
              </w:rPr>
              <w:instrText xml:space="preserve"> PAGEREF _Toc119325703 \h </w:instrText>
            </w:r>
            <w:r w:rsidR="00115D4D">
              <w:rPr>
                <w:noProof/>
                <w:webHidden/>
              </w:rPr>
            </w:r>
            <w:r w:rsidR="00115D4D">
              <w:rPr>
                <w:noProof/>
                <w:webHidden/>
              </w:rPr>
              <w:fldChar w:fldCharType="separate"/>
            </w:r>
            <w:r w:rsidR="00115D4D">
              <w:rPr>
                <w:noProof/>
                <w:webHidden/>
              </w:rPr>
              <w:t>11</w:t>
            </w:r>
            <w:r w:rsidR="00115D4D">
              <w:rPr>
                <w:noProof/>
                <w:webHidden/>
              </w:rPr>
              <w:fldChar w:fldCharType="end"/>
            </w:r>
          </w:hyperlink>
        </w:p>
        <w:p w14:paraId="0208D0F0" w14:textId="67820558" w:rsidR="00115D4D" w:rsidRDefault="00C451E0">
          <w:pPr>
            <w:pStyle w:val="TOC1"/>
            <w:rPr>
              <w:rFonts w:asciiTheme="minorHAnsi" w:eastAsiaTheme="minorEastAsia" w:hAnsiTheme="minorHAnsi" w:cstheme="minorBidi"/>
              <w:b w:val="0"/>
              <w:noProof/>
              <w:sz w:val="22"/>
              <w:lang w:eastAsia="en-AU"/>
            </w:rPr>
          </w:pPr>
          <w:hyperlink w:anchor="_Toc119325704" w:history="1">
            <w:r w:rsidR="00115D4D" w:rsidRPr="00E27112">
              <w:rPr>
                <w:rStyle w:val="Hyperlink"/>
                <w:noProof/>
              </w:rPr>
              <w:t>Registration timeline</w:t>
            </w:r>
            <w:r w:rsidR="00115D4D">
              <w:rPr>
                <w:noProof/>
                <w:webHidden/>
              </w:rPr>
              <w:tab/>
            </w:r>
            <w:r w:rsidR="00115D4D">
              <w:rPr>
                <w:noProof/>
                <w:webHidden/>
              </w:rPr>
              <w:fldChar w:fldCharType="begin"/>
            </w:r>
            <w:r w:rsidR="00115D4D">
              <w:rPr>
                <w:noProof/>
                <w:webHidden/>
              </w:rPr>
              <w:instrText xml:space="preserve"> PAGEREF _Toc119325704 \h </w:instrText>
            </w:r>
            <w:r w:rsidR="00115D4D">
              <w:rPr>
                <w:noProof/>
                <w:webHidden/>
              </w:rPr>
            </w:r>
            <w:r w:rsidR="00115D4D">
              <w:rPr>
                <w:noProof/>
                <w:webHidden/>
              </w:rPr>
              <w:fldChar w:fldCharType="separate"/>
            </w:r>
            <w:r w:rsidR="00115D4D">
              <w:rPr>
                <w:noProof/>
                <w:webHidden/>
              </w:rPr>
              <w:t>11</w:t>
            </w:r>
            <w:r w:rsidR="00115D4D">
              <w:rPr>
                <w:noProof/>
                <w:webHidden/>
              </w:rPr>
              <w:fldChar w:fldCharType="end"/>
            </w:r>
          </w:hyperlink>
        </w:p>
        <w:p w14:paraId="27443A71" w14:textId="1129CFE8" w:rsidR="00115D4D" w:rsidRDefault="00C451E0">
          <w:pPr>
            <w:pStyle w:val="TOC1"/>
            <w:rPr>
              <w:rFonts w:asciiTheme="minorHAnsi" w:eastAsiaTheme="minorEastAsia" w:hAnsiTheme="minorHAnsi" w:cstheme="minorBidi"/>
              <w:b w:val="0"/>
              <w:noProof/>
              <w:sz w:val="22"/>
              <w:lang w:eastAsia="en-AU"/>
            </w:rPr>
          </w:pPr>
          <w:hyperlink w:anchor="_Toc119325705" w:history="1">
            <w:r w:rsidR="00115D4D" w:rsidRPr="00E27112">
              <w:rPr>
                <w:rStyle w:val="Hyperlink"/>
                <w:noProof/>
              </w:rPr>
              <w:t>Submission overview and risk/benefit assessment</w:t>
            </w:r>
            <w:r w:rsidR="00115D4D">
              <w:rPr>
                <w:noProof/>
                <w:webHidden/>
              </w:rPr>
              <w:tab/>
            </w:r>
            <w:r w:rsidR="00115D4D">
              <w:rPr>
                <w:noProof/>
                <w:webHidden/>
              </w:rPr>
              <w:fldChar w:fldCharType="begin"/>
            </w:r>
            <w:r w:rsidR="00115D4D">
              <w:rPr>
                <w:noProof/>
                <w:webHidden/>
              </w:rPr>
              <w:instrText xml:space="preserve"> PAGEREF _Toc119325705 \h </w:instrText>
            </w:r>
            <w:r w:rsidR="00115D4D">
              <w:rPr>
                <w:noProof/>
                <w:webHidden/>
              </w:rPr>
            </w:r>
            <w:r w:rsidR="00115D4D">
              <w:rPr>
                <w:noProof/>
                <w:webHidden/>
              </w:rPr>
              <w:fldChar w:fldCharType="separate"/>
            </w:r>
            <w:r w:rsidR="00115D4D">
              <w:rPr>
                <w:noProof/>
                <w:webHidden/>
              </w:rPr>
              <w:t>12</w:t>
            </w:r>
            <w:r w:rsidR="00115D4D">
              <w:rPr>
                <w:noProof/>
                <w:webHidden/>
              </w:rPr>
              <w:fldChar w:fldCharType="end"/>
            </w:r>
          </w:hyperlink>
        </w:p>
        <w:p w14:paraId="7F82BDD1" w14:textId="608F6742" w:rsidR="00115D4D" w:rsidRDefault="00C451E0">
          <w:pPr>
            <w:pStyle w:val="TOC2"/>
            <w:rPr>
              <w:rFonts w:asciiTheme="minorHAnsi" w:eastAsiaTheme="minorEastAsia" w:hAnsiTheme="minorHAnsi" w:cstheme="minorBidi"/>
              <w:b w:val="0"/>
              <w:noProof/>
              <w:sz w:val="22"/>
              <w:lang w:eastAsia="en-AU"/>
            </w:rPr>
          </w:pPr>
          <w:hyperlink w:anchor="_Toc119325706" w:history="1">
            <w:r w:rsidR="00115D4D" w:rsidRPr="00E27112">
              <w:rPr>
                <w:rStyle w:val="Hyperlink"/>
                <w:noProof/>
              </w:rPr>
              <w:t>Quality</w:t>
            </w:r>
            <w:r w:rsidR="00115D4D">
              <w:rPr>
                <w:noProof/>
                <w:webHidden/>
              </w:rPr>
              <w:tab/>
            </w:r>
            <w:r w:rsidR="00115D4D">
              <w:rPr>
                <w:noProof/>
                <w:webHidden/>
              </w:rPr>
              <w:fldChar w:fldCharType="begin"/>
            </w:r>
            <w:r w:rsidR="00115D4D">
              <w:rPr>
                <w:noProof/>
                <w:webHidden/>
              </w:rPr>
              <w:instrText xml:space="preserve"> PAGEREF _Toc119325706 \h </w:instrText>
            </w:r>
            <w:r w:rsidR="00115D4D">
              <w:rPr>
                <w:noProof/>
                <w:webHidden/>
              </w:rPr>
            </w:r>
            <w:r w:rsidR="00115D4D">
              <w:rPr>
                <w:noProof/>
                <w:webHidden/>
              </w:rPr>
              <w:fldChar w:fldCharType="separate"/>
            </w:r>
            <w:r w:rsidR="00115D4D">
              <w:rPr>
                <w:noProof/>
                <w:webHidden/>
              </w:rPr>
              <w:t>12</w:t>
            </w:r>
            <w:r w:rsidR="00115D4D">
              <w:rPr>
                <w:noProof/>
                <w:webHidden/>
              </w:rPr>
              <w:fldChar w:fldCharType="end"/>
            </w:r>
          </w:hyperlink>
        </w:p>
        <w:p w14:paraId="55B8F7AE" w14:textId="3754FF4E" w:rsidR="00115D4D" w:rsidRDefault="00C451E0">
          <w:pPr>
            <w:pStyle w:val="TOC2"/>
            <w:rPr>
              <w:rFonts w:asciiTheme="minorHAnsi" w:eastAsiaTheme="minorEastAsia" w:hAnsiTheme="minorHAnsi" w:cstheme="minorBidi"/>
              <w:b w:val="0"/>
              <w:noProof/>
              <w:sz w:val="22"/>
              <w:lang w:eastAsia="en-AU"/>
            </w:rPr>
          </w:pPr>
          <w:hyperlink w:anchor="_Toc119325707" w:history="1">
            <w:r w:rsidR="00115D4D" w:rsidRPr="00E27112">
              <w:rPr>
                <w:rStyle w:val="Hyperlink"/>
                <w:noProof/>
              </w:rPr>
              <w:t>Nonclinical</w:t>
            </w:r>
            <w:r w:rsidR="00115D4D">
              <w:rPr>
                <w:noProof/>
                <w:webHidden/>
              </w:rPr>
              <w:tab/>
            </w:r>
            <w:r w:rsidR="00115D4D">
              <w:rPr>
                <w:noProof/>
                <w:webHidden/>
              </w:rPr>
              <w:fldChar w:fldCharType="begin"/>
            </w:r>
            <w:r w:rsidR="00115D4D">
              <w:rPr>
                <w:noProof/>
                <w:webHidden/>
              </w:rPr>
              <w:instrText xml:space="preserve"> PAGEREF _Toc119325707 \h </w:instrText>
            </w:r>
            <w:r w:rsidR="00115D4D">
              <w:rPr>
                <w:noProof/>
                <w:webHidden/>
              </w:rPr>
            </w:r>
            <w:r w:rsidR="00115D4D">
              <w:rPr>
                <w:noProof/>
                <w:webHidden/>
              </w:rPr>
              <w:fldChar w:fldCharType="separate"/>
            </w:r>
            <w:r w:rsidR="00115D4D">
              <w:rPr>
                <w:noProof/>
                <w:webHidden/>
              </w:rPr>
              <w:t>13</w:t>
            </w:r>
            <w:r w:rsidR="00115D4D">
              <w:rPr>
                <w:noProof/>
                <w:webHidden/>
              </w:rPr>
              <w:fldChar w:fldCharType="end"/>
            </w:r>
          </w:hyperlink>
        </w:p>
        <w:p w14:paraId="3402B8AF" w14:textId="637CE4BF" w:rsidR="00115D4D" w:rsidRDefault="00C451E0">
          <w:pPr>
            <w:pStyle w:val="TOC2"/>
            <w:rPr>
              <w:rFonts w:asciiTheme="minorHAnsi" w:eastAsiaTheme="minorEastAsia" w:hAnsiTheme="minorHAnsi" w:cstheme="minorBidi"/>
              <w:b w:val="0"/>
              <w:noProof/>
              <w:sz w:val="22"/>
              <w:lang w:eastAsia="en-AU"/>
            </w:rPr>
          </w:pPr>
          <w:hyperlink w:anchor="_Toc119325708" w:history="1">
            <w:r w:rsidR="00115D4D" w:rsidRPr="00E27112">
              <w:rPr>
                <w:rStyle w:val="Hyperlink"/>
                <w:noProof/>
              </w:rPr>
              <w:t>Clinical</w:t>
            </w:r>
            <w:r w:rsidR="00115D4D">
              <w:rPr>
                <w:noProof/>
                <w:webHidden/>
              </w:rPr>
              <w:tab/>
            </w:r>
            <w:r w:rsidR="00115D4D">
              <w:rPr>
                <w:noProof/>
                <w:webHidden/>
              </w:rPr>
              <w:fldChar w:fldCharType="begin"/>
            </w:r>
            <w:r w:rsidR="00115D4D">
              <w:rPr>
                <w:noProof/>
                <w:webHidden/>
              </w:rPr>
              <w:instrText xml:space="preserve"> PAGEREF _Toc119325708 \h </w:instrText>
            </w:r>
            <w:r w:rsidR="00115D4D">
              <w:rPr>
                <w:noProof/>
                <w:webHidden/>
              </w:rPr>
            </w:r>
            <w:r w:rsidR="00115D4D">
              <w:rPr>
                <w:noProof/>
                <w:webHidden/>
              </w:rPr>
              <w:fldChar w:fldCharType="separate"/>
            </w:r>
            <w:r w:rsidR="00115D4D">
              <w:rPr>
                <w:noProof/>
                <w:webHidden/>
              </w:rPr>
              <w:t>14</w:t>
            </w:r>
            <w:r w:rsidR="00115D4D">
              <w:rPr>
                <w:noProof/>
                <w:webHidden/>
              </w:rPr>
              <w:fldChar w:fldCharType="end"/>
            </w:r>
          </w:hyperlink>
        </w:p>
        <w:p w14:paraId="6773EFAF" w14:textId="7D79AA0E" w:rsidR="00115D4D" w:rsidRDefault="00C451E0">
          <w:pPr>
            <w:pStyle w:val="TOC2"/>
            <w:rPr>
              <w:rFonts w:asciiTheme="minorHAnsi" w:eastAsiaTheme="minorEastAsia" w:hAnsiTheme="minorHAnsi" w:cstheme="minorBidi"/>
              <w:b w:val="0"/>
              <w:noProof/>
              <w:sz w:val="22"/>
              <w:lang w:eastAsia="en-AU"/>
            </w:rPr>
          </w:pPr>
          <w:hyperlink w:anchor="_Toc119325709" w:history="1">
            <w:r w:rsidR="00115D4D" w:rsidRPr="00E27112">
              <w:rPr>
                <w:rStyle w:val="Hyperlink"/>
                <w:noProof/>
                <w:lang w:eastAsia="en-AU"/>
              </w:rPr>
              <w:t>Risk management plan</w:t>
            </w:r>
            <w:r w:rsidR="00115D4D">
              <w:rPr>
                <w:noProof/>
                <w:webHidden/>
              </w:rPr>
              <w:tab/>
            </w:r>
            <w:r w:rsidR="00115D4D">
              <w:rPr>
                <w:noProof/>
                <w:webHidden/>
              </w:rPr>
              <w:fldChar w:fldCharType="begin"/>
            </w:r>
            <w:r w:rsidR="00115D4D">
              <w:rPr>
                <w:noProof/>
                <w:webHidden/>
              </w:rPr>
              <w:instrText xml:space="preserve"> PAGEREF _Toc119325709 \h </w:instrText>
            </w:r>
            <w:r w:rsidR="00115D4D">
              <w:rPr>
                <w:noProof/>
                <w:webHidden/>
              </w:rPr>
            </w:r>
            <w:r w:rsidR="00115D4D">
              <w:rPr>
                <w:noProof/>
                <w:webHidden/>
              </w:rPr>
              <w:fldChar w:fldCharType="separate"/>
            </w:r>
            <w:r w:rsidR="00115D4D">
              <w:rPr>
                <w:noProof/>
                <w:webHidden/>
              </w:rPr>
              <w:t>36</w:t>
            </w:r>
            <w:r w:rsidR="00115D4D">
              <w:rPr>
                <w:noProof/>
                <w:webHidden/>
              </w:rPr>
              <w:fldChar w:fldCharType="end"/>
            </w:r>
          </w:hyperlink>
        </w:p>
        <w:p w14:paraId="65BEEBCE" w14:textId="75FA1BDD" w:rsidR="00115D4D" w:rsidRDefault="00C451E0">
          <w:pPr>
            <w:pStyle w:val="TOC2"/>
            <w:rPr>
              <w:rFonts w:asciiTheme="minorHAnsi" w:eastAsiaTheme="minorEastAsia" w:hAnsiTheme="minorHAnsi" w:cstheme="minorBidi"/>
              <w:b w:val="0"/>
              <w:noProof/>
              <w:sz w:val="22"/>
              <w:lang w:eastAsia="en-AU"/>
            </w:rPr>
          </w:pPr>
          <w:hyperlink w:anchor="_Toc119325710" w:history="1">
            <w:r w:rsidR="00115D4D" w:rsidRPr="00E27112">
              <w:rPr>
                <w:rStyle w:val="Hyperlink"/>
                <w:noProof/>
              </w:rPr>
              <w:t>Risk-benefit analysis</w:t>
            </w:r>
            <w:r w:rsidR="00115D4D">
              <w:rPr>
                <w:noProof/>
                <w:webHidden/>
              </w:rPr>
              <w:tab/>
            </w:r>
            <w:r w:rsidR="00115D4D">
              <w:rPr>
                <w:noProof/>
                <w:webHidden/>
              </w:rPr>
              <w:fldChar w:fldCharType="begin"/>
            </w:r>
            <w:r w:rsidR="00115D4D">
              <w:rPr>
                <w:noProof/>
                <w:webHidden/>
              </w:rPr>
              <w:instrText xml:space="preserve"> PAGEREF _Toc119325710 \h </w:instrText>
            </w:r>
            <w:r w:rsidR="00115D4D">
              <w:rPr>
                <w:noProof/>
                <w:webHidden/>
              </w:rPr>
            </w:r>
            <w:r w:rsidR="00115D4D">
              <w:rPr>
                <w:noProof/>
                <w:webHidden/>
              </w:rPr>
              <w:fldChar w:fldCharType="separate"/>
            </w:r>
            <w:r w:rsidR="00115D4D">
              <w:rPr>
                <w:noProof/>
                <w:webHidden/>
              </w:rPr>
              <w:t>38</w:t>
            </w:r>
            <w:r w:rsidR="00115D4D">
              <w:rPr>
                <w:noProof/>
                <w:webHidden/>
              </w:rPr>
              <w:fldChar w:fldCharType="end"/>
            </w:r>
          </w:hyperlink>
        </w:p>
        <w:p w14:paraId="686938DE" w14:textId="76A95622" w:rsidR="00115D4D" w:rsidRDefault="00C451E0">
          <w:pPr>
            <w:pStyle w:val="TOC1"/>
            <w:rPr>
              <w:rFonts w:asciiTheme="minorHAnsi" w:eastAsiaTheme="minorEastAsia" w:hAnsiTheme="minorHAnsi" w:cstheme="minorBidi"/>
              <w:b w:val="0"/>
              <w:noProof/>
              <w:sz w:val="22"/>
              <w:lang w:eastAsia="en-AU"/>
            </w:rPr>
          </w:pPr>
          <w:hyperlink w:anchor="_Toc119325711" w:history="1">
            <w:r w:rsidR="00115D4D" w:rsidRPr="00E27112">
              <w:rPr>
                <w:rStyle w:val="Hyperlink"/>
                <w:noProof/>
              </w:rPr>
              <w:t>Outcome</w:t>
            </w:r>
            <w:r w:rsidR="00115D4D">
              <w:rPr>
                <w:noProof/>
                <w:webHidden/>
              </w:rPr>
              <w:tab/>
            </w:r>
            <w:r w:rsidR="00115D4D">
              <w:rPr>
                <w:noProof/>
                <w:webHidden/>
              </w:rPr>
              <w:fldChar w:fldCharType="begin"/>
            </w:r>
            <w:r w:rsidR="00115D4D">
              <w:rPr>
                <w:noProof/>
                <w:webHidden/>
              </w:rPr>
              <w:instrText xml:space="preserve"> PAGEREF _Toc119325711 \h </w:instrText>
            </w:r>
            <w:r w:rsidR="00115D4D">
              <w:rPr>
                <w:noProof/>
                <w:webHidden/>
              </w:rPr>
            </w:r>
            <w:r w:rsidR="00115D4D">
              <w:rPr>
                <w:noProof/>
                <w:webHidden/>
              </w:rPr>
              <w:fldChar w:fldCharType="separate"/>
            </w:r>
            <w:r w:rsidR="00115D4D">
              <w:rPr>
                <w:noProof/>
                <w:webHidden/>
              </w:rPr>
              <w:t>41</w:t>
            </w:r>
            <w:r w:rsidR="00115D4D">
              <w:rPr>
                <w:noProof/>
                <w:webHidden/>
              </w:rPr>
              <w:fldChar w:fldCharType="end"/>
            </w:r>
          </w:hyperlink>
        </w:p>
        <w:p w14:paraId="27B7803B" w14:textId="01C15BC0" w:rsidR="00115D4D" w:rsidRDefault="00C451E0">
          <w:pPr>
            <w:pStyle w:val="TOC2"/>
            <w:rPr>
              <w:rFonts w:asciiTheme="minorHAnsi" w:eastAsiaTheme="minorEastAsia" w:hAnsiTheme="minorHAnsi" w:cstheme="minorBidi"/>
              <w:b w:val="0"/>
              <w:noProof/>
              <w:sz w:val="22"/>
              <w:lang w:eastAsia="en-AU"/>
            </w:rPr>
          </w:pPr>
          <w:hyperlink w:anchor="_Toc119325712" w:history="1">
            <w:r w:rsidR="00115D4D" w:rsidRPr="00E27112">
              <w:rPr>
                <w:rStyle w:val="Hyperlink"/>
                <w:noProof/>
              </w:rPr>
              <w:t>Specific conditions of registration applying to these goods</w:t>
            </w:r>
            <w:r w:rsidR="00115D4D">
              <w:rPr>
                <w:noProof/>
                <w:webHidden/>
              </w:rPr>
              <w:tab/>
            </w:r>
            <w:r w:rsidR="00115D4D">
              <w:rPr>
                <w:noProof/>
                <w:webHidden/>
              </w:rPr>
              <w:fldChar w:fldCharType="begin"/>
            </w:r>
            <w:r w:rsidR="00115D4D">
              <w:rPr>
                <w:noProof/>
                <w:webHidden/>
              </w:rPr>
              <w:instrText xml:space="preserve"> PAGEREF _Toc119325712 \h </w:instrText>
            </w:r>
            <w:r w:rsidR="00115D4D">
              <w:rPr>
                <w:noProof/>
                <w:webHidden/>
              </w:rPr>
            </w:r>
            <w:r w:rsidR="00115D4D">
              <w:rPr>
                <w:noProof/>
                <w:webHidden/>
              </w:rPr>
              <w:fldChar w:fldCharType="separate"/>
            </w:r>
            <w:r w:rsidR="00115D4D">
              <w:rPr>
                <w:noProof/>
                <w:webHidden/>
              </w:rPr>
              <w:t>41</w:t>
            </w:r>
            <w:r w:rsidR="00115D4D">
              <w:rPr>
                <w:noProof/>
                <w:webHidden/>
              </w:rPr>
              <w:fldChar w:fldCharType="end"/>
            </w:r>
          </w:hyperlink>
        </w:p>
        <w:p w14:paraId="45BF1A45" w14:textId="663ABE74" w:rsidR="00115D4D" w:rsidRDefault="00C451E0">
          <w:pPr>
            <w:pStyle w:val="TOC1"/>
            <w:rPr>
              <w:rFonts w:asciiTheme="minorHAnsi" w:eastAsiaTheme="minorEastAsia" w:hAnsiTheme="minorHAnsi" w:cstheme="minorBidi"/>
              <w:b w:val="0"/>
              <w:noProof/>
              <w:sz w:val="22"/>
              <w:lang w:eastAsia="en-AU"/>
            </w:rPr>
          </w:pPr>
          <w:hyperlink w:anchor="_Toc119325713" w:history="1">
            <w:r w:rsidR="00115D4D" w:rsidRPr="00E27112">
              <w:rPr>
                <w:rStyle w:val="Hyperlink"/>
                <w:noProof/>
              </w:rPr>
              <w:t>Attachment 1. Product Information</w:t>
            </w:r>
            <w:r w:rsidR="00115D4D">
              <w:rPr>
                <w:noProof/>
                <w:webHidden/>
              </w:rPr>
              <w:tab/>
            </w:r>
            <w:r w:rsidR="00115D4D">
              <w:rPr>
                <w:noProof/>
                <w:webHidden/>
              </w:rPr>
              <w:fldChar w:fldCharType="begin"/>
            </w:r>
            <w:r w:rsidR="00115D4D">
              <w:rPr>
                <w:noProof/>
                <w:webHidden/>
              </w:rPr>
              <w:instrText xml:space="preserve"> PAGEREF _Toc119325713 \h </w:instrText>
            </w:r>
            <w:r w:rsidR="00115D4D">
              <w:rPr>
                <w:noProof/>
                <w:webHidden/>
              </w:rPr>
            </w:r>
            <w:r w:rsidR="00115D4D">
              <w:rPr>
                <w:noProof/>
                <w:webHidden/>
              </w:rPr>
              <w:fldChar w:fldCharType="separate"/>
            </w:r>
            <w:r w:rsidR="00115D4D">
              <w:rPr>
                <w:noProof/>
                <w:webHidden/>
              </w:rPr>
              <w:t>42</w:t>
            </w:r>
            <w:r w:rsidR="00115D4D">
              <w:rPr>
                <w:noProof/>
                <w:webHidden/>
              </w:rPr>
              <w:fldChar w:fldCharType="end"/>
            </w:r>
          </w:hyperlink>
        </w:p>
        <w:p w14:paraId="0000EC2B" w14:textId="4F5FA3CE" w:rsidR="003A7F6C" w:rsidRPr="002C686D" w:rsidRDefault="00C525A2" w:rsidP="00EB36D6">
          <w:r w:rsidRPr="002C686D">
            <w:fldChar w:fldCharType="end"/>
          </w:r>
        </w:p>
      </w:sdtContent>
    </w:sdt>
    <w:bookmarkStart w:id="2" w:name="_Toc314842482" w:displacedByCustomXml="prev"/>
    <w:p w14:paraId="3E70D329" w14:textId="77777777" w:rsidR="00FD119B" w:rsidRPr="002C686D" w:rsidRDefault="00FD119B">
      <w:pPr>
        <w:spacing w:before="0" w:after="200" w:line="0" w:lineRule="auto"/>
      </w:pPr>
      <w:r w:rsidRPr="002C686D">
        <w:br w:type="page"/>
      </w:r>
    </w:p>
    <w:p w14:paraId="0961A5D0" w14:textId="77777777" w:rsidR="00AF2313" w:rsidRPr="002C686D" w:rsidRDefault="00AF2313" w:rsidP="00AF2313">
      <w:pPr>
        <w:pStyle w:val="Heading2"/>
      </w:pPr>
      <w:bookmarkStart w:id="3" w:name="_Toc98931917"/>
      <w:bookmarkStart w:id="4" w:name="_Toc119325698"/>
      <w:r w:rsidRPr="002C686D">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rsidRPr="002C686D" w14:paraId="052BEC66"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5FDC2B4F" w14:textId="77777777" w:rsidR="00AF2313" w:rsidRPr="002C686D" w:rsidRDefault="00AF2313">
            <w:pPr>
              <w:rPr>
                <w:color w:val="FFFFFF"/>
              </w:rPr>
            </w:pPr>
            <w:r w:rsidRPr="002C686D">
              <w:t>Abbreviation</w:t>
            </w:r>
          </w:p>
        </w:tc>
        <w:tc>
          <w:tcPr>
            <w:tcW w:w="3282" w:type="pct"/>
            <w:hideMark/>
          </w:tcPr>
          <w:p w14:paraId="1C7665CB" w14:textId="77777777" w:rsidR="00AF2313" w:rsidRPr="002C686D" w:rsidRDefault="00AF2313">
            <w:r w:rsidRPr="002C686D">
              <w:t>Meaning</w:t>
            </w:r>
          </w:p>
        </w:tc>
      </w:tr>
      <w:tr w:rsidR="00AF2313" w:rsidRPr="002C686D" w14:paraId="4DC5A0F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118BBC2" w14:textId="77777777" w:rsidR="00AF2313" w:rsidRPr="002C686D" w:rsidRDefault="00AF2313">
            <w:r w:rsidRPr="002C686D">
              <w:t>ACM</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CE7A585" w14:textId="77777777" w:rsidR="00AF2313" w:rsidRPr="002C686D" w:rsidRDefault="00AF2313">
            <w:r w:rsidRPr="002C686D">
              <w:t>Advisory Committee on Medicines</w:t>
            </w:r>
          </w:p>
        </w:tc>
      </w:tr>
      <w:tr w:rsidR="00AF2313" w:rsidRPr="002C686D" w14:paraId="4599D60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1BC9A7A" w14:textId="77777777" w:rsidR="00AF2313" w:rsidRPr="002C686D" w:rsidRDefault="00AF2313">
            <w:r w:rsidRPr="002C686D">
              <w:t>ACV</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B7F16C9" w14:textId="77777777" w:rsidR="00AF2313" w:rsidRPr="002C686D" w:rsidRDefault="00AF2313">
            <w:r w:rsidRPr="002C686D">
              <w:t>Advisory Committee on Vaccines</w:t>
            </w:r>
          </w:p>
        </w:tc>
      </w:tr>
      <w:tr w:rsidR="00B2162A" w:rsidRPr="002C686D" w14:paraId="13D1552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22C7BB4" w14:textId="59E66840" w:rsidR="00B2162A" w:rsidRPr="002C686D" w:rsidRDefault="00B2162A">
            <w:r w:rsidRPr="002C686D">
              <w:t>AE</w:t>
            </w:r>
          </w:p>
        </w:tc>
        <w:tc>
          <w:tcPr>
            <w:tcW w:w="3987" w:type="pct"/>
            <w:gridSpan w:val="2"/>
            <w:tcBorders>
              <w:top w:val="single" w:sz="8" w:space="0" w:color="002C47"/>
              <w:left w:val="single" w:sz="8" w:space="0" w:color="002C47"/>
              <w:bottom w:val="single" w:sz="8" w:space="0" w:color="002C47"/>
              <w:right w:val="single" w:sz="8" w:space="0" w:color="002C47"/>
            </w:tcBorders>
          </w:tcPr>
          <w:p w14:paraId="5F928A52" w14:textId="6073A32E" w:rsidR="00B2162A" w:rsidRPr="002C686D" w:rsidRDefault="00B2162A">
            <w:r w:rsidRPr="002C686D">
              <w:t>Adverse event</w:t>
            </w:r>
          </w:p>
        </w:tc>
      </w:tr>
      <w:tr w:rsidR="00962291" w:rsidRPr="002C686D" w14:paraId="348CA28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3887153" w14:textId="42433A19" w:rsidR="00962291" w:rsidRPr="002C686D" w:rsidRDefault="00962291">
            <w:r w:rsidRPr="002C686D">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1470557F" w14:textId="647A21F8" w:rsidR="00962291" w:rsidRPr="002C686D" w:rsidRDefault="00962291">
            <w:r w:rsidRPr="002C686D">
              <w:t>Adverse event of special interest</w:t>
            </w:r>
          </w:p>
        </w:tc>
      </w:tr>
      <w:tr w:rsidR="00962291" w:rsidRPr="002C686D" w14:paraId="5933AF5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F96C89B" w14:textId="73A947DF" w:rsidR="00962291" w:rsidRPr="002C686D" w:rsidRDefault="00962291">
            <w:r w:rsidRPr="002C686D">
              <w:t>ALT</w:t>
            </w:r>
          </w:p>
        </w:tc>
        <w:tc>
          <w:tcPr>
            <w:tcW w:w="3987" w:type="pct"/>
            <w:gridSpan w:val="2"/>
            <w:tcBorders>
              <w:top w:val="single" w:sz="8" w:space="0" w:color="002C47"/>
              <w:left w:val="single" w:sz="8" w:space="0" w:color="002C47"/>
              <w:bottom w:val="single" w:sz="8" w:space="0" w:color="002C47"/>
              <w:right w:val="single" w:sz="8" w:space="0" w:color="002C47"/>
            </w:tcBorders>
          </w:tcPr>
          <w:p w14:paraId="669ABC38" w14:textId="45B10C9B" w:rsidR="00962291" w:rsidRPr="002C686D" w:rsidRDefault="00962291">
            <w:r w:rsidRPr="002C686D">
              <w:t>Alanine aminotransferase</w:t>
            </w:r>
          </w:p>
        </w:tc>
      </w:tr>
      <w:tr w:rsidR="00B2162A" w:rsidRPr="002C686D" w14:paraId="2E0CA46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7955122" w14:textId="7A43D116" w:rsidR="00B2162A" w:rsidRPr="002C686D" w:rsidRDefault="00B2162A">
            <w:r w:rsidRPr="002C686D">
              <w:t>ARR</w:t>
            </w:r>
          </w:p>
        </w:tc>
        <w:tc>
          <w:tcPr>
            <w:tcW w:w="3987" w:type="pct"/>
            <w:gridSpan w:val="2"/>
            <w:tcBorders>
              <w:top w:val="single" w:sz="8" w:space="0" w:color="002C47"/>
              <w:left w:val="single" w:sz="8" w:space="0" w:color="002C47"/>
              <w:bottom w:val="single" w:sz="8" w:space="0" w:color="002C47"/>
              <w:right w:val="single" w:sz="8" w:space="0" w:color="002C47"/>
            </w:tcBorders>
          </w:tcPr>
          <w:p w14:paraId="3656767F" w14:textId="42FBA6A5" w:rsidR="00B2162A" w:rsidRPr="002C686D" w:rsidRDefault="00B2162A">
            <w:r w:rsidRPr="002C686D">
              <w:t>Annualised relapse rate</w:t>
            </w:r>
          </w:p>
        </w:tc>
      </w:tr>
      <w:tr w:rsidR="00AF2313" w:rsidRPr="002C686D" w14:paraId="1DCDB51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9B5203D" w14:textId="77777777" w:rsidR="00AF2313" w:rsidRPr="002C686D" w:rsidRDefault="00AF2313">
            <w:r w:rsidRPr="002C686D">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4A29F7F" w14:textId="77777777" w:rsidR="00AF2313" w:rsidRPr="002C686D" w:rsidRDefault="00AF2313">
            <w:r w:rsidRPr="002C686D">
              <w:t>Australian Register of Therapeutic Goods</w:t>
            </w:r>
          </w:p>
        </w:tc>
      </w:tr>
      <w:tr w:rsidR="00AF2313" w:rsidRPr="002C686D" w14:paraId="67C6F40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7A8E0D5" w14:textId="77777777" w:rsidR="00AF2313" w:rsidRPr="002C686D" w:rsidRDefault="00AF2313">
            <w:r w:rsidRPr="002C686D">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4C65566" w14:textId="77777777" w:rsidR="00AF2313" w:rsidRPr="002C686D" w:rsidRDefault="00AF2313">
            <w:r w:rsidRPr="002C686D">
              <w:t>Australia specific annex</w:t>
            </w:r>
          </w:p>
        </w:tc>
      </w:tr>
      <w:tr w:rsidR="00962291" w:rsidRPr="002C686D" w14:paraId="5C44797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A52F328" w14:textId="2325ACB6" w:rsidR="00962291" w:rsidRPr="002C686D" w:rsidRDefault="00962291">
            <w:r w:rsidRPr="002C686D">
              <w:t>AST</w:t>
            </w:r>
          </w:p>
        </w:tc>
        <w:tc>
          <w:tcPr>
            <w:tcW w:w="3987" w:type="pct"/>
            <w:gridSpan w:val="2"/>
            <w:tcBorders>
              <w:top w:val="single" w:sz="8" w:space="0" w:color="002C47"/>
              <w:left w:val="single" w:sz="8" w:space="0" w:color="002C47"/>
              <w:bottom w:val="single" w:sz="8" w:space="0" w:color="002C47"/>
              <w:right w:val="single" w:sz="8" w:space="0" w:color="002C47"/>
            </w:tcBorders>
          </w:tcPr>
          <w:p w14:paraId="2B46F57D" w14:textId="1BFB9024" w:rsidR="00962291" w:rsidRPr="002C686D" w:rsidRDefault="00962291">
            <w:r w:rsidRPr="002C686D">
              <w:t>Aspartate aminotransferase</w:t>
            </w:r>
          </w:p>
        </w:tc>
      </w:tr>
      <w:tr w:rsidR="00170DF8" w:rsidRPr="002C686D" w14:paraId="0357059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93DFA01" w14:textId="6AFAA896" w:rsidR="00170DF8" w:rsidRPr="002C686D" w:rsidRDefault="00170DF8">
            <w:r w:rsidRPr="002C686D">
              <w:t>AUC</w:t>
            </w:r>
          </w:p>
        </w:tc>
        <w:tc>
          <w:tcPr>
            <w:tcW w:w="3987" w:type="pct"/>
            <w:gridSpan w:val="2"/>
            <w:tcBorders>
              <w:top w:val="single" w:sz="8" w:space="0" w:color="002C47"/>
              <w:left w:val="single" w:sz="8" w:space="0" w:color="002C47"/>
              <w:bottom w:val="single" w:sz="8" w:space="0" w:color="002C47"/>
              <w:right w:val="single" w:sz="8" w:space="0" w:color="002C47"/>
            </w:tcBorders>
          </w:tcPr>
          <w:p w14:paraId="49ACC038" w14:textId="109FF904" w:rsidR="00170DF8" w:rsidRPr="002C686D" w:rsidRDefault="00170DF8">
            <w:r w:rsidRPr="002C686D">
              <w:t>Area under the concentration-time curve</w:t>
            </w:r>
          </w:p>
        </w:tc>
      </w:tr>
      <w:tr w:rsidR="00170DF8" w:rsidRPr="002C686D" w14:paraId="6C79B17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4B49AC7" w14:textId="6EC17D48" w:rsidR="00170DF8" w:rsidRPr="002C686D" w:rsidRDefault="00170DF8">
            <w:r w:rsidRPr="002C686D">
              <w:t>AUC</w:t>
            </w:r>
            <w:r w:rsidRPr="002C686D">
              <w:rPr>
                <w:vertAlign w:val="subscript"/>
              </w:rPr>
              <w:t>inf</w:t>
            </w:r>
          </w:p>
        </w:tc>
        <w:tc>
          <w:tcPr>
            <w:tcW w:w="3987" w:type="pct"/>
            <w:gridSpan w:val="2"/>
            <w:tcBorders>
              <w:top w:val="single" w:sz="8" w:space="0" w:color="002C47"/>
              <w:left w:val="single" w:sz="8" w:space="0" w:color="002C47"/>
              <w:bottom w:val="single" w:sz="8" w:space="0" w:color="002C47"/>
              <w:right w:val="single" w:sz="8" w:space="0" w:color="002C47"/>
            </w:tcBorders>
          </w:tcPr>
          <w:p w14:paraId="0FA29D50" w14:textId="6FB9DA4C" w:rsidR="00170DF8" w:rsidRPr="002C686D" w:rsidRDefault="00170DF8">
            <w:r w:rsidRPr="002C686D">
              <w:t>Area under the concentration-time curve from time zero to infinity</w:t>
            </w:r>
          </w:p>
        </w:tc>
      </w:tr>
      <w:tr w:rsidR="00FB1DDF" w:rsidRPr="002C686D" w14:paraId="4F431B0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52E5DE9" w14:textId="65A34702" w:rsidR="00FB1DDF" w:rsidRPr="002C686D" w:rsidRDefault="00FB1DDF">
            <w:r w:rsidRPr="00FB1DDF">
              <w:t>bpm</w:t>
            </w:r>
          </w:p>
        </w:tc>
        <w:tc>
          <w:tcPr>
            <w:tcW w:w="3987" w:type="pct"/>
            <w:gridSpan w:val="2"/>
            <w:tcBorders>
              <w:top w:val="single" w:sz="8" w:space="0" w:color="002C47"/>
              <w:left w:val="single" w:sz="8" w:space="0" w:color="002C47"/>
              <w:bottom w:val="single" w:sz="8" w:space="0" w:color="002C47"/>
              <w:right w:val="single" w:sz="8" w:space="0" w:color="002C47"/>
            </w:tcBorders>
          </w:tcPr>
          <w:p w14:paraId="2ED57DAD" w14:textId="411C0F58" w:rsidR="00FB1DDF" w:rsidRPr="002C686D" w:rsidRDefault="00FB1DDF">
            <w:r w:rsidRPr="00FB1DDF">
              <w:t>Beats per minute</w:t>
            </w:r>
          </w:p>
        </w:tc>
      </w:tr>
      <w:tr w:rsidR="00962291" w:rsidRPr="002C686D" w14:paraId="3A9F073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C40912A" w14:textId="53B05199" w:rsidR="00962291" w:rsidRPr="002C686D" w:rsidRDefault="00962291">
            <w:r w:rsidRPr="002C686D">
              <w:t>CDA</w:t>
            </w:r>
          </w:p>
        </w:tc>
        <w:tc>
          <w:tcPr>
            <w:tcW w:w="3987" w:type="pct"/>
            <w:gridSpan w:val="2"/>
            <w:tcBorders>
              <w:top w:val="single" w:sz="8" w:space="0" w:color="002C47"/>
              <w:left w:val="single" w:sz="8" w:space="0" w:color="002C47"/>
              <w:bottom w:val="single" w:sz="8" w:space="0" w:color="002C47"/>
              <w:right w:val="single" w:sz="8" w:space="0" w:color="002C47"/>
            </w:tcBorders>
          </w:tcPr>
          <w:p w14:paraId="240DA5D1" w14:textId="6313C0E5" w:rsidR="00962291" w:rsidRPr="002C686D" w:rsidRDefault="00962291">
            <w:r w:rsidRPr="002C686D">
              <w:t>Confirmed disability accumulation</w:t>
            </w:r>
          </w:p>
        </w:tc>
      </w:tr>
      <w:tr w:rsidR="00170DF8" w:rsidRPr="002C686D" w14:paraId="5C088D3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B4F45DD" w14:textId="4205EC4B" w:rsidR="00170DF8" w:rsidRPr="002C686D" w:rsidRDefault="00170DF8">
            <w:r w:rsidRPr="002C686D">
              <w:t>CHMP</w:t>
            </w:r>
          </w:p>
        </w:tc>
        <w:tc>
          <w:tcPr>
            <w:tcW w:w="3987" w:type="pct"/>
            <w:gridSpan w:val="2"/>
            <w:tcBorders>
              <w:top w:val="single" w:sz="8" w:space="0" w:color="002C47"/>
              <w:left w:val="single" w:sz="8" w:space="0" w:color="002C47"/>
              <w:bottom w:val="single" w:sz="8" w:space="0" w:color="002C47"/>
              <w:right w:val="single" w:sz="8" w:space="0" w:color="002C47"/>
            </w:tcBorders>
          </w:tcPr>
          <w:p w14:paraId="6B37F03F" w14:textId="446074B2" w:rsidR="00170DF8" w:rsidRPr="002C686D" w:rsidRDefault="00170DF8">
            <w:r w:rsidRPr="002C686D">
              <w:t>Committee for Medicinal Products for Human Use (European Medicines Agency, European Union)</w:t>
            </w:r>
          </w:p>
        </w:tc>
      </w:tr>
      <w:tr w:rsidR="00B2162A" w:rsidRPr="002C686D" w14:paraId="50CF85F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692D203" w14:textId="73D2DA2C" w:rsidR="00B2162A" w:rsidRPr="002C686D" w:rsidRDefault="00B2162A">
            <w:r w:rsidRPr="002C686D">
              <w:t>CI</w:t>
            </w:r>
          </w:p>
        </w:tc>
        <w:tc>
          <w:tcPr>
            <w:tcW w:w="3987" w:type="pct"/>
            <w:gridSpan w:val="2"/>
            <w:tcBorders>
              <w:top w:val="single" w:sz="8" w:space="0" w:color="002C47"/>
              <w:left w:val="single" w:sz="8" w:space="0" w:color="002C47"/>
              <w:bottom w:val="single" w:sz="8" w:space="0" w:color="002C47"/>
              <w:right w:val="single" w:sz="8" w:space="0" w:color="002C47"/>
            </w:tcBorders>
          </w:tcPr>
          <w:p w14:paraId="398F7D87" w14:textId="4543C7DC" w:rsidR="00B2162A" w:rsidRPr="002C686D" w:rsidRDefault="00B2162A">
            <w:r w:rsidRPr="002C686D">
              <w:t>Confidence interval</w:t>
            </w:r>
          </w:p>
        </w:tc>
      </w:tr>
      <w:tr w:rsidR="00795527" w:rsidRPr="002C686D" w14:paraId="1BDF780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532FD4D" w14:textId="3404B03D" w:rsidR="00795527" w:rsidRPr="002C686D" w:rsidRDefault="00795527">
            <w:r w:rsidRPr="00795527">
              <w:t>CIS</w:t>
            </w:r>
          </w:p>
        </w:tc>
        <w:tc>
          <w:tcPr>
            <w:tcW w:w="3987" w:type="pct"/>
            <w:gridSpan w:val="2"/>
            <w:tcBorders>
              <w:top w:val="single" w:sz="8" w:space="0" w:color="002C47"/>
              <w:left w:val="single" w:sz="8" w:space="0" w:color="002C47"/>
              <w:bottom w:val="single" w:sz="8" w:space="0" w:color="002C47"/>
              <w:right w:val="single" w:sz="8" w:space="0" w:color="002C47"/>
            </w:tcBorders>
          </w:tcPr>
          <w:p w14:paraId="602C3AFA" w14:textId="3800ED3E" w:rsidR="00795527" w:rsidRPr="002C686D" w:rsidRDefault="00795527">
            <w:r w:rsidRPr="00795527">
              <w:t>Clinically isolated syndrome</w:t>
            </w:r>
          </w:p>
        </w:tc>
      </w:tr>
      <w:tr w:rsidR="00170DF8" w:rsidRPr="002C686D" w14:paraId="6C7B99A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F116369" w14:textId="1CC1763B" w:rsidR="00170DF8" w:rsidRPr="002C686D" w:rsidRDefault="00170DF8">
            <w:proofErr w:type="spellStart"/>
            <w:r w:rsidRPr="002C686D">
              <w:t>C</w:t>
            </w:r>
            <w:r w:rsidRPr="002C686D">
              <w:rPr>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191F9AA0" w14:textId="1B7C7CDB" w:rsidR="00170DF8" w:rsidRPr="002C686D" w:rsidRDefault="00170DF8">
            <w:r w:rsidRPr="002C686D">
              <w:t>Maximum concentration</w:t>
            </w:r>
          </w:p>
        </w:tc>
      </w:tr>
      <w:tr w:rsidR="00162CE5" w:rsidRPr="002C686D" w14:paraId="662A228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513D9C1" w14:textId="6642ED3C" w:rsidR="00162CE5" w:rsidRPr="002C686D" w:rsidRDefault="00162CE5">
            <w:r w:rsidRPr="002C686D">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559592B6" w14:textId="20305BF9" w:rsidR="00162CE5" w:rsidRPr="002C686D" w:rsidRDefault="00162CE5">
            <w:r w:rsidRPr="002C686D">
              <w:t>Consumer Medicines Information</w:t>
            </w:r>
          </w:p>
        </w:tc>
      </w:tr>
      <w:tr w:rsidR="001864D5" w:rsidRPr="002C686D" w14:paraId="1C957D8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BECDEB9" w14:textId="6FC925A8" w:rsidR="001864D5" w:rsidRPr="002C686D" w:rsidRDefault="001864D5">
            <w:r w:rsidRPr="002C686D">
              <w:t>COR-A</w:t>
            </w:r>
          </w:p>
        </w:tc>
        <w:tc>
          <w:tcPr>
            <w:tcW w:w="3987" w:type="pct"/>
            <w:gridSpan w:val="2"/>
            <w:tcBorders>
              <w:top w:val="single" w:sz="8" w:space="0" w:color="002C47"/>
              <w:left w:val="single" w:sz="8" w:space="0" w:color="002C47"/>
              <w:bottom w:val="single" w:sz="8" w:space="0" w:color="002C47"/>
              <w:right w:val="single" w:sz="8" w:space="0" w:color="002C47"/>
            </w:tcBorders>
          </w:tcPr>
          <w:p w14:paraId="592932FA" w14:textId="266A6EDC" w:rsidR="001864D5" w:rsidRPr="002C686D" w:rsidRDefault="001864D5">
            <w:r w:rsidRPr="002C686D">
              <w:t>Comparable Overseas Regulator A</w:t>
            </w:r>
          </w:p>
        </w:tc>
      </w:tr>
      <w:tr w:rsidR="007C0008" w:rsidRPr="002C686D" w14:paraId="36AEF1A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3112F15" w14:textId="47B01953" w:rsidR="007C0008" w:rsidRPr="002C686D" w:rsidRDefault="007C0008">
            <w:r w:rsidRPr="002C686D">
              <w:t>CPMP</w:t>
            </w:r>
          </w:p>
        </w:tc>
        <w:tc>
          <w:tcPr>
            <w:tcW w:w="3987" w:type="pct"/>
            <w:gridSpan w:val="2"/>
            <w:tcBorders>
              <w:top w:val="single" w:sz="8" w:space="0" w:color="002C47"/>
              <w:left w:val="single" w:sz="8" w:space="0" w:color="002C47"/>
              <w:bottom w:val="single" w:sz="8" w:space="0" w:color="002C47"/>
              <w:right w:val="single" w:sz="8" w:space="0" w:color="002C47"/>
            </w:tcBorders>
          </w:tcPr>
          <w:p w14:paraId="05480330" w14:textId="755A035F" w:rsidR="007C0008" w:rsidRPr="002C686D" w:rsidRDefault="007C0008">
            <w:r w:rsidRPr="002C686D">
              <w:t>Committee for Proprietary Medicinal Products (European Medicines Agency, European Union)</w:t>
            </w:r>
          </w:p>
        </w:tc>
      </w:tr>
      <w:tr w:rsidR="00B2162A" w:rsidRPr="002C686D" w14:paraId="4F9D932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DFF81CF" w14:textId="2967F494" w:rsidR="00B2162A" w:rsidRPr="002C686D" w:rsidRDefault="00B2162A">
            <w:r w:rsidRPr="002C686D">
              <w:t>CUAL</w:t>
            </w:r>
          </w:p>
        </w:tc>
        <w:tc>
          <w:tcPr>
            <w:tcW w:w="3987" w:type="pct"/>
            <w:gridSpan w:val="2"/>
            <w:tcBorders>
              <w:top w:val="single" w:sz="8" w:space="0" w:color="002C47"/>
              <w:left w:val="single" w:sz="8" w:space="0" w:color="002C47"/>
              <w:bottom w:val="single" w:sz="8" w:space="0" w:color="002C47"/>
              <w:right w:val="single" w:sz="8" w:space="0" w:color="002C47"/>
            </w:tcBorders>
          </w:tcPr>
          <w:p w14:paraId="4E23D48A" w14:textId="32216379" w:rsidR="00B2162A" w:rsidRPr="002C686D" w:rsidRDefault="00B2162A">
            <w:r w:rsidRPr="002C686D">
              <w:t>Combined unique active lesion</w:t>
            </w:r>
          </w:p>
        </w:tc>
      </w:tr>
      <w:tr w:rsidR="00962291" w:rsidRPr="002C686D" w14:paraId="42E6E2F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DD9E110" w14:textId="2C1C3EF1" w:rsidR="00962291" w:rsidRPr="002C686D" w:rsidRDefault="00962291">
            <w:r w:rsidRPr="002C686D">
              <w:t>DLCO</w:t>
            </w:r>
          </w:p>
        </w:tc>
        <w:tc>
          <w:tcPr>
            <w:tcW w:w="3987" w:type="pct"/>
            <w:gridSpan w:val="2"/>
            <w:tcBorders>
              <w:top w:val="single" w:sz="8" w:space="0" w:color="002C47"/>
              <w:left w:val="single" w:sz="8" w:space="0" w:color="002C47"/>
              <w:bottom w:val="single" w:sz="8" w:space="0" w:color="002C47"/>
              <w:right w:val="single" w:sz="8" w:space="0" w:color="002C47"/>
            </w:tcBorders>
          </w:tcPr>
          <w:p w14:paraId="2A9C2291" w14:textId="5CF389AC" w:rsidR="00962291" w:rsidRPr="002C686D" w:rsidRDefault="00962291">
            <w:r w:rsidRPr="002C686D">
              <w:t>Diffusion lung capacity for carbon monoxide</w:t>
            </w:r>
          </w:p>
        </w:tc>
      </w:tr>
      <w:tr w:rsidR="00AF2313" w:rsidRPr="002C686D" w14:paraId="0EA7CC1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68BD547" w14:textId="77777777" w:rsidR="00AF2313" w:rsidRPr="002C686D" w:rsidRDefault="00AF2313">
            <w:r w:rsidRPr="002C686D">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D81FBDB" w14:textId="77777777" w:rsidR="00AF2313" w:rsidRPr="002C686D" w:rsidRDefault="00AF2313">
            <w:r w:rsidRPr="002C686D">
              <w:t>Data lock point</w:t>
            </w:r>
          </w:p>
        </w:tc>
      </w:tr>
      <w:tr w:rsidR="001864D5" w:rsidRPr="002C686D" w14:paraId="0DF5B3E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156A4F3" w14:textId="56967CCD" w:rsidR="001864D5" w:rsidRPr="002C686D" w:rsidRDefault="001864D5">
            <w:r w:rsidRPr="002C686D">
              <w:lastRenderedPageBreak/>
              <w:t>DMT</w:t>
            </w:r>
          </w:p>
        </w:tc>
        <w:tc>
          <w:tcPr>
            <w:tcW w:w="3987" w:type="pct"/>
            <w:gridSpan w:val="2"/>
            <w:tcBorders>
              <w:top w:val="single" w:sz="8" w:space="0" w:color="002C47"/>
              <w:left w:val="single" w:sz="8" w:space="0" w:color="002C47"/>
              <w:bottom w:val="single" w:sz="8" w:space="0" w:color="002C47"/>
              <w:right w:val="single" w:sz="8" w:space="0" w:color="002C47"/>
            </w:tcBorders>
          </w:tcPr>
          <w:p w14:paraId="5402E41B" w14:textId="5F613C27" w:rsidR="001864D5" w:rsidRPr="002C686D" w:rsidRDefault="001864D5">
            <w:r w:rsidRPr="002C686D">
              <w:t>Disease-modifying therapy</w:t>
            </w:r>
          </w:p>
        </w:tc>
      </w:tr>
      <w:tr w:rsidR="001864D5" w:rsidRPr="002C686D" w14:paraId="5F9C2DD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20D4E04" w14:textId="27C5B3B7" w:rsidR="001864D5" w:rsidRPr="002C686D" w:rsidRDefault="001864D5">
            <w:r w:rsidRPr="002C686D">
              <w:t>EC</w:t>
            </w:r>
            <w:r w:rsidRPr="002C686D">
              <w:rPr>
                <w:vertAlign w:val="subscript"/>
              </w:rPr>
              <w:t>50</w:t>
            </w:r>
          </w:p>
        </w:tc>
        <w:tc>
          <w:tcPr>
            <w:tcW w:w="3987" w:type="pct"/>
            <w:gridSpan w:val="2"/>
            <w:tcBorders>
              <w:top w:val="single" w:sz="8" w:space="0" w:color="002C47"/>
              <w:left w:val="single" w:sz="8" w:space="0" w:color="002C47"/>
              <w:bottom w:val="single" w:sz="8" w:space="0" w:color="002C47"/>
              <w:right w:val="single" w:sz="8" w:space="0" w:color="002C47"/>
            </w:tcBorders>
          </w:tcPr>
          <w:p w14:paraId="6376CCD0" w14:textId="4C49D1ED" w:rsidR="001864D5" w:rsidRPr="002C686D" w:rsidRDefault="001864D5">
            <w:r w:rsidRPr="002C686D">
              <w:t>Half maximal effective concentration</w:t>
            </w:r>
          </w:p>
        </w:tc>
      </w:tr>
      <w:tr w:rsidR="00962291" w:rsidRPr="002C686D" w14:paraId="5FA36E1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22F66DD" w14:textId="6EA26B4A" w:rsidR="00962291" w:rsidRPr="002C686D" w:rsidRDefault="00962291">
            <w:r w:rsidRPr="002C686D">
              <w:t>EDSS</w:t>
            </w:r>
          </w:p>
        </w:tc>
        <w:tc>
          <w:tcPr>
            <w:tcW w:w="3987" w:type="pct"/>
            <w:gridSpan w:val="2"/>
            <w:tcBorders>
              <w:top w:val="single" w:sz="8" w:space="0" w:color="002C47"/>
              <w:left w:val="single" w:sz="8" w:space="0" w:color="002C47"/>
              <w:bottom w:val="single" w:sz="8" w:space="0" w:color="002C47"/>
              <w:right w:val="single" w:sz="8" w:space="0" w:color="002C47"/>
            </w:tcBorders>
          </w:tcPr>
          <w:p w14:paraId="2F8A170F" w14:textId="1EADEB55" w:rsidR="00962291" w:rsidRPr="002C686D" w:rsidRDefault="00962291">
            <w:r w:rsidRPr="002C686D">
              <w:t>Expanded Disability Status Scale</w:t>
            </w:r>
          </w:p>
        </w:tc>
      </w:tr>
      <w:tr w:rsidR="001864D5" w:rsidRPr="002C686D" w14:paraId="24241C1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6BFA790" w14:textId="3B82DB9F" w:rsidR="001864D5" w:rsidRPr="002C686D" w:rsidRDefault="001864D5">
            <w:r w:rsidRPr="002C686D">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718C0837" w14:textId="4A17D8CB" w:rsidR="001864D5" w:rsidRPr="002C686D" w:rsidRDefault="001864D5">
            <w:r w:rsidRPr="002C686D">
              <w:t>European Medicines Agency (European Union)</w:t>
            </w:r>
          </w:p>
        </w:tc>
      </w:tr>
      <w:tr w:rsidR="007C0008" w:rsidRPr="002C686D" w14:paraId="7566E35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6FC3D04" w14:textId="61363C38" w:rsidR="007C0008" w:rsidRPr="002C686D" w:rsidRDefault="007C0008">
            <w:r w:rsidRPr="002C686D">
              <w:t>EMEA</w:t>
            </w:r>
          </w:p>
        </w:tc>
        <w:tc>
          <w:tcPr>
            <w:tcW w:w="3987" w:type="pct"/>
            <w:gridSpan w:val="2"/>
            <w:tcBorders>
              <w:top w:val="single" w:sz="8" w:space="0" w:color="002C47"/>
              <w:left w:val="single" w:sz="8" w:space="0" w:color="002C47"/>
              <w:bottom w:val="single" w:sz="8" w:space="0" w:color="002C47"/>
              <w:right w:val="single" w:sz="8" w:space="0" w:color="002C47"/>
            </w:tcBorders>
          </w:tcPr>
          <w:p w14:paraId="25BD976C" w14:textId="01A4B483" w:rsidR="007C0008" w:rsidRPr="002C686D" w:rsidRDefault="007C0008">
            <w:r w:rsidRPr="002C686D">
              <w:t>European Medicines Evaluation Agency (European Union)</w:t>
            </w:r>
          </w:p>
        </w:tc>
      </w:tr>
      <w:tr w:rsidR="001864D5" w:rsidRPr="002C686D" w14:paraId="00680AF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401A058" w14:textId="24B5F0B4" w:rsidR="001864D5" w:rsidRPr="002C686D" w:rsidRDefault="001864D5">
            <w:r w:rsidRPr="002C686D">
              <w:t>EU</w:t>
            </w:r>
          </w:p>
        </w:tc>
        <w:tc>
          <w:tcPr>
            <w:tcW w:w="3987" w:type="pct"/>
            <w:gridSpan w:val="2"/>
            <w:tcBorders>
              <w:top w:val="single" w:sz="8" w:space="0" w:color="002C47"/>
              <w:left w:val="single" w:sz="8" w:space="0" w:color="002C47"/>
              <w:bottom w:val="single" w:sz="8" w:space="0" w:color="002C47"/>
              <w:right w:val="single" w:sz="8" w:space="0" w:color="002C47"/>
            </w:tcBorders>
          </w:tcPr>
          <w:p w14:paraId="7D7158C9" w14:textId="669D4848" w:rsidR="001864D5" w:rsidRPr="002C686D" w:rsidRDefault="001864D5">
            <w:r w:rsidRPr="002C686D">
              <w:t>European Union</w:t>
            </w:r>
          </w:p>
        </w:tc>
      </w:tr>
      <w:tr w:rsidR="00B2162A" w:rsidRPr="002C686D" w14:paraId="7FFB836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43036AD" w14:textId="519B8871" w:rsidR="00B2162A" w:rsidRPr="002C686D" w:rsidRDefault="00B2162A">
            <w:r w:rsidRPr="002C686D">
              <w:t>FEV</w:t>
            </w:r>
            <w:r w:rsidRPr="002C686D">
              <w:rPr>
                <w:vertAlign w:val="subscript"/>
              </w:rPr>
              <w:t>1</w:t>
            </w:r>
          </w:p>
        </w:tc>
        <w:tc>
          <w:tcPr>
            <w:tcW w:w="3987" w:type="pct"/>
            <w:gridSpan w:val="2"/>
            <w:tcBorders>
              <w:top w:val="single" w:sz="8" w:space="0" w:color="002C47"/>
              <w:left w:val="single" w:sz="8" w:space="0" w:color="002C47"/>
              <w:bottom w:val="single" w:sz="8" w:space="0" w:color="002C47"/>
              <w:right w:val="single" w:sz="8" w:space="0" w:color="002C47"/>
            </w:tcBorders>
          </w:tcPr>
          <w:p w14:paraId="68AE40DE" w14:textId="10591107" w:rsidR="00B2162A" w:rsidRPr="002C686D" w:rsidRDefault="00B2162A">
            <w:r w:rsidRPr="002C686D">
              <w:t>Forced expiratory volume in one second</w:t>
            </w:r>
          </w:p>
        </w:tc>
      </w:tr>
      <w:tr w:rsidR="00962291" w:rsidRPr="00431B00" w14:paraId="6FC332F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D9B4B0B" w14:textId="432F124B" w:rsidR="00962291" w:rsidRPr="002C686D" w:rsidRDefault="00962291">
            <w:r w:rsidRPr="002C686D">
              <w:t>FSIQ</w:t>
            </w:r>
          </w:p>
        </w:tc>
        <w:tc>
          <w:tcPr>
            <w:tcW w:w="3987" w:type="pct"/>
            <w:gridSpan w:val="2"/>
            <w:tcBorders>
              <w:top w:val="single" w:sz="8" w:space="0" w:color="002C47"/>
              <w:left w:val="single" w:sz="8" w:space="0" w:color="002C47"/>
              <w:bottom w:val="single" w:sz="8" w:space="0" w:color="002C47"/>
              <w:right w:val="single" w:sz="8" w:space="0" w:color="002C47"/>
            </w:tcBorders>
          </w:tcPr>
          <w:p w14:paraId="699AB94A" w14:textId="09C9BE4E" w:rsidR="00962291" w:rsidRPr="008D7D78" w:rsidRDefault="00962291">
            <w:pPr>
              <w:rPr>
                <w:lang w:val="fr-FR"/>
              </w:rPr>
            </w:pPr>
            <w:r w:rsidRPr="008D7D78">
              <w:rPr>
                <w:lang w:val="fr-FR"/>
              </w:rPr>
              <w:t xml:space="preserve">Fatigue </w:t>
            </w:r>
            <w:proofErr w:type="spellStart"/>
            <w:r w:rsidRPr="008D7D78">
              <w:rPr>
                <w:lang w:val="fr-FR"/>
              </w:rPr>
              <w:t>Symptom</w:t>
            </w:r>
            <w:proofErr w:type="spellEnd"/>
            <w:r w:rsidRPr="008D7D78">
              <w:rPr>
                <w:lang w:val="fr-FR"/>
              </w:rPr>
              <w:t xml:space="preserve"> and Impact Questionnaire</w:t>
            </w:r>
          </w:p>
        </w:tc>
      </w:tr>
      <w:tr w:rsidR="00B2162A" w:rsidRPr="002C686D" w14:paraId="35547B0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8F5B49D" w14:textId="0F57B2D4" w:rsidR="00B2162A" w:rsidRPr="002C686D" w:rsidRDefault="00B2162A">
            <w:r w:rsidRPr="002C686D">
              <w:t>Gd+</w:t>
            </w:r>
          </w:p>
        </w:tc>
        <w:tc>
          <w:tcPr>
            <w:tcW w:w="3987" w:type="pct"/>
            <w:gridSpan w:val="2"/>
            <w:tcBorders>
              <w:top w:val="single" w:sz="8" w:space="0" w:color="002C47"/>
              <w:left w:val="single" w:sz="8" w:space="0" w:color="002C47"/>
              <w:bottom w:val="single" w:sz="8" w:space="0" w:color="002C47"/>
              <w:right w:val="single" w:sz="8" w:space="0" w:color="002C47"/>
            </w:tcBorders>
          </w:tcPr>
          <w:p w14:paraId="751EB00B" w14:textId="4270E8C1" w:rsidR="00B2162A" w:rsidRPr="002C686D" w:rsidRDefault="00B2162A">
            <w:r w:rsidRPr="002C686D">
              <w:t>Gadolinium enhancing</w:t>
            </w:r>
          </w:p>
        </w:tc>
      </w:tr>
      <w:tr w:rsidR="001864D5" w:rsidRPr="002C686D" w14:paraId="32373C3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DE96DD7" w14:textId="6CEC573C" w:rsidR="001864D5" w:rsidRPr="002C686D" w:rsidRDefault="001864D5">
            <w:r w:rsidRPr="002C686D">
              <w:t>GMP</w:t>
            </w:r>
          </w:p>
        </w:tc>
        <w:tc>
          <w:tcPr>
            <w:tcW w:w="3987" w:type="pct"/>
            <w:gridSpan w:val="2"/>
            <w:tcBorders>
              <w:top w:val="single" w:sz="8" w:space="0" w:color="002C47"/>
              <w:left w:val="single" w:sz="8" w:space="0" w:color="002C47"/>
              <w:bottom w:val="single" w:sz="8" w:space="0" w:color="002C47"/>
              <w:right w:val="single" w:sz="8" w:space="0" w:color="002C47"/>
            </w:tcBorders>
          </w:tcPr>
          <w:p w14:paraId="7F27BAD3" w14:textId="2B45D21A" w:rsidR="001864D5" w:rsidRPr="002C686D" w:rsidRDefault="001864D5">
            <w:r w:rsidRPr="002C686D">
              <w:t>Good Manufacturing Practice</w:t>
            </w:r>
          </w:p>
        </w:tc>
      </w:tr>
      <w:tr w:rsidR="00162CE5" w:rsidRPr="002C686D" w14:paraId="66C460C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F94EF03" w14:textId="4949664B" w:rsidR="00162CE5" w:rsidRPr="002C686D" w:rsidRDefault="00162CE5">
            <w:r w:rsidRPr="002C686D">
              <w:t>GVP</w:t>
            </w:r>
          </w:p>
        </w:tc>
        <w:tc>
          <w:tcPr>
            <w:tcW w:w="3987" w:type="pct"/>
            <w:gridSpan w:val="2"/>
            <w:tcBorders>
              <w:top w:val="single" w:sz="8" w:space="0" w:color="002C47"/>
              <w:left w:val="single" w:sz="8" w:space="0" w:color="002C47"/>
              <w:bottom w:val="single" w:sz="8" w:space="0" w:color="002C47"/>
              <w:right w:val="single" w:sz="8" w:space="0" w:color="002C47"/>
            </w:tcBorders>
          </w:tcPr>
          <w:p w14:paraId="5FA20C72" w14:textId="606603E9" w:rsidR="00162CE5" w:rsidRPr="002C686D" w:rsidRDefault="00162CE5">
            <w:r w:rsidRPr="002C686D">
              <w:t>Good Pharmacovigilance Practices</w:t>
            </w:r>
          </w:p>
        </w:tc>
      </w:tr>
      <w:tr w:rsidR="00B2162A" w:rsidRPr="002C686D" w14:paraId="441E6FF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4F5F2F1" w14:textId="73E8EF41" w:rsidR="00B2162A" w:rsidRPr="002C686D" w:rsidRDefault="00B2162A">
            <w:r w:rsidRPr="002C686D">
              <w:t>MRI</w:t>
            </w:r>
          </w:p>
        </w:tc>
        <w:tc>
          <w:tcPr>
            <w:tcW w:w="3987" w:type="pct"/>
            <w:gridSpan w:val="2"/>
            <w:tcBorders>
              <w:top w:val="single" w:sz="8" w:space="0" w:color="002C47"/>
              <w:left w:val="single" w:sz="8" w:space="0" w:color="002C47"/>
              <w:bottom w:val="single" w:sz="8" w:space="0" w:color="002C47"/>
              <w:right w:val="single" w:sz="8" w:space="0" w:color="002C47"/>
            </w:tcBorders>
          </w:tcPr>
          <w:p w14:paraId="6A75CBF5" w14:textId="1DF4DDB9" w:rsidR="00B2162A" w:rsidRPr="002C686D" w:rsidRDefault="00B2162A">
            <w:r w:rsidRPr="002C686D">
              <w:t>Magnetic resonance imaging</w:t>
            </w:r>
          </w:p>
        </w:tc>
      </w:tr>
      <w:tr w:rsidR="001864D5" w:rsidRPr="002C686D" w14:paraId="7A71EC9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38A5408" w14:textId="6615126F" w:rsidR="001864D5" w:rsidRPr="002C686D" w:rsidRDefault="001864D5">
            <w:r w:rsidRPr="002C686D">
              <w:t>MS</w:t>
            </w:r>
          </w:p>
        </w:tc>
        <w:tc>
          <w:tcPr>
            <w:tcW w:w="3987" w:type="pct"/>
            <w:gridSpan w:val="2"/>
            <w:tcBorders>
              <w:top w:val="single" w:sz="8" w:space="0" w:color="002C47"/>
              <w:left w:val="single" w:sz="8" w:space="0" w:color="002C47"/>
              <w:bottom w:val="single" w:sz="8" w:space="0" w:color="002C47"/>
              <w:right w:val="single" w:sz="8" w:space="0" w:color="002C47"/>
            </w:tcBorders>
          </w:tcPr>
          <w:p w14:paraId="4CC69C95" w14:textId="13C8E80F" w:rsidR="001864D5" w:rsidRPr="002C686D" w:rsidRDefault="001864D5">
            <w:r w:rsidRPr="002C686D">
              <w:t>Multiple sclerosis</w:t>
            </w:r>
          </w:p>
        </w:tc>
      </w:tr>
      <w:tr w:rsidR="00170DF8" w:rsidRPr="002C686D" w14:paraId="63035E4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6AE66B8" w14:textId="7CBB2F85" w:rsidR="00170DF8" w:rsidRPr="002C686D" w:rsidRDefault="00170DF8">
            <w:r w:rsidRPr="002C686D">
              <w:t>PD</w:t>
            </w:r>
          </w:p>
        </w:tc>
        <w:tc>
          <w:tcPr>
            <w:tcW w:w="3987" w:type="pct"/>
            <w:gridSpan w:val="2"/>
            <w:tcBorders>
              <w:top w:val="single" w:sz="8" w:space="0" w:color="002C47"/>
              <w:left w:val="single" w:sz="8" w:space="0" w:color="002C47"/>
              <w:bottom w:val="single" w:sz="8" w:space="0" w:color="002C47"/>
              <w:right w:val="single" w:sz="8" w:space="0" w:color="002C47"/>
            </w:tcBorders>
          </w:tcPr>
          <w:p w14:paraId="7BA77A14" w14:textId="55DFB86F" w:rsidR="00170DF8" w:rsidRPr="002C686D" w:rsidRDefault="00170DF8">
            <w:r w:rsidRPr="002C686D">
              <w:t>Pharmacodynamic(s)</w:t>
            </w:r>
          </w:p>
        </w:tc>
      </w:tr>
      <w:tr w:rsidR="00962291" w:rsidRPr="002C686D" w14:paraId="60932A0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2AA1C30" w14:textId="6BBCCEAF" w:rsidR="00962291" w:rsidRPr="002C686D" w:rsidRDefault="00962291">
            <w:r w:rsidRPr="002C686D">
              <w:t>PGI-S</w:t>
            </w:r>
          </w:p>
        </w:tc>
        <w:tc>
          <w:tcPr>
            <w:tcW w:w="3987" w:type="pct"/>
            <w:gridSpan w:val="2"/>
            <w:tcBorders>
              <w:top w:val="single" w:sz="8" w:space="0" w:color="002C47"/>
              <w:left w:val="single" w:sz="8" w:space="0" w:color="002C47"/>
              <w:bottom w:val="single" w:sz="8" w:space="0" w:color="002C47"/>
              <w:right w:val="single" w:sz="8" w:space="0" w:color="002C47"/>
            </w:tcBorders>
          </w:tcPr>
          <w:p w14:paraId="33084D88" w14:textId="15848977" w:rsidR="00962291" w:rsidRPr="002C686D" w:rsidRDefault="00962291">
            <w:r w:rsidRPr="002C686D">
              <w:t>Patient Global Impression of Severity</w:t>
            </w:r>
          </w:p>
        </w:tc>
      </w:tr>
      <w:tr w:rsidR="001864D5" w:rsidRPr="002C686D" w14:paraId="0E776AC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67C9FC0" w14:textId="3F9694AA" w:rsidR="001864D5" w:rsidRPr="002C686D" w:rsidRDefault="001864D5">
            <w:r w:rsidRPr="002C686D">
              <w:t>PI</w:t>
            </w:r>
          </w:p>
        </w:tc>
        <w:tc>
          <w:tcPr>
            <w:tcW w:w="3987" w:type="pct"/>
            <w:gridSpan w:val="2"/>
            <w:tcBorders>
              <w:top w:val="single" w:sz="8" w:space="0" w:color="002C47"/>
              <w:left w:val="single" w:sz="8" w:space="0" w:color="002C47"/>
              <w:bottom w:val="single" w:sz="8" w:space="0" w:color="002C47"/>
              <w:right w:val="single" w:sz="8" w:space="0" w:color="002C47"/>
            </w:tcBorders>
          </w:tcPr>
          <w:p w14:paraId="6609510E" w14:textId="561F72F2" w:rsidR="001864D5" w:rsidRPr="002C686D" w:rsidRDefault="001864D5">
            <w:r w:rsidRPr="002C686D">
              <w:t>Product Information</w:t>
            </w:r>
          </w:p>
        </w:tc>
      </w:tr>
      <w:tr w:rsidR="00170DF8" w:rsidRPr="002C686D" w14:paraId="5405DDC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669ED18" w14:textId="02C0E786" w:rsidR="00170DF8" w:rsidRPr="002C686D" w:rsidRDefault="00170DF8">
            <w:r w:rsidRPr="002C686D">
              <w:t>PK</w:t>
            </w:r>
          </w:p>
        </w:tc>
        <w:tc>
          <w:tcPr>
            <w:tcW w:w="3987" w:type="pct"/>
            <w:gridSpan w:val="2"/>
            <w:tcBorders>
              <w:top w:val="single" w:sz="8" w:space="0" w:color="002C47"/>
              <w:left w:val="single" w:sz="8" w:space="0" w:color="002C47"/>
              <w:bottom w:val="single" w:sz="8" w:space="0" w:color="002C47"/>
              <w:right w:val="single" w:sz="8" w:space="0" w:color="002C47"/>
            </w:tcBorders>
          </w:tcPr>
          <w:p w14:paraId="08B99E98" w14:textId="56CAC6B3" w:rsidR="00170DF8" w:rsidRPr="002C686D" w:rsidRDefault="00170DF8">
            <w:r w:rsidRPr="002C686D">
              <w:t>Pharmacokinetic(s)</w:t>
            </w:r>
          </w:p>
        </w:tc>
      </w:tr>
      <w:tr w:rsidR="001864D5" w:rsidRPr="002C686D" w14:paraId="56FC3ED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C7F8BD4" w14:textId="526B8B3C" w:rsidR="001864D5" w:rsidRPr="002C686D" w:rsidRDefault="001864D5">
            <w:r w:rsidRPr="002C686D">
              <w:t>PML</w:t>
            </w:r>
          </w:p>
        </w:tc>
        <w:tc>
          <w:tcPr>
            <w:tcW w:w="3987" w:type="pct"/>
            <w:gridSpan w:val="2"/>
            <w:tcBorders>
              <w:top w:val="single" w:sz="8" w:space="0" w:color="002C47"/>
              <w:left w:val="single" w:sz="8" w:space="0" w:color="002C47"/>
              <w:bottom w:val="single" w:sz="8" w:space="0" w:color="002C47"/>
              <w:right w:val="single" w:sz="8" w:space="0" w:color="002C47"/>
            </w:tcBorders>
          </w:tcPr>
          <w:p w14:paraId="64241310" w14:textId="07D457C8" w:rsidR="001864D5" w:rsidRPr="002C686D" w:rsidRDefault="001864D5">
            <w:r w:rsidRPr="002C686D">
              <w:t>Progressive multifocal leukoencephalopathy</w:t>
            </w:r>
          </w:p>
        </w:tc>
      </w:tr>
      <w:tr w:rsidR="00170DF8" w:rsidRPr="002C686D" w14:paraId="1E451DA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4BD88AE" w14:textId="475459C5" w:rsidR="00170DF8" w:rsidRPr="002C686D" w:rsidRDefault="00170DF8">
            <w:proofErr w:type="spellStart"/>
            <w:r w:rsidRPr="002C686D">
              <w:t>PopPK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3631598C" w14:textId="37241B2D" w:rsidR="00170DF8" w:rsidRPr="002C686D" w:rsidRDefault="00170DF8">
            <w:r w:rsidRPr="002C686D">
              <w:t>Population pharmacokinetic(s)</w:t>
            </w:r>
          </w:p>
        </w:tc>
      </w:tr>
      <w:tr w:rsidR="001864D5" w:rsidRPr="002C686D" w14:paraId="794569E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EF82FBB" w14:textId="0414667B" w:rsidR="001864D5" w:rsidRPr="002C686D" w:rsidRDefault="001864D5">
            <w:r w:rsidRPr="002C686D">
              <w:t>PPMS</w:t>
            </w:r>
          </w:p>
        </w:tc>
        <w:tc>
          <w:tcPr>
            <w:tcW w:w="3987" w:type="pct"/>
            <w:gridSpan w:val="2"/>
            <w:tcBorders>
              <w:top w:val="single" w:sz="8" w:space="0" w:color="002C47"/>
              <w:left w:val="single" w:sz="8" w:space="0" w:color="002C47"/>
              <w:bottom w:val="single" w:sz="8" w:space="0" w:color="002C47"/>
              <w:right w:val="single" w:sz="8" w:space="0" w:color="002C47"/>
            </w:tcBorders>
          </w:tcPr>
          <w:p w14:paraId="424C0415" w14:textId="32969E9C" w:rsidR="001864D5" w:rsidRPr="002C686D" w:rsidRDefault="001864D5">
            <w:r w:rsidRPr="002C686D">
              <w:t>Primary progressive multiple sclerosis</w:t>
            </w:r>
          </w:p>
        </w:tc>
      </w:tr>
      <w:tr w:rsidR="00162CE5" w:rsidRPr="002C686D" w14:paraId="30C8BB6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328D4CC" w14:textId="2B50C45E" w:rsidR="00162CE5" w:rsidRPr="002C686D" w:rsidRDefault="00162CE5">
            <w:r w:rsidRPr="002C686D">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507843AA" w14:textId="2892DE2C" w:rsidR="00162CE5" w:rsidRPr="002C686D" w:rsidRDefault="00162CE5">
            <w:r w:rsidRPr="002C686D">
              <w:t>Periodic safety update report</w:t>
            </w:r>
          </w:p>
        </w:tc>
      </w:tr>
      <w:tr w:rsidR="00962291" w:rsidRPr="002C686D" w14:paraId="5260408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4007D21" w14:textId="5E85603E" w:rsidR="00962291" w:rsidRPr="002C686D" w:rsidRDefault="00962291">
            <w:r w:rsidRPr="002C686D">
              <w:t>PT</w:t>
            </w:r>
          </w:p>
        </w:tc>
        <w:tc>
          <w:tcPr>
            <w:tcW w:w="3987" w:type="pct"/>
            <w:gridSpan w:val="2"/>
            <w:tcBorders>
              <w:top w:val="single" w:sz="8" w:space="0" w:color="002C47"/>
              <w:left w:val="single" w:sz="8" w:space="0" w:color="002C47"/>
              <w:bottom w:val="single" w:sz="8" w:space="0" w:color="002C47"/>
              <w:right w:val="single" w:sz="8" w:space="0" w:color="002C47"/>
            </w:tcBorders>
          </w:tcPr>
          <w:p w14:paraId="21CD0C5E" w14:textId="0527D616" w:rsidR="00962291" w:rsidRPr="002C686D" w:rsidRDefault="00962291">
            <w:r w:rsidRPr="002C686D">
              <w:t>Preferred Term</w:t>
            </w:r>
          </w:p>
        </w:tc>
      </w:tr>
      <w:tr w:rsidR="00170DF8" w:rsidRPr="002C686D" w14:paraId="636769E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E804B99" w14:textId="3319A2B0" w:rsidR="00170DF8" w:rsidRPr="002C686D" w:rsidRDefault="00170DF8">
            <w:r w:rsidRPr="002C686D">
              <w:t>QTc</w:t>
            </w:r>
          </w:p>
        </w:tc>
        <w:tc>
          <w:tcPr>
            <w:tcW w:w="3987" w:type="pct"/>
            <w:gridSpan w:val="2"/>
            <w:tcBorders>
              <w:top w:val="single" w:sz="8" w:space="0" w:color="002C47"/>
              <w:left w:val="single" w:sz="8" w:space="0" w:color="002C47"/>
              <w:bottom w:val="single" w:sz="8" w:space="0" w:color="002C47"/>
              <w:right w:val="single" w:sz="8" w:space="0" w:color="002C47"/>
            </w:tcBorders>
          </w:tcPr>
          <w:p w14:paraId="3AE0F6C3" w14:textId="153A14F8" w:rsidR="00170DF8" w:rsidRPr="002C686D" w:rsidRDefault="00170DF8">
            <w:r w:rsidRPr="002C686D">
              <w:t>Corrected QT interval</w:t>
            </w:r>
          </w:p>
        </w:tc>
      </w:tr>
      <w:tr w:rsidR="00962291" w:rsidRPr="002C686D" w14:paraId="33685D2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BB5434B" w14:textId="4AB12A78" w:rsidR="00962291" w:rsidRPr="002C686D" w:rsidRDefault="00962291">
            <w:proofErr w:type="spellStart"/>
            <w:r w:rsidRPr="002C686D">
              <w:t>QTcF</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33E35609" w14:textId="4588C694" w:rsidR="00962291" w:rsidRPr="002C686D" w:rsidRDefault="00962291">
            <w:r w:rsidRPr="002C686D">
              <w:t>QT interval corrected according to Frederica’s formula</w:t>
            </w:r>
          </w:p>
        </w:tc>
      </w:tr>
      <w:tr w:rsidR="00B2162A" w:rsidRPr="002C686D" w14:paraId="2C5A6DF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8C353D2" w14:textId="23829501" w:rsidR="00B2162A" w:rsidRPr="002C686D" w:rsidRDefault="00B2162A">
            <w:proofErr w:type="spellStart"/>
            <w:r w:rsidRPr="002C686D">
              <w:t>QTcI</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8735A41" w14:textId="0691A9AE" w:rsidR="00B2162A" w:rsidRPr="002C686D" w:rsidRDefault="00B2162A">
            <w:r w:rsidRPr="002C686D">
              <w:t>Individually corrected QT interval</w:t>
            </w:r>
          </w:p>
        </w:tc>
      </w:tr>
      <w:tr w:rsidR="005326C8" w:rsidRPr="002C686D" w14:paraId="21341EC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DC67D1C" w14:textId="63174A17" w:rsidR="005326C8" w:rsidRPr="002C686D" w:rsidRDefault="005326C8">
            <w:proofErr w:type="spellStart"/>
            <w:r w:rsidRPr="002C686D">
              <w:t>ΔΔQTcI</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2BA53F7" w14:textId="2D109581" w:rsidR="005326C8" w:rsidRPr="002C686D" w:rsidRDefault="005326C8">
            <w:r w:rsidRPr="002C686D">
              <w:t xml:space="preserve">Change </w:t>
            </w:r>
            <w:r w:rsidR="00271EB0">
              <w:t>in</w:t>
            </w:r>
            <w:r w:rsidRPr="002C686D">
              <w:t xml:space="preserve"> individually corrected QT interval</w:t>
            </w:r>
          </w:p>
        </w:tc>
      </w:tr>
      <w:tr w:rsidR="00AF2313" w:rsidRPr="002C686D" w14:paraId="163658D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64D456D" w14:textId="77777777" w:rsidR="00AF2313" w:rsidRPr="002C686D" w:rsidRDefault="00AF2313">
            <w:r w:rsidRPr="002C686D">
              <w:lastRenderedPageBreak/>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D6D53D7" w14:textId="77777777" w:rsidR="00AF2313" w:rsidRPr="002C686D" w:rsidRDefault="00AF2313">
            <w:r w:rsidRPr="002C686D">
              <w:t>Risk management plan</w:t>
            </w:r>
          </w:p>
        </w:tc>
      </w:tr>
      <w:tr w:rsidR="001864D5" w:rsidRPr="002C686D" w14:paraId="12F1288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C37F0CD" w14:textId="2C609979" w:rsidR="001864D5" w:rsidRPr="002C686D" w:rsidRDefault="001864D5">
            <w:r w:rsidRPr="002C686D">
              <w:t>RMS</w:t>
            </w:r>
          </w:p>
        </w:tc>
        <w:tc>
          <w:tcPr>
            <w:tcW w:w="3987" w:type="pct"/>
            <w:gridSpan w:val="2"/>
            <w:tcBorders>
              <w:top w:val="single" w:sz="8" w:space="0" w:color="002C47"/>
              <w:left w:val="single" w:sz="8" w:space="0" w:color="002C47"/>
              <w:bottom w:val="single" w:sz="8" w:space="0" w:color="002C47"/>
              <w:right w:val="single" w:sz="8" w:space="0" w:color="002C47"/>
            </w:tcBorders>
          </w:tcPr>
          <w:p w14:paraId="491DAFE1" w14:textId="4358A15F" w:rsidR="001864D5" w:rsidRPr="002C686D" w:rsidRDefault="001864D5">
            <w:r w:rsidRPr="002C686D">
              <w:t>Relapsing forms of multiple sclerosis</w:t>
            </w:r>
          </w:p>
        </w:tc>
      </w:tr>
      <w:tr w:rsidR="001864D5" w:rsidRPr="002C686D" w14:paraId="30C7013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0DDD264" w14:textId="30D063BA" w:rsidR="001864D5" w:rsidRPr="002C686D" w:rsidRDefault="001864D5">
            <w:r w:rsidRPr="002C686D">
              <w:t>RRMS</w:t>
            </w:r>
          </w:p>
        </w:tc>
        <w:tc>
          <w:tcPr>
            <w:tcW w:w="3987" w:type="pct"/>
            <w:gridSpan w:val="2"/>
            <w:tcBorders>
              <w:top w:val="single" w:sz="8" w:space="0" w:color="002C47"/>
              <w:left w:val="single" w:sz="8" w:space="0" w:color="002C47"/>
              <w:bottom w:val="single" w:sz="8" w:space="0" w:color="002C47"/>
              <w:right w:val="single" w:sz="8" w:space="0" w:color="002C47"/>
            </w:tcBorders>
          </w:tcPr>
          <w:p w14:paraId="58DCFC46" w14:textId="653472A2" w:rsidR="001864D5" w:rsidRPr="002C686D" w:rsidRDefault="001864D5">
            <w:r w:rsidRPr="002C686D">
              <w:t>Relapsing remitting multiple sclerosis</w:t>
            </w:r>
          </w:p>
        </w:tc>
      </w:tr>
      <w:tr w:rsidR="00962291" w:rsidRPr="002C686D" w14:paraId="15BEDD4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D12B478" w14:textId="30774505" w:rsidR="00962291" w:rsidRPr="002C686D" w:rsidRDefault="00962291">
            <w:r w:rsidRPr="002C686D">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11A22DAC" w14:textId="2669F326" w:rsidR="00962291" w:rsidRPr="002C686D" w:rsidRDefault="00962291">
            <w:r w:rsidRPr="002C686D">
              <w:t>Serious adverse event</w:t>
            </w:r>
          </w:p>
        </w:tc>
      </w:tr>
      <w:tr w:rsidR="00170DF8" w:rsidRPr="002C686D" w14:paraId="03E1ABC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20602FE" w14:textId="6163E0DD" w:rsidR="00170DF8" w:rsidRPr="002C686D" w:rsidRDefault="00170DF8">
            <w:r w:rsidRPr="002C686D">
              <w:t>SmPC</w:t>
            </w:r>
          </w:p>
        </w:tc>
        <w:tc>
          <w:tcPr>
            <w:tcW w:w="3987" w:type="pct"/>
            <w:gridSpan w:val="2"/>
            <w:tcBorders>
              <w:top w:val="single" w:sz="8" w:space="0" w:color="002C47"/>
              <w:left w:val="single" w:sz="8" w:space="0" w:color="002C47"/>
              <w:bottom w:val="single" w:sz="8" w:space="0" w:color="002C47"/>
              <w:right w:val="single" w:sz="8" w:space="0" w:color="002C47"/>
            </w:tcBorders>
          </w:tcPr>
          <w:p w14:paraId="6BADC168" w14:textId="78EB2D0F" w:rsidR="00170DF8" w:rsidRPr="002C686D" w:rsidRDefault="00170DF8">
            <w:r w:rsidRPr="002C686D">
              <w:t>Summary of Product Characteristics (European Medicines Agency, European Union)</w:t>
            </w:r>
          </w:p>
        </w:tc>
      </w:tr>
      <w:tr w:rsidR="00962291" w:rsidRPr="002C686D" w14:paraId="2743092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E97A72B" w14:textId="17A2BEE6" w:rsidR="00962291" w:rsidRPr="002C686D" w:rsidRDefault="00962291">
            <w:r w:rsidRPr="002C686D">
              <w:t>SOC</w:t>
            </w:r>
          </w:p>
        </w:tc>
        <w:tc>
          <w:tcPr>
            <w:tcW w:w="3987" w:type="pct"/>
            <w:gridSpan w:val="2"/>
            <w:tcBorders>
              <w:top w:val="single" w:sz="8" w:space="0" w:color="002C47"/>
              <w:left w:val="single" w:sz="8" w:space="0" w:color="002C47"/>
              <w:bottom w:val="single" w:sz="8" w:space="0" w:color="002C47"/>
              <w:right w:val="single" w:sz="8" w:space="0" w:color="002C47"/>
            </w:tcBorders>
          </w:tcPr>
          <w:p w14:paraId="7AF51567" w14:textId="035F258B" w:rsidR="00962291" w:rsidRPr="002C686D" w:rsidRDefault="00962291">
            <w:r w:rsidRPr="002C686D">
              <w:t>System Organ Class</w:t>
            </w:r>
          </w:p>
        </w:tc>
      </w:tr>
      <w:tr w:rsidR="001864D5" w:rsidRPr="002C686D" w14:paraId="5AB34F0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C70C000" w14:textId="5FD83882" w:rsidR="001864D5" w:rsidRPr="002C686D" w:rsidRDefault="001864D5">
            <w:r w:rsidRPr="002C686D">
              <w:t>S1P</w:t>
            </w:r>
          </w:p>
        </w:tc>
        <w:tc>
          <w:tcPr>
            <w:tcW w:w="3987" w:type="pct"/>
            <w:gridSpan w:val="2"/>
            <w:tcBorders>
              <w:top w:val="single" w:sz="8" w:space="0" w:color="002C47"/>
              <w:left w:val="single" w:sz="8" w:space="0" w:color="002C47"/>
              <w:bottom w:val="single" w:sz="8" w:space="0" w:color="002C47"/>
              <w:right w:val="single" w:sz="8" w:space="0" w:color="002C47"/>
            </w:tcBorders>
          </w:tcPr>
          <w:p w14:paraId="1C82A2FC" w14:textId="3566BB2C" w:rsidR="001864D5" w:rsidRPr="002C686D" w:rsidRDefault="001864D5">
            <w:r w:rsidRPr="002C686D">
              <w:t>Sphingosine-1-phosphate</w:t>
            </w:r>
          </w:p>
        </w:tc>
      </w:tr>
      <w:tr w:rsidR="001864D5" w:rsidRPr="002C686D" w14:paraId="25C006E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B9D0F30" w14:textId="1DFD47B4" w:rsidR="001864D5" w:rsidRPr="002C686D" w:rsidRDefault="001864D5">
            <w:r w:rsidRPr="002C686D">
              <w:t>S1P</w:t>
            </w:r>
            <w:r w:rsidRPr="002C686D">
              <w:rPr>
                <w:vertAlign w:val="subscript"/>
              </w:rPr>
              <w:t>1</w:t>
            </w:r>
          </w:p>
        </w:tc>
        <w:tc>
          <w:tcPr>
            <w:tcW w:w="3987" w:type="pct"/>
            <w:gridSpan w:val="2"/>
            <w:tcBorders>
              <w:top w:val="single" w:sz="8" w:space="0" w:color="002C47"/>
              <w:left w:val="single" w:sz="8" w:space="0" w:color="002C47"/>
              <w:bottom w:val="single" w:sz="8" w:space="0" w:color="002C47"/>
              <w:right w:val="single" w:sz="8" w:space="0" w:color="002C47"/>
            </w:tcBorders>
          </w:tcPr>
          <w:p w14:paraId="535CAF5B" w14:textId="1B4603CA" w:rsidR="001864D5" w:rsidRPr="002C686D" w:rsidRDefault="001864D5">
            <w:r w:rsidRPr="002C686D">
              <w:t>Sphingosine-1-phosphate type 1 receptor</w:t>
            </w:r>
          </w:p>
        </w:tc>
      </w:tr>
      <w:tr w:rsidR="00170DF8" w:rsidRPr="002C686D" w14:paraId="28CCA4B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209A24F" w14:textId="472BA153" w:rsidR="00170DF8" w:rsidRPr="002C686D" w:rsidRDefault="00170DF8">
            <w:r w:rsidRPr="002C686D">
              <w:t>S1PR</w:t>
            </w:r>
          </w:p>
        </w:tc>
        <w:tc>
          <w:tcPr>
            <w:tcW w:w="3987" w:type="pct"/>
            <w:gridSpan w:val="2"/>
            <w:tcBorders>
              <w:top w:val="single" w:sz="8" w:space="0" w:color="002C47"/>
              <w:left w:val="single" w:sz="8" w:space="0" w:color="002C47"/>
              <w:bottom w:val="single" w:sz="8" w:space="0" w:color="002C47"/>
              <w:right w:val="single" w:sz="8" w:space="0" w:color="002C47"/>
            </w:tcBorders>
          </w:tcPr>
          <w:p w14:paraId="46A45138" w14:textId="1847A210" w:rsidR="00170DF8" w:rsidRPr="002C686D" w:rsidRDefault="00170DF8">
            <w:r w:rsidRPr="002C686D">
              <w:t>Sphingosine-1-phosphate receptor isoform</w:t>
            </w:r>
          </w:p>
        </w:tc>
      </w:tr>
      <w:tr w:rsidR="001864D5" w:rsidRPr="002C686D" w14:paraId="5A6BF0D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BB919F0" w14:textId="2B2EB853" w:rsidR="001864D5" w:rsidRPr="002C686D" w:rsidRDefault="001864D5">
            <w:r w:rsidRPr="002C686D">
              <w:t>SPMS</w:t>
            </w:r>
          </w:p>
        </w:tc>
        <w:tc>
          <w:tcPr>
            <w:tcW w:w="3987" w:type="pct"/>
            <w:gridSpan w:val="2"/>
            <w:tcBorders>
              <w:top w:val="single" w:sz="8" w:space="0" w:color="002C47"/>
              <w:left w:val="single" w:sz="8" w:space="0" w:color="002C47"/>
              <w:bottom w:val="single" w:sz="8" w:space="0" w:color="002C47"/>
              <w:right w:val="single" w:sz="8" w:space="0" w:color="002C47"/>
            </w:tcBorders>
          </w:tcPr>
          <w:p w14:paraId="7724D0D2" w14:textId="1ED3EDB0" w:rsidR="001864D5" w:rsidRPr="002C686D" w:rsidRDefault="001864D5">
            <w:r w:rsidRPr="002C686D">
              <w:t>Secondary progressive multiple sclerosis</w:t>
            </w:r>
          </w:p>
        </w:tc>
      </w:tr>
      <w:tr w:rsidR="00962291" w:rsidRPr="002C686D" w14:paraId="411D41C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A29E039" w14:textId="0F880716" w:rsidR="00962291" w:rsidRPr="002C686D" w:rsidRDefault="00962291">
            <w:r w:rsidRPr="002C686D">
              <w:t>TFUQ</w:t>
            </w:r>
          </w:p>
        </w:tc>
        <w:tc>
          <w:tcPr>
            <w:tcW w:w="3987" w:type="pct"/>
            <w:gridSpan w:val="2"/>
            <w:tcBorders>
              <w:top w:val="single" w:sz="8" w:space="0" w:color="002C47"/>
              <w:left w:val="single" w:sz="8" w:space="0" w:color="002C47"/>
              <w:bottom w:val="single" w:sz="8" w:space="0" w:color="002C47"/>
              <w:right w:val="single" w:sz="8" w:space="0" w:color="002C47"/>
            </w:tcBorders>
          </w:tcPr>
          <w:p w14:paraId="238BB14B" w14:textId="17BD2671" w:rsidR="00962291" w:rsidRPr="002C686D" w:rsidRDefault="00962291">
            <w:r w:rsidRPr="002C686D">
              <w:t>Targeted Follow Up Questionnaire</w:t>
            </w:r>
          </w:p>
        </w:tc>
      </w:tr>
      <w:tr w:rsidR="00AF2313" w:rsidRPr="002C686D" w14:paraId="5473489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DFBF692" w14:textId="77777777" w:rsidR="00AF2313" w:rsidRPr="002C686D" w:rsidRDefault="00AF2313">
            <w:r w:rsidRPr="002C686D">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62F022E" w14:textId="77777777" w:rsidR="00AF2313" w:rsidRPr="002C686D" w:rsidRDefault="00AF2313">
            <w:r w:rsidRPr="002C686D">
              <w:t>Therapeutic Goods Administration</w:t>
            </w:r>
          </w:p>
        </w:tc>
      </w:tr>
      <w:tr w:rsidR="00170DF8" w:rsidRPr="002C686D" w14:paraId="5B9E556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D4890A0" w14:textId="2CB7B8E1" w:rsidR="00170DF8" w:rsidRPr="002C686D" w:rsidRDefault="00170DF8">
            <w:proofErr w:type="spellStart"/>
            <w:r w:rsidRPr="002C686D">
              <w:t>T</w:t>
            </w:r>
            <w:r w:rsidRPr="002C686D">
              <w:rPr>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33E10C36" w14:textId="1C599224" w:rsidR="00170DF8" w:rsidRPr="002C686D" w:rsidRDefault="00170DF8">
            <w:r w:rsidRPr="002C686D">
              <w:t>Time to reach maximum drug concentration</w:t>
            </w:r>
          </w:p>
        </w:tc>
      </w:tr>
      <w:tr w:rsidR="00962291" w:rsidRPr="002C686D" w14:paraId="385C15F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9B0F4F3" w14:textId="217C545F" w:rsidR="00962291" w:rsidRPr="002C686D" w:rsidRDefault="00962291">
            <w:r w:rsidRPr="002C686D">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04B1E99E" w14:textId="3AF2E918" w:rsidR="00962291" w:rsidRPr="002C686D" w:rsidRDefault="00162CE5">
            <w:r w:rsidRPr="002C686D">
              <w:t>Treatment</w:t>
            </w:r>
            <w:r w:rsidR="00962291" w:rsidRPr="002C686D">
              <w:t>-emergent adverse event</w:t>
            </w:r>
          </w:p>
        </w:tc>
      </w:tr>
      <w:tr w:rsidR="00AF2313" w:rsidRPr="002C686D" w14:paraId="6C0B3C9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5B4DDA9" w14:textId="458ED4EA" w:rsidR="00AF2313" w:rsidRPr="002C686D" w:rsidRDefault="001864D5">
            <w:pPr>
              <w:rPr>
                <w:color w:val="000000"/>
              </w:rPr>
            </w:pPr>
            <w:r w:rsidRPr="002C686D">
              <w:rPr>
                <w:color w:val="000000"/>
              </w:rP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66A8928E" w14:textId="09BFC242" w:rsidR="00AF2313" w:rsidRPr="002C686D" w:rsidRDefault="001864D5">
            <w:pPr>
              <w:rPr>
                <w:color w:val="000000"/>
              </w:rPr>
            </w:pPr>
            <w:r w:rsidRPr="002C686D">
              <w:rPr>
                <w:color w:val="000000"/>
              </w:rPr>
              <w:t>United States (of America)</w:t>
            </w:r>
          </w:p>
        </w:tc>
      </w:tr>
    </w:tbl>
    <w:p w14:paraId="422D52A5" w14:textId="77777777" w:rsidR="00FD119B" w:rsidRPr="002C686D" w:rsidRDefault="00FD119B" w:rsidP="00FD119B">
      <w:pPr>
        <w:spacing w:before="0" w:after="200" w:line="0" w:lineRule="auto"/>
        <w:rPr>
          <w:b/>
          <w:i/>
          <w:sz w:val="24"/>
          <w:szCs w:val="24"/>
        </w:rPr>
      </w:pPr>
      <w:r w:rsidRPr="002C686D">
        <w:rPr>
          <w:b/>
          <w:i/>
          <w:sz w:val="24"/>
          <w:szCs w:val="24"/>
        </w:rPr>
        <w:br w:type="page"/>
      </w:r>
    </w:p>
    <w:p w14:paraId="247415C0" w14:textId="77777777" w:rsidR="008E7846" w:rsidRPr="002C686D" w:rsidRDefault="009F2673" w:rsidP="008E7846">
      <w:pPr>
        <w:pStyle w:val="Heading2"/>
      </w:pPr>
      <w:bookmarkStart w:id="5" w:name="_Toc119325699"/>
      <w:r w:rsidRPr="002C686D">
        <w:lastRenderedPageBreak/>
        <w:t>Pr</w:t>
      </w:r>
      <w:r w:rsidR="008E7846" w:rsidRPr="002C686D">
        <w:t>oduct submission</w:t>
      </w:r>
      <w:bookmarkEnd w:id="5"/>
      <w:bookmarkEnd w:id="0"/>
      <w:bookmarkEnd w:id="2"/>
    </w:p>
    <w:p w14:paraId="214E7763" w14:textId="77777777" w:rsidR="008E7846" w:rsidRPr="002C686D" w:rsidRDefault="008E7846" w:rsidP="009E5A87">
      <w:pPr>
        <w:pStyle w:val="Heading3"/>
        <w:rPr>
          <w:lang w:eastAsia="en-AU"/>
        </w:rPr>
      </w:pPr>
      <w:bookmarkStart w:id="6" w:name="_Toc247691502"/>
      <w:bookmarkStart w:id="7" w:name="_Toc314842483"/>
      <w:bookmarkStart w:id="8" w:name="_Toc119325700"/>
      <w:r w:rsidRPr="002C686D">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2C686D" w14:paraId="56B906CF" w14:textId="77777777" w:rsidTr="00E90E52">
        <w:tc>
          <w:tcPr>
            <w:tcW w:w="1577" w:type="pct"/>
          </w:tcPr>
          <w:p w14:paraId="5A46DB98" w14:textId="77777777" w:rsidR="009F2673" w:rsidRPr="002C686D" w:rsidRDefault="009F2673" w:rsidP="009E5A87">
            <w:pPr>
              <w:rPr>
                <w:i/>
              </w:rPr>
            </w:pPr>
            <w:r w:rsidRPr="002C686D">
              <w:rPr>
                <w:i/>
              </w:rPr>
              <w:t>Type of submission:</w:t>
            </w:r>
          </w:p>
        </w:tc>
        <w:tc>
          <w:tcPr>
            <w:tcW w:w="3423" w:type="pct"/>
          </w:tcPr>
          <w:p w14:paraId="6B632CC2" w14:textId="5DB06A8B" w:rsidR="009F2673" w:rsidRPr="002C686D" w:rsidRDefault="00E90E52" w:rsidP="009E5A87">
            <w:r w:rsidRPr="002C686D">
              <w:t>New chemical entity</w:t>
            </w:r>
          </w:p>
        </w:tc>
      </w:tr>
      <w:tr w:rsidR="009F2673" w:rsidRPr="002C686D" w14:paraId="5EEC637D" w14:textId="77777777" w:rsidTr="00E90E52">
        <w:tc>
          <w:tcPr>
            <w:tcW w:w="1577" w:type="pct"/>
          </w:tcPr>
          <w:p w14:paraId="1347289D" w14:textId="51B239AC" w:rsidR="009F2673" w:rsidRPr="002C686D" w:rsidRDefault="009F2673" w:rsidP="009E5A87">
            <w:pPr>
              <w:rPr>
                <w:i/>
              </w:rPr>
            </w:pPr>
            <w:r w:rsidRPr="002C686D">
              <w:rPr>
                <w:i/>
              </w:rPr>
              <w:t>Product name:</w:t>
            </w:r>
          </w:p>
        </w:tc>
        <w:tc>
          <w:tcPr>
            <w:tcW w:w="3423" w:type="pct"/>
          </w:tcPr>
          <w:p w14:paraId="2BEDDAB7" w14:textId="5B4FA624" w:rsidR="009F2673" w:rsidRPr="002C686D" w:rsidRDefault="00E90E52" w:rsidP="009E5A87">
            <w:proofErr w:type="spellStart"/>
            <w:r w:rsidRPr="002C686D">
              <w:t>Ponvory</w:t>
            </w:r>
            <w:proofErr w:type="spellEnd"/>
          </w:p>
        </w:tc>
      </w:tr>
      <w:tr w:rsidR="009F2673" w:rsidRPr="002C686D" w14:paraId="5D828CD5" w14:textId="77777777" w:rsidTr="00E90E52">
        <w:tc>
          <w:tcPr>
            <w:tcW w:w="1577" w:type="pct"/>
          </w:tcPr>
          <w:p w14:paraId="2DB1976A" w14:textId="6A372ED2" w:rsidR="009F2673" w:rsidRPr="002C686D" w:rsidRDefault="009F2673" w:rsidP="009E5A87">
            <w:pPr>
              <w:rPr>
                <w:i/>
              </w:rPr>
            </w:pPr>
            <w:r w:rsidRPr="002C686D">
              <w:rPr>
                <w:i/>
              </w:rPr>
              <w:t>Active ingredient:</w:t>
            </w:r>
          </w:p>
        </w:tc>
        <w:tc>
          <w:tcPr>
            <w:tcW w:w="3423" w:type="pct"/>
          </w:tcPr>
          <w:p w14:paraId="110A91A8" w14:textId="09DC1E1B" w:rsidR="009F2673" w:rsidRPr="002C686D" w:rsidRDefault="00E90E52" w:rsidP="009E5A87">
            <w:proofErr w:type="spellStart"/>
            <w:r w:rsidRPr="002C686D">
              <w:t>Ponesimod</w:t>
            </w:r>
            <w:proofErr w:type="spellEnd"/>
          </w:p>
        </w:tc>
      </w:tr>
      <w:tr w:rsidR="009F2673" w:rsidRPr="002C686D" w14:paraId="44BEBD50" w14:textId="77777777" w:rsidTr="00E90E52">
        <w:tc>
          <w:tcPr>
            <w:tcW w:w="1577" w:type="pct"/>
          </w:tcPr>
          <w:p w14:paraId="7461A70F" w14:textId="77777777" w:rsidR="009F2673" w:rsidRPr="002C686D" w:rsidRDefault="009F2673" w:rsidP="009E5A87">
            <w:pPr>
              <w:rPr>
                <w:i/>
              </w:rPr>
            </w:pPr>
            <w:r w:rsidRPr="002C686D">
              <w:rPr>
                <w:i/>
              </w:rPr>
              <w:t>Decision:</w:t>
            </w:r>
          </w:p>
        </w:tc>
        <w:tc>
          <w:tcPr>
            <w:tcW w:w="3423" w:type="pct"/>
          </w:tcPr>
          <w:p w14:paraId="6152E8ED" w14:textId="3FECA035" w:rsidR="009F2673" w:rsidRPr="002C686D" w:rsidRDefault="009F2673" w:rsidP="009E5A87">
            <w:r w:rsidRPr="002C686D">
              <w:t>Approved</w:t>
            </w:r>
          </w:p>
        </w:tc>
      </w:tr>
      <w:tr w:rsidR="009F2673" w:rsidRPr="002C686D" w14:paraId="295BB88D" w14:textId="77777777" w:rsidTr="00E90E52">
        <w:tc>
          <w:tcPr>
            <w:tcW w:w="1577" w:type="pct"/>
          </w:tcPr>
          <w:p w14:paraId="64719182" w14:textId="77777777" w:rsidR="009F2673" w:rsidRPr="002C686D" w:rsidRDefault="009F2673" w:rsidP="009E5A87">
            <w:pPr>
              <w:rPr>
                <w:i/>
              </w:rPr>
            </w:pPr>
            <w:r w:rsidRPr="002C686D">
              <w:rPr>
                <w:i/>
              </w:rPr>
              <w:t>Date of decision:</w:t>
            </w:r>
          </w:p>
        </w:tc>
        <w:tc>
          <w:tcPr>
            <w:tcW w:w="3423" w:type="pct"/>
          </w:tcPr>
          <w:p w14:paraId="73E81432" w14:textId="0221EA14" w:rsidR="009F2673" w:rsidRPr="002C686D" w:rsidRDefault="00E90E52" w:rsidP="009E5A87">
            <w:r w:rsidRPr="002C686D">
              <w:t>7 March 2022</w:t>
            </w:r>
          </w:p>
        </w:tc>
      </w:tr>
      <w:tr w:rsidR="009F2673" w:rsidRPr="002C686D" w14:paraId="403E6CE0" w14:textId="77777777" w:rsidTr="00E90E52">
        <w:tc>
          <w:tcPr>
            <w:tcW w:w="1577" w:type="pct"/>
          </w:tcPr>
          <w:p w14:paraId="3EC3D2C3" w14:textId="77777777" w:rsidR="009F2673" w:rsidRPr="002C686D" w:rsidRDefault="009F2673" w:rsidP="009E5A87">
            <w:pPr>
              <w:rPr>
                <w:i/>
              </w:rPr>
            </w:pPr>
            <w:r w:rsidRPr="002C686D">
              <w:rPr>
                <w:i/>
              </w:rPr>
              <w:t>Date of entry onto ARTG:</w:t>
            </w:r>
          </w:p>
        </w:tc>
        <w:tc>
          <w:tcPr>
            <w:tcW w:w="3423" w:type="pct"/>
          </w:tcPr>
          <w:p w14:paraId="79795F00" w14:textId="401D4231" w:rsidR="009F2673" w:rsidRPr="002C686D" w:rsidRDefault="00E90E52" w:rsidP="009E5A87">
            <w:r w:rsidRPr="002C686D">
              <w:t>11 March 2022</w:t>
            </w:r>
          </w:p>
        </w:tc>
      </w:tr>
      <w:tr w:rsidR="009F2673" w:rsidRPr="002C686D" w14:paraId="19337916" w14:textId="77777777" w:rsidTr="00E90E52">
        <w:tc>
          <w:tcPr>
            <w:tcW w:w="1577" w:type="pct"/>
          </w:tcPr>
          <w:p w14:paraId="35E39A2D" w14:textId="5F3ABE60" w:rsidR="009F2673" w:rsidRPr="002C686D" w:rsidRDefault="009F2673" w:rsidP="009E5A87">
            <w:pPr>
              <w:rPr>
                <w:i/>
              </w:rPr>
            </w:pPr>
            <w:r w:rsidRPr="002C686D">
              <w:rPr>
                <w:i/>
              </w:rPr>
              <w:t>ARTG numbers:</w:t>
            </w:r>
          </w:p>
        </w:tc>
        <w:tc>
          <w:tcPr>
            <w:tcW w:w="3423" w:type="pct"/>
          </w:tcPr>
          <w:p w14:paraId="779E9127" w14:textId="4DD46E98" w:rsidR="009F2673" w:rsidRPr="002C686D" w:rsidRDefault="00E90E52" w:rsidP="009E5A87">
            <w:r w:rsidRPr="002C686D">
              <w:t>370319 and 370320</w:t>
            </w:r>
          </w:p>
        </w:tc>
      </w:tr>
      <w:tr w:rsidR="009F2673" w:rsidRPr="002C686D" w14:paraId="6BAE682C" w14:textId="77777777" w:rsidTr="00E90E52">
        <w:tc>
          <w:tcPr>
            <w:tcW w:w="1577" w:type="pct"/>
          </w:tcPr>
          <w:p w14:paraId="66B8F477" w14:textId="5FF6391F" w:rsidR="009F2673" w:rsidRPr="002C686D" w:rsidRDefault="001B1DA4" w:rsidP="009E5A87">
            <w:pPr>
              <w:rPr>
                <w:i/>
              </w:rPr>
            </w:pPr>
            <w:r w:rsidRPr="002C686D">
              <w:rPr>
                <w:rFonts w:ascii="Wingdings 3" w:hAnsi="Wingdings 3"/>
                <w:sz w:val="34"/>
                <w:szCs w:val="34"/>
                <w:lang w:eastAsia="en-AU"/>
              </w:rPr>
              <w:t></w:t>
            </w:r>
            <w:hyperlink r:id="rId17" w:history="1">
              <w:r w:rsidR="009F2673" w:rsidRPr="002C686D">
                <w:rPr>
                  <w:rStyle w:val="Hyperlink"/>
                  <w:i/>
                </w:rPr>
                <w:t>Black Triangle Scheme</w:t>
              </w:r>
            </w:hyperlink>
            <w:r w:rsidR="009F2673" w:rsidRPr="002C686D">
              <w:rPr>
                <w:i/>
              </w:rPr>
              <w:t>:</w:t>
            </w:r>
          </w:p>
        </w:tc>
        <w:tc>
          <w:tcPr>
            <w:tcW w:w="3423" w:type="pct"/>
          </w:tcPr>
          <w:p w14:paraId="60877144" w14:textId="47E6E553" w:rsidR="009F2673" w:rsidRPr="002C686D" w:rsidRDefault="009F2673" w:rsidP="009E5A87">
            <w:r w:rsidRPr="002C686D">
              <w:t>Yes</w:t>
            </w:r>
            <w:r w:rsidR="00E90E52" w:rsidRPr="002C686D">
              <w:t>.</w:t>
            </w:r>
          </w:p>
          <w:p w14:paraId="72B02CAA" w14:textId="1F4DE824" w:rsidR="009F2673" w:rsidRPr="002C686D" w:rsidRDefault="009F2673" w:rsidP="009E5A87">
            <w:r w:rsidRPr="002C686D">
              <w:t>This product will remain in the scheme for 5 years, starting on the date the product is first supplied in Australia</w:t>
            </w:r>
            <w:r w:rsidR="00E90E52" w:rsidRPr="002C686D">
              <w:t>.</w:t>
            </w:r>
          </w:p>
        </w:tc>
      </w:tr>
      <w:tr w:rsidR="009F2673" w:rsidRPr="002C686D" w14:paraId="0DEF5DDC" w14:textId="77777777" w:rsidTr="00E90E52">
        <w:tc>
          <w:tcPr>
            <w:tcW w:w="1577" w:type="pct"/>
          </w:tcPr>
          <w:p w14:paraId="1CDF47EA" w14:textId="77777777" w:rsidR="009F2673" w:rsidRPr="002C686D" w:rsidRDefault="009F2673" w:rsidP="009E5A87">
            <w:pPr>
              <w:rPr>
                <w:i/>
              </w:rPr>
            </w:pPr>
            <w:r w:rsidRPr="002C686D">
              <w:rPr>
                <w:i/>
              </w:rPr>
              <w:t>Sponsor’s name and address:</w:t>
            </w:r>
          </w:p>
        </w:tc>
        <w:tc>
          <w:tcPr>
            <w:tcW w:w="3423" w:type="pct"/>
          </w:tcPr>
          <w:p w14:paraId="690035E7" w14:textId="77777777" w:rsidR="009F2673" w:rsidRPr="002C686D" w:rsidRDefault="00E90E52" w:rsidP="009E5A87">
            <w:r w:rsidRPr="002C686D">
              <w:t>Janssen-</w:t>
            </w:r>
            <w:proofErr w:type="spellStart"/>
            <w:r w:rsidRPr="002C686D">
              <w:t>Cilag</w:t>
            </w:r>
            <w:proofErr w:type="spellEnd"/>
            <w:r w:rsidRPr="002C686D">
              <w:t xml:space="preserve"> Pty Ltd</w:t>
            </w:r>
          </w:p>
          <w:p w14:paraId="4820D6CE" w14:textId="77777777" w:rsidR="00E90E52" w:rsidRPr="008D7D78" w:rsidRDefault="00E90E52" w:rsidP="00E90E52">
            <w:pPr>
              <w:rPr>
                <w:lang w:val="en-GB"/>
              </w:rPr>
            </w:pPr>
            <w:r w:rsidRPr="008D7D78">
              <w:rPr>
                <w:lang w:val="en-GB"/>
              </w:rPr>
              <w:t>1</w:t>
            </w:r>
            <w:r w:rsidRPr="008D7D78">
              <w:rPr>
                <w:lang w:val="en-GB"/>
              </w:rPr>
              <w:noBreakHyphen/>
              <w:t>5 Khartoum Road,</w:t>
            </w:r>
          </w:p>
          <w:p w14:paraId="3CD68D16" w14:textId="2EDD684A" w:rsidR="00E90E52" w:rsidRPr="002C686D" w:rsidRDefault="00E90E52" w:rsidP="00E90E52">
            <w:r w:rsidRPr="002C686D">
              <w:rPr>
                <w:lang w:val="es-ES"/>
              </w:rPr>
              <w:t>Macquarie Park, NSW 2113</w:t>
            </w:r>
          </w:p>
        </w:tc>
      </w:tr>
      <w:tr w:rsidR="009F2673" w:rsidRPr="002C686D" w14:paraId="189F6B21" w14:textId="77777777" w:rsidTr="00E90E52">
        <w:tc>
          <w:tcPr>
            <w:tcW w:w="1577" w:type="pct"/>
          </w:tcPr>
          <w:p w14:paraId="32F084BC" w14:textId="1F8C3539" w:rsidR="009F2673" w:rsidRPr="002C686D" w:rsidRDefault="009F2673" w:rsidP="009E5A87">
            <w:pPr>
              <w:rPr>
                <w:i/>
              </w:rPr>
            </w:pPr>
            <w:r w:rsidRPr="002C686D">
              <w:rPr>
                <w:i/>
              </w:rPr>
              <w:t>Dose form:</w:t>
            </w:r>
          </w:p>
        </w:tc>
        <w:tc>
          <w:tcPr>
            <w:tcW w:w="3423" w:type="pct"/>
          </w:tcPr>
          <w:p w14:paraId="5020E288" w14:textId="6185B456" w:rsidR="009F2673" w:rsidRPr="002C686D" w:rsidRDefault="00E90E52" w:rsidP="009E5A87">
            <w:r w:rsidRPr="002C686D">
              <w:t>Film</w:t>
            </w:r>
            <w:r w:rsidR="00E7544D" w:rsidRPr="002C686D">
              <w:t>-</w:t>
            </w:r>
            <w:r w:rsidRPr="002C686D">
              <w:t>coated tablet</w:t>
            </w:r>
          </w:p>
        </w:tc>
      </w:tr>
      <w:tr w:rsidR="009F2673" w:rsidRPr="002C686D" w14:paraId="45DB990A" w14:textId="77777777" w:rsidTr="00E90E52">
        <w:tc>
          <w:tcPr>
            <w:tcW w:w="1577" w:type="pct"/>
          </w:tcPr>
          <w:p w14:paraId="36DD7DCC" w14:textId="374F13CE" w:rsidR="009F2673" w:rsidRPr="002C686D" w:rsidRDefault="009F2673" w:rsidP="009E5A87">
            <w:pPr>
              <w:rPr>
                <w:i/>
              </w:rPr>
            </w:pPr>
            <w:r w:rsidRPr="002C686D">
              <w:rPr>
                <w:i/>
              </w:rPr>
              <w:t>Strengths:</w:t>
            </w:r>
          </w:p>
        </w:tc>
        <w:tc>
          <w:tcPr>
            <w:tcW w:w="3423" w:type="pct"/>
          </w:tcPr>
          <w:p w14:paraId="6A2FC669" w14:textId="0932C5B7" w:rsidR="009F2673" w:rsidRPr="002C686D" w:rsidRDefault="00E90E52" w:rsidP="009E5A87">
            <w:r w:rsidRPr="002C686D">
              <w:t xml:space="preserve">2 mg, 3 mg, 4 mg, 5 mg, 6 mg, 7 mg, 8 mg, 9 mg, 10 </w:t>
            </w:r>
            <w:proofErr w:type="gramStart"/>
            <w:r w:rsidRPr="002C686D">
              <w:t>mg</w:t>
            </w:r>
            <w:proofErr w:type="gramEnd"/>
            <w:r w:rsidRPr="002C686D">
              <w:t xml:space="preserve"> and 20 mg</w:t>
            </w:r>
          </w:p>
        </w:tc>
      </w:tr>
      <w:tr w:rsidR="009F2673" w:rsidRPr="002C686D" w14:paraId="6A0BB87F" w14:textId="77777777" w:rsidTr="00E90E52">
        <w:tc>
          <w:tcPr>
            <w:tcW w:w="1577" w:type="pct"/>
          </w:tcPr>
          <w:p w14:paraId="148AE7E2" w14:textId="1CF60D11" w:rsidR="009F2673" w:rsidRPr="002C686D" w:rsidRDefault="009F2673" w:rsidP="009E5A87">
            <w:pPr>
              <w:rPr>
                <w:i/>
              </w:rPr>
            </w:pPr>
            <w:r w:rsidRPr="002C686D">
              <w:rPr>
                <w:i/>
              </w:rPr>
              <w:t>Containers:</w:t>
            </w:r>
          </w:p>
        </w:tc>
        <w:tc>
          <w:tcPr>
            <w:tcW w:w="3423" w:type="pct"/>
          </w:tcPr>
          <w:p w14:paraId="2FEE7503" w14:textId="5615F0E5" w:rsidR="009F2673" w:rsidRPr="002C686D" w:rsidRDefault="00E90E52" w:rsidP="009E5A87">
            <w:r w:rsidRPr="002C686D">
              <w:t>Composite blister pack (treatment initiation pack) and blister pack (treatment maintenance pack)</w:t>
            </w:r>
          </w:p>
        </w:tc>
      </w:tr>
      <w:tr w:rsidR="009F2673" w:rsidRPr="002C686D" w14:paraId="55329742" w14:textId="77777777" w:rsidTr="00E90E52">
        <w:tc>
          <w:tcPr>
            <w:tcW w:w="1577" w:type="pct"/>
          </w:tcPr>
          <w:p w14:paraId="5EB1DA1E" w14:textId="4EA4445E" w:rsidR="009F2673" w:rsidRPr="002C686D" w:rsidRDefault="009F2673" w:rsidP="009E5A87">
            <w:pPr>
              <w:rPr>
                <w:i/>
              </w:rPr>
            </w:pPr>
            <w:r w:rsidRPr="002C686D">
              <w:rPr>
                <w:i/>
              </w:rPr>
              <w:t>Pack sizes:</w:t>
            </w:r>
          </w:p>
        </w:tc>
        <w:tc>
          <w:tcPr>
            <w:tcW w:w="3423" w:type="pct"/>
          </w:tcPr>
          <w:p w14:paraId="2039C987" w14:textId="4C81E422" w:rsidR="00E90E52" w:rsidRPr="002C686D" w:rsidRDefault="00E90E52">
            <w:r w:rsidRPr="00FB1DDF">
              <w:rPr>
                <w:i/>
              </w:rPr>
              <w:t>Treatment initiation pack</w:t>
            </w:r>
            <w:r w:rsidRPr="002C686D">
              <w:t xml:space="preserve">: 14 </w:t>
            </w:r>
            <w:r w:rsidR="00271EB0">
              <w:t xml:space="preserve">tablets; containing </w:t>
            </w:r>
            <w:r w:rsidRPr="002C686D">
              <w:t>2 x 2 mg, 2</w:t>
            </w:r>
            <w:r w:rsidR="00271EB0">
              <w:t> </w:t>
            </w:r>
            <w:r w:rsidRPr="002C686D">
              <w:t>x 3 mg, 2 x 4</w:t>
            </w:r>
            <w:r w:rsidR="00E7544D" w:rsidRPr="002C686D">
              <w:t> </w:t>
            </w:r>
            <w:r w:rsidRPr="002C686D">
              <w:t>mg, 1 x 5 mg, 1 x 6 mg, 1 x 7 mg, 1 x 8 mg, 1</w:t>
            </w:r>
            <w:r w:rsidR="00271EB0">
              <w:t> </w:t>
            </w:r>
            <w:r w:rsidRPr="002C686D">
              <w:t>x</w:t>
            </w:r>
            <w:r w:rsidR="00271EB0">
              <w:t> </w:t>
            </w:r>
            <w:r w:rsidRPr="002C686D">
              <w:t>9 mg, and 3 x 10</w:t>
            </w:r>
            <w:r w:rsidR="00E7544D" w:rsidRPr="002C686D">
              <w:t> </w:t>
            </w:r>
            <w:r w:rsidRPr="002C686D">
              <w:t>mg</w:t>
            </w:r>
            <w:r w:rsidR="00271EB0">
              <w:t xml:space="preserve"> tablets</w:t>
            </w:r>
          </w:p>
          <w:p w14:paraId="6809A602" w14:textId="09B9D5AB" w:rsidR="009F2673" w:rsidRPr="002C686D" w:rsidRDefault="00E90E52">
            <w:r w:rsidRPr="00FB1DDF">
              <w:rPr>
                <w:i/>
              </w:rPr>
              <w:t>Treatment maintenance pack</w:t>
            </w:r>
            <w:r w:rsidRPr="002C686D">
              <w:t xml:space="preserve">: 28 </w:t>
            </w:r>
            <w:r w:rsidR="00271EB0">
              <w:t xml:space="preserve">tablets </w:t>
            </w:r>
            <w:r w:rsidRPr="002C686D">
              <w:t>(20 mg</w:t>
            </w:r>
            <w:r w:rsidR="00271EB0">
              <w:t xml:space="preserve"> tablets</w:t>
            </w:r>
            <w:r w:rsidRPr="002C686D">
              <w:t>)</w:t>
            </w:r>
          </w:p>
        </w:tc>
      </w:tr>
      <w:tr w:rsidR="009F2673" w:rsidRPr="002C686D" w14:paraId="41C2D850" w14:textId="77777777" w:rsidTr="00E90E52">
        <w:tc>
          <w:tcPr>
            <w:tcW w:w="1577" w:type="pct"/>
          </w:tcPr>
          <w:p w14:paraId="10E19479" w14:textId="77777777" w:rsidR="009F2673" w:rsidRPr="002C686D" w:rsidRDefault="009F2673" w:rsidP="009E5A87">
            <w:pPr>
              <w:rPr>
                <w:i/>
              </w:rPr>
            </w:pPr>
            <w:r w:rsidRPr="002C686D">
              <w:rPr>
                <w:i/>
              </w:rPr>
              <w:t>Approved therapeutic use:</w:t>
            </w:r>
          </w:p>
        </w:tc>
        <w:tc>
          <w:tcPr>
            <w:tcW w:w="3423" w:type="pct"/>
          </w:tcPr>
          <w:p w14:paraId="3909A319" w14:textId="6C185233" w:rsidR="009F2673" w:rsidRPr="002C686D" w:rsidRDefault="00E90E52" w:rsidP="009E5A87">
            <w:pPr>
              <w:rPr>
                <w:i/>
                <w:iCs/>
              </w:rPr>
            </w:pPr>
            <w:proofErr w:type="spellStart"/>
            <w:r w:rsidRPr="002C686D">
              <w:rPr>
                <w:i/>
                <w:iCs/>
              </w:rPr>
              <w:t>Ponvory</w:t>
            </w:r>
            <w:proofErr w:type="spellEnd"/>
            <w:r w:rsidRPr="002C686D">
              <w:rPr>
                <w:i/>
                <w:iCs/>
              </w:rPr>
              <w:t xml:space="preserve"> is indicated for the treatment of adult patients with relapsing forms of multiple sclerosis (RMS) with active disease defined by clinical or imaging features.</w:t>
            </w:r>
          </w:p>
        </w:tc>
      </w:tr>
      <w:tr w:rsidR="009F2673" w:rsidRPr="002C686D" w14:paraId="3252C1FF" w14:textId="77777777" w:rsidTr="00E90E52">
        <w:tc>
          <w:tcPr>
            <w:tcW w:w="1577" w:type="pct"/>
          </w:tcPr>
          <w:p w14:paraId="6AF153EB" w14:textId="53146FB8" w:rsidR="009F2673" w:rsidRPr="002C686D" w:rsidRDefault="009F2673" w:rsidP="009E5A87">
            <w:pPr>
              <w:rPr>
                <w:i/>
              </w:rPr>
            </w:pPr>
            <w:r w:rsidRPr="002C686D">
              <w:rPr>
                <w:i/>
              </w:rPr>
              <w:t>Route of administration:</w:t>
            </w:r>
          </w:p>
        </w:tc>
        <w:tc>
          <w:tcPr>
            <w:tcW w:w="3423" w:type="pct"/>
          </w:tcPr>
          <w:p w14:paraId="472D5CED" w14:textId="5CCB2940" w:rsidR="009F2673" w:rsidRPr="002C686D" w:rsidRDefault="00E90E52" w:rsidP="009E5A87">
            <w:r w:rsidRPr="002C686D">
              <w:t>Oral</w:t>
            </w:r>
          </w:p>
        </w:tc>
      </w:tr>
      <w:tr w:rsidR="009F2673" w:rsidRPr="002C686D" w14:paraId="7C918E85" w14:textId="77777777" w:rsidTr="00E90E52">
        <w:tc>
          <w:tcPr>
            <w:tcW w:w="1577" w:type="pct"/>
          </w:tcPr>
          <w:p w14:paraId="2BE91B92" w14:textId="77777777" w:rsidR="009F2673" w:rsidRPr="002C686D" w:rsidRDefault="009F2673" w:rsidP="009E5A87">
            <w:pPr>
              <w:rPr>
                <w:i/>
              </w:rPr>
            </w:pPr>
            <w:r w:rsidRPr="002C686D">
              <w:rPr>
                <w:i/>
              </w:rPr>
              <w:t>Dosage:</w:t>
            </w:r>
          </w:p>
        </w:tc>
        <w:tc>
          <w:tcPr>
            <w:tcW w:w="3423" w:type="pct"/>
          </w:tcPr>
          <w:p w14:paraId="47C45EC6" w14:textId="77777777" w:rsidR="00E90E52" w:rsidRPr="002C686D" w:rsidRDefault="00E90E52" w:rsidP="00E90E52">
            <w:r w:rsidRPr="002C686D">
              <w:t>Treatment should be initiated under the supervision of a physician experienced in the management of multiple sclerosis. Multiple tests are required prior to starting treatment.</w:t>
            </w:r>
          </w:p>
          <w:p w14:paraId="5374A4CD" w14:textId="77777777" w:rsidR="00E90E52" w:rsidRPr="002C686D" w:rsidRDefault="00E90E52" w:rsidP="00E90E52">
            <w:pPr>
              <w:pStyle w:val="CommentText"/>
              <w:rPr>
                <w:sz w:val="22"/>
                <w:szCs w:val="22"/>
              </w:rPr>
            </w:pPr>
            <w:r w:rsidRPr="002C686D">
              <w:rPr>
                <w:sz w:val="22"/>
                <w:szCs w:val="22"/>
              </w:rPr>
              <w:t xml:space="preserve">A treatment initiation pack must be used for patients starting treatment with </w:t>
            </w:r>
            <w:proofErr w:type="spellStart"/>
            <w:r w:rsidRPr="002C686D">
              <w:rPr>
                <w:sz w:val="22"/>
                <w:szCs w:val="22"/>
              </w:rPr>
              <w:t>Ponvory</w:t>
            </w:r>
            <w:proofErr w:type="spellEnd"/>
            <w:r w:rsidRPr="002C686D">
              <w:rPr>
                <w:sz w:val="22"/>
                <w:szCs w:val="22"/>
              </w:rPr>
              <w:t xml:space="preserve">. Initiate </w:t>
            </w:r>
            <w:proofErr w:type="spellStart"/>
            <w:r w:rsidRPr="002C686D">
              <w:rPr>
                <w:sz w:val="22"/>
                <w:szCs w:val="22"/>
              </w:rPr>
              <w:t>Ponvory</w:t>
            </w:r>
            <w:proofErr w:type="spellEnd"/>
            <w:r w:rsidRPr="002C686D">
              <w:rPr>
                <w:sz w:val="22"/>
                <w:szCs w:val="22"/>
              </w:rPr>
              <w:t xml:space="preserve"> treatment following a 14</w:t>
            </w:r>
            <w:r w:rsidRPr="002C686D">
              <w:rPr>
                <w:sz w:val="22"/>
                <w:szCs w:val="22"/>
              </w:rPr>
              <w:noBreakHyphen/>
              <w:t xml:space="preserve">day titration schedule, with a </w:t>
            </w:r>
            <w:r w:rsidRPr="002C686D">
              <w:rPr>
                <w:sz w:val="22"/>
                <w:szCs w:val="22"/>
              </w:rPr>
              <w:lastRenderedPageBreak/>
              <w:t>starting dose of one 2 mg tablet orally. Progress with the titration schedule outlined in Product Information.</w:t>
            </w:r>
          </w:p>
          <w:p w14:paraId="3CE32244" w14:textId="77777777" w:rsidR="00E90E52" w:rsidRPr="002C686D" w:rsidRDefault="00E90E52" w:rsidP="00E90E52">
            <w:r w:rsidRPr="002C686D">
              <w:t xml:space="preserve">After dose titration schedule is complete, the recommended maintenance dosage of </w:t>
            </w:r>
            <w:proofErr w:type="spellStart"/>
            <w:r w:rsidRPr="002C686D">
              <w:t>Ponvory</w:t>
            </w:r>
            <w:proofErr w:type="spellEnd"/>
            <w:r w:rsidRPr="002C686D">
              <w:t xml:space="preserve"> is one 20 mg tablet taken orally once daily.</w:t>
            </w:r>
          </w:p>
          <w:p w14:paraId="52C577CB" w14:textId="77777777" w:rsidR="009F2673" w:rsidRPr="002C686D" w:rsidRDefault="009F2673" w:rsidP="009E5A87">
            <w:r w:rsidRPr="002C686D">
              <w:t>For further information regarding dosage, refer to the Product Information.</w:t>
            </w:r>
          </w:p>
        </w:tc>
      </w:tr>
      <w:tr w:rsidR="009F2673" w:rsidRPr="002C686D" w14:paraId="59927EC7" w14:textId="77777777" w:rsidTr="00E90E52">
        <w:tc>
          <w:tcPr>
            <w:tcW w:w="1577" w:type="pct"/>
          </w:tcPr>
          <w:p w14:paraId="7715741B" w14:textId="77777777" w:rsidR="009F2673" w:rsidRPr="002C686D" w:rsidRDefault="009F2673" w:rsidP="009E5A87">
            <w:pPr>
              <w:rPr>
                <w:i/>
              </w:rPr>
            </w:pPr>
            <w:r w:rsidRPr="002C686D">
              <w:rPr>
                <w:i/>
              </w:rPr>
              <w:lastRenderedPageBreak/>
              <w:t>Pregnancy category:</w:t>
            </w:r>
          </w:p>
        </w:tc>
        <w:tc>
          <w:tcPr>
            <w:tcW w:w="3423" w:type="pct"/>
          </w:tcPr>
          <w:p w14:paraId="018A6979" w14:textId="77777777" w:rsidR="00E90E52" w:rsidRPr="002C686D" w:rsidRDefault="00E90E52" w:rsidP="00E90E52">
            <w:r w:rsidRPr="002C686D">
              <w:t>D</w:t>
            </w:r>
          </w:p>
          <w:p w14:paraId="35FCEB13" w14:textId="77777777" w:rsidR="00E90E52" w:rsidRPr="002C686D" w:rsidRDefault="00E90E52" w:rsidP="00E90E52">
            <w:r w:rsidRPr="002C686D">
              <w:t xml:space="preserve">Drugs which have caused, are suspected to have caused or may be expected to cause, an increased incidence of human </w:t>
            </w:r>
            <w:proofErr w:type="spellStart"/>
            <w:r w:rsidRPr="002C686D">
              <w:t>fetal</w:t>
            </w:r>
            <w:proofErr w:type="spellEnd"/>
            <w:r w:rsidRPr="002C686D">
              <w:t xml:space="preserve"> malformations or irreversible damage. These drugs may also have adverse pharmacological effects. Accompanying texts should be consulted for further details.</w:t>
            </w:r>
          </w:p>
          <w:p w14:paraId="54D063D3" w14:textId="1B98553F" w:rsidR="009F2673" w:rsidRPr="002C686D" w:rsidRDefault="009F2673" w:rsidP="00E90E52">
            <w:r w:rsidRPr="002C686D">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64166C10" w14:textId="77777777" w:rsidR="008E7846" w:rsidRPr="002C686D" w:rsidRDefault="008E7846" w:rsidP="008E7846">
      <w:pPr>
        <w:pStyle w:val="Heading3"/>
      </w:pPr>
      <w:bookmarkStart w:id="9" w:name="_Toc247691503"/>
      <w:bookmarkStart w:id="10" w:name="_Toc314842484"/>
      <w:bookmarkStart w:id="11" w:name="_Toc119325701"/>
      <w:r w:rsidRPr="002C686D">
        <w:t>Product background</w:t>
      </w:r>
      <w:bookmarkEnd w:id="9"/>
      <w:bookmarkEnd w:id="10"/>
      <w:bookmarkEnd w:id="11"/>
    </w:p>
    <w:p w14:paraId="4B3C7E80" w14:textId="2E19CC7C" w:rsidR="009F2673" w:rsidRPr="002C686D" w:rsidRDefault="009F2673" w:rsidP="009F2673">
      <w:r w:rsidRPr="002C686D">
        <w:t xml:space="preserve">This </w:t>
      </w:r>
      <w:proofErr w:type="spellStart"/>
      <w:r w:rsidRPr="002C686D">
        <w:t>AusPAR</w:t>
      </w:r>
      <w:proofErr w:type="spellEnd"/>
      <w:r w:rsidRPr="002C686D">
        <w:t xml:space="preserve"> describes the </w:t>
      </w:r>
      <w:r w:rsidR="001E359E" w:rsidRPr="002C686D">
        <w:t>submission</w:t>
      </w:r>
      <w:r w:rsidRPr="002C686D">
        <w:t xml:space="preserve"> by </w:t>
      </w:r>
      <w:r w:rsidR="007910C1" w:rsidRPr="002C686D">
        <w:t>Janssen-</w:t>
      </w:r>
      <w:proofErr w:type="spellStart"/>
      <w:r w:rsidR="007910C1" w:rsidRPr="002C686D">
        <w:t>Cilag</w:t>
      </w:r>
      <w:proofErr w:type="spellEnd"/>
      <w:r w:rsidR="007910C1" w:rsidRPr="002C686D">
        <w:t xml:space="preserve"> Pty Ltd</w:t>
      </w:r>
      <w:r w:rsidRPr="002C686D">
        <w:t xml:space="preserve"> (the sponsor) to register </w:t>
      </w:r>
      <w:proofErr w:type="spellStart"/>
      <w:r w:rsidR="00E90E52" w:rsidRPr="002C686D">
        <w:t>Ponvory</w:t>
      </w:r>
      <w:proofErr w:type="spellEnd"/>
      <w:r w:rsidR="00E90E52" w:rsidRPr="002C686D">
        <w:t xml:space="preserve"> </w:t>
      </w:r>
      <w:r w:rsidRPr="002C686D">
        <w:t>(</w:t>
      </w:r>
      <w:proofErr w:type="spellStart"/>
      <w:r w:rsidR="00E90E52" w:rsidRPr="002C686D">
        <w:t>ponesimod</w:t>
      </w:r>
      <w:proofErr w:type="spellEnd"/>
      <w:r w:rsidRPr="002C686D">
        <w:t xml:space="preserve">) </w:t>
      </w:r>
      <w:r w:rsidR="00E90E52" w:rsidRPr="002C686D">
        <w:t>2 mg, 3 mg, 4 mg, 5 mg, 6 mg, 7 mg, 8 mg, 9 mg, 10 mg</w:t>
      </w:r>
      <w:r w:rsidR="00271EB0">
        <w:t>,</w:t>
      </w:r>
      <w:r w:rsidR="00E90E52" w:rsidRPr="002C686D">
        <w:t xml:space="preserve"> and 20 mg</w:t>
      </w:r>
      <w:r w:rsidRPr="002C686D">
        <w:t xml:space="preserve"> </w:t>
      </w:r>
      <w:r w:rsidR="00E90E52" w:rsidRPr="002C686D">
        <w:t>film</w:t>
      </w:r>
      <w:r w:rsidR="00E7544D" w:rsidRPr="002C686D">
        <w:t>-</w:t>
      </w:r>
      <w:r w:rsidR="00E90E52" w:rsidRPr="002C686D">
        <w:t>coated tablet</w:t>
      </w:r>
      <w:r w:rsidR="00271EB0">
        <w:t>s</w:t>
      </w:r>
      <w:r w:rsidRPr="002C686D">
        <w:t xml:space="preserve"> for the following proposed indication:</w:t>
      </w:r>
    </w:p>
    <w:p w14:paraId="305EFD86" w14:textId="2ABBB03A" w:rsidR="007910C1" w:rsidRPr="002C686D" w:rsidRDefault="007910C1" w:rsidP="007910C1">
      <w:pPr>
        <w:ind w:left="720"/>
        <w:rPr>
          <w:i/>
          <w:iCs/>
        </w:rPr>
      </w:pPr>
      <w:proofErr w:type="spellStart"/>
      <w:r w:rsidRPr="002C686D">
        <w:rPr>
          <w:i/>
          <w:iCs/>
        </w:rPr>
        <w:t>Ponvory</w:t>
      </w:r>
      <w:proofErr w:type="spellEnd"/>
      <w:r w:rsidRPr="002C686D">
        <w:rPr>
          <w:i/>
          <w:iCs/>
        </w:rPr>
        <w:t xml:space="preserve"> is indicated for the treatment of adult patients with relapsing forms of multiple sclerosis (RMS) with active disease defined by clinical or imaging features.</w:t>
      </w:r>
    </w:p>
    <w:p w14:paraId="7E205835" w14:textId="4D14A4F3" w:rsidR="007910C1" w:rsidRDefault="007910C1" w:rsidP="007910C1">
      <w:bookmarkStart w:id="12" w:name="_Hlk109072457"/>
      <w:bookmarkStart w:id="13" w:name="_Toc314842485"/>
      <w:bookmarkStart w:id="14" w:name="_Toc247691504"/>
      <w:r w:rsidRPr="002C686D">
        <w:t xml:space="preserve">Multiple sclerosis (MS) </w:t>
      </w:r>
      <w:bookmarkEnd w:id="12"/>
      <w:r w:rsidRPr="002C686D">
        <w:t>is an inflammatory, immune-mediated, neurodegenerative disorder of the central nervous system. MS is characterised by inflammation, demyelination, neuronal and oligodendrocyte loss, and disruption of the blood</w:t>
      </w:r>
      <w:r w:rsidR="00E7544D" w:rsidRPr="002C686D">
        <w:t xml:space="preserve"> </w:t>
      </w:r>
      <w:r w:rsidRPr="002C686D">
        <w:t>brain barrier, leading to irreversible deficits in physical function and cognition and an impaired quality of life.</w:t>
      </w:r>
    </w:p>
    <w:p w14:paraId="280619B2" w14:textId="477A2E64" w:rsidR="00FD77EB" w:rsidRDefault="007910C1">
      <w:r w:rsidRPr="002C686D">
        <w:t>The estimated prevalence of MS in Australia is 1</w:t>
      </w:r>
      <w:r w:rsidR="003467F2">
        <w:t>03</w:t>
      </w:r>
      <w:r w:rsidR="0015441D">
        <w:t>.7</w:t>
      </w:r>
      <w:r w:rsidRPr="002C686D">
        <w:t xml:space="preserve"> per 100,000 </w:t>
      </w:r>
      <w:r w:rsidR="003467F2">
        <w:t xml:space="preserve">persons </w:t>
      </w:r>
      <w:r w:rsidRPr="002C686D">
        <w:t>(estimated</w:t>
      </w:r>
      <w:r w:rsidR="003467F2">
        <w:t xml:space="preserve"> in 2017 as</w:t>
      </w:r>
      <w:r w:rsidRPr="002C686D">
        <w:t xml:space="preserve"> </w:t>
      </w:r>
      <w:r w:rsidR="00307CB0">
        <w:t xml:space="preserve">over </w:t>
      </w:r>
      <w:r w:rsidRPr="002C686D">
        <w:t>2</w:t>
      </w:r>
      <w:r w:rsidR="00307CB0">
        <w:t>5</w:t>
      </w:r>
      <w:r w:rsidRPr="002C686D">
        <w:t>,</w:t>
      </w:r>
      <w:r w:rsidR="00307CB0">
        <w:t>6</w:t>
      </w:r>
      <w:r w:rsidRPr="002C686D">
        <w:t>00</w:t>
      </w:r>
      <w:r w:rsidR="00E7544D" w:rsidRPr="002C686D">
        <w:t> </w:t>
      </w:r>
      <w:r w:rsidR="003467F2">
        <w:t>people in Australia</w:t>
      </w:r>
      <w:r w:rsidRPr="002C686D">
        <w:t>).</w:t>
      </w:r>
      <w:r w:rsidR="00307CB0">
        <w:rPr>
          <w:rStyle w:val="FootnoteReference"/>
        </w:rPr>
        <w:footnoteReference w:id="1"/>
      </w:r>
      <w:r w:rsidRPr="002C686D">
        <w:t xml:space="preserve"> Onset of MS typically occurs between 20</w:t>
      </w:r>
      <w:r w:rsidR="00E7544D" w:rsidRPr="002C686D">
        <w:t xml:space="preserve"> to </w:t>
      </w:r>
      <w:r w:rsidRPr="002C686D">
        <w:t>40</w:t>
      </w:r>
      <w:r w:rsidR="0015441D">
        <w:t> </w:t>
      </w:r>
      <w:r w:rsidRPr="002C686D">
        <w:t>years of age and predominantly affects females (2- to 3-fold higher frequency than males).</w:t>
      </w:r>
      <w:r w:rsidR="00AD3096">
        <w:rPr>
          <w:rStyle w:val="FootnoteReference"/>
        </w:rPr>
        <w:footnoteReference w:id="2"/>
      </w:r>
    </w:p>
    <w:p w14:paraId="714735BB" w14:textId="20A069AE" w:rsidR="00AD3096" w:rsidRPr="00795527" w:rsidRDefault="00E7544D" w:rsidP="007910C1">
      <w:pPr>
        <w:rPr>
          <w:vertAlign w:val="superscript"/>
        </w:rPr>
      </w:pPr>
      <w:r w:rsidRPr="002C686D">
        <w:t xml:space="preserve">Multiple sclerosis (MS) </w:t>
      </w:r>
      <w:r w:rsidR="007910C1" w:rsidRPr="002C686D">
        <w:t>is characterised by heterogeneous clinical expression, an unpredictable course, and a variable prognosis.</w:t>
      </w:r>
      <w:r w:rsidR="00AD3096">
        <w:t xml:space="preserve"> </w:t>
      </w:r>
      <w:r w:rsidR="00AD3096" w:rsidRPr="00AD3096">
        <w:t>The International Advisory Co</w:t>
      </w:r>
      <w:r w:rsidR="00AD3096">
        <w:t xml:space="preserve">mmittee on </w:t>
      </w:r>
      <w:r w:rsidR="00AD3096">
        <w:lastRenderedPageBreak/>
        <w:t>Clinical Trials of Multiple Sclerosis</w:t>
      </w:r>
      <w:r w:rsidR="00AD3096" w:rsidRPr="00AD3096">
        <w:t xml:space="preserve"> describes four types of MS (revised in 2013)</w:t>
      </w:r>
      <w:r w:rsidR="00AD3096">
        <w:t>, as follows:</w:t>
      </w:r>
      <w:r w:rsidR="00AD3096">
        <w:rPr>
          <w:rStyle w:val="FootnoteReference"/>
        </w:rPr>
        <w:footnoteReference w:id="3"/>
      </w:r>
      <w:r w:rsidR="00AD3096">
        <w:rPr>
          <w:vertAlign w:val="superscript"/>
        </w:rPr>
        <w:t>,</w:t>
      </w:r>
      <w:r w:rsidR="00AD3096">
        <w:rPr>
          <w:rStyle w:val="FootnoteReference"/>
        </w:rPr>
        <w:footnoteReference w:id="4"/>
      </w:r>
    </w:p>
    <w:p w14:paraId="29712361" w14:textId="77777777" w:rsidR="00AD3096" w:rsidRDefault="00AD3096" w:rsidP="00795527">
      <w:pPr>
        <w:pStyle w:val="ListBullet"/>
      </w:pPr>
      <w:r>
        <w:t>Clinically isolated syndrome (CIS)</w:t>
      </w:r>
    </w:p>
    <w:p w14:paraId="74670432" w14:textId="17F057F1" w:rsidR="00AD3096" w:rsidRDefault="00AD3096" w:rsidP="00795527">
      <w:pPr>
        <w:pStyle w:val="ListBullet"/>
      </w:pPr>
      <w:r>
        <w:t>Relapsing</w:t>
      </w:r>
      <w:r w:rsidR="006242EB">
        <w:t xml:space="preserve"> </w:t>
      </w:r>
      <w:r>
        <w:t>remitting MS (RRMS)</w:t>
      </w:r>
    </w:p>
    <w:p w14:paraId="2F18E8B4" w14:textId="77777777" w:rsidR="00AD3096" w:rsidRDefault="00AD3096" w:rsidP="00795527">
      <w:pPr>
        <w:pStyle w:val="ListBullet"/>
      </w:pPr>
      <w:r>
        <w:t>Primary progressive MS (PPMS)</w:t>
      </w:r>
    </w:p>
    <w:p w14:paraId="7D5ADD35" w14:textId="69A402A7" w:rsidR="00AD3096" w:rsidRDefault="00AD3096" w:rsidP="00795527">
      <w:pPr>
        <w:pStyle w:val="ListBullet"/>
      </w:pPr>
      <w:r>
        <w:t>Secondary progressive MS (SPMS)</w:t>
      </w:r>
    </w:p>
    <w:p w14:paraId="69E5744B" w14:textId="77777777" w:rsidR="006242EB" w:rsidRDefault="006242EB" w:rsidP="006242EB">
      <w:pPr>
        <w:pStyle w:val="ListBullet"/>
        <w:numPr>
          <w:ilvl w:val="0"/>
          <w:numId w:val="0"/>
        </w:numPr>
      </w:pPr>
      <w:r>
        <w:t>C</w:t>
      </w:r>
      <w:r w:rsidRPr="009F7C55">
        <w:t>linically isolated syndrome (CIS)</w:t>
      </w:r>
      <w:r>
        <w:t xml:space="preserve"> describes the first clinical presentation of symptoms suggestive of MS. In CIS, the symptoms may be suggestive of </w:t>
      </w:r>
      <w:r w:rsidRPr="009F7C55">
        <w:t xml:space="preserve">an attack </w:t>
      </w:r>
      <w:r>
        <w:t>suggestive of demyelination, yet the patient</w:t>
      </w:r>
      <w:r w:rsidRPr="009F7C55">
        <w:t xml:space="preserve"> does not fulfill the criteria for </w:t>
      </w:r>
      <w:r>
        <w:t>MS</w:t>
      </w:r>
      <w:r w:rsidRPr="009F7C55">
        <w:t>.</w:t>
      </w:r>
      <w:r>
        <w:t xml:space="preserve"> It usually presents in younger patients, and involves the optic nerve, </w:t>
      </w:r>
      <w:proofErr w:type="gramStart"/>
      <w:r>
        <w:t>brainstem</w:t>
      </w:r>
      <w:proofErr w:type="gramEnd"/>
      <w:r>
        <w:t xml:space="preserve"> or spinal nerves.</w:t>
      </w:r>
      <w:r>
        <w:rPr>
          <w:rStyle w:val="FootnoteReference"/>
        </w:rPr>
        <w:footnoteReference w:id="5"/>
      </w:r>
      <w:r>
        <w:t xml:space="preserve"> 30 to 70% of patients diagnosed with CIS go on to develop MS.</w:t>
      </w:r>
      <w:r>
        <w:rPr>
          <w:rStyle w:val="FootnoteReference"/>
        </w:rPr>
        <w:footnoteReference w:id="6"/>
      </w:r>
    </w:p>
    <w:p w14:paraId="42316F3A" w14:textId="77777777" w:rsidR="006242EB" w:rsidRDefault="006242EB" w:rsidP="006242EB">
      <w:r w:rsidRPr="002C686D">
        <w:t>Relapsing multiple sclerosis (RMS) include patients with RRMS and those with SPMS with superimposed relapses.</w:t>
      </w:r>
    </w:p>
    <w:p w14:paraId="509DEDF7" w14:textId="4C29A2D2" w:rsidR="00AD3096" w:rsidRDefault="007910C1" w:rsidP="007910C1">
      <w:r w:rsidRPr="002C686D">
        <w:t>Relapsing</w:t>
      </w:r>
      <w:r w:rsidR="0092765D" w:rsidRPr="002C686D">
        <w:t xml:space="preserve"> </w:t>
      </w:r>
      <w:r w:rsidRPr="002C686D">
        <w:t xml:space="preserve">remitting </w:t>
      </w:r>
      <w:r w:rsidR="004B1DF3" w:rsidRPr="002C686D">
        <w:t xml:space="preserve">multiple sclerosis </w:t>
      </w:r>
      <w:r w:rsidRPr="002C686D">
        <w:t xml:space="preserve">(RRMS) is the most common form of MS, representing </w:t>
      </w:r>
      <w:r w:rsidR="00E7544D" w:rsidRPr="002C686D">
        <w:t xml:space="preserve">approximately </w:t>
      </w:r>
      <w:r w:rsidRPr="002C686D">
        <w:t xml:space="preserve">85% of patients at diagnosis. The course of RRMS is unpredictable, with variable periods of disease activity interspersed with periods of stability. Approximately 50% of patients with RRMS will, within the first 20 years after diagnosis, develop </w:t>
      </w:r>
      <w:r w:rsidR="00795527">
        <w:t>SPMS</w:t>
      </w:r>
      <w:r w:rsidR="00AD3096">
        <w:t>.</w:t>
      </w:r>
      <w:bookmarkStart w:id="15" w:name="_Ref116027375"/>
      <w:r w:rsidR="008B4196">
        <w:rPr>
          <w:rStyle w:val="FootnoteReference"/>
        </w:rPr>
        <w:footnoteReference w:id="7"/>
      </w:r>
      <w:bookmarkEnd w:id="15"/>
    </w:p>
    <w:p w14:paraId="5E938EAE" w14:textId="77777777" w:rsidR="006242EB" w:rsidRDefault="006242EB" w:rsidP="006242EB">
      <w:r w:rsidRPr="002C686D">
        <w:t>Primary progressive multiple sclerosis (PPMS) is the presenting form of approximately 15% patients at diagnosis, characterised by chronic worsening of disability early in the disease and in the absence of relapses.</w:t>
      </w:r>
      <w:r>
        <w:rPr>
          <w:rStyle w:val="FootnoteReference"/>
        </w:rPr>
        <w:footnoteReference w:id="8"/>
      </w:r>
    </w:p>
    <w:p w14:paraId="168B053E" w14:textId="7EC7B4AB" w:rsidR="008B4196" w:rsidRDefault="008B4196" w:rsidP="007910C1">
      <w:r>
        <w:t>Secondary p</w:t>
      </w:r>
      <w:r w:rsidR="00AD3096">
        <w:t xml:space="preserve">rogressive multiple sclerosis (SPMS) </w:t>
      </w:r>
      <w:r w:rsidR="007910C1" w:rsidRPr="002C686D">
        <w:t xml:space="preserve">is characterised by worsening disability </w:t>
      </w:r>
      <w:r>
        <w:t xml:space="preserve">and progressive neurologic decline between acute attacks and </w:t>
      </w:r>
      <w:r w:rsidR="007910C1" w:rsidRPr="002C686D">
        <w:t>the absence</w:t>
      </w:r>
      <w:r>
        <w:t xml:space="preserve"> of definite periods of remission.</w:t>
      </w:r>
      <w:r w:rsidR="007910C1" w:rsidRPr="002C686D">
        <w:t xml:space="preserve"> </w:t>
      </w:r>
      <w:r>
        <w:t>Around 65% of patients diagnosed initially with RRMS go on to SPMS.</w:t>
      </w:r>
      <w:r w:rsidRPr="00AB3FD3">
        <w:rPr>
          <w:vertAlign w:val="superscript"/>
        </w:rPr>
        <w:fldChar w:fldCharType="begin"/>
      </w:r>
      <w:r w:rsidRPr="00AB3FD3">
        <w:rPr>
          <w:vertAlign w:val="superscript"/>
        </w:rPr>
        <w:instrText xml:space="preserve"> NOTEREF _Ref116027375 \h </w:instrText>
      </w:r>
      <w:r>
        <w:rPr>
          <w:vertAlign w:val="superscript"/>
        </w:rPr>
        <w:instrText xml:space="preserve"> \* MERGEFORMAT </w:instrText>
      </w:r>
      <w:r w:rsidRPr="00AB3FD3">
        <w:rPr>
          <w:vertAlign w:val="superscript"/>
        </w:rPr>
      </w:r>
      <w:r w:rsidRPr="00AB3FD3">
        <w:rPr>
          <w:vertAlign w:val="superscript"/>
        </w:rPr>
        <w:fldChar w:fldCharType="separate"/>
      </w:r>
      <w:r w:rsidR="006A7E0C">
        <w:rPr>
          <w:vertAlign w:val="superscript"/>
        </w:rPr>
        <w:t>7</w:t>
      </w:r>
      <w:r w:rsidRPr="00AB3FD3">
        <w:rPr>
          <w:vertAlign w:val="superscript"/>
        </w:rPr>
        <w:fldChar w:fldCharType="end"/>
      </w:r>
    </w:p>
    <w:p w14:paraId="73FF7A5F" w14:textId="77777777" w:rsidR="00B26F16" w:rsidRDefault="007910C1" w:rsidP="007910C1">
      <w:r w:rsidRPr="002C686D">
        <w:t>There is no cure for MS. Therapies for MS include treatments for relapses</w:t>
      </w:r>
      <w:r w:rsidR="00FD77EB">
        <w:t xml:space="preserve"> (acute symptomatic attacks of MS)</w:t>
      </w:r>
      <w:r w:rsidRPr="002C686D">
        <w:t xml:space="preserve"> </w:t>
      </w:r>
      <w:r w:rsidR="00FD77EB">
        <w:t xml:space="preserve">most commonly with intravenous </w:t>
      </w:r>
      <w:r w:rsidRPr="002C686D">
        <w:t>corticosteroids</w:t>
      </w:r>
      <w:r w:rsidR="00FD77EB">
        <w:t xml:space="preserve"> such as </w:t>
      </w:r>
      <w:r w:rsidR="00FD77EB" w:rsidRPr="00FD77EB">
        <w:t>methylprednisolone</w:t>
      </w:r>
      <w:r w:rsidR="00FD77EB">
        <w:t>.</w:t>
      </w:r>
      <w:r w:rsidR="00FD77EB">
        <w:rPr>
          <w:rStyle w:val="FootnoteReference"/>
        </w:rPr>
        <w:footnoteReference w:id="9"/>
      </w:r>
      <w:r w:rsidR="008F5307">
        <w:rPr>
          <w:vertAlign w:val="superscript"/>
        </w:rPr>
        <w:t>,</w:t>
      </w:r>
      <w:bookmarkStart w:id="16" w:name="_Ref116029773"/>
      <w:r w:rsidR="008F5307">
        <w:rPr>
          <w:rStyle w:val="FootnoteReference"/>
        </w:rPr>
        <w:footnoteReference w:id="10"/>
      </w:r>
      <w:bookmarkEnd w:id="16"/>
      <w:r w:rsidR="00C23334" w:rsidRPr="006242EB">
        <w:t xml:space="preserve"> </w:t>
      </w:r>
      <w:r w:rsidR="008F5307">
        <w:t xml:space="preserve">Other therapies </w:t>
      </w:r>
      <w:r w:rsidR="00C23334">
        <w:t>are directed at treating the symptoms of MS such as spasticity, paroxysmal symptoms, tremor</w:t>
      </w:r>
      <w:r w:rsidR="00B26F16">
        <w:t>,</w:t>
      </w:r>
      <w:r w:rsidR="00C23334">
        <w:t xml:space="preserve"> and urinary urgency.</w:t>
      </w:r>
    </w:p>
    <w:p w14:paraId="48D17F94" w14:textId="6E41F922" w:rsidR="007910C1" w:rsidRPr="002C686D" w:rsidRDefault="008F5307" w:rsidP="007910C1">
      <w:r>
        <w:t xml:space="preserve">Disease-modifying therapies (DMTs) are treatments which alter the course of MS. </w:t>
      </w:r>
      <w:r w:rsidR="007910C1" w:rsidRPr="002C686D">
        <w:t xml:space="preserve">The aim of treating </w:t>
      </w:r>
      <w:r>
        <w:t xml:space="preserve">the relapsing forms of </w:t>
      </w:r>
      <w:r w:rsidR="007910C1" w:rsidRPr="002C686D">
        <w:t>MS with DMT</w:t>
      </w:r>
      <w:r>
        <w:t>s</w:t>
      </w:r>
      <w:r w:rsidR="007910C1" w:rsidRPr="002C686D">
        <w:t xml:space="preserve"> is to modify the natural course of the disease by reducing the rate of relapses </w:t>
      </w:r>
      <w:r w:rsidR="00C23334">
        <w:t xml:space="preserve">(or attacks) </w:t>
      </w:r>
      <w:r w:rsidR="007910C1" w:rsidRPr="002C686D">
        <w:t xml:space="preserve">and the appearance of new focal inflammatory lesions </w:t>
      </w:r>
      <w:proofErr w:type="gramStart"/>
      <w:r w:rsidR="007910C1" w:rsidRPr="002C686D">
        <w:t>in order to</w:t>
      </w:r>
      <w:proofErr w:type="gramEnd"/>
      <w:r w:rsidR="007910C1" w:rsidRPr="002C686D">
        <w:t xml:space="preserve"> delay disability progression.</w:t>
      </w:r>
    </w:p>
    <w:p w14:paraId="28182549" w14:textId="7B918A50" w:rsidR="007910C1" w:rsidRPr="002C686D" w:rsidRDefault="007910C1" w:rsidP="007910C1">
      <w:r w:rsidRPr="002C686D">
        <w:t>Parenteral DMTs include interferon</w:t>
      </w:r>
      <w:r w:rsidR="00A959D5" w:rsidRPr="002C686D">
        <w:t>s</w:t>
      </w:r>
      <w:r w:rsidR="00C23334">
        <w:t xml:space="preserve"> beta</w:t>
      </w:r>
      <w:r w:rsidRPr="002C686D">
        <w:t>-1a and 1b, glatiramer acetate, mitoxantrone and monoclonal antibodies such as alemtuzumab, ocrelizumab and natalizumab. Oral DMTs include sphingosine</w:t>
      </w:r>
      <w:r w:rsidR="004B1DF3" w:rsidRPr="002C686D">
        <w:t>-</w:t>
      </w:r>
      <w:r w:rsidRPr="002C686D">
        <w:t xml:space="preserve">1-phosphate </w:t>
      </w:r>
      <w:r w:rsidR="004B1DF3" w:rsidRPr="002C686D">
        <w:t xml:space="preserve">(S1P) receptor </w:t>
      </w:r>
      <w:r w:rsidRPr="002C686D">
        <w:t xml:space="preserve">modulators (fingolimod, </w:t>
      </w:r>
      <w:proofErr w:type="spellStart"/>
      <w:r w:rsidR="007E396D">
        <w:t>siponimod</w:t>
      </w:r>
      <w:proofErr w:type="spellEnd"/>
      <w:r w:rsidR="007E396D">
        <w:t xml:space="preserve"> </w:t>
      </w:r>
      <w:r w:rsidR="00B26F16">
        <w:t>and</w:t>
      </w:r>
      <w:r w:rsidRPr="002C686D">
        <w:t xml:space="preserve"> ozanimod), dimethyl fumarate, teriflunomide, and cladribine.</w:t>
      </w:r>
      <w:r w:rsidR="00C23334" w:rsidRPr="00795527">
        <w:rPr>
          <w:vertAlign w:val="superscript"/>
        </w:rPr>
        <w:fldChar w:fldCharType="begin"/>
      </w:r>
      <w:r w:rsidR="00C23334" w:rsidRPr="00795527">
        <w:rPr>
          <w:vertAlign w:val="superscript"/>
        </w:rPr>
        <w:instrText xml:space="preserve"> NOTEREF _Ref116029773 \h </w:instrText>
      </w:r>
      <w:r w:rsidR="00C23334">
        <w:rPr>
          <w:vertAlign w:val="superscript"/>
        </w:rPr>
        <w:instrText xml:space="preserve"> \* MERGEFORMAT </w:instrText>
      </w:r>
      <w:r w:rsidR="00C23334" w:rsidRPr="00795527">
        <w:rPr>
          <w:vertAlign w:val="superscript"/>
        </w:rPr>
      </w:r>
      <w:r w:rsidR="00C23334" w:rsidRPr="00795527">
        <w:rPr>
          <w:vertAlign w:val="superscript"/>
        </w:rPr>
        <w:fldChar w:fldCharType="separate"/>
      </w:r>
      <w:r w:rsidR="006A7E0C">
        <w:rPr>
          <w:vertAlign w:val="superscript"/>
        </w:rPr>
        <w:t>10</w:t>
      </w:r>
      <w:r w:rsidR="00C23334" w:rsidRPr="00795527">
        <w:rPr>
          <w:vertAlign w:val="superscript"/>
        </w:rPr>
        <w:fldChar w:fldCharType="end"/>
      </w:r>
      <w:r w:rsidRPr="002C686D">
        <w:t xml:space="preserve"> Despite the availability of </w:t>
      </w:r>
      <w:proofErr w:type="gramStart"/>
      <w:r w:rsidRPr="002C686D">
        <w:t xml:space="preserve">a </w:t>
      </w:r>
      <w:r w:rsidRPr="002C686D">
        <w:lastRenderedPageBreak/>
        <w:t>number of</w:t>
      </w:r>
      <w:proofErr w:type="gramEnd"/>
      <w:r w:rsidRPr="002C686D">
        <w:t xml:space="preserve"> DMTs, there remains a need for new therapies with high efficacy and a favourable safety and tolerability profile.</w:t>
      </w:r>
    </w:p>
    <w:p w14:paraId="415B372A" w14:textId="7C1B648F" w:rsidR="007910C1" w:rsidRPr="002C686D" w:rsidRDefault="00C07DD1" w:rsidP="007910C1">
      <w:r w:rsidRPr="002C686D">
        <w:t xml:space="preserve">Sphingosine 1-phosphate </w:t>
      </w:r>
      <w:r w:rsidR="00B26F16" w:rsidRPr="002C686D">
        <w:t>(S1P)</w:t>
      </w:r>
      <w:r w:rsidR="00B26F16">
        <w:t xml:space="preserve"> </w:t>
      </w:r>
      <w:r w:rsidRPr="002C686D">
        <w:t xml:space="preserve">receptor </w:t>
      </w:r>
      <w:r w:rsidR="007910C1" w:rsidRPr="002C686D">
        <w:t>modulators registered in Australia include fingolimod (non-selective)</w:t>
      </w:r>
      <w:r w:rsidR="00C23334">
        <w:t>;</w:t>
      </w:r>
      <w:r w:rsidR="00C23334">
        <w:rPr>
          <w:rStyle w:val="FootnoteReference"/>
        </w:rPr>
        <w:footnoteReference w:id="11"/>
      </w:r>
      <w:r w:rsidR="007910C1" w:rsidRPr="002C686D">
        <w:t xml:space="preserve"> </w:t>
      </w:r>
      <w:proofErr w:type="spellStart"/>
      <w:r w:rsidR="007910C1" w:rsidRPr="002C686D">
        <w:t>siponimod</w:t>
      </w:r>
      <w:proofErr w:type="spellEnd"/>
      <w:r w:rsidR="007910C1" w:rsidRPr="002C686D">
        <w:t xml:space="preserve"> (selective for S1P subtypes 1 </w:t>
      </w:r>
      <w:r w:rsidRPr="002C686D">
        <w:t>and</w:t>
      </w:r>
      <w:r w:rsidR="007910C1" w:rsidRPr="002C686D">
        <w:t xml:space="preserve"> 5)</w:t>
      </w:r>
      <w:r w:rsidR="00535E31">
        <w:t>;</w:t>
      </w:r>
      <w:r w:rsidR="00535E31">
        <w:rPr>
          <w:rStyle w:val="FootnoteReference"/>
        </w:rPr>
        <w:footnoteReference w:id="12"/>
      </w:r>
      <w:r w:rsidR="007910C1" w:rsidRPr="002C686D">
        <w:t xml:space="preserve"> and ozanimod (selective for S1P subtypes 1 </w:t>
      </w:r>
      <w:r w:rsidRPr="002C686D">
        <w:t>and</w:t>
      </w:r>
      <w:r w:rsidR="007910C1" w:rsidRPr="002C686D">
        <w:t xml:space="preserve"> 5)</w:t>
      </w:r>
      <w:r w:rsidR="00535E31">
        <w:rPr>
          <w:rStyle w:val="FootnoteReference"/>
        </w:rPr>
        <w:footnoteReference w:id="13"/>
      </w:r>
      <w:r w:rsidR="007910C1" w:rsidRPr="002C686D">
        <w:t>:</w:t>
      </w:r>
    </w:p>
    <w:p w14:paraId="63601156" w14:textId="5C5D4483" w:rsidR="007910C1" w:rsidRPr="002C686D" w:rsidRDefault="007910C1" w:rsidP="007910C1">
      <w:pPr>
        <w:pStyle w:val="ListBullet"/>
      </w:pPr>
      <w:r w:rsidRPr="002C686D">
        <w:t xml:space="preserve">Fingolimod is indicated for the treatment of adult and paediatric patients of 10 years of age and above with </w:t>
      </w:r>
      <w:r w:rsidR="00E7544D" w:rsidRPr="002C686D">
        <w:t>RMS</w:t>
      </w:r>
      <w:r w:rsidRPr="002C686D">
        <w:t xml:space="preserve"> to reduce the frequency of relapses and to delay the progression of disability.</w:t>
      </w:r>
    </w:p>
    <w:p w14:paraId="7785EA3A" w14:textId="0C8F6B6F" w:rsidR="007910C1" w:rsidRPr="002C686D" w:rsidRDefault="007910C1" w:rsidP="007910C1">
      <w:pPr>
        <w:pStyle w:val="ListBullet"/>
      </w:pPr>
      <w:r w:rsidRPr="002C686D">
        <w:t>Siponimod is indicated for the treatment of adult patients with SPMS.</w:t>
      </w:r>
    </w:p>
    <w:p w14:paraId="6777B90A" w14:textId="58529993" w:rsidR="007910C1" w:rsidRPr="002C686D" w:rsidRDefault="007910C1" w:rsidP="007910C1">
      <w:pPr>
        <w:pStyle w:val="ListBullet"/>
      </w:pPr>
      <w:r w:rsidRPr="002C686D">
        <w:t xml:space="preserve">Ozanimod is indicated for the treatment of adult patients with </w:t>
      </w:r>
      <w:r w:rsidR="00E7544D" w:rsidRPr="002C686D">
        <w:t>RMS</w:t>
      </w:r>
      <w:r w:rsidRPr="002C686D">
        <w:t>.</w:t>
      </w:r>
    </w:p>
    <w:p w14:paraId="7702AC24" w14:textId="1FD614B9" w:rsidR="007910C1" w:rsidRPr="002C686D" w:rsidRDefault="007910C1" w:rsidP="007910C1">
      <w:r w:rsidRPr="002C686D">
        <w:t>The safety profile of the approved S1P modulators includes cardiac effects at initiation of treatment (bradyarrhythmia and atrioventricular block) and QT</w:t>
      </w:r>
      <w:r w:rsidR="008E47B5" w:rsidRPr="002C686D">
        <w:t>;</w:t>
      </w:r>
      <w:bookmarkStart w:id="17" w:name="_Ref109418984"/>
      <w:r w:rsidR="008E47B5" w:rsidRPr="002C686D">
        <w:rPr>
          <w:rStyle w:val="FootnoteReference"/>
        </w:rPr>
        <w:footnoteReference w:id="14"/>
      </w:r>
      <w:bookmarkEnd w:id="17"/>
      <w:r w:rsidRPr="002C686D">
        <w:t xml:space="preserve"> prolongation, infections including progressive multifocal leukoencephalopathy (PML), respiratory effects, increased liver enzymes and blood pressure, macular oedema, and malignancies.</w:t>
      </w:r>
    </w:p>
    <w:p w14:paraId="581C9458" w14:textId="77777777" w:rsidR="008E7102" w:rsidRDefault="007910C1" w:rsidP="007910C1">
      <w:r w:rsidRPr="002C686D">
        <w:t>Teriflunomide has demonstrated moderate efficacy in the treatment of RRMS.</w:t>
      </w:r>
      <w:r w:rsidR="00535E31">
        <w:rPr>
          <w:rStyle w:val="FootnoteReference"/>
        </w:rPr>
        <w:footnoteReference w:id="15"/>
      </w:r>
      <w:r w:rsidRPr="002C686D">
        <w:t xml:space="preserve"> The safety profile for teriflunomide includes hepatotoxicity, bone marrow suppression, peripheral neuropathy, increased blood pressure, interstitial lung disease, hypersensitivity, serious skin reactions and teratogenicity.</w:t>
      </w:r>
    </w:p>
    <w:p w14:paraId="5C555C00" w14:textId="47FED55B" w:rsidR="007910C1" w:rsidRPr="002C686D" w:rsidRDefault="007910C1" w:rsidP="007910C1">
      <w:proofErr w:type="spellStart"/>
      <w:r w:rsidRPr="002C686D">
        <w:t>Ponesimod</w:t>
      </w:r>
      <w:proofErr w:type="spellEnd"/>
      <w:r w:rsidRPr="002C686D">
        <w:t xml:space="preserve"> is an orally active, selective modulator of the </w:t>
      </w:r>
      <w:r w:rsidR="004B1DF3" w:rsidRPr="002C686D">
        <w:t>sphingosine-1-phosphate type 1 receptor</w:t>
      </w:r>
      <w:r w:rsidRPr="002C686D">
        <w:t xml:space="preserve"> (S1P</w:t>
      </w:r>
      <w:r w:rsidRPr="002C686D">
        <w:rPr>
          <w:vertAlign w:val="subscript"/>
        </w:rPr>
        <w:t>1</w:t>
      </w:r>
      <w:r w:rsidRPr="002C686D">
        <w:t xml:space="preserve">). </w:t>
      </w:r>
      <w:proofErr w:type="spellStart"/>
      <w:r w:rsidRPr="002C686D">
        <w:t>Ponesimod</w:t>
      </w:r>
      <w:proofErr w:type="spellEnd"/>
      <w:r w:rsidRPr="002C686D">
        <w:t xml:space="preserve"> leads to internalisation of </w:t>
      </w:r>
      <w:r w:rsidR="004B1DF3" w:rsidRPr="002C686D">
        <w:t>S1P</w:t>
      </w:r>
      <w:r w:rsidR="004B1DF3" w:rsidRPr="002C686D">
        <w:rPr>
          <w:vertAlign w:val="subscript"/>
        </w:rPr>
        <w:t>1</w:t>
      </w:r>
      <w:r w:rsidRPr="002C686D">
        <w:t xml:space="preserve"> where it is degraded by the intracellular proteasomal system. </w:t>
      </w:r>
      <w:proofErr w:type="gramStart"/>
      <w:r w:rsidRPr="002C686D">
        <w:t>As a consequence</w:t>
      </w:r>
      <w:proofErr w:type="gramEnd"/>
      <w:r w:rsidRPr="002C686D">
        <w:t>, lymphocytes (T</w:t>
      </w:r>
      <w:r w:rsidR="00C07DD1" w:rsidRPr="002C686D">
        <w:t>-</w:t>
      </w:r>
      <w:r w:rsidRPr="002C686D">
        <w:t xml:space="preserve"> and B</w:t>
      </w:r>
      <w:r w:rsidR="00C07DD1" w:rsidRPr="002C686D">
        <w:t>-</w:t>
      </w:r>
      <w:r w:rsidRPr="002C686D">
        <w:t>cells) are deprived of the necessary signal to egress from lymphoid organs, leading to a reduction of circulating lymphocytes. T</w:t>
      </w:r>
      <w:r w:rsidR="00C07DD1" w:rsidRPr="002C686D">
        <w:t>-</w:t>
      </w:r>
      <w:r w:rsidRPr="002C686D">
        <w:t xml:space="preserve"> and B</w:t>
      </w:r>
      <w:r w:rsidR="00C07DD1" w:rsidRPr="002C686D">
        <w:t>-</w:t>
      </w:r>
      <w:r w:rsidRPr="002C686D">
        <w:t xml:space="preserve">cells are most sensitive to </w:t>
      </w:r>
      <w:proofErr w:type="spellStart"/>
      <w:r w:rsidRPr="002C686D">
        <w:t>ponesimod</w:t>
      </w:r>
      <w:proofErr w:type="spellEnd"/>
      <w:r w:rsidRPr="002C686D">
        <w:t xml:space="preserve">-mediated sequestration. In contrast, monocyte, natural killer cell, and neutrophil counts are not reduced by </w:t>
      </w:r>
      <w:proofErr w:type="spellStart"/>
      <w:r w:rsidRPr="002C686D">
        <w:t>ponesimod</w:t>
      </w:r>
      <w:proofErr w:type="spellEnd"/>
      <w:r w:rsidRPr="002C686D">
        <w:t xml:space="preserve">. The mechanism by which </w:t>
      </w:r>
      <w:proofErr w:type="spellStart"/>
      <w:r w:rsidRPr="002C686D">
        <w:t>ponesimod</w:t>
      </w:r>
      <w:proofErr w:type="spellEnd"/>
      <w:r w:rsidRPr="002C686D">
        <w:t xml:space="preserve"> exerts therapeutic effects in MS is not </w:t>
      </w:r>
      <w:proofErr w:type="gramStart"/>
      <w:r w:rsidRPr="002C686D">
        <w:t>certain, but</w:t>
      </w:r>
      <w:proofErr w:type="gramEnd"/>
      <w:r w:rsidRPr="002C686D">
        <w:t xml:space="preserve"> may involve reduction of lymphocyte migration into the </w:t>
      </w:r>
      <w:r w:rsidR="00E7544D" w:rsidRPr="002C686D">
        <w:t>central nervous system</w:t>
      </w:r>
      <w:r w:rsidRPr="002C686D">
        <w:t>.</w:t>
      </w:r>
    </w:p>
    <w:p w14:paraId="6F2F2160" w14:textId="7EA90557" w:rsidR="007910C1" w:rsidRPr="002C686D" w:rsidRDefault="00B26F16" w:rsidP="009F2673">
      <w:proofErr w:type="spellStart"/>
      <w:r w:rsidRPr="00B26F16">
        <w:t>Ponvory</w:t>
      </w:r>
      <w:proofErr w:type="spellEnd"/>
      <w:r w:rsidRPr="00B26F16">
        <w:t xml:space="preserve"> </w:t>
      </w:r>
      <w:r>
        <w:t>(</w:t>
      </w:r>
      <w:proofErr w:type="spellStart"/>
      <w:r>
        <w:t>p</w:t>
      </w:r>
      <w:r w:rsidRPr="002C686D">
        <w:t>onesimod</w:t>
      </w:r>
      <w:proofErr w:type="spellEnd"/>
      <w:r>
        <w:t>)</w:t>
      </w:r>
      <w:r w:rsidRPr="00B26F16">
        <w:t xml:space="preserve"> </w:t>
      </w:r>
      <w:r w:rsidR="007910C1" w:rsidRPr="002C686D">
        <w:t>is formulated as film-coated tablets to be dosed orally at a dose of 20</w:t>
      </w:r>
      <w:r>
        <w:t> </w:t>
      </w:r>
      <w:r w:rsidR="007910C1" w:rsidRPr="002C686D">
        <w:t>mg once daily following a 14-day up-titration regimen starting with 2 mg.</w:t>
      </w:r>
    </w:p>
    <w:p w14:paraId="181521AA" w14:textId="5ACA31C1" w:rsidR="009F2673" w:rsidRPr="002C686D" w:rsidRDefault="009F2673" w:rsidP="009F2673">
      <w:r w:rsidRPr="002C686D">
        <w:t xml:space="preserve">This </w:t>
      </w:r>
      <w:r w:rsidR="00BB0B78" w:rsidRPr="002C686D">
        <w:t>submission</w:t>
      </w:r>
      <w:r w:rsidRPr="002C686D">
        <w:t xml:space="preserve"> was submitted through the TGA’s </w:t>
      </w:r>
      <w:hyperlink r:id="rId18" w:history="1">
        <w:r w:rsidRPr="002C686D">
          <w:rPr>
            <w:rStyle w:val="Hyperlink"/>
          </w:rPr>
          <w:t>Comparable Overseas Regulator</w:t>
        </w:r>
      </w:hyperlink>
      <w:r w:rsidRPr="002C686D">
        <w:t xml:space="preserve"> A (COR-A) process, using evaluation reports from </w:t>
      </w:r>
      <w:r w:rsidR="007910C1" w:rsidRPr="002C686D">
        <w:t xml:space="preserve">the </w:t>
      </w:r>
      <w:r w:rsidR="004B1DF3" w:rsidRPr="002C686D">
        <w:t>European Medicines Agency (</w:t>
      </w:r>
      <w:r w:rsidR="007910C1" w:rsidRPr="002C686D">
        <w:t>EMA</w:t>
      </w:r>
      <w:r w:rsidR="004B1DF3" w:rsidRPr="002C686D">
        <w:t>)</w:t>
      </w:r>
      <w:r w:rsidRPr="002C686D">
        <w:rPr>
          <w:iCs/>
        </w:rPr>
        <w:t xml:space="preserve">. </w:t>
      </w:r>
      <w:r w:rsidRPr="002C686D">
        <w:t>The full dossier was submitted to the TGA.</w:t>
      </w:r>
    </w:p>
    <w:p w14:paraId="7DB93745" w14:textId="77777777" w:rsidR="008E7846" w:rsidRPr="002C686D" w:rsidRDefault="00386150" w:rsidP="008E7846">
      <w:pPr>
        <w:pStyle w:val="Heading3"/>
      </w:pPr>
      <w:bookmarkStart w:id="18" w:name="_Toc119325702"/>
      <w:r w:rsidRPr="002C686D">
        <w:lastRenderedPageBreak/>
        <w:t>Regulatory s</w:t>
      </w:r>
      <w:r w:rsidR="008E7846" w:rsidRPr="002C686D">
        <w:t>tatus</w:t>
      </w:r>
      <w:bookmarkEnd w:id="13"/>
      <w:bookmarkEnd w:id="14"/>
      <w:bookmarkEnd w:id="18"/>
    </w:p>
    <w:p w14:paraId="458A3AF7" w14:textId="6E2435D4" w:rsidR="00332715" w:rsidRPr="002C686D" w:rsidRDefault="00332715" w:rsidP="00332715">
      <w:bookmarkStart w:id="19" w:name="_Toc247691505"/>
      <w:bookmarkStart w:id="20" w:name="_Toc314842486"/>
      <w:r w:rsidRPr="002C686D">
        <w:t>This product is considered a new chemical entity for Australian regulatory purposes.</w:t>
      </w:r>
    </w:p>
    <w:p w14:paraId="0CD0B0F3" w14:textId="39A2FACA" w:rsidR="00332715" w:rsidRPr="002C686D" w:rsidRDefault="00332715" w:rsidP="00332715">
      <w:r w:rsidRPr="002C686D">
        <w:t xml:space="preserve">At the time the TGA considered this </w:t>
      </w:r>
      <w:r w:rsidR="00BB0B78" w:rsidRPr="002C686D">
        <w:t>submission</w:t>
      </w:r>
      <w:r w:rsidRPr="002C686D">
        <w:t xml:space="preserve">, similar </w:t>
      </w:r>
      <w:r w:rsidR="00BB0B78" w:rsidRPr="002C686D">
        <w:t>submission</w:t>
      </w:r>
      <w:r w:rsidR="001C4435" w:rsidRPr="002C686D">
        <w:t>s</w:t>
      </w:r>
      <w:r w:rsidRPr="002C686D">
        <w:t xml:space="preserve"> had been approved in </w:t>
      </w:r>
      <w:r w:rsidR="001C4435" w:rsidRPr="002C686D">
        <w:t>United States of America</w:t>
      </w:r>
      <w:r w:rsidR="004B1DF3" w:rsidRPr="002C686D">
        <w:t xml:space="preserve"> (USA)</w:t>
      </w:r>
      <w:r w:rsidRPr="002C686D">
        <w:t xml:space="preserve"> on </w:t>
      </w:r>
      <w:r w:rsidR="001C4435" w:rsidRPr="002C686D">
        <w:t>18 March 2021, European Union</w:t>
      </w:r>
      <w:r w:rsidR="004B1DF3" w:rsidRPr="002C686D">
        <w:t xml:space="preserve"> (EU)</w:t>
      </w:r>
      <w:r w:rsidR="001C4435" w:rsidRPr="002C686D">
        <w:t xml:space="preserve"> on 19</w:t>
      </w:r>
      <w:r w:rsidR="00B26F16">
        <w:t> </w:t>
      </w:r>
      <w:r w:rsidR="001C4435" w:rsidRPr="002C686D">
        <w:t>May</w:t>
      </w:r>
      <w:r w:rsidR="00B26F16">
        <w:t> </w:t>
      </w:r>
      <w:r w:rsidR="001C4435" w:rsidRPr="002C686D">
        <w:t>2021, and Canada on 28 April 2021</w:t>
      </w:r>
      <w:r w:rsidRPr="002C686D">
        <w:t xml:space="preserve">. A similar </w:t>
      </w:r>
      <w:r w:rsidR="00BB0B78" w:rsidRPr="002C686D">
        <w:t>submission</w:t>
      </w:r>
      <w:r w:rsidRPr="002C686D">
        <w:t xml:space="preserve"> was under consideration in </w:t>
      </w:r>
      <w:r w:rsidR="001C4435" w:rsidRPr="002C686D">
        <w:t xml:space="preserve">Switzerland </w:t>
      </w:r>
      <w:r w:rsidRPr="002C686D">
        <w:t xml:space="preserve">(submitted on </w:t>
      </w:r>
      <w:r w:rsidR="001C4435" w:rsidRPr="002C686D">
        <w:t>30 July 2020</w:t>
      </w:r>
      <w:r w:rsidRPr="002C686D">
        <w:t>).</w:t>
      </w:r>
    </w:p>
    <w:p w14:paraId="3B948EB2" w14:textId="77777777" w:rsidR="00332715" w:rsidRPr="002C686D" w:rsidRDefault="0072292E" w:rsidP="00332715">
      <w:r w:rsidRPr="002C686D">
        <w:t xml:space="preserve">The following table </w:t>
      </w:r>
      <w:r w:rsidR="00332715" w:rsidRPr="002C686D">
        <w:t xml:space="preserve">summarises these </w:t>
      </w:r>
      <w:r w:rsidR="00BB0B78" w:rsidRPr="002C686D">
        <w:t>submissions</w:t>
      </w:r>
      <w:r w:rsidR="00332715" w:rsidRPr="002C686D">
        <w:t xml:space="preserve"> and provides the indications where approved.</w:t>
      </w:r>
    </w:p>
    <w:p w14:paraId="4D331084" w14:textId="1920004D" w:rsidR="00324E45" w:rsidRPr="00ED53DC" w:rsidRDefault="00324E45" w:rsidP="00ED53DC">
      <w:pPr>
        <w:pStyle w:val="TableTitle"/>
      </w:pPr>
      <w:bookmarkStart w:id="21" w:name="_Ref99705479"/>
      <w:r w:rsidRPr="00ED53DC">
        <w:t xml:space="preserve">Table </w:t>
      </w:r>
      <w:fldSimple w:instr=" SEQ Table \* ARABIC ">
        <w:r w:rsidR="006A7E0C">
          <w:rPr>
            <w:noProof/>
          </w:rPr>
          <w:t>1</w:t>
        </w:r>
      </w:fldSimple>
      <w:bookmarkEnd w:id="21"/>
      <w:r w:rsidRPr="00ED53DC">
        <w:t>: International regulatory status</w:t>
      </w:r>
    </w:p>
    <w:tbl>
      <w:tblPr>
        <w:tblStyle w:val="TableTGAblue"/>
        <w:tblW w:w="8815" w:type="dxa"/>
        <w:tblLayout w:type="fixed"/>
        <w:tblLook w:val="04A0" w:firstRow="1" w:lastRow="0" w:firstColumn="1" w:lastColumn="0" w:noHBand="0" w:noVBand="1"/>
      </w:tblPr>
      <w:tblGrid>
        <w:gridCol w:w="1525"/>
        <w:gridCol w:w="1890"/>
        <w:gridCol w:w="2070"/>
        <w:gridCol w:w="3330"/>
      </w:tblGrid>
      <w:tr w:rsidR="00006FAB" w:rsidRPr="002C686D" w14:paraId="3F604366" w14:textId="77777777" w:rsidTr="00FB1DDF">
        <w:trPr>
          <w:cnfStyle w:val="100000000000" w:firstRow="1" w:lastRow="0" w:firstColumn="0" w:lastColumn="0" w:oddVBand="0" w:evenVBand="0" w:oddHBand="0" w:evenHBand="0" w:firstRowFirstColumn="0" w:firstRowLastColumn="0" w:lastRowFirstColumn="0" w:lastRowLastColumn="0"/>
        </w:trPr>
        <w:tc>
          <w:tcPr>
            <w:tcW w:w="1525" w:type="dxa"/>
            <w:tcBorders>
              <w:top w:val="single" w:sz="4" w:space="0" w:color="auto"/>
              <w:left w:val="single" w:sz="4" w:space="0" w:color="auto"/>
              <w:bottom w:val="single" w:sz="4" w:space="0" w:color="auto"/>
              <w:right w:val="single" w:sz="4" w:space="0" w:color="auto"/>
            </w:tcBorders>
          </w:tcPr>
          <w:p w14:paraId="3B0D673A" w14:textId="77777777" w:rsidR="00006FAB" w:rsidRPr="002C686D" w:rsidRDefault="00006FAB" w:rsidP="00006FAB">
            <w:pPr>
              <w:ind w:left="0" w:right="0"/>
            </w:pPr>
            <w:r w:rsidRPr="002C686D">
              <w:t>Region</w:t>
            </w:r>
          </w:p>
        </w:tc>
        <w:tc>
          <w:tcPr>
            <w:tcW w:w="1890" w:type="dxa"/>
            <w:tcBorders>
              <w:top w:val="single" w:sz="4" w:space="0" w:color="auto"/>
              <w:left w:val="single" w:sz="4" w:space="0" w:color="auto"/>
              <w:bottom w:val="single" w:sz="4" w:space="0" w:color="auto"/>
              <w:right w:val="single" w:sz="4" w:space="0" w:color="auto"/>
            </w:tcBorders>
          </w:tcPr>
          <w:p w14:paraId="0C3DFCA8" w14:textId="77777777" w:rsidR="00006FAB" w:rsidRPr="002C686D" w:rsidRDefault="00006FAB" w:rsidP="00006FAB">
            <w:pPr>
              <w:ind w:left="0" w:right="0"/>
            </w:pPr>
            <w:r w:rsidRPr="002C686D">
              <w:t>Submission date</w:t>
            </w:r>
          </w:p>
        </w:tc>
        <w:tc>
          <w:tcPr>
            <w:tcW w:w="2070" w:type="dxa"/>
            <w:tcBorders>
              <w:top w:val="single" w:sz="4" w:space="0" w:color="auto"/>
              <w:left w:val="single" w:sz="4" w:space="0" w:color="auto"/>
              <w:bottom w:val="single" w:sz="4" w:space="0" w:color="auto"/>
              <w:right w:val="single" w:sz="4" w:space="0" w:color="auto"/>
            </w:tcBorders>
          </w:tcPr>
          <w:p w14:paraId="411271AD" w14:textId="77777777" w:rsidR="00006FAB" w:rsidRPr="002C686D" w:rsidRDefault="00006FAB" w:rsidP="00006FAB">
            <w:pPr>
              <w:ind w:left="0" w:right="0"/>
            </w:pPr>
            <w:r w:rsidRPr="002C686D">
              <w:t>Status</w:t>
            </w:r>
          </w:p>
        </w:tc>
        <w:tc>
          <w:tcPr>
            <w:tcW w:w="3330" w:type="dxa"/>
            <w:tcBorders>
              <w:top w:val="single" w:sz="4" w:space="0" w:color="auto"/>
              <w:left w:val="single" w:sz="4" w:space="0" w:color="auto"/>
              <w:bottom w:val="single" w:sz="4" w:space="0" w:color="auto"/>
              <w:right w:val="single" w:sz="4" w:space="0" w:color="auto"/>
            </w:tcBorders>
          </w:tcPr>
          <w:p w14:paraId="7B9FDFF9" w14:textId="77777777" w:rsidR="00006FAB" w:rsidRPr="002C686D" w:rsidRDefault="00006FAB" w:rsidP="00006FAB">
            <w:pPr>
              <w:ind w:left="0" w:right="0"/>
            </w:pPr>
            <w:r w:rsidRPr="002C686D">
              <w:t>Approved indications</w:t>
            </w:r>
          </w:p>
        </w:tc>
      </w:tr>
      <w:tr w:rsidR="00006FAB" w:rsidRPr="002C686D" w14:paraId="17FA3028" w14:textId="77777777" w:rsidTr="00FB1DDF">
        <w:tc>
          <w:tcPr>
            <w:tcW w:w="1525" w:type="dxa"/>
            <w:tcBorders>
              <w:top w:val="single" w:sz="4" w:space="0" w:color="auto"/>
            </w:tcBorders>
          </w:tcPr>
          <w:p w14:paraId="6B068847" w14:textId="2FD32E04" w:rsidR="00006FAB" w:rsidRPr="002C686D" w:rsidRDefault="007910C1" w:rsidP="00006FAB">
            <w:pPr>
              <w:ind w:left="0" w:right="0"/>
            </w:pPr>
            <w:r w:rsidRPr="002C686D">
              <w:t>United States of America</w:t>
            </w:r>
          </w:p>
        </w:tc>
        <w:tc>
          <w:tcPr>
            <w:tcW w:w="1890" w:type="dxa"/>
            <w:tcBorders>
              <w:top w:val="single" w:sz="4" w:space="0" w:color="auto"/>
            </w:tcBorders>
          </w:tcPr>
          <w:p w14:paraId="74A6FF08" w14:textId="3BD18B12" w:rsidR="00006FAB" w:rsidRPr="002C686D" w:rsidRDefault="007910C1" w:rsidP="007910C1">
            <w:pPr>
              <w:ind w:left="0"/>
            </w:pPr>
            <w:r w:rsidRPr="002C686D">
              <w:t>18 March 2020</w:t>
            </w:r>
          </w:p>
        </w:tc>
        <w:tc>
          <w:tcPr>
            <w:tcW w:w="2070" w:type="dxa"/>
            <w:tcBorders>
              <w:top w:val="single" w:sz="4" w:space="0" w:color="auto"/>
            </w:tcBorders>
          </w:tcPr>
          <w:p w14:paraId="4592BDD5" w14:textId="069B32EE" w:rsidR="00006FAB" w:rsidRPr="002C686D" w:rsidRDefault="007910C1" w:rsidP="007910C1">
            <w:pPr>
              <w:ind w:left="0"/>
            </w:pPr>
            <w:r w:rsidRPr="002C686D">
              <w:t>Approved on 18</w:t>
            </w:r>
            <w:r w:rsidR="008E7102">
              <w:t> </w:t>
            </w:r>
            <w:r w:rsidRPr="002C686D">
              <w:t>March 2021</w:t>
            </w:r>
          </w:p>
        </w:tc>
        <w:tc>
          <w:tcPr>
            <w:tcW w:w="3330" w:type="dxa"/>
            <w:tcBorders>
              <w:top w:val="single" w:sz="4" w:space="0" w:color="auto"/>
            </w:tcBorders>
          </w:tcPr>
          <w:p w14:paraId="29896BD2" w14:textId="3B3DD4E5" w:rsidR="00006FAB" w:rsidRPr="002C686D" w:rsidRDefault="007910C1" w:rsidP="007910C1">
            <w:pPr>
              <w:ind w:left="0"/>
              <w:rPr>
                <w:i/>
                <w:iCs/>
              </w:rPr>
            </w:pPr>
            <w:proofErr w:type="spellStart"/>
            <w:r w:rsidRPr="002C686D">
              <w:rPr>
                <w:i/>
                <w:iCs/>
              </w:rPr>
              <w:t>Ponvory</w:t>
            </w:r>
            <w:proofErr w:type="spellEnd"/>
            <w:r w:rsidRPr="002C686D">
              <w:rPr>
                <w:i/>
                <w:iCs/>
              </w:rPr>
              <w:t xml:space="preserve"> is indicated for the treatment of relapsing forms of multiple sclerosis (MS), to include clinically isolated syndrome, relapsing-remitting disease, and active secondary progressive disease, in adults.</w:t>
            </w:r>
          </w:p>
        </w:tc>
      </w:tr>
      <w:tr w:rsidR="007910C1" w:rsidRPr="002C686D" w14:paraId="333B4817" w14:textId="77777777" w:rsidTr="00FB1DDF">
        <w:tc>
          <w:tcPr>
            <w:tcW w:w="1525" w:type="dxa"/>
            <w:tcBorders>
              <w:top w:val="single" w:sz="4" w:space="0" w:color="auto"/>
            </w:tcBorders>
          </w:tcPr>
          <w:p w14:paraId="6B4A6A56" w14:textId="5EF19A78" w:rsidR="007910C1" w:rsidRPr="002C686D" w:rsidRDefault="007910C1" w:rsidP="007910C1">
            <w:pPr>
              <w:ind w:left="0"/>
            </w:pPr>
            <w:r w:rsidRPr="002C686D">
              <w:t>European Union</w:t>
            </w:r>
          </w:p>
        </w:tc>
        <w:tc>
          <w:tcPr>
            <w:tcW w:w="1890" w:type="dxa"/>
            <w:tcBorders>
              <w:top w:val="single" w:sz="4" w:space="0" w:color="auto"/>
            </w:tcBorders>
          </w:tcPr>
          <w:p w14:paraId="20DE5B69" w14:textId="532A9BE9" w:rsidR="007910C1" w:rsidRPr="002C686D" w:rsidRDefault="007910C1" w:rsidP="007910C1">
            <w:pPr>
              <w:ind w:left="0"/>
            </w:pPr>
            <w:r w:rsidRPr="002C686D">
              <w:t>2 March 2020</w:t>
            </w:r>
          </w:p>
        </w:tc>
        <w:tc>
          <w:tcPr>
            <w:tcW w:w="2070" w:type="dxa"/>
            <w:tcBorders>
              <w:top w:val="single" w:sz="4" w:space="0" w:color="auto"/>
            </w:tcBorders>
          </w:tcPr>
          <w:p w14:paraId="0D65806C" w14:textId="4E1D292F" w:rsidR="007910C1" w:rsidRPr="002C686D" w:rsidRDefault="007910C1" w:rsidP="007910C1">
            <w:pPr>
              <w:ind w:left="0"/>
            </w:pPr>
            <w:r w:rsidRPr="002C686D">
              <w:t>Approved on 19</w:t>
            </w:r>
            <w:r w:rsidR="008E7102">
              <w:t> </w:t>
            </w:r>
            <w:r w:rsidRPr="002C686D">
              <w:t>May 2021</w:t>
            </w:r>
          </w:p>
        </w:tc>
        <w:tc>
          <w:tcPr>
            <w:tcW w:w="3330" w:type="dxa"/>
            <w:tcBorders>
              <w:top w:val="single" w:sz="4" w:space="0" w:color="auto"/>
            </w:tcBorders>
          </w:tcPr>
          <w:p w14:paraId="09FC6855" w14:textId="4BB9BE55" w:rsidR="007910C1" w:rsidRPr="002C686D" w:rsidRDefault="007910C1" w:rsidP="007910C1">
            <w:pPr>
              <w:ind w:left="0"/>
              <w:rPr>
                <w:i/>
                <w:iCs/>
              </w:rPr>
            </w:pPr>
            <w:proofErr w:type="spellStart"/>
            <w:r w:rsidRPr="002C686D">
              <w:rPr>
                <w:i/>
                <w:iCs/>
              </w:rPr>
              <w:t>Ponvory</w:t>
            </w:r>
            <w:proofErr w:type="spellEnd"/>
            <w:r w:rsidRPr="002C686D">
              <w:rPr>
                <w:i/>
                <w:iCs/>
              </w:rPr>
              <w:t xml:space="preserve"> is indicated for the treatment of adult patients with relapsing forms of multiple sclerosis (RMS) with active disease defined by clinical or imaging features.</w:t>
            </w:r>
          </w:p>
        </w:tc>
      </w:tr>
      <w:tr w:rsidR="007910C1" w:rsidRPr="002C686D" w14:paraId="61117F81" w14:textId="77777777" w:rsidTr="00FB1DDF">
        <w:tc>
          <w:tcPr>
            <w:tcW w:w="1525" w:type="dxa"/>
            <w:tcBorders>
              <w:top w:val="single" w:sz="4" w:space="0" w:color="auto"/>
            </w:tcBorders>
          </w:tcPr>
          <w:p w14:paraId="03C5D3E3" w14:textId="120531EF" w:rsidR="007910C1" w:rsidRPr="002C686D" w:rsidRDefault="007910C1" w:rsidP="007910C1">
            <w:pPr>
              <w:ind w:left="0"/>
            </w:pPr>
            <w:r w:rsidRPr="002C686D">
              <w:t>Canada</w:t>
            </w:r>
          </w:p>
        </w:tc>
        <w:tc>
          <w:tcPr>
            <w:tcW w:w="1890" w:type="dxa"/>
            <w:tcBorders>
              <w:top w:val="single" w:sz="4" w:space="0" w:color="auto"/>
            </w:tcBorders>
          </w:tcPr>
          <w:p w14:paraId="575E5978" w14:textId="08F1BEB4" w:rsidR="007910C1" w:rsidRPr="002C686D" w:rsidRDefault="007910C1" w:rsidP="007910C1">
            <w:pPr>
              <w:ind w:left="0"/>
            </w:pPr>
            <w:r w:rsidRPr="002C686D">
              <w:t>15 May 2020</w:t>
            </w:r>
          </w:p>
        </w:tc>
        <w:tc>
          <w:tcPr>
            <w:tcW w:w="2070" w:type="dxa"/>
            <w:tcBorders>
              <w:top w:val="single" w:sz="4" w:space="0" w:color="auto"/>
            </w:tcBorders>
          </w:tcPr>
          <w:p w14:paraId="599B3EAA" w14:textId="4FC1E1AA" w:rsidR="007910C1" w:rsidRPr="002C686D" w:rsidRDefault="007910C1" w:rsidP="007910C1">
            <w:pPr>
              <w:ind w:left="0"/>
            </w:pPr>
            <w:r w:rsidRPr="002C686D">
              <w:t>Approved on 28</w:t>
            </w:r>
            <w:r w:rsidR="008E7102">
              <w:t> </w:t>
            </w:r>
            <w:r w:rsidRPr="002C686D">
              <w:t>April 2021</w:t>
            </w:r>
          </w:p>
        </w:tc>
        <w:tc>
          <w:tcPr>
            <w:tcW w:w="3330" w:type="dxa"/>
            <w:tcBorders>
              <w:top w:val="single" w:sz="4" w:space="0" w:color="auto"/>
            </w:tcBorders>
          </w:tcPr>
          <w:p w14:paraId="33BFD314" w14:textId="5EDBE270" w:rsidR="007910C1" w:rsidRPr="002C686D" w:rsidRDefault="007910C1" w:rsidP="007910C1">
            <w:pPr>
              <w:ind w:left="0"/>
              <w:rPr>
                <w:i/>
                <w:iCs/>
              </w:rPr>
            </w:pPr>
            <w:proofErr w:type="spellStart"/>
            <w:r w:rsidRPr="002C686D">
              <w:rPr>
                <w:i/>
                <w:iCs/>
              </w:rPr>
              <w:t>Ponvory</w:t>
            </w:r>
            <w:proofErr w:type="spellEnd"/>
            <w:r w:rsidRPr="002C686D">
              <w:rPr>
                <w:i/>
                <w:iCs/>
              </w:rPr>
              <w:t xml:space="preserve"> is indicated for the treatment of adult patients with relapsing remitting multiple sclerosis (RRMS).</w:t>
            </w:r>
          </w:p>
        </w:tc>
      </w:tr>
      <w:tr w:rsidR="001C4435" w:rsidRPr="002C686D" w14:paraId="644C46C5" w14:textId="77777777" w:rsidTr="00FB1DDF">
        <w:tc>
          <w:tcPr>
            <w:tcW w:w="1525" w:type="dxa"/>
          </w:tcPr>
          <w:p w14:paraId="74163257" w14:textId="2E196140" w:rsidR="007910C1" w:rsidRPr="002C686D" w:rsidRDefault="007910C1" w:rsidP="007910C1">
            <w:pPr>
              <w:ind w:left="0"/>
            </w:pPr>
            <w:r w:rsidRPr="002C686D">
              <w:t>Switzerland</w:t>
            </w:r>
          </w:p>
        </w:tc>
        <w:tc>
          <w:tcPr>
            <w:tcW w:w="1890" w:type="dxa"/>
          </w:tcPr>
          <w:p w14:paraId="12961C35" w14:textId="64A8A77B" w:rsidR="007910C1" w:rsidRPr="002C686D" w:rsidRDefault="007910C1" w:rsidP="007910C1">
            <w:pPr>
              <w:ind w:left="0"/>
            </w:pPr>
            <w:r w:rsidRPr="002C686D">
              <w:t>30 July 2020</w:t>
            </w:r>
          </w:p>
        </w:tc>
        <w:tc>
          <w:tcPr>
            <w:tcW w:w="2070" w:type="dxa"/>
          </w:tcPr>
          <w:p w14:paraId="23C4E69C" w14:textId="77777777" w:rsidR="007910C1" w:rsidRPr="002C686D" w:rsidRDefault="007910C1" w:rsidP="007910C1">
            <w:pPr>
              <w:ind w:left="0" w:right="0"/>
            </w:pPr>
            <w:r w:rsidRPr="002C686D">
              <w:t>Under consideration</w:t>
            </w:r>
          </w:p>
        </w:tc>
        <w:tc>
          <w:tcPr>
            <w:tcW w:w="3330" w:type="dxa"/>
          </w:tcPr>
          <w:p w14:paraId="53CFC1D7" w14:textId="77777777" w:rsidR="007910C1" w:rsidRPr="002C686D" w:rsidRDefault="007910C1" w:rsidP="007910C1">
            <w:pPr>
              <w:ind w:left="0" w:right="0"/>
            </w:pPr>
            <w:r w:rsidRPr="002C686D">
              <w:t>Under consideration</w:t>
            </w:r>
          </w:p>
        </w:tc>
      </w:tr>
    </w:tbl>
    <w:p w14:paraId="5D43E275" w14:textId="77777777" w:rsidR="008E7846" w:rsidRPr="002C686D" w:rsidRDefault="008E7846" w:rsidP="00940A89">
      <w:pPr>
        <w:pStyle w:val="Heading3"/>
      </w:pPr>
      <w:bookmarkStart w:id="22" w:name="_Toc119325703"/>
      <w:r w:rsidRPr="002C686D">
        <w:t>Product Information</w:t>
      </w:r>
      <w:bookmarkEnd w:id="19"/>
      <w:bookmarkEnd w:id="20"/>
      <w:bookmarkEnd w:id="22"/>
    </w:p>
    <w:p w14:paraId="10539C1E" w14:textId="1D91F605" w:rsidR="00332715" w:rsidRPr="002C686D" w:rsidRDefault="00332715" w:rsidP="00332715">
      <w:bookmarkStart w:id="23" w:name="_Toc504480011"/>
      <w:bookmarkStart w:id="24" w:name="_Toc247691506"/>
      <w:bookmarkStart w:id="25" w:name="_Toc314842487"/>
      <w:r w:rsidRPr="002C686D">
        <w:t xml:space="preserve">The Product Information (PI) approved with the submission which is described in this </w:t>
      </w:r>
      <w:proofErr w:type="spellStart"/>
      <w:r w:rsidRPr="002C686D">
        <w:t>AusPAR</w:t>
      </w:r>
      <w:proofErr w:type="spellEnd"/>
      <w:r w:rsidRPr="002C686D">
        <w:t xml:space="preserve"> can be found as Attachment 1. For the most recent PI, please refer to the TGA </w:t>
      </w:r>
      <w:hyperlink r:id="rId19" w:history="1">
        <w:r w:rsidRPr="002C686D">
          <w:rPr>
            <w:rStyle w:val="Hyperlink"/>
          </w:rPr>
          <w:t>PI/CMI search facility</w:t>
        </w:r>
        <w:r w:rsidRPr="002C686D">
          <w:rPr>
            <w:rStyle w:val="Hyperlink"/>
            <w:color w:val="auto"/>
            <w:u w:val="none"/>
          </w:rPr>
          <w:t>.</w:t>
        </w:r>
      </w:hyperlink>
    </w:p>
    <w:p w14:paraId="6C75879B" w14:textId="77777777" w:rsidR="00500337" w:rsidRPr="002C686D" w:rsidRDefault="00500337" w:rsidP="00500337">
      <w:pPr>
        <w:pStyle w:val="Heading2"/>
      </w:pPr>
      <w:bookmarkStart w:id="26" w:name="_Toc119325704"/>
      <w:r w:rsidRPr="002C686D">
        <w:t>Registration timeline</w:t>
      </w:r>
      <w:bookmarkEnd w:id="23"/>
      <w:bookmarkEnd w:id="26"/>
    </w:p>
    <w:p w14:paraId="73E03F5D" w14:textId="77777777" w:rsidR="0074163C" w:rsidRPr="002C686D" w:rsidRDefault="0074163C" w:rsidP="0074163C">
      <w:r w:rsidRPr="002C686D">
        <w:t xml:space="preserve">The following table captures the key steps and dates for this </w:t>
      </w:r>
      <w:r w:rsidR="00804D99" w:rsidRPr="002C686D">
        <w:t>submission</w:t>
      </w:r>
      <w:r w:rsidRPr="002C686D">
        <w:t>.</w:t>
      </w:r>
    </w:p>
    <w:p w14:paraId="0255616F" w14:textId="5CA1A006" w:rsidR="0074163C" w:rsidRPr="00ED53DC" w:rsidRDefault="0074163C" w:rsidP="00ED53DC">
      <w:pPr>
        <w:pStyle w:val="TableTitle"/>
      </w:pPr>
      <w:r w:rsidRPr="00ED53DC">
        <w:lastRenderedPageBreak/>
        <w:t xml:space="preserve">Table </w:t>
      </w:r>
      <w:fldSimple w:instr=" SEQ Table \* ARABIC ">
        <w:r w:rsidR="006A7E0C">
          <w:rPr>
            <w:noProof/>
          </w:rPr>
          <w:t>2</w:t>
        </w:r>
      </w:fldSimple>
      <w:r w:rsidRPr="00ED53DC">
        <w:t xml:space="preserve">: Timeline for Submission </w:t>
      </w:r>
      <w:r w:rsidR="007910C1" w:rsidRPr="00ED53DC">
        <w:t>PM</w:t>
      </w:r>
      <w:r w:rsidR="007910C1" w:rsidRPr="00ED53DC">
        <w:noBreakHyphen/>
        <w:t>2021</w:t>
      </w:r>
      <w:r w:rsidR="007910C1" w:rsidRPr="00ED53DC">
        <w:noBreakHyphen/>
        <w:t>02609</w:t>
      </w:r>
      <w:r w:rsidR="007910C1" w:rsidRPr="00ED53DC">
        <w:noBreakHyphen/>
        <w:t>1</w:t>
      </w:r>
      <w:r w:rsidR="007910C1" w:rsidRPr="00ED53DC">
        <w:noBreakHyphen/>
        <w:t>1</w:t>
      </w:r>
    </w:p>
    <w:tbl>
      <w:tblPr>
        <w:tblStyle w:val="TableTGAblue"/>
        <w:tblW w:w="0" w:type="auto"/>
        <w:tblLook w:val="04A0" w:firstRow="1" w:lastRow="0" w:firstColumn="1" w:lastColumn="0" w:noHBand="0" w:noVBand="1"/>
      </w:tblPr>
      <w:tblGrid>
        <w:gridCol w:w="5665"/>
        <w:gridCol w:w="2829"/>
      </w:tblGrid>
      <w:tr w:rsidR="0074163C" w:rsidRPr="002C686D" w14:paraId="5B24680A" w14:textId="77777777" w:rsidTr="00A45DD7">
        <w:trPr>
          <w:cnfStyle w:val="100000000000" w:firstRow="1" w:lastRow="0" w:firstColumn="0" w:lastColumn="0" w:oddVBand="0" w:evenVBand="0" w:oddHBand="0" w:evenHBand="0" w:firstRowFirstColumn="0" w:firstRowLastColumn="0" w:lastRowFirstColumn="0" w:lastRowLastColumn="0"/>
        </w:trPr>
        <w:tc>
          <w:tcPr>
            <w:tcW w:w="5665" w:type="dxa"/>
            <w:tcBorders>
              <w:top w:val="single" w:sz="4" w:space="0" w:color="auto"/>
              <w:left w:val="single" w:sz="4" w:space="0" w:color="auto"/>
              <w:bottom w:val="single" w:sz="4" w:space="0" w:color="auto"/>
              <w:right w:val="single" w:sz="4" w:space="0" w:color="auto"/>
            </w:tcBorders>
          </w:tcPr>
          <w:p w14:paraId="0A3789BF" w14:textId="77777777" w:rsidR="0074163C" w:rsidRPr="002C686D" w:rsidRDefault="0074163C" w:rsidP="009E5A87">
            <w:r w:rsidRPr="002C686D">
              <w:t>Description</w:t>
            </w:r>
          </w:p>
        </w:tc>
        <w:tc>
          <w:tcPr>
            <w:tcW w:w="2829" w:type="dxa"/>
            <w:tcBorders>
              <w:top w:val="single" w:sz="4" w:space="0" w:color="auto"/>
              <w:left w:val="single" w:sz="4" w:space="0" w:color="auto"/>
              <w:bottom w:val="single" w:sz="4" w:space="0" w:color="auto"/>
              <w:right w:val="single" w:sz="4" w:space="0" w:color="auto"/>
            </w:tcBorders>
          </w:tcPr>
          <w:p w14:paraId="0FAC2C19" w14:textId="77777777" w:rsidR="0074163C" w:rsidRPr="002C686D" w:rsidRDefault="0074163C" w:rsidP="009E5A87">
            <w:r w:rsidRPr="002C686D">
              <w:t>Date</w:t>
            </w:r>
          </w:p>
        </w:tc>
      </w:tr>
      <w:tr w:rsidR="007910C1" w:rsidRPr="002C686D" w14:paraId="4930DAC1" w14:textId="77777777" w:rsidTr="00A45DD7">
        <w:tc>
          <w:tcPr>
            <w:tcW w:w="5665" w:type="dxa"/>
            <w:tcBorders>
              <w:top w:val="single" w:sz="4" w:space="0" w:color="auto"/>
            </w:tcBorders>
          </w:tcPr>
          <w:p w14:paraId="1EB820E0" w14:textId="77777777" w:rsidR="007910C1" w:rsidRPr="002C686D" w:rsidRDefault="007910C1" w:rsidP="007910C1">
            <w:r w:rsidRPr="002C686D">
              <w:t>Submission dossier accepted and first round evaluation commenced</w:t>
            </w:r>
          </w:p>
        </w:tc>
        <w:tc>
          <w:tcPr>
            <w:tcW w:w="2829" w:type="dxa"/>
            <w:tcBorders>
              <w:top w:val="single" w:sz="4" w:space="0" w:color="auto"/>
            </w:tcBorders>
          </w:tcPr>
          <w:p w14:paraId="18D1F1AB" w14:textId="0D50FEDE" w:rsidR="007910C1" w:rsidRPr="002C686D" w:rsidRDefault="007910C1" w:rsidP="007910C1">
            <w:r w:rsidRPr="002C686D">
              <w:rPr>
                <w:color w:val="auto"/>
              </w:rPr>
              <w:t>26 July 2021</w:t>
            </w:r>
          </w:p>
        </w:tc>
      </w:tr>
      <w:tr w:rsidR="007910C1" w:rsidRPr="002C686D" w14:paraId="3C73B6D9" w14:textId="77777777" w:rsidTr="00A45DD7">
        <w:tc>
          <w:tcPr>
            <w:tcW w:w="5665" w:type="dxa"/>
          </w:tcPr>
          <w:p w14:paraId="7244E957" w14:textId="77777777" w:rsidR="007910C1" w:rsidRPr="002C686D" w:rsidRDefault="007910C1" w:rsidP="007910C1">
            <w:r w:rsidRPr="002C686D">
              <w:t>First round evaluation completed</w:t>
            </w:r>
          </w:p>
        </w:tc>
        <w:tc>
          <w:tcPr>
            <w:tcW w:w="2829" w:type="dxa"/>
          </w:tcPr>
          <w:p w14:paraId="58B89688" w14:textId="774E3DE5" w:rsidR="007910C1" w:rsidRPr="002C686D" w:rsidRDefault="007910C1" w:rsidP="007910C1">
            <w:r w:rsidRPr="002C686D">
              <w:rPr>
                <w:color w:val="auto"/>
              </w:rPr>
              <w:t>18 October 2021</w:t>
            </w:r>
          </w:p>
        </w:tc>
      </w:tr>
      <w:tr w:rsidR="007910C1" w:rsidRPr="002C686D" w14:paraId="268C0B58" w14:textId="77777777" w:rsidTr="00A45DD7">
        <w:tc>
          <w:tcPr>
            <w:tcW w:w="5665" w:type="dxa"/>
          </w:tcPr>
          <w:p w14:paraId="3E3A7BB3" w14:textId="77777777" w:rsidR="007910C1" w:rsidRPr="002C686D" w:rsidRDefault="007910C1" w:rsidP="007910C1">
            <w:r w:rsidRPr="002C686D">
              <w:t>Sponsor provides responses on questions raised in first round evaluation</w:t>
            </w:r>
          </w:p>
        </w:tc>
        <w:tc>
          <w:tcPr>
            <w:tcW w:w="2829" w:type="dxa"/>
          </w:tcPr>
          <w:p w14:paraId="64A845D6" w14:textId="0FA983B0" w:rsidR="007910C1" w:rsidRPr="002C686D" w:rsidRDefault="007910C1" w:rsidP="007910C1">
            <w:r w:rsidRPr="002C686D">
              <w:rPr>
                <w:color w:val="auto"/>
              </w:rPr>
              <w:t>5 January 2022</w:t>
            </w:r>
          </w:p>
        </w:tc>
      </w:tr>
      <w:tr w:rsidR="007910C1" w:rsidRPr="002C686D" w14:paraId="28C64A75" w14:textId="77777777" w:rsidTr="00A45DD7">
        <w:tc>
          <w:tcPr>
            <w:tcW w:w="5665" w:type="dxa"/>
          </w:tcPr>
          <w:p w14:paraId="659BF852" w14:textId="77777777" w:rsidR="007910C1" w:rsidRPr="002C686D" w:rsidRDefault="007910C1" w:rsidP="007910C1">
            <w:r w:rsidRPr="002C686D">
              <w:t>Second round evaluation completed</w:t>
            </w:r>
          </w:p>
        </w:tc>
        <w:tc>
          <w:tcPr>
            <w:tcW w:w="2829" w:type="dxa"/>
          </w:tcPr>
          <w:p w14:paraId="2B925B53" w14:textId="752DB666" w:rsidR="007910C1" w:rsidRPr="002C686D" w:rsidRDefault="007910C1" w:rsidP="007910C1">
            <w:r w:rsidRPr="002C686D">
              <w:rPr>
                <w:color w:val="auto"/>
              </w:rPr>
              <w:t>10 February 2022</w:t>
            </w:r>
          </w:p>
        </w:tc>
      </w:tr>
      <w:tr w:rsidR="007910C1" w:rsidRPr="002C686D" w14:paraId="5918A139" w14:textId="77777777" w:rsidTr="00A45DD7">
        <w:tc>
          <w:tcPr>
            <w:tcW w:w="5665" w:type="dxa"/>
          </w:tcPr>
          <w:p w14:paraId="5A233309" w14:textId="2F481B25" w:rsidR="007910C1" w:rsidRPr="002C686D" w:rsidRDefault="007910C1" w:rsidP="007910C1">
            <w:r w:rsidRPr="002C686D">
              <w:t>Delegate’s Overall benefit-risk assessment</w:t>
            </w:r>
          </w:p>
        </w:tc>
        <w:tc>
          <w:tcPr>
            <w:tcW w:w="2829" w:type="dxa"/>
          </w:tcPr>
          <w:p w14:paraId="1369B385" w14:textId="75BB617C" w:rsidR="007910C1" w:rsidRPr="002C686D" w:rsidRDefault="007910C1" w:rsidP="007910C1">
            <w:r w:rsidRPr="002C686D">
              <w:rPr>
                <w:color w:val="auto"/>
              </w:rPr>
              <w:t>10 February 2022</w:t>
            </w:r>
          </w:p>
        </w:tc>
      </w:tr>
      <w:tr w:rsidR="007910C1" w:rsidRPr="002C686D" w14:paraId="2DBC7B16" w14:textId="77777777" w:rsidTr="00A45DD7">
        <w:tc>
          <w:tcPr>
            <w:tcW w:w="5665" w:type="dxa"/>
          </w:tcPr>
          <w:p w14:paraId="20EDF27B" w14:textId="77777777" w:rsidR="007910C1" w:rsidRPr="002C686D" w:rsidRDefault="007910C1" w:rsidP="007910C1">
            <w:r w:rsidRPr="002C686D">
              <w:t>Sponsor’s pre-Advisory Committee response</w:t>
            </w:r>
          </w:p>
        </w:tc>
        <w:tc>
          <w:tcPr>
            <w:tcW w:w="2829" w:type="dxa"/>
          </w:tcPr>
          <w:p w14:paraId="637C2C4D" w14:textId="3097CAC2" w:rsidR="007910C1" w:rsidRPr="002C686D" w:rsidRDefault="007910C1" w:rsidP="007910C1">
            <w:r w:rsidRPr="002C686D">
              <w:rPr>
                <w:color w:val="auto"/>
              </w:rPr>
              <w:t>Not applicable</w:t>
            </w:r>
          </w:p>
        </w:tc>
      </w:tr>
      <w:tr w:rsidR="007910C1" w:rsidRPr="002C686D" w14:paraId="4EA7A478" w14:textId="77777777" w:rsidTr="00A45DD7">
        <w:tc>
          <w:tcPr>
            <w:tcW w:w="5665" w:type="dxa"/>
          </w:tcPr>
          <w:p w14:paraId="32CAD129" w14:textId="77777777" w:rsidR="007910C1" w:rsidRPr="002C686D" w:rsidRDefault="007910C1" w:rsidP="007910C1">
            <w:r w:rsidRPr="002C686D">
              <w:t>Advisory Committee meeting</w:t>
            </w:r>
          </w:p>
        </w:tc>
        <w:tc>
          <w:tcPr>
            <w:tcW w:w="2829" w:type="dxa"/>
          </w:tcPr>
          <w:p w14:paraId="29C6E764" w14:textId="4A4A3FEE" w:rsidR="007910C1" w:rsidRPr="002C686D" w:rsidRDefault="007910C1" w:rsidP="007910C1">
            <w:r w:rsidRPr="002C686D">
              <w:rPr>
                <w:color w:val="auto"/>
              </w:rPr>
              <w:t>Not applicable</w:t>
            </w:r>
          </w:p>
        </w:tc>
      </w:tr>
      <w:tr w:rsidR="007910C1" w:rsidRPr="002C686D" w14:paraId="39A29BC8" w14:textId="77777777" w:rsidTr="00A45DD7">
        <w:tc>
          <w:tcPr>
            <w:tcW w:w="5665" w:type="dxa"/>
          </w:tcPr>
          <w:p w14:paraId="105D71D4" w14:textId="77777777" w:rsidR="007910C1" w:rsidRPr="002C686D" w:rsidRDefault="007910C1" w:rsidP="007910C1">
            <w:r w:rsidRPr="002C686D">
              <w:t>Registration decision (Outcome)</w:t>
            </w:r>
          </w:p>
        </w:tc>
        <w:tc>
          <w:tcPr>
            <w:tcW w:w="2829" w:type="dxa"/>
          </w:tcPr>
          <w:p w14:paraId="6BE48A82" w14:textId="1D8363EE" w:rsidR="007910C1" w:rsidRPr="002C686D" w:rsidRDefault="007910C1" w:rsidP="007910C1">
            <w:r w:rsidRPr="002C686D">
              <w:rPr>
                <w:color w:val="auto"/>
              </w:rPr>
              <w:t>7 March 2022</w:t>
            </w:r>
          </w:p>
        </w:tc>
      </w:tr>
      <w:tr w:rsidR="007910C1" w:rsidRPr="002C686D" w14:paraId="10B9C42E" w14:textId="77777777" w:rsidTr="00A45DD7">
        <w:tc>
          <w:tcPr>
            <w:tcW w:w="5665" w:type="dxa"/>
          </w:tcPr>
          <w:p w14:paraId="2E3F198E" w14:textId="77777777" w:rsidR="007910C1" w:rsidRPr="002C686D" w:rsidRDefault="007910C1" w:rsidP="007910C1">
            <w:r w:rsidRPr="002C686D">
              <w:t>Completion of administrative activities and registration on the ARTG</w:t>
            </w:r>
          </w:p>
        </w:tc>
        <w:tc>
          <w:tcPr>
            <w:tcW w:w="2829" w:type="dxa"/>
          </w:tcPr>
          <w:p w14:paraId="45C42484" w14:textId="549D6C77" w:rsidR="007910C1" w:rsidRPr="002C686D" w:rsidRDefault="007910C1" w:rsidP="007910C1">
            <w:r w:rsidRPr="002C686D">
              <w:rPr>
                <w:color w:val="auto"/>
              </w:rPr>
              <w:t>11 March 2022</w:t>
            </w:r>
          </w:p>
        </w:tc>
      </w:tr>
      <w:tr w:rsidR="007910C1" w:rsidRPr="002C686D" w14:paraId="13618780" w14:textId="77777777" w:rsidTr="00A45DD7">
        <w:tc>
          <w:tcPr>
            <w:tcW w:w="5665" w:type="dxa"/>
          </w:tcPr>
          <w:p w14:paraId="41A7E596" w14:textId="77777777" w:rsidR="007910C1" w:rsidRPr="002C686D" w:rsidRDefault="007910C1" w:rsidP="007910C1">
            <w:r w:rsidRPr="002C686D">
              <w:t>Number of working days from submission dossier acceptance to registration decision*</w:t>
            </w:r>
          </w:p>
        </w:tc>
        <w:tc>
          <w:tcPr>
            <w:tcW w:w="2829" w:type="dxa"/>
          </w:tcPr>
          <w:p w14:paraId="611F9344" w14:textId="3656E440" w:rsidR="007910C1" w:rsidRPr="002C686D" w:rsidRDefault="007910C1" w:rsidP="007910C1">
            <w:r w:rsidRPr="002C686D">
              <w:rPr>
                <w:color w:val="auto"/>
              </w:rPr>
              <w:t>112</w:t>
            </w:r>
          </w:p>
        </w:tc>
      </w:tr>
    </w:tbl>
    <w:p w14:paraId="4A0CFB05" w14:textId="3505C3F5" w:rsidR="0074163C" w:rsidRPr="002C686D" w:rsidRDefault="0074163C" w:rsidP="0074163C">
      <w:pPr>
        <w:pStyle w:val="TableDescription"/>
      </w:pPr>
      <w:r w:rsidRPr="002C686D">
        <w:t>*The COR-A process has a 120 working day evaluation and decision timeframe.</w:t>
      </w:r>
    </w:p>
    <w:p w14:paraId="6F06DAEF" w14:textId="77777777" w:rsidR="008E7846" w:rsidRPr="002C686D" w:rsidRDefault="00006FAB" w:rsidP="008E7846">
      <w:pPr>
        <w:pStyle w:val="Heading2"/>
      </w:pPr>
      <w:bookmarkStart w:id="27" w:name="_Toc196046504"/>
      <w:bookmarkStart w:id="28" w:name="_Toc247691527"/>
      <w:bookmarkStart w:id="29" w:name="_Toc314842510"/>
      <w:bookmarkStart w:id="30" w:name="_Toc119325705"/>
      <w:bookmarkStart w:id="31" w:name="_Toc163441390"/>
      <w:bookmarkEnd w:id="24"/>
      <w:bookmarkEnd w:id="25"/>
      <w:bookmarkEnd w:id="1"/>
      <w:r w:rsidRPr="002C686D">
        <w:t xml:space="preserve">Submission overview </w:t>
      </w:r>
      <w:r w:rsidR="008E7846" w:rsidRPr="002C686D">
        <w:t>and risk/benefit assessment</w:t>
      </w:r>
      <w:bookmarkEnd w:id="27"/>
      <w:bookmarkEnd w:id="28"/>
      <w:bookmarkEnd w:id="29"/>
      <w:bookmarkEnd w:id="30"/>
    </w:p>
    <w:p w14:paraId="750A0725" w14:textId="77777777" w:rsidR="005A79F5" w:rsidRPr="002C686D" w:rsidRDefault="005A79F5" w:rsidP="0074163C">
      <w:pPr>
        <w:pStyle w:val="Instructions"/>
        <w:rPr>
          <w:i w:val="0"/>
          <w:color w:val="auto"/>
        </w:rPr>
      </w:pPr>
      <w:bookmarkStart w:id="32" w:name="_Toc247691528"/>
      <w:bookmarkStart w:id="33" w:name="_Toc314842511"/>
      <w:r w:rsidRPr="002C686D">
        <w:rPr>
          <w:i w:val="0"/>
          <w:color w:val="auto"/>
        </w:rPr>
        <w:t>A summary of the TGA’s assessment for this submission is provided below.</w:t>
      </w:r>
    </w:p>
    <w:p w14:paraId="354C982C" w14:textId="03DE2B59" w:rsidR="0074163C" w:rsidRPr="002C686D" w:rsidRDefault="0074163C" w:rsidP="0074163C">
      <w:r w:rsidRPr="002C686D">
        <w:t>This section is a TGA summary of wording used in TGA’s evaluation report, which discussed numerous aspects of overseas evaluation reports and included some information that was commercial-in-confidence.</w:t>
      </w:r>
    </w:p>
    <w:p w14:paraId="7D319CF7" w14:textId="10BC0589" w:rsidR="007C0008" w:rsidRPr="002C686D" w:rsidRDefault="007C0008" w:rsidP="0074163C">
      <w:r w:rsidRPr="002C686D">
        <w:t>Relevant guidelines or guidance documents referred to by the Delegate are listed below:</w:t>
      </w:r>
    </w:p>
    <w:p w14:paraId="124CADAC" w14:textId="1D2E8602" w:rsidR="00062CAD" w:rsidRPr="002C686D" w:rsidRDefault="00062CAD" w:rsidP="00062CAD">
      <w:pPr>
        <w:pStyle w:val="ListBullet"/>
      </w:pPr>
      <w:r w:rsidRPr="002C686D">
        <w:t>European Medicines Agency (EMA), Committee for Medicinal Products for Human Use (CHMP), Guideline on Clinical Investigation of Medicinal Products for the Treatment of Multiple Sclerosis, EMA/CHMP/771815/2011, Rev. 2, 26 March 2015.</w:t>
      </w:r>
    </w:p>
    <w:p w14:paraId="1CD7C1C3" w14:textId="00250796" w:rsidR="007C0008" w:rsidRPr="002C686D" w:rsidRDefault="007C0008" w:rsidP="00062CAD">
      <w:pPr>
        <w:pStyle w:val="ListBullet"/>
      </w:pPr>
      <w:r w:rsidRPr="002C686D">
        <w:t>European Medicines Evaluation Agency (EMEA), Committee for Proprietary Medicinal Products (CPMP), Points to Consider on Application with 1. Meta-Analyses; 2. One Pivotal Study, CPMP/EWP/2330/99, 31 May 2001.</w:t>
      </w:r>
    </w:p>
    <w:p w14:paraId="0C1F7FF8" w14:textId="0FD900A0" w:rsidR="008E7846" w:rsidRDefault="008E7846" w:rsidP="008E7846">
      <w:pPr>
        <w:pStyle w:val="Heading3"/>
      </w:pPr>
      <w:bookmarkStart w:id="34" w:name="_Toc119325706"/>
      <w:r w:rsidRPr="002C686D">
        <w:t>Quality</w:t>
      </w:r>
      <w:bookmarkEnd w:id="32"/>
      <w:bookmarkEnd w:id="33"/>
      <w:bookmarkEnd w:id="34"/>
    </w:p>
    <w:p w14:paraId="3F01681F" w14:textId="1D620940" w:rsidR="0072241F" w:rsidRDefault="0072241F" w:rsidP="0072241F">
      <w:r>
        <w:t xml:space="preserve">Each </w:t>
      </w:r>
      <w:proofErr w:type="spellStart"/>
      <w:r>
        <w:t>Ponvory</w:t>
      </w:r>
      <w:proofErr w:type="spellEnd"/>
      <w:r>
        <w:t xml:space="preserve"> tablet contains </w:t>
      </w:r>
      <w:proofErr w:type="spellStart"/>
      <w:r>
        <w:t>ponesimod</w:t>
      </w:r>
      <w:proofErr w:type="spellEnd"/>
      <w:r>
        <w:t xml:space="preserve"> as the active ingredient.</w:t>
      </w:r>
      <w:r w:rsidR="00BB19A8">
        <w:t xml:space="preserve"> The chemical structure of </w:t>
      </w:r>
      <w:proofErr w:type="spellStart"/>
      <w:r w:rsidR="00BB19A8" w:rsidRPr="00BB19A8">
        <w:t>ponesimod</w:t>
      </w:r>
      <w:proofErr w:type="spellEnd"/>
      <w:r w:rsidR="00BB19A8">
        <w:t xml:space="preserve"> is shown in </w:t>
      </w:r>
      <w:r w:rsidR="00BB19A8">
        <w:fldChar w:fldCharType="begin"/>
      </w:r>
      <w:r w:rsidR="00BB19A8">
        <w:instrText xml:space="preserve"> REF _Ref117873007 \h </w:instrText>
      </w:r>
      <w:r w:rsidR="00BB19A8">
        <w:fldChar w:fldCharType="separate"/>
      </w:r>
      <w:r w:rsidR="006A7E0C" w:rsidRPr="00ED53DC">
        <w:t xml:space="preserve">Figure </w:t>
      </w:r>
      <w:r w:rsidR="006A7E0C">
        <w:rPr>
          <w:noProof/>
        </w:rPr>
        <w:t>1</w:t>
      </w:r>
      <w:r w:rsidR="00BB19A8">
        <w:fldChar w:fldCharType="end"/>
      </w:r>
      <w:r w:rsidR="00BB19A8">
        <w:t xml:space="preserve"> below.</w:t>
      </w:r>
    </w:p>
    <w:p w14:paraId="4B26C816" w14:textId="2EC8313B" w:rsidR="0072241F" w:rsidRPr="00ED53DC" w:rsidRDefault="0072241F" w:rsidP="00ED53DC">
      <w:pPr>
        <w:pStyle w:val="FigureTitle"/>
      </w:pPr>
      <w:bookmarkStart w:id="35" w:name="_Ref117873007"/>
      <w:r w:rsidRPr="00ED53DC">
        <w:lastRenderedPageBreak/>
        <w:t xml:space="preserve">Figure </w:t>
      </w:r>
      <w:r w:rsidR="00C451E0">
        <w:fldChar w:fldCharType="begin"/>
      </w:r>
      <w:r w:rsidR="00C451E0">
        <w:instrText xml:space="preserve"> SEQ Figure \* ARABIC </w:instrText>
      </w:r>
      <w:r w:rsidR="00C451E0">
        <w:fldChar w:fldCharType="separate"/>
      </w:r>
      <w:r w:rsidR="006A7E0C">
        <w:rPr>
          <w:noProof/>
        </w:rPr>
        <w:t>1</w:t>
      </w:r>
      <w:r w:rsidR="00C451E0">
        <w:rPr>
          <w:noProof/>
        </w:rPr>
        <w:fldChar w:fldCharType="end"/>
      </w:r>
      <w:bookmarkEnd w:id="35"/>
      <w:r w:rsidRPr="00ED53DC">
        <w:t xml:space="preserve">: </w:t>
      </w:r>
      <w:proofErr w:type="spellStart"/>
      <w:r w:rsidRPr="00ED53DC">
        <w:t>Ponesimod</w:t>
      </w:r>
      <w:proofErr w:type="spellEnd"/>
      <w:r w:rsidRPr="00ED53DC">
        <w:t xml:space="preserve"> chemical structure</w:t>
      </w:r>
    </w:p>
    <w:p w14:paraId="2A6AA045" w14:textId="1FFAC80E" w:rsidR="0072241F" w:rsidRDefault="0072241F" w:rsidP="00ED53DC">
      <w:r>
        <w:rPr>
          <w:noProof/>
          <w:lang w:val="en-GB" w:eastAsia="en-GB"/>
        </w:rPr>
        <w:drawing>
          <wp:inline distT="0" distB="0" distL="0" distR="0" wp14:anchorId="349843F4" wp14:editId="688F6530">
            <wp:extent cx="3267075" cy="1790700"/>
            <wp:effectExtent l="0" t="0" r="9525" b="0"/>
            <wp:docPr id="15" name="Picture 15" descr="Figure 1: Ponesimod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Ponesimod chemical structure"/>
                    <pic:cNvPicPr/>
                  </pic:nvPicPr>
                  <pic:blipFill>
                    <a:blip r:embed="rId20"/>
                    <a:stretch>
                      <a:fillRect/>
                    </a:stretch>
                  </pic:blipFill>
                  <pic:spPr>
                    <a:xfrm>
                      <a:off x="0" y="0"/>
                      <a:ext cx="3267075" cy="1790700"/>
                    </a:xfrm>
                    <a:prstGeom prst="rect">
                      <a:avLst/>
                    </a:prstGeom>
                  </pic:spPr>
                </pic:pic>
              </a:graphicData>
            </a:graphic>
          </wp:inline>
        </w:drawing>
      </w:r>
    </w:p>
    <w:p w14:paraId="40D63CFD" w14:textId="07E8F0EC" w:rsidR="0072241F" w:rsidRDefault="0072241F" w:rsidP="0072241F">
      <w:r w:rsidRPr="002C686D">
        <w:t>The finished product is presented as immediate release f</w:t>
      </w:r>
      <w:r w:rsidR="00FF76E0">
        <w:t>ilm-coated tablets containing 2 </w:t>
      </w:r>
      <w:r w:rsidRPr="002C686D">
        <w:t xml:space="preserve">mg, 3 mg, 4 mg, 5 mg, 6 mg, 7 mg, 8 mg, 9 mg, 10 </w:t>
      </w:r>
      <w:proofErr w:type="gramStart"/>
      <w:r w:rsidRPr="002C686D">
        <w:t>mg</w:t>
      </w:r>
      <w:proofErr w:type="gramEnd"/>
      <w:r w:rsidRPr="002C686D">
        <w:t xml:space="preserve"> or 20 mg of </w:t>
      </w:r>
      <w:proofErr w:type="spellStart"/>
      <w:r w:rsidRPr="002C686D">
        <w:t>ponesimod</w:t>
      </w:r>
      <w:proofErr w:type="spellEnd"/>
      <w:r w:rsidRPr="002C686D">
        <w:t xml:space="preserve"> as active substance. The different strengths are distinguished by size, </w:t>
      </w:r>
      <w:proofErr w:type="gramStart"/>
      <w:r w:rsidRPr="002C686D">
        <w:t>colour</w:t>
      </w:r>
      <w:proofErr w:type="gramEnd"/>
      <w:r w:rsidRPr="002C686D">
        <w:t xml:space="preserve"> and debossing. </w:t>
      </w:r>
      <w:r w:rsidR="00FF76E0">
        <w:t>The 2, </w:t>
      </w:r>
      <w:r w:rsidRPr="002C686D">
        <w:t>3, 4, 5, 6, 7, 8, 9 and 10 mg tablets are presented in a blister starter pack, and the 20</w:t>
      </w:r>
      <w:r w:rsidR="00BB19A8">
        <w:t> </w:t>
      </w:r>
      <w:r w:rsidRPr="002C686D">
        <w:t>mg tablets are presented in a 28-tablet blister pack.</w:t>
      </w:r>
    </w:p>
    <w:p w14:paraId="36444E47" w14:textId="5C9D77BF" w:rsidR="001C4435" w:rsidRDefault="001C4435" w:rsidP="001C4435">
      <w:r w:rsidRPr="002C686D">
        <w:t xml:space="preserve">The application and the supporting data relating to the composition, development, manufacture, quality control, stability and bioavailability of the product have been assessed and checked for compliance with Australian legislation and requirements for new medicines and in accordance with </w:t>
      </w:r>
      <w:proofErr w:type="spellStart"/>
      <w:r w:rsidRPr="002C686D">
        <w:t>pharmacopoeial</w:t>
      </w:r>
      <w:proofErr w:type="spellEnd"/>
      <w:r w:rsidRPr="002C686D">
        <w:t xml:space="preserve"> standards and the technical guidelines adopted by the TGA. The EMA quality and bioavailability evaluation reports were reviewed by the TGA evaluator.</w:t>
      </w:r>
    </w:p>
    <w:p w14:paraId="2007B73A" w14:textId="2C3FC1AE" w:rsidR="00FF76E0" w:rsidRPr="002C686D" w:rsidRDefault="00FF76E0" w:rsidP="001C4435">
      <w:r>
        <w:t xml:space="preserve">The quality </w:t>
      </w:r>
      <w:r w:rsidR="00DF5ED7">
        <w:t>evaluation</w:t>
      </w:r>
      <w:r>
        <w:t xml:space="preserve"> found the drug substance and finished product specifications are acceptable.</w:t>
      </w:r>
    </w:p>
    <w:p w14:paraId="7DF9A788" w14:textId="58EA3D45" w:rsidR="001C4435" w:rsidRPr="002C686D" w:rsidRDefault="001C4435">
      <w:r w:rsidRPr="002C686D">
        <w:t>The proposed shelf life of 36 months when stored below 30°C is acceptable.</w:t>
      </w:r>
      <w:r w:rsidR="00E52A51" w:rsidRPr="002C686D">
        <w:t xml:space="preserve"> </w:t>
      </w:r>
      <w:r w:rsidRPr="002C686D">
        <w:t>The storage directions direct that tablets should not be removed from blisters until use.</w:t>
      </w:r>
    </w:p>
    <w:p w14:paraId="6D9CFAA0" w14:textId="6B1ABC94" w:rsidR="001C4435" w:rsidRPr="002C686D" w:rsidRDefault="001C4435" w:rsidP="001C4435">
      <w:r w:rsidRPr="002C686D">
        <w:t xml:space="preserve">All </w:t>
      </w:r>
      <w:r w:rsidR="004B1DF3" w:rsidRPr="002C686D">
        <w:t>Good Manufacturing Practice (</w:t>
      </w:r>
      <w:r w:rsidRPr="002C686D">
        <w:t>GMP</w:t>
      </w:r>
      <w:r w:rsidR="004B1DF3" w:rsidRPr="002C686D">
        <w:t>)</w:t>
      </w:r>
      <w:r w:rsidR="00AD1411" w:rsidRPr="002C686D">
        <w:rPr>
          <w:rStyle w:val="FootnoteReference"/>
        </w:rPr>
        <w:footnoteReference w:id="16"/>
      </w:r>
      <w:r w:rsidRPr="002C686D">
        <w:t xml:space="preserve"> clearances are valid.</w:t>
      </w:r>
    </w:p>
    <w:p w14:paraId="3A47AD75" w14:textId="2CDC3035" w:rsidR="001C4435" w:rsidRPr="002C686D" w:rsidRDefault="001C4435" w:rsidP="001C4435">
      <w:r w:rsidRPr="002C686D">
        <w:t>The labels are acceptable.</w:t>
      </w:r>
      <w:r w:rsidR="00E52A51" w:rsidRPr="002C686D">
        <w:t xml:space="preserve"> </w:t>
      </w:r>
      <w:r w:rsidRPr="002C686D">
        <w:t>The draft P</w:t>
      </w:r>
      <w:r w:rsidR="00321C25" w:rsidRPr="002C686D">
        <w:t>I</w:t>
      </w:r>
      <w:r w:rsidRPr="002C686D">
        <w:t xml:space="preserve"> is acceptable from a pharmaceutical chemistry perspective.</w:t>
      </w:r>
    </w:p>
    <w:p w14:paraId="12071F31" w14:textId="56C61325" w:rsidR="001C4435" w:rsidRPr="002C686D" w:rsidRDefault="001C4435" w:rsidP="001C4435">
      <w:r w:rsidRPr="002C686D">
        <w:t xml:space="preserve">Approval for registration of the proposed product is </w:t>
      </w:r>
      <w:sdt>
        <w:sdtPr>
          <w:alias w:val="Approval"/>
          <w:tag w:val="Approval"/>
          <w:id w:val="484980185"/>
          <w:placeholder>
            <w:docPart w:val="976BC1A5B2494813812D096796AA489B"/>
          </w:placeholder>
          <w:dropDownList>
            <w:listItem w:displayText="recommended" w:value="recommended"/>
            <w:listItem w:displayText="not recommended " w:value="not recommended "/>
            <w:listItem w:displayText="Choose an item" w:value="Choose an item"/>
          </w:dropDownList>
        </w:sdtPr>
        <w:sdtEndPr/>
        <w:sdtContent>
          <w:r w:rsidRPr="002C686D">
            <w:t>recommended</w:t>
          </w:r>
        </w:sdtContent>
      </w:sdt>
      <w:r w:rsidRPr="002C686D">
        <w:t xml:space="preserve"> from a pharmaceutical chemistry perspective.</w:t>
      </w:r>
    </w:p>
    <w:p w14:paraId="5949AFC7" w14:textId="77777777" w:rsidR="008E7846" w:rsidRPr="002C686D" w:rsidRDefault="008E7846" w:rsidP="008E7846">
      <w:pPr>
        <w:pStyle w:val="Heading3"/>
      </w:pPr>
      <w:bookmarkStart w:id="36" w:name="_Toc314842512"/>
      <w:bookmarkStart w:id="37" w:name="_Toc119325707"/>
      <w:r w:rsidRPr="002C686D">
        <w:t>Nonclinical</w:t>
      </w:r>
      <w:bookmarkEnd w:id="36"/>
      <w:bookmarkEnd w:id="37"/>
    </w:p>
    <w:p w14:paraId="123C2538" w14:textId="3A3A3FAA" w:rsidR="001C4435" w:rsidRPr="002C686D" w:rsidRDefault="001C4435" w:rsidP="001C4435">
      <w:r w:rsidRPr="002C686D">
        <w:t xml:space="preserve">The nonclinical pharmacology data support the use of </w:t>
      </w:r>
      <w:proofErr w:type="spellStart"/>
      <w:r w:rsidRPr="002C686D">
        <w:t>ponesimod</w:t>
      </w:r>
      <w:proofErr w:type="spellEnd"/>
      <w:r w:rsidRPr="002C686D">
        <w:t xml:space="preserve"> for the proposed indication.</w:t>
      </w:r>
      <w:r w:rsidR="00E52A51" w:rsidRPr="002C686D">
        <w:t xml:space="preserve"> </w:t>
      </w:r>
      <w:r w:rsidRPr="002C686D">
        <w:rPr>
          <w:i/>
          <w:iCs/>
        </w:rPr>
        <w:t>In vitro</w:t>
      </w:r>
      <w:r w:rsidRPr="002C686D">
        <w:t xml:space="preserve">, </w:t>
      </w:r>
      <w:proofErr w:type="spellStart"/>
      <w:r w:rsidRPr="002C686D">
        <w:t>ponesimod</w:t>
      </w:r>
      <w:proofErr w:type="spellEnd"/>
      <w:r w:rsidRPr="002C686D">
        <w:t xml:space="preserve"> bound </w:t>
      </w:r>
      <w:r w:rsidR="004B1DF3" w:rsidRPr="002C686D">
        <w:t>S1P</w:t>
      </w:r>
      <w:r w:rsidR="004B1DF3" w:rsidRPr="002C686D">
        <w:rPr>
          <w:vertAlign w:val="subscript"/>
        </w:rPr>
        <w:t>1</w:t>
      </w:r>
      <w:r w:rsidRPr="002C686D">
        <w:t xml:space="preserve"> with nanomolar affinity with </w:t>
      </w:r>
      <w:r w:rsidR="004B1DF3" w:rsidRPr="002C686D">
        <w:t>half maximal effective concentration (</w:t>
      </w:r>
      <w:r w:rsidRPr="002C686D">
        <w:t>EC</w:t>
      </w:r>
      <w:r w:rsidRPr="002C686D">
        <w:rPr>
          <w:vertAlign w:val="subscript"/>
        </w:rPr>
        <w:t>50</w:t>
      </w:r>
      <w:r w:rsidR="004B1DF3" w:rsidRPr="002C686D">
        <w:t xml:space="preserve">) </w:t>
      </w:r>
      <w:r w:rsidRPr="002C686D">
        <w:t>value within expected clinical plasma concentrations.</w:t>
      </w:r>
      <w:r w:rsidR="00E52A51" w:rsidRPr="002C686D">
        <w:t xml:space="preserve"> </w:t>
      </w:r>
      <w:proofErr w:type="spellStart"/>
      <w:r w:rsidRPr="002C686D">
        <w:t>Ponesimod</w:t>
      </w:r>
      <w:proofErr w:type="spellEnd"/>
      <w:r w:rsidRPr="002C686D">
        <w:t xml:space="preserve"> showed weaker or no binding to other S1P receptor isoforms (S1PR</w:t>
      </w:r>
      <w:r w:rsidRPr="002C686D">
        <w:rPr>
          <w:vertAlign w:val="subscript"/>
        </w:rPr>
        <w:t>2</w:t>
      </w:r>
      <w:r w:rsidRPr="002C686D">
        <w:t xml:space="preserve"> to S1PR</w:t>
      </w:r>
      <w:r w:rsidRPr="002C686D">
        <w:rPr>
          <w:vertAlign w:val="subscript"/>
        </w:rPr>
        <w:t>5</w:t>
      </w:r>
      <w:r w:rsidRPr="002C686D">
        <w:t>).</w:t>
      </w:r>
      <w:r w:rsidR="00E52A51" w:rsidRPr="002C686D">
        <w:t xml:space="preserve"> </w:t>
      </w:r>
      <w:proofErr w:type="spellStart"/>
      <w:r w:rsidRPr="002C686D">
        <w:t>Ponesimod</w:t>
      </w:r>
      <w:proofErr w:type="spellEnd"/>
      <w:r w:rsidRPr="002C686D">
        <w:t xml:space="preserve"> was shown to induce a reduction in circulating lymphocytes in all species tested.</w:t>
      </w:r>
      <w:r w:rsidR="00E52A51" w:rsidRPr="002C686D">
        <w:t xml:space="preserve"> </w:t>
      </w:r>
      <w:proofErr w:type="spellStart"/>
      <w:r w:rsidRPr="002C686D">
        <w:t>Ponesimod</w:t>
      </w:r>
      <w:proofErr w:type="spellEnd"/>
      <w:r w:rsidRPr="002C686D">
        <w:t xml:space="preserve"> showed therapeutic efficacy in a murine model of </w:t>
      </w:r>
      <w:r w:rsidR="00E7544D" w:rsidRPr="002C686D">
        <w:t>MS</w:t>
      </w:r>
      <w:r w:rsidRPr="002C686D">
        <w:t>, experimental autoimmune encephalomyelitis.</w:t>
      </w:r>
      <w:r w:rsidR="00E52A51" w:rsidRPr="002C686D">
        <w:t xml:space="preserve"> </w:t>
      </w:r>
      <w:r w:rsidRPr="002C686D">
        <w:t>The major human metabolite M13 (and M12 as a minor metabolite) is expected to be pharmacologically inactive.</w:t>
      </w:r>
    </w:p>
    <w:p w14:paraId="286C9B07" w14:textId="52E802CD" w:rsidR="001C4435" w:rsidRPr="002C686D" w:rsidRDefault="001C4435" w:rsidP="001C4435">
      <w:bookmarkStart w:id="38" w:name="_Hlk93431937"/>
      <w:r w:rsidRPr="002C686D">
        <w:t xml:space="preserve">Safety pharmacology studies assessed effects on the cardiovascular, </w:t>
      </w:r>
      <w:proofErr w:type="gramStart"/>
      <w:r w:rsidRPr="002C686D">
        <w:t>respiratory</w:t>
      </w:r>
      <w:proofErr w:type="gramEnd"/>
      <w:r w:rsidRPr="002C686D">
        <w:t xml:space="preserve"> and central nervous systems.</w:t>
      </w:r>
      <w:bookmarkEnd w:id="38"/>
      <w:r w:rsidR="00E52A51" w:rsidRPr="002C686D">
        <w:t xml:space="preserve"> </w:t>
      </w:r>
      <w:r w:rsidRPr="002C686D">
        <w:t xml:space="preserve">Observed transient </w:t>
      </w:r>
      <w:proofErr w:type="spellStart"/>
      <w:r w:rsidRPr="002C686D">
        <w:t>bradyarrythmic</w:t>
      </w:r>
      <w:proofErr w:type="spellEnd"/>
      <w:r w:rsidRPr="002C686D">
        <w:t xml:space="preserve"> effects (</w:t>
      </w:r>
      <w:r w:rsidR="00C07DD1" w:rsidRPr="002C686D">
        <w:t>atrioventricular</w:t>
      </w:r>
      <w:r w:rsidRPr="002C686D">
        <w:t xml:space="preserve"> block, decreased heart rates) post first dose, increased blood pressure, and pulmonary </w:t>
      </w:r>
      <w:r w:rsidRPr="002C686D">
        <w:lastRenderedPageBreak/>
        <w:t>effects are class effects of S1P receptor modulators.</w:t>
      </w:r>
      <w:r w:rsidR="00E52A51" w:rsidRPr="002C686D">
        <w:t xml:space="preserve"> </w:t>
      </w:r>
      <w:r w:rsidRPr="002C686D">
        <w:t xml:space="preserve">Given the intended chronic dosing with </w:t>
      </w:r>
      <w:proofErr w:type="spellStart"/>
      <w:r w:rsidRPr="002C686D">
        <w:t>ponesimod</w:t>
      </w:r>
      <w:proofErr w:type="spellEnd"/>
      <w:r w:rsidRPr="002C686D">
        <w:t>, monitoring of pulmonary function would be advisable.</w:t>
      </w:r>
    </w:p>
    <w:p w14:paraId="69843288" w14:textId="527BB9D8" w:rsidR="001C4435" w:rsidRPr="002C686D" w:rsidRDefault="001C4435" w:rsidP="001C4435">
      <w:proofErr w:type="spellStart"/>
      <w:r w:rsidRPr="002C686D">
        <w:t>Ponesimod</w:t>
      </w:r>
      <w:proofErr w:type="spellEnd"/>
      <w:r w:rsidRPr="002C686D">
        <w:t xml:space="preserve"> was not mutagenic in the bacterial mutation assay or clastogenic </w:t>
      </w:r>
      <w:r w:rsidRPr="002C686D">
        <w:rPr>
          <w:i/>
          <w:iCs/>
        </w:rPr>
        <w:t>in vitro</w:t>
      </w:r>
      <w:r w:rsidRPr="002C686D">
        <w:t xml:space="preserve"> (in human lymphocytes) or </w:t>
      </w:r>
      <w:r w:rsidRPr="002C686D">
        <w:rPr>
          <w:i/>
          <w:iCs/>
        </w:rPr>
        <w:t>in vivo</w:t>
      </w:r>
      <w:r w:rsidRPr="002C686D">
        <w:t xml:space="preserve"> (in the rat micronucleus test).</w:t>
      </w:r>
      <w:r w:rsidR="00E52A51" w:rsidRPr="002C686D">
        <w:t xml:space="preserve"> </w:t>
      </w:r>
      <w:r w:rsidRPr="002C686D">
        <w:t xml:space="preserve">In carcinogenicity studies, </w:t>
      </w:r>
      <w:proofErr w:type="spellStart"/>
      <w:r w:rsidRPr="002C686D">
        <w:t>haemangiosarcoma</w:t>
      </w:r>
      <w:proofErr w:type="spellEnd"/>
      <w:r w:rsidRPr="002C686D">
        <w:t xml:space="preserve"> and haemangioma were observed in mice. These tumours were also reported for other </w:t>
      </w:r>
      <w:r w:rsidR="004B1DF3" w:rsidRPr="002C686D">
        <w:t>S1P</w:t>
      </w:r>
      <w:r w:rsidR="004B1DF3" w:rsidRPr="002C686D">
        <w:rPr>
          <w:vertAlign w:val="subscript"/>
        </w:rPr>
        <w:t>1</w:t>
      </w:r>
      <w:r w:rsidRPr="002C686D">
        <w:t xml:space="preserve"> modulators and are possibly a </w:t>
      </w:r>
      <w:r w:rsidR="00B26F16" w:rsidRPr="002C686D">
        <w:t>species-specific</w:t>
      </w:r>
      <w:r w:rsidRPr="002C686D">
        <w:t xml:space="preserve"> effect.</w:t>
      </w:r>
      <w:r w:rsidR="00E52A51" w:rsidRPr="002C686D">
        <w:t xml:space="preserve"> </w:t>
      </w:r>
      <w:proofErr w:type="spellStart"/>
      <w:r w:rsidRPr="002C686D">
        <w:t>Ponesimod</w:t>
      </w:r>
      <w:proofErr w:type="spellEnd"/>
      <w:r w:rsidRPr="002C686D">
        <w:t xml:space="preserve"> is not considered to pose a genotoxic or carcinogenic hazard in humans.</w:t>
      </w:r>
    </w:p>
    <w:p w14:paraId="0F938731" w14:textId="00D25B5C" w:rsidR="001C4435" w:rsidRPr="002C686D" w:rsidRDefault="001C4435" w:rsidP="001C4435">
      <w:r w:rsidRPr="002C686D">
        <w:t xml:space="preserve">Fertility was unaffected in rats treated with </w:t>
      </w:r>
      <w:proofErr w:type="spellStart"/>
      <w:r w:rsidRPr="002C686D">
        <w:t>ponesimod</w:t>
      </w:r>
      <w:proofErr w:type="spellEnd"/>
      <w:r w:rsidRPr="002C686D">
        <w:t xml:space="preserve"> at exposure levels up to 18 and 31</w:t>
      </w:r>
      <w:r w:rsidR="002E6E04" w:rsidRPr="002C686D">
        <w:t> </w:t>
      </w:r>
      <w:r w:rsidRPr="002C686D">
        <w:t xml:space="preserve">times the clinical </w:t>
      </w:r>
      <w:r w:rsidR="00B8531B" w:rsidRPr="002C686D">
        <w:t>area under the concentration-time curve (</w:t>
      </w:r>
      <w:r w:rsidRPr="002C686D">
        <w:t>AUC</w:t>
      </w:r>
      <w:r w:rsidR="00B8531B" w:rsidRPr="002C686D">
        <w:t>)</w:t>
      </w:r>
      <w:r w:rsidRPr="002C686D">
        <w:t xml:space="preserve"> in males and females, respectively. Increased post-implantation loss, decreased </w:t>
      </w:r>
      <w:proofErr w:type="spellStart"/>
      <w:r w:rsidRPr="002C686D">
        <w:t>fetal</w:t>
      </w:r>
      <w:proofErr w:type="spellEnd"/>
      <w:r w:rsidRPr="002C686D">
        <w:t xml:space="preserve"> weight and an increased incidence of skeletal and visceral malformations were seen in embryofetal development studies in rats and rabbits, without any evidence of significant maternal toxicity.</w:t>
      </w:r>
      <w:r w:rsidR="00E52A51" w:rsidRPr="002C686D">
        <w:t xml:space="preserve"> </w:t>
      </w:r>
      <w:r w:rsidRPr="002C686D">
        <w:t>The adverse embryofetal effects were observed at subclinical exposure levels.</w:t>
      </w:r>
      <w:r w:rsidR="00E52A51" w:rsidRPr="002C686D">
        <w:t xml:space="preserve"> </w:t>
      </w:r>
      <w:r w:rsidRPr="002C686D">
        <w:t>The sponsor has proposed Pregnancy Category D,</w:t>
      </w:r>
      <w:r w:rsidR="008E47B5" w:rsidRPr="002C686D">
        <w:rPr>
          <w:rStyle w:val="FootnoteReference"/>
        </w:rPr>
        <w:footnoteReference w:id="17"/>
      </w:r>
      <w:r w:rsidRPr="002C686D">
        <w:t xml:space="preserve"> which is acceptable and consistent with the nonclinical data and the previous categorisation of fingolimod, </w:t>
      </w:r>
      <w:proofErr w:type="spellStart"/>
      <w:r w:rsidRPr="002C686D">
        <w:t>siponimod</w:t>
      </w:r>
      <w:proofErr w:type="spellEnd"/>
      <w:r w:rsidRPr="002C686D">
        <w:t xml:space="preserve"> and ozanimod.</w:t>
      </w:r>
      <w:r w:rsidR="00E52A51" w:rsidRPr="002C686D">
        <w:t xml:space="preserve"> </w:t>
      </w:r>
      <w:r w:rsidRPr="002C686D">
        <w:t>A contraindication in pregnancy is supported.</w:t>
      </w:r>
    </w:p>
    <w:p w14:paraId="29B618FA" w14:textId="138D7AA5" w:rsidR="001C4435" w:rsidRPr="002C686D" w:rsidRDefault="001C4435" w:rsidP="001C4435">
      <w:r w:rsidRPr="002C686D">
        <w:t xml:space="preserve">Overall, the toxicology profile of </w:t>
      </w:r>
      <w:proofErr w:type="spellStart"/>
      <w:r w:rsidRPr="002C686D">
        <w:t>ponesimod</w:t>
      </w:r>
      <w:proofErr w:type="spellEnd"/>
      <w:r w:rsidRPr="002C686D">
        <w:t xml:space="preserve"> is very similar to the profiles of other S1P receptor modulators approved in Australia.</w:t>
      </w:r>
    </w:p>
    <w:p w14:paraId="4393A3E3" w14:textId="25ACC6A6" w:rsidR="001C4435" w:rsidRPr="002C686D" w:rsidRDefault="001C4435" w:rsidP="0074163C">
      <w:r w:rsidRPr="002C686D">
        <w:t xml:space="preserve">There are no nonclinical objections to the registration of </w:t>
      </w:r>
      <w:proofErr w:type="spellStart"/>
      <w:r w:rsidRPr="002C686D">
        <w:t>ponesimod</w:t>
      </w:r>
      <w:proofErr w:type="spellEnd"/>
      <w:r w:rsidRPr="002C686D">
        <w:t>.</w:t>
      </w:r>
    </w:p>
    <w:p w14:paraId="1A0CC603" w14:textId="77777777" w:rsidR="008E7846" w:rsidRPr="002C686D" w:rsidRDefault="008E7846" w:rsidP="008E7846">
      <w:pPr>
        <w:pStyle w:val="Heading3"/>
      </w:pPr>
      <w:bookmarkStart w:id="39" w:name="_Toc247691530"/>
      <w:bookmarkStart w:id="40" w:name="_Toc314842513"/>
      <w:bookmarkStart w:id="41" w:name="_Toc119325708"/>
      <w:r w:rsidRPr="002C686D">
        <w:t>Clinical</w:t>
      </w:r>
      <w:bookmarkEnd w:id="39"/>
      <w:bookmarkEnd w:id="40"/>
      <w:bookmarkEnd w:id="41"/>
    </w:p>
    <w:p w14:paraId="03745A4B" w14:textId="77777777" w:rsidR="0074163C" w:rsidRPr="002C686D" w:rsidRDefault="0074163C" w:rsidP="0074163C">
      <w:pPr>
        <w:pStyle w:val="Heading4"/>
      </w:pPr>
      <w:bookmarkStart w:id="42" w:name="_Toc98931928"/>
      <w:r w:rsidRPr="002C686D">
        <w:t>Summary of clinical studies</w:t>
      </w:r>
      <w:bookmarkEnd w:id="42"/>
    </w:p>
    <w:p w14:paraId="21B8A605" w14:textId="77777777" w:rsidR="0074163C" w:rsidRPr="002C686D" w:rsidRDefault="0074163C" w:rsidP="0074163C">
      <w:r w:rsidRPr="002C686D">
        <w:t>The clinical dossier consisted of</w:t>
      </w:r>
      <w:r w:rsidR="00EB36D6" w:rsidRPr="002C686D">
        <w:t>:</w:t>
      </w:r>
    </w:p>
    <w:p w14:paraId="43C5DF30" w14:textId="31A3C4AD" w:rsidR="0074163C" w:rsidRPr="002C686D" w:rsidRDefault="002E6E04" w:rsidP="0074163C">
      <w:pPr>
        <w:pStyle w:val="ListBullet"/>
      </w:pPr>
      <w:r w:rsidRPr="002C686D">
        <w:t>16 Phase I studies</w:t>
      </w:r>
      <w:r w:rsidR="006C6A98" w:rsidRPr="002C686D">
        <w:t>: Study AC-058-101, Study AC-058-102, Study AC-058-103, Study AC-058-104, Study AC-058-105, Study AC-058-106, Study AC-058-107, Study AC-058-108, Study AC-058-109, Study AC-058-110, Study AC-058-111, Study AC-058-112, Study AC-058-113, Study AC-058-114, Study AC-058-115 and Study AC-058-117.</w:t>
      </w:r>
    </w:p>
    <w:p w14:paraId="7BC2C868" w14:textId="29B60B94" w:rsidR="002E6E04" w:rsidRPr="002C686D" w:rsidRDefault="002E6E04" w:rsidP="002E6E04">
      <w:pPr>
        <w:pStyle w:val="ListBullet"/>
        <w:numPr>
          <w:ilvl w:val="0"/>
          <w:numId w:val="0"/>
        </w:numPr>
        <w:ind w:left="360"/>
      </w:pPr>
      <w:r w:rsidRPr="002C686D">
        <w:t xml:space="preserve">The </w:t>
      </w:r>
      <w:r w:rsidR="00C210A2" w:rsidRPr="002C686D">
        <w:t xml:space="preserve">16 </w:t>
      </w:r>
      <w:r w:rsidRPr="002C686D">
        <w:t xml:space="preserve">Phase I studies were performed in healthy subjects, or otherwise healthy subjects with hepatic or renal impairment. Single oral doses of </w:t>
      </w:r>
      <w:proofErr w:type="spellStart"/>
      <w:r w:rsidRPr="002C686D">
        <w:t>ponesimod</w:t>
      </w:r>
      <w:proofErr w:type="spellEnd"/>
      <w:r w:rsidRPr="002C686D">
        <w:t xml:space="preserve"> ranged from 1 to 75</w:t>
      </w:r>
      <w:r w:rsidR="00B02328" w:rsidRPr="002C686D">
        <w:t> </w:t>
      </w:r>
      <w:r w:rsidRPr="002C686D">
        <w:t>mg, and multiple oral doses ranged from 5 to 100 mg/day for up to 22 days.</w:t>
      </w:r>
    </w:p>
    <w:p w14:paraId="02468C13" w14:textId="1015693A" w:rsidR="002E6E04" w:rsidRPr="002C686D" w:rsidRDefault="006C6A98" w:rsidP="001C4435">
      <w:pPr>
        <w:pStyle w:val="ListBullet"/>
      </w:pPr>
      <w:r w:rsidRPr="002C686D">
        <w:t>2</w:t>
      </w:r>
      <w:r w:rsidR="002E6E04" w:rsidRPr="002C686D">
        <w:t xml:space="preserve"> Phase IIb study: Study AC-058B201</w:t>
      </w:r>
      <w:r w:rsidRPr="002C686D">
        <w:t xml:space="preserve"> and Study AC</w:t>
      </w:r>
      <w:r w:rsidRPr="002C686D">
        <w:noBreakHyphen/>
        <w:t>058B202</w:t>
      </w:r>
    </w:p>
    <w:p w14:paraId="4F442763" w14:textId="7D1D899E" w:rsidR="002E6E04" w:rsidRPr="002C686D" w:rsidRDefault="00C210A2" w:rsidP="002E6E04">
      <w:pPr>
        <w:pStyle w:val="ListBullet"/>
        <w:numPr>
          <w:ilvl w:val="0"/>
          <w:numId w:val="0"/>
        </w:numPr>
        <w:ind w:left="360"/>
      </w:pPr>
      <w:r w:rsidRPr="002C686D">
        <w:t xml:space="preserve">Study AC-058B201 </w:t>
      </w:r>
      <w:r w:rsidR="002E6E04" w:rsidRPr="002C686D">
        <w:t>evaluated repeated doses of 10 to 40 mg in subjects with RRMS.</w:t>
      </w:r>
    </w:p>
    <w:p w14:paraId="0ED8B98B" w14:textId="1ABE37E1" w:rsidR="002E6E04" w:rsidRPr="002C686D" w:rsidRDefault="006C6A98" w:rsidP="002E6E04">
      <w:pPr>
        <w:pStyle w:val="ListBullet"/>
      </w:pPr>
      <w:r w:rsidRPr="002C686D">
        <w:t>2</w:t>
      </w:r>
      <w:r w:rsidR="001C4435" w:rsidRPr="002C686D">
        <w:t xml:space="preserve"> Phase </w:t>
      </w:r>
      <w:r w:rsidR="002E6E04" w:rsidRPr="002C686D">
        <w:t>III</w:t>
      </w:r>
      <w:r w:rsidR="001C4435" w:rsidRPr="002C686D">
        <w:t xml:space="preserve"> study</w:t>
      </w:r>
      <w:r w:rsidR="002E6E04" w:rsidRPr="002C686D">
        <w:t xml:space="preserve">: Study </w:t>
      </w:r>
      <w:r w:rsidR="001C4435" w:rsidRPr="002C686D">
        <w:t>AC-058B301</w:t>
      </w:r>
      <w:r w:rsidR="00640500" w:rsidRPr="002C686D">
        <w:t xml:space="preserve"> (</w:t>
      </w:r>
      <w:r w:rsidRPr="002C686D">
        <w:t>also known as</w:t>
      </w:r>
      <w:r w:rsidR="00EC54C6" w:rsidRPr="002C686D">
        <w:t xml:space="preserve"> the OPTIMUM trial</w:t>
      </w:r>
      <w:r w:rsidR="00640500" w:rsidRPr="002C686D">
        <w:t>)</w:t>
      </w:r>
      <w:r w:rsidRPr="002C686D">
        <w:t xml:space="preserve"> and Study</w:t>
      </w:r>
      <w:r w:rsidR="000C3F61" w:rsidRPr="002C686D">
        <w:t> AC</w:t>
      </w:r>
      <w:r w:rsidR="000C3F61" w:rsidRPr="002C686D">
        <w:noBreakHyphen/>
        <w:t>058B303</w:t>
      </w:r>
    </w:p>
    <w:p w14:paraId="4671D5DB" w14:textId="7CECF979" w:rsidR="001C4435" w:rsidRPr="002C686D" w:rsidRDefault="00C210A2" w:rsidP="002E6E04">
      <w:pPr>
        <w:pStyle w:val="ListBullet"/>
        <w:numPr>
          <w:ilvl w:val="0"/>
          <w:numId w:val="0"/>
        </w:numPr>
        <w:ind w:left="360"/>
      </w:pPr>
      <w:r w:rsidRPr="002C686D">
        <w:t xml:space="preserve">Study AC-058B301 </w:t>
      </w:r>
      <w:r w:rsidR="001C4435" w:rsidRPr="002C686D">
        <w:t>assessed a 20 mg maintenance dose (following an up-titration schedule) in subjects with RMS.</w:t>
      </w:r>
    </w:p>
    <w:p w14:paraId="1825FCD1" w14:textId="77777777" w:rsidR="001C4435" w:rsidRPr="002C686D" w:rsidRDefault="001C4435" w:rsidP="001C4435">
      <w:pPr>
        <w:pStyle w:val="Heading4"/>
      </w:pPr>
      <w:r w:rsidRPr="002C686D">
        <w:lastRenderedPageBreak/>
        <w:t>Pharmacology</w:t>
      </w:r>
    </w:p>
    <w:p w14:paraId="046091A1" w14:textId="0EFB8189" w:rsidR="001C4435" w:rsidRPr="002C686D" w:rsidRDefault="001C4435" w:rsidP="001C4435">
      <w:pPr>
        <w:pStyle w:val="Heading5"/>
      </w:pPr>
      <w:r w:rsidRPr="002C686D">
        <w:t>Pharmacokinetics</w:t>
      </w:r>
    </w:p>
    <w:p w14:paraId="07BF8DB5" w14:textId="06F9308B" w:rsidR="001C4435" w:rsidRPr="002C686D" w:rsidRDefault="001C4435" w:rsidP="001C4435">
      <w:proofErr w:type="spellStart"/>
      <w:r w:rsidRPr="002C686D">
        <w:t>Ponesimod</w:t>
      </w:r>
      <w:proofErr w:type="spellEnd"/>
      <w:r w:rsidRPr="002C686D">
        <w:t xml:space="preserve"> is absorbed well after oral administration (absolute oral bioavailability 84%, </w:t>
      </w:r>
      <w:r w:rsidR="004661AD" w:rsidRPr="002C686D">
        <w:t>time to reach maximum drug concentration (</w:t>
      </w:r>
      <w:proofErr w:type="spellStart"/>
      <w:r w:rsidRPr="002C686D">
        <w:t>T</w:t>
      </w:r>
      <w:r w:rsidRPr="002C686D">
        <w:rPr>
          <w:vertAlign w:val="subscript"/>
        </w:rPr>
        <w:t>max</w:t>
      </w:r>
      <w:proofErr w:type="spellEnd"/>
      <w:r w:rsidR="004661AD" w:rsidRPr="002C686D">
        <w:t xml:space="preserve">) </w:t>
      </w:r>
      <w:r w:rsidR="00334635" w:rsidRPr="002C686D">
        <w:t xml:space="preserve">is approximately </w:t>
      </w:r>
      <w:r w:rsidRPr="002C686D">
        <w:t>4 hours).</w:t>
      </w:r>
      <w:r w:rsidR="00E52A51" w:rsidRPr="002C686D">
        <w:t xml:space="preserve"> </w:t>
      </w:r>
      <w:r w:rsidR="004661AD" w:rsidRPr="002C686D">
        <w:t>Maximum concentration (</w:t>
      </w:r>
      <w:proofErr w:type="spellStart"/>
      <w:r w:rsidRPr="002C686D">
        <w:t>C</w:t>
      </w:r>
      <w:r w:rsidRPr="002C686D">
        <w:rPr>
          <w:vertAlign w:val="subscript"/>
        </w:rPr>
        <w:t>max</w:t>
      </w:r>
      <w:proofErr w:type="spellEnd"/>
      <w:r w:rsidR="004661AD" w:rsidRPr="002C686D">
        <w:t xml:space="preserve">) </w:t>
      </w:r>
      <w:r w:rsidRPr="002C686D">
        <w:t>and AUC increased approximately dose</w:t>
      </w:r>
      <w:r w:rsidR="00334635" w:rsidRPr="002C686D">
        <w:t xml:space="preserve"> </w:t>
      </w:r>
      <w:r w:rsidRPr="002C686D">
        <w:t>proportionally in the dose</w:t>
      </w:r>
      <w:r w:rsidR="00334635" w:rsidRPr="002C686D">
        <w:t xml:space="preserve"> </w:t>
      </w:r>
      <w:r w:rsidRPr="002C686D">
        <w:t>range studied (1</w:t>
      </w:r>
      <w:r w:rsidR="00334635" w:rsidRPr="002C686D">
        <w:t xml:space="preserve"> to </w:t>
      </w:r>
      <w:r w:rsidRPr="002C686D">
        <w:t>75 mg).</w:t>
      </w:r>
      <w:r w:rsidR="00E52A51" w:rsidRPr="002C686D">
        <w:t xml:space="preserve"> </w:t>
      </w:r>
      <w:r w:rsidRPr="002C686D">
        <w:t xml:space="preserve">Steady state was reached in </w:t>
      </w:r>
      <w:r w:rsidR="00334635" w:rsidRPr="002C686D">
        <w:t xml:space="preserve">approximately </w:t>
      </w:r>
      <w:r w:rsidRPr="002C686D">
        <w:t>6</w:t>
      </w:r>
      <w:r w:rsidR="00334635" w:rsidRPr="002C686D">
        <w:t> </w:t>
      </w:r>
      <w:r w:rsidRPr="002C686D">
        <w:t xml:space="preserve">days, with an accumulation ratio of 2.0 </w:t>
      </w:r>
      <w:r w:rsidR="00334635" w:rsidRPr="002C686D">
        <w:t xml:space="preserve">to </w:t>
      </w:r>
      <w:r w:rsidRPr="002C686D">
        <w:t>2.6 for a daily dosing regimen.</w:t>
      </w:r>
      <w:r w:rsidR="00E52A51" w:rsidRPr="002C686D">
        <w:t xml:space="preserve"> </w:t>
      </w:r>
      <w:r w:rsidRPr="002C686D">
        <w:t xml:space="preserve">Food status did not affect the </w:t>
      </w:r>
      <w:r w:rsidR="00B01171" w:rsidRPr="002C686D">
        <w:t>pharmacokinetics (</w:t>
      </w:r>
      <w:r w:rsidRPr="002C686D">
        <w:t>PK</w:t>
      </w:r>
      <w:r w:rsidR="00B01171" w:rsidRPr="002C686D">
        <w:t>)</w:t>
      </w:r>
      <w:r w:rsidRPr="002C686D">
        <w:t xml:space="preserve"> to a clinically relevant extent, so </w:t>
      </w:r>
      <w:proofErr w:type="spellStart"/>
      <w:r w:rsidRPr="002C686D">
        <w:t>ponesimod</w:t>
      </w:r>
      <w:proofErr w:type="spellEnd"/>
      <w:r w:rsidRPr="002C686D">
        <w:t xml:space="preserve"> can be taken with or without food.</w:t>
      </w:r>
      <w:r w:rsidR="00E52A51" w:rsidRPr="002C686D">
        <w:t xml:space="preserve"> </w:t>
      </w:r>
      <w:r w:rsidRPr="002C686D">
        <w:t xml:space="preserve">Bioequivalence studies in healthy subjects demonstrated the bioequivalence of different formulations and polymorphic forms of </w:t>
      </w:r>
      <w:proofErr w:type="spellStart"/>
      <w:r w:rsidRPr="002C686D">
        <w:t>ponesimod</w:t>
      </w:r>
      <w:proofErr w:type="spellEnd"/>
      <w:r w:rsidRPr="002C686D">
        <w:t xml:space="preserve"> evaluated in the clinical development program.</w:t>
      </w:r>
    </w:p>
    <w:p w14:paraId="5AABFF6A" w14:textId="030968FE" w:rsidR="001C4435" w:rsidRPr="002C686D" w:rsidRDefault="001C4435" w:rsidP="001C4435">
      <w:proofErr w:type="spellStart"/>
      <w:r w:rsidRPr="002C686D">
        <w:t>Ponesimod</w:t>
      </w:r>
      <w:proofErr w:type="spellEnd"/>
      <w:r w:rsidRPr="002C686D">
        <w:t xml:space="preserve"> is widely distributed into tissues.</w:t>
      </w:r>
      <w:r w:rsidR="00E52A51" w:rsidRPr="002C686D">
        <w:t xml:space="preserve"> </w:t>
      </w:r>
      <w:r w:rsidRPr="002C686D">
        <w:t xml:space="preserve">The apparent volume of distribution in healthy subjects is 160 </w:t>
      </w:r>
      <w:r w:rsidR="00334635" w:rsidRPr="002C686D">
        <w:t>litres</w:t>
      </w:r>
      <w:r w:rsidRPr="002C686D">
        <w:t>.</w:t>
      </w:r>
      <w:r w:rsidR="00E52A51" w:rsidRPr="002C686D">
        <w:t xml:space="preserve"> </w:t>
      </w:r>
      <w:proofErr w:type="spellStart"/>
      <w:r w:rsidRPr="002C686D">
        <w:t>Ponesimod</w:t>
      </w:r>
      <w:proofErr w:type="spellEnd"/>
      <w:r w:rsidRPr="002C686D">
        <w:t xml:space="preserve"> is highly bound to plasma proteins (&gt;</w:t>
      </w:r>
      <w:r w:rsidR="00334635" w:rsidRPr="002C686D">
        <w:t> </w:t>
      </w:r>
      <w:r w:rsidRPr="002C686D">
        <w:t>99%).</w:t>
      </w:r>
    </w:p>
    <w:p w14:paraId="13727B39" w14:textId="53FC50F2" w:rsidR="001C4435" w:rsidRPr="002C686D" w:rsidRDefault="001C4435" w:rsidP="001C4435">
      <w:r w:rsidRPr="002C686D">
        <w:t xml:space="preserve">After a single oral dose, </w:t>
      </w:r>
      <w:r w:rsidR="00B26F16" w:rsidRPr="002C686D">
        <w:t>half-life</w:t>
      </w:r>
      <w:r w:rsidR="00170DF8" w:rsidRPr="002C686D">
        <w:t xml:space="preserve"> </w:t>
      </w:r>
      <w:r w:rsidRPr="002C686D">
        <w:t xml:space="preserve">of </w:t>
      </w:r>
      <w:proofErr w:type="spellStart"/>
      <w:r w:rsidRPr="002C686D">
        <w:t>ponesimod</w:t>
      </w:r>
      <w:proofErr w:type="spellEnd"/>
      <w:r w:rsidRPr="002C686D">
        <w:t xml:space="preserve"> ranged from 21.7</w:t>
      </w:r>
      <w:r w:rsidR="00334635" w:rsidRPr="002C686D">
        <w:t xml:space="preserve"> to </w:t>
      </w:r>
      <w:r w:rsidRPr="002C686D">
        <w:t>33.4 hours.</w:t>
      </w:r>
      <w:r w:rsidR="00E52A51" w:rsidRPr="002C686D">
        <w:t xml:space="preserve"> </w:t>
      </w:r>
      <w:proofErr w:type="spellStart"/>
      <w:r w:rsidRPr="002C686D">
        <w:t>Ponesimod</w:t>
      </w:r>
      <w:proofErr w:type="spellEnd"/>
      <w:r w:rsidRPr="002C686D">
        <w:t xml:space="preserve"> is extensively metabolised in the liver via multiple pathways.</w:t>
      </w:r>
      <w:r w:rsidR="00E52A51" w:rsidRPr="002C686D">
        <w:t xml:space="preserve"> </w:t>
      </w:r>
      <w:r w:rsidRPr="002C686D">
        <w:t>The two main metabolites, M12 and M13, are not pharmacologically active.</w:t>
      </w:r>
      <w:r w:rsidR="00E52A51" w:rsidRPr="002C686D">
        <w:t xml:space="preserve"> </w:t>
      </w:r>
      <w:proofErr w:type="spellStart"/>
      <w:r w:rsidRPr="002C686D">
        <w:t>Ponesimod</w:t>
      </w:r>
      <w:proofErr w:type="spellEnd"/>
      <w:r w:rsidRPr="002C686D">
        <w:t xml:space="preserve"> and its metabolites are excreted for the major part in faeces (57</w:t>
      </w:r>
      <w:r w:rsidR="00334635" w:rsidRPr="002C686D">
        <w:t xml:space="preserve">% to </w:t>
      </w:r>
      <w:r w:rsidRPr="002C686D">
        <w:t>80%) and for a minor part in urine (10</w:t>
      </w:r>
      <w:r w:rsidR="00334635" w:rsidRPr="002C686D">
        <w:t xml:space="preserve">% to </w:t>
      </w:r>
      <w:r w:rsidRPr="002C686D">
        <w:t>18%).</w:t>
      </w:r>
    </w:p>
    <w:p w14:paraId="29EDFAE5" w14:textId="187E4352" w:rsidR="001C4435" w:rsidRPr="002C686D" w:rsidRDefault="001C4435" w:rsidP="001C4435">
      <w:r w:rsidRPr="002C686D">
        <w:t xml:space="preserve">The PK of </w:t>
      </w:r>
      <w:proofErr w:type="spellStart"/>
      <w:r w:rsidRPr="002C686D">
        <w:t>ponesimod</w:t>
      </w:r>
      <w:proofErr w:type="spellEnd"/>
      <w:r w:rsidRPr="002C686D">
        <w:t xml:space="preserve"> was similar in healthy subjects and patients with MS.</w:t>
      </w:r>
      <w:r w:rsidR="00E52A51" w:rsidRPr="002C686D">
        <w:t xml:space="preserve"> </w:t>
      </w:r>
      <w:r w:rsidRPr="002C686D">
        <w:t xml:space="preserve">Age did not have a relevant effect on the PK of </w:t>
      </w:r>
      <w:proofErr w:type="spellStart"/>
      <w:r w:rsidRPr="002C686D">
        <w:t>ponesimod</w:t>
      </w:r>
      <w:proofErr w:type="spellEnd"/>
      <w:r w:rsidRPr="002C686D">
        <w:t xml:space="preserve"> (subjects &lt;</w:t>
      </w:r>
      <w:r w:rsidR="00334635" w:rsidRPr="002C686D">
        <w:t xml:space="preserve"> </w:t>
      </w:r>
      <w:r w:rsidRPr="002C686D">
        <w:t>18 years of age or &gt;</w:t>
      </w:r>
      <w:r w:rsidR="00334635" w:rsidRPr="002C686D">
        <w:t xml:space="preserve"> </w:t>
      </w:r>
      <w:r w:rsidRPr="002C686D">
        <w:t>65 years have not been evaluated).</w:t>
      </w:r>
    </w:p>
    <w:p w14:paraId="29BEFE15" w14:textId="18AE823D" w:rsidR="001C4435" w:rsidRPr="002C686D" w:rsidRDefault="001C4435" w:rsidP="001C4435">
      <w:r w:rsidRPr="002C686D">
        <w:t xml:space="preserve">Renal impairment did not affect the PK of </w:t>
      </w:r>
      <w:proofErr w:type="spellStart"/>
      <w:r w:rsidRPr="002C686D">
        <w:t>ponesimod</w:t>
      </w:r>
      <w:proofErr w:type="spellEnd"/>
      <w:r w:rsidRPr="002C686D">
        <w:t>.</w:t>
      </w:r>
      <w:r w:rsidR="00E52A51" w:rsidRPr="002C686D">
        <w:t xml:space="preserve"> </w:t>
      </w:r>
      <w:r w:rsidRPr="002C686D">
        <w:t>In a single</w:t>
      </w:r>
      <w:r w:rsidR="00334635" w:rsidRPr="002C686D">
        <w:t xml:space="preserve"> </w:t>
      </w:r>
      <w:r w:rsidRPr="002C686D">
        <w:t xml:space="preserve">dose study in subjects with renal impairment (Study AC-058-113), </w:t>
      </w:r>
      <w:proofErr w:type="spellStart"/>
      <w:r w:rsidRPr="002C686D">
        <w:t>ponesimod</w:t>
      </w:r>
      <w:proofErr w:type="spellEnd"/>
      <w:r w:rsidRPr="002C686D">
        <w:t xml:space="preserve"> exposure did not significantly increase with the severity of renal impairment.</w:t>
      </w:r>
      <w:r w:rsidR="00E52A51" w:rsidRPr="002C686D">
        <w:t xml:space="preserve"> </w:t>
      </w:r>
      <w:r w:rsidRPr="002C686D">
        <w:t>No dose adjustment is required in patients with mild to severe renal impairment.</w:t>
      </w:r>
    </w:p>
    <w:p w14:paraId="661744F1" w14:textId="43AAEC73" w:rsidR="00FF76E0" w:rsidRDefault="001C4435" w:rsidP="001C4435">
      <w:r w:rsidRPr="002C686D">
        <w:t>In a single</w:t>
      </w:r>
      <w:r w:rsidR="00334635" w:rsidRPr="002C686D">
        <w:t xml:space="preserve"> </w:t>
      </w:r>
      <w:r w:rsidRPr="002C686D">
        <w:t xml:space="preserve">dose study in subjects with hepatic impairment (Study AC-058-112), AUC and </w:t>
      </w:r>
      <w:r w:rsidR="00B26F16" w:rsidRPr="002C686D">
        <w:t>half-life</w:t>
      </w:r>
      <w:r w:rsidR="00E52A51" w:rsidRPr="002C686D">
        <w:t xml:space="preserve"> </w:t>
      </w:r>
      <w:r w:rsidRPr="002C686D">
        <w:t xml:space="preserve">of </w:t>
      </w:r>
      <w:proofErr w:type="spellStart"/>
      <w:r w:rsidRPr="002C686D">
        <w:t>ponesimod</w:t>
      </w:r>
      <w:proofErr w:type="spellEnd"/>
      <w:r w:rsidRPr="002C686D">
        <w:t xml:space="preserve"> were increased in subjects with hepatic impairment compared with healthy subjects.</w:t>
      </w:r>
      <w:r w:rsidR="00E52A51" w:rsidRPr="002C686D">
        <w:t xml:space="preserve"> </w:t>
      </w:r>
      <w:proofErr w:type="spellStart"/>
      <w:r w:rsidRPr="002C686D">
        <w:t>Ponesimod</w:t>
      </w:r>
      <w:proofErr w:type="spellEnd"/>
      <w:r w:rsidRPr="002C686D">
        <w:t xml:space="preserve"> </w:t>
      </w:r>
      <w:r w:rsidR="00B01171" w:rsidRPr="002C686D">
        <w:t>area under the concentration-time curve from time zero to infinity (</w:t>
      </w:r>
      <w:r w:rsidRPr="002C686D">
        <w:t>AUC</w:t>
      </w:r>
      <w:r w:rsidRPr="002C686D">
        <w:rPr>
          <w:vertAlign w:val="subscript"/>
        </w:rPr>
        <w:t>inf</w:t>
      </w:r>
      <w:r w:rsidR="00B01171" w:rsidRPr="002C686D">
        <w:t xml:space="preserve">) </w:t>
      </w:r>
      <w:r w:rsidRPr="002C686D">
        <w:t>was increased 1.3-fold in subjects with Child-Pugh</w:t>
      </w:r>
      <w:r w:rsidR="008E47B5" w:rsidRPr="002C686D">
        <w:t>;</w:t>
      </w:r>
      <w:bookmarkStart w:id="43" w:name="_Ref116036989"/>
      <w:r w:rsidR="008E47B5" w:rsidRPr="002C686D">
        <w:rPr>
          <w:rStyle w:val="FootnoteReference"/>
        </w:rPr>
        <w:footnoteReference w:id="18"/>
      </w:r>
      <w:bookmarkEnd w:id="43"/>
      <w:r w:rsidRPr="002C686D">
        <w:t xml:space="preserve"> </w:t>
      </w:r>
      <w:r w:rsidR="00334635" w:rsidRPr="002C686D">
        <w:t>C</w:t>
      </w:r>
      <w:r w:rsidRPr="002C686D">
        <w:t xml:space="preserve">lass A hepatic impairment, 2.0-fold for subjects with Child-Pugh </w:t>
      </w:r>
      <w:r w:rsidR="00334635" w:rsidRPr="002C686D">
        <w:t>C</w:t>
      </w:r>
      <w:r w:rsidRPr="002C686D">
        <w:t xml:space="preserve">lass B, and 3.1-fold for subjects with Child-Pugh </w:t>
      </w:r>
      <w:r w:rsidR="00334635" w:rsidRPr="002C686D">
        <w:t>C</w:t>
      </w:r>
      <w:r w:rsidRPr="002C686D">
        <w:t>lass C, compared with healthy subjects.</w:t>
      </w:r>
      <w:r w:rsidR="00E52A51" w:rsidRPr="002C686D">
        <w:t xml:space="preserve"> </w:t>
      </w:r>
      <w:r w:rsidRPr="002C686D">
        <w:t>The respective geometric mean ratio</w:t>
      </w:r>
      <w:r w:rsidR="00782F7B">
        <w:t>s</w:t>
      </w:r>
      <w:r w:rsidRPr="002C686D">
        <w:t xml:space="preserve"> of elimination </w:t>
      </w:r>
      <w:r w:rsidR="00B26F16" w:rsidRPr="002C686D">
        <w:t>half-life</w:t>
      </w:r>
      <w:r w:rsidRPr="002C686D">
        <w:t xml:space="preserve"> were 1.5, 1.8, and 2.6, indicating reduced clearance of </w:t>
      </w:r>
      <w:proofErr w:type="spellStart"/>
      <w:r w:rsidRPr="002C686D">
        <w:t>ponesimod</w:t>
      </w:r>
      <w:proofErr w:type="spellEnd"/>
      <w:r w:rsidRPr="002C686D">
        <w:t>.</w:t>
      </w:r>
      <w:r w:rsidR="00E52A51" w:rsidRPr="002C686D">
        <w:t xml:space="preserve"> </w:t>
      </w:r>
      <w:r w:rsidRPr="002C686D">
        <w:t xml:space="preserve">No dose adjustment is required in patients with mild hepatic impairment (Child-Pugh </w:t>
      </w:r>
      <w:r w:rsidR="00334635" w:rsidRPr="002C686D">
        <w:t>C</w:t>
      </w:r>
      <w:r w:rsidRPr="002C686D">
        <w:t>lass A).</w:t>
      </w:r>
    </w:p>
    <w:p w14:paraId="1F262BC5" w14:textId="0CCE9517" w:rsidR="001C4435" w:rsidRPr="002C686D" w:rsidRDefault="001C4435" w:rsidP="001C4435">
      <w:r w:rsidRPr="002C686D">
        <w:t xml:space="preserve">Treatment with </w:t>
      </w:r>
      <w:proofErr w:type="spellStart"/>
      <w:r w:rsidRPr="002C686D">
        <w:t>ponesimod</w:t>
      </w:r>
      <w:proofErr w:type="spellEnd"/>
      <w:r w:rsidRPr="002C686D">
        <w:t xml:space="preserve"> is not recommended in patients with moderate or severe hepatic impairment (Child-Pugh </w:t>
      </w:r>
      <w:r w:rsidR="00334635" w:rsidRPr="002C686D">
        <w:t>C</w:t>
      </w:r>
      <w:r w:rsidRPr="002C686D">
        <w:t>lass</w:t>
      </w:r>
      <w:r w:rsidR="00334635" w:rsidRPr="002C686D">
        <w:t>es</w:t>
      </w:r>
      <w:r w:rsidRPr="002C686D">
        <w:t xml:space="preserve"> B or C).</w:t>
      </w:r>
      <w:r w:rsidR="00E52A51" w:rsidRPr="002C686D">
        <w:t xml:space="preserve"> </w:t>
      </w:r>
      <w:r w:rsidRPr="002C686D">
        <w:t xml:space="preserve">This is addressed in </w:t>
      </w:r>
      <w:r w:rsidR="00334635" w:rsidRPr="002C686D">
        <w:t>S</w:t>
      </w:r>
      <w:r w:rsidRPr="002C686D">
        <w:t>ection 4.2 of the Australian P</w:t>
      </w:r>
      <w:r w:rsidR="00334635" w:rsidRPr="002C686D">
        <w:t>I</w:t>
      </w:r>
      <w:r w:rsidRPr="002C686D">
        <w:t xml:space="preserve">, in contrast to </w:t>
      </w:r>
      <w:r w:rsidR="00334635" w:rsidRPr="002C686D">
        <w:t>S</w:t>
      </w:r>
      <w:r w:rsidRPr="002C686D">
        <w:t xml:space="preserve">ection 4.3 of the EU </w:t>
      </w:r>
      <w:r w:rsidR="004661AD" w:rsidRPr="002C686D">
        <w:t>Summary of Product Characteristics (</w:t>
      </w:r>
      <w:r w:rsidRPr="002C686D">
        <w:t>SmPC</w:t>
      </w:r>
      <w:r w:rsidR="004661AD" w:rsidRPr="002C686D">
        <w:t>)</w:t>
      </w:r>
      <w:r w:rsidRPr="002C686D">
        <w:t>, but this is consistent with the approach used for other S1P modulators registered in Australia.</w:t>
      </w:r>
      <w:r w:rsidR="00E52A51" w:rsidRPr="002C686D">
        <w:t xml:space="preserve"> </w:t>
      </w:r>
      <w:r w:rsidR="00334635" w:rsidRPr="002C686D">
        <w:t xml:space="preserve">use in hepatic impairment </w:t>
      </w:r>
      <w:r w:rsidRPr="002C686D">
        <w:t xml:space="preserve">should also be addressed as a precaution in </w:t>
      </w:r>
      <w:r w:rsidR="00334635" w:rsidRPr="002C686D">
        <w:t>S</w:t>
      </w:r>
      <w:r w:rsidRPr="002C686D">
        <w:t>ection</w:t>
      </w:r>
      <w:r w:rsidR="006F7F55">
        <w:t> </w:t>
      </w:r>
      <w:r w:rsidRPr="002C686D">
        <w:t>4.4 of the PI (see TGA guidance).</w:t>
      </w:r>
      <w:r w:rsidR="00334635" w:rsidRPr="002C686D">
        <w:rPr>
          <w:rStyle w:val="FootnoteReference"/>
        </w:rPr>
        <w:footnoteReference w:id="19"/>
      </w:r>
    </w:p>
    <w:p w14:paraId="1669EAA1" w14:textId="26909957" w:rsidR="001C4435" w:rsidRPr="002C686D" w:rsidRDefault="001C4435" w:rsidP="001C4435">
      <w:proofErr w:type="spellStart"/>
      <w:r w:rsidRPr="002C686D">
        <w:t>Ponesimod</w:t>
      </w:r>
      <w:proofErr w:type="spellEnd"/>
      <w:r w:rsidRPr="002C686D">
        <w:t xml:space="preserve"> is a neutral, lipophilic molecule that passively permeates across cell membranes.</w:t>
      </w:r>
      <w:r w:rsidR="00E52A51" w:rsidRPr="002C686D">
        <w:t xml:space="preserve"> </w:t>
      </w:r>
      <w:r w:rsidRPr="002C686D">
        <w:t xml:space="preserve">The </w:t>
      </w:r>
      <w:r w:rsidR="00334635" w:rsidRPr="002C686D">
        <w:t>sponsor</w:t>
      </w:r>
      <w:r w:rsidRPr="002C686D">
        <w:t xml:space="preserve"> provided an adequate justification that no clinically relevant </w:t>
      </w:r>
      <w:r w:rsidRPr="002C686D">
        <w:lastRenderedPageBreak/>
        <w:t>transporter interactions are expected.</w:t>
      </w:r>
      <w:r w:rsidR="00E52A51" w:rsidRPr="002C686D">
        <w:t xml:space="preserve"> </w:t>
      </w:r>
      <w:proofErr w:type="gramStart"/>
      <w:r w:rsidRPr="002C686D">
        <w:rPr>
          <w:i/>
          <w:iCs/>
        </w:rPr>
        <w:t>In vitro</w:t>
      </w:r>
      <w:r w:rsidRPr="002C686D">
        <w:t xml:space="preserve"> data,</w:t>
      </w:r>
      <w:proofErr w:type="gramEnd"/>
      <w:r w:rsidRPr="002C686D">
        <w:t xml:space="preserve"> </w:t>
      </w:r>
      <w:r w:rsidR="00170DF8" w:rsidRPr="002C686D">
        <w:t>physiologically based pharmacokinetic</w:t>
      </w:r>
      <w:r w:rsidRPr="002C686D">
        <w:t xml:space="preserve"> simulations, and clinical </w:t>
      </w:r>
      <w:r w:rsidR="00334635" w:rsidRPr="002C686D">
        <w:t>drug</w:t>
      </w:r>
      <w:r w:rsidR="00334635" w:rsidRPr="002C686D">
        <w:noBreakHyphen/>
        <w:t>drug interaction</w:t>
      </w:r>
      <w:r w:rsidRPr="002C686D">
        <w:t xml:space="preserve"> studies support a low risk of PK drug interactions.</w:t>
      </w:r>
      <w:r w:rsidR="00E52A51" w:rsidRPr="002C686D">
        <w:t xml:space="preserve"> </w:t>
      </w:r>
      <w:r w:rsidRPr="002C686D">
        <w:t xml:space="preserve">Although </w:t>
      </w:r>
      <w:proofErr w:type="spellStart"/>
      <w:r w:rsidRPr="002C686D">
        <w:t>ponesimod</w:t>
      </w:r>
      <w:proofErr w:type="spellEnd"/>
      <w:r w:rsidRPr="002C686D">
        <w:t xml:space="preserve"> displays pH</w:t>
      </w:r>
      <w:r w:rsidR="004C31D2" w:rsidRPr="002C686D">
        <w:t xml:space="preserve"> </w:t>
      </w:r>
      <w:r w:rsidRPr="002C686D">
        <w:t xml:space="preserve">dependent dissolution, the </w:t>
      </w:r>
      <w:r w:rsidR="00170DF8" w:rsidRPr="002C686D">
        <w:t>Committee for Medicinal Products for Human Use (</w:t>
      </w:r>
      <w:r w:rsidRPr="002C686D">
        <w:t>CHMP</w:t>
      </w:r>
      <w:r w:rsidR="00170DF8" w:rsidRPr="002C686D">
        <w:t>)</w:t>
      </w:r>
      <w:r w:rsidRPr="002C686D">
        <w:t xml:space="preserve"> agreed with the </w:t>
      </w:r>
      <w:r w:rsidR="00640500" w:rsidRPr="002C686D">
        <w:t>sponsor</w:t>
      </w:r>
      <w:r w:rsidRPr="002C686D">
        <w:t xml:space="preserve">’s assessment that the potential </w:t>
      </w:r>
      <w:r w:rsidR="00334635" w:rsidRPr="002C686D">
        <w:t>drug</w:t>
      </w:r>
      <w:r w:rsidR="00334635" w:rsidRPr="002C686D">
        <w:noBreakHyphen/>
        <w:t>drug interaction</w:t>
      </w:r>
      <w:r w:rsidRPr="002C686D">
        <w:t xml:space="preserve"> risk of </w:t>
      </w:r>
      <w:proofErr w:type="spellStart"/>
      <w:r w:rsidRPr="002C686D">
        <w:t>ponesimod</w:t>
      </w:r>
      <w:proofErr w:type="spellEnd"/>
      <w:r w:rsidRPr="002C686D">
        <w:t xml:space="preserve"> with pH modulators </w:t>
      </w:r>
      <w:proofErr w:type="gramStart"/>
      <w:r w:rsidRPr="002C686D">
        <w:t>is considered to be</w:t>
      </w:r>
      <w:proofErr w:type="gramEnd"/>
      <w:r w:rsidRPr="002C686D">
        <w:t xml:space="preserve"> low and that no </w:t>
      </w:r>
      <w:r w:rsidR="00334635" w:rsidRPr="002C686D">
        <w:t>drug</w:t>
      </w:r>
      <w:r w:rsidR="00334635" w:rsidRPr="002C686D">
        <w:noBreakHyphen/>
        <w:t>drug interaction</w:t>
      </w:r>
      <w:r w:rsidRPr="002C686D">
        <w:t xml:space="preserve"> study with a drug that increases gastric pH is required.</w:t>
      </w:r>
    </w:p>
    <w:p w14:paraId="785ACF98" w14:textId="639F0F90" w:rsidR="001C4435" w:rsidRPr="002C686D" w:rsidRDefault="001C4435" w:rsidP="001C4435">
      <w:pPr>
        <w:pStyle w:val="Heading5"/>
      </w:pPr>
      <w:r w:rsidRPr="002C686D">
        <w:t xml:space="preserve">Population </w:t>
      </w:r>
      <w:r w:rsidR="00640500" w:rsidRPr="002C686D">
        <w:t xml:space="preserve">pharmacokinetic </w:t>
      </w:r>
      <w:r w:rsidRPr="002C686D">
        <w:t>data</w:t>
      </w:r>
    </w:p>
    <w:p w14:paraId="4EDAE165" w14:textId="4EF58253" w:rsidR="001C4435" w:rsidRPr="002C686D" w:rsidRDefault="001C4435" w:rsidP="001C4435">
      <w:r w:rsidRPr="002C686D">
        <w:t xml:space="preserve">The initial </w:t>
      </w:r>
      <w:r w:rsidR="00640500" w:rsidRPr="002C686D">
        <w:t>population pharmacokinetic (</w:t>
      </w:r>
      <w:proofErr w:type="spellStart"/>
      <w:r w:rsidR="00640500" w:rsidRPr="002C686D">
        <w:t>P</w:t>
      </w:r>
      <w:r w:rsidRPr="002C686D">
        <w:t>opPK</w:t>
      </w:r>
      <w:proofErr w:type="spellEnd"/>
      <w:r w:rsidR="00640500" w:rsidRPr="002C686D">
        <w:t>)</w:t>
      </w:r>
      <w:r w:rsidRPr="002C686D">
        <w:t xml:space="preserve"> model included data from the </w:t>
      </w:r>
      <w:r w:rsidR="002E6E04" w:rsidRPr="002C686D">
        <w:t>Phase</w:t>
      </w:r>
      <w:r w:rsidR="00640500" w:rsidRPr="002C686D">
        <w:t> </w:t>
      </w:r>
      <w:r w:rsidR="002E6E04" w:rsidRPr="002C686D">
        <w:t>I</w:t>
      </w:r>
      <w:r w:rsidRPr="002C686D">
        <w:t xml:space="preserve"> and </w:t>
      </w:r>
      <w:r w:rsidR="002E6E04" w:rsidRPr="002C686D">
        <w:t>II</w:t>
      </w:r>
      <w:r w:rsidRPr="002C686D">
        <w:t xml:space="preserve"> studies, and the updated model also included data from the </w:t>
      </w:r>
      <w:r w:rsidR="002E6E04" w:rsidRPr="002C686D">
        <w:t>Phase</w:t>
      </w:r>
      <w:r w:rsidRPr="002C686D">
        <w:t xml:space="preserve"> </w:t>
      </w:r>
      <w:r w:rsidR="002E6E04" w:rsidRPr="002C686D">
        <w:t>III</w:t>
      </w:r>
      <w:r w:rsidRPr="002C686D">
        <w:t xml:space="preserve"> study.</w:t>
      </w:r>
      <w:r w:rsidR="00E52A51" w:rsidRPr="002C686D">
        <w:t xml:space="preserve"> </w:t>
      </w:r>
      <w:r w:rsidRPr="002C686D">
        <w:t xml:space="preserve">The model was used to obtain estimates of PK parameters for </w:t>
      </w:r>
      <w:proofErr w:type="spellStart"/>
      <w:r w:rsidRPr="002C686D">
        <w:t>ponesimod</w:t>
      </w:r>
      <w:proofErr w:type="spellEnd"/>
      <w:r w:rsidRPr="002C686D">
        <w:t xml:space="preserve"> in patients with MS, and to investigate the potential effect of intrinsic and extrinsic factors (</w:t>
      </w:r>
      <w:r w:rsidR="00E7544D" w:rsidRPr="002C686D">
        <w:t>for example,</w:t>
      </w:r>
      <w:r w:rsidRPr="002C686D">
        <w:t xml:space="preserve"> demographic variables, different formulations, the presence of food, and the influence of disease) on </w:t>
      </w:r>
      <w:proofErr w:type="spellStart"/>
      <w:r w:rsidRPr="002C686D">
        <w:t>ponesimod</w:t>
      </w:r>
      <w:proofErr w:type="spellEnd"/>
      <w:r w:rsidRPr="002C686D">
        <w:t xml:space="preserve"> PK to evaluate the potential need for dose adjustments covariates.</w:t>
      </w:r>
    </w:p>
    <w:p w14:paraId="3E05BE2D" w14:textId="7A55E97C" w:rsidR="001C4435" w:rsidRPr="002C686D" w:rsidRDefault="001C4435" w:rsidP="001C4435">
      <w:r w:rsidRPr="002C686D">
        <w:t xml:space="preserve">The analyses found no relevant effect of age, gender, body weight, renal impairment, psoriasis, MS, food status, and formulation on the PK of </w:t>
      </w:r>
      <w:proofErr w:type="spellStart"/>
      <w:r w:rsidRPr="002C686D">
        <w:t>ponesimod</w:t>
      </w:r>
      <w:proofErr w:type="spellEnd"/>
      <w:r w:rsidRPr="002C686D">
        <w:t>.</w:t>
      </w:r>
      <w:r w:rsidR="00E52A51" w:rsidRPr="002C686D">
        <w:t xml:space="preserve"> </w:t>
      </w:r>
      <w:r w:rsidRPr="002C686D">
        <w:t xml:space="preserve">The model predicted significantly increased exposure to </w:t>
      </w:r>
      <w:proofErr w:type="spellStart"/>
      <w:r w:rsidRPr="002C686D">
        <w:t>ponesimod</w:t>
      </w:r>
      <w:proofErr w:type="spellEnd"/>
      <w:r w:rsidRPr="002C686D">
        <w:t xml:space="preserve"> in subjects with hepatic impairment.</w:t>
      </w:r>
    </w:p>
    <w:p w14:paraId="7D5DA00E" w14:textId="73C27BCD" w:rsidR="001C4435" w:rsidRPr="002C686D" w:rsidRDefault="001C4435" w:rsidP="001C4435">
      <w:pPr>
        <w:pStyle w:val="Heading5"/>
      </w:pPr>
      <w:r w:rsidRPr="002C686D">
        <w:t>Pharmacodynamics</w:t>
      </w:r>
    </w:p>
    <w:p w14:paraId="0BD245E1" w14:textId="6A6E6927" w:rsidR="001C4435" w:rsidRPr="002C686D" w:rsidRDefault="001C4435" w:rsidP="001C4435">
      <w:r w:rsidRPr="002C686D">
        <w:t>The submission included</w:t>
      </w:r>
      <w:r w:rsidR="00640500" w:rsidRPr="002C686D">
        <w:t xml:space="preserve"> pharmacodynamic</w:t>
      </w:r>
      <w:r w:rsidRPr="002C686D">
        <w:t xml:space="preserve"> </w:t>
      </w:r>
      <w:r w:rsidR="00640500" w:rsidRPr="002C686D">
        <w:t>(</w:t>
      </w:r>
      <w:r w:rsidRPr="002C686D">
        <w:t>PD</w:t>
      </w:r>
      <w:r w:rsidR="00640500" w:rsidRPr="002C686D">
        <w:t>)</w:t>
      </w:r>
      <w:r w:rsidRPr="002C686D">
        <w:t xml:space="preserve"> data on cardiac effects from four PK studies, and PD and PK/PD data from the Phase </w:t>
      </w:r>
      <w:r w:rsidR="002E6E04" w:rsidRPr="002C686D">
        <w:t>II</w:t>
      </w:r>
      <w:r w:rsidRPr="002C686D">
        <w:t xml:space="preserve"> dose</w:t>
      </w:r>
      <w:r w:rsidR="00D31B71" w:rsidRPr="002C686D">
        <w:t xml:space="preserve"> </w:t>
      </w:r>
      <w:r w:rsidRPr="002C686D">
        <w:t>finding study (</w:t>
      </w:r>
      <w:r w:rsidR="00640500" w:rsidRPr="002C686D">
        <w:t xml:space="preserve">Study </w:t>
      </w:r>
      <w:r w:rsidR="006C6A98" w:rsidRPr="002C686D">
        <w:t>AC-058B201</w:t>
      </w:r>
      <w:r w:rsidRPr="002C686D">
        <w:t xml:space="preserve">) and the pivotal Phase </w:t>
      </w:r>
      <w:r w:rsidR="002E6E04" w:rsidRPr="002C686D">
        <w:t>III</w:t>
      </w:r>
      <w:r w:rsidRPr="002C686D">
        <w:t xml:space="preserve"> study (</w:t>
      </w:r>
      <w:r w:rsidR="00640500" w:rsidRPr="002C686D">
        <w:t xml:space="preserve">Study </w:t>
      </w:r>
      <w:r w:rsidR="006C6A98" w:rsidRPr="002C686D">
        <w:t>AC-058B301</w:t>
      </w:r>
      <w:r w:rsidRPr="002C686D">
        <w:t>).</w:t>
      </w:r>
      <w:r w:rsidR="00E52A51" w:rsidRPr="002C686D">
        <w:t xml:space="preserve"> </w:t>
      </w:r>
      <w:proofErr w:type="spellStart"/>
      <w:r w:rsidRPr="002C686D">
        <w:t>PopPK</w:t>
      </w:r>
      <w:proofErr w:type="spellEnd"/>
      <w:r w:rsidRPr="002C686D">
        <w:t xml:space="preserve">/PD analyses were performed to investigate effects on peripheral lymphocytes counts, </w:t>
      </w:r>
      <w:r w:rsidR="00640500" w:rsidRPr="002C686D">
        <w:t xml:space="preserve">heart rate </w:t>
      </w:r>
      <w:r w:rsidRPr="002C686D">
        <w:t xml:space="preserve">and </w:t>
      </w:r>
      <w:r w:rsidR="00B01171" w:rsidRPr="002C686D">
        <w:t>corrected QT interval (</w:t>
      </w:r>
      <w:r w:rsidRPr="002C686D">
        <w:t>QTc</w:t>
      </w:r>
      <w:r w:rsidR="00B01171" w:rsidRPr="002C686D">
        <w:t>)</w:t>
      </w:r>
      <w:r w:rsidRPr="002C686D">
        <w:t>.</w:t>
      </w:r>
      <w:r w:rsidR="008E47B5" w:rsidRPr="002C686D">
        <w:rPr>
          <w:vertAlign w:val="superscript"/>
        </w:rPr>
        <w:fldChar w:fldCharType="begin"/>
      </w:r>
      <w:r w:rsidR="008E47B5" w:rsidRPr="002C686D">
        <w:rPr>
          <w:vertAlign w:val="superscript"/>
        </w:rPr>
        <w:instrText xml:space="preserve"> NOTEREF _Ref109418984 \h  \* MERGEFORMAT </w:instrText>
      </w:r>
      <w:r w:rsidR="008E47B5" w:rsidRPr="002C686D">
        <w:rPr>
          <w:vertAlign w:val="superscript"/>
        </w:rPr>
      </w:r>
      <w:r w:rsidR="008E47B5" w:rsidRPr="002C686D">
        <w:rPr>
          <w:vertAlign w:val="superscript"/>
        </w:rPr>
        <w:fldChar w:fldCharType="separate"/>
      </w:r>
      <w:r w:rsidR="006A7E0C">
        <w:rPr>
          <w:vertAlign w:val="superscript"/>
        </w:rPr>
        <w:t>14</w:t>
      </w:r>
      <w:r w:rsidR="008E47B5" w:rsidRPr="002C686D">
        <w:rPr>
          <w:vertAlign w:val="superscript"/>
        </w:rPr>
        <w:fldChar w:fldCharType="end"/>
      </w:r>
      <w:r w:rsidR="00E52A51" w:rsidRPr="002C686D">
        <w:t xml:space="preserve"> </w:t>
      </w:r>
      <w:r w:rsidRPr="002C686D">
        <w:t>Exposure</w:t>
      </w:r>
      <w:r w:rsidR="0092765D" w:rsidRPr="002C686D">
        <w:t xml:space="preserve"> </w:t>
      </w:r>
      <w:r w:rsidR="00B01171" w:rsidRPr="002C686D">
        <w:t xml:space="preserve">response </w:t>
      </w:r>
      <w:r w:rsidRPr="002C686D">
        <w:t>modelling based on data from the dose</w:t>
      </w:r>
      <w:r w:rsidR="00B01171" w:rsidRPr="002C686D">
        <w:t xml:space="preserve"> </w:t>
      </w:r>
      <w:r w:rsidRPr="002C686D">
        <w:t xml:space="preserve">response </w:t>
      </w:r>
      <w:r w:rsidR="00B01171" w:rsidRPr="002C686D">
        <w:t>Study</w:t>
      </w:r>
      <w:r w:rsidR="006C6A98" w:rsidRPr="002C686D">
        <w:t> AC</w:t>
      </w:r>
      <w:r w:rsidR="006C6A98" w:rsidRPr="002C686D">
        <w:noBreakHyphen/>
        <w:t>058B201</w:t>
      </w:r>
      <w:r w:rsidRPr="002C686D">
        <w:t xml:space="preserve"> and Phase</w:t>
      </w:r>
      <w:r w:rsidR="00B01171" w:rsidRPr="002C686D">
        <w:t> </w:t>
      </w:r>
      <w:r w:rsidR="002E6E04" w:rsidRPr="002C686D">
        <w:t>III</w:t>
      </w:r>
      <w:r w:rsidRPr="002C686D">
        <w:t xml:space="preserve"> </w:t>
      </w:r>
      <w:r w:rsidR="00B01171" w:rsidRPr="002C686D">
        <w:t xml:space="preserve">Study </w:t>
      </w:r>
      <w:r w:rsidR="006C6A98" w:rsidRPr="002C686D">
        <w:t>AC-058B301</w:t>
      </w:r>
      <w:r w:rsidRPr="002C686D">
        <w:t xml:space="preserve"> was also performed.</w:t>
      </w:r>
    </w:p>
    <w:p w14:paraId="1CCF87E8" w14:textId="15BBA886" w:rsidR="001C4435" w:rsidRPr="002C686D" w:rsidRDefault="001C4435" w:rsidP="001C4435">
      <w:proofErr w:type="spellStart"/>
      <w:r w:rsidRPr="002C686D">
        <w:t>Ponesimod</w:t>
      </w:r>
      <w:proofErr w:type="spellEnd"/>
      <w:r w:rsidRPr="002C686D">
        <w:t xml:space="preserve"> induced a dose</w:t>
      </w:r>
      <w:r w:rsidR="004C31D2" w:rsidRPr="002C686D">
        <w:t xml:space="preserve"> </w:t>
      </w:r>
      <w:r w:rsidRPr="002C686D">
        <w:t>related decrease in lymphocytes levels in the blood.</w:t>
      </w:r>
      <w:r w:rsidR="00E52A51" w:rsidRPr="002C686D">
        <w:t xml:space="preserve"> </w:t>
      </w:r>
      <w:r w:rsidRPr="002C686D">
        <w:t xml:space="preserve">These effects were confirmed in </w:t>
      </w:r>
      <w:r w:rsidR="00B01171" w:rsidRPr="002C686D">
        <w:t xml:space="preserve">Studies </w:t>
      </w:r>
      <w:r w:rsidR="006C6A98" w:rsidRPr="002C686D">
        <w:t>AC</w:t>
      </w:r>
      <w:r w:rsidR="006C6A98" w:rsidRPr="002C686D">
        <w:noBreakHyphen/>
        <w:t>058B201</w:t>
      </w:r>
      <w:r w:rsidRPr="002C686D">
        <w:t xml:space="preserve"> and </w:t>
      </w:r>
      <w:r w:rsidR="006C6A98" w:rsidRPr="002C686D">
        <w:t>AC-058B301</w:t>
      </w:r>
      <w:r w:rsidRPr="002C686D">
        <w:t xml:space="preserve"> in patients with RMS, where a rapid decline in peripheral lymphocyte counts was observed, which remained thereafter stable until treatment withdrawal.</w:t>
      </w:r>
      <w:r w:rsidR="00E52A51" w:rsidRPr="002C686D">
        <w:t xml:space="preserve"> </w:t>
      </w:r>
      <w:r w:rsidRPr="002C686D">
        <w:t>Observed maximal reduction at 20</w:t>
      </w:r>
      <w:r w:rsidR="006F7F55">
        <w:t> </w:t>
      </w:r>
      <w:r w:rsidRPr="002C686D">
        <w:t>mg/day was 74%.</w:t>
      </w:r>
      <w:r w:rsidR="00E52A51" w:rsidRPr="002C686D">
        <w:t xml:space="preserve"> </w:t>
      </w:r>
      <w:r w:rsidRPr="002C686D">
        <w:t>The maximum predicted reduction in total lymphocytes in the PK/PD model was 87%.</w:t>
      </w:r>
      <w:r w:rsidR="00E52A51" w:rsidRPr="002C686D">
        <w:t xml:space="preserve"> </w:t>
      </w:r>
      <w:r w:rsidRPr="002C686D">
        <w:t>Lymphocyte counts returned close to baseline values within one month after stopping treatment.</w:t>
      </w:r>
      <w:r w:rsidR="00E52A51" w:rsidRPr="002C686D">
        <w:t xml:space="preserve"> </w:t>
      </w:r>
      <w:r w:rsidRPr="002C686D">
        <w:t xml:space="preserve">For </w:t>
      </w:r>
      <w:proofErr w:type="gramStart"/>
      <w:r w:rsidRPr="002C686D">
        <w:t>the majority of</w:t>
      </w:r>
      <w:proofErr w:type="gramEnd"/>
      <w:r w:rsidRPr="002C686D">
        <w:t xml:space="preserve"> subjects, lymphocyte counts returned to normal within 2</w:t>
      </w:r>
      <w:r w:rsidR="00B01171" w:rsidRPr="002C686D">
        <w:t> </w:t>
      </w:r>
      <w:r w:rsidRPr="002C686D">
        <w:t>weeks.</w:t>
      </w:r>
    </w:p>
    <w:p w14:paraId="609D877A" w14:textId="48D08BC5" w:rsidR="001C4435" w:rsidRPr="002C686D" w:rsidRDefault="00B01171" w:rsidP="001C4435">
      <w:r w:rsidRPr="002C686D">
        <w:t>Exposure</w:t>
      </w:r>
      <w:r w:rsidR="0092765D" w:rsidRPr="002C686D">
        <w:t xml:space="preserve"> </w:t>
      </w:r>
      <w:r w:rsidRPr="002C686D">
        <w:t>response</w:t>
      </w:r>
      <w:r w:rsidR="001C4435" w:rsidRPr="002C686D">
        <w:t xml:space="preserve"> modelling on data from </w:t>
      </w:r>
      <w:r w:rsidRPr="002C686D">
        <w:t xml:space="preserve">Study </w:t>
      </w:r>
      <w:r w:rsidR="006C6A98" w:rsidRPr="002C686D">
        <w:t>AC</w:t>
      </w:r>
      <w:r w:rsidR="006C6A98" w:rsidRPr="002C686D">
        <w:noBreakHyphen/>
        <w:t>058B201</w:t>
      </w:r>
      <w:r w:rsidR="001C4435" w:rsidRPr="002C686D">
        <w:t xml:space="preserve"> demonstrated a clear </w:t>
      </w:r>
      <w:r w:rsidRPr="002C686D">
        <w:t>exposure</w:t>
      </w:r>
      <w:r w:rsidR="0092765D" w:rsidRPr="002C686D">
        <w:t xml:space="preserve"> </w:t>
      </w:r>
      <w:r w:rsidRPr="002C686D">
        <w:t>response</w:t>
      </w:r>
      <w:r w:rsidR="001C4435" w:rsidRPr="002C686D">
        <w:t xml:space="preserve"> relationship in terms of </w:t>
      </w:r>
      <w:r w:rsidR="00A959D5" w:rsidRPr="002C686D">
        <w:t>gadolinium enhancing (</w:t>
      </w:r>
      <w:r w:rsidR="001C4435" w:rsidRPr="002C686D">
        <w:t>Gd+</w:t>
      </w:r>
      <w:r w:rsidR="00A959D5" w:rsidRPr="002C686D">
        <w:t>)</w:t>
      </w:r>
      <w:r w:rsidR="001C4435" w:rsidRPr="002C686D">
        <w:t xml:space="preserve"> lesions, with only a small additional benefit from doses higher than 20 mg.</w:t>
      </w:r>
      <w:r w:rsidR="00E52A51" w:rsidRPr="002C686D">
        <w:t xml:space="preserve"> </w:t>
      </w:r>
      <w:r w:rsidR="001C4435" w:rsidRPr="002C686D">
        <w:t xml:space="preserve">The modelling predicted an additional </w:t>
      </w:r>
      <w:r w:rsidR="00334635" w:rsidRPr="002C686D">
        <w:t xml:space="preserve">approximately </w:t>
      </w:r>
      <w:r w:rsidR="001C4435" w:rsidRPr="002C686D">
        <w:t xml:space="preserve">10% decrease in </w:t>
      </w:r>
      <w:r w:rsidR="00E07A82" w:rsidRPr="002C686D">
        <w:t xml:space="preserve">annualised relapse rate </w:t>
      </w:r>
      <w:r w:rsidR="001C4435" w:rsidRPr="002C686D">
        <w:t>(ARR) with the 40</w:t>
      </w:r>
      <w:r w:rsidR="006F7F55">
        <w:t> </w:t>
      </w:r>
      <w:r w:rsidR="001C4435" w:rsidRPr="002C686D">
        <w:t>mg dose compared to 20 mg; however, based on the dose</w:t>
      </w:r>
      <w:r w:rsidR="0092765D" w:rsidRPr="002C686D">
        <w:t xml:space="preserve"> </w:t>
      </w:r>
      <w:r w:rsidR="001C4435" w:rsidRPr="002C686D">
        <w:t xml:space="preserve">response relationship in </w:t>
      </w:r>
      <w:r w:rsidR="00E07A82" w:rsidRPr="002C686D">
        <w:t>adverse events (</w:t>
      </w:r>
      <w:r w:rsidR="001C4435" w:rsidRPr="002C686D">
        <w:t>AEs</w:t>
      </w:r>
      <w:r w:rsidR="00E07A82" w:rsidRPr="002C686D">
        <w:t>)</w:t>
      </w:r>
      <w:r w:rsidR="001C4435" w:rsidRPr="002C686D">
        <w:t>, the additional benefit in ARR was not considered sufficient to justify the 40</w:t>
      </w:r>
      <w:r w:rsidR="00FF76E0">
        <w:t> </w:t>
      </w:r>
      <w:r w:rsidR="001C4435" w:rsidRPr="002C686D">
        <w:t>mg dose.</w:t>
      </w:r>
      <w:r w:rsidR="00E52A51" w:rsidRPr="002C686D">
        <w:t xml:space="preserve"> </w:t>
      </w:r>
      <w:r w:rsidRPr="002C686D">
        <w:t>Exposure</w:t>
      </w:r>
      <w:r w:rsidR="0092765D" w:rsidRPr="002C686D">
        <w:t xml:space="preserve"> </w:t>
      </w:r>
      <w:r w:rsidRPr="002C686D">
        <w:t>response</w:t>
      </w:r>
      <w:r w:rsidR="001C4435" w:rsidRPr="002C686D">
        <w:t xml:space="preserve"> modelling based on data from </w:t>
      </w:r>
      <w:r w:rsidRPr="002C686D">
        <w:t xml:space="preserve">Study </w:t>
      </w:r>
      <w:r w:rsidR="006C6A98" w:rsidRPr="002C686D">
        <w:t>AC-058B301</w:t>
      </w:r>
      <w:r w:rsidR="001C4435" w:rsidRPr="002C686D">
        <w:t xml:space="preserve"> suggested a clear exposure</w:t>
      </w:r>
      <w:r w:rsidR="0092765D" w:rsidRPr="002C686D">
        <w:t xml:space="preserve"> </w:t>
      </w:r>
      <w:r w:rsidR="001C4435" w:rsidRPr="002C686D">
        <w:t xml:space="preserve">response in terms of </w:t>
      </w:r>
      <w:r w:rsidR="00E07A82" w:rsidRPr="002C686D">
        <w:t xml:space="preserve">combined unique active lesions </w:t>
      </w:r>
      <w:r w:rsidR="001C4435" w:rsidRPr="002C686D">
        <w:t xml:space="preserve">(CUALs) within the exposure range observed for 20 mg maintenance dose of </w:t>
      </w:r>
      <w:proofErr w:type="spellStart"/>
      <w:r w:rsidR="001C4435" w:rsidRPr="002C686D">
        <w:t>ponesimod</w:t>
      </w:r>
      <w:proofErr w:type="spellEnd"/>
      <w:r w:rsidR="001C4435" w:rsidRPr="002C686D">
        <w:t>.</w:t>
      </w:r>
    </w:p>
    <w:p w14:paraId="16633601" w14:textId="77777777" w:rsidR="001C4435" w:rsidRPr="002C686D" w:rsidRDefault="001C4435" w:rsidP="001C4435">
      <w:pPr>
        <w:pStyle w:val="Heading6"/>
      </w:pPr>
      <w:r w:rsidRPr="002C686D">
        <w:t>Cardiac effects</w:t>
      </w:r>
    </w:p>
    <w:p w14:paraId="771B804E" w14:textId="09D9C353" w:rsidR="001C4435" w:rsidRPr="002C686D" w:rsidRDefault="001C4435" w:rsidP="001C4435">
      <w:r w:rsidRPr="002C686D">
        <w:t xml:space="preserve">Bradycardia and </w:t>
      </w:r>
      <w:r w:rsidR="00C07DD1" w:rsidRPr="002C686D">
        <w:t>atrioventricular</w:t>
      </w:r>
      <w:r w:rsidRPr="002C686D">
        <w:t xml:space="preserve"> block are known secondary pharmacological effects of S1P modulators.</w:t>
      </w:r>
      <w:r w:rsidR="00E52A51" w:rsidRPr="002C686D">
        <w:t xml:space="preserve"> </w:t>
      </w:r>
      <w:proofErr w:type="spellStart"/>
      <w:r w:rsidRPr="002C686D">
        <w:t>Ponesimod</w:t>
      </w:r>
      <w:proofErr w:type="spellEnd"/>
      <w:r w:rsidRPr="002C686D">
        <w:t xml:space="preserve"> induces a transient, dose</w:t>
      </w:r>
      <w:r w:rsidR="004C31D2" w:rsidRPr="002C686D">
        <w:t xml:space="preserve"> </w:t>
      </w:r>
      <w:r w:rsidRPr="002C686D">
        <w:t xml:space="preserve">dependent decrease in heart rate, which is more prominent on the first day of </w:t>
      </w:r>
      <w:proofErr w:type="spellStart"/>
      <w:r w:rsidRPr="002C686D">
        <w:t>ponesimod</w:t>
      </w:r>
      <w:proofErr w:type="spellEnd"/>
      <w:r w:rsidRPr="002C686D">
        <w:t xml:space="preserve"> dosing.</w:t>
      </w:r>
      <w:r w:rsidR="00E52A51" w:rsidRPr="002C686D">
        <w:t xml:space="preserve"> </w:t>
      </w:r>
      <w:r w:rsidRPr="002C686D">
        <w:t xml:space="preserve">The negative chronotropic effect disappears due to </w:t>
      </w:r>
      <w:r w:rsidR="004B1DF3" w:rsidRPr="002C686D">
        <w:t>S1P</w:t>
      </w:r>
      <w:r w:rsidR="004B1DF3" w:rsidRPr="002C686D">
        <w:rPr>
          <w:vertAlign w:val="subscript"/>
        </w:rPr>
        <w:t>1</w:t>
      </w:r>
      <w:r w:rsidRPr="002C686D">
        <w:t xml:space="preserve"> internalisation in cardiomyocytes induced by initial doses of </w:t>
      </w:r>
      <w:proofErr w:type="spellStart"/>
      <w:r w:rsidRPr="002C686D">
        <w:t>ponesimod</w:t>
      </w:r>
      <w:proofErr w:type="spellEnd"/>
      <w:r w:rsidRPr="002C686D">
        <w:t>, resulting in tolerance.</w:t>
      </w:r>
    </w:p>
    <w:p w14:paraId="75161629" w14:textId="422F67DE" w:rsidR="001C4435" w:rsidRPr="002C686D" w:rsidRDefault="001C4435" w:rsidP="001C4435">
      <w:r w:rsidRPr="002C686D">
        <w:t xml:space="preserve">To mitigate this risk, the </w:t>
      </w:r>
      <w:r w:rsidR="00334635" w:rsidRPr="002C686D">
        <w:t>sponsor</w:t>
      </w:r>
      <w:r w:rsidRPr="002C686D">
        <w:t xml:space="preserve"> investigated up-titration regimens in Study</w:t>
      </w:r>
      <w:r w:rsidR="00E07A82" w:rsidRPr="002C686D">
        <w:t> </w:t>
      </w:r>
      <w:r w:rsidRPr="002C686D">
        <w:t>AC-0</w:t>
      </w:r>
      <w:r w:rsidR="00570029" w:rsidRPr="002C686D">
        <w:t>5</w:t>
      </w:r>
      <w:r w:rsidRPr="002C686D">
        <w:t xml:space="preserve">8-115, and a </w:t>
      </w:r>
      <w:proofErr w:type="spellStart"/>
      <w:r w:rsidR="00D31B71" w:rsidRPr="002C686D">
        <w:t>P</w:t>
      </w:r>
      <w:r w:rsidRPr="002C686D">
        <w:t>opPK</w:t>
      </w:r>
      <w:proofErr w:type="spellEnd"/>
      <w:r w:rsidRPr="002C686D">
        <w:t>/PD model was also used to substantiate the proposed up-titration regimen.</w:t>
      </w:r>
    </w:p>
    <w:p w14:paraId="6B5D1D66" w14:textId="3413718F" w:rsidR="001C4435" w:rsidRPr="002C686D" w:rsidRDefault="001C4435" w:rsidP="001C4435">
      <w:r w:rsidRPr="002C686D">
        <w:lastRenderedPageBreak/>
        <w:t>Study</w:t>
      </w:r>
      <w:r w:rsidR="00E07A82" w:rsidRPr="002C686D">
        <w:t> </w:t>
      </w:r>
      <w:r w:rsidRPr="002C686D">
        <w:t>AC-</w:t>
      </w:r>
      <w:r w:rsidR="00570029" w:rsidRPr="002C686D">
        <w:t>05</w:t>
      </w:r>
      <w:r w:rsidRPr="002C686D">
        <w:t>8-115 was a double</w:t>
      </w:r>
      <w:r w:rsidR="00E07A82" w:rsidRPr="002C686D">
        <w:t xml:space="preserve"> </w:t>
      </w:r>
      <w:r w:rsidRPr="002C686D">
        <w:t>blind, randomised, placebo</w:t>
      </w:r>
      <w:r w:rsidR="006F7F55">
        <w:t xml:space="preserve"> </w:t>
      </w:r>
      <w:r w:rsidRPr="002C686D">
        <w:t>controlled, 2-way crossover study comparing two up-titration regimens: one starting at a 2</w:t>
      </w:r>
      <w:r w:rsidR="00E07A82" w:rsidRPr="002C686D">
        <w:t xml:space="preserve"> </w:t>
      </w:r>
      <w:r w:rsidRPr="002C686D">
        <w:t>mg dose (</w:t>
      </w:r>
      <w:r w:rsidR="00E07A82" w:rsidRPr="002C686D">
        <w:t>R</w:t>
      </w:r>
      <w:r w:rsidRPr="002C686D">
        <w:t>egimen A) and one starting at 10</w:t>
      </w:r>
      <w:r w:rsidR="00E07A82" w:rsidRPr="002C686D">
        <w:t xml:space="preserve"> </w:t>
      </w:r>
      <w:r w:rsidRPr="002C686D">
        <w:t>mg (</w:t>
      </w:r>
      <w:r w:rsidR="00E07A82" w:rsidRPr="002C686D">
        <w:t>R</w:t>
      </w:r>
      <w:r w:rsidRPr="002C686D">
        <w:t>egimen B).</w:t>
      </w:r>
      <w:r w:rsidR="00E52A51" w:rsidRPr="002C686D">
        <w:t xml:space="preserve"> </w:t>
      </w:r>
      <w:r w:rsidR="006F7F55" w:rsidRPr="002C686D">
        <w:t>Thirty-two</w:t>
      </w:r>
      <w:r w:rsidR="00E07A82" w:rsidRPr="002C686D">
        <w:t xml:space="preserve"> </w:t>
      </w:r>
      <w:r w:rsidRPr="002C686D">
        <w:t>healthy subjects were randomised to active and placebo in a 3:1 ratio.</w:t>
      </w:r>
      <w:r w:rsidR="00E52A51" w:rsidRPr="002C686D">
        <w:t xml:space="preserve"> </w:t>
      </w:r>
      <w:r w:rsidRPr="002C686D">
        <w:t xml:space="preserve">The first dose of </w:t>
      </w:r>
      <w:proofErr w:type="spellStart"/>
      <w:r w:rsidRPr="002C686D">
        <w:t>ponesimod</w:t>
      </w:r>
      <w:proofErr w:type="spellEnd"/>
      <w:r w:rsidRPr="002C686D">
        <w:t xml:space="preserve"> (Day 2) resulted in a transient decrease in mean hourly </w:t>
      </w:r>
      <w:r w:rsidR="00640500" w:rsidRPr="002C686D">
        <w:t>heart rate</w:t>
      </w:r>
      <w:r w:rsidRPr="002C686D">
        <w:t xml:space="preserve"> from </w:t>
      </w:r>
      <w:r w:rsidR="00E07A82" w:rsidRPr="002C686D">
        <w:t>Baseline</w:t>
      </w:r>
      <w:r w:rsidRPr="002C686D">
        <w:t>.</w:t>
      </w:r>
      <w:r w:rsidR="00E52A51" w:rsidRPr="002C686D">
        <w:t xml:space="preserve"> </w:t>
      </w:r>
      <w:r w:rsidRPr="002C686D">
        <w:t xml:space="preserve">The maximum mean </w:t>
      </w:r>
      <w:r w:rsidR="006F7F55" w:rsidRPr="002C686D">
        <w:t>decreases</w:t>
      </w:r>
      <w:r w:rsidRPr="002C686D">
        <w:t xml:space="preserve"> as assessed by Holter and 12-lead </w:t>
      </w:r>
      <w:r w:rsidR="00E07A82" w:rsidRPr="002C686D">
        <w:t xml:space="preserve">electrocardiogram </w:t>
      </w:r>
      <w:r w:rsidRPr="002C686D">
        <w:t xml:space="preserve">was greater with </w:t>
      </w:r>
      <w:r w:rsidR="00E07A82" w:rsidRPr="002C686D">
        <w:t>Regimen</w:t>
      </w:r>
      <w:r w:rsidRPr="002C686D">
        <w:t xml:space="preserve"> B (12</w:t>
      </w:r>
      <w:r w:rsidR="006F7F55">
        <w:t> </w:t>
      </w:r>
      <w:r w:rsidR="00FF76E0">
        <w:t>beats per minute (</w:t>
      </w:r>
      <w:r w:rsidRPr="002C686D">
        <w:t>bpm</w:t>
      </w:r>
      <w:r w:rsidR="00FF76E0">
        <w:t>)</w:t>
      </w:r>
      <w:r w:rsidRPr="002C686D">
        <w:t xml:space="preserve"> and 13 bpm, respectively) than with </w:t>
      </w:r>
      <w:r w:rsidR="00E07A82" w:rsidRPr="002C686D">
        <w:t>Regimen</w:t>
      </w:r>
      <w:r w:rsidRPr="002C686D">
        <w:t xml:space="preserve"> A (6 bpm and 9</w:t>
      </w:r>
      <w:r w:rsidR="006F7F55">
        <w:t> </w:t>
      </w:r>
      <w:r w:rsidRPr="002C686D">
        <w:t>bpm, respectively) and placebo (0 bpm and 4 bpm, respectively).</w:t>
      </w:r>
      <w:r w:rsidR="00E52A51" w:rsidRPr="002C686D">
        <w:t xml:space="preserve"> </w:t>
      </w:r>
      <w:r w:rsidRPr="002C686D">
        <w:t>These maximum mean decreases occurred 2</w:t>
      </w:r>
      <w:r w:rsidR="00E07A82" w:rsidRPr="002C686D">
        <w:t xml:space="preserve"> to </w:t>
      </w:r>
      <w:r w:rsidRPr="002C686D">
        <w:t>3</w:t>
      </w:r>
      <w:r w:rsidR="00E07A82" w:rsidRPr="002C686D">
        <w:t> </w:t>
      </w:r>
      <w:r w:rsidRPr="002C686D">
        <w:t xml:space="preserve">hours post-dose and mean hourly </w:t>
      </w:r>
      <w:r w:rsidR="00640500" w:rsidRPr="002C686D">
        <w:t>heart rate</w:t>
      </w:r>
      <w:r w:rsidRPr="002C686D">
        <w:t xml:space="preserve"> had returned to pre-dose values by 4</w:t>
      </w:r>
      <w:r w:rsidR="00E07A82" w:rsidRPr="002C686D">
        <w:t xml:space="preserve"> to </w:t>
      </w:r>
      <w:r w:rsidRPr="002C686D">
        <w:t>5</w:t>
      </w:r>
      <w:r w:rsidR="00E07A82" w:rsidRPr="002C686D">
        <w:t> </w:t>
      </w:r>
      <w:r w:rsidRPr="002C686D">
        <w:t>hours post-dose.</w:t>
      </w:r>
      <w:r w:rsidR="00E52A51" w:rsidRPr="002C686D">
        <w:t xml:space="preserve"> </w:t>
      </w:r>
      <w:r w:rsidRPr="002C686D">
        <w:t xml:space="preserve">No further post-dose decrease in mean hourly </w:t>
      </w:r>
      <w:r w:rsidR="00640500" w:rsidRPr="002C686D">
        <w:t>heart rate</w:t>
      </w:r>
      <w:r w:rsidRPr="002C686D">
        <w:t xml:space="preserve"> was observed on Day 3 and later study days with either regimen.</w:t>
      </w:r>
      <w:r w:rsidR="00E52A51" w:rsidRPr="002C686D">
        <w:t xml:space="preserve"> </w:t>
      </w:r>
      <w:r w:rsidRPr="002C686D">
        <w:t xml:space="preserve">The proportion of subjects who experienced an </w:t>
      </w:r>
      <w:r w:rsidR="00C07DD1" w:rsidRPr="002C686D">
        <w:t>atrioventricular</w:t>
      </w:r>
      <w:r w:rsidRPr="002C686D">
        <w:t xml:space="preserve"> block (defined as PR </w:t>
      </w:r>
      <w:r w:rsidR="00B2162A" w:rsidRPr="002C686D">
        <w:t xml:space="preserve">interval </w:t>
      </w:r>
      <w:r w:rsidRPr="002C686D">
        <w:t>&gt;</w:t>
      </w:r>
      <w:r w:rsidR="00FF76E0">
        <w:t> </w:t>
      </w:r>
      <w:r w:rsidRPr="002C686D">
        <w:t>210</w:t>
      </w:r>
      <w:r w:rsidR="006F7F55">
        <w:t> </w:t>
      </w:r>
      <w:proofErr w:type="spellStart"/>
      <w:r w:rsidRPr="002C686D">
        <w:t>ms</w:t>
      </w:r>
      <w:proofErr w:type="spellEnd"/>
      <w:r w:rsidRPr="002C686D">
        <w:t>) was 25% for all treatment groups.</w:t>
      </w:r>
      <w:r w:rsidR="00E52A51" w:rsidRPr="002C686D">
        <w:t xml:space="preserve"> </w:t>
      </w:r>
      <w:r w:rsidRPr="002C686D">
        <w:t xml:space="preserve">However, the total number of occurrences of any </w:t>
      </w:r>
      <w:r w:rsidR="00C07DD1" w:rsidRPr="002C686D">
        <w:t>atrioventricular</w:t>
      </w:r>
      <w:r w:rsidRPr="002C686D">
        <w:t xml:space="preserve"> block was largest during </w:t>
      </w:r>
      <w:r w:rsidR="00E07A82" w:rsidRPr="002C686D">
        <w:t>Regimen</w:t>
      </w:r>
      <w:r w:rsidRPr="002C686D">
        <w:t xml:space="preserve"> B (143) followed by </w:t>
      </w:r>
      <w:r w:rsidR="00E07A82" w:rsidRPr="002C686D">
        <w:t>Regimen</w:t>
      </w:r>
      <w:r w:rsidRPr="002C686D">
        <w:t xml:space="preserve"> A (79) and placebo (33).</w:t>
      </w:r>
      <w:r w:rsidR="00E52A51" w:rsidRPr="002C686D">
        <w:t xml:space="preserve"> </w:t>
      </w:r>
      <w:r w:rsidRPr="002C686D">
        <w:t>The up</w:t>
      </w:r>
      <w:r w:rsidR="00E07A82" w:rsidRPr="002C686D">
        <w:noBreakHyphen/>
      </w:r>
      <w:r w:rsidRPr="002C686D">
        <w:t>titration regimen starting at 2 mg showed a more favourable safety profile with respect to heart rate than up-titration starting at 10</w:t>
      </w:r>
      <w:r w:rsidR="006F7F55">
        <w:t> </w:t>
      </w:r>
      <w:r w:rsidRPr="002C686D">
        <w:t>mg.</w:t>
      </w:r>
    </w:p>
    <w:p w14:paraId="6E3DD1A8" w14:textId="2855518C" w:rsidR="001C4435" w:rsidRPr="002C686D" w:rsidRDefault="001C4435" w:rsidP="001C4435">
      <w:r w:rsidRPr="002C686D">
        <w:t xml:space="preserve">Studies evaluating the effect of concomitant administration of </w:t>
      </w:r>
      <w:proofErr w:type="spellStart"/>
      <w:r w:rsidRPr="002C686D">
        <w:t>po</w:t>
      </w:r>
      <w:r w:rsidR="004E0BF7">
        <w:t>nes</w:t>
      </w:r>
      <w:r w:rsidRPr="002C686D">
        <w:t>imod</w:t>
      </w:r>
      <w:proofErr w:type="spellEnd"/>
      <w:r w:rsidRPr="002C686D">
        <w:t xml:space="preserve"> and a </w:t>
      </w:r>
      <w:r w:rsidR="00FF76E0">
        <w:t>beta</w:t>
      </w:r>
      <w:r w:rsidR="00FF76E0">
        <w:noBreakHyphen/>
      </w:r>
      <w:r w:rsidRPr="002C686D">
        <w:t xml:space="preserve">blocker confirmed an additive reduction of </w:t>
      </w:r>
      <w:r w:rsidR="00640500" w:rsidRPr="002C686D">
        <w:t>heart rate</w:t>
      </w:r>
      <w:r w:rsidRPr="002C686D">
        <w:t xml:space="preserve"> with concomitant treatment.</w:t>
      </w:r>
      <w:r w:rsidR="00E52A51" w:rsidRPr="002C686D">
        <w:t xml:space="preserve"> </w:t>
      </w:r>
      <w:r w:rsidRPr="002C686D">
        <w:t>Study</w:t>
      </w:r>
      <w:r w:rsidR="00D31B71" w:rsidRPr="002C686D">
        <w:t> </w:t>
      </w:r>
      <w:r w:rsidRPr="002C686D">
        <w:t>AC</w:t>
      </w:r>
      <w:r w:rsidR="00D31B71" w:rsidRPr="002C686D">
        <w:noBreakHyphen/>
      </w:r>
      <w:r w:rsidR="00570029" w:rsidRPr="002C686D">
        <w:t>05</w:t>
      </w:r>
      <w:r w:rsidRPr="002C686D">
        <w:t>8</w:t>
      </w:r>
      <w:r w:rsidR="00D31B71" w:rsidRPr="002C686D">
        <w:noBreakHyphen/>
      </w:r>
      <w:r w:rsidRPr="002C686D">
        <w:t xml:space="preserve">117 supported that a </w:t>
      </w:r>
      <w:r w:rsidR="00FF76E0">
        <w:t>beta</w:t>
      </w:r>
      <w:r w:rsidRPr="002C686D">
        <w:t xml:space="preserve">-blocker can be safely administered to a patient treated with the proposed dose of </w:t>
      </w:r>
      <w:proofErr w:type="spellStart"/>
      <w:r w:rsidRPr="002C686D">
        <w:t>ponesimod</w:t>
      </w:r>
      <w:proofErr w:type="spellEnd"/>
      <w:r w:rsidRPr="002C686D">
        <w:t>.</w:t>
      </w:r>
    </w:p>
    <w:p w14:paraId="54A100C2" w14:textId="42DE3CCB" w:rsidR="001C4435" w:rsidRPr="002C686D" w:rsidRDefault="001C4435" w:rsidP="001C4435">
      <w:r w:rsidRPr="002C686D">
        <w:t xml:space="preserve">A </w:t>
      </w:r>
      <w:proofErr w:type="spellStart"/>
      <w:r w:rsidR="00D31B71" w:rsidRPr="002C686D">
        <w:t>P</w:t>
      </w:r>
      <w:r w:rsidRPr="002C686D">
        <w:t>opPK</w:t>
      </w:r>
      <w:proofErr w:type="spellEnd"/>
      <w:r w:rsidRPr="002C686D">
        <w:t xml:space="preserve">/PD model was developed to describe the effect of </w:t>
      </w:r>
      <w:proofErr w:type="spellStart"/>
      <w:r w:rsidRPr="002C686D">
        <w:t>ponesimod</w:t>
      </w:r>
      <w:proofErr w:type="spellEnd"/>
      <w:r w:rsidRPr="002C686D">
        <w:t xml:space="preserve"> on </w:t>
      </w:r>
      <w:r w:rsidR="00640500" w:rsidRPr="002C686D">
        <w:t>heart rate</w:t>
      </w:r>
      <w:r w:rsidRPr="002C686D">
        <w:t>, and to support the up-titration regimen.</w:t>
      </w:r>
      <w:r w:rsidR="00E52A51" w:rsidRPr="002C686D">
        <w:t xml:space="preserve"> </w:t>
      </w:r>
      <w:r w:rsidRPr="002C686D">
        <w:t>The simulations showed that the maximal reduction of the heart rate was approximately 2 hours post first dose and normalised within 6</w:t>
      </w:r>
      <w:r w:rsidR="00D31B71" w:rsidRPr="002C686D">
        <w:t> </w:t>
      </w:r>
      <w:r w:rsidRPr="002C686D">
        <w:t>hours.</w:t>
      </w:r>
      <w:r w:rsidR="00E52A51" w:rsidRPr="002C686D">
        <w:t xml:space="preserve"> </w:t>
      </w:r>
      <w:r w:rsidRPr="002C686D">
        <w:t>The model showed that gradual up-titration was able to mitigate the risk of bradycardia, and that 2 mg was the preferred initial dose.</w:t>
      </w:r>
      <w:r w:rsidR="00E52A51" w:rsidRPr="002C686D">
        <w:t xml:space="preserve"> </w:t>
      </w:r>
      <w:proofErr w:type="gramStart"/>
      <w:r w:rsidRPr="002C686D">
        <w:t>With the exception of</w:t>
      </w:r>
      <w:proofErr w:type="gramEnd"/>
      <w:r w:rsidRPr="002C686D">
        <w:t xml:space="preserve"> baseline </w:t>
      </w:r>
      <w:r w:rsidR="00640500" w:rsidRPr="002C686D">
        <w:t>heart rate</w:t>
      </w:r>
      <w:r w:rsidRPr="002C686D">
        <w:t xml:space="preserve">, no clinically relevant effects of other covariates (age, sex, race, and body size) on </w:t>
      </w:r>
      <w:proofErr w:type="spellStart"/>
      <w:r w:rsidRPr="002C686D">
        <w:t>ponesimod</w:t>
      </w:r>
      <w:proofErr w:type="spellEnd"/>
      <w:r w:rsidRPr="002C686D">
        <w:t xml:space="preserve"> effects on </w:t>
      </w:r>
      <w:r w:rsidR="00640500" w:rsidRPr="002C686D">
        <w:t>heart rate</w:t>
      </w:r>
      <w:r w:rsidRPr="002C686D">
        <w:t xml:space="preserve"> were identified.</w:t>
      </w:r>
    </w:p>
    <w:p w14:paraId="3FA6ED84" w14:textId="0219A6A1" w:rsidR="001C4435" w:rsidRPr="002C686D" w:rsidRDefault="001C4435" w:rsidP="001C4435">
      <w:r w:rsidRPr="002C686D">
        <w:t>Simulation results also indicated that after treatment discontinuation lasting up to 3</w:t>
      </w:r>
      <w:r w:rsidR="00D31B71" w:rsidRPr="002C686D">
        <w:t> </w:t>
      </w:r>
      <w:r w:rsidRPr="002C686D">
        <w:t xml:space="preserve">days either during up-titration or at maintenance dosing, </w:t>
      </w:r>
      <w:proofErr w:type="spellStart"/>
      <w:r w:rsidRPr="002C686D">
        <w:t>ponesimod</w:t>
      </w:r>
      <w:proofErr w:type="spellEnd"/>
      <w:r w:rsidRPr="002C686D">
        <w:t xml:space="preserve"> dosing could be resumed without the need of reinitiating the up-titration, while if treatment is discontinued for 4 or more days, </w:t>
      </w:r>
      <w:proofErr w:type="spellStart"/>
      <w:r w:rsidRPr="002C686D">
        <w:t>ponesimod</w:t>
      </w:r>
      <w:proofErr w:type="spellEnd"/>
      <w:r w:rsidRPr="002C686D">
        <w:t xml:space="preserve"> up-titration should be reinitiated from the starting dose of 2</w:t>
      </w:r>
      <w:r w:rsidR="006F7F55">
        <w:t> </w:t>
      </w:r>
      <w:r w:rsidRPr="002C686D">
        <w:t>mg to minimi</w:t>
      </w:r>
      <w:r w:rsidR="00FC7087" w:rsidRPr="002C686D">
        <w:t>s</w:t>
      </w:r>
      <w:r w:rsidRPr="002C686D">
        <w:t xml:space="preserve">e the </w:t>
      </w:r>
      <w:r w:rsidR="00640500" w:rsidRPr="002C686D">
        <w:t>heart rate</w:t>
      </w:r>
      <w:r w:rsidRPr="002C686D">
        <w:t xml:space="preserve"> effects.</w:t>
      </w:r>
    </w:p>
    <w:p w14:paraId="01F2AF08" w14:textId="717E3F80" w:rsidR="001C4435" w:rsidRPr="002C686D" w:rsidRDefault="001C4435" w:rsidP="001C4435">
      <w:r w:rsidRPr="002C686D">
        <w:t>In a thorough QT study (</w:t>
      </w:r>
      <w:r w:rsidR="00B01171" w:rsidRPr="002C686D">
        <w:t xml:space="preserve">Study </w:t>
      </w:r>
      <w:r w:rsidRPr="002C686D">
        <w:t>AC-058-110), treatment with multiple</w:t>
      </w:r>
      <w:r w:rsidR="00D31B71" w:rsidRPr="002C686D">
        <w:t xml:space="preserve"> </w:t>
      </w:r>
      <w:r w:rsidRPr="002C686D">
        <w:t xml:space="preserve">dose </w:t>
      </w:r>
      <w:proofErr w:type="spellStart"/>
      <w:r w:rsidRPr="002C686D">
        <w:t>ponesimod</w:t>
      </w:r>
      <w:proofErr w:type="spellEnd"/>
      <w:r w:rsidRPr="002C686D">
        <w:t xml:space="preserve"> at 40</w:t>
      </w:r>
      <w:r w:rsidR="00D31B71" w:rsidRPr="002C686D">
        <w:t> </w:t>
      </w:r>
      <w:r w:rsidRPr="002C686D">
        <w:t xml:space="preserve">mg and 100 mg (2- and 5-fold higher than the proposed maintenance dose) at steady state in healthy subjects resulted in mild prolongation of </w:t>
      </w:r>
      <w:r w:rsidR="00D31B71" w:rsidRPr="002C686D">
        <w:t>individually corrected QT interval (</w:t>
      </w:r>
      <w:proofErr w:type="spellStart"/>
      <w:r w:rsidRPr="002C686D">
        <w:t>QTcI</w:t>
      </w:r>
      <w:proofErr w:type="spellEnd"/>
      <w:r w:rsidR="00D31B71" w:rsidRPr="002C686D">
        <w:t>)</w:t>
      </w:r>
      <w:r w:rsidRPr="002C686D">
        <w:t xml:space="preserve"> with a mean peak effect on </w:t>
      </w:r>
      <w:r w:rsidR="005326C8" w:rsidRPr="002C686D">
        <w:t xml:space="preserve">change </w:t>
      </w:r>
      <w:r w:rsidR="00FB1DDF">
        <w:t>in</w:t>
      </w:r>
      <w:r w:rsidR="005326C8" w:rsidRPr="002C686D">
        <w:t xml:space="preserve"> </w:t>
      </w:r>
      <w:proofErr w:type="spellStart"/>
      <w:r w:rsidR="005326C8" w:rsidRPr="002C686D">
        <w:t>QTcI</w:t>
      </w:r>
      <w:proofErr w:type="spellEnd"/>
      <w:r w:rsidR="005326C8" w:rsidRPr="002C686D">
        <w:t xml:space="preserve"> (</w:t>
      </w:r>
      <w:proofErr w:type="spellStart"/>
      <w:r w:rsidRPr="002C686D">
        <w:t>ΔΔQTcI</w:t>
      </w:r>
      <w:proofErr w:type="spellEnd"/>
      <w:r w:rsidR="005326C8" w:rsidRPr="002C686D">
        <w:t>)</w:t>
      </w:r>
      <w:r w:rsidRPr="002C686D">
        <w:t xml:space="preserve"> of 6.9 </w:t>
      </w:r>
      <w:proofErr w:type="spellStart"/>
      <w:r w:rsidRPr="002C686D">
        <w:t>ms</w:t>
      </w:r>
      <w:proofErr w:type="spellEnd"/>
      <w:r w:rsidRPr="002C686D">
        <w:t xml:space="preserve"> (upper bound of 90% 2-sided </w:t>
      </w:r>
      <w:r w:rsidR="00D31B71" w:rsidRPr="002C686D">
        <w:t>confidence interval (</w:t>
      </w:r>
      <w:r w:rsidRPr="002C686D">
        <w:t>CI</w:t>
      </w:r>
      <w:r w:rsidR="00D31B71" w:rsidRPr="002C686D">
        <w:t>)</w:t>
      </w:r>
      <w:r w:rsidRPr="002C686D">
        <w:t xml:space="preserve">: 11.3 </w:t>
      </w:r>
      <w:proofErr w:type="spellStart"/>
      <w:r w:rsidRPr="002C686D">
        <w:t>ms</w:t>
      </w:r>
      <w:proofErr w:type="spellEnd"/>
      <w:r w:rsidRPr="002C686D">
        <w:t xml:space="preserve">) with 40 mg </w:t>
      </w:r>
      <w:proofErr w:type="spellStart"/>
      <w:r w:rsidRPr="002C686D">
        <w:t>ponesimod</w:t>
      </w:r>
      <w:proofErr w:type="spellEnd"/>
      <w:r w:rsidRPr="002C686D">
        <w:t>, and 9.1</w:t>
      </w:r>
      <w:r w:rsidR="00A56B92">
        <w:t> </w:t>
      </w:r>
      <w:proofErr w:type="spellStart"/>
      <w:r w:rsidRPr="002C686D">
        <w:t>ms</w:t>
      </w:r>
      <w:proofErr w:type="spellEnd"/>
      <w:r w:rsidRPr="002C686D">
        <w:t xml:space="preserve"> (upper bound of 90% CIs: 14.0 </w:t>
      </w:r>
      <w:proofErr w:type="spellStart"/>
      <w:r w:rsidRPr="002C686D">
        <w:t>ms</w:t>
      </w:r>
      <w:proofErr w:type="spellEnd"/>
      <w:r w:rsidRPr="002C686D">
        <w:t xml:space="preserve">) with 100 mg </w:t>
      </w:r>
      <w:proofErr w:type="spellStart"/>
      <w:r w:rsidRPr="002C686D">
        <w:t>ponesimod</w:t>
      </w:r>
      <w:proofErr w:type="spellEnd"/>
      <w:r w:rsidRPr="002C686D">
        <w:t>.</w:t>
      </w:r>
      <w:r w:rsidR="00E52A51" w:rsidRPr="002C686D">
        <w:t xml:space="preserve"> </w:t>
      </w:r>
      <w:r w:rsidRPr="002C686D">
        <w:t>Graphical exploration of the data indicated a lack of delayed effects.</w:t>
      </w:r>
      <w:r w:rsidR="00E52A51" w:rsidRPr="002C686D">
        <w:t xml:space="preserve"> </w:t>
      </w:r>
      <w:r w:rsidRPr="002C686D">
        <w:t xml:space="preserve">There was no consistent signal of increased incidence of </w:t>
      </w:r>
      <w:proofErr w:type="spellStart"/>
      <w:r w:rsidRPr="002C686D">
        <w:t>QTcI</w:t>
      </w:r>
      <w:proofErr w:type="spellEnd"/>
      <w:r w:rsidRPr="002C686D">
        <w:t xml:space="preserve"> outliers associated with </w:t>
      </w:r>
      <w:proofErr w:type="spellStart"/>
      <w:r w:rsidRPr="002C686D">
        <w:t>ponesimod</w:t>
      </w:r>
      <w:proofErr w:type="spellEnd"/>
      <w:r w:rsidRPr="002C686D">
        <w:t xml:space="preserve"> treatment, either as absolute values (</w:t>
      </w:r>
      <w:proofErr w:type="spellStart"/>
      <w:r w:rsidRPr="002C686D">
        <w:t>QTcI</w:t>
      </w:r>
      <w:proofErr w:type="spellEnd"/>
      <w:r w:rsidRPr="002C686D">
        <w:t xml:space="preserve"> &gt;</w:t>
      </w:r>
      <w:r w:rsidR="00D31B71" w:rsidRPr="002C686D">
        <w:t xml:space="preserve"> </w:t>
      </w:r>
      <w:r w:rsidRPr="002C686D">
        <w:t xml:space="preserve">480 </w:t>
      </w:r>
      <w:proofErr w:type="spellStart"/>
      <w:r w:rsidRPr="002C686D">
        <w:t>ms</w:t>
      </w:r>
      <w:proofErr w:type="spellEnd"/>
      <w:r w:rsidRPr="002C686D">
        <w:t>) or change (</w:t>
      </w:r>
      <w:proofErr w:type="spellStart"/>
      <w:r w:rsidRPr="002C686D">
        <w:t>QTcI</w:t>
      </w:r>
      <w:proofErr w:type="spellEnd"/>
      <w:r w:rsidRPr="002C686D">
        <w:t xml:space="preserve"> increase &gt;</w:t>
      </w:r>
      <w:r w:rsidR="00D31B71" w:rsidRPr="002C686D">
        <w:t xml:space="preserve"> </w:t>
      </w:r>
      <w:r w:rsidRPr="002C686D">
        <w:t xml:space="preserve">60 </w:t>
      </w:r>
      <w:proofErr w:type="spellStart"/>
      <w:r w:rsidRPr="002C686D">
        <w:t>ms</w:t>
      </w:r>
      <w:proofErr w:type="spellEnd"/>
      <w:r w:rsidRPr="002C686D">
        <w:t xml:space="preserve">) from </w:t>
      </w:r>
      <w:r w:rsidR="00E07A82" w:rsidRPr="002C686D">
        <w:t>Baseline</w:t>
      </w:r>
      <w:r w:rsidRPr="002C686D">
        <w:t>. All incidences of QT</w:t>
      </w:r>
      <w:r w:rsidR="00A56B92">
        <w:t> </w:t>
      </w:r>
      <w:r w:rsidRPr="002C686D">
        <w:t>prolongation reported during the study were considered not to be clinically significant.</w:t>
      </w:r>
    </w:p>
    <w:p w14:paraId="563183B9" w14:textId="77777777" w:rsidR="001C4435" w:rsidRPr="002C686D" w:rsidRDefault="001C4435" w:rsidP="001C4435">
      <w:pPr>
        <w:pStyle w:val="Heading6"/>
      </w:pPr>
      <w:bookmarkStart w:id="44" w:name="_Ref86400314"/>
      <w:r w:rsidRPr="002C686D">
        <w:t>Pulmonary effects</w:t>
      </w:r>
      <w:bookmarkEnd w:id="44"/>
    </w:p>
    <w:p w14:paraId="755D60BB" w14:textId="3254D3C8" w:rsidR="001C4435" w:rsidRPr="002C686D" w:rsidRDefault="001C4435" w:rsidP="001C4435">
      <w:proofErr w:type="spellStart"/>
      <w:r w:rsidRPr="002C686D">
        <w:t>Ponesimod</w:t>
      </w:r>
      <w:proofErr w:type="spellEnd"/>
      <w:r w:rsidRPr="002C686D">
        <w:t xml:space="preserve">, administered at 20 mg daily dose in the Phase </w:t>
      </w:r>
      <w:r w:rsidR="002E6E04" w:rsidRPr="002C686D">
        <w:t>III</w:t>
      </w:r>
      <w:r w:rsidRPr="002C686D">
        <w:t xml:space="preserve"> Study </w:t>
      </w:r>
      <w:r w:rsidR="006C6A98" w:rsidRPr="002C686D">
        <w:t>AC-058B301</w:t>
      </w:r>
      <w:r w:rsidRPr="002C686D">
        <w:t xml:space="preserve">, led to an exposure dependent reduction of forced expiratory volume in </w:t>
      </w:r>
      <w:r w:rsidR="00D31B71" w:rsidRPr="002C686D">
        <w:t>one</w:t>
      </w:r>
      <w:r w:rsidRPr="002C686D">
        <w:t xml:space="preserve"> second (FEV</w:t>
      </w:r>
      <w:r w:rsidRPr="002C686D">
        <w:rPr>
          <w:vertAlign w:val="subscript"/>
        </w:rPr>
        <w:t>1</w:t>
      </w:r>
      <w:r w:rsidRPr="002C686D">
        <w:t>), mostly occurring in the first month after treatment initiation.</w:t>
      </w:r>
    </w:p>
    <w:p w14:paraId="1A54DECC" w14:textId="77777777" w:rsidR="001C4435" w:rsidRPr="002C686D" w:rsidRDefault="001C4435" w:rsidP="001C4435">
      <w:pPr>
        <w:pStyle w:val="Heading4"/>
      </w:pPr>
      <w:r w:rsidRPr="002C686D">
        <w:t>Efficacy</w:t>
      </w:r>
    </w:p>
    <w:p w14:paraId="44F3EB23" w14:textId="28FC3541" w:rsidR="001C4435" w:rsidRPr="002C686D" w:rsidRDefault="001C4435" w:rsidP="001C4435">
      <w:r w:rsidRPr="002C686D">
        <w:t xml:space="preserve">The efficacy of </w:t>
      </w:r>
      <w:proofErr w:type="spellStart"/>
      <w:r w:rsidRPr="002C686D">
        <w:t>ponesimod</w:t>
      </w:r>
      <w:proofErr w:type="spellEnd"/>
      <w:r w:rsidRPr="002C686D">
        <w:t xml:space="preserve"> in the proposed indication is based primarily on the Phase</w:t>
      </w:r>
      <w:r w:rsidR="00D31B71" w:rsidRPr="002C686D">
        <w:t> </w:t>
      </w:r>
      <w:r w:rsidR="002E6E04" w:rsidRPr="002C686D">
        <w:t>III</w:t>
      </w:r>
      <w:r w:rsidRPr="002C686D">
        <w:t xml:space="preserve"> </w:t>
      </w:r>
      <w:r w:rsidR="00D31B71" w:rsidRPr="002C686D">
        <w:t>S</w:t>
      </w:r>
      <w:r w:rsidRPr="002C686D">
        <w:t xml:space="preserve">tudy </w:t>
      </w:r>
      <w:r w:rsidR="006C6A98" w:rsidRPr="002C686D">
        <w:t>AC-058B301</w:t>
      </w:r>
      <w:r w:rsidRPr="002C686D">
        <w:t xml:space="preserve">, supported by the Phase </w:t>
      </w:r>
      <w:r w:rsidR="002E6E04" w:rsidRPr="002C686D">
        <w:t>II</w:t>
      </w:r>
      <w:r w:rsidRPr="002C686D">
        <w:t xml:space="preserve"> </w:t>
      </w:r>
      <w:r w:rsidR="00D31B71" w:rsidRPr="002C686D">
        <w:t>S</w:t>
      </w:r>
      <w:r w:rsidRPr="002C686D">
        <w:t xml:space="preserve">tudy </w:t>
      </w:r>
      <w:r w:rsidR="006C6A98" w:rsidRPr="002C686D">
        <w:t>AC</w:t>
      </w:r>
      <w:r w:rsidR="006C6A98" w:rsidRPr="002C686D">
        <w:noBreakHyphen/>
        <w:t>058B201</w:t>
      </w:r>
      <w:r w:rsidRPr="002C686D">
        <w:t xml:space="preserve"> (</w:t>
      </w:r>
      <w:r w:rsidR="00D31B71" w:rsidRPr="002C686D">
        <w:t xml:space="preserve">see </w:t>
      </w:r>
      <w:r w:rsidRPr="002C686D">
        <w:fldChar w:fldCharType="begin"/>
      </w:r>
      <w:r w:rsidRPr="002C686D">
        <w:instrText xml:space="preserve"> REF _Ref80098856 \h  \* MERGEFORMAT </w:instrText>
      </w:r>
      <w:r w:rsidRPr="002C686D">
        <w:fldChar w:fldCharType="separate"/>
      </w:r>
      <w:r w:rsidR="006A7E0C" w:rsidRPr="00ED53DC">
        <w:t xml:space="preserve">Table </w:t>
      </w:r>
      <w:r w:rsidR="006A7E0C">
        <w:t>3</w:t>
      </w:r>
      <w:r w:rsidRPr="002C686D">
        <w:fldChar w:fldCharType="end"/>
      </w:r>
      <w:r w:rsidR="00D31B71" w:rsidRPr="002C686D">
        <w:t xml:space="preserve"> below</w:t>
      </w:r>
      <w:r w:rsidRPr="002C686D">
        <w:t>).</w:t>
      </w:r>
      <w:r w:rsidR="00E52A51" w:rsidRPr="002C686D">
        <w:t xml:space="preserve"> </w:t>
      </w:r>
      <w:r w:rsidRPr="002C686D">
        <w:t xml:space="preserve">Interim data from ongoing </w:t>
      </w:r>
      <w:r w:rsidR="006F7F55" w:rsidRPr="002C686D">
        <w:t>long-term</w:t>
      </w:r>
      <w:r w:rsidRPr="002C686D">
        <w:t xml:space="preserve"> extensions of both studies were also presented.</w:t>
      </w:r>
    </w:p>
    <w:p w14:paraId="3189AB61" w14:textId="4800ADC1" w:rsidR="00ED53DC" w:rsidRDefault="001C4435" w:rsidP="00ED53DC">
      <w:pPr>
        <w:pStyle w:val="TableTitle"/>
      </w:pPr>
      <w:bookmarkStart w:id="45" w:name="_Ref80098856"/>
      <w:r w:rsidRPr="00ED53DC">
        <w:lastRenderedPageBreak/>
        <w:t xml:space="preserve">Table </w:t>
      </w:r>
      <w:fldSimple w:instr=" SEQ Table \* ARABIC ">
        <w:r w:rsidR="006A7E0C">
          <w:rPr>
            <w:noProof/>
          </w:rPr>
          <w:t>3</w:t>
        </w:r>
      </w:fldSimple>
      <w:bookmarkEnd w:id="45"/>
      <w:r w:rsidR="00D31B71" w:rsidRPr="00ED53DC">
        <w:t>:</w:t>
      </w:r>
      <w:r w:rsidRPr="00ED53DC">
        <w:t xml:space="preserve"> Summary of </w:t>
      </w:r>
      <w:proofErr w:type="spellStart"/>
      <w:r w:rsidRPr="00ED53DC">
        <w:t>Ponesimod</w:t>
      </w:r>
      <w:proofErr w:type="spellEnd"/>
      <w:r w:rsidRPr="00ED53DC">
        <w:t xml:space="preserve"> Phase </w:t>
      </w:r>
      <w:r w:rsidR="002E6E04" w:rsidRPr="00ED53DC">
        <w:t>II</w:t>
      </w:r>
      <w:r w:rsidRPr="00ED53DC">
        <w:t xml:space="preserve"> and Phase </w:t>
      </w:r>
      <w:r w:rsidR="002E6E04" w:rsidRPr="00ED53DC">
        <w:t>III</w:t>
      </w:r>
      <w:r w:rsidRPr="00ED53DC">
        <w:t xml:space="preserve"> studies</w:t>
      </w:r>
    </w:p>
    <w:p w14:paraId="5C906BF0" w14:textId="0FE7252B" w:rsidR="001C4435" w:rsidRPr="002C686D" w:rsidRDefault="001C4435" w:rsidP="00ED53DC">
      <w:r w:rsidRPr="002C686D">
        <w:rPr>
          <w:noProof/>
          <w:lang w:val="en-GB" w:eastAsia="en-GB"/>
        </w:rPr>
        <w:drawing>
          <wp:inline distT="0" distB="0" distL="0" distR="0" wp14:anchorId="20B90360" wp14:editId="60469C4D">
            <wp:extent cx="5201216" cy="4725035"/>
            <wp:effectExtent l="0" t="0" r="0" b="0"/>
            <wp:docPr id="9" name="Picture 9" descr="Table 3: Summary of Ponesimod Phase II an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3: Summary of Ponesimod Phase II and Phase III studies"/>
                    <pic:cNvPicPr/>
                  </pic:nvPicPr>
                  <pic:blipFill>
                    <a:blip r:embed="rId21"/>
                    <a:stretch>
                      <a:fillRect/>
                    </a:stretch>
                  </pic:blipFill>
                  <pic:spPr>
                    <a:xfrm>
                      <a:off x="0" y="0"/>
                      <a:ext cx="5223816" cy="4745566"/>
                    </a:xfrm>
                    <a:prstGeom prst="rect">
                      <a:avLst/>
                    </a:prstGeom>
                  </pic:spPr>
                </pic:pic>
              </a:graphicData>
            </a:graphic>
          </wp:inline>
        </w:drawing>
      </w:r>
    </w:p>
    <w:p w14:paraId="6C9424DB" w14:textId="28B27AEA" w:rsidR="00DF28BD" w:rsidRPr="00ED53DC" w:rsidRDefault="00DF28BD" w:rsidP="00ED53DC">
      <w:pPr>
        <w:pStyle w:val="TableDescription"/>
      </w:pPr>
      <w:r w:rsidRPr="00ED53DC">
        <w:t xml:space="preserve">Abbreviations: </w:t>
      </w:r>
      <w:r w:rsidR="003A4F5D" w:rsidRPr="00ED53DC">
        <w:t xml:space="preserve">ARR = annualised relapse rate; </w:t>
      </w:r>
      <w:r w:rsidR="00A56B92" w:rsidRPr="00ED53DC">
        <w:t xml:space="preserve">F = female; Gd+ = gadolinium enhancing; </w:t>
      </w:r>
      <w:r w:rsidRPr="00ED53DC">
        <w:t xml:space="preserve">ID = identification; </w:t>
      </w:r>
      <w:r w:rsidR="00A56B92" w:rsidRPr="00ED53DC">
        <w:t xml:space="preserve">M = male; </w:t>
      </w:r>
      <w:r w:rsidRPr="00ED53DC">
        <w:t xml:space="preserve">QD = </w:t>
      </w:r>
      <w:r w:rsidR="003A4F5D" w:rsidRPr="00ED53DC">
        <w:t>once daily.</w:t>
      </w:r>
    </w:p>
    <w:p w14:paraId="5FD62450" w14:textId="40F5FC4E" w:rsidR="001C4435" w:rsidRPr="002C686D" w:rsidRDefault="001C4435" w:rsidP="001C4435">
      <w:pPr>
        <w:pStyle w:val="Heading5"/>
      </w:pPr>
      <w:r w:rsidRPr="002C686D">
        <w:t xml:space="preserve">Study </w:t>
      </w:r>
      <w:r w:rsidR="006C6A98" w:rsidRPr="002C686D">
        <w:t>AC</w:t>
      </w:r>
      <w:r w:rsidR="006C6A98" w:rsidRPr="002C686D">
        <w:noBreakHyphen/>
        <w:t>058B201</w:t>
      </w:r>
    </w:p>
    <w:p w14:paraId="353BF1F2" w14:textId="6557B63F" w:rsidR="001C4435" w:rsidRPr="002C686D" w:rsidRDefault="00D31B71" w:rsidP="001C4435">
      <w:r w:rsidRPr="002C686D">
        <w:t xml:space="preserve">Study </w:t>
      </w:r>
      <w:r w:rsidR="006C6A98" w:rsidRPr="002C686D">
        <w:t>AC</w:t>
      </w:r>
      <w:r w:rsidR="006C6A98" w:rsidRPr="002C686D">
        <w:noBreakHyphen/>
        <w:t>058B201</w:t>
      </w:r>
      <w:r w:rsidR="001C4435" w:rsidRPr="002C686D">
        <w:t xml:space="preserve"> was a Phase </w:t>
      </w:r>
      <w:r w:rsidR="002E6E04" w:rsidRPr="002C686D">
        <w:t>II</w:t>
      </w:r>
      <w:r w:rsidR="001C4435" w:rsidRPr="002C686D">
        <w:t>, prospective, multicentre, randomised, double</w:t>
      </w:r>
      <w:r w:rsidR="00E07A82" w:rsidRPr="002C686D">
        <w:t xml:space="preserve"> </w:t>
      </w:r>
      <w:r w:rsidR="001C4435" w:rsidRPr="002C686D">
        <w:t>blind, placebo</w:t>
      </w:r>
      <w:r w:rsidR="00E07A82" w:rsidRPr="002C686D">
        <w:t xml:space="preserve"> </w:t>
      </w:r>
      <w:r w:rsidR="001C4435" w:rsidRPr="002C686D">
        <w:t>controlled, parallel</w:t>
      </w:r>
      <w:r w:rsidRPr="002C686D">
        <w:t xml:space="preserve"> </w:t>
      </w:r>
      <w:r w:rsidR="001C4435" w:rsidRPr="002C686D">
        <w:t>group, dose</w:t>
      </w:r>
      <w:r w:rsidRPr="002C686D">
        <w:t xml:space="preserve"> </w:t>
      </w:r>
      <w:r w:rsidR="001C4435" w:rsidRPr="002C686D">
        <w:t xml:space="preserve">finding study evaluating the efficacy, </w:t>
      </w:r>
      <w:proofErr w:type="gramStart"/>
      <w:r w:rsidR="001C4435" w:rsidRPr="002C686D">
        <w:t>safety</w:t>
      </w:r>
      <w:proofErr w:type="gramEnd"/>
      <w:r w:rsidR="001C4435" w:rsidRPr="002C686D">
        <w:t xml:space="preserve"> and tolerability of 3 doses of </w:t>
      </w:r>
      <w:proofErr w:type="spellStart"/>
      <w:r w:rsidR="001C4435" w:rsidRPr="002C686D">
        <w:t>ponesimod</w:t>
      </w:r>
      <w:proofErr w:type="spellEnd"/>
      <w:r w:rsidR="001C4435" w:rsidRPr="002C686D">
        <w:t xml:space="preserve"> (10 mg, 20 mg, or 40 mg) administered for 24</w:t>
      </w:r>
      <w:r w:rsidR="006F7F55">
        <w:t> </w:t>
      </w:r>
      <w:r w:rsidR="001C4435" w:rsidRPr="002C686D">
        <w:t>weeks in subjects with RRMS.</w:t>
      </w:r>
    </w:p>
    <w:p w14:paraId="57BDA56F" w14:textId="7EE8B8EC" w:rsidR="001C4435" w:rsidRPr="00ED53DC" w:rsidRDefault="001C4435" w:rsidP="00ED53DC">
      <w:pPr>
        <w:pStyle w:val="FigureTitle"/>
      </w:pPr>
      <w:r w:rsidRPr="00ED53DC">
        <w:lastRenderedPageBreak/>
        <w:t xml:space="preserve">Figure </w:t>
      </w:r>
      <w:fldSimple w:instr=" SEQ Figure \* ARABIC ">
        <w:r w:rsidR="006A7E0C">
          <w:rPr>
            <w:noProof/>
          </w:rPr>
          <w:t>2</w:t>
        </w:r>
      </w:fldSimple>
      <w:r w:rsidR="00D31B71" w:rsidRPr="00ED53DC">
        <w:t>:</w:t>
      </w:r>
      <w:r w:rsidRPr="00ED53DC">
        <w:t xml:space="preserve"> </w:t>
      </w:r>
      <w:r w:rsidR="00D31B71" w:rsidRPr="00ED53DC">
        <w:t>Study</w:t>
      </w:r>
      <w:r w:rsidRPr="00ED53DC">
        <w:t xml:space="preserve"> </w:t>
      </w:r>
      <w:r w:rsidR="006C6A98" w:rsidRPr="00ED53DC">
        <w:t>AC</w:t>
      </w:r>
      <w:r w:rsidR="00ED53DC">
        <w:t>-</w:t>
      </w:r>
      <w:r w:rsidR="006C6A98" w:rsidRPr="00ED53DC">
        <w:t>058B201</w:t>
      </w:r>
      <w:r w:rsidRPr="00ED53DC">
        <w:t xml:space="preserve"> </w:t>
      </w:r>
      <w:r w:rsidR="00D31B71" w:rsidRPr="00ED53DC">
        <w:t>S</w:t>
      </w:r>
      <w:r w:rsidRPr="00ED53DC">
        <w:t>tudy design</w:t>
      </w:r>
    </w:p>
    <w:p w14:paraId="218068F8" w14:textId="22E3EC28" w:rsidR="001C4435" w:rsidRPr="002C686D" w:rsidRDefault="00F645F4" w:rsidP="00ED53DC">
      <w:r>
        <w:rPr>
          <w:noProof/>
          <w:lang w:val="en-GB" w:eastAsia="en-GB"/>
        </w:rPr>
        <w:drawing>
          <wp:inline distT="0" distB="0" distL="0" distR="0" wp14:anchorId="4889199E" wp14:editId="25E0080C">
            <wp:extent cx="5400040" cy="2583815"/>
            <wp:effectExtent l="0" t="0" r="0" b="6985"/>
            <wp:docPr id="13" name="Picture 13" descr="Figure 2: Study AC-058B201 Study design&#10;&#10;Study AC-058B201 is a Phase IIb multicentre, double blind, randomised, 4 arm, parallel group, dose finding, placebo controlled superiority study to evaluate efficacy, safety, and tolerability of ponesimod in subjects with relapsing remitting multiple sclerosis.&#10;&#10;Pre-randomisation period included screening and baseline visits.&#10;&#10;At the start of treatment period, 464 subjects were randomised in a 1:1:1:1 ratio to treatment with 10 mg, 20 mg, or 40 mg ponesimod or placebo for 24 weeks.&#10;&#10;Post-treatment period and end of study started on Day 169 (the day after the last intake of study drug) or earlier in the case of premature discontinuation of study drug and ended with an end of stud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Study AC-058B201 Study design&#10;&#10;Study AC-058B201 is a Phase IIb multicentre, double blind, randomised, 4 arm, parallel group, dose finding, placebo controlled superiority study to evaluate efficacy, safety, and tolerability of ponesimod in subjects with relapsing remitting multiple sclerosis.&#10;&#10;Pre-randomisation period included screening and baseline visits.&#10;&#10;At the start of treatment period, 464 subjects were randomised in a 1:1:1:1 ratio to treatment with 10 mg, 20 mg, or 40 mg ponesimod or placebo for 24 weeks.&#10;&#10;Post-treatment period and end of study started on Day 169 (the day after the last intake of study drug) or earlier in the case of premature discontinuation of study drug and ended with an end of study visit."/>
                    <pic:cNvPicPr/>
                  </pic:nvPicPr>
                  <pic:blipFill>
                    <a:blip r:embed="rId22"/>
                    <a:stretch>
                      <a:fillRect/>
                    </a:stretch>
                  </pic:blipFill>
                  <pic:spPr>
                    <a:xfrm>
                      <a:off x="0" y="0"/>
                      <a:ext cx="5400040" cy="2583815"/>
                    </a:xfrm>
                    <a:prstGeom prst="rect">
                      <a:avLst/>
                    </a:prstGeom>
                  </pic:spPr>
                </pic:pic>
              </a:graphicData>
            </a:graphic>
          </wp:inline>
        </w:drawing>
      </w:r>
    </w:p>
    <w:p w14:paraId="35538BFF" w14:textId="172263A8" w:rsidR="00DF28BD" w:rsidRPr="00ED53DC" w:rsidRDefault="00DF28BD" w:rsidP="00ED53DC">
      <w:pPr>
        <w:pStyle w:val="FigureDescription"/>
      </w:pPr>
      <w:r w:rsidRPr="00ED53DC">
        <w:t xml:space="preserve">Abbreviations: n = number of subjects in group; </w:t>
      </w:r>
      <w:proofErr w:type="spellStart"/>
      <w:r w:rsidRPr="00ED53DC">
        <w:t>qd</w:t>
      </w:r>
      <w:proofErr w:type="spellEnd"/>
      <w:r w:rsidRPr="00ED53DC">
        <w:t xml:space="preserve"> = once daily.</w:t>
      </w:r>
    </w:p>
    <w:p w14:paraId="1C6E22FA" w14:textId="41FDA3B1" w:rsidR="00A56B92" w:rsidRPr="00ED53DC" w:rsidRDefault="00A56B92" w:rsidP="00ED53DC">
      <w:pPr>
        <w:pStyle w:val="FigureDescription"/>
      </w:pPr>
      <w:r w:rsidRPr="00ED53DC">
        <w:t>Study AC-058B201 is a Phase IIb multicentre, double blind, randomised, 4</w:t>
      </w:r>
      <w:r w:rsidR="00EF4E22" w:rsidRPr="00ED53DC">
        <w:t>-</w:t>
      </w:r>
      <w:r w:rsidRPr="00ED53DC">
        <w:t xml:space="preserve">arm, parallel group, dose finding, </w:t>
      </w:r>
      <w:proofErr w:type="gramStart"/>
      <w:r w:rsidR="006F7F55" w:rsidRPr="00ED53DC">
        <w:t>placebo</w:t>
      </w:r>
      <w:r w:rsidR="006F7F55">
        <w:t xml:space="preserve"> </w:t>
      </w:r>
      <w:r w:rsidR="006F7F55" w:rsidRPr="00ED53DC">
        <w:t>controlled</w:t>
      </w:r>
      <w:proofErr w:type="gramEnd"/>
      <w:r w:rsidRPr="00ED53DC">
        <w:t xml:space="preserve"> superiority study to evaluate efficacy, safety, and tolerability of </w:t>
      </w:r>
      <w:proofErr w:type="spellStart"/>
      <w:r w:rsidRPr="00ED53DC">
        <w:t>ponesimod</w:t>
      </w:r>
      <w:proofErr w:type="spellEnd"/>
      <w:r w:rsidRPr="00ED53DC">
        <w:t xml:space="preserve"> in subjects with relapsing remitting multiple sclerosis.</w:t>
      </w:r>
    </w:p>
    <w:p w14:paraId="6D70D12B" w14:textId="69E9E329" w:rsidR="00A56B92" w:rsidRPr="00ED53DC" w:rsidRDefault="00A56B92" w:rsidP="00ED53DC">
      <w:pPr>
        <w:pStyle w:val="FigureDescription"/>
      </w:pPr>
      <w:r w:rsidRPr="00ED53DC">
        <w:t>Pre-randomisation period included screening and baseline visits.</w:t>
      </w:r>
    </w:p>
    <w:p w14:paraId="784014B6" w14:textId="1595E0BE" w:rsidR="00A56B92" w:rsidRPr="00ED53DC" w:rsidRDefault="00A56B92" w:rsidP="00ED53DC">
      <w:pPr>
        <w:pStyle w:val="FigureDescription"/>
      </w:pPr>
      <w:r w:rsidRPr="00ED53DC">
        <w:t xml:space="preserve">At the start of treatment period, 464 subjects were randomised in a 1:1:1:1 ratio to treatment with 10 mg, 20 mg, or 40 mg </w:t>
      </w:r>
      <w:proofErr w:type="spellStart"/>
      <w:r w:rsidRPr="00ED53DC">
        <w:t>ponesimod</w:t>
      </w:r>
      <w:proofErr w:type="spellEnd"/>
      <w:r w:rsidRPr="00ED53DC">
        <w:t xml:space="preserve"> or placebo for 24 weeks.</w:t>
      </w:r>
    </w:p>
    <w:p w14:paraId="1D55D4E3" w14:textId="737935F1" w:rsidR="00A56B92" w:rsidRPr="00ED53DC" w:rsidRDefault="00A56B92" w:rsidP="00ED53DC">
      <w:pPr>
        <w:pStyle w:val="FigureDescription"/>
      </w:pPr>
      <w:r w:rsidRPr="00ED53DC">
        <w:t>Post-treatment period and end of study started on Day 169 (the day after the last intake of study drug) or earlier in the case of premature discontinuation of study drug and ended with an end of study visit.</w:t>
      </w:r>
    </w:p>
    <w:p w14:paraId="5647BD2C" w14:textId="6EE188A3" w:rsidR="001C4435" w:rsidRPr="002C686D" w:rsidRDefault="001C4435" w:rsidP="001C4435">
      <w:r w:rsidRPr="002C686D">
        <w:t>The study included patients aged 18 to 55 years with RRMS.</w:t>
      </w:r>
      <w:r w:rsidR="00E52A51" w:rsidRPr="002C686D">
        <w:t xml:space="preserve"> </w:t>
      </w:r>
      <w:r w:rsidRPr="002C686D">
        <w:t xml:space="preserve">Patients were required to have documented relapses (at least </w:t>
      </w:r>
      <w:r w:rsidR="00D31B71" w:rsidRPr="002C686D">
        <w:t>one</w:t>
      </w:r>
      <w:r w:rsidRPr="002C686D">
        <w:t xml:space="preserve"> within 12 months prior to screening or at least 2 within 24 months prior to screening) or with at least </w:t>
      </w:r>
      <w:r w:rsidR="00D31B71" w:rsidRPr="002C686D">
        <w:t>one</w:t>
      </w:r>
      <w:r w:rsidRPr="002C686D">
        <w:t xml:space="preserve"> Gd+ lesion detected on T1</w:t>
      </w:r>
      <w:r w:rsidR="00D31B71" w:rsidRPr="002C686D">
        <w:noBreakHyphen/>
      </w:r>
      <w:r w:rsidRPr="002C686D">
        <w:t xml:space="preserve">weighted </w:t>
      </w:r>
      <w:r w:rsidR="00D31B71" w:rsidRPr="002C686D">
        <w:t>magnetic resonance imaging (</w:t>
      </w:r>
      <w:r w:rsidRPr="002C686D">
        <w:t>MRI</w:t>
      </w:r>
      <w:r w:rsidR="00D31B71" w:rsidRPr="002C686D">
        <w:t>)</w:t>
      </w:r>
      <w:r w:rsidRPr="002C686D">
        <w:t xml:space="preserve"> (central reading) at screening.</w:t>
      </w:r>
      <w:r w:rsidR="00E52A51" w:rsidRPr="002C686D">
        <w:t xml:space="preserve"> </w:t>
      </w:r>
      <w:r w:rsidRPr="002C686D">
        <w:t xml:space="preserve">In addition, patients were to be in a stable clinical condition and ambulatory, and with an </w:t>
      </w:r>
      <w:r w:rsidR="00D31B71" w:rsidRPr="002C686D">
        <w:t>Expanded Disability Status Scale (</w:t>
      </w:r>
      <w:r w:rsidRPr="002C686D">
        <w:t>EDSS</w:t>
      </w:r>
      <w:r w:rsidR="00D31B71" w:rsidRPr="002C686D">
        <w:t>)</w:t>
      </w:r>
      <w:r w:rsidR="005326C8" w:rsidRPr="002C686D">
        <w:rPr>
          <w:rStyle w:val="FootnoteReference"/>
        </w:rPr>
        <w:footnoteReference w:id="20"/>
      </w:r>
      <w:r w:rsidRPr="002C686D">
        <w:t xml:space="preserve"> score of 0 to 5.5 (inclusive) at screening.</w:t>
      </w:r>
      <w:r w:rsidR="00E52A51" w:rsidRPr="002C686D">
        <w:t xml:space="preserve"> </w:t>
      </w:r>
      <w:r w:rsidRPr="002C686D">
        <w:t>Both treatment</w:t>
      </w:r>
      <w:r w:rsidR="00D31B71" w:rsidRPr="002C686D">
        <w:t xml:space="preserve"> </w:t>
      </w:r>
      <w:r w:rsidRPr="002C686D">
        <w:t xml:space="preserve">naïve and patients previously treated with </w:t>
      </w:r>
      <w:r w:rsidR="00D31B71" w:rsidRPr="002C686D">
        <w:t>interferon</w:t>
      </w:r>
      <w:r w:rsidRPr="002C686D">
        <w:t xml:space="preserve"> beta</w:t>
      </w:r>
      <w:r w:rsidR="00A959D5" w:rsidRPr="002C686D">
        <w:t>-</w:t>
      </w:r>
      <w:r w:rsidRPr="002C686D">
        <w:t xml:space="preserve">1a, </w:t>
      </w:r>
      <w:r w:rsidR="00D31B71" w:rsidRPr="002C686D">
        <w:t>interferon</w:t>
      </w:r>
      <w:r w:rsidR="00A959D5" w:rsidRPr="002C686D">
        <w:t> </w:t>
      </w:r>
      <w:r w:rsidRPr="002C686D">
        <w:t>beta</w:t>
      </w:r>
      <w:r w:rsidR="00A959D5" w:rsidRPr="002C686D">
        <w:noBreakHyphen/>
      </w:r>
      <w:r w:rsidRPr="002C686D">
        <w:t>1b, glatiramer acetate, or natalizumab, were eligible to enrol in the study.</w:t>
      </w:r>
    </w:p>
    <w:p w14:paraId="19311AFA" w14:textId="6B67A7EF" w:rsidR="001C4435" w:rsidRPr="002C686D" w:rsidRDefault="00A959D5" w:rsidP="001C4435">
      <w:r w:rsidRPr="002C686D">
        <w:t>Four hundred and sixty-four (</w:t>
      </w:r>
      <w:r w:rsidR="001C4435" w:rsidRPr="002C686D">
        <w:t>464</w:t>
      </w:r>
      <w:r w:rsidRPr="002C686D">
        <w:t>)</w:t>
      </w:r>
      <w:r w:rsidR="001C4435" w:rsidRPr="002C686D">
        <w:t xml:space="preserve"> subjects were randomised in a 1:1:1:1 ratio to treatment with 10 mg, 20 mg, or 40 mg </w:t>
      </w:r>
      <w:proofErr w:type="spellStart"/>
      <w:r w:rsidR="001C4435" w:rsidRPr="002C686D">
        <w:t>ponesimod</w:t>
      </w:r>
      <w:proofErr w:type="spellEnd"/>
      <w:r w:rsidR="001C4435" w:rsidRPr="002C686D">
        <w:t xml:space="preserve"> or placebo for 24 weeks.</w:t>
      </w:r>
      <w:r w:rsidR="00E52A51" w:rsidRPr="002C686D">
        <w:t xml:space="preserve"> </w:t>
      </w:r>
      <w:r w:rsidR="001C4435" w:rsidRPr="002C686D">
        <w:t xml:space="preserve">Study medication was administered orally, with a starting dose of 10 mg once daily in all </w:t>
      </w:r>
      <w:proofErr w:type="spellStart"/>
      <w:r w:rsidR="001C4435" w:rsidRPr="002C686D">
        <w:t>ponesimod</w:t>
      </w:r>
      <w:proofErr w:type="spellEnd"/>
      <w:r w:rsidR="001C4435" w:rsidRPr="002C686D">
        <w:t xml:space="preserve"> arms and with up-titration (or </w:t>
      </w:r>
      <w:proofErr w:type="gramStart"/>
      <w:r w:rsidR="001C4435" w:rsidRPr="002C686D">
        <w:t>mock up</w:t>
      </w:r>
      <w:proofErr w:type="gramEnd"/>
      <w:r w:rsidR="001C4435" w:rsidRPr="002C686D">
        <w:t>-titration) to 20 mg and 40 mg on Days</w:t>
      </w:r>
      <w:r w:rsidRPr="002C686D">
        <w:t> </w:t>
      </w:r>
      <w:r w:rsidR="001C4435" w:rsidRPr="002C686D">
        <w:t>8 and 15, respectively.</w:t>
      </w:r>
      <w:r w:rsidR="00E52A51" w:rsidRPr="002C686D">
        <w:t xml:space="preserve"> </w:t>
      </w:r>
      <w:proofErr w:type="gramStart"/>
      <w:r w:rsidR="001C4435" w:rsidRPr="002C686D">
        <w:t>The majority of</w:t>
      </w:r>
      <w:proofErr w:type="gramEnd"/>
      <w:r w:rsidR="001C4435" w:rsidRPr="002C686D">
        <w:t xml:space="preserve"> patients were women (67.5%), &lt;</w:t>
      </w:r>
      <w:r w:rsidRPr="002C686D">
        <w:t> </w:t>
      </w:r>
      <w:r w:rsidR="001C4435" w:rsidRPr="002C686D">
        <w:t>40 years old (66.8%), and White (96.4%).</w:t>
      </w:r>
    </w:p>
    <w:p w14:paraId="0BE4A212" w14:textId="785B6022" w:rsidR="001C4435" w:rsidRPr="002C686D" w:rsidRDefault="001C4435" w:rsidP="001C4435">
      <w:r w:rsidRPr="002C686D">
        <w:t>The primary efficacy endpoint was the cumulative number of new Gd+ lesions per patient on T1-weighted MRI scans from Weeks 12 to 24.</w:t>
      </w:r>
      <w:r w:rsidR="00E52A51" w:rsidRPr="002C686D">
        <w:t xml:space="preserve"> </w:t>
      </w:r>
      <w:r w:rsidRPr="002C686D">
        <w:t>Based on the EMA/CHMP guideline</w:t>
      </w:r>
      <w:r w:rsidR="00A959D5" w:rsidRPr="002C686D">
        <w:t>,</w:t>
      </w:r>
      <w:bookmarkStart w:id="46" w:name="_Ref118126625"/>
      <w:r w:rsidR="00585CC0">
        <w:rPr>
          <w:rStyle w:val="FootnoteReference"/>
        </w:rPr>
        <w:footnoteReference w:id="21"/>
      </w:r>
      <w:bookmarkEnd w:id="46"/>
      <w:r w:rsidRPr="002C686D">
        <w:t xml:space="preserve"> </w:t>
      </w:r>
      <w:proofErr w:type="gramStart"/>
      <w:r w:rsidRPr="002C686D">
        <w:t>a</w:t>
      </w:r>
      <w:proofErr w:type="gramEnd"/>
      <w:r w:rsidRPr="002C686D">
        <w:t xml:space="preserve"> MRI outcome is acceptable as a primary endpoint for a dose</w:t>
      </w:r>
      <w:r w:rsidR="00D31B71" w:rsidRPr="002C686D">
        <w:t xml:space="preserve"> </w:t>
      </w:r>
      <w:r w:rsidRPr="002C686D">
        <w:t>finding study.</w:t>
      </w:r>
    </w:p>
    <w:p w14:paraId="5D2A3752" w14:textId="3E0B5AE4" w:rsidR="001C4435" w:rsidRPr="002C686D" w:rsidRDefault="001C4435" w:rsidP="001C4435">
      <w:r w:rsidRPr="002C686D">
        <w:lastRenderedPageBreak/>
        <w:t xml:space="preserve">Secondary efficacy endpoints were: ARR for confirmed relapses within 24 weeks of study drug initiation; and </w:t>
      </w:r>
      <w:r w:rsidR="00A959D5" w:rsidRPr="002C686D">
        <w:t xml:space="preserve">time to first confirmed </w:t>
      </w:r>
      <w:r w:rsidRPr="002C686D">
        <w:t>relapse within 24</w:t>
      </w:r>
      <w:r w:rsidR="00A56B92">
        <w:t> </w:t>
      </w:r>
      <w:r w:rsidRPr="002C686D">
        <w:t>weeks of study drug initiation.</w:t>
      </w:r>
    </w:p>
    <w:p w14:paraId="37993A21" w14:textId="772AB339" w:rsidR="001C4435" w:rsidRPr="002C686D" w:rsidRDefault="001C4435" w:rsidP="001C4435">
      <w:r w:rsidRPr="002C686D">
        <w:t xml:space="preserve">Outcomes for the primary endpoint are shown in </w:t>
      </w:r>
      <w:r w:rsidRPr="002C686D">
        <w:fldChar w:fldCharType="begin"/>
      </w:r>
      <w:r w:rsidRPr="002C686D">
        <w:instrText xml:space="preserve"> REF _Ref80017365 \h  \* MERGEFORMAT </w:instrText>
      </w:r>
      <w:r w:rsidRPr="002C686D">
        <w:fldChar w:fldCharType="separate"/>
      </w:r>
      <w:r w:rsidR="006A7E0C" w:rsidRPr="00ED53DC">
        <w:t xml:space="preserve">Table </w:t>
      </w:r>
      <w:r w:rsidR="006A7E0C">
        <w:t>4</w:t>
      </w:r>
      <w:r w:rsidRPr="002C686D">
        <w:fldChar w:fldCharType="end"/>
      </w:r>
      <w:r w:rsidR="00A959D5" w:rsidRPr="002C686D">
        <w:t xml:space="preserve"> below</w:t>
      </w:r>
      <w:r w:rsidRPr="002C686D">
        <w:t>.</w:t>
      </w:r>
      <w:r w:rsidR="00E52A51" w:rsidRPr="002C686D">
        <w:t xml:space="preserve"> </w:t>
      </w:r>
      <w:proofErr w:type="gramStart"/>
      <w:r w:rsidRPr="002C686D">
        <w:t>All of</w:t>
      </w:r>
      <w:proofErr w:type="gramEnd"/>
      <w:r w:rsidRPr="002C686D">
        <w:t xml:space="preserve"> the </w:t>
      </w:r>
      <w:proofErr w:type="spellStart"/>
      <w:r w:rsidRPr="002C686D">
        <w:t>ponesimod</w:t>
      </w:r>
      <w:proofErr w:type="spellEnd"/>
      <w:r w:rsidRPr="002C686D">
        <w:t xml:space="preserve"> groups demonstrated a statistically significant difference compared to placebo.</w:t>
      </w:r>
      <w:r w:rsidR="00E52A51" w:rsidRPr="002C686D">
        <w:t xml:space="preserve"> </w:t>
      </w:r>
      <w:r w:rsidRPr="002C686D">
        <w:t>The treatment effect appeared to be greater in the 20 mg arm compared to the 10 mg arm, and the 40 mg arm did not show an additional benefit over the 20 mg arm.</w:t>
      </w:r>
      <w:r w:rsidR="00E52A51" w:rsidRPr="002C686D">
        <w:t xml:space="preserve"> </w:t>
      </w:r>
      <w:r w:rsidRPr="002C686D">
        <w:t>Dose</w:t>
      </w:r>
      <w:r w:rsidR="00A959D5" w:rsidRPr="002C686D">
        <w:t xml:space="preserve"> </w:t>
      </w:r>
      <w:r w:rsidRPr="002C686D">
        <w:t xml:space="preserve">response modelling suggested that the effect of </w:t>
      </w:r>
      <w:proofErr w:type="spellStart"/>
      <w:r w:rsidRPr="002C686D">
        <w:t>ponesimod</w:t>
      </w:r>
      <w:proofErr w:type="spellEnd"/>
      <w:r w:rsidRPr="002C686D">
        <w:t xml:space="preserve"> plateaus after 20 mg.</w:t>
      </w:r>
    </w:p>
    <w:p w14:paraId="0C57C8B3" w14:textId="44011FB6" w:rsidR="001C4435" w:rsidRPr="00ED53DC" w:rsidRDefault="001C4435" w:rsidP="00ED53DC">
      <w:pPr>
        <w:pStyle w:val="TableTitle"/>
      </w:pPr>
      <w:bookmarkStart w:id="47" w:name="_Ref80017365"/>
      <w:r w:rsidRPr="00ED53DC">
        <w:t xml:space="preserve">Table </w:t>
      </w:r>
      <w:fldSimple w:instr=" SEQ Table \* ARABIC ">
        <w:r w:rsidR="006A7E0C">
          <w:rPr>
            <w:noProof/>
          </w:rPr>
          <w:t>4</w:t>
        </w:r>
      </w:fldSimple>
      <w:bookmarkEnd w:id="47"/>
      <w:r w:rsidR="00A959D5" w:rsidRPr="00ED53DC">
        <w:t>:</w:t>
      </w:r>
      <w:r w:rsidRPr="00ED53DC">
        <w:t xml:space="preserve"> </w:t>
      </w:r>
      <w:r w:rsidR="00A959D5" w:rsidRPr="00ED53DC">
        <w:t xml:space="preserve">Study </w:t>
      </w:r>
      <w:r w:rsidR="006C6A98" w:rsidRPr="00ED53DC">
        <w:t>AC</w:t>
      </w:r>
      <w:r w:rsidR="00ED53DC">
        <w:t>-</w:t>
      </w:r>
      <w:r w:rsidR="006C6A98" w:rsidRPr="00ED53DC">
        <w:t>058B201</w:t>
      </w:r>
      <w:r w:rsidR="00A959D5" w:rsidRPr="00ED53DC">
        <w:t xml:space="preserve"> </w:t>
      </w:r>
      <w:r w:rsidRPr="00ED53DC">
        <w:t xml:space="preserve">Cumulative number of new T1 </w:t>
      </w:r>
      <w:r w:rsidR="00A959D5" w:rsidRPr="00ED53DC">
        <w:t>gadolinium enhancing</w:t>
      </w:r>
      <w:r w:rsidRPr="00ED53DC">
        <w:t xml:space="preserve"> lesions (</w:t>
      </w:r>
      <w:r w:rsidR="00A959D5" w:rsidRPr="00ED53DC">
        <w:t>magnetic resonance imaging</w:t>
      </w:r>
      <w:r w:rsidRPr="00ED53DC">
        <w:t>) from Week</w:t>
      </w:r>
      <w:r w:rsidR="00A959D5" w:rsidRPr="00ED53DC">
        <w:t>s</w:t>
      </w:r>
      <w:r w:rsidRPr="00ED53DC">
        <w:t xml:space="preserve"> 12 to 24 (imputation rule applied)</w:t>
      </w:r>
      <w:r w:rsidR="00A959D5" w:rsidRPr="00ED53DC">
        <w:t xml:space="preserve"> (negative binomial </w:t>
      </w:r>
      <w:r w:rsidRPr="00ED53DC">
        <w:t xml:space="preserve">regression analysis, </w:t>
      </w:r>
      <w:r w:rsidR="00A959D5" w:rsidRPr="00ED53DC">
        <w:t>p</w:t>
      </w:r>
      <w:r w:rsidRPr="00ED53DC">
        <w:t>er-protocol set</w:t>
      </w:r>
      <w:r w:rsidR="00A959D5" w:rsidRPr="00ED53DC">
        <w:t>)</w:t>
      </w:r>
    </w:p>
    <w:p w14:paraId="1EBB4429" w14:textId="6EC1DD94" w:rsidR="001C4435" w:rsidRPr="002C686D" w:rsidRDefault="001C4435" w:rsidP="00ED53DC">
      <w:r w:rsidRPr="002C686D">
        <w:rPr>
          <w:noProof/>
          <w:lang w:val="en-GB" w:eastAsia="en-GB"/>
        </w:rPr>
        <w:drawing>
          <wp:inline distT="0" distB="0" distL="0" distR="0" wp14:anchorId="6F59D58A" wp14:editId="5FA39AFA">
            <wp:extent cx="5393635" cy="1245926"/>
            <wp:effectExtent l="0" t="0" r="0" b="0"/>
            <wp:docPr id="7" name="Picture 7" descr="Table 4: Study AC-058B201 Cumulative number of new T1 gadolinium enhancing lesions (magnetic resonance imaging) from Weeks 12 to 24 (imputation rule applied) (negative binomial regression analysis, per-protoco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4: Study AC-058B201 Cumulative number of new T1 gadolinium enhancing lesions (magnetic resonance imaging) from Weeks 12 to 24 (imputation rule applied) (negative binomial regression analysis, per-protocol set)"/>
                    <pic:cNvPicPr/>
                  </pic:nvPicPr>
                  <pic:blipFill>
                    <a:blip r:embed="rId23"/>
                    <a:stretch>
                      <a:fillRect/>
                    </a:stretch>
                  </pic:blipFill>
                  <pic:spPr>
                    <a:xfrm>
                      <a:off x="0" y="0"/>
                      <a:ext cx="5431095" cy="1254579"/>
                    </a:xfrm>
                    <a:prstGeom prst="rect">
                      <a:avLst/>
                    </a:prstGeom>
                  </pic:spPr>
                </pic:pic>
              </a:graphicData>
            </a:graphic>
          </wp:inline>
        </w:drawing>
      </w:r>
    </w:p>
    <w:p w14:paraId="1E5E7BD7" w14:textId="30EFD52B" w:rsidR="00DF28BD" w:rsidRPr="00ED53DC" w:rsidRDefault="00DF28BD" w:rsidP="00ED53DC">
      <w:pPr>
        <w:pStyle w:val="TableDescription"/>
      </w:pPr>
      <w:r w:rsidRPr="00ED53DC">
        <w:t xml:space="preserve">Abbreviations: CL = </w:t>
      </w:r>
      <w:r w:rsidR="009E7C79" w:rsidRPr="00ED53DC">
        <w:t xml:space="preserve">confidence limit; </w:t>
      </w:r>
      <w:r w:rsidRPr="00ED53DC">
        <w:t>N = number of subjects; n = number of subjects in group; P</w:t>
      </w:r>
      <w:r w:rsidR="00A56B92" w:rsidRPr="00ED53DC">
        <w:t> </w:t>
      </w:r>
      <w:r w:rsidRPr="00ED53DC">
        <w:t>=</w:t>
      </w:r>
      <w:r w:rsidR="00A56B92" w:rsidRPr="00ED53DC">
        <w:t> </w:t>
      </w:r>
      <w:r w:rsidRPr="00ED53DC">
        <w:t>p</w:t>
      </w:r>
      <w:r w:rsidR="009E7C79" w:rsidRPr="00ED53DC">
        <w:noBreakHyphen/>
      </w:r>
      <w:r w:rsidRPr="00ED53DC">
        <w:t>value; SD = standard deviation.</w:t>
      </w:r>
    </w:p>
    <w:p w14:paraId="1132972A" w14:textId="39BA12C5" w:rsidR="001C4435" w:rsidRPr="002C686D" w:rsidRDefault="00A959D5" w:rsidP="001C4435">
      <w:r w:rsidRPr="002C686D">
        <w:t>Annualised relapse rate</w:t>
      </w:r>
      <w:r w:rsidR="00A56B92">
        <w:t>s</w:t>
      </w:r>
      <w:r w:rsidRPr="002C686D">
        <w:t xml:space="preserve"> (</w:t>
      </w:r>
      <w:r w:rsidR="001C4435" w:rsidRPr="002C686D">
        <w:t>ARR</w:t>
      </w:r>
      <w:r w:rsidRPr="002C686D">
        <w:t>)</w:t>
      </w:r>
      <w:r w:rsidR="001C4435" w:rsidRPr="002C686D">
        <w:t xml:space="preserve"> trended lower in the </w:t>
      </w:r>
      <w:proofErr w:type="spellStart"/>
      <w:r w:rsidR="001C4435" w:rsidRPr="002C686D">
        <w:t>ponesimod</w:t>
      </w:r>
      <w:proofErr w:type="spellEnd"/>
      <w:r w:rsidR="001C4435" w:rsidRPr="002C686D">
        <w:t xml:space="preserve"> groups compared to placebo (</w:t>
      </w:r>
      <w:r w:rsidRPr="002C686D">
        <w:t xml:space="preserve">see </w:t>
      </w:r>
      <w:r w:rsidR="001C4435" w:rsidRPr="002C686D">
        <w:fldChar w:fldCharType="begin"/>
      </w:r>
      <w:r w:rsidR="001C4435" w:rsidRPr="002C686D">
        <w:instrText xml:space="preserve"> REF _Ref80017787 \h  \* MERGEFORMAT </w:instrText>
      </w:r>
      <w:r w:rsidR="001C4435" w:rsidRPr="002C686D">
        <w:fldChar w:fldCharType="separate"/>
      </w:r>
      <w:r w:rsidR="006A7E0C" w:rsidRPr="00ED53DC">
        <w:t xml:space="preserve">Table </w:t>
      </w:r>
      <w:r w:rsidR="006A7E0C">
        <w:t>5</w:t>
      </w:r>
      <w:r w:rsidR="001C4435" w:rsidRPr="002C686D">
        <w:fldChar w:fldCharType="end"/>
      </w:r>
      <w:r w:rsidRPr="002C686D">
        <w:t xml:space="preserve"> below</w:t>
      </w:r>
      <w:r w:rsidR="001C4435" w:rsidRPr="002C686D">
        <w:t>), with only the 40 mg arm achieving nominal statistical significance.</w:t>
      </w:r>
      <w:r w:rsidR="00E52A51" w:rsidRPr="002C686D">
        <w:t xml:space="preserve"> </w:t>
      </w:r>
      <w:r w:rsidR="001C4435" w:rsidRPr="002C686D">
        <w:t>The study was not powered to show a significant effect on ARR, and the duration of the study was not sufficient to provide a reliable assessment of ARR.</w:t>
      </w:r>
      <w:r w:rsidR="00E52A51" w:rsidRPr="002C686D">
        <w:t xml:space="preserve"> </w:t>
      </w:r>
      <w:r w:rsidR="001C4435" w:rsidRPr="002C686D">
        <w:t xml:space="preserve">Outcomes for </w:t>
      </w:r>
      <w:r w:rsidRPr="002C686D">
        <w:t xml:space="preserve">time to first confirmed relapse </w:t>
      </w:r>
      <w:proofErr w:type="gramStart"/>
      <w:r w:rsidR="001C4435" w:rsidRPr="002C686D">
        <w:t>are</w:t>
      </w:r>
      <w:proofErr w:type="gramEnd"/>
      <w:r w:rsidR="001C4435" w:rsidRPr="002C686D">
        <w:t xml:space="preserve"> shown in </w:t>
      </w:r>
      <w:r w:rsidR="001C4435" w:rsidRPr="002C686D">
        <w:fldChar w:fldCharType="begin"/>
      </w:r>
      <w:r w:rsidR="001C4435" w:rsidRPr="002C686D">
        <w:instrText xml:space="preserve"> REF _Ref80018369 \h  \* MERGEFORMAT </w:instrText>
      </w:r>
      <w:r w:rsidR="001C4435" w:rsidRPr="002C686D">
        <w:fldChar w:fldCharType="separate"/>
      </w:r>
      <w:r w:rsidR="006A7E0C" w:rsidRPr="00ED53DC">
        <w:t xml:space="preserve">Figure </w:t>
      </w:r>
      <w:r w:rsidR="006A7E0C">
        <w:t>3</w:t>
      </w:r>
      <w:r w:rsidR="001C4435" w:rsidRPr="002C686D">
        <w:fldChar w:fldCharType="end"/>
      </w:r>
      <w:r w:rsidRPr="002C686D">
        <w:t xml:space="preserve"> below</w:t>
      </w:r>
      <w:r w:rsidR="001C4435" w:rsidRPr="002C686D">
        <w:t>.</w:t>
      </w:r>
    </w:p>
    <w:p w14:paraId="5CDDD78F" w14:textId="613C4FE3" w:rsidR="001C4435" w:rsidRPr="00ED53DC" w:rsidRDefault="001C4435" w:rsidP="00ED53DC">
      <w:pPr>
        <w:pStyle w:val="TableTitle"/>
      </w:pPr>
      <w:bookmarkStart w:id="48" w:name="_Ref80017787"/>
      <w:r w:rsidRPr="00ED53DC">
        <w:t xml:space="preserve">Table </w:t>
      </w:r>
      <w:fldSimple w:instr=" SEQ Table \* ARABIC ">
        <w:r w:rsidR="006A7E0C">
          <w:rPr>
            <w:noProof/>
          </w:rPr>
          <w:t>5</w:t>
        </w:r>
      </w:fldSimple>
      <w:bookmarkEnd w:id="48"/>
      <w:r w:rsidR="00A959D5" w:rsidRPr="00ED53DC">
        <w:t>:</w:t>
      </w:r>
      <w:r w:rsidRPr="00ED53DC">
        <w:t xml:space="preserve"> </w:t>
      </w:r>
      <w:r w:rsidR="00A959D5" w:rsidRPr="00ED53DC">
        <w:t xml:space="preserve">Study </w:t>
      </w:r>
      <w:r w:rsidR="006C6A98" w:rsidRPr="00ED53DC">
        <w:t>AC</w:t>
      </w:r>
      <w:r w:rsidR="00ED53DC">
        <w:t>-</w:t>
      </w:r>
      <w:r w:rsidR="006C6A98" w:rsidRPr="00ED53DC">
        <w:t>058B201</w:t>
      </w:r>
      <w:r w:rsidR="00A959D5" w:rsidRPr="00ED53DC">
        <w:t xml:space="preserve"> Annualised relapse rate </w:t>
      </w:r>
      <w:r w:rsidRPr="00ED53DC">
        <w:t>up to Week 24 (</w:t>
      </w:r>
      <w:r w:rsidR="00A959D5" w:rsidRPr="00ED53DC">
        <w:t>confirmed relapses</w:t>
      </w:r>
      <w:r w:rsidRPr="00ED53DC">
        <w:t>)</w:t>
      </w:r>
      <w:r w:rsidR="00A959D5" w:rsidRPr="00ED53DC">
        <w:t xml:space="preserve"> (negative binomial regression, all treated set)</w:t>
      </w:r>
    </w:p>
    <w:p w14:paraId="7204CD94" w14:textId="653C0A03" w:rsidR="00E52A51" w:rsidRPr="002C686D" w:rsidRDefault="001C4435" w:rsidP="00ED53DC">
      <w:pPr>
        <w:rPr>
          <w:rFonts w:eastAsiaTheme="minorHAnsi" w:cs="Verdana"/>
          <w:sz w:val="16"/>
          <w:szCs w:val="16"/>
        </w:rPr>
      </w:pPr>
      <w:r w:rsidRPr="002C686D">
        <w:rPr>
          <w:noProof/>
          <w:lang w:val="en-GB" w:eastAsia="en-GB"/>
        </w:rPr>
        <w:drawing>
          <wp:inline distT="0" distB="0" distL="0" distR="0" wp14:anchorId="21BAEF0A" wp14:editId="5252E38D">
            <wp:extent cx="5360505" cy="1250151"/>
            <wp:effectExtent l="0" t="0" r="0" b="7620"/>
            <wp:docPr id="6" name="Picture 6" descr="Table 5: Study AC-058B201 Annualised relapse rate up to Week 24 (confirmed relapses) (negative binomial regression, all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5: Study AC-058B201 Annualised relapse rate up to Week 24 (confirmed relapses) (negative binomial regression, all treated set)"/>
                    <pic:cNvPicPr/>
                  </pic:nvPicPr>
                  <pic:blipFill>
                    <a:blip r:embed="rId24"/>
                    <a:stretch>
                      <a:fillRect/>
                    </a:stretch>
                  </pic:blipFill>
                  <pic:spPr>
                    <a:xfrm>
                      <a:off x="0" y="0"/>
                      <a:ext cx="5389588" cy="1256934"/>
                    </a:xfrm>
                    <a:prstGeom prst="rect">
                      <a:avLst/>
                    </a:prstGeom>
                  </pic:spPr>
                </pic:pic>
              </a:graphicData>
            </a:graphic>
          </wp:inline>
        </w:drawing>
      </w:r>
    </w:p>
    <w:p w14:paraId="3308B620" w14:textId="3602DA57" w:rsidR="003A4F5D" w:rsidRPr="00ED53DC" w:rsidRDefault="003A4F5D" w:rsidP="00ED53DC">
      <w:pPr>
        <w:pStyle w:val="TableDescription"/>
      </w:pPr>
      <w:r w:rsidRPr="00ED53DC">
        <w:t>Abbreviations: ARR = annualised relapse rate</w:t>
      </w:r>
      <w:r w:rsidR="0021473C" w:rsidRPr="00ED53DC">
        <w:t xml:space="preserve">; </w:t>
      </w:r>
      <w:r w:rsidRPr="00ED53DC">
        <w:t>CI = confidence interval</w:t>
      </w:r>
      <w:r w:rsidR="0021473C" w:rsidRPr="00ED53DC">
        <w:t xml:space="preserve">; </w:t>
      </w:r>
      <w:r w:rsidRPr="00ED53DC">
        <w:t xml:space="preserve">CL = </w:t>
      </w:r>
      <w:r w:rsidR="009E7C79" w:rsidRPr="00ED53DC">
        <w:t>confidence limit</w:t>
      </w:r>
      <w:r w:rsidR="0021473C" w:rsidRPr="00ED53DC">
        <w:t xml:space="preserve">; </w:t>
      </w:r>
      <w:r w:rsidRPr="00ED53DC">
        <w:t>N</w:t>
      </w:r>
      <w:r w:rsidR="00A56B92" w:rsidRPr="00ED53DC">
        <w:t> </w:t>
      </w:r>
      <w:r w:rsidRPr="00ED53DC">
        <w:t>=</w:t>
      </w:r>
      <w:r w:rsidR="00A56B92" w:rsidRPr="00ED53DC">
        <w:t> </w:t>
      </w:r>
      <w:r w:rsidRPr="00ED53DC">
        <w:t>number of subjects; P = p-value.</w:t>
      </w:r>
    </w:p>
    <w:p w14:paraId="45A376B8" w14:textId="0F3DBFDD" w:rsidR="001C4435" w:rsidRPr="00ED53DC" w:rsidRDefault="001C4435" w:rsidP="00ED53DC">
      <w:pPr>
        <w:pStyle w:val="TableDescription"/>
      </w:pPr>
      <w:r w:rsidRPr="00ED53DC">
        <w:t>* Negative binomial regression model</w:t>
      </w:r>
    </w:p>
    <w:p w14:paraId="2B0E4EA8" w14:textId="4E4F9891" w:rsidR="001C4435" w:rsidRPr="00ED53DC" w:rsidRDefault="001C4435" w:rsidP="00ED53DC">
      <w:pPr>
        <w:pStyle w:val="FigureTitle"/>
      </w:pPr>
      <w:bookmarkStart w:id="49" w:name="_Ref80018369"/>
      <w:r w:rsidRPr="00ED53DC">
        <w:lastRenderedPageBreak/>
        <w:t xml:space="preserve">Figure </w:t>
      </w:r>
      <w:fldSimple w:instr=" SEQ Figure \* ARABIC ">
        <w:r w:rsidR="006A7E0C">
          <w:rPr>
            <w:noProof/>
          </w:rPr>
          <w:t>3</w:t>
        </w:r>
      </w:fldSimple>
      <w:bookmarkEnd w:id="49"/>
      <w:r w:rsidR="00A959D5" w:rsidRPr="00ED53DC">
        <w:t>:</w:t>
      </w:r>
      <w:r w:rsidRPr="00ED53DC">
        <w:t xml:space="preserve"> </w:t>
      </w:r>
      <w:r w:rsidR="00A959D5" w:rsidRPr="00ED53DC">
        <w:t xml:space="preserve">Study </w:t>
      </w:r>
      <w:r w:rsidR="006C6A98" w:rsidRPr="00ED53DC">
        <w:t>AC</w:t>
      </w:r>
      <w:r w:rsidR="00ED53DC">
        <w:t>-</w:t>
      </w:r>
      <w:r w:rsidR="006C6A98" w:rsidRPr="00ED53DC">
        <w:t>058B201</w:t>
      </w:r>
      <w:r w:rsidR="00A959D5" w:rsidRPr="00ED53DC">
        <w:t xml:space="preserve"> </w:t>
      </w:r>
      <w:r w:rsidRPr="00ED53DC">
        <w:t>Kaplan</w:t>
      </w:r>
      <w:r w:rsidR="00A959D5" w:rsidRPr="00ED53DC">
        <w:t>-</w:t>
      </w:r>
      <w:r w:rsidRPr="00ED53DC">
        <w:t xml:space="preserve">Meier </w:t>
      </w:r>
      <w:r w:rsidR="00A959D5" w:rsidRPr="00ED53DC">
        <w:t>plot for time to first confirmed relapse (all treated set)</w:t>
      </w:r>
    </w:p>
    <w:p w14:paraId="5EEC4664" w14:textId="77777777" w:rsidR="001C4435" w:rsidRPr="002C686D" w:rsidRDefault="001C4435" w:rsidP="00ED53DC">
      <w:r w:rsidRPr="002C686D">
        <w:rPr>
          <w:noProof/>
          <w:lang w:val="en-GB" w:eastAsia="en-GB"/>
        </w:rPr>
        <w:drawing>
          <wp:inline distT="0" distB="0" distL="0" distR="0" wp14:anchorId="5E961D35" wp14:editId="19720AD5">
            <wp:extent cx="4427220" cy="3313786"/>
            <wp:effectExtent l="0" t="0" r="0" b="1270"/>
            <wp:docPr id="8" name="Picture 8" descr="Figure 3: Study AC-058B201 Kaplan-Meier plot for time to first confirmed relapse (all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Study AC-058B201 Kaplan-Meier plot for time to first confirmed relapse (all treated set)"/>
                    <pic:cNvPicPr/>
                  </pic:nvPicPr>
                  <pic:blipFill>
                    <a:blip r:embed="rId25"/>
                    <a:stretch>
                      <a:fillRect/>
                    </a:stretch>
                  </pic:blipFill>
                  <pic:spPr>
                    <a:xfrm>
                      <a:off x="0" y="0"/>
                      <a:ext cx="4449869" cy="3330739"/>
                    </a:xfrm>
                    <a:prstGeom prst="rect">
                      <a:avLst/>
                    </a:prstGeom>
                  </pic:spPr>
                </pic:pic>
              </a:graphicData>
            </a:graphic>
          </wp:inline>
        </w:drawing>
      </w:r>
    </w:p>
    <w:p w14:paraId="48D703C4" w14:textId="5DABED5D" w:rsidR="001C4435" w:rsidRPr="002C686D" w:rsidRDefault="001C4435" w:rsidP="001C4435">
      <w:pPr>
        <w:pStyle w:val="Heading5"/>
      </w:pPr>
      <w:r w:rsidRPr="002C686D">
        <w:t xml:space="preserve">Study </w:t>
      </w:r>
      <w:r w:rsidR="006C6A98" w:rsidRPr="002C686D">
        <w:t>AC-058B202</w:t>
      </w:r>
      <w:r w:rsidRPr="002C686D">
        <w:t xml:space="preserve"> (extension study)</w:t>
      </w:r>
    </w:p>
    <w:p w14:paraId="7BB8471F" w14:textId="1908D4E3" w:rsidR="001C4435" w:rsidRPr="002C686D" w:rsidRDefault="001C4435" w:rsidP="001C4435">
      <w:r w:rsidRPr="002C686D">
        <w:t>This is an ongoing, multicentre, randomised, double</w:t>
      </w:r>
      <w:r w:rsidR="00E07A82" w:rsidRPr="002C686D">
        <w:t xml:space="preserve"> </w:t>
      </w:r>
      <w:r w:rsidRPr="002C686D">
        <w:t xml:space="preserve">blind, multiple </w:t>
      </w:r>
      <w:r w:rsidR="00782F7B" w:rsidRPr="002C686D">
        <w:t>doses</w:t>
      </w:r>
      <w:r w:rsidRPr="002C686D">
        <w:t>, uncontrolled, parallel</w:t>
      </w:r>
      <w:r w:rsidR="00D31B71" w:rsidRPr="002C686D">
        <w:t xml:space="preserve"> </w:t>
      </w:r>
      <w:r w:rsidRPr="002C686D">
        <w:t xml:space="preserve">group extension study in subjects with RRMS who completed </w:t>
      </w:r>
      <w:r w:rsidR="00A959D5" w:rsidRPr="002C686D">
        <w:t xml:space="preserve">Study </w:t>
      </w:r>
      <w:r w:rsidR="006C6A98" w:rsidRPr="002C686D">
        <w:t>AC</w:t>
      </w:r>
      <w:r w:rsidR="006C6A98" w:rsidRPr="002C686D">
        <w:noBreakHyphen/>
        <w:t>058B201</w:t>
      </w:r>
      <w:r w:rsidRPr="002C686D">
        <w:t>.</w:t>
      </w:r>
      <w:r w:rsidR="00E52A51" w:rsidRPr="002C686D">
        <w:t xml:space="preserve"> </w:t>
      </w:r>
      <w:r w:rsidRPr="002C686D">
        <w:t>The extension study included a transition period, 3 treatment periods</w:t>
      </w:r>
      <w:r w:rsidR="00A959D5" w:rsidRPr="002C686D">
        <w:t xml:space="preserve"> </w:t>
      </w:r>
      <w:r w:rsidRPr="002C686D">
        <w:t>(</w:t>
      </w:r>
      <w:bookmarkStart w:id="50" w:name="_Hlk109413171"/>
      <w:r w:rsidR="004445B0" w:rsidRPr="002C686D">
        <w:t>Treatment Periods</w:t>
      </w:r>
      <w:bookmarkEnd w:id="50"/>
      <w:r w:rsidR="004445B0" w:rsidRPr="002C686D">
        <w:t xml:space="preserve"> </w:t>
      </w:r>
      <w:r w:rsidRPr="002C686D">
        <w:t>1, 2, and 3), and a post-treatment follow-up period (</w:t>
      </w:r>
      <w:r w:rsidRPr="002C686D">
        <w:fldChar w:fldCharType="begin"/>
      </w:r>
      <w:r w:rsidRPr="002C686D">
        <w:instrText xml:space="preserve"> REF _Ref81313019 \h  \* MERGEFORMAT </w:instrText>
      </w:r>
      <w:r w:rsidRPr="002C686D">
        <w:fldChar w:fldCharType="separate"/>
      </w:r>
      <w:r w:rsidR="006A7E0C" w:rsidRPr="00ED53DC">
        <w:t xml:space="preserve">Figure </w:t>
      </w:r>
      <w:r w:rsidR="006A7E0C">
        <w:t>4</w:t>
      </w:r>
      <w:r w:rsidRPr="002C686D">
        <w:fldChar w:fldCharType="end"/>
      </w:r>
      <w:r w:rsidRPr="002C686D">
        <w:t>).</w:t>
      </w:r>
      <w:r w:rsidR="00E52A51" w:rsidRPr="002C686D">
        <w:t xml:space="preserve"> </w:t>
      </w:r>
      <w:r w:rsidR="004445B0" w:rsidRPr="002C686D">
        <w:t xml:space="preserve">Treatment Periods </w:t>
      </w:r>
      <w:r w:rsidRPr="002C686D">
        <w:t xml:space="preserve">1 and 2 (blinded) were completed and </w:t>
      </w:r>
      <w:r w:rsidR="004445B0" w:rsidRPr="002C686D">
        <w:t xml:space="preserve">Treatment Period </w:t>
      </w:r>
      <w:r w:rsidRPr="002C686D">
        <w:t>3 (open</w:t>
      </w:r>
      <w:r w:rsidR="00A959D5" w:rsidRPr="002C686D">
        <w:t xml:space="preserve"> </w:t>
      </w:r>
      <w:r w:rsidRPr="002C686D">
        <w:t>label) was ongoing.</w:t>
      </w:r>
      <w:r w:rsidR="00E52A51" w:rsidRPr="002C686D">
        <w:t xml:space="preserve"> </w:t>
      </w:r>
      <w:r w:rsidRPr="002C686D">
        <w:t>Study data were presented up to the interim data cut-off date 31 March 2019.</w:t>
      </w:r>
    </w:p>
    <w:p w14:paraId="678D770E" w14:textId="55626D65" w:rsidR="001C4435" w:rsidRPr="00ED53DC" w:rsidRDefault="001C4435" w:rsidP="00ED53DC">
      <w:pPr>
        <w:pStyle w:val="FigureTitle"/>
      </w:pPr>
      <w:bookmarkStart w:id="51" w:name="_Ref81313019"/>
      <w:r w:rsidRPr="00ED53DC">
        <w:t xml:space="preserve">Figure </w:t>
      </w:r>
      <w:fldSimple w:instr=" SEQ Figure \* ARABIC ">
        <w:r w:rsidR="006A7E0C">
          <w:rPr>
            <w:noProof/>
          </w:rPr>
          <w:t>4</w:t>
        </w:r>
      </w:fldSimple>
      <w:bookmarkEnd w:id="51"/>
      <w:r w:rsidR="004445B0" w:rsidRPr="00ED53DC">
        <w:t>:</w:t>
      </w:r>
      <w:r w:rsidRPr="00ED53DC">
        <w:t xml:space="preserve"> </w:t>
      </w:r>
      <w:r w:rsidR="00C04940" w:rsidRPr="00ED53DC">
        <w:t xml:space="preserve">Pooled </w:t>
      </w:r>
      <w:r w:rsidR="004445B0" w:rsidRPr="00ED53DC">
        <w:t xml:space="preserve">Studies </w:t>
      </w:r>
      <w:r w:rsidR="006C6A98" w:rsidRPr="00ED53DC">
        <w:t>AC</w:t>
      </w:r>
      <w:r w:rsidR="00ED53DC">
        <w:t>-</w:t>
      </w:r>
      <w:r w:rsidR="006C6A98" w:rsidRPr="00ED53DC">
        <w:t>058B201</w:t>
      </w:r>
      <w:r w:rsidR="004445B0" w:rsidRPr="00ED53DC">
        <w:t xml:space="preserve"> and </w:t>
      </w:r>
      <w:r w:rsidR="006C6A98" w:rsidRPr="00ED53DC">
        <w:t>AC</w:t>
      </w:r>
      <w:r w:rsidR="00ED53DC">
        <w:t>-</w:t>
      </w:r>
      <w:r w:rsidR="006C6A98" w:rsidRPr="00ED53DC">
        <w:t>058B202</w:t>
      </w:r>
      <w:r w:rsidR="004445B0" w:rsidRPr="00ED53DC">
        <w:t xml:space="preserve"> </w:t>
      </w:r>
      <w:r w:rsidRPr="00ED53DC">
        <w:t>Study design</w:t>
      </w:r>
    </w:p>
    <w:p w14:paraId="4EB03EDF" w14:textId="2C0718F6" w:rsidR="00C04940" w:rsidRPr="002C686D" w:rsidRDefault="00C04940" w:rsidP="00ED53DC">
      <w:r>
        <w:rPr>
          <w:noProof/>
          <w:lang w:val="en-GB" w:eastAsia="en-GB"/>
        </w:rPr>
        <w:drawing>
          <wp:inline distT="0" distB="0" distL="0" distR="0" wp14:anchorId="275558BB" wp14:editId="5C728F2B">
            <wp:extent cx="5327964" cy="3354070"/>
            <wp:effectExtent l="0" t="0" r="6350" b="0"/>
            <wp:docPr id="17" name="Picture 17" descr="Figure 4: Pooled Studies AC-058B201 and AC-058B202 Study design&#10;&#10;Study AC-058B202 is an ongoing, prospective, multicentre, multinational, randomised, double blind, multiple dose, uncontrolled, parallel group extension study in subjects with relapsing remitting multiple sclerosis who completed Study AC-058B201. Subjects who had completed Study AC-058B201 to Week 24 were eligible to enroll into this extension study.&#10;&#10;Study AC-058B202 includes a transition period (Day −3 to −1, during which all subjects received their Study AC-058B201 medication), 3 treatment periods (Treatment Period 1 (TP1), Treatment Period 2 (TP2), and Treatment Period 3 (TP3)), and a post-treatment follow-up period.&#10;&#10;At entry into TP1, subjects who were on placebo during the core study were re-randomised in a 1:1:1 ratio to receive ponesimod 10 mg, 20 mg, or 40 mg, and subjects who were on ponesimod during the core study continued on the same dose level (10, 20, or 40 mg). &#10;While the 40 mg dose was associated with an increased incidence of adverse events without significant efficacy benefit over the 10 or 20 mg doses, the sponsor decided to discontinue the 40 mg treatment arm and transitioned subjects to TP2.&#10;&#10;At entry to TP2, subjects who were on a ponesimod dose of 40 mg during TP1 were re-randomised in a 1:1 ratio to receive ponesimod 10 mg or 20 mg during TP2, and subjects who were on a ponesimod dose of 10 or 20 mg during TP1 continued on the same dose level.&#10;Based on these results of sponsor’s interim analysis to evaluate unblinded safety and efficacy data from the pooled B201/B202 studies, the Independent Data Monitoring Committee recommended stopping the ponesimod 10 mg treatment arm and switching all subjects to ponesimod 20 mg. This change was implemented in protocol Version 8, at which time all subjects in TP2 were transitioned to TP3.&#10;&#10;At entry to TP3, subjects who had been receiving 10 mg ponesimod during TP2 were switched to a dose of 20 mg during TP3, and subjects who had been receiving 20 mg were continued on the same dose. TP3 is currently ongoing. The planned duration of TP2 and TP3 (overall) for an individual subject is 432 weeks, or until premature discontinuation of study treatment, or until the study drug becomes available in the subject’s country, whichever occurs first.&#10;&#10;For subjects who discontinued study treatment prematurely during TP1, or who completed TP1 and did not enter TP2, an end of treatment visit was performed and subjects returned for 2 follow-up visits (8 and 30 days after the last study drug intake). For subjects who discontinued the study prematurely during TP2 or TP3, or who completed TP2 and did not enter TP3, an end of treatment visit was performed and subjects returned for 3 follow-up visits (8, 30, and 90 days after the last study drug intake). The last scheduled follow-up visit is the end of stud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 Pooled Studies AC-058B201 and AC-058B202 Study design&#10;&#10;Study AC-058B202 is an ongoing, prospective, multicentre, multinational, randomised, double blind, multiple dose, uncontrolled, parallel group extension study in subjects with relapsing remitting multiple sclerosis who completed Study AC-058B201. Subjects who had completed Study AC-058B201 to Week 24 were eligible to enroll into this extension study.&#10;&#10;Study AC-058B202 includes a transition period (Day −3 to −1, during which all subjects received their Study AC-058B201 medication), 3 treatment periods (Treatment Period 1 (TP1), Treatment Period 2 (TP2), and Treatment Period 3 (TP3)), and a post-treatment follow-up period.&#10;&#10;At entry into TP1, subjects who were on placebo during the core study were re-randomised in a 1:1:1 ratio to receive ponesimod 10 mg, 20 mg, or 40 mg, and subjects who were on ponesimod during the core study continued on the same dose level (10, 20, or 40 mg). &#10;While the 40 mg dose was associated with an increased incidence of adverse events without significant efficacy benefit over the 10 or 20 mg doses, the sponsor decided to discontinue the 40 mg treatment arm and transitioned subjects to TP2.&#10;&#10;At entry to TP2, subjects who were on a ponesimod dose of 40 mg during TP1 were re-randomised in a 1:1 ratio to receive ponesimod 10 mg or 20 mg during TP2, and subjects who were on a ponesimod dose of 10 or 20 mg during TP1 continued on the same dose level.&#10;Based on these results of sponsor’s interim analysis to evaluate unblinded safety and efficacy data from the pooled B201/B202 studies, the Independent Data Monitoring Committee recommended stopping the ponesimod 10 mg treatment arm and switching all subjects to ponesimod 20 mg. This change was implemented in protocol Version 8, at which time all subjects in TP2 were transitioned to TP3.&#10;&#10;At entry to TP3, subjects who had been receiving 10 mg ponesimod during TP2 were switched to a dose of 20 mg during TP3, and subjects who had been receiving 20 mg were continued on the same dose. TP3 is currently ongoing. The planned duration of TP2 and TP3 (overall) for an individual subject is 432 weeks, or until premature discontinuation of study treatment, or until the study drug becomes available in the subject’s country, whichever occurs first.&#10;&#10;For subjects who discontinued study treatment prematurely during TP1, or who completed TP1 and did not enter TP2, an end of treatment visit was performed and subjects returned for 2 follow-up visits (8 and 30 days after the last study drug intake). For subjects who discontinued the study prematurely during TP2 or TP3, or who completed TP2 and did not enter TP3, an end of treatment visit was performed and subjects returned for 3 follow-up visits (8, 30, and 90 days after the last study drug intake). The last scheduled follow-up visit is the end of study visit."/>
                    <pic:cNvPicPr/>
                  </pic:nvPicPr>
                  <pic:blipFill>
                    <a:blip r:embed="rId26"/>
                    <a:stretch>
                      <a:fillRect/>
                    </a:stretch>
                  </pic:blipFill>
                  <pic:spPr>
                    <a:xfrm>
                      <a:off x="0" y="0"/>
                      <a:ext cx="5328471" cy="3354389"/>
                    </a:xfrm>
                    <a:prstGeom prst="rect">
                      <a:avLst/>
                    </a:prstGeom>
                  </pic:spPr>
                </pic:pic>
              </a:graphicData>
            </a:graphic>
          </wp:inline>
        </w:drawing>
      </w:r>
    </w:p>
    <w:p w14:paraId="2EEAA219" w14:textId="0EF1DBC5" w:rsidR="003A4F5D" w:rsidRPr="00ED53DC" w:rsidRDefault="003A4F5D" w:rsidP="00ED53DC">
      <w:pPr>
        <w:pStyle w:val="FigureDescription"/>
      </w:pPr>
      <w:r w:rsidRPr="00ED53DC">
        <w:t>Abbreviation: EOT = end of treatment</w:t>
      </w:r>
      <w:r w:rsidR="00405444" w:rsidRPr="00ED53DC">
        <w:t>.</w:t>
      </w:r>
    </w:p>
    <w:p w14:paraId="326461A9" w14:textId="77777777" w:rsidR="001C4435" w:rsidRPr="002C686D" w:rsidRDefault="001C4435" w:rsidP="001C4435">
      <w:r w:rsidRPr="002C686D">
        <w:lastRenderedPageBreak/>
        <w:t>Three analysis periods were defined:</w:t>
      </w:r>
    </w:p>
    <w:p w14:paraId="50035986" w14:textId="7CAA4AB6" w:rsidR="001C4435" w:rsidRPr="002C686D" w:rsidRDefault="004445B0" w:rsidP="001C4435">
      <w:pPr>
        <w:pStyle w:val="ListBullet"/>
      </w:pPr>
      <w:r w:rsidRPr="002C686D">
        <w:t xml:space="preserve">Analysis Period </w:t>
      </w:r>
      <w:r w:rsidR="001C4435" w:rsidRPr="002C686D">
        <w:t xml:space="preserve">1: </w:t>
      </w:r>
      <w:r w:rsidRPr="002C686D">
        <w:t>a</w:t>
      </w:r>
      <w:r w:rsidR="001C4435" w:rsidRPr="002C686D">
        <w:t xml:space="preserve">nalysis of </w:t>
      </w:r>
      <w:proofErr w:type="spellStart"/>
      <w:r w:rsidR="001C4435" w:rsidRPr="002C686D">
        <w:t>ponesimod</w:t>
      </w:r>
      <w:proofErr w:type="spellEnd"/>
      <w:r w:rsidR="001C4435" w:rsidRPr="002C686D">
        <w:t xml:space="preserve"> treatment over the combined </w:t>
      </w:r>
      <w:r w:rsidRPr="002C686D">
        <w:t>Study</w:t>
      </w:r>
      <w:r w:rsidR="007E396D">
        <w:t> </w:t>
      </w:r>
      <w:r w:rsidR="006C6A98" w:rsidRPr="002C686D">
        <w:t>AC</w:t>
      </w:r>
      <w:r w:rsidR="006C6A98" w:rsidRPr="002C686D">
        <w:noBreakHyphen/>
        <w:t>058B201</w:t>
      </w:r>
      <w:r w:rsidRPr="002C686D">
        <w:t xml:space="preserve"> period and Treatment Period </w:t>
      </w:r>
      <w:r w:rsidR="001C4435" w:rsidRPr="002C686D">
        <w:t>1 to explore the dose</w:t>
      </w:r>
      <w:r w:rsidR="0092765D" w:rsidRPr="002C686D">
        <w:t xml:space="preserve"> </w:t>
      </w:r>
      <w:r w:rsidR="001C4435" w:rsidRPr="002C686D">
        <w:t xml:space="preserve">response relationship of 10, 20, and 40 mg </w:t>
      </w:r>
      <w:proofErr w:type="spellStart"/>
      <w:r w:rsidR="001C4435" w:rsidRPr="002C686D">
        <w:t>ponesimod</w:t>
      </w:r>
      <w:proofErr w:type="spellEnd"/>
      <w:r w:rsidR="001C4435" w:rsidRPr="002C686D">
        <w:t xml:space="preserve"> on efficacy and safety.</w:t>
      </w:r>
    </w:p>
    <w:p w14:paraId="2B8E4E4F" w14:textId="44ED32AB" w:rsidR="001C4435" w:rsidRPr="002C686D" w:rsidRDefault="004445B0" w:rsidP="001C4435">
      <w:pPr>
        <w:pStyle w:val="ListBullet"/>
      </w:pPr>
      <w:r w:rsidRPr="002C686D">
        <w:t xml:space="preserve">Analysis Period </w:t>
      </w:r>
      <w:r w:rsidR="001C4435" w:rsidRPr="002C686D">
        <w:t xml:space="preserve">2: </w:t>
      </w:r>
      <w:r w:rsidRPr="002C686D">
        <w:t>a</w:t>
      </w:r>
      <w:r w:rsidR="001C4435" w:rsidRPr="002C686D">
        <w:t xml:space="preserve">nalysis of </w:t>
      </w:r>
      <w:proofErr w:type="spellStart"/>
      <w:r w:rsidR="001C4435" w:rsidRPr="002C686D">
        <w:t>ponesimod</w:t>
      </w:r>
      <w:proofErr w:type="spellEnd"/>
      <w:r w:rsidR="001C4435" w:rsidRPr="002C686D">
        <w:t xml:space="preserve"> treatment over the combined </w:t>
      </w:r>
      <w:r w:rsidRPr="002C686D">
        <w:t>Study</w:t>
      </w:r>
      <w:r w:rsidR="007E396D">
        <w:t> </w:t>
      </w:r>
      <w:r w:rsidR="006C6A98" w:rsidRPr="002C686D">
        <w:t>AC</w:t>
      </w:r>
      <w:r w:rsidR="006C6A98" w:rsidRPr="002C686D">
        <w:noBreakHyphen/>
        <w:t>058B201</w:t>
      </w:r>
      <w:r w:rsidRPr="002C686D">
        <w:t xml:space="preserve"> period, Treatment Period </w:t>
      </w:r>
      <w:r w:rsidR="001C4435" w:rsidRPr="002C686D">
        <w:t>1</w:t>
      </w:r>
      <w:r w:rsidRPr="002C686D">
        <w:t xml:space="preserve"> and </w:t>
      </w:r>
      <w:r w:rsidR="001C4435" w:rsidRPr="002C686D">
        <w:t>2 to explore the dose</w:t>
      </w:r>
      <w:r w:rsidRPr="002C686D">
        <w:t xml:space="preserve"> </w:t>
      </w:r>
      <w:r w:rsidR="001C4435" w:rsidRPr="002C686D">
        <w:t xml:space="preserve">response relationship of 10 and 20 mg </w:t>
      </w:r>
      <w:proofErr w:type="spellStart"/>
      <w:r w:rsidR="001C4435" w:rsidRPr="002C686D">
        <w:t>ponesimod</w:t>
      </w:r>
      <w:proofErr w:type="spellEnd"/>
      <w:r w:rsidR="001C4435" w:rsidRPr="002C686D">
        <w:t xml:space="preserve"> on efficacy and safety over a longer </w:t>
      </w:r>
      <w:proofErr w:type="gramStart"/>
      <w:r w:rsidR="001C4435" w:rsidRPr="002C686D">
        <w:t>time period</w:t>
      </w:r>
      <w:proofErr w:type="gramEnd"/>
      <w:r w:rsidR="001C4435" w:rsidRPr="002C686D">
        <w:t xml:space="preserve">, to confirm the recommendation to discontinue the 10 mg dose in </w:t>
      </w:r>
      <w:r w:rsidRPr="002C686D">
        <w:t xml:space="preserve">Treatment Period </w:t>
      </w:r>
      <w:r w:rsidR="001C4435" w:rsidRPr="002C686D">
        <w:t>3.</w:t>
      </w:r>
    </w:p>
    <w:p w14:paraId="0D5F045E" w14:textId="6810CF39" w:rsidR="001C4435" w:rsidRPr="002C686D" w:rsidRDefault="004445B0" w:rsidP="001C4435">
      <w:pPr>
        <w:pStyle w:val="ListBullet"/>
      </w:pPr>
      <w:r w:rsidRPr="002C686D">
        <w:t xml:space="preserve">Analysis Period </w:t>
      </w:r>
      <w:r w:rsidR="001C4435" w:rsidRPr="002C686D">
        <w:t xml:space="preserve">3: </w:t>
      </w:r>
      <w:r w:rsidRPr="002C686D">
        <w:t>a</w:t>
      </w:r>
      <w:r w:rsidR="001C4435" w:rsidRPr="002C686D">
        <w:t xml:space="preserve">nalysis of </w:t>
      </w:r>
      <w:proofErr w:type="spellStart"/>
      <w:r w:rsidR="001C4435" w:rsidRPr="002C686D">
        <w:t>ponesimod</w:t>
      </w:r>
      <w:proofErr w:type="spellEnd"/>
      <w:r w:rsidR="001C4435" w:rsidRPr="002C686D">
        <w:t xml:space="preserve"> treatment over the combined </w:t>
      </w:r>
      <w:r w:rsidR="007E396D">
        <w:t>Study </w:t>
      </w:r>
      <w:r w:rsidR="006C6A98" w:rsidRPr="002C686D">
        <w:t>AC</w:t>
      </w:r>
      <w:r w:rsidR="006C6A98" w:rsidRPr="002C686D">
        <w:noBreakHyphen/>
        <w:t>058B201</w:t>
      </w:r>
      <w:r w:rsidRPr="002C686D">
        <w:t xml:space="preserve"> period</w:t>
      </w:r>
      <w:r w:rsidR="007E396D">
        <w:t xml:space="preserve"> </w:t>
      </w:r>
      <w:r w:rsidR="001C4435" w:rsidRPr="002C686D">
        <w:t>/</w:t>
      </w:r>
      <w:r w:rsidRPr="002C686D">
        <w:t xml:space="preserve"> Treatment Period </w:t>
      </w:r>
      <w:r w:rsidR="001C4435" w:rsidRPr="002C686D">
        <w:t>1</w:t>
      </w:r>
      <w:r w:rsidRPr="002C686D">
        <w:t xml:space="preserve">, </w:t>
      </w:r>
      <w:r w:rsidR="001C4435" w:rsidRPr="002C686D">
        <w:t>2</w:t>
      </w:r>
      <w:r w:rsidRPr="002C686D">
        <w:t xml:space="preserve"> and </w:t>
      </w:r>
      <w:r w:rsidR="001C4435" w:rsidRPr="002C686D">
        <w:t xml:space="preserve">3 to investigate the </w:t>
      </w:r>
      <w:r w:rsidR="006F7F55" w:rsidRPr="002C686D">
        <w:t>long</w:t>
      </w:r>
      <w:r w:rsidR="007E396D">
        <w:noBreakHyphen/>
      </w:r>
      <w:r w:rsidR="006F7F55" w:rsidRPr="002C686D">
        <w:t>term</w:t>
      </w:r>
      <w:r w:rsidR="001C4435" w:rsidRPr="002C686D">
        <w:t xml:space="preserve"> safety and efficacy of </w:t>
      </w:r>
      <w:proofErr w:type="spellStart"/>
      <w:r w:rsidR="001C4435" w:rsidRPr="002C686D">
        <w:t>ponesimod</w:t>
      </w:r>
      <w:proofErr w:type="spellEnd"/>
      <w:r w:rsidR="001C4435" w:rsidRPr="002C686D">
        <w:t>.</w:t>
      </w:r>
    </w:p>
    <w:p w14:paraId="12409266" w14:textId="39AA8D9C" w:rsidR="001C4435" w:rsidRPr="00ED53DC" w:rsidRDefault="001C4435" w:rsidP="00ED53DC">
      <w:pPr>
        <w:pStyle w:val="TableTitle"/>
      </w:pPr>
      <w:r w:rsidRPr="00ED53DC">
        <w:t xml:space="preserve">Table </w:t>
      </w:r>
      <w:fldSimple w:instr=" SEQ Table \* ARABIC ">
        <w:r w:rsidR="006A7E0C">
          <w:rPr>
            <w:noProof/>
          </w:rPr>
          <w:t>6</w:t>
        </w:r>
      </w:fldSimple>
      <w:r w:rsidR="004445B0" w:rsidRPr="00ED53DC">
        <w:t xml:space="preserve">: Pooled Studies </w:t>
      </w:r>
      <w:r w:rsidR="006C6A98" w:rsidRPr="00ED53DC">
        <w:t>AC</w:t>
      </w:r>
      <w:r w:rsidR="008A60AB">
        <w:t>-</w:t>
      </w:r>
      <w:r w:rsidR="006C6A98" w:rsidRPr="00ED53DC">
        <w:t>058B201</w:t>
      </w:r>
      <w:r w:rsidR="004445B0" w:rsidRPr="00ED53DC">
        <w:t xml:space="preserve"> and </w:t>
      </w:r>
      <w:r w:rsidR="006C6A98" w:rsidRPr="00ED53DC">
        <w:t>AC</w:t>
      </w:r>
      <w:r w:rsidR="008A60AB">
        <w:t>-</w:t>
      </w:r>
      <w:r w:rsidR="006C6A98" w:rsidRPr="00ED53DC">
        <w:t>058B202</w:t>
      </w:r>
      <w:r w:rsidR="004445B0" w:rsidRPr="00ED53DC">
        <w:t xml:space="preserve"> </w:t>
      </w:r>
      <w:r w:rsidRPr="00ED53DC">
        <w:t>Summary of efficacy</w:t>
      </w:r>
      <w:r w:rsidR="004445B0" w:rsidRPr="00ED53DC">
        <w:t xml:space="preserve"> (</w:t>
      </w:r>
      <w:proofErr w:type="spellStart"/>
      <w:r w:rsidR="004445B0" w:rsidRPr="00ED53DC">
        <w:t>ponesimod</w:t>
      </w:r>
      <w:proofErr w:type="spellEnd"/>
      <w:r w:rsidR="004445B0" w:rsidRPr="00ED53DC">
        <w:t xml:space="preserve"> analysis set)</w:t>
      </w:r>
    </w:p>
    <w:p w14:paraId="0C91C5AA" w14:textId="45BDEEE8" w:rsidR="001C4435" w:rsidRPr="002C686D" w:rsidRDefault="00405444" w:rsidP="00ED53DC">
      <w:r w:rsidRPr="002C686D">
        <w:rPr>
          <w:noProof/>
          <w:lang w:val="en-GB" w:eastAsia="en-GB"/>
        </w:rPr>
        <w:drawing>
          <wp:inline distT="0" distB="0" distL="0" distR="0" wp14:anchorId="362BB307" wp14:editId="1527FACB">
            <wp:extent cx="5300804" cy="4521835"/>
            <wp:effectExtent l="0" t="0" r="0" b="0"/>
            <wp:docPr id="4" name="Picture 4" descr="Table 6: Pooled Studies AC-058B201 and AC-058B202 Summary of efficacy (ponesimo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6: Pooled Studies AC-058B201 and AC-058B202 Summary of efficacy (ponesimod analysis set)"/>
                    <pic:cNvPicPr/>
                  </pic:nvPicPr>
                  <pic:blipFill>
                    <a:blip r:embed="rId27"/>
                    <a:stretch>
                      <a:fillRect/>
                    </a:stretch>
                  </pic:blipFill>
                  <pic:spPr>
                    <a:xfrm>
                      <a:off x="0" y="0"/>
                      <a:ext cx="5302329" cy="4523136"/>
                    </a:xfrm>
                    <a:prstGeom prst="rect">
                      <a:avLst/>
                    </a:prstGeom>
                  </pic:spPr>
                </pic:pic>
              </a:graphicData>
            </a:graphic>
          </wp:inline>
        </w:drawing>
      </w:r>
    </w:p>
    <w:p w14:paraId="04430E23" w14:textId="0DBBC7D8" w:rsidR="0021473C" w:rsidRPr="00ED53DC" w:rsidRDefault="00405444" w:rsidP="00ED53DC">
      <w:pPr>
        <w:pStyle w:val="TableDescription"/>
      </w:pPr>
      <w:r w:rsidRPr="00ED53DC">
        <w:t xml:space="preserve">Abbreviations: </w:t>
      </w:r>
      <w:r w:rsidR="0021473C" w:rsidRPr="00ED53DC">
        <w:t>AP = analysis period; ARR = annualised relapse period; CDA = confirmed disability accumulation; CI = confidence interval; Gd+ = gadolinium-enhancing; HR= hazard ratio; MRI = magnetic resonance imaging; N= number of subjects; RR= rate ratio.</w:t>
      </w:r>
    </w:p>
    <w:p w14:paraId="57513134" w14:textId="30CCC49D" w:rsidR="0021473C" w:rsidRPr="00ED53DC" w:rsidRDefault="0021473C" w:rsidP="00ED53DC">
      <w:pPr>
        <w:pStyle w:val="TableDescription"/>
      </w:pPr>
      <w:r w:rsidRPr="00ED53DC">
        <w:t xml:space="preserve">AP1: from </w:t>
      </w:r>
      <w:proofErr w:type="spellStart"/>
      <w:r w:rsidRPr="00ED53DC">
        <w:t>ponesimod</w:t>
      </w:r>
      <w:proofErr w:type="spellEnd"/>
      <w:r w:rsidRPr="00ED53DC">
        <w:t xml:space="preserve"> Baseline to end of </w:t>
      </w:r>
      <w:r w:rsidR="00405444" w:rsidRPr="00ED53DC">
        <w:t xml:space="preserve">Extension Treatment Period </w:t>
      </w:r>
      <w:r w:rsidRPr="00ED53DC">
        <w:t xml:space="preserve">1; AP2: from </w:t>
      </w:r>
      <w:proofErr w:type="spellStart"/>
      <w:r w:rsidRPr="00ED53DC">
        <w:t>ponesimod</w:t>
      </w:r>
      <w:proofErr w:type="spellEnd"/>
      <w:r w:rsidRPr="00ED53DC">
        <w:t xml:space="preserve"> Baseline to end of </w:t>
      </w:r>
      <w:r w:rsidR="00405444" w:rsidRPr="00ED53DC">
        <w:t>Extension Treatment Period</w:t>
      </w:r>
      <w:r w:rsidRPr="00ED53DC">
        <w:t xml:space="preserve"> 2; AP3: from </w:t>
      </w:r>
      <w:proofErr w:type="spellStart"/>
      <w:r w:rsidRPr="00ED53DC">
        <w:t>ponesimod</w:t>
      </w:r>
      <w:proofErr w:type="spellEnd"/>
      <w:r w:rsidRPr="00ED53DC">
        <w:t xml:space="preserve"> Baseline to </w:t>
      </w:r>
      <w:r w:rsidR="00405444" w:rsidRPr="00ED53DC">
        <w:t>Extension</w:t>
      </w:r>
      <w:r w:rsidRPr="00ED53DC">
        <w:t xml:space="preserve"> </w:t>
      </w:r>
      <w:r w:rsidR="00405444" w:rsidRPr="00ED53DC">
        <w:t>Treatment Period</w:t>
      </w:r>
      <w:r w:rsidR="007E396D">
        <w:t> </w:t>
      </w:r>
      <w:r w:rsidRPr="00ED53DC">
        <w:t>3 (up to data cut-off date).</w:t>
      </w:r>
    </w:p>
    <w:p w14:paraId="50498AAB" w14:textId="1EAD18BA" w:rsidR="0021473C" w:rsidRPr="00ED53DC" w:rsidRDefault="0021473C" w:rsidP="00ED53DC">
      <w:pPr>
        <w:pStyle w:val="TableDescription"/>
      </w:pPr>
      <w:r w:rsidRPr="00ED53DC">
        <w:t>* Effect size estimates are only provided between doses where there was no dose-switching during the period.</w:t>
      </w:r>
    </w:p>
    <w:p w14:paraId="1BC3073F" w14:textId="5AA0D082" w:rsidR="001C4435" w:rsidRPr="002C686D" w:rsidRDefault="001C4435" w:rsidP="001C4435">
      <w:r w:rsidRPr="002C686D">
        <w:lastRenderedPageBreak/>
        <w:t>Assessment of dose</w:t>
      </w:r>
      <w:r w:rsidR="004445B0" w:rsidRPr="002C686D">
        <w:t xml:space="preserve"> </w:t>
      </w:r>
      <w:r w:rsidRPr="002C686D">
        <w:t>response over longer</w:t>
      </w:r>
      <w:r w:rsidR="004445B0" w:rsidRPr="002C686D">
        <w:t xml:space="preserve"> </w:t>
      </w:r>
      <w:r w:rsidRPr="002C686D">
        <w:t xml:space="preserve">term treatment focussed on </w:t>
      </w:r>
      <w:r w:rsidR="004445B0" w:rsidRPr="002C686D">
        <w:t>Analysis Period </w:t>
      </w:r>
      <w:r w:rsidRPr="002C686D">
        <w:t>1 (</w:t>
      </w:r>
      <w:r w:rsidR="00C07DD1" w:rsidRPr="002C686D">
        <w:t>that is,</w:t>
      </w:r>
      <w:r w:rsidRPr="002C686D">
        <w:t xml:space="preserve"> up to </w:t>
      </w:r>
      <w:r w:rsidR="004445B0" w:rsidRPr="002C686D">
        <w:t xml:space="preserve">Week </w:t>
      </w:r>
      <w:r w:rsidRPr="002C686D">
        <w:t>96, before any dose switches occurred).</w:t>
      </w:r>
      <w:r w:rsidR="00E52A51" w:rsidRPr="002C686D">
        <w:t xml:space="preserve"> </w:t>
      </w:r>
      <w:r w:rsidRPr="002C686D">
        <w:t>A dose</w:t>
      </w:r>
      <w:r w:rsidR="004445B0" w:rsidRPr="002C686D">
        <w:t xml:space="preserve"> </w:t>
      </w:r>
      <w:r w:rsidRPr="002C686D">
        <w:t>response effect was observed for relapses and disability progression.</w:t>
      </w:r>
    </w:p>
    <w:p w14:paraId="23F9B5F5" w14:textId="2CF2D56F" w:rsidR="001C4435" w:rsidRPr="002C686D" w:rsidRDefault="001C4435" w:rsidP="001C4435">
      <w:r w:rsidRPr="002C686D">
        <w:t xml:space="preserve">The 20 mg dose was selected for evaluation in the pivotal Phase </w:t>
      </w:r>
      <w:r w:rsidR="002E6E04" w:rsidRPr="002C686D">
        <w:t>III</w:t>
      </w:r>
      <w:r w:rsidRPr="002C686D">
        <w:t xml:space="preserve"> study based on efficacy and safety findings from the Phase </w:t>
      </w:r>
      <w:r w:rsidR="00334635" w:rsidRPr="002C686D">
        <w:t>II</w:t>
      </w:r>
      <w:r w:rsidRPr="002C686D">
        <w:t xml:space="preserve"> studies.</w:t>
      </w:r>
    </w:p>
    <w:p w14:paraId="7AEE4C45" w14:textId="134C0E45" w:rsidR="001C4435" w:rsidRPr="002C686D" w:rsidRDefault="001C4435" w:rsidP="001C4435">
      <w:pPr>
        <w:pStyle w:val="Heading5"/>
      </w:pPr>
      <w:r w:rsidRPr="002C686D">
        <w:t xml:space="preserve">Study </w:t>
      </w:r>
      <w:r w:rsidR="006C6A98" w:rsidRPr="002C686D">
        <w:t>AC-058B301</w:t>
      </w:r>
      <w:r w:rsidR="004445B0" w:rsidRPr="002C686D">
        <w:t xml:space="preserve"> </w:t>
      </w:r>
      <w:r w:rsidRPr="002C686D">
        <w:t>(</w:t>
      </w:r>
      <w:r w:rsidR="004445B0" w:rsidRPr="002C686D">
        <w:t xml:space="preserve">the </w:t>
      </w:r>
      <w:r w:rsidRPr="002C686D">
        <w:t>OPTIMUM</w:t>
      </w:r>
      <w:r w:rsidR="004445B0" w:rsidRPr="002C686D">
        <w:t xml:space="preserve"> trial</w:t>
      </w:r>
      <w:r w:rsidRPr="002C686D">
        <w:t>)</w:t>
      </w:r>
    </w:p>
    <w:p w14:paraId="22F0E243" w14:textId="79F18EE7" w:rsidR="001C4435" w:rsidRPr="002C686D" w:rsidRDefault="001C4435" w:rsidP="001C4435">
      <w:r w:rsidRPr="002C686D">
        <w:t xml:space="preserve">Study </w:t>
      </w:r>
      <w:r w:rsidR="006C6A98" w:rsidRPr="002C686D">
        <w:t>AC-058B301</w:t>
      </w:r>
      <w:r w:rsidRPr="002C686D">
        <w:t xml:space="preserve"> was a Phase </w:t>
      </w:r>
      <w:r w:rsidR="00334635" w:rsidRPr="002C686D">
        <w:t>III</w:t>
      </w:r>
      <w:r w:rsidRPr="002C686D">
        <w:t>, multicentre, randomised, double</w:t>
      </w:r>
      <w:r w:rsidR="00E07A82" w:rsidRPr="002C686D">
        <w:t xml:space="preserve"> </w:t>
      </w:r>
      <w:r w:rsidRPr="002C686D">
        <w:t>blind, parallel</w:t>
      </w:r>
      <w:r w:rsidR="00D31B71" w:rsidRPr="002C686D">
        <w:t xml:space="preserve"> </w:t>
      </w:r>
      <w:r w:rsidRPr="002C686D">
        <w:t>group, active</w:t>
      </w:r>
      <w:r w:rsidR="004445B0" w:rsidRPr="002C686D">
        <w:t xml:space="preserve"> </w:t>
      </w:r>
      <w:r w:rsidRPr="002C686D">
        <w:t xml:space="preserve">controlled, superiority study to compare the efficacy and safety of </w:t>
      </w:r>
      <w:proofErr w:type="spellStart"/>
      <w:r w:rsidRPr="002C686D">
        <w:t>ponesimod</w:t>
      </w:r>
      <w:proofErr w:type="spellEnd"/>
      <w:r w:rsidRPr="002C686D">
        <w:t xml:space="preserve"> to teriflunomide in subjects with RMS.</w:t>
      </w:r>
      <w:r w:rsidR="00E52A51" w:rsidRPr="002C686D">
        <w:t xml:space="preserve"> </w:t>
      </w:r>
      <w:r w:rsidRPr="002C686D">
        <w:t xml:space="preserve">The primary objective was to determine whether </w:t>
      </w:r>
      <w:proofErr w:type="spellStart"/>
      <w:r w:rsidRPr="002C686D">
        <w:t>ponesimod</w:t>
      </w:r>
      <w:proofErr w:type="spellEnd"/>
      <w:r w:rsidRPr="002C686D">
        <w:t xml:space="preserve"> is more efficacious than teriflunomide in terms of reducing relapses in subjects with RMS.</w:t>
      </w:r>
      <w:r w:rsidR="00E52A51" w:rsidRPr="002C686D">
        <w:t xml:space="preserve"> </w:t>
      </w:r>
      <w:r w:rsidRPr="002C686D">
        <w:t xml:space="preserve">Secondary objectives were to assess the effect of </w:t>
      </w:r>
      <w:proofErr w:type="spellStart"/>
      <w:r w:rsidRPr="002C686D">
        <w:t>ponesimod</w:t>
      </w:r>
      <w:proofErr w:type="spellEnd"/>
      <w:r w:rsidRPr="002C686D">
        <w:t xml:space="preserve"> on disability accumulation and on other aspects of MS disease control, and to assess the safety and tolerability of </w:t>
      </w:r>
      <w:proofErr w:type="spellStart"/>
      <w:r w:rsidRPr="002C686D">
        <w:t>ponesimod</w:t>
      </w:r>
      <w:proofErr w:type="spellEnd"/>
      <w:r w:rsidRPr="002C686D">
        <w:t xml:space="preserve"> in subjects with RMS.</w:t>
      </w:r>
    </w:p>
    <w:p w14:paraId="0E24ED19" w14:textId="65CDF90C" w:rsidR="001C4435" w:rsidRPr="002C686D" w:rsidRDefault="001C4435" w:rsidP="001C4435">
      <w:r w:rsidRPr="002C686D">
        <w:t>The study included female and male subjects aged 18 to 55 years with a diagnosis of RMS (</w:t>
      </w:r>
      <w:r w:rsidR="00C07DD1" w:rsidRPr="002C686D">
        <w:t>that is,</w:t>
      </w:r>
      <w:r w:rsidRPr="002C686D">
        <w:t xml:space="preserve"> RRMS, or SPMS with superimposed relapses).</w:t>
      </w:r>
      <w:r w:rsidR="00E52A51" w:rsidRPr="002C686D">
        <w:t xml:space="preserve"> </w:t>
      </w:r>
      <w:r w:rsidRPr="002C686D">
        <w:t xml:space="preserve">Subjects had to have experienced </w:t>
      </w:r>
      <w:r w:rsidR="004445B0" w:rsidRPr="002C686D">
        <w:t>one</w:t>
      </w:r>
      <w:r w:rsidRPr="002C686D">
        <w:t xml:space="preserve"> or more documented MS attacks with onset 1 to 12 months prior to baseline EDSS assessment, or two or more documented MS attacks with onset 1 to 24 months prior to baseline EDSS </w:t>
      </w:r>
      <w:proofErr w:type="gramStart"/>
      <w:r w:rsidRPr="002C686D">
        <w:t>assessment, or</w:t>
      </w:r>
      <w:proofErr w:type="gramEnd"/>
      <w:r w:rsidRPr="002C686D">
        <w:t xml:space="preserve"> had </w:t>
      </w:r>
      <w:r w:rsidR="004445B0" w:rsidRPr="002C686D">
        <w:t>one</w:t>
      </w:r>
      <w:r w:rsidRPr="002C686D">
        <w:t xml:space="preserve"> or more Gd+ lesions of the brain on MRI within 6</w:t>
      </w:r>
      <w:r w:rsidR="004445B0" w:rsidRPr="002C686D">
        <w:t> </w:t>
      </w:r>
      <w:r w:rsidRPr="002C686D">
        <w:t>months prior to baseline EDSS assessment.</w:t>
      </w:r>
      <w:r w:rsidR="00E52A51" w:rsidRPr="002C686D">
        <w:t xml:space="preserve"> </w:t>
      </w:r>
      <w:r w:rsidRPr="002C686D">
        <w:t>Subjects could be treatment</w:t>
      </w:r>
      <w:r w:rsidR="004445B0" w:rsidRPr="002C686D">
        <w:t xml:space="preserve"> </w:t>
      </w:r>
      <w:r w:rsidRPr="002C686D">
        <w:t xml:space="preserve">naïve or previously treated with interferon beta-1a, </w:t>
      </w:r>
      <w:r w:rsidR="00A959D5" w:rsidRPr="002C686D">
        <w:t xml:space="preserve">interferon </w:t>
      </w:r>
      <w:r w:rsidRPr="002C686D">
        <w:t>beta-1b, glatiramer acetate, natalizumab, or dimethyl fumarate.</w:t>
      </w:r>
      <w:r w:rsidR="00E52A51" w:rsidRPr="002C686D">
        <w:t xml:space="preserve"> </w:t>
      </w:r>
      <w:r w:rsidRPr="002C686D">
        <w:t xml:space="preserve">Subjects were ambulatory with an EDSS score 0 to 5.5 at </w:t>
      </w:r>
      <w:r w:rsidR="004445B0" w:rsidRPr="002C686D">
        <w:t xml:space="preserve">screening </w:t>
      </w:r>
      <w:r w:rsidRPr="002C686D">
        <w:t>and Baseline.</w:t>
      </w:r>
      <w:r w:rsidR="00E52A51" w:rsidRPr="002C686D">
        <w:t xml:space="preserve"> </w:t>
      </w:r>
      <w:r w:rsidRPr="002C686D">
        <w:t>Subjects with PPMS or PRMS were excluded.</w:t>
      </w:r>
    </w:p>
    <w:p w14:paraId="39A899DF" w14:textId="5B52C3C0" w:rsidR="001C4435" w:rsidRPr="002C686D" w:rsidRDefault="001C4435" w:rsidP="001C4435">
      <w:r w:rsidRPr="002C686D">
        <w:t xml:space="preserve">Subjects were randomised 1:1 to treatment with </w:t>
      </w:r>
      <w:proofErr w:type="spellStart"/>
      <w:r w:rsidRPr="002C686D">
        <w:t>ponesimod</w:t>
      </w:r>
      <w:proofErr w:type="spellEnd"/>
      <w:r w:rsidRPr="002C686D">
        <w:t xml:space="preserve"> (20 mg orally once daily following a 14-day up-titration schedule starting at 2 mg) or teriflunomide (14 mg orally once daily).</w:t>
      </w:r>
      <w:r w:rsidR="00E52A51" w:rsidRPr="002C686D">
        <w:t xml:space="preserve"> </w:t>
      </w:r>
      <w:r w:rsidRPr="002C686D">
        <w:t xml:space="preserve">To accelerate the reduction of teriflunomide plasma concentrations at the end of </w:t>
      </w:r>
      <w:proofErr w:type="gramStart"/>
      <w:r w:rsidRPr="002C686D">
        <w:t>double</w:t>
      </w:r>
      <w:r w:rsidR="00E07A82" w:rsidRPr="002C686D">
        <w:t xml:space="preserve"> </w:t>
      </w:r>
      <w:r w:rsidRPr="002C686D">
        <w:t>blind</w:t>
      </w:r>
      <w:proofErr w:type="gramEnd"/>
      <w:r w:rsidRPr="002C686D">
        <w:t xml:space="preserve"> treatment, all subjects underwent an accelerated teriflunomide elimination procedure at end-of-treatment, using either cholestyramine or activated charcoal.</w:t>
      </w:r>
      <w:r w:rsidR="00E52A51" w:rsidRPr="002C686D">
        <w:t xml:space="preserve"> </w:t>
      </w:r>
      <w:r w:rsidRPr="002C686D">
        <w:t xml:space="preserve">Due to blinding, all subjects, including those who had received </w:t>
      </w:r>
      <w:proofErr w:type="spellStart"/>
      <w:r w:rsidRPr="002C686D">
        <w:t>ponesimod</w:t>
      </w:r>
      <w:proofErr w:type="spellEnd"/>
      <w:r w:rsidRPr="002C686D">
        <w:t xml:space="preserve"> 20</w:t>
      </w:r>
      <w:r w:rsidR="007E396D">
        <w:t> </w:t>
      </w:r>
      <w:r w:rsidRPr="002C686D">
        <w:t>mg treatment, underwent this procedure.</w:t>
      </w:r>
    </w:p>
    <w:p w14:paraId="1423C5EC" w14:textId="778C8EB0" w:rsidR="001C4435" w:rsidRPr="00ED53DC" w:rsidRDefault="001C4435" w:rsidP="00ED53DC">
      <w:pPr>
        <w:pStyle w:val="FigureTitle"/>
      </w:pPr>
      <w:r w:rsidRPr="00ED53DC">
        <w:t xml:space="preserve">Figure </w:t>
      </w:r>
      <w:fldSimple w:instr=" SEQ Figure \* ARABIC ">
        <w:r w:rsidR="006A7E0C">
          <w:rPr>
            <w:noProof/>
          </w:rPr>
          <w:t>5</w:t>
        </w:r>
      </w:fldSimple>
      <w:r w:rsidR="004445B0" w:rsidRPr="00ED53DC">
        <w:t>: Study</w:t>
      </w:r>
      <w:r w:rsidRPr="00ED53DC">
        <w:t xml:space="preserve"> </w:t>
      </w:r>
      <w:r w:rsidR="006C6A98" w:rsidRPr="00ED53DC">
        <w:t>AC-058B301</w:t>
      </w:r>
      <w:r w:rsidRPr="00ED53DC">
        <w:t xml:space="preserve"> </w:t>
      </w:r>
      <w:r w:rsidR="004445B0" w:rsidRPr="00ED53DC">
        <w:t>S</w:t>
      </w:r>
      <w:r w:rsidRPr="00ED53DC">
        <w:t>tudy design</w:t>
      </w:r>
    </w:p>
    <w:p w14:paraId="49E6216D" w14:textId="6C4C1415" w:rsidR="001C4435" w:rsidRPr="002C686D" w:rsidRDefault="00712FFE" w:rsidP="00ED53DC">
      <w:r>
        <w:rPr>
          <w:noProof/>
          <w:lang w:val="en-GB" w:eastAsia="en-GB"/>
        </w:rPr>
        <w:drawing>
          <wp:inline distT="0" distB="0" distL="0" distR="0" wp14:anchorId="3DAB6C74" wp14:editId="7674CCA0">
            <wp:extent cx="5224366" cy="2580237"/>
            <wp:effectExtent l="0" t="0" r="0" b="0"/>
            <wp:docPr id="1" name="Picture 1" descr="Figure 5: Study AC-058B301 Study design&#10;&#10;Study AC-058B301 was a Phase III prospective, multicentre, randomised, double blind, active controlled, parallel group, superiority study, designed to compare the efficacy, safety, and tolerability of ponesimod 20 mg&#10;versus teriflunomide 14 mg administered for 108 weeks in adult subjects with relapsing multiple sclerosis.&#10;&#10;Pre-randomisation period started up to 45 days before randomisation at the time of the signature of the Informed Consent Form and ended with the subject’s randomisation. It included screening and baseline visits.&#10;&#10;Treatment period is from Day 1 to Week 108, starting on the day of randomisation and until premature discontinuation of study treatment or the scheduled end of treatment at Week 108. Subjects were randomised in a 1:1 ratio to receive ponesimod 20 mg or teriflunomide 14 mg for 108 weeks.&#10;&#10;Post-treatment period and end of study period started immediately after the last dose of study treatment and ended with an end of study visit. The safety follow-up period lasted approximately 30 days after the last dose of study drug and comprised safety follow-up Visit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5: Study AC-058B301 Study design&#10;&#10;Study AC-058B301 was a Phase III prospective, multicentre, randomised, double blind, active controlled, parallel group, superiority study, designed to compare the efficacy, safety, and tolerability of ponesimod 20 mg&#10;versus teriflunomide 14 mg administered for 108 weeks in adult subjects with relapsing multiple sclerosis.&#10;&#10;Pre-randomisation period started up to 45 days before randomisation at the time of the signature of the Informed Consent Form and ended with the subject’s randomisation. It included screening and baseline visits.&#10;&#10;Treatment period is from Day 1 to Week 108, starting on the day of randomisation and until premature discontinuation of study treatment or the scheduled end of treatment at Week 108. Subjects were randomised in a 1:1 ratio to receive ponesimod 20 mg or teriflunomide 14 mg for 108 weeks.&#10;&#10;Post-treatment period and end of study period started immediately after the last dose of study treatment and ended with an end of study visit. The safety follow-up period lasted approximately 30 days after the last dose of study drug and comprised safety follow-up Visits 1 and 2."/>
                    <pic:cNvPicPr/>
                  </pic:nvPicPr>
                  <pic:blipFill>
                    <a:blip r:embed="rId28"/>
                    <a:stretch>
                      <a:fillRect/>
                    </a:stretch>
                  </pic:blipFill>
                  <pic:spPr>
                    <a:xfrm>
                      <a:off x="0" y="0"/>
                      <a:ext cx="5230459" cy="2583246"/>
                    </a:xfrm>
                    <a:prstGeom prst="rect">
                      <a:avLst/>
                    </a:prstGeom>
                  </pic:spPr>
                </pic:pic>
              </a:graphicData>
            </a:graphic>
          </wp:inline>
        </w:drawing>
      </w:r>
    </w:p>
    <w:p w14:paraId="4482EC1D" w14:textId="16C0A054" w:rsidR="002E198E" w:rsidRPr="00ED53DC" w:rsidRDefault="002E198E" w:rsidP="00ED53DC">
      <w:pPr>
        <w:pStyle w:val="FigureDescription"/>
      </w:pPr>
      <w:r w:rsidRPr="00ED53DC">
        <w:t>Abbreviations: D = Day; EOS = end of study; EOT = end of treatment; FU = follow-up; o.d. = once daily; V = Visit; W =Week.</w:t>
      </w:r>
    </w:p>
    <w:p w14:paraId="76D37D18" w14:textId="5E465B68" w:rsidR="002E198E" w:rsidRPr="00ED53DC" w:rsidRDefault="002E198E" w:rsidP="00ED53DC">
      <w:pPr>
        <w:pStyle w:val="FigureDescription"/>
      </w:pPr>
      <w:r w:rsidRPr="00ED53DC">
        <w:t>* Telephone calls in between Visit 6 and Visit 14 (at Weeks 18, 30, 42, 54, 66, 78, 90 and 102)</w:t>
      </w:r>
    </w:p>
    <w:p w14:paraId="3B6CB445" w14:textId="28D905E9" w:rsidR="001C4435" w:rsidRPr="002C686D" w:rsidRDefault="001C4435" w:rsidP="001C4435">
      <w:r w:rsidRPr="002C686D">
        <w:lastRenderedPageBreak/>
        <w:t>The primary efficacy endpoint was ARR up to end-of-study.</w:t>
      </w:r>
      <w:r w:rsidR="00E52A51" w:rsidRPr="002C686D">
        <w:t xml:space="preserve"> </w:t>
      </w:r>
      <w:r w:rsidRPr="002C686D">
        <w:t xml:space="preserve">A relapse was defined as new, </w:t>
      </w:r>
      <w:proofErr w:type="gramStart"/>
      <w:r w:rsidRPr="002C686D">
        <w:t>worsening</w:t>
      </w:r>
      <w:proofErr w:type="gramEnd"/>
      <w:r w:rsidRPr="002C686D">
        <w:t xml:space="preserve"> or recurrent neurological symptoms that occurred at least 30 days after the onset of a preceding relapse, and that lasted at least 24 hours, in the absence of fever or infection.</w:t>
      </w:r>
    </w:p>
    <w:p w14:paraId="544C841F" w14:textId="77777777" w:rsidR="001C4435" w:rsidRPr="002C686D" w:rsidRDefault="001C4435" w:rsidP="001C4435">
      <w:r w:rsidRPr="002C686D">
        <w:t>The secondary efficacy outcomes were:</w:t>
      </w:r>
    </w:p>
    <w:p w14:paraId="167576ED" w14:textId="100DDAA8" w:rsidR="001C4435" w:rsidRPr="002C686D" w:rsidRDefault="004445B0" w:rsidP="001C4435">
      <w:pPr>
        <w:pStyle w:val="ListBullet"/>
      </w:pPr>
      <w:r w:rsidRPr="002C686D">
        <w:t>c</w:t>
      </w:r>
      <w:r w:rsidR="001C4435" w:rsidRPr="002C686D">
        <w:t xml:space="preserve">hange from </w:t>
      </w:r>
      <w:r w:rsidR="00E07A82" w:rsidRPr="002C686D">
        <w:t>Baseline</w:t>
      </w:r>
      <w:r w:rsidR="001C4435" w:rsidRPr="002C686D">
        <w:t xml:space="preserve"> to Week 108 in fatigue</w:t>
      </w:r>
      <w:r w:rsidR="004C31D2" w:rsidRPr="002C686D">
        <w:t xml:space="preserve"> </w:t>
      </w:r>
      <w:r w:rsidR="001C4435" w:rsidRPr="002C686D">
        <w:t>related symptoms as measured by the symptoms domain of the Fatigue Symptom and Impact Questionnaire</w:t>
      </w:r>
      <w:r w:rsidRPr="002C686D">
        <w:t xml:space="preserve"> (FSIQ)</w:t>
      </w:r>
      <w:r w:rsidR="008A60AB">
        <w:noBreakHyphen/>
      </w:r>
      <w:r w:rsidR="001C4435" w:rsidRPr="002C686D">
        <w:t>RMS</w:t>
      </w:r>
      <w:r w:rsidR="004C31D2" w:rsidRPr="002C686D">
        <w:t>;</w:t>
      </w:r>
      <w:r w:rsidR="008E47B5" w:rsidRPr="002C686D">
        <w:rPr>
          <w:rStyle w:val="FootnoteReference"/>
        </w:rPr>
        <w:footnoteReference w:id="22"/>
      </w:r>
    </w:p>
    <w:p w14:paraId="33601786" w14:textId="267F1BBE" w:rsidR="001C4435" w:rsidRPr="002C686D" w:rsidRDefault="004445B0" w:rsidP="001C4435">
      <w:pPr>
        <w:pStyle w:val="ListBullet"/>
      </w:pPr>
      <w:r w:rsidRPr="002C686D">
        <w:t>c</w:t>
      </w:r>
      <w:r w:rsidR="001C4435" w:rsidRPr="002C686D">
        <w:t xml:space="preserve">ombined </w:t>
      </w:r>
      <w:r w:rsidR="00E07A82" w:rsidRPr="002C686D">
        <w:t xml:space="preserve">unique active lesions </w:t>
      </w:r>
      <w:r w:rsidR="001C4435" w:rsidRPr="002C686D">
        <w:t xml:space="preserve">(CUALs), defined as new </w:t>
      </w:r>
      <w:proofErr w:type="gramStart"/>
      <w:r w:rsidR="001C4435" w:rsidRPr="002C686D">
        <w:t>gadolinium-positive</w:t>
      </w:r>
      <w:proofErr w:type="gramEnd"/>
      <w:r w:rsidR="001C4435" w:rsidRPr="002C686D">
        <w:t xml:space="preserve"> T1</w:t>
      </w:r>
      <w:r w:rsidR="00705A90">
        <w:t> </w:t>
      </w:r>
      <w:r w:rsidR="001C4435" w:rsidRPr="002C686D">
        <w:t xml:space="preserve">lesions plus new or enlarging T2 lesions from </w:t>
      </w:r>
      <w:r w:rsidR="00E07A82" w:rsidRPr="002C686D">
        <w:t>Baseline</w:t>
      </w:r>
      <w:r w:rsidR="001C4435" w:rsidRPr="002C686D">
        <w:t xml:space="preserve"> to Week 108</w:t>
      </w:r>
      <w:r w:rsidR="004C31D2" w:rsidRPr="002C686D">
        <w:t>;</w:t>
      </w:r>
    </w:p>
    <w:p w14:paraId="087336B7" w14:textId="5DA991E2" w:rsidR="001C4435" w:rsidRPr="002C686D" w:rsidRDefault="001C4435" w:rsidP="001C4435">
      <w:pPr>
        <w:pStyle w:val="ListBullet"/>
      </w:pPr>
      <w:r w:rsidRPr="002C686D">
        <w:t xml:space="preserve">Time to 12-week </w:t>
      </w:r>
      <w:r w:rsidR="004C31D2" w:rsidRPr="002C686D">
        <w:t xml:space="preserve">confirmed disability accumulation </w:t>
      </w:r>
      <w:r w:rsidRPr="002C686D">
        <w:t>(CDA)</w:t>
      </w:r>
      <w:r w:rsidRPr="002C686D">
        <w:rPr>
          <w:vertAlign w:val="superscript"/>
        </w:rPr>
        <w:footnoteReference w:id="23"/>
      </w:r>
      <w:r w:rsidRPr="002C686D">
        <w:t xml:space="preserve"> from </w:t>
      </w:r>
      <w:r w:rsidR="00E07A82" w:rsidRPr="002C686D">
        <w:t>Baseline</w:t>
      </w:r>
      <w:r w:rsidRPr="002C686D">
        <w:t xml:space="preserve"> to </w:t>
      </w:r>
      <w:r w:rsidR="004445B0" w:rsidRPr="002C686D">
        <w:t>end</w:t>
      </w:r>
      <w:r w:rsidR="004C31D2" w:rsidRPr="002C686D">
        <w:t> </w:t>
      </w:r>
      <w:r w:rsidR="004445B0" w:rsidRPr="002C686D">
        <w:t>of</w:t>
      </w:r>
      <w:r w:rsidR="004C31D2" w:rsidRPr="002C686D">
        <w:noBreakHyphen/>
      </w:r>
      <w:proofErr w:type="gramStart"/>
      <w:r w:rsidR="004445B0" w:rsidRPr="002C686D">
        <w:t>study</w:t>
      </w:r>
      <w:r w:rsidR="004C31D2" w:rsidRPr="002C686D">
        <w:t>;</w:t>
      </w:r>
      <w:proofErr w:type="gramEnd"/>
    </w:p>
    <w:p w14:paraId="4706C573" w14:textId="1C37C0E0" w:rsidR="001C4435" w:rsidRPr="002C686D" w:rsidRDefault="001C4435" w:rsidP="001C4435">
      <w:pPr>
        <w:pStyle w:val="ListBullet"/>
      </w:pPr>
      <w:r w:rsidRPr="002C686D">
        <w:t xml:space="preserve">Time to 24-week CDA from </w:t>
      </w:r>
      <w:r w:rsidR="00E07A82" w:rsidRPr="002C686D">
        <w:t>Baseline</w:t>
      </w:r>
      <w:r w:rsidRPr="002C686D">
        <w:t xml:space="preserve"> to </w:t>
      </w:r>
      <w:r w:rsidR="004445B0" w:rsidRPr="002C686D">
        <w:t>end-of-study</w:t>
      </w:r>
      <w:r w:rsidRPr="002C686D">
        <w:t>.</w:t>
      </w:r>
    </w:p>
    <w:p w14:paraId="69D1A4BE" w14:textId="742BE952" w:rsidR="001C4435" w:rsidRPr="002C686D" w:rsidRDefault="004C31D2" w:rsidP="001C4435">
      <w:r w:rsidRPr="002C686D">
        <w:t>Fatigue Symptom and Impact Questionnaire (</w:t>
      </w:r>
      <w:r w:rsidR="001C4435" w:rsidRPr="002C686D">
        <w:t>FSIQ</w:t>
      </w:r>
      <w:r w:rsidRPr="002C686D">
        <w:t>)</w:t>
      </w:r>
      <w:r w:rsidR="001C4435" w:rsidRPr="002C686D">
        <w:t xml:space="preserve">-RMS is a </w:t>
      </w:r>
      <w:r w:rsidR="00A15B07" w:rsidRPr="002C686D">
        <w:t>patient reported outcomes</w:t>
      </w:r>
      <w:r w:rsidR="008E47B5" w:rsidRPr="002C686D">
        <w:t>;</w:t>
      </w:r>
      <w:r w:rsidR="008E47B5" w:rsidRPr="002C686D">
        <w:rPr>
          <w:rStyle w:val="FootnoteReference"/>
        </w:rPr>
        <w:footnoteReference w:id="24"/>
      </w:r>
      <w:r w:rsidR="001C4435" w:rsidRPr="002C686D">
        <w:t xml:space="preserve"> </w:t>
      </w:r>
      <w:r w:rsidR="00A15B07" w:rsidRPr="002C686D">
        <w:t xml:space="preserve">questionnaire </w:t>
      </w:r>
      <w:r w:rsidR="001C4435" w:rsidRPr="002C686D">
        <w:t xml:space="preserve">developed by the </w:t>
      </w:r>
      <w:r w:rsidR="00334635" w:rsidRPr="002C686D">
        <w:t>sponsor</w:t>
      </w:r>
      <w:r w:rsidR="001C4435" w:rsidRPr="002C686D">
        <w:t xml:space="preserve"> to evaluate fatigue</w:t>
      </w:r>
      <w:r w:rsidRPr="002C686D">
        <w:t xml:space="preserve"> </w:t>
      </w:r>
      <w:r w:rsidR="001C4435" w:rsidRPr="002C686D">
        <w:t>related symptoms and the impacts of those symptoms on the lives of patients with RMS.</w:t>
      </w:r>
      <w:r w:rsidR="00E52A51" w:rsidRPr="002C686D">
        <w:t xml:space="preserve"> </w:t>
      </w:r>
      <w:r w:rsidR="001C4435" w:rsidRPr="002C686D">
        <w:t xml:space="preserve">An increase in FSIQ-RMS from </w:t>
      </w:r>
      <w:r w:rsidR="00E07A82" w:rsidRPr="002C686D">
        <w:t>Baseline</w:t>
      </w:r>
      <w:r w:rsidR="001C4435" w:rsidRPr="002C686D">
        <w:t xml:space="preserve"> indicates worsening in fatigue symptoms.</w:t>
      </w:r>
      <w:r w:rsidR="00E52A51" w:rsidRPr="002C686D">
        <w:t xml:space="preserve"> </w:t>
      </w:r>
      <w:r w:rsidR="001C4435" w:rsidRPr="002C686D">
        <w:t>The development and validation of FISQ-RMS as presented in this application was considered acceptable, but FISQ-RMS has not previously been used as a clinical study endpoint, so there is uncertainty regarding a clinically relevant change in this measure.</w:t>
      </w:r>
    </w:p>
    <w:p w14:paraId="2AA9F04E" w14:textId="60E941D4" w:rsidR="001C4435" w:rsidRPr="002C686D" w:rsidRDefault="001C4435" w:rsidP="001C4435">
      <w:r w:rsidRPr="002C686D">
        <w:t>The hierarchy of secondary endpoints was not directly aligned to the study objectives.</w:t>
      </w:r>
      <w:r w:rsidR="00E52A51" w:rsidRPr="002C686D">
        <w:t xml:space="preserve"> </w:t>
      </w:r>
      <w:r w:rsidRPr="002C686D">
        <w:t xml:space="preserve">The key secondary endpoint was fatigue as measured by the </w:t>
      </w:r>
      <w:proofErr w:type="gramStart"/>
      <w:r w:rsidRPr="002C686D">
        <w:t>symptoms</w:t>
      </w:r>
      <w:proofErr w:type="gramEnd"/>
      <w:r w:rsidRPr="002C686D">
        <w:t xml:space="preserve"> domain of the FSIQ</w:t>
      </w:r>
      <w:r w:rsidR="004C31D2" w:rsidRPr="002C686D">
        <w:noBreakHyphen/>
      </w:r>
      <w:r w:rsidRPr="002C686D">
        <w:t>RMS, rather than disability progression.</w:t>
      </w:r>
      <w:r w:rsidR="00E52A51" w:rsidRPr="002C686D">
        <w:t xml:space="preserve"> </w:t>
      </w:r>
      <w:r w:rsidRPr="002C686D">
        <w:t>Although fatigue is considered a relevant endpoint, disability progression is considered more important for assessment of efficacy.</w:t>
      </w:r>
      <w:r w:rsidR="00E52A51" w:rsidRPr="002C686D">
        <w:t xml:space="preserve"> </w:t>
      </w:r>
      <w:r w:rsidRPr="002C686D">
        <w:t xml:space="preserve">Based on the EMA/CHMP </w:t>
      </w:r>
      <w:r w:rsidR="009E435A" w:rsidRPr="002C686D">
        <w:t>g</w:t>
      </w:r>
      <w:r w:rsidRPr="002C686D">
        <w:t>uideline,</w:t>
      </w:r>
      <w:r w:rsidR="005E3FB0" w:rsidRPr="005E3FB0">
        <w:rPr>
          <w:vertAlign w:val="superscript"/>
        </w:rPr>
        <w:fldChar w:fldCharType="begin"/>
      </w:r>
      <w:r w:rsidR="005E3FB0" w:rsidRPr="005E3FB0">
        <w:rPr>
          <w:vertAlign w:val="superscript"/>
        </w:rPr>
        <w:instrText xml:space="preserve"> NOTEREF _Ref118126625 \h </w:instrText>
      </w:r>
      <w:r w:rsidR="005E3FB0">
        <w:rPr>
          <w:vertAlign w:val="superscript"/>
        </w:rPr>
        <w:instrText xml:space="preserve"> \* MERGEFORMAT </w:instrText>
      </w:r>
      <w:r w:rsidR="005E3FB0" w:rsidRPr="005E3FB0">
        <w:rPr>
          <w:vertAlign w:val="superscript"/>
        </w:rPr>
      </w:r>
      <w:r w:rsidR="005E3FB0" w:rsidRPr="005E3FB0">
        <w:rPr>
          <w:vertAlign w:val="superscript"/>
        </w:rPr>
        <w:fldChar w:fldCharType="separate"/>
      </w:r>
      <w:r w:rsidR="006A7E0C">
        <w:rPr>
          <w:vertAlign w:val="superscript"/>
        </w:rPr>
        <w:t>21</w:t>
      </w:r>
      <w:r w:rsidR="005E3FB0" w:rsidRPr="005E3FB0">
        <w:rPr>
          <w:vertAlign w:val="superscript"/>
        </w:rPr>
        <w:fldChar w:fldCharType="end"/>
      </w:r>
      <w:r w:rsidRPr="002C686D">
        <w:t xml:space="preserve"> disability progression should be the key secondary endpoint when ARR is the primary endpoint.</w:t>
      </w:r>
      <w:r w:rsidR="00E52A51" w:rsidRPr="002C686D">
        <w:t xml:space="preserve"> </w:t>
      </w:r>
      <w:r w:rsidRPr="002C686D">
        <w:t xml:space="preserve">The testing hierarchy was discussed in CHMP Scientific Advice, where the </w:t>
      </w:r>
      <w:r w:rsidR="00334635" w:rsidRPr="002C686D">
        <w:t>sponsor</w:t>
      </w:r>
      <w:r w:rsidRPr="002C686D">
        <w:t xml:space="preserve"> was advised to place disability progression first after the primary endpoint.</w:t>
      </w:r>
      <w:r w:rsidR="00E52A51" w:rsidRPr="002C686D">
        <w:t xml:space="preserve"> </w:t>
      </w:r>
      <w:r w:rsidRPr="002C686D">
        <w:t xml:space="preserve">The CHMP advice also stated that the 24-week CDA is considered more important than the 12-week CDA, however it was acknowledged that success in </w:t>
      </w:r>
      <w:r w:rsidR="00705A90">
        <w:t xml:space="preserve">the </w:t>
      </w:r>
      <w:r w:rsidRPr="002C686D">
        <w:t>24</w:t>
      </w:r>
      <w:r w:rsidR="004C31D2" w:rsidRPr="002C686D">
        <w:noBreakHyphen/>
      </w:r>
      <w:r w:rsidRPr="002C686D">
        <w:t>week CDA would be less likely than in the 12-week CDA.</w:t>
      </w:r>
      <w:r w:rsidR="00E52A51" w:rsidRPr="002C686D">
        <w:t xml:space="preserve"> </w:t>
      </w:r>
      <w:r w:rsidRPr="002C686D">
        <w:t>CHMP Scientific Advice also addressed important considerations for an application based on a single pivotal study, including the level of significance, the need for internal consistency (similar effects in sub</w:t>
      </w:r>
      <w:r w:rsidR="004C31D2" w:rsidRPr="002C686D">
        <w:noBreakHyphen/>
      </w:r>
      <w:r w:rsidRPr="002C686D">
        <w:t>populations), and high trial quality.</w:t>
      </w:r>
      <w:r w:rsidRPr="002C686D">
        <w:rPr>
          <w:vertAlign w:val="superscript"/>
        </w:rPr>
        <w:footnoteReference w:id="25"/>
      </w:r>
    </w:p>
    <w:p w14:paraId="5474ADA9" w14:textId="72106D8D" w:rsidR="001C4435" w:rsidRPr="002C686D" w:rsidRDefault="004C31D2" w:rsidP="001C4435">
      <w:r w:rsidRPr="002C686D">
        <w:t>One thousand one hundred and thirty-three (</w:t>
      </w:r>
      <w:r w:rsidR="001C4435" w:rsidRPr="002C686D">
        <w:t>1,133</w:t>
      </w:r>
      <w:r w:rsidRPr="002C686D">
        <w:t>)</w:t>
      </w:r>
      <w:r w:rsidR="001C4435" w:rsidRPr="002C686D">
        <w:t xml:space="preserve"> subjects were randomised, 567 to </w:t>
      </w:r>
      <w:proofErr w:type="spellStart"/>
      <w:r w:rsidR="001C4435" w:rsidRPr="002C686D">
        <w:t>ponesimod</w:t>
      </w:r>
      <w:proofErr w:type="spellEnd"/>
      <w:r w:rsidR="001C4435" w:rsidRPr="002C686D">
        <w:t xml:space="preserve"> (565 treated), and 566 to teriflunomide.</w:t>
      </w:r>
      <w:r w:rsidR="00E52A51" w:rsidRPr="002C686D">
        <w:t xml:space="preserve"> </w:t>
      </w:r>
      <w:r w:rsidR="001C4435" w:rsidRPr="002C686D">
        <w:t>Demographic and disease characteristics were reasonably balanced between the treatment groups.</w:t>
      </w:r>
      <w:r w:rsidR="00E52A51" w:rsidRPr="002C686D">
        <w:t xml:space="preserve"> </w:t>
      </w:r>
      <w:r w:rsidR="001C4435" w:rsidRPr="002C686D">
        <w:t>Overall, 64.9% of subjects were female, 97.4% were White, and the mean age was 37 years (range 18 to 55</w:t>
      </w:r>
      <w:r w:rsidR="007E396D">
        <w:t> </w:t>
      </w:r>
      <w:r w:rsidR="001C4435" w:rsidRPr="002C686D">
        <w:t>years).</w:t>
      </w:r>
      <w:r w:rsidR="00E52A51" w:rsidRPr="002C686D">
        <w:t xml:space="preserve"> </w:t>
      </w:r>
      <w:r w:rsidR="001C4435" w:rsidRPr="002C686D">
        <w:t>97.4% of subjects had RRMS and 2.6% had SPMS.</w:t>
      </w:r>
      <w:r w:rsidR="00E52A51" w:rsidRPr="002C686D">
        <w:t xml:space="preserve"> </w:t>
      </w:r>
      <w:r w:rsidR="001C4435" w:rsidRPr="002C686D">
        <w:t xml:space="preserve">Mean baseline EDSS score was 2.6, median time since the most recent relapse was 4.27 months, and 42.6% had at least </w:t>
      </w:r>
      <w:r w:rsidR="001C4435" w:rsidRPr="002C686D">
        <w:lastRenderedPageBreak/>
        <w:t xml:space="preserve">one Gd+ T1 lesion at </w:t>
      </w:r>
      <w:r w:rsidR="00E07A82" w:rsidRPr="002C686D">
        <w:t>Baseline</w:t>
      </w:r>
      <w:r w:rsidR="001C4435" w:rsidRPr="002C686D">
        <w:t>.</w:t>
      </w:r>
      <w:r w:rsidR="00E52A51" w:rsidRPr="002C686D">
        <w:t xml:space="preserve"> </w:t>
      </w:r>
      <w:r w:rsidR="001C4435" w:rsidRPr="002C686D">
        <w:t xml:space="preserve">35% of subjects were considered to have highly active disease at </w:t>
      </w:r>
      <w:r w:rsidR="00E07A82" w:rsidRPr="002C686D">
        <w:t>Baseline</w:t>
      </w:r>
      <w:r w:rsidR="001C4435" w:rsidRPr="002C686D">
        <w:t>.</w:t>
      </w:r>
    </w:p>
    <w:p w14:paraId="1B37179F" w14:textId="36F706D5" w:rsidR="001C4435" w:rsidRPr="002C686D" w:rsidRDefault="001C4435" w:rsidP="001C4435">
      <w:r w:rsidRPr="002C686D">
        <w:t xml:space="preserve">The primary statistical analysis was performed up to end-of-study on the </w:t>
      </w:r>
      <w:r w:rsidR="004C31D2" w:rsidRPr="002C686D">
        <w:t>full analysis set</w:t>
      </w:r>
      <w:r w:rsidRPr="002C686D">
        <w:t xml:space="preserve"> using a negative binomial regression model for confirmed relapses.</w:t>
      </w:r>
      <w:r w:rsidR="00E52A51" w:rsidRPr="002C686D">
        <w:t xml:space="preserve"> </w:t>
      </w:r>
      <w:r w:rsidRPr="002C686D">
        <w:t>An alpha level of 0.01 was used for conclusive evidence because the application is reliant on a single pivotal study.</w:t>
      </w:r>
    </w:p>
    <w:p w14:paraId="2B91DF77" w14:textId="5B4C4E26" w:rsidR="001C4435" w:rsidRPr="002C686D" w:rsidRDefault="001C4435" w:rsidP="001C4435">
      <w:r w:rsidRPr="002C686D">
        <w:t xml:space="preserve">For the primary endpoint, mean ARR (number of confirmed relapses per year) up to </w:t>
      </w:r>
      <w:r w:rsidR="004445B0" w:rsidRPr="002C686D">
        <w:t>end</w:t>
      </w:r>
      <w:r w:rsidR="004C31D2" w:rsidRPr="002C686D">
        <w:noBreakHyphen/>
      </w:r>
      <w:r w:rsidR="004445B0" w:rsidRPr="002C686D">
        <w:t>of-study</w:t>
      </w:r>
      <w:r w:rsidRPr="002C686D">
        <w:t xml:space="preserve"> was 0.202 in the </w:t>
      </w:r>
      <w:proofErr w:type="spellStart"/>
      <w:r w:rsidRPr="002C686D">
        <w:t>ponesimod</w:t>
      </w:r>
      <w:proofErr w:type="spellEnd"/>
      <w:r w:rsidRPr="002C686D">
        <w:t xml:space="preserve"> 20 mg group and 0.290 in the teriflunomide 14</w:t>
      </w:r>
      <w:r w:rsidR="004C31D2" w:rsidRPr="002C686D">
        <w:t> </w:t>
      </w:r>
      <w:r w:rsidRPr="002C686D">
        <w:t>mg group (</w:t>
      </w:r>
      <w:r w:rsidR="004C31D2" w:rsidRPr="002C686D">
        <w:t xml:space="preserve">see </w:t>
      </w:r>
      <w:r w:rsidRPr="002C686D">
        <w:fldChar w:fldCharType="begin"/>
      </w:r>
      <w:r w:rsidRPr="002C686D">
        <w:instrText xml:space="preserve"> REF _Ref80103755 \h  \* MERGEFORMAT </w:instrText>
      </w:r>
      <w:r w:rsidRPr="002C686D">
        <w:fldChar w:fldCharType="separate"/>
      </w:r>
      <w:r w:rsidR="006A7E0C" w:rsidRPr="00ED53DC">
        <w:t xml:space="preserve">Table </w:t>
      </w:r>
      <w:r w:rsidR="006A7E0C">
        <w:t>7</w:t>
      </w:r>
      <w:r w:rsidRPr="002C686D">
        <w:fldChar w:fldCharType="end"/>
      </w:r>
      <w:r w:rsidR="004C31D2" w:rsidRPr="002C686D">
        <w:t xml:space="preserve"> below</w:t>
      </w:r>
      <w:r w:rsidRPr="002C686D">
        <w:t>).</w:t>
      </w:r>
      <w:r w:rsidR="00E52A51" w:rsidRPr="002C686D">
        <w:t xml:space="preserve"> </w:t>
      </w:r>
      <w:r w:rsidRPr="002C686D">
        <w:t xml:space="preserve">ARR was 30.5% lower with </w:t>
      </w:r>
      <w:proofErr w:type="spellStart"/>
      <w:r w:rsidRPr="002C686D">
        <w:t>ponesimod</w:t>
      </w:r>
      <w:proofErr w:type="spellEnd"/>
      <w:r w:rsidRPr="002C686D">
        <w:t xml:space="preserve"> 20 mg compared to teriflunomide 14 mg (</w:t>
      </w:r>
      <w:r w:rsidR="004C31D2" w:rsidRPr="002C686D">
        <w:t>rate ratio</w:t>
      </w:r>
      <w:r w:rsidRPr="002C686D">
        <w:t xml:space="preserve"> 0.695; 99% CI</w:t>
      </w:r>
      <w:r w:rsidR="004C31D2" w:rsidRPr="002C686D">
        <w:t>:</w:t>
      </w:r>
      <w:r w:rsidRPr="002C686D">
        <w:t xml:space="preserve"> 0.536, 0.902; p</w:t>
      </w:r>
      <w:r w:rsidR="004C31D2" w:rsidRPr="002C686D">
        <w:t xml:space="preserve"> </w:t>
      </w:r>
      <w:r w:rsidRPr="002C686D">
        <w:t>=</w:t>
      </w:r>
      <w:r w:rsidR="004C31D2" w:rsidRPr="002C686D">
        <w:t xml:space="preserve"> </w:t>
      </w:r>
      <w:r w:rsidRPr="002C686D">
        <w:t>0.0003).</w:t>
      </w:r>
      <w:r w:rsidR="00E52A51" w:rsidRPr="002C686D">
        <w:t xml:space="preserve"> </w:t>
      </w:r>
      <w:r w:rsidRPr="002C686D">
        <w:t>Sensitivity analyses were supportive of the primary analysis.</w:t>
      </w:r>
    </w:p>
    <w:p w14:paraId="1636B49F" w14:textId="6839E627" w:rsidR="001C4435" w:rsidRPr="002C686D" w:rsidRDefault="001C4435" w:rsidP="001C4435">
      <w:r w:rsidRPr="002C686D">
        <w:t xml:space="preserve">The EMA’s evaluation of secondary endpoints followed the testing hierarchy specified in the CHMP </w:t>
      </w:r>
      <w:r w:rsidR="004C31D2" w:rsidRPr="002C686D">
        <w:t>g</w:t>
      </w:r>
      <w:r w:rsidRPr="002C686D">
        <w:t>uideline (</w:t>
      </w:r>
      <w:r w:rsidR="00C07DD1" w:rsidRPr="002C686D">
        <w:t>that is,</w:t>
      </w:r>
      <w:r w:rsidRPr="002C686D">
        <w:t xml:space="preserve"> disability progression assessed as the key secondary endpoint following the primary endpoint ARR).</w:t>
      </w:r>
      <w:r w:rsidR="005E3FB0" w:rsidRPr="005E3FB0">
        <w:rPr>
          <w:vertAlign w:val="superscript"/>
        </w:rPr>
        <w:fldChar w:fldCharType="begin"/>
      </w:r>
      <w:r w:rsidR="005E3FB0" w:rsidRPr="005E3FB0">
        <w:rPr>
          <w:vertAlign w:val="superscript"/>
        </w:rPr>
        <w:instrText xml:space="preserve"> NOTEREF _Ref118126625 \h </w:instrText>
      </w:r>
      <w:r w:rsidR="005E3FB0">
        <w:rPr>
          <w:vertAlign w:val="superscript"/>
        </w:rPr>
        <w:instrText xml:space="preserve"> \* MERGEFORMAT </w:instrText>
      </w:r>
      <w:r w:rsidR="005E3FB0" w:rsidRPr="005E3FB0">
        <w:rPr>
          <w:vertAlign w:val="superscript"/>
        </w:rPr>
      </w:r>
      <w:r w:rsidR="005E3FB0" w:rsidRPr="005E3FB0">
        <w:rPr>
          <w:vertAlign w:val="superscript"/>
        </w:rPr>
        <w:fldChar w:fldCharType="separate"/>
      </w:r>
      <w:r w:rsidR="006A7E0C">
        <w:rPr>
          <w:vertAlign w:val="superscript"/>
        </w:rPr>
        <w:t>21</w:t>
      </w:r>
      <w:r w:rsidR="005E3FB0" w:rsidRPr="005E3FB0">
        <w:rPr>
          <w:vertAlign w:val="superscript"/>
        </w:rPr>
        <w:fldChar w:fldCharType="end"/>
      </w:r>
    </w:p>
    <w:p w14:paraId="4BBBE9D0" w14:textId="24E76895" w:rsidR="001C4435" w:rsidRPr="002C686D" w:rsidRDefault="001C4435" w:rsidP="001C4435">
      <w:r w:rsidRPr="002C686D">
        <w:t xml:space="preserve">A 12-week CDA was observed in 10.1% and 12.4% of subjects in the </w:t>
      </w:r>
      <w:proofErr w:type="spellStart"/>
      <w:r w:rsidRPr="002C686D">
        <w:t>ponesimod</w:t>
      </w:r>
      <w:proofErr w:type="spellEnd"/>
      <w:r w:rsidRPr="002C686D">
        <w:t xml:space="preserve"> 20 mg and teriflunomide 14 mg groups, respectively. The risk for a 12-week CDA event was estimated to be 17% lower with </w:t>
      </w:r>
      <w:proofErr w:type="spellStart"/>
      <w:r w:rsidRPr="002C686D">
        <w:t>ponesimod</w:t>
      </w:r>
      <w:proofErr w:type="spellEnd"/>
      <w:r w:rsidRPr="002C686D">
        <w:t xml:space="preserve"> 20 mg compared to teriflunomide 14 mg, but the difference was not statistically significant (</w:t>
      </w:r>
      <w:r w:rsidR="00640500" w:rsidRPr="002C686D">
        <w:t>heart rate</w:t>
      </w:r>
      <w:r w:rsidRPr="002C686D">
        <w:t xml:space="preserve"> 0.83, 95% CI</w:t>
      </w:r>
      <w:r w:rsidR="004C31D2" w:rsidRPr="002C686D">
        <w:t>:</w:t>
      </w:r>
      <w:r w:rsidRPr="002C686D">
        <w:t xml:space="preserve"> 0.58, 1.18; p </w:t>
      </w:r>
      <w:r w:rsidR="004C31D2" w:rsidRPr="002C686D">
        <w:t xml:space="preserve">= </w:t>
      </w:r>
      <w:r w:rsidRPr="002C686D">
        <w:t>0.2939).</w:t>
      </w:r>
      <w:r w:rsidR="00E52A51" w:rsidRPr="002C686D">
        <w:t xml:space="preserve"> </w:t>
      </w:r>
      <w:r w:rsidRPr="002C686D">
        <w:t xml:space="preserve">Consequently, the formal testing procedure was </w:t>
      </w:r>
      <w:r w:rsidR="004C31D2" w:rsidRPr="002C686D">
        <w:t>stopped,</w:t>
      </w:r>
      <w:r w:rsidRPr="002C686D">
        <w:t xml:space="preserve"> and all subsequent endpoints were assessed as exploratory. A 24-week CDA was observed in 8.1% and 9.9% of subjects in the </w:t>
      </w:r>
      <w:proofErr w:type="spellStart"/>
      <w:r w:rsidRPr="002C686D">
        <w:t>ponesimod</w:t>
      </w:r>
      <w:proofErr w:type="spellEnd"/>
      <w:r w:rsidRPr="002C686D">
        <w:t xml:space="preserve"> 20 mg and teriflunomide 14 mg groups, respectively. The risk for a 24</w:t>
      </w:r>
      <w:r w:rsidR="004661AD" w:rsidRPr="002C686D">
        <w:noBreakHyphen/>
      </w:r>
      <w:r w:rsidRPr="002C686D">
        <w:t xml:space="preserve">week CDA event was estimated to be 16% lower for </w:t>
      </w:r>
      <w:proofErr w:type="spellStart"/>
      <w:r w:rsidRPr="002C686D">
        <w:t>ponesimod</w:t>
      </w:r>
      <w:proofErr w:type="spellEnd"/>
      <w:r w:rsidRPr="002C686D">
        <w:t xml:space="preserve"> 20 mg compared to teriflunomide 14 mg (</w:t>
      </w:r>
      <w:r w:rsidR="004B1DF3" w:rsidRPr="002C686D">
        <w:t>heart rate</w:t>
      </w:r>
      <w:r w:rsidRPr="002C686D">
        <w:t xml:space="preserve"> 0.84, 95% CI</w:t>
      </w:r>
      <w:r w:rsidR="004661AD" w:rsidRPr="002C686D">
        <w:t>:</w:t>
      </w:r>
      <w:r w:rsidRPr="002C686D">
        <w:t xml:space="preserve"> 0.57, 1.24; p</w:t>
      </w:r>
      <w:r w:rsidR="004661AD" w:rsidRPr="002C686D">
        <w:t xml:space="preserve"> = </w:t>
      </w:r>
      <w:r w:rsidRPr="002C686D">
        <w:t>0.3720).</w:t>
      </w:r>
    </w:p>
    <w:p w14:paraId="0305B74B" w14:textId="299D0822" w:rsidR="001C4435" w:rsidRPr="00ED53DC" w:rsidRDefault="001C4435" w:rsidP="00ED53DC">
      <w:pPr>
        <w:pStyle w:val="TableTitle"/>
      </w:pPr>
      <w:bookmarkStart w:id="52" w:name="_Ref80103755"/>
      <w:r w:rsidRPr="00ED53DC">
        <w:t xml:space="preserve">Table </w:t>
      </w:r>
      <w:fldSimple w:instr=" SEQ Table \* ARABIC ">
        <w:r w:rsidR="006A7E0C">
          <w:rPr>
            <w:noProof/>
          </w:rPr>
          <w:t>7</w:t>
        </w:r>
      </w:fldSimple>
      <w:bookmarkEnd w:id="52"/>
      <w:r w:rsidR="004661AD" w:rsidRPr="00ED53DC">
        <w:t>:</w:t>
      </w:r>
      <w:r w:rsidRPr="00ED53DC">
        <w:t xml:space="preserve"> </w:t>
      </w:r>
      <w:r w:rsidR="004661AD" w:rsidRPr="00ED53DC">
        <w:t xml:space="preserve">Study </w:t>
      </w:r>
      <w:r w:rsidR="006C6A98" w:rsidRPr="00ED53DC">
        <w:t>AC-058B301</w:t>
      </w:r>
      <w:r w:rsidR="004661AD" w:rsidRPr="00ED53DC">
        <w:t xml:space="preserve"> </w:t>
      </w:r>
      <w:r w:rsidRPr="00ED53DC">
        <w:t xml:space="preserve">Confirmed </w:t>
      </w:r>
      <w:r w:rsidR="004661AD" w:rsidRPr="00ED53DC">
        <w:t>relapses up to end-of-study - annualised relapse rate from negative binomial regression (full analysis set)</w:t>
      </w:r>
    </w:p>
    <w:p w14:paraId="1442162D" w14:textId="77777777" w:rsidR="003A4F5D" w:rsidRPr="002C686D" w:rsidRDefault="001C4435" w:rsidP="00ED53DC">
      <w:r w:rsidRPr="002C686D">
        <w:rPr>
          <w:noProof/>
          <w:lang w:val="en-GB" w:eastAsia="en-GB"/>
        </w:rPr>
        <w:drawing>
          <wp:inline distT="0" distB="0" distL="0" distR="0" wp14:anchorId="1E03546F" wp14:editId="369E096E">
            <wp:extent cx="5078994" cy="3122884"/>
            <wp:effectExtent l="0" t="0" r="7620" b="1905"/>
            <wp:docPr id="3" name="Picture 3" descr="Table 7: Study AC-058B301 Confirmed relapses up to end-of-study - annualised relapse rate from negative binomial regress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7: Study AC-058B301 Confirmed relapses up to end-of-study - annualised relapse rate from negative binomial regression (full analysis set)"/>
                    <pic:cNvPicPr/>
                  </pic:nvPicPr>
                  <pic:blipFill>
                    <a:blip r:embed="rId29"/>
                    <a:stretch>
                      <a:fillRect/>
                    </a:stretch>
                  </pic:blipFill>
                  <pic:spPr>
                    <a:xfrm>
                      <a:off x="0" y="0"/>
                      <a:ext cx="5194020" cy="3193609"/>
                    </a:xfrm>
                    <a:prstGeom prst="rect">
                      <a:avLst/>
                    </a:prstGeom>
                  </pic:spPr>
                </pic:pic>
              </a:graphicData>
            </a:graphic>
          </wp:inline>
        </w:drawing>
      </w:r>
    </w:p>
    <w:p w14:paraId="0426AE31" w14:textId="45AD81CF" w:rsidR="003A4F5D" w:rsidRPr="00ED53DC" w:rsidRDefault="003A4F5D" w:rsidP="00ED53DC">
      <w:pPr>
        <w:pStyle w:val="TableDescription"/>
      </w:pPr>
      <w:r w:rsidRPr="00ED53DC">
        <w:t>Abbreviations: ARR = annualised relapse rate</w:t>
      </w:r>
      <w:r w:rsidR="00405444" w:rsidRPr="00ED53DC">
        <w:t xml:space="preserve">; </w:t>
      </w:r>
      <w:r w:rsidRPr="00ED53DC">
        <w:t>CI = confidence interval</w:t>
      </w:r>
      <w:r w:rsidR="00405444" w:rsidRPr="00ED53DC">
        <w:t xml:space="preserve">; </w:t>
      </w:r>
      <w:r w:rsidRPr="00ED53DC">
        <w:t>N = number of subjects; n = number of subjects in group</w:t>
      </w:r>
      <w:r w:rsidR="00405444" w:rsidRPr="00ED53DC">
        <w:t xml:space="preserve">; </w:t>
      </w:r>
      <w:r w:rsidRPr="00ED53DC">
        <w:t>P = p-value</w:t>
      </w:r>
      <w:r w:rsidR="00405444" w:rsidRPr="00ED53DC">
        <w:t xml:space="preserve">; </w:t>
      </w:r>
      <w:r w:rsidRPr="00ED53DC">
        <w:t>RR =</w:t>
      </w:r>
      <w:r w:rsidR="009E7C79" w:rsidRPr="00ED53DC">
        <w:t xml:space="preserve"> rate ratio</w:t>
      </w:r>
      <w:r w:rsidR="00405444" w:rsidRPr="00ED53DC">
        <w:t>.</w:t>
      </w:r>
    </w:p>
    <w:p w14:paraId="213D87F2" w14:textId="37400EB6" w:rsidR="001C4435" w:rsidRPr="002C686D" w:rsidRDefault="001C4435">
      <w:r w:rsidRPr="002C686D">
        <w:t xml:space="preserve">The change from </w:t>
      </w:r>
      <w:r w:rsidR="00E07A82" w:rsidRPr="002C686D">
        <w:t>Baseline</w:t>
      </w:r>
      <w:r w:rsidRPr="002C686D">
        <w:t xml:space="preserve"> to Week 108 in fatigue</w:t>
      </w:r>
      <w:r w:rsidR="004C31D2" w:rsidRPr="002C686D">
        <w:t xml:space="preserve"> </w:t>
      </w:r>
      <w:r w:rsidRPr="002C686D">
        <w:t xml:space="preserve">related symptoms as measured by the </w:t>
      </w:r>
      <w:proofErr w:type="gramStart"/>
      <w:r w:rsidRPr="002C686D">
        <w:t>symptoms</w:t>
      </w:r>
      <w:proofErr w:type="gramEnd"/>
      <w:r w:rsidRPr="002C686D">
        <w:t xml:space="preserve"> domain of the FSIQ</w:t>
      </w:r>
      <w:r w:rsidR="008A60AB">
        <w:noBreakHyphen/>
      </w:r>
      <w:r w:rsidRPr="002C686D">
        <w:t xml:space="preserve">RMS was lower in the </w:t>
      </w:r>
      <w:proofErr w:type="spellStart"/>
      <w:r w:rsidRPr="002C686D">
        <w:t>ponesimod</w:t>
      </w:r>
      <w:proofErr w:type="spellEnd"/>
      <w:r w:rsidRPr="002C686D">
        <w:t xml:space="preserve"> group compared to teriflunomide</w:t>
      </w:r>
      <w:r w:rsidR="001A4684">
        <w:t xml:space="preserve"> (</w:t>
      </w:r>
      <w:r w:rsidR="001A4684">
        <w:fldChar w:fldCharType="begin"/>
      </w:r>
      <w:r w:rsidR="001A4684">
        <w:instrText xml:space="preserve"> REF _Ref118125227 \h </w:instrText>
      </w:r>
      <w:r w:rsidR="001A4684">
        <w:fldChar w:fldCharType="separate"/>
      </w:r>
      <w:r w:rsidR="006A7E0C" w:rsidRPr="008A60AB">
        <w:t xml:space="preserve">Table </w:t>
      </w:r>
      <w:r w:rsidR="006A7E0C">
        <w:rPr>
          <w:noProof/>
        </w:rPr>
        <w:t>8</w:t>
      </w:r>
      <w:r w:rsidR="001A4684">
        <w:fldChar w:fldCharType="end"/>
      </w:r>
      <w:r w:rsidR="004661AD" w:rsidRPr="002C686D">
        <w:t xml:space="preserve"> below</w:t>
      </w:r>
      <w:r w:rsidRPr="002C686D">
        <w:t xml:space="preserve">). The FSIQ-RMS weekly symptoms score remained stable in the </w:t>
      </w:r>
      <w:proofErr w:type="spellStart"/>
      <w:r w:rsidRPr="002C686D">
        <w:t>ponesimod</w:t>
      </w:r>
      <w:proofErr w:type="spellEnd"/>
      <w:r w:rsidRPr="002C686D">
        <w:t xml:space="preserve"> group while the score increased in the teriflunomide group</w:t>
      </w:r>
      <w:r w:rsidR="00EF4E22">
        <w:t xml:space="preserve"> (</w:t>
      </w:r>
      <w:r w:rsidR="00EF4E22">
        <w:fldChar w:fldCharType="begin"/>
      </w:r>
      <w:r w:rsidR="00EF4E22">
        <w:instrText xml:space="preserve"> REF _Ref117875541 \h </w:instrText>
      </w:r>
      <w:r w:rsidR="00EF4E22">
        <w:fldChar w:fldCharType="separate"/>
      </w:r>
      <w:r w:rsidR="006A7E0C" w:rsidRPr="008A60AB">
        <w:t xml:space="preserve">Figure </w:t>
      </w:r>
      <w:r w:rsidR="006A7E0C">
        <w:rPr>
          <w:noProof/>
        </w:rPr>
        <w:t>6</w:t>
      </w:r>
      <w:r w:rsidR="00EF4E22">
        <w:fldChar w:fldCharType="end"/>
      </w:r>
      <w:r w:rsidR="00EF4E22">
        <w:t xml:space="preserve">). </w:t>
      </w:r>
      <w:r w:rsidRPr="002C686D">
        <w:t xml:space="preserve">Clinically meaningful change in the FSIQ-RMS was not pre-specified in the study protocol. </w:t>
      </w:r>
      <w:r w:rsidRPr="002C686D">
        <w:lastRenderedPageBreak/>
        <w:t xml:space="preserve">Using data from this study, the </w:t>
      </w:r>
      <w:r w:rsidR="00334635" w:rsidRPr="002C686D">
        <w:t>sponsor</w:t>
      </w:r>
      <w:r w:rsidRPr="002C686D">
        <w:t xml:space="preserve"> performed a psychometric analysis for defining a clinically meaningful change in the FSIQ-RMS. This was done by anchoring the Patient Global Impression of Severity (PGI-S)</w:t>
      </w:r>
      <w:r w:rsidR="00A15B07" w:rsidRPr="002C686D">
        <w:rPr>
          <w:rStyle w:val="FootnoteReference"/>
        </w:rPr>
        <w:footnoteReference w:id="26"/>
      </w:r>
      <w:r w:rsidRPr="002C686D">
        <w:t xml:space="preserve"> score to the FSIQ-RMS score. For patients who reported a 3-category improvement on the PGI-S, considered a clinically meaningful improvement, the mean change on the FSIQ-RMS was -6.3. Based on this analysis, a clinically relevant improvement in fatigue</w:t>
      </w:r>
      <w:r w:rsidR="004C31D2" w:rsidRPr="002C686D">
        <w:t xml:space="preserve"> </w:t>
      </w:r>
      <w:r w:rsidRPr="002C686D">
        <w:t>related symptoms, as measured by the mean change in FSIQ</w:t>
      </w:r>
      <w:r w:rsidR="007E396D">
        <w:noBreakHyphen/>
      </w:r>
      <w:r w:rsidRPr="002C686D">
        <w:t xml:space="preserve">RMS, was not demonstrated. The </w:t>
      </w:r>
      <w:r w:rsidR="00334635" w:rsidRPr="002C686D">
        <w:t>sponsor</w:t>
      </w:r>
      <w:r w:rsidRPr="002C686D">
        <w:t xml:space="preserve"> performed </w:t>
      </w:r>
      <w:r w:rsidR="004661AD" w:rsidRPr="00FB1DDF">
        <w:rPr>
          <w:i/>
        </w:rPr>
        <w:t>post</w:t>
      </w:r>
      <w:r w:rsidR="004661AD" w:rsidRPr="002C686D">
        <w:rPr>
          <w:i/>
          <w:iCs/>
        </w:rPr>
        <w:t>-</w:t>
      </w:r>
      <w:r w:rsidRPr="002C686D">
        <w:rPr>
          <w:i/>
          <w:iCs/>
        </w:rPr>
        <w:t>hoc</w:t>
      </w:r>
      <w:r w:rsidRPr="002C686D">
        <w:t xml:space="preserve"> responder analyses to assess responses in fatigue</w:t>
      </w:r>
      <w:r w:rsidR="004C31D2" w:rsidRPr="002C686D">
        <w:t xml:space="preserve"> </w:t>
      </w:r>
      <w:r w:rsidRPr="002C686D">
        <w:t>related symptoms at an individual level. The evaluation considered these analyses but concluded that a clinically meaningful improvement in fatigue</w:t>
      </w:r>
      <w:r w:rsidR="004C31D2" w:rsidRPr="002C686D">
        <w:t xml:space="preserve"> </w:t>
      </w:r>
      <w:r w:rsidRPr="002C686D">
        <w:t>related symptoms has not been demonstrated and that the FSIQ</w:t>
      </w:r>
      <w:r w:rsidR="004661AD" w:rsidRPr="002C686D">
        <w:noBreakHyphen/>
      </w:r>
      <w:r w:rsidRPr="002C686D">
        <w:t xml:space="preserve">RMS findings should not be presented in </w:t>
      </w:r>
      <w:r w:rsidR="004661AD" w:rsidRPr="002C686D">
        <w:t>S</w:t>
      </w:r>
      <w:r w:rsidRPr="002C686D">
        <w:t xml:space="preserve">ection 5.1 of the </w:t>
      </w:r>
      <w:r w:rsidR="00B002D0">
        <w:t xml:space="preserve">European </w:t>
      </w:r>
      <w:r w:rsidRPr="002C686D">
        <w:t>SmPC.</w:t>
      </w:r>
    </w:p>
    <w:p w14:paraId="7B2336B8" w14:textId="5C1292D0" w:rsidR="001C4435" w:rsidRPr="002C686D" w:rsidRDefault="001C4435" w:rsidP="001C4435">
      <w:proofErr w:type="spellStart"/>
      <w:r w:rsidRPr="002C686D">
        <w:t>Ponesimod</w:t>
      </w:r>
      <w:proofErr w:type="spellEnd"/>
      <w:r w:rsidRPr="002C686D">
        <w:t xml:space="preserve"> reduced the number of CUALs on brain MRI from </w:t>
      </w:r>
      <w:r w:rsidR="00E07A82" w:rsidRPr="002C686D">
        <w:t>Baseline</w:t>
      </w:r>
      <w:r w:rsidRPr="002C686D">
        <w:t xml:space="preserve"> to Week 108 by 56% compared to teriflunomide (</w:t>
      </w:r>
      <w:r w:rsidR="004661AD" w:rsidRPr="002C686D">
        <w:t xml:space="preserve">see </w:t>
      </w:r>
      <w:r w:rsidRPr="002C686D">
        <w:fldChar w:fldCharType="begin"/>
      </w:r>
      <w:r w:rsidRPr="002C686D">
        <w:instrText xml:space="preserve"> REF _Ref80106612 \h  \* MERGEFORMAT </w:instrText>
      </w:r>
      <w:r w:rsidRPr="002C686D">
        <w:fldChar w:fldCharType="separate"/>
      </w:r>
      <w:r w:rsidR="006A7E0C" w:rsidRPr="008A60AB">
        <w:t xml:space="preserve">Table </w:t>
      </w:r>
      <w:r w:rsidR="006A7E0C">
        <w:t>9</w:t>
      </w:r>
      <w:r w:rsidRPr="002C686D">
        <w:fldChar w:fldCharType="end"/>
      </w:r>
      <w:r w:rsidR="004661AD" w:rsidRPr="002C686D">
        <w:t xml:space="preserve"> below</w:t>
      </w:r>
      <w:r w:rsidRPr="002C686D">
        <w:t xml:space="preserve">). The mean number of CUALs on MRI per year was 1.405 for </w:t>
      </w:r>
      <w:proofErr w:type="spellStart"/>
      <w:r w:rsidRPr="002C686D">
        <w:t>ponesimod</w:t>
      </w:r>
      <w:proofErr w:type="spellEnd"/>
      <w:r w:rsidRPr="002C686D">
        <w:t xml:space="preserve"> 20 mg and 3.164 for teriflunomide 14 mg. Exploratory endpoints are summarised in </w:t>
      </w:r>
      <w:r w:rsidRPr="002C686D">
        <w:fldChar w:fldCharType="begin"/>
      </w:r>
      <w:r w:rsidRPr="002C686D">
        <w:instrText xml:space="preserve"> REF _Ref80107054 \h  \* MERGEFORMAT </w:instrText>
      </w:r>
      <w:r w:rsidRPr="002C686D">
        <w:fldChar w:fldCharType="separate"/>
      </w:r>
      <w:r w:rsidR="006A7E0C" w:rsidRPr="008A60AB">
        <w:t xml:space="preserve">Table </w:t>
      </w:r>
      <w:r w:rsidR="006A7E0C">
        <w:t>10</w:t>
      </w:r>
      <w:r w:rsidRPr="002C686D">
        <w:fldChar w:fldCharType="end"/>
      </w:r>
      <w:r w:rsidR="004661AD" w:rsidRPr="002C686D">
        <w:t xml:space="preserve"> below</w:t>
      </w:r>
      <w:r w:rsidRPr="002C686D">
        <w:t>.</w:t>
      </w:r>
      <w:bookmarkStart w:id="53" w:name="_Ref80105585"/>
    </w:p>
    <w:p w14:paraId="6CAE2B9D" w14:textId="2AA4FE22" w:rsidR="00EC11C4" w:rsidRPr="008A60AB" w:rsidRDefault="001C4435" w:rsidP="008A60AB">
      <w:pPr>
        <w:pStyle w:val="TableTitle"/>
      </w:pPr>
      <w:bookmarkStart w:id="54" w:name="_Ref118125227"/>
      <w:r w:rsidRPr="008A60AB">
        <w:t xml:space="preserve">Table </w:t>
      </w:r>
      <w:fldSimple w:instr=" SEQ Table \* ARABIC ">
        <w:r w:rsidR="006A7E0C">
          <w:rPr>
            <w:noProof/>
          </w:rPr>
          <w:t>8</w:t>
        </w:r>
      </w:fldSimple>
      <w:bookmarkEnd w:id="53"/>
      <w:bookmarkEnd w:id="54"/>
      <w:r w:rsidR="004661AD" w:rsidRPr="008A60AB">
        <w:t>:</w:t>
      </w:r>
      <w:r w:rsidRPr="008A60AB">
        <w:t xml:space="preserve"> </w:t>
      </w:r>
      <w:r w:rsidR="004661AD" w:rsidRPr="008A60AB">
        <w:t xml:space="preserve">Study </w:t>
      </w:r>
      <w:r w:rsidR="006C6A98" w:rsidRPr="008A60AB">
        <w:t>AC-058B301</w:t>
      </w:r>
      <w:r w:rsidR="004661AD" w:rsidRPr="008A60AB">
        <w:t xml:space="preserve"> Fatigue symptom and impact questionnaire-</w:t>
      </w:r>
      <w:r w:rsidR="00721B9D" w:rsidRPr="008A60AB">
        <w:t>Relapsing Multiple Sclerosis Weekly Symptoms Score</w:t>
      </w:r>
      <w:r w:rsidR="004661AD" w:rsidRPr="008A60AB">
        <w:t xml:space="preserve">, change </w:t>
      </w:r>
      <w:r w:rsidRPr="008A60AB">
        <w:t xml:space="preserve">from </w:t>
      </w:r>
      <w:r w:rsidR="00E07A82" w:rsidRPr="008A60AB">
        <w:t>Baseline</w:t>
      </w:r>
      <w:r w:rsidRPr="008A60AB">
        <w:t xml:space="preserve"> to Week</w:t>
      </w:r>
      <w:r w:rsidR="008A60AB" w:rsidRPr="008A60AB">
        <w:t> </w:t>
      </w:r>
      <w:r w:rsidRPr="008A60AB">
        <w:t xml:space="preserve">108 </w:t>
      </w:r>
      <w:r w:rsidR="00FD65BE" w:rsidRPr="008A60AB">
        <w:t>(</w:t>
      </w:r>
      <w:r w:rsidR="00721B9D" w:rsidRPr="008A60AB">
        <w:t>mixed effect model repeated measures</w:t>
      </w:r>
      <w:r w:rsidR="00FD65BE" w:rsidRPr="008A60AB">
        <w:t>)</w:t>
      </w:r>
    </w:p>
    <w:p w14:paraId="4AF2E5C6" w14:textId="762B0D67" w:rsidR="00565DDB" w:rsidRPr="002C686D" w:rsidRDefault="00565DDB" w:rsidP="008A60AB">
      <w:r>
        <w:rPr>
          <w:noProof/>
          <w:lang w:val="en-GB" w:eastAsia="en-GB"/>
        </w:rPr>
        <w:drawing>
          <wp:inline distT="0" distB="0" distL="0" distR="0" wp14:anchorId="03DEAD2D" wp14:editId="5A7562F1">
            <wp:extent cx="5232903" cy="2170941"/>
            <wp:effectExtent l="0" t="0" r="6350" b="1270"/>
            <wp:docPr id="5" name="Picture 5" descr="Table 8: Study AC-058B301 Fatigue symptom and impact questionnaire-Relapsing Multiple Sclerosis Weekly Symptoms Score, change from Baseline to Week 108 (mixed effect model repeated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8: Study AC-058B301 Fatigue symptom and impact questionnaire-Relapsing Multiple Sclerosis Weekly Symptoms Score, change from Baseline to Week 108 (mixed effect model repeated measures)"/>
                    <pic:cNvPicPr/>
                  </pic:nvPicPr>
                  <pic:blipFill>
                    <a:blip r:embed="rId30"/>
                    <a:stretch>
                      <a:fillRect/>
                    </a:stretch>
                  </pic:blipFill>
                  <pic:spPr>
                    <a:xfrm>
                      <a:off x="0" y="0"/>
                      <a:ext cx="5244780" cy="2175868"/>
                    </a:xfrm>
                    <a:prstGeom prst="rect">
                      <a:avLst/>
                    </a:prstGeom>
                  </pic:spPr>
                </pic:pic>
              </a:graphicData>
            </a:graphic>
          </wp:inline>
        </w:drawing>
      </w:r>
    </w:p>
    <w:p w14:paraId="0D073031" w14:textId="25F8A9DC" w:rsidR="00405444" w:rsidRPr="008A60AB" w:rsidRDefault="003A4F5D" w:rsidP="008A60AB">
      <w:pPr>
        <w:pStyle w:val="TableDescription"/>
      </w:pPr>
      <w:bookmarkStart w:id="55" w:name="_Ref81227993"/>
      <w:r w:rsidRPr="008A60AB">
        <w:t xml:space="preserve">Abbreviations: </w:t>
      </w:r>
      <w:r w:rsidR="00405444" w:rsidRPr="008A60AB">
        <w:t xml:space="preserve">CI = confidence interval; LS = least square; N = number of subjects; n = number of subjects in group; </w:t>
      </w:r>
      <w:r w:rsidRPr="008A60AB">
        <w:t xml:space="preserve">SD = </w:t>
      </w:r>
      <w:r w:rsidR="00405444" w:rsidRPr="008A60AB">
        <w:t>standard deviation.</w:t>
      </w:r>
    </w:p>
    <w:p w14:paraId="536F0A72" w14:textId="0B1DA597" w:rsidR="00255269" w:rsidRPr="008A60AB" w:rsidRDefault="00405444" w:rsidP="008A60AB">
      <w:pPr>
        <w:pStyle w:val="TableDescription"/>
      </w:pPr>
      <w:r w:rsidRPr="008A60AB">
        <w:t>A negative change from Baseline indicates an improvement in fatigue symptoms.</w:t>
      </w:r>
    </w:p>
    <w:p w14:paraId="48E11400" w14:textId="6457B402" w:rsidR="00FD65BE" w:rsidRPr="00FD65BE" w:rsidRDefault="00FD65BE" w:rsidP="00EC11C4">
      <w:pPr>
        <w:spacing w:before="0" w:after="200" w:line="0" w:lineRule="auto"/>
      </w:pPr>
      <w:r>
        <w:br w:type="page"/>
      </w:r>
    </w:p>
    <w:p w14:paraId="112D5845" w14:textId="251C167A" w:rsidR="001C4435" w:rsidRPr="008A60AB" w:rsidRDefault="001C4435" w:rsidP="008A60AB">
      <w:pPr>
        <w:pStyle w:val="FigureTitle"/>
      </w:pPr>
      <w:bookmarkStart w:id="56" w:name="_Ref117875541"/>
      <w:r w:rsidRPr="008A60AB">
        <w:lastRenderedPageBreak/>
        <w:t xml:space="preserve">Figure </w:t>
      </w:r>
      <w:fldSimple w:instr=" SEQ Figure \* ARABIC ">
        <w:r w:rsidR="006A7E0C">
          <w:rPr>
            <w:noProof/>
          </w:rPr>
          <w:t>6</w:t>
        </w:r>
      </w:fldSimple>
      <w:bookmarkEnd w:id="55"/>
      <w:bookmarkEnd w:id="56"/>
      <w:r w:rsidR="00721B9D" w:rsidRPr="008A60AB">
        <w:t>:</w:t>
      </w:r>
      <w:r w:rsidRPr="008A60AB">
        <w:t xml:space="preserve"> </w:t>
      </w:r>
      <w:r w:rsidR="00721B9D" w:rsidRPr="008A60AB">
        <w:t xml:space="preserve">Study </w:t>
      </w:r>
      <w:r w:rsidR="006C6A98" w:rsidRPr="008A60AB">
        <w:t>AC-058B301</w:t>
      </w:r>
      <w:r w:rsidR="00721B9D" w:rsidRPr="008A60AB">
        <w:t xml:space="preserve"> </w:t>
      </w:r>
      <w:r w:rsidR="004661AD" w:rsidRPr="008A60AB">
        <w:t>Fatigue Symptom and Impact Questionnaire</w:t>
      </w:r>
      <w:r w:rsidRPr="008A60AB">
        <w:t>-</w:t>
      </w:r>
      <w:r w:rsidR="004661AD" w:rsidRPr="008A60AB">
        <w:t xml:space="preserve">Relapsing </w:t>
      </w:r>
      <w:r w:rsidR="00721B9D" w:rsidRPr="008A60AB">
        <w:t>Multiple Sclerosis</w:t>
      </w:r>
      <w:r w:rsidRPr="008A60AB">
        <w:t xml:space="preserve"> Weekly Symptoms Score: </w:t>
      </w:r>
      <w:r w:rsidR="00721B9D" w:rsidRPr="008A60AB">
        <w:t>m</w:t>
      </w:r>
      <w:r w:rsidRPr="008A60AB">
        <w:t>ean (95%</w:t>
      </w:r>
      <w:r w:rsidR="00721B9D" w:rsidRPr="008A60AB">
        <w:t xml:space="preserve"> confidence intervals</w:t>
      </w:r>
      <w:r w:rsidRPr="008A60AB">
        <w:t xml:space="preserve">) </w:t>
      </w:r>
      <w:r w:rsidR="00721B9D" w:rsidRPr="008A60AB">
        <w:t>change from</w:t>
      </w:r>
      <w:r w:rsidRPr="008A60AB">
        <w:t xml:space="preserve"> Baseline up to Week 108 by </w:t>
      </w:r>
      <w:r w:rsidR="00721B9D" w:rsidRPr="008A60AB">
        <w:t>visit - mixed effect model repeated measures (main analysis; full analysis set)</w:t>
      </w:r>
    </w:p>
    <w:p w14:paraId="13A009F7" w14:textId="00FEA812" w:rsidR="001C4435" w:rsidRPr="002C686D" w:rsidRDefault="001C4435" w:rsidP="008A60AB">
      <w:pPr>
        <w:rPr>
          <w:rFonts w:asciiTheme="minorHAnsi" w:hAnsiTheme="minorHAnsi"/>
        </w:rPr>
      </w:pPr>
      <w:r w:rsidRPr="002C686D">
        <w:rPr>
          <w:noProof/>
          <w:lang w:val="en-GB" w:eastAsia="en-GB"/>
        </w:rPr>
        <w:drawing>
          <wp:inline distT="0" distB="0" distL="0" distR="0" wp14:anchorId="3B3AB36C" wp14:editId="33336337">
            <wp:extent cx="5291716" cy="2842260"/>
            <wp:effectExtent l="0" t="0" r="4445" b="0"/>
            <wp:docPr id="2" name="Picture 2" descr="Figure 6: Study AC-058B301 Fatigue Symptom and Impact Questionnaire-Relapsing Multiple Sclerosis Weekly Symptoms Score: mean (95% confidence intervals) change from Baseline up to Week 108 by visit - mixed effect model repeated measures (main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6: Study AC-058B301 Fatigue Symptom and Impact Questionnaire-Relapsing Multiple Sclerosis Weekly Symptoms Score: mean (95% confidence intervals) change from Baseline up to Week 108 by visit - mixed effect model repeated measures (main analysis; full analysis set)"/>
                    <pic:cNvPicPr/>
                  </pic:nvPicPr>
                  <pic:blipFill>
                    <a:blip r:embed="rId31"/>
                    <a:stretch>
                      <a:fillRect/>
                    </a:stretch>
                  </pic:blipFill>
                  <pic:spPr>
                    <a:xfrm>
                      <a:off x="0" y="0"/>
                      <a:ext cx="5296293" cy="2844718"/>
                    </a:xfrm>
                    <a:prstGeom prst="rect">
                      <a:avLst/>
                    </a:prstGeom>
                  </pic:spPr>
                </pic:pic>
              </a:graphicData>
            </a:graphic>
          </wp:inline>
        </w:drawing>
      </w:r>
    </w:p>
    <w:p w14:paraId="5D327B75" w14:textId="567D73F8" w:rsidR="003A4F5D" w:rsidRPr="008A60AB" w:rsidRDefault="003A4F5D" w:rsidP="008A60AB">
      <w:pPr>
        <w:pStyle w:val="FigureDescription"/>
      </w:pPr>
      <w:r w:rsidRPr="008A60AB">
        <w:t xml:space="preserve">Abbreviations: CL = </w:t>
      </w:r>
      <w:r w:rsidR="009E7C79" w:rsidRPr="008A60AB">
        <w:t>confidence limit</w:t>
      </w:r>
      <w:r w:rsidR="002E198E" w:rsidRPr="008A60AB">
        <w:t xml:space="preserve">; </w:t>
      </w:r>
      <w:r w:rsidRPr="008A60AB">
        <w:t>LS =</w:t>
      </w:r>
      <w:r w:rsidR="009E7C79" w:rsidRPr="008A60AB">
        <w:t xml:space="preserve"> least square</w:t>
      </w:r>
      <w:r w:rsidR="002E198E" w:rsidRPr="008A60AB">
        <w:t xml:space="preserve">; </w:t>
      </w:r>
      <w:r w:rsidRPr="008A60AB">
        <w:t>N = number of subjects</w:t>
      </w:r>
      <w:r w:rsidR="002E198E" w:rsidRPr="008A60AB">
        <w:t>.</w:t>
      </w:r>
    </w:p>
    <w:p w14:paraId="7DAAF35C" w14:textId="7ED46798" w:rsidR="001C4435" w:rsidRPr="008A60AB" w:rsidRDefault="001C4435" w:rsidP="008A60AB">
      <w:pPr>
        <w:pStyle w:val="TableTitle"/>
      </w:pPr>
      <w:bookmarkStart w:id="57" w:name="_Ref80106612"/>
      <w:r w:rsidRPr="008A60AB">
        <w:t xml:space="preserve">Table </w:t>
      </w:r>
      <w:fldSimple w:instr=" SEQ Table \* ARABIC ">
        <w:r w:rsidR="006A7E0C">
          <w:rPr>
            <w:noProof/>
          </w:rPr>
          <w:t>9</w:t>
        </w:r>
      </w:fldSimple>
      <w:bookmarkEnd w:id="57"/>
      <w:r w:rsidR="00721B9D" w:rsidRPr="008A60AB">
        <w:t>:</w:t>
      </w:r>
      <w:r w:rsidRPr="008A60AB">
        <w:t xml:space="preserve"> </w:t>
      </w:r>
      <w:r w:rsidR="00721B9D" w:rsidRPr="008A60AB">
        <w:t xml:space="preserve">Study </w:t>
      </w:r>
      <w:r w:rsidR="006C6A98" w:rsidRPr="008A60AB">
        <w:t>AC-058B301</w:t>
      </w:r>
      <w:r w:rsidR="00721B9D" w:rsidRPr="008A60AB">
        <w:t xml:space="preserve"> </w:t>
      </w:r>
      <w:r w:rsidRPr="008A60AB">
        <w:t xml:space="preserve">Cumulative </w:t>
      </w:r>
      <w:r w:rsidR="00721B9D" w:rsidRPr="008A60AB">
        <w:t xml:space="preserve">number of combined unique active lesions from </w:t>
      </w:r>
      <w:r w:rsidR="00E07A82" w:rsidRPr="008A60AB">
        <w:t>Baseline</w:t>
      </w:r>
      <w:r w:rsidRPr="008A60AB">
        <w:t xml:space="preserve"> to Week 108 - </w:t>
      </w:r>
      <w:r w:rsidR="00721B9D" w:rsidRPr="008A60AB">
        <w:t>negative binomial regression of lesions per year</w:t>
      </w:r>
    </w:p>
    <w:p w14:paraId="22471E30" w14:textId="1D089B63" w:rsidR="001C4435" w:rsidRPr="002C686D" w:rsidRDefault="001C4435" w:rsidP="008A60AB">
      <w:pPr>
        <w:rPr>
          <w:rFonts w:asciiTheme="minorHAnsi" w:hAnsiTheme="minorHAnsi"/>
        </w:rPr>
      </w:pPr>
      <w:r w:rsidRPr="002C686D">
        <w:rPr>
          <w:noProof/>
          <w:lang w:val="en-GB" w:eastAsia="en-GB"/>
        </w:rPr>
        <w:drawing>
          <wp:inline distT="0" distB="0" distL="0" distR="0" wp14:anchorId="2463E64A" wp14:editId="534AACD1">
            <wp:extent cx="5015620" cy="3147236"/>
            <wp:effectExtent l="0" t="0" r="0" b="0"/>
            <wp:docPr id="12" name="Picture 12" descr="Table 9: Study AC-058B301 Cumulative number of combined unique active lesions from Baseline to Week 108 - negative binomial regression of lesions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9: Study AC-058B301 Cumulative number of combined unique active lesions from Baseline to Week 108 - negative binomial regression of lesions per year"/>
                    <pic:cNvPicPr/>
                  </pic:nvPicPr>
                  <pic:blipFill>
                    <a:blip r:embed="rId32"/>
                    <a:stretch>
                      <a:fillRect/>
                    </a:stretch>
                  </pic:blipFill>
                  <pic:spPr>
                    <a:xfrm>
                      <a:off x="0" y="0"/>
                      <a:ext cx="5084135" cy="3190228"/>
                    </a:xfrm>
                    <a:prstGeom prst="rect">
                      <a:avLst/>
                    </a:prstGeom>
                  </pic:spPr>
                </pic:pic>
              </a:graphicData>
            </a:graphic>
          </wp:inline>
        </w:drawing>
      </w:r>
    </w:p>
    <w:p w14:paraId="619F8C9E" w14:textId="53E7B0B8" w:rsidR="003A4F5D" w:rsidRPr="008A60AB" w:rsidRDefault="003A4F5D" w:rsidP="008A60AB">
      <w:pPr>
        <w:pStyle w:val="TableDescription"/>
      </w:pPr>
      <w:r w:rsidRPr="008A60AB">
        <w:t>Abbreviations:</w:t>
      </w:r>
      <w:r w:rsidR="009E7C79" w:rsidRPr="008A60AB">
        <w:t xml:space="preserve"> </w:t>
      </w:r>
      <w:r w:rsidRPr="008A60AB">
        <w:t>CL =</w:t>
      </w:r>
      <w:r w:rsidR="009E7C79" w:rsidRPr="008A60AB">
        <w:t xml:space="preserve"> confidence limit</w:t>
      </w:r>
      <w:r w:rsidR="002E198E" w:rsidRPr="008A60AB">
        <w:t>; N = number of subjects; n = number of subjects in group; P = p</w:t>
      </w:r>
      <w:r w:rsidR="002E198E" w:rsidRPr="008A60AB">
        <w:noBreakHyphen/>
        <w:t xml:space="preserve">value; </w:t>
      </w:r>
      <w:r w:rsidRPr="008A60AB">
        <w:t>RR =</w:t>
      </w:r>
      <w:r w:rsidR="009E7C79" w:rsidRPr="008A60AB">
        <w:t xml:space="preserve"> rate ratio</w:t>
      </w:r>
      <w:r w:rsidR="002E198E" w:rsidRPr="008A60AB">
        <w:t>.</w:t>
      </w:r>
    </w:p>
    <w:p w14:paraId="0F62436E" w14:textId="2C83FFDC" w:rsidR="001C4435" w:rsidRPr="008A60AB" w:rsidRDefault="001C4435" w:rsidP="008A60AB">
      <w:pPr>
        <w:pStyle w:val="TableTitle"/>
      </w:pPr>
      <w:bookmarkStart w:id="58" w:name="_Ref80107054"/>
      <w:r w:rsidRPr="008A60AB">
        <w:lastRenderedPageBreak/>
        <w:t xml:space="preserve">Table </w:t>
      </w:r>
      <w:fldSimple w:instr=" SEQ Table \* ARABIC ">
        <w:r w:rsidR="006A7E0C">
          <w:rPr>
            <w:noProof/>
          </w:rPr>
          <w:t>10</w:t>
        </w:r>
      </w:fldSimple>
      <w:bookmarkEnd w:id="58"/>
      <w:r w:rsidR="00721B9D" w:rsidRPr="008A60AB">
        <w:t>:</w:t>
      </w:r>
      <w:r w:rsidRPr="008A60AB">
        <w:t xml:space="preserve"> </w:t>
      </w:r>
      <w:r w:rsidR="00721B9D" w:rsidRPr="008A60AB">
        <w:t xml:space="preserve">Study </w:t>
      </w:r>
      <w:r w:rsidR="006C6A98" w:rsidRPr="008A60AB">
        <w:t>AC-058B301</w:t>
      </w:r>
      <w:r w:rsidR="00721B9D" w:rsidRPr="008A60AB">
        <w:t xml:space="preserve"> </w:t>
      </w:r>
      <w:r w:rsidRPr="008A60AB">
        <w:t>Summary of exploratory endpoints</w:t>
      </w:r>
    </w:p>
    <w:p w14:paraId="24BB0722" w14:textId="472A876E" w:rsidR="00405444" w:rsidRPr="002C686D" w:rsidRDefault="00405444" w:rsidP="008A60AB">
      <w:r w:rsidRPr="002C686D">
        <w:rPr>
          <w:noProof/>
          <w:lang w:val="en-GB" w:eastAsia="en-GB"/>
        </w:rPr>
        <w:drawing>
          <wp:inline distT="0" distB="0" distL="0" distR="0" wp14:anchorId="459A4F91" wp14:editId="5EBC59D4">
            <wp:extent cx="5323438" cy="1702435"/>
            <wp:effectExtent l="0" t="0" r="0" b="0"/>
            <wp:docPr id="27" name="Picture 27" descr="Table 10: Study AC-058B301 Summary of explorato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10: Study AC-058B301 Summary of exploratory endpoints"/>
                    <pic:cNvPicPr/>
                  </pic:nvPicPr>
                  <pic:blipFill>
                    <a:blip r:embed="rId33"/>
                    <a:stretch>
                      <a:fillRect/>
                    </a:stretch>
                  </pic:blipFill>
                  <pic:spPr>
                    <a:xfrm>
                      <a:off x="0" y="0"/>
                      <a:ext cx="5326757" cy="1703496"/>
                    </a:xfrm>
                    <a:prstGeom prst="rect">
                      <a:avLst/>
                    </a:prstGeom>
                  </pic:spPr>
                </pic:pic>
              </a:graphicData>
            </a:graphic>
          </wp:inline>
        </w:drawing>
      </w:r>
    </w:p>
    <w:p w14:paraId="6CCD6218" w14:textId="0CA007CC" w:rsidR="009E7C79" w:rsidRPr="008A60AB" w:rsidRDefault="009E7C79" w:rsidP="008A60AB">
      <w:pPr>
        <w:pStyle w:val="TableDescription"/>
      </w:pPr>
      <w:r w:rsidRPr="008A60AB">
        <w:t>Abbreviations: CI = confidence interval; Gd+ = gadolinium-enhancing; HR = hazard ratio; LS = least square; N= number of subjects; NEDA = no evidence of disease activity; OR = add ratio; RR = rate ratio.</w:t>
      </w:r>
    </w:p>
    <w:p w14:paraId="5EE8E70F" w14:textId="19991F59" w:rsidR="009E7C79" w:rsidRPr="008A60AB" w:rsidRDefault="009E7C79" w:rsidP="008A60AB">
      <w:pPr>
        <w:pStyle w:val="TableDescription"/>
      </w:pPr>
      <w:r w:rsidRPr="008A60AB">
        <w:t xml:space="preserve">N (included in analysis) of </w:t>
      </w:r>
      <w:proofErr w:type="spellStart"/>
      <w:r w:rsidRPr="008A60AB">
        <w:t>ponesimod</w:t>
      </w:r>
      <w:proofErr w:type="spellEnd"/>
      <w:r w:rsidRPr="008A60AB">
        <w:t xml:space="preserve"> and teriflunomide:</w:t>
      </w:r>
      <w:r w:rsidR="00405444" w:rsidRPr="008A60AB">
        <w:t xml:space="preserve"> </w:t>
      </w:r>
      <w:r w:rsidRPr="008A60AB">
        <w:t xml:space="preserve">$3 </w:t>
      </w:r>
      <w:r w:rsidR="00FD65BE" w:rsidRPr="008A60AB">
        <w:t>(</w:t>
      </w:r>
      <w:r w:rsidRPr="008A60AB">
        <w:t>540 and 538</w:t>
      </w:r>
      <w:r w:rsidR="00FD65BE" w:rsidRPr="008A60AB">
        <w:t>)</w:t>
      </w:r>
      <w:r w:rsidR="00405444" w:rsidRPr="008A60AB">
        <w:t xml:space="preserve">, </w:t>
      </w:r>
      <w:r w:rsidRPr="008A60AB">
        <w:t xml:space="preserve">$4 </w:t>
      </w:r>
      <w:r w:rsidR="00FD65BE" w:rsidRPr="008A60AB">
        <w:t>(</w:t>
      </w:r>
      <w:r w:rsidRPr="008A60AB">
        <w:t>539 and 536</w:t>
      </w:r>
      <w:r w:rsidR="00FD65BE" w:rsidRPr="008A60AB">
        <w:t>)</w:t>
      </w:r>
      <w:r w:rsidR="00405444" w:rsidRPr="008A60AB">
        <w:t xml:space="preserve">, </w:t>
      </w:r>
      <w:r w:rsidRPr="008A60AB">
        <w:t xml:space="preserve">$5 </w:t>
      </w:r>
      <w:r w:rsidR="00FD65BE" w:rsidRPr="008A60AB">
        <w:t>(</w:t>
      </w:r>
      <w:r w:rsidRPr="008A60AB">
        <w:t>436 and 434</w:t>
      </w:r>
      <w:r w:rsidR="00FD65BE" w:rsidRPr="008A60AB">
        <w:t>)</w:t>
      </w:r>
      <w:r w:rsidR="00405444" w:rsidRPr="008A60AB">
        <w:t xml:space="preserve">, </w:t>
      </w:r>
      <w:r w:rsidRPr="008A60AB">
        <w:t xml:space="preserve">$8 </w:t>
      </w:r>
      <w:r w:rsidR="00FD65BE" w:rsidRPr="008A60AB">
        <w:t>(</w:t>
      </w:r>
      <w:r w:rsidRPr="008A60AB">
        <w:t>564 and 568</w:t>
      </w:r>
      <w:r w:rsidR="00FD65BE" w:rsidRPr="008A60AB">
        <w:t>)</w:t>
      </w:r>
      <w:r w:rsidR="00405444" w:rsidRPr="008A60AB">
        <w:t xml:space="preserve">, </w:t>
      </w:r>
      <w:r w:rsidR="00FD65BE" w:rsidRPr="008A60AB">
        <w:t xml:space="preserve">and </w:t>
      </w:r>
      <w:r w:rsidRPr="008A60AB">
        <w:t xml:space="preserve">$9 </w:t>
      </w:r>
      <w:r w:rsidR="00FD65BE" w:rsidRPr="008A60AB">
        <w:t>(</w:t>
      </w:r>
      <w:r w:rsidRPr="008A60AB">
        <w:t>526 and 532</w:t>
      </w:r>
      <w:r w:rsidR="00FD65BE" w:rsidRPr="008A60AB">
        <w:t>)</w:t>
      </w:r>
      <w:r w:rsidRPr="008A60AB">
        <w:t>.</w:t>
      </w:r>
    </w:p>
    <w:p w14:paraId="4CAE18CF" w14:textId="4560A26E" w:rsidR="009E7C79" w:rsidRPr="008A60AB" w:rsidRDefault="009E7C79" w:rsidP="008A60AB">
      <w:pPr>
        <w:pStyle w:val="TableDescription"/>
      </w:pPr>
      <w:r w:rsidRPr="008A60AB">
        <w:t xml:space="preserve">N (subjects with Week 108 result) for </w:t>
      </w:r>
      <w:proofErr w:type="spellStart"/>
      <w:r w:rsidRPr="008A60AB">
        <w:t>ponesimod</w:t>
      </w:r>
      <w:proofErr w:type="spellEnd"/>
      <w:r w:rsidRPr="008A60AB">
        <w:t xml:space="preserve"> and teriflunomide for </w:t>
      </w:r>
      <w:r w:rsidR="00405444" w:rsidRPr="008A60AB">
        <w:t>mixed model for repeated measures (</w:t>
      </w:r>
      <w:r w:rsidRPr="008A60AB">
        <w:t>MMRM</w:t>
      </w:r>
      <w:r w:rsidR="00405444" w:rsidRPr="008A60AB">
        <w:t>)</w:t>
      </w:r>
      <w:r w:rsidRPr="008A60AB">
        <w:t>/mi</w:t>
      </w:r>
      <w:r w:rsidR="00405444" w:rsidRPr="008A60AB">
        <w:t>xed</w:t>
      </w:r>
      <w:r w:rsidRPr="008A60AB">
        <w:t xml:space="preserve"> model analysis</w:t>
      </w:r>
      <w:r w:rsidR="00405444" w:rsidRPr="008A60AB">
        <w:t xml:space="preserve">: ₵5 </w:t>
      </w:r>
      <w:r w:rsidR="00FD65BE" w:rsidRPr="008A60AB">
        <w:t>(</w:t>
      </w:r>
      <w:r w:rsidR="00405444" w:rsidRPr="008A60AB">
        <w:t>376 and 368</w:t>
      </w:r>
      <w:r w:rsidR="00FD65BE" w:rsidRPr="008A60AB">
        <w:t>)</w:t>
      </w:r>
      <w:r w:rsidR="00405444" w:rsidRPr="008A60AB">
        <w:t>.</w:t>
      </w:r>
    </w:p>
    <w:p w14:paraId="6B1183D3" w14:textId="5DAFDE6A" w:rsidR="001C4435" w:rsidRPr="002C686D" w:rsidRDefault="001C4435" w:rsidP="001C4435">
      <w:pPr>
        <w:pStyle w:val="Heading5"/>
      </w:pPr>
      <w:r w:rsidRPr="002C686D">
        <w:t xml:space="preserve">Study </w:t>
      </w:r>
      <w:r w:rsidR="000C3F61" w:rsidRPr="002C686D">
        <w:t>AC-058B303</w:t>
      </w:r>
      <w:r w:rsidRPr="002C686D">
        <w:t xml:space="preserve"> (extension study)</w:t>
      </w:r>
    </w:p>
    <w:p w14:paraId="19FB2D9D" w14:textId="3C24FC06" w:rsidR="001C4435" w:rsidRPr="002C686D" w:rsidRDefault="001C4435" w:rsidP="001C4435">
      <w:r w:rsidRPr="002C686D">
        <w:t xml:space="preserve">Study </w:t>
      </w:r>
      <w:r w:rsidR="000C3F61" w:rsidRPr="002C686D">
        <w:t>AC</w:t>
      </w:r>
      <w:r w:rsidR="000C3F61" w:rsidRPr="002C686D">
        <w:noBreakHyphen/>
        <w:t>058B303</w:t>
      </w:r>
      <w:r w:rsidRPr="002C686D">
        <w:t xml:space="preserve"> is an ongoing, open</w:t>
      </w:r>
      <w:r w:rsidR="00721B9D" w:rsidRPr="002C686D">
        <w:t xml:space="preserve"> </w:t>
      </w:r>
      <w:r w:rsidRPr="002C686D">
        <w:t>label, non-comparative, long</w:t>
      </w:r>
      <w:r w:rsidR="006F7F55">
        <w:t>-</w:t>
      </w:r>
      <w:r w:rsidRPr="002C686D">
        <w:t xml:space="preserve">term extension study following on from Study </w:t>
      </w:r>
      <w:r w:rsidR="006C6A98" w:rsidRPr="002C686D">
        <w:t>AC-058B301</w:t>
      </w:r>
      <w:r w:rsidRPr="002C686D">
        <w:t xml:space="preserve">, to investigate the </w:t>
      </w:r>
      <w:r w:rsidR="006F7F55" w:rsidRPr="002C686D">
        <w:t>long-term</w:t>
      </w:r>
      <w:r w:rsidRPr="002C686D">
        <w:t xml:space="preserve"> safety, tolerability, and disease control with </w:t>
      </w:r>
      <w:proofErr w:type="spellStart"/>
      <w:r w:rsidRPr="002C686D">
        <w:t>ponesimod</w:t>
      </w:r>
      <w:proofErr w:type="spellEnd"/>
      <w:r w:rsidRPr="002C686D">
        <w:t xml:space="preserve"> 20 mg in subjects with RMS. Subjects who had completed the </w:t>
      </w:r>
      <w:proofErr w:type="gramStart"/>
      <w:r w:rsidRPr="002C686D">
        <w:t>double</w:t>
      </w:r>
      <w:r w:rsidR="00E07A82" w:rsidRPr="002C686D">
        <w:t xml:space="preserve"> </w:t>
      </w:r>
      <w:r w:rsidRPr="002C686D">
        <w:t>blind</w:t>
      </w:r>
      <w:proofErr w:type="gramEnd"/>
      <w:r w:rsidRPr="002C686D">
        <w:t xml:space="preserve"> treatment period until Week 108 in </w:t>
      </w:r>
      <w:r w:rsidR="00721B9D" w:rsidRPr="002C686D">
        <w:t xml:space="preserve">Study </w:t>
      </w:r>
      <w:r w:rsidR="006C6A98" w:rsidRPr="002C686D">
        <w:t>AC-058B301</w:t>
      </w:r>
      <w:r w:rsidRPr="002C686D">
        <w:t xml:space="preserve"> were eligible to enrol into the extension study after completing the safety follow-up period, including the teriflunomide accelerated elimination procedure.</w:t>
      </w:r>
    </w:p>
    <w:p w14:paraId="5411B288" w14:textId="79996E40" w:rsidR="001C4435" w:rsidRPr="002C686D" w:rsidRDefault="001C4435" w:rsidP="001C4435">
      <w:r w:rsidRPr="002C686D">
        <w:t xml:space="preserve">The planned treatment period was 240 </w:t>
      </w:r>
      <w:proofErr w:type="gramStart"/>
      <w:r w:rsidRPr="002C686D">
        <w:t>weeks, and</w:t>
      </w:r>
      <w:proofErr w:type="gramEnd"/>
      <w:r w:rsidRPr="002C686D">
        <w:t xml:space="preserve"> included a 14-day up-titration period followed by maintenance treatment of </w:t>
      </w:r>
      <w:proofErr w:type="spellStart"/>
      <w:r w:rsidRPr="002C686D">
        <w:t>ponesimod</w:t>
      </w:r>
      <w:proofErr w:type="spellEnd"/>
      <w:r w:rsidRPr="002C686D">
        <w:t xml:space="preserve"> 20 mg once daily. Three analysis sets were defined: </w:t>
      </w:r>
      <w:r w:rsidR="00721B9D" w:rsidRPr="002C686D">
        <w:t xml:space="preserve">combined analysis period </w:t>
      </w:r>
      <w:r w:rsidRPr="002C686D">
        <w:t>(</w:t>
      </w:r>
      <w:r w:rsidR="00721B9D" w:rsidRPr="002C686D">
        <w:t xml:space="preserve">Study </w:t>
      </w:r>
      <w:r w:rsidR="006C6A98" w:rsidRPr="002C686D">
        <w:t>AC-058B301</w:t>
      </w:r>
      <w:r w:rsidR="00721B9D" w:rsidRPr="002C686D">
        <w:t xml:space="preserve"> plus Study </w:t>
      </w:r>
      <w:r w:rsidR="000C3F61" w:rsidRPr="002C686D">
        <w:t>AC</w:t>
      </w:r>
      <w:r w:rsidR="000C3F61" w:rsidRPr="002C686D">
        <w:noBreakHyphen/>
        <w:t>058B303</w:t>
      </w:r>
      <w:r w:rsidRPr="002C686D">
        <w:t xml:space="preserve">), Extension analysis period (subjects who received at least </w:t>
      </w:r>
      <w:r w:rsidR="00721B9D" w:rsidRPr="002C686D">
        <w:t>one</w:t>
      </w:r>
      <w:r w:rsidRPr="002C686D">
        <w:t xml:space="preserve"> dose of </w:t>
      </w:r>
      <w:proofErr w:type="spellStart"/>
      <w:r w:rsidRPr="002C686D">
        <w:t>ponesimod</w:t>
      </w:r>
      <w:proofErr w:type="spellEnd"/>
      <w:r w:rsidRPr="002C686D">
        <w:t xml:space="preserve"> 20 mg in the extension study), and </w:t>
      </w:r>
      <w:r w:rsidR="00721B9D" w:rsidRPr="002C686D">
        <w:t xml:space="preserve">core analysis period </w:t>
      </w:r>
      <w:r w:rsidRPr="002C686D">
        <w:t>(core analysis period for the 877 subjects who entered the extension study).</w:t>
      </w:r>
    </w:p>
    <w:p w14:paraId="45FAE4B9" w14:textId="7AB1F22C" w:rsidR="001C4435" w:rsidRPr="002C686D" w:rsidRDefault="001C4435" w:rsidP="001C4435">
      <w:r w:rsidRPr="002C686D">
        <w:t xml:space="preserve">Of the 1,133 subjects randomised in </w:t>
      </w:r>
      <w:r w:rsidR="00721B9D" w:rsidRPr="002C686D">
        <w:t xml:space="preserve">Study </w:t>
      </w:r>
      <w:r w:rsidR="006C6A98" w:rsidRPr="002C686D">
        <w:t>AC-058B301</w:t>
      </w:r>
      <w:r w:rsidRPr="002C686D">
        <w:t xml:space="preserve">, 877 (77.4%) subjects (439 on </w:t>
      </w:r>
      <w:proofErr w:type="spellStart"/>
      <w:r w:rsidRPr="002C686D">
        <w:t>ponesimod</w:t>
      </w:r>
      <w:proofErr w:type="spellEnd"/>
      <w:r w:rsidRPr="002C686D">
        <w:t xml:space="preserve"> 20 mg and 438 on teriflunomide 14 mg) were enrolled in the extension study. 6.4% of subjects (5.5% in </w:t>
      </w:r>
      <w:proofErr w:type="spellStart"/>
      <w:r w:rsidR="00FD65BE" w:rsidRPr="002C686D">
        <w:t>ponesimod</w:t>
      </w:r>
      <w:proofErr w:type="spellEnd"/>
      <w:r w:rsidR="00FD65BE" w:rsidRPr="002C686D">
        <w:t xml:space="preserve"> </w:t>
      </w:r>
      <w:r w:rsidRPr="002C686D">
        <w:t>20 mg/</w:t>
      </w:r>
      <w:proofErr w:type="spellStart"/>
      <w:r w:rsidR="00FD65BE" w:rsidRPr="002C686D">
        <w:t>ponesimod</w:t>
      </w:r>
      <w:proofErr w:type="spellEnd"/>
      <w:r w:rsidR="00FD65BE" w:rsidRPr="002C686D">
        <w:t xml:space="preserve"> </w:t>
      </w:r>
      <w:r w:rsidRPr="002C686D">
        <w:t xml:space="preserve">20 mg and 7.3% in </w:t>
      </w:r>
      <w:r w:rsidR="00FD65BE" w:rsidRPr="002C686D">
        <w:t xml:space="preserve">teriflunomide </w:t>
      </w:r>
      <w:r w:rsidRPr="002C686D">
        <w:t>14 mg/</w:t>
      </w:r>
      <w:proofErr w:type="spellStart"/>
      <w:r w:rsidR="00FD65BE" w:rsidRPr="002C686D">
        <w:t>ponesimod</w:t>
      </w:r>
      <w:proofErr w:type="spellEnd"/>
      <w:r w:rsidR="00FD65BE" w:rsidRPr="002C686D">
        <w:t xml:space="preserve"> </w:t>
      </w:r>
      <w:r w:rsidRPr="002C686D">
        <w:t>20 mg)</w:t>
      </w:r>
      <w:r w:rsidR="000C3F61" w:rsidRPr="002C686D">
        <w:rPr>
          <w:rStyle w:val="FootnoteReference"/>
        </w:rPr>
        <w:footnoteReference w:id="27"/>
      </w:r>
      <w:r w:rsidRPr="002C686D">
        <w:t xml:space="preserve"> prematurely discontinued treatment during the extension study. 2.3% of subjects discontinued due to AEs (1.8% in </w:t>
      </w:r>
      <w:proofErr w:type="spellStart"/>
      <w:r w:rsidR="00FD65BE">
        <w:t>ponesimod</w:t>
      </w:r>
      <w:proofErr w:type="spellEnd"/>
      <w:r w:rsidR="00FD65BE">
        <w:t xml:space="preserve"> </w:t>
      </w:r>
      <w:r w:rsidRPr="002C686D">
        <w:t>20 mg/</w:t>
      </w:r>
      <w:proofErr w:type="spellStart"/>
      <w:r w:rsidR="00FD65BE">
        <w:t>ponesimod</w:t>
      </w:r>
      <w:proofErr w:type="spellEnd"/>
      <w:r w:rsidR="00FD65BE">
        <w:t xml:space="preserve"> </w:t>
      </w:r>
      <w:r w:rsidRPr="002C686D">
        <w:t>20</w:t>
      </w:r>
      <w:r w:rsidR="00FD65BE">
        <w:t> </w:t>
      </w:r>
      <w:r w:rsidRPr="002C686D">
        <w:t xml:space="preserve">mg and 2.7% in </w:t>
      </w:r>
      <w:r w:rsidR="00FD65BE" w:rsidRPr="002C686D">
        <w:t xml:space="preserve">teriflunomide </w:t>
      </w:r>
      <w:r w:rsidRPr="002C686D">
        <w:t>14 mg/</w:t>
      </w:r>
      <w:proofErr w:type="spellStart"/>
      <w:r w:rsidR="00FD65BE">
        <w:t>ponesimod</w:t>
      </w:r>
      <w:proofErr w:type="spellEnd"/>
      <w:r w:rsidR="00FD65BE">
        <w:t xml:space="preserve"> </w:t>
      </w:r>
      <w:r w:rsidRPr="002C686D">
        <w:t xml:space="preserve">20 mg), and 1.0% of subjects (0.7% in </w:t>
      </w:r>
      <w:proofErr w:type="spellStart"/>
      <w:r w:rsidR="00FD65BE">
        <w:t>ponesimod</w:t>
      </w:r>
      <w:proofErr w:type="spellEnd"/>
      <w:r w:rsidR="00FD65BE">
        <w:t xml:space="preserve"> </w:t>
      </w:r>
      <w:r w:rsidRPr="002C686D">
        <w:t>20 mg/</w:t>
      </w:r>
      <w:proofErr w:type="spellStart"/>
      <w:r w:rsidR="00FD65BE">
        <w:t>ponesimod</w:t>
      </w:r>
      <w:proofErr w:type="spellEnd"/>
      <w:r w:rsidR="00FD65BE">
        <w:t xml:space="preserve"> </w:t>
      </w:r>
      <w:r w:rsidRPr="002C686D">
        <w:t xml:space="preserve">20 mg and 1.4% in </w:t>
      </w:r>
      <w:r w:rsidR="00FD65BE" w:rsidRPr="002C686D">
        <w:t xml:space="preserve">teriflunomide </w:t>
      </w:r>
      <w:r w:rsidRPr="002C686D">
        <w:t>14 mg/</w:t>
      </w:r>
      <w:proofErr w:type="spellStart"/>
      <w:r w:rsidR="00FD65BE">
        <w:t>ponesimod</w:t>
      </w:r>
      <w:proofErr w:type="spellEnd"/>
      <w:r w:rsidR="00FD65BE">
        <w:t xml:space="preserve"> </w:t>
      </w:r>
      <w:r w:rsidRPr="002C686D">
        <w:t>20</w:t>
      </w:r>
      <w:r w:rsidR="00FD65BE">
        <w:t> </w:t>
      </w:r>
      <w:r w:rsidRPr="002C686D">
        <w:t>mg) discontinued due to lack of efficacy.</w:t>
      </w:r>
    </w:p>
    <w:p w14:paraId="45255477" w14:textId="5DE718C9" w:rsidR="001C4435" w:rsidRPr="002C686D" w:rsidRDefault="001C4435" w:rsidP="001C4435">
      <w:r w:rsidRPr="002C686D">
        <w:t>The evaluation assessed interim data up to 31 March 2019. All efficacy analyses were exploratory (</w:t>
      </w:r>
      <w:r w:rsidR="00721B9D" w:rsidRPr="002C686D">
        <w:t xml:space="preserve">see </w:t>
      </w:r>
      <w:r w:rsidRPr="002C686D">
        <w:fldChar w:fldCharType="begin"/>
      </w:r>
      <w:r w:rsidRPr="002C686D">
        <w:instrText xml:space="preserve"> REF _Ref86151652 \h  \* MERGEFORMAT </w:instrText>
      </w:r>
      <w:r w:rsidRPr="002C686D">
        <w:fldChar w:fldCharType="separate"/>
      </w:r>
      <w:r w:rsidR="006A7E0C" w:rsidRPr="008A60AB">
        <w:t xml:space="preserve">Table </w:t>
      </w:r>
      <w:r w:rsidR="006A7E0C">
        <w:t>11</w:t>
      </w:r>
      <w:r w:rsidRPr="002C686D">
        <w:fldChar w:fldCharType="end"/>
      </w:r>
      <w:r w:rsidR="00721B9D" w:rsidRPr="002C686D">
        <w:t xml:space="preserve"> below</w:t>
      </w:r>
      <w:r w:rsidRPr="002C686D">
        <w:t>).</w:t>
      </w:r>
    </w:p>
    <w:p w14:paraId="4426291B" w14:textId="1DEFD2AA" w:rsidR="001C4435" w:rsidRPr="008A60AB" w:rsidRDefault="001C4435" w:rsidP="008A60AB">
      <w:pPr>
        <w:pStyle w:val="TableTitle"/>
      </w:pPr>
      <w:bookmarkStart w:id="59" w:name="_Ref86151652"/>
      <w:r w:rsidRPr="008A60AB">
        <w:lastRenderedPageBreak/>
        <w:t xml:space="preserve">Table </w:t>
      </w:r>
      <w:fldSimple w:instr=" SEQ Table \* ARABIC ">
        <w:r w:rsidR="006A7E0C">
          <w:rPr>
            <w:noProof/>
          </w:rPr>
          <w:t>11</w:t>
        </w:r>
      </w:fldSimple>
      <w:bookmarkEnd w:id="59"/>
      <w:r w:rsidR="00721B9D" w:rsidRPr="008A60AB">
        <w:t xml:space="preserve">: Study </w:t>
      </w:r>
      <w:r w:rsidR="000C3F61" w:rsidRPr="008A60AB">
        <w:t>AC</w:t>
      </w:r>
      <w:r w:rsidR="008A60AB" w:rsidRPr="008A60AB">
        <w:t>-</w:t>
      </w:r>
      <w:r w:rsidR="000C3F61" w:rsidRPr="008A60AB">
        <w:t>058B303</w:t>
      </w:r>
      <w:r w:rsidR="00721B9D" w:rsidRPr="008A60AB">
        <w:t xml:space="preserve"> </w:t>
      </w:r>
      <w:r w:rsidRPr="008A60AB">
        <w:t>Summary of efficacy results</w:t>
      </w:r>
    </w:p>
    <w:p w14:paraId="6DDBF151" w14:textId="77777777" w:rsidR="00721B9D" w:rsidRPr="002C686D" w:rsidRDefault="001C4435" w:rsidP="008A60AB">
      <w:r w:rsidRPr="002C686D">
        <w:rPr>
          <w:noProof/>
          <w:lang w:val="en-GB" w:eastAsia="en-GB"/>
        </w:rPr>
        <w:drawing>
          <wp:inline distT="0" distB="0" distL="0" distR="0" wp14:anchorId="29F87438" wp14:editId="53A79D02">
            <wp:extent cx="5074920" cy="3590003"/>
            <wp:effectExtent l="0" t="0" r="0" b="0"/>
            <wp:docPr id="16" name="Picture 16" descr="Table 11: Study AC-058B303 Summary of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11: Study AC-058B303 Summary of efficacy results"/>
                    <pic:cNvPicPr/>
                  </pic:nvPicPr>
                  <pic:blipFill>
                    <a:blip r:embed="rId34"/>
                    <a:stretch>
                      <a:fillRect/>
                    </a:stretch>
                  </pic:blipFill>
                  <pic:spPr>
                    <a:xfrm>
                      <a:off x="0" y="0"/>
                      <a:ext cx="5093893" cy="3603424"/>
                    </a:xfrm>
                    <a:prstGeom prst="rect">
                      <a:avLst/>
                    </a:prstGeom>
                  </pic:spPr>
                </pic:pic>
              </a:graphicData>
            </a:graphic>
          </wp:inline>
        </w:drawing>
      </w:r>
    </w:p>
    <w:p w14:paraId="7CA1179F" w14:textId="5B251413" w:rsidR="009E7C79" w:rsidRPr="008A60AB" w:rsidRDefault="002C686D" w:rsidP="008A60AB">
      <w:pPr>
        <w:pStyle w:val="TableDescription"/>
      </w:pPr>
      <w:r w:rsidRPr="008A60AB">
        <w:t xml:space="preserve">Abbreviations: </w:t>
      </w:r>
      <w:r w:rsidR="001C4435" w:rsidRPr="008A60AB">
        <w:t>AP</w:t>
      </w:r>
      <w:r w:rsidRPr="008A60AB">
        <w:t xml:space="preserve"> </w:t>
      </w:r>
      <w:r w:rsidR="001C4435" w:rsidRPr="008A60AB">
        <w:t>=</w:t>
      </w:r>
      <w:r w:rsidRPr="008A60AB">
        <w:t xml:space="preserve"> </w:t>
      </w:r>
      <w:r w:rsidR="001C4435" w:rsidRPr="008A60AB">
        <w:t>analysis period</w:t>
      </w:r>
      <w:r w:rsidRPr="008A60AB">
        <w:t>;</w:t>
      </w:r>
      <w:r w:rsidR="001C4435" w:rsidRPr="008A60AB">
        <w:t xml:space="preserve"> ARR</w:t>
      </w:r>
      <w:r w:rsidRPr="008A60AB">
        <w:t xml:space="preserve"> </w:t>
      </w:r>
      <w:r w:rsidR="001C4435" w:rsidRPr="008A60AB">
        <w:t>=</w:t>
      </w:r>
      <w:r w:rsidRPr="008A60AB">
        <w:t xml:space="preserve"> </w:t>
      </w:r>
      <w:r w:rsidR="001C4435" w:rsidRPr="008A60AB">
        <w:t>annualised relapse rate</w:t>
      </w:r>
      <w:r w:rsidRPr="008A60AB">
        <w:t>;</w:t>
      </w:r>
      <w:r w:rsidR="001C4435" w:rsidRPr="008A60AB">
        <w:t xml:space="preserve"> CDA</w:t>
      </w:r>
      <w:r w:rsidRPr="008A60AB">
        <w:t xml:space="preserve"> </w:t>
      </w:r>
      <w:r w:rsidR="001C4435" w:rsidRPr="008A60AB">
        <w:t>=</w:t>
      </w:r>
      <w:r w:rsidRPr="008A60AB">
        <w:t xml:space="preserve"> </w:t>
      </w:r>
      <w:r w:rsidR="001C4435" w:rsidRPr="008A60AB">
        <w:t>confirmed disability accumulation</w:t>
      </w:r>
      <w:r w:rsidRPr="008A60AB">
        <w:t>;</w:t>
      </w:r>
      <w:r w:rsidR="001C4435" w:rsidRPr="008A60AB">
        <w:t xml:space="preserve"> CL</w:t>
      </w:r>
      <w:r w:rsidRPr="008A60AB">
        <w:t xml:space="preserve"> </w:t>
      </w:r>
      <w:r w:rsidR="001C4435" w:rsidRPr="008A60AB">
        <w:t>=</w:t>
      </w:r>
      <w:r w:rsidRPr="008A60AB">
        <w:t xml:space="preserve"> </w:t>
      </w:r>
      <w:r w:rsidR="001C4435" w:rsidRPr="008A60AB">
        <w:t>confidence limit</w:t>
      </w:r>
      <w:r w:rsidRPr="008A60AB">
        <w:t>;</w:t>
      </w:r>
      <w:r w:rsidR="001C4435" w:rsidRPr="008A60AB">
        <w:t xml:space="preserve"> CUAL</w:t>
      </w:r>
      <w:r w:rsidRPr="008A60AB">
        <w:t xml:space="preserve"> </w:t>
      </w:r>
      <w:r w:rsidR="001C4435" w:rsidRPr="008A60AB">
        <w:t>=</w:t>
      </w:r>
      <w:r w:rsidRPr="008A60AB">
        <w:t xml:space="preserve"> </w:t>
      </w:r>
      <w:r w:rsidR="001C4435" w:rsidRPr="008A60AB">
        <w:t>combined unique active lesion</w:t>
      </w:r>
      <w:r w:rsidRPr="008A60AB">
        <w:t>;</w:t>
      </w:r>
      <w:r w:rsidR="001C4435" w:rsidRPr="008A60AB">
        <w:t xml:space="preserve"> EXTS</w:t>
      </w:r>
      <w:r w:rsidRPr="008A60AB">
        <w:t xml:space="preserve"> </w:t>
      </w:r>
      <w:r w:rsidR="001C4435" w:rsidRPr="008A60AB">
        <w:t>=</w:t>
      </w:r>
      <w:r w:rsidRPr="008A60AB">
        <w:t xml:space="preserve"> </w:t>
      </w:r>
      <w:r w:rsidR="001C4435" w:rsidRPr="008A60AB">
        <w:t>extension set</w:t>
      </w:r>
      <w:r w:rsidRPr="008A60AB">
        <w:t>;</w:t>
      </w:r>
      <w:r w:rsidR="001C4435" w:rsidRPr="008A60AB">
        <w:t xml:space="preserve"> FAS</w:t>
      </w:r>
      <w:r w:rsidR="001A4684">
        <w:t> </w:t>
      </w:r>
      <w:r w:rsidR="001C4435" w:rsidRPr="008A60AB">
        <w:t>=</w:t>
      </w:r>
      <w:r w:rsidR="001A4684">
        <w:t> </w:t>
      </w:r>
      <w:r w:rsidR="001C4435" w:rsidRPr="008A60AB">
        <w:t>full analysis set</w:t>
      </w:r>
      <w:r w:rsidRPr="008A60AB">
        <w:t>;</w:t>
      </w:r>
      <w:r w:rsidR="001C4435" w:rsidRPr="008A60AB">
        <w:t xml:space="preserve"> Gd+</w:t>
      </w:r>
      <w:r w:rsidRPr="008A60AB">
        <w:t xml:space="preserve"> </w:t>
      </w:r>
      <w:r w:rsidR="001C4435" w:rsidRPr="008A60AB">
        <w:t>=</w:t>
      </w:r>
      <w:r w:rsidRPr="008A60AB">
        <w:t xml:space="preserve"> </w:t>
      </w:r>
      <w:r w:rsidR="001C4435" w:rsidRPr="008A60AB">
        <w:t>gadolinium</w:t>
      </w:r>
      <w:r w:rsidR="00A959D5" w:rsidRPr="008A60AB">
        <w:t xml:space="preserve"> </w:t>
      </w:r>
      <w:r w:rsidR="001C4435" w:rsidRPr="008A60AB">
        <w:t>enhancing</w:t>
      </w:r>
      <w:r w:rsidRPr="008A60AB">
        <w:t>;</w:t>
      </w:r>
      <w:r w:rsidR="001C4435" w:rsidRPr="008A60AB">
        <w:t xml:space="preserve"> </w:t>
      </w:r>
      <w:r w:rsidR="009D4217">
        <w:t>P20 mg =</w:t>
      </w:r>
      <w:r w:rsidR="009D4217" w:rsidRPr="009D4217">
        <w:t xml:space="preserve"> </w:t>
      </w:r>
      <w:proofErr w:type="spellStart"/>
      <w:r w:rsidR="009D4217" w:rsidRPr="009D4217">
        <w:t>ponesimod</w:t>
      </w:r>
      <w:proofErr w:type="spellEnd"/>
      <w:r w:rsidR="009D4217" w:rsidRPr="009D4217">
        <w:t xml:space="preserve"> 20 mg</w:t>
      </w:r>
      <w:r w:rsidR="009D4217">
        <w:t xml:space="preserve">; </w:t>
      </w:r>
      <w:r w:rsidR="001C4435" w:rsidRPr="008A60AB">
        <w:t>RR</w:t>
      </w:r>
      <w:r w:rsidRPr="008A60AB">
        <w:t xml:space="preserve"> </w:t>
      </w:r>
      <w:r w:rsidR="001C4435" w:rsidRPr="008A60AB">
        <w:t>=</w:t>
      </w:r>
      <w:r w:rsidRPr="008A60AB">
        <w:t xml:space="preserve"> </w:t>
      </w:r>
      <w:r w:rsidR="001C4435" w:rsidRPr="008A60AB">
        <w:t>rate ratio</w:t>
      </w:r>
      <w:r w:rsidR="009D4217">
        <w:t>; T14 mg =</w:t>
      </w:r>
      <w:r w:rsidR="009D4217" w:rsidRPr="009D4217">
        <w:t xml:space="preserve"> teriflunomide 14 mg</w:t>
      </w:r>
      <w:r w:rsidR="009D4217">
        <w:t>.</w:t>
      </w:r>
    </w:p>
    <w:p w14:paraId="2CF33C84" w14:textId="3715EE7A" w:rsidR="00721B9D" w:rsidRPr="008A60AB" w:rsidRDefault="001C4435" w:rsidP="008A60AB">
      <w:pPr>
        <w:pStyle w:val="TableDescription"/>
      </w:pPr>
      <w:r w:rsidRPr="008A60AB">
        <w:t xml:space="preserve">Combined AP: from core </w:t>
      </w:r>
      <w:r w:rsidR="002C686D" w:rsidRPr="008A60AB">
        <w:t xml:space="preserve">Baseline </w:t>
      </w:r>
      <w:r w:rsidRPr="008A60AB">
        <w:t xml:space="preserve">up to extension Week 48, </w:t>
      </w:r>
      <w:r w:rsidR="002C686D" w:rsidRPr="008A60AB">
        <w:t>c</w:t>
      </w:r>
      <w:r w:rsidRPr="008A60AB">
        <w:t xml:space="preserve">ore AP: from core </w:t>
      </w:r>
      <w:r w:rsidR="002C686D" w:rsidRPr="008A60AB">
        <w:t xml:space="preserve">Baseline </w:t>
      </w:r>
      <w:r w:rsidRPr="008A60AB">
        <w:t>up to core Week</w:t>
      </w:r>
      <w:r w:rsidR="002C686D" w:rsidRPr="008A60AB">
        <w:t> </w:t>
      </w:r>
      <w:r w:rsidRPr="008A60AB">
        <w:t xml:space="preserve">108, </w:t>
      </w:r>
      <w:r w:rsidR="002C686D" w:rsidRPr="008A60AB">
        <w:t>e</w:t>
      </w:r>
      <w:r w:rsidRPr="008A60AB">
        <w:t xml:space="preserve">xtension AP: from extension </w:t>
      </w:r>
      <w:r w:rsidR="002C686D" w:rsidRPr="008A60AB">
        <w:t xml:space="preserve">Baseline </w:t>
      </w:r>
      <w:r w:rsidRPr="008A60AB">
        <w:t>up to extension Week 48.</w:t>
      </w:r>
    </w:p>
    <w:p w14:paraId="0280A0AB" w14:textId="24E6B21F" w:rsidR="002C686D" w:rsidRPr="008A60AB" w:rsidRDefault="00EC11C4" w:rsidP="008A60AB">
      <w:pPr>
        <w:pStyle w:val="TableDescription"/>
      </w:pPr>
      <w:proofErr w:type="spellStart"/>
      <w:r w:rsidRPr="008A60AB">
        <w:t>Ponesimod</w:t>
      </w:r>
      <w:proofErr w:type="spellEnd"/>
      <w:r w:rsidRPr="008A60AB">
        <w:t xml:space="preserve"> </w:t>
      </w:r>
      <w:r w:rsidR="002C686D" w:rsidRPr="008A60AB">
        <w:t>20 mg/</w:t>
      </w:r>
      <w:proofErr w:type="spellStart"/>
      <w:r w:rsidRPr="008A60AB">
        <w:t>ponesimod</w:t>
      </w:r>
      <w:proofErr w:type="spellEnd"/>
      <w:r w:rsidRPr="008A60AB">
        <w:t xml:space="preserve"> </w:t>
      </w:r>
      <w:r w:rsidR="002C686D" w:rsidRPr="008A60AB">
        <w:t xml:space="preserve">20 mg refers to subjects who were randomised to the </w:t>
      </w:r>
      <w:proofErr w:type="spellStart"/>
      <w:r w:rsidR="002C686D" w:rsidRPr="008A60AB">
        <w:t>ponesimod</w:t>
      </w:r>
      <w:proofErr w:type="spellEnd"/>
      <w:r w:rsidR="002C686D" w:rsidRPr="008A60AB">
        <w:t xml:space="preserve"> 20 mg group in Study AC</w:t>
      </w:r>
      <w:r w:rsidR="002C686D" w:rsidRPr="008A60AB">
        <w:noBreakHyphen/>
        <w:t xml:space="preserve">058B301and were to continue receiving </w:t>
      </w:r>
      <w:proofErr w:type="spellStart"/>
      <w:r w:rsidR="002C686D" w:rsidRPr="008A60AB">
        <w:t>ponesimod</w:t>
      </w:r>
      <w:proofErr w:type="spellEnd"/>
      <w:r w:rsidR="002C686D" w:rsidRPr="008A60AB">
        <w:t xml:space="preserve"> 20 mg in the extension study; </w:t>
      </w:r>
      <w:r w:rsidR="00FD65BE" w:rsidRPr="008A60AB">
        <w:t xml:space="preserve">teriflunomide </w:t>
      </w:r>
      <w:r w:rsidR="002C686D" w:rsidRPr="008A60AB">
        <w:t>14 mg/</w:t>
      </w:r>
      <w:proofErr w:type="spellStart"/>
      <w:r w:rsidR="00FD65BE" w:rsidRPr="008A60AB">
        <w:t>ponesimod</w:t>
      </w:r>
      <w:proofErr w:type="spellEnd"/>
      <w:r w:rsidR="00FD65BE" w:rsidRPr="008A60AB">
        <w:t xml:space="preserve"> 20 </w:t>
      </w:r>
      <w:r w:rsidR="002C686D" w:rsidRPr="008A60AB">
        <w:t>mg group refers to subjects who were randomised to teriflunomide 14</w:t>
      </w:r>
      <w:r w:rsidR="009D4217">
        <w:t> </w:t>
      </w:r>
      <w:r w:rsidR="002C686D" w:rsidRPr="008A60AB">
        <w:t xml:space="preserve">mg in Study AC-058B301 and were to receive </w:t>
      </w:r>
      <w:proofErr w:type="spellStart"/>
      <w:r w:rsidR="002C686D" w:rsidRPr="008A60AB">
        <w:t>ponesimod</w:t>
      </w:r>
      <w:proofErr w:type="spellEnd"/>
      <w:r w:rsidR="002C686D" w:rsidRPr="008A60AB">
        <w:t xml:space="preserve"> 20 mg in the extension study.</w:t>
      </w:r>
    </w:p>
    <w:p w14:paraId="0703BC6A" w14:textId="7A3A8AC5" w:rsidR="001C4435" w:rsidRPr="008A60AB" w:rsidRDefault="001C4435" w:rsidP="008A60AB">
      <w:pPr>
        <w:pStyle w:val="TableDescription"/>
      </w:pPr>
      <w:r w:rsidRPr="008A60AB">
        <w:t>* For FAS, N</w:t>
      </w:r>
      <w:r w:rsidR="002C686D" w:rsidRPr="008A60AB">
        <w:t xml:space="preserve"> </w:t>
      </w:r>
      <w:r w:rsidRPr="008A60AB">
        <w:t>=</w:t>
      </w:r>
      <w:r w:rsidR="002C686D" w:rsidRPr="008A60AB">
        <w:t xml:space="preserve"> </w:t>
      </w:r>
      <w:r w:rsidRPr="008A60AB">
        <w:t xml:space="preserve">567 </w:t>
      </w:r>
      <w:r w:rsidR="00C07DD1" w:rsidRPr="008A60AB">
        <w:t>and</w:t>
      </w:r>
      <w:r w:rsidRPr="008A60AB">
        <w:t xml:space="preserve"> 566; # </w:t>
      </w:r>
      <w:r w:rsidR="002C686D" w:rsidRPr="008A60AB">
        <w:t>f</w:t>
      </w:r>
      <w:r w:rsidRPr="008A60AB">
        <w:t>or EXTS, N</w:t>
      </w:r>
      <w:r w:rsidR="002C686D" w:rsidRPr="008A60AB">
        <w:t xml:space="preserve"> </w:t>
      </w:r>
      <w:r w:rsidRPr="008A60AB">
        <w:t>=</w:t>
      </w:r>
      <w:r w:rsidR="002C686D" w:rsidRPr="008A60AB">
        <w:t xml:space="preserve"> </w:t>
      </w:r>
      <w:r w:rsidRPr="008A60AB">
        <w:t xml:space="preserve">439 </w:t>
      </w:r>
      <w:r w:rsidR="00C07DD1" w:rsidRPr="008A60AB">
        <w:t>and</w:t>
      </w:r>
      <w:r w:rsidRPr="008A60AB">
        <w:t xml:space="preserve"> 438</w:t>
      </w:r>
      <w:r w:rsidR="002C686D" w:rsidRPr="008A60AB">
        <w:t>.</w:t>
      </w:r>
    </w:p>
    <w:p w14:paraId="355FEC8D" w14:textId="434AC014" w:rsidR="001C4435" w:rsidRDefault="001C4435" w:rsidP="001C4435">
      <w:pPr>
        <w:pStyle w:val="Heading4"/>
      </w:pPr>
      <w:r w:rsidRPr="002C686D">
        <w:t>Safety</w:t>
      </w:r>
    </w:p>
    <w:p w14:paraId="25B78B78" w14:textId="1E4C3B5B" w:rsidR="001674D5" w:rsidRPr="00FB1DDF" w:rsidRDefault="001674D5" w:rsidP="00EC11C4">
      <w:pPr>
        <w:pStyle w:val="Heading5"/>
      </w:pPr>
      <w:r>
        <w:t>Exposure</w:t>
      </w:r>
    </w:p>
    <w:p w14:paraId="3C029FFC" w14:textId="3DE29396" w:rsidR="001C4435" w:rsidRDefault="001C4435" w:rsidP="001C4435">
      <w:r w:rsidRPr="002C686D">
        <w:t xml:space="preserve">As of the data cut-off dates, the safety dataset included 2,205 subjects exposed to </w:t>
      </w:r>
      <w:proofErr w:type="spellStart"/>
      <w:r w:rsidRPr="002C686D">
        <w:t>ponesimod</w:t>
      </w:r>
      <w:proofErr w:type="spellEnd"/>
      <w:r w:rsidRPr="002C686D">
        <w:t xml:space="preserve">, including 1,438 subjects exposed to </w:t>
      </w:r>
      <w:proofErr w:type="spellStart"/>
      <w:r w:rsidRPr="002C686D">
        <w:t>ponesimod</w:t>
      </w:r>
      <w:proofErr w:type="spellEnd"/>
      <w:r w:rsidRPr="002C686D">
        <w:t xml:space="preserve"> in the </w:t>
      </w:r>
      <w:r w:rsidR="009363DB">
        <w:t>multiple sclerosis</w:t>
      </w:r>
      <w:r w:rsidR="009363DB" w:rsidRPr="002C686D">
        <w:t xml:space="preserve"> </w:t>
      </w:r>
      <w:r w:rsidRPr="002C686D">
        <w:t xml:space="preserve">clinical program. In the Phase </w:t>
      </w:r>
      <w:r w:rsidR="00334635" w:rsidRPr="002C686D">
        <w:t>I</w:t>
      </w:r>
      <w:r w:rsidRPr="002C686D">
        <w:t xml:space="preserve"> program, 462 subjects were exposed to single doses of </w:t>
      </w:r>
      <w:proofErr w:type="spellStart"/>
      <w:r w:rsidRPr="002C686D">
        <w:t>ponesimod</w:t>
      </w:r>
      <w:proofErr w:type="spellEnd"/>
      <w:r w:rsidRPr="002C686D">
        <w:t xml:space="preserve"> (up to 75</w:t>
      </w:r>
      <w:r w:rsidR="00721B9D" w:rsidRPr="002C686D">
        <w:t> </w:t>
      </w:r>
      <w:r w:rsidRPr="002C686D">
        <w:t xml:space="preserve">mg) or multiple doses of </w:t>
      </w:r>
      <w:proofErr w:type="spellStart"/>
      <w:r w:rsidRPr="002C686D">
        <w:t>ponesimod</w:t>
      </w:r>
      <w:proofErr w:type="spellEnd"/>
      <w:r w:rsidRPr="002C686D">
        <w:t xml:space="preserve"> up to 100 mg for up to 22</w:t>
      </w:r>
      <w:r w:rsidR="001A4684">
        <w:t> </w:t>
      </w:r>
      <w:r w:rsidRPr="002C686D">
        <w:t xml:space="preserve">days. In the Phase </w:t>
      </w:r>
      <w:r w:rsidR="00334635" w:rsidRPr="002C686D">
        <w:t>II</w:t>
      </w:r>
      <w:r w:rsidRPr="002C686D">
        <w:t xml:space="preserve"> program, 435 subjects with MS were exposed to </w:t>
      </w:r>
      <w:proofErr w:type="spellStart"/>
      <w:r w:rsidRPr="002C686D">
        <w:t>ponesimod</w:t>
      </w:r>
      <w:proofErr w:type="spellEnd"/>
      <w:r w:rsidRPr="002C686D">
        <w:t xml:space="preserve"> (10 mg, 20 mg, or 40 mg) for up to 9 years and 304 subjects with chronic plaque psoriasis were exposed to </w:t>
      </w:r>
      <w:proofErr w:type="spellStart"/>
      <w:r w:rsidRPr="002C686D">
        <w:t>ponesimod</w:t>
      </w:r>
      <w:proofErr w:type="spellEnd"/>
      <w:r w:rsidRPr="002C686D">
        <w:t xml:space="preserve"> (20 or 40 mg) for up to 7 months. In the Phase </w:t>
      </w:r>
      <w:r w:rsidR="00334635" w:rsidRPr="002C686D">
        <w:t>III</w:t>
      </w:r>
      <w:r w:rsidRPr="002C686D">
        <w:t xml:space="preserve"> program, 565 subjects were exposed to </w:t>
      </w:r>
      <w:proofErr w:type="spellStart"/>
      <w:r w:rsidRPr="002C686D">
        <w:t>ponesimod</w:t>
      </w:r>
      <w:proofErr w:type="spellEnd"/>
      <w:r w:rsidRPr="002C686D">
        <w:t xml:space="preserve"> 20 mg for up to 2 years in Study </w:t>
      </w:r>
      <w:r w:rsidR="006C6A98" w:rsidRPr="002C686D">
        <w:t>AC-058B301</w:t>
      </w:r>
      <w:r w:rsidRPr="002C686D">
        <w:t>, and 877</w:t>
      </w:r>
      <w:r w:rsidR="009363DB">
        <w:t> </w:t>
      </w:r>
      <w:r w:rsidRPr="002C686D">
        <w:t xml:space="preserve">subjects were exposed to </w:t>
      </w:r>
      <w:proofErr w:type="spellStart"/>
      <w:r w:rsidRPr="002C686D">
        <w:t>ponesimod</w:t>
      </w:r>
      <w:proofErr w:type="spellEnd"/>
      <w:r w:rsidRPr="002C686D">
        <w:t xml:space="preserve"> 20 mg in the </w:t>
      </w:r>
      <w:r w:rsidR="006F7F55" w:rsidRPr="002C686D">
        <w:t>long-term</w:t>
      </w:r>
      <w:r w:rsidRPr="002C686D">
        <w:t xml:space="preserve"> extension </w:t>
      </w:r>
      <w:r w:rsidR="00B01171" w:rsidRPr="002C686D">
        <w:t>Study</w:t>
      </w:r>
      <w:r w:rsidR="009363DB">
        <w:t> </w:t>
      </w:r>
      <w:r w:rsidR="000C3F61" w:rsidRPr="002C686D">
        <w:t>AC</w:t>
      </w:r>
      <w:r w:rsidR="000C3F61" w:rsidRPr="002C686D">
        <w:noBreakHyphen/>
        <w:t>058B303</w:t>
      </w:r>
      <w:r w:rsidRPr="002C686D">
        <w:t xml:space="preserve">, with 439 subjects newly exposed to </w:t>
      </w:r>
      <w:proofErr w:type="spellStart"/>
      <w:r w:rsidRPr="002C686D">
        <w:t>ponesimod</w:t>
      </w:r>
      <w:proofErr w:type="spellEnd"/>
      <w:r w:rsidRPr="002C686D">
        <w:t xml:space="preserve"> 20 mg following previous teriflunomide treatment in Study</w:t>
      </w:r>
      <w:r w:rsidR="004C2654" w:rsidRPr="002C686D">
        <w:t> </w:t>
      </w:r>
      <w:r w:rsidR="006C6A98" w:rsidRPr="002C686D">
        <w:t>AC-058B301</w:t>
      </w:r>
      <w:r w:rsidRPr="002C686D">
        <w:t>.</w:t>
      </w:r>
    </w:p>
    <w:p w14:paraId="3D6BB5EF" w14:textId="59493084" w:rsidR="001674D5" w:rsidRPr="002C686D" w:rsidRDefault="001674D5" w:rsidP="00EC11C4">
      <w:pPr>
        <w:pStyle w:val="Heading5"/>
      </w:pPr>
      <w:r>
        <w:t>Pooled populations</w:t>
      </w:r>
    </w:p>
    <w:p w14:paraId="4BC05A51" w14:textId="5AC4F59F" w:rsidR="001C4435" w:rsidRPr="002C686D" w:rsidRDefault="001C4435" w:rsidP="001C4435">
      <w:r w:rsidRPr="002C686D">
        <w:t xml:space="preserve">Safety data from the Phase </w:t>
      </w:r>
      <w:r w:rsidR="00334635" w:rsidRPr="002C686D">
        <w:t>II</w:t>
      </w:r>
      <w:r w:rsidRPr="002C686D">
        <w:t xml:space="preserve"> and </w:t>
      </w:r>
      <w:r w:rsidR="004C2654" w:rsidRPr="002C686D">
        <w:t xml:space="preserve">Phase </w:t>
      </w:r>
      <w:r w:rsidR="00334635" w:rsidRPr="002C686D">
        <w:t>III</w:t>
      </w:r>
      <w:r w:rsidRPr="002C686D">
        <w:t xml:space="preserve"> studies in MS patients were pooled in 3</w:t>
      </w:r>
      <w:r w:rsidR="00A372F7" w:rsidRPr="002C686D">
        <w:t> </w:t>
      </w:r>
      <w:r w:rsidRPr="002C686D">
        <w:t xml:space="preserve">different analysis periods: a 6-month pool to compare the short-term safety of </w:t>
      </w:r>
      <w:proofErr w:type="spellStart"/>
      <w:r w:rsidRPr="002C686D">
        <w:lastRenderedPageBreak/>
        <w:t>ponesimod</w:t>
      </w:r>
      <w:proofErr w:type="spellEnd"/>
      <w:r w:rsidRPr="002C686D">
        <w:t xml:space="preserve"> (10 mg, 20 mg, and 40 mg) with placebo and teriflunomide</w:t>
      </w:r>
      <w:r w:rsidR="009363DB">
        <w:t>;</w:t>
      </w:r>
      <w:r w:rsidRPr="002C686D">
        <w:t xml:space="preserve"> a 2-year pool to compare the medium</w:t>
      </w:r>
      <w:r w:rsidR="00A372F7" w:rsidRPr="002C686D">
        <w:t xml:space="preserve"> </w:t>
      </w:r>
      <w:r w:rsidRPr="002C686D">
        <w:t xml:space="preserve">term safety of </w:t>
      </w:r>
      <w:proofErr w:type="spellStart"/>
      <w:r w:rsidRPr="002C686D">
        <w:t>ponesimod</w:t>
      </w:r>
      <w:proofErr w:type="spellEnd"/>
      <w:r w:rsidRPr="002C686D">
        <w:t xml:space="preserve"> (10 mg, 20 mg, and 40 mg) versus teriflunomide</w:t>
      </w:r>
      <w:r w:rsidR="009363DB">
        <w:t>;</w:t>
      </w:r>
      <w:r w:rsidRPr="002C686D">
        <w:t xml:space="preserve"> and a long</w:t>
      </w:r>
      <w:r w:rsidR="006F7F55">
        <w:t>-</w:t>
      </w:r>
      <w:r w:rsidRPr="002C686D">
        <w:t>term pool to characterise the long</w:t>
      </w:r>
      <w:r w:rsidR="006F7F55">
        <w:t>-</w:t>
      </w:r>
      <w:r w:rsidRPr="002C686D">
        <w:t xml:space="preserve">term safety of </w:t>
      </w:r>
      <w:proofErr w:type="spellStart"/>
      <w:r w:rsidRPr="002C686D">
        <w:t>ponesimod</w:t>
      </w:r>
      <w:proofErr w:type="spellEnd"/>
      <w:r w:rsidRPr="002C686D">
        <w:t xml:space="preserve"> (</w:t>
      </w:r>
      <w:r w:rsidR="00A372F7" w:rsidRPr="002C686D">
        <w:t xml:space="preserve">see </w:t>
      </w:r>
      <w:r w:rsidRPr="002C686D">
        <w:fldChar w:fldCharType="begin"/>
      </w:r>
      <w:r w:rsidRPr="002C686D">
        <w:instrText xml:space="preserve"> REF _Ref86219204 \h  \* MERGEFORMAT </w:instrText>
      </w:r>
      <w:r w:rsidRPr="002C686D">
        <w:fldChar w:fldCharType="separate"/>
      </w:r>
      <w:r w:rsidR="006A7E0C" w:rsidRPr="008A60AB">
        <w:t xml:space="preserve">Table </w:t>
      </w:r>
      <w:r w:rsidR="006A7E0C">
        <w:t>12</w:t>
      </w:r>
      <w:r w:rsidRPr="002C686D">
        <w:fldChar w:fldCharType="end"/>
      </w:r>
      <w:r w:rsidR="00A372F7" w:rsidRPr="002C686D">
        <w:t xml:space="preserve"> below</w:t>
      </w:r>
      <w:r w:rsidRPr="002C686D">
        <w:t xml:space="preserve">). </w:t>
      </w:r>
      <w:r w:rsidR="00E52A51" w:rsidRPr="002C686D">
        <w:t>I</w:t>
      </w:r>
      <w:r w:rsidRPr="002C686D">
        <w:t xml:space="preserve">n addition to the pooled safety analyses, the submission presented safety data of Studies </w:t>
      </w:r>
      <w:r w:rsidR="006C6A98" w:rsidRPr="002C686D">
        <w:t>AC</w:t>
      </w:r>
      <w:r w:rsidR="006C6A98" w:rsidRPr="002C686D">
        <w:noBreakHyphen/>
        <w:t>058B201</w:t>
      </w:r>
      <w:r w:rsidRPr="002C686D">
        <w:t xml:space="preserve"> and </w:t>
      </w:r>
      <w:r w:rsidR="006C6A98" w:rsidRPr="002C686D">
        <w:t>AC-058B301</w:t>
      </w:r>
      <w:r w:rsidRPr="002C686D">
        <w:t xml:space="preserve"> separately to inform the safety assessment of the first dose effect and the up-titration regimens, and the safety of </w:t>
      </w:r>
      <w:proofErr w:type="spellStart"/>
      <w:r w:rsidRPr="002C686D">
        <w:t>ponesimod</w:t>
      </w:r>
      <w:proofErr w:type="spellEnd"/>
      <w:r w:rsidRPr="002C686D">
        <w:t xml:space="preserve"> compared to the active comparator teriflunomide (</w:t>
      </w:r>
      <w:r w:rsidR="00A372F7" w:rsidRPr="002C686D">
        <w:t xml:space="preserve">Study </w:t>
      </w:r>
      <w:r w:rsidR="006C6A98" w:rsidRPr="002C686D">
        <w:t>AC-058B301</w:t>
      </w:r>
      <w:r w:rsidRPr="002C686D">
        <w:t>), and placebo (</w:t>
      </w:r>
      <w:r w:rsidR="00A372F7" w:rsidRPr="002C686D">
        <w:t xml:space="preserve">Study </w:t>
      </w:r>
      <w:r w:rsidR="006C6A98" w:rsidRPr="002C686D">
        <w:t>AC</w:t>
      </w:r>
      <w:r w:rsidR="006C6A98" w:rsidRPr="002C686D">
        <w:noBreakHyphen/>
        <w:t>058B201</w:t>
      </w:r>
      <w:r w:rsidRPr="002C686D">
        <w:t>).</w:t>
      </w:r>
    </w:p>
    <w:p w14:paraId="2D55B21D" w14:textId="1128786F" w:rsidR="001C4435" w:rsidRPr="008A60AB" w:rsidRDefault="001C4435" w:rsidP="008A60AB">
      <w:pPr>
        <w:pStyle w:val="TableTitle"/>
      </w:pPr>
      <w:bookmarkStart w:id="60" w:name="_Ref86219204"/>
      <w:r w:rsidRPr="008A60AB">
        <w:t xml:space="preserve">Table </w:t>
      </w:r>
      <w:fldSimple w:instr=" SEQ Table \* ARABIC ">
        <w:r w:rsidR="006A7E0C">
          <w:rPr>
            <w:noProof/>
          </w:rPr>
          <w:t>12</w:t>
        </w:r>
      </w:fldSimple>
      <w:bookmarkEnd w:id="60"/>
      <w:r w:rsidR="00A372F7" w:rsidRPr="008A60AB">
        <w:t>:</w:t>
      </w:r>
      <w:r w:rsidRPr="008A60AB">
        <w:t xml:space="preserve"> Summary of composition of </w:t>
      </w:r>
      <w:r w:rsidR="00A372F7" w:rsidRPr="008A60AB">
        <w:t>safety data pools</w:t>
      </w:r>
    </w:p>
    <w:p w14:paraId="4B9ED076" w14:textId="32EA9736" w:rsidR="001C4435" w:rsidRPr="002C686D" w:rsidRDefault="001C4435" w:rsidP="008A60AB">
      <w:pPr>
        <w:rPr>
          <w:rFonts w:asciiTheme="minorHAnsi" w:eastAsiaTheme="minorHAnsi" w:hAnsiTheme="minorHAnsi" w:cs="Verdana"/>
        </w:rPr>
      </w:pPr>
      <w:r w:rsidRPr="002C686D">
        <w:rPr>
          <w:noProof/>
          <w:lang w:val="en-GB" w:eastAsia="en-GB"/>
        </w:rPr>
        <w:drawing>
          <wp:inline distT="0" distB="0" distL="0" distR="0" wp14:anchorId="04DF0BF6" wp14:editId="035F6D0D">
            <wp:extent cx="4564380" cy="3036177"/>
            <wp:effectExtent l="0" t="0" r="7620" b="0"/>
            <wp:docPr id="20" name="Picture 20" descr="Table 12: Summary of composition of safety data p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12: Summary of composition of safety data pools"/>
                    <pic:cNvPicPr/>
                  </pic:nvPicPr>
                  <pic:blipFill>
                    <a:blip r:embed="rId35"/>
                    <a:stretch>
                      <a:fillRect/>
                    </a:stretch>
                  </pic:blipFill>
                  <pic:spPr>
                    <a:xfrm>
                      <a:off x="0" y="0"/>
                      <a:ext cx="4603847" cy="3062430"/>
                    </a:xfrm>
                    <a:prstGeom prst="rect">
                      <a:avLst/>
                    </a:prstGeom>
                  </pic:spPr>
                </pic:pic>
              </a:graphicData>
            </a:graphic>
          </wp:inline>
        </w:drawing>
      </w:r>
    </w:p>
    <w:p w14:paraId="6CB7BEF7" w14:textId="77C2CC08" w:rsidR="002C686D" w:rsidRPr="008A60AB" w:rsidRDefault="002C686D" w:rsidP="008A60AB">
      <w:pPr>
        <w:pStyle w:val="TableDescription"/>
      </w:pPr>
      <w:r w:rsidRPr="008A60AB">
        <w:t>Abbreviation: N = number of subjects.</w:t>
      </w:r>
    </w:p>
    <w:p w14:paraId="071A35F0" w14:textId="218860F7" w:rsidR="001674D5" w:rsidRPr="002C686D" w:rsidRDefault="001674D5" w:rsidP="00EC11C4">
      <w:pPr>
        <w:pStyle w:val="Heading5"/>
      </w:pPr>
      <w:r>
        <w:t>Treatment-emergent adverse events</w:t>
      </w:r>
    </w:p>
    <w:p w14:paraId="26B0151D" w14:textId="666905A8" w:rsidR="001C4435" w:rsidRPr="008A60AB" w:rsidRDefault="001C4435" w:rsidP="008A60AB">
      <w:pPr>
        <w:pStyle w:val="TableTitle"/>
      </w:pPr>
      <w:r w:rsidRPr="008A60AB">
        <w:t xml:space="preserve">Table </w:t>
      </w:r>
      <w:fldSimple w:instr=" SEQ Table \* ARABIC ">
        <w:r w:rsidR="006A7E0C">
          <w:rPr>
            <w:noProof/>
          </w:rPr>
          <w:t>13</w:t>
        </w:r>
      </w:fldSimple>
      <w:r w:rsidR="00A372F7" w:rsidRPr="008A60AB">
        <w:t>:</w:t>
      </w:r>
      <w:r w:rsidRPr="008A60AB">
        <w:t xml:space="preserve"> Overview of </w:t>
      </w:r>
      <w:r w:rsidR="00A372F7" w:rsidRPr="008A60AB">
        <w:t xml:space="preserve">treatment-emergent adverse events </w:t>
      </w:r>
      <w:r w:rsidRPr="008A60AB">
        <w:t>(</w:t>
      </w:r>
      <w:r w:rsidR="00A372F7" w:rsidRPr="008A60AB">
        <w:t>f</w:t>
      </w:r>
      <w:r w:rsidRPr="008A60AB">
        <w:t>requency)</w:t>
      </w:r>
      <w:r w:rsidR="00A372F7" w:rsidRPr="008A60AB">
        <w:t xml:space="preserve"> (</w:t>
      </w:r>
      <w:r w:rsidRPr="008A60AB">
        <w:t>6</w:t>
      </w:r>
      <w:r w:rsidR="00A372F7" w:rsidRPr="008A60AB">
        <w:noBreakHyphen/>
        <w:t>month pool</w:t>
      </w:r>
      <w:r w:rsidRPr="008A60AB">
        <w:t>, 2</w:t>
      </w:r>
      <w:r w:rsidR="00A372F7" w:rsidRPr="008A60AB">
        <w:noBreakHyphen/>
        <w:t xml:space="preserve">year pool and </w:t>
      </w:r>
      <w:r w:rsidR="006F7F55" w:rsidRPr="008A60AB">
        <w:t>long-term</w:t>
      </w:r>
      <w:r w:rsidR="00A372F7" w:rsidRPr="008A60AB">
        <w:t xml:space="preserve"> pool analysis set)</w:t>
      </w:r>
    </w:p>
    <w:p w14:paraId="20DD921A" w14:textId="17DF7EEC" w:rsidR="002C686D" w:rsidRPr="002C686D" w:rsidRDefault="002C686D" w:rsidP="008A60AB">
      <w:r w:rsidRPr="002C686D">
        <w:rPr>
          <w:noProof/>
          <w:lang w:val="en-GB" w:eastAsia="en-GB"/>
        </w:rPr>
        <w:drawing>
          <wp:inline distT="0" distB="0" distL="0" distR="0" wp14:anchorId="7414E718" wp14:editId="70A78BAD">
            <wp:extent cx="5278170" cy="3052445"/>
            <wp:effectExtent l="0" t="0" r="0" b="0"/>
            <wp:docPr id="28" name="Picture 28" descr="Table 13: Overview of treatment-emergent adverse events (frequency) (6-month pool, 2-year pool and long-term po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13: Overview of treatment-emergent adverse events (frequency) (6-month pool, 2-year pool and long-term pool analysis set)"/>
                    <pic:cNvPicPr/>
                  </pic:nvPicPr>
                  <pic:blipFill>
                    <a:blip r:embed="rId36"/>
                    <a:stretch>
                      <a:fillRect/>
                    </a:stretch>
                  </pic:blipFill>
                  <pic:spPr>
                    <a:xfrm>
                      <a:off x="0" y="0"/>
                      <a:ext cx="5281565" cy="3054408"/>
                    </a:xfrm>
                    <a:prstGeom prst="rect">
                      <a:avLst/>
                    </a:prstGeom>
                  </pic:spPr>
                </pic:pic>
              </a:graphicData>
            </a:graphic>
          </wp:inline>
        </w:drawing>
      </w:r>
    </w:p>
    <w:p w14:paraId="6B8C125D" w14:textId="41AD63D0" w:rsidR="002C686D" w:rsidRPr="008A60AB" w:rsidRDefault="002C686D" w:rsidP="008A60AB">
      <w:pPr>
        <w:pStyle w:val="TableDescription"/>
      </w:pPr>
      <w:r w:rsidRPr="008A60AB">
        <w:t>Abbreviations: AE = adverse event; N = number of subjects; SAE = serious adverse event.</w:t>
      </w:r>
    </w:p>
    <w:p w14:paraId="33DB01CC" w14:textId="330403FD" w:rsidR="002C686D" w:rsidRPr="008A60AB" w:rsidRDefault="002C686D" w:rsidP="008A60AB">
      <w:pPr>
        <w:pStyle w:val="TableDescription"/>
      </w:pPr>
      <w:r w:rsidRPr="008A60AB">
        <w:lastRenderedPageBreak/>
        <w:t>Subjects in 6-month and 2</w:t>
      </w:r>
      <w:r w:rsidR="004F0A3D" w:rsidRPr="008A60AB">
        <w:t>-</w:t>
      </w:r>
      <w:r w:rsidRPr="008A60AB">
        <w:t>year pool are summarised under their first randomised treatment group.</w:t>
      </w:r>
    </w:p>
    <w:p w14:paraId="032CB93D" w14:textId="0CCAB414" w:rsidR="001C4435" w:rsidRPr="002C686D" w:rsidRDefault="001C4435" w:rsidP="001C4435">
      <w:r w:rsidRPr="002C686D">
        <w:t xml:space="preserve">In the pivotal study, </w:t>
      </w:r>
      <w:r w:rsidR="00B01171" w:rsidRPr="002C686D">
        <w:t xml:space="preserve">Study </w:t>
      </w:r>
      <w:r w:rsidR="006C6A98" w:rsidRPr="002C686D">
        <w:t>AC-058B301</w:t>
      </w:r>
      <w:r w:rsidRPr="002C686D">
        <w:t xml:space="preserve">, the overall frequency of </w:t>
      </w:r>
      <w:r w:rsidR="00A372F7" w:rsidRPr="002C686D">
        <w:t>treatment-emergent adverse events (</w:t>
      </w:r>
      <w:r w:rsidRPr="002C686D">
        <w:t>TEAEs</w:t>
      </w:r>
      <w:r w:rsidR="00A372F7" w:rsidRPr="002C686D">
        <w:t>)</w:t>
      </w:r>
      <w:r w:rsidRPr="002C686D">
        <w:t xml:space="preserve"> was comparable between </w:t>
      </w:r>
      <w:proofErr w:type="spellStart"/>
      <w:r w:rsidRPr="002C686D">
        <w:t>ponesimod</w:t>
      </w:r>
      <w:proofErr w:type="spellEnd"/>
      <w:r w:rsidRPr="002C686D">
        <w:t xml:space="preserve"> 20 mg and teriflunomide 14</w:t>
      </w:r>
      <w:r w:rsidR="001674D5">
        <w:t> </w:t>
      </w:r>
      <w:r w:rsidRPr="002C686D">
        <w:t>mg (</w:t>
      </w:r>
      <w:r w:rsidR="00A372F7" w:rsidRPr="002C686D">
        <w:t xml:space="preserve">see </w:t>
      </w:r>
      <w:r w:rsidRPr="002C686D">
        <w:fldChar w:fldCharType="begin"/>
      </w:r>
      <w:r w:rsidRPr="002C686D">
        <w:instrText xml:space="preserve"> REF _Ref86218063 \h  \* MERGEFORMAT </w:instrText>
      </w:r>
      <w:r w:rsidRPr="002C686D">
        <w:fldChar w:fldCharType="separate"/>
      </w:r>
      <w:r w:rsidR="006A7E0C" w:rsidRPr="008A60AB">
        <w:t xml:space="preserve">Table </w:t>
      </w:r>
      <w:r w:rsidR="006A7E0C">
        <w:t>14</w:t>
      </w:r>
      <w:r w:rsidRPr="002C686D">
        <w:fldChar w:fldCharType="end"/>
      </w:r>
      <w:r w:rsidR="00A372F7" w:rsidRPr="002C686D">
        <w:t xml:space="preserve"> below</w:t>
      </w:r>
      <w:r w:rsidRPr="002C686D">
        <w:t>). Higher frequencies of TEAEs (&gt;</w:t>
      </w:r>
      <w:r w:rsidR="004C31D2" w:rsidRPr="002C686D">
        <w:t> </w:t>
      </w:r>
      <w:r w:rsidRPr="002C686D">
        <w:t xml:space="preserve">2% difference) for </w:t>
      </w:r>
      <w:proofErr w:type="spellStart"/>
      <w:r w:rsidRPr="002C686D">
        <w:t>ponesimod</w:t>
      </w:r>
      <w:proofErr w:type="spellEnd"/>
      <w:r w:rsidRPr="002C686D">
        <w:t xml:space="preserve"> were reported for the following </w:t>
      </w:r>
      <w:r w:rsidR="00A372F7" w:rsidRPr="002C686D">
        <w:t>System Organ Classes (SOC</w:t>
      </w:r>
      <w:r w:rsidR="00962291" w:rsidRPr="002C686D">
        <w:t>s</w:t>
      </w:r>
      <w:r w:rsidR="00A372F7" w:rsidRPr="002C686D">
        <w:t>)</w:t>
      </w:r>
      <w:r w:rsidRPr="002C686D">
        <w:t xml:space="preserve">: </w:t>
      </w:r>
      <w:r w:rsidR="00A372F7" w:rsidRPr="002C686D">
        <w:t xml:space="preserve">investigations, nervous system disorders, musculoskeletal and connective tissue disorders, respiratory, </w:t>
      </w:r>
      <w:proofErr w:type="gramStart"/>
      <w:r w:rsidR="00A372F7" w:rsidRPr="002C686D">
        <w:t>thoracic</w:t>
      </w:r>
      <w:proofErr w:type="gramEnd"/>
      <w:r w:rsidR="00A372F7" w:rsidRPr="002C686D">
        <w:t xml:space="preserve"> and mediastinal disorders, and surgical and medical procedures</w:t>
      </w:r>
      <w:r w:rsidRPr="002C686D">
        <w:t xml:space="preserve">. The </w:t>
      </w:r>
      <w:proofErr w:type="gramStart"/>
      <w:r w:rsidRPr="002C686D">
        <w:t>most commonly reported</w:t>
      </w:r>
      <w:proofErr w:type="gramEnd"/>
      <w:r w:rsidRPr="002C686D">
        <w:t xml:space="preserve"> TEAEs by </w:t>
      </w:r>
      <w:r w:rsidR="00A372F7" w:rsidRPr="002C686D">
        <w:t>Preferred Term</w:t>
      </w:r>
      <w:r w:rsidRPr="002C686D">
        <w:t xml:space="preserve"> </w:t>
      </w:r>
      <w:r w:rsidR="00FC7087" w:rsidRPr="002C686D">
        <w:t xml:space="preserve">(PT) </w:t>
      </w:r>
      <w:r w:rsidRPr="002C686D">
        <w:t>(</w:t>
      </w:r>
      <w:r w:rsidR="00A372F7" w:rsidRPr="002C686D">
        <w:t xml:space="preserve">≥ </w:t>
      </w:r>
      <w:r w:rsidRPr="002C686D">
        <w:t xml:space="preserve">5% of subjects in any treatment group) are shown in </w:t>
      </w:r>
      <w:r w:rsidRPr="002C686D">
        <w:fldChar w:fldCharType="begin"/>
      </w:r>
      <w:r w:rsidRPr="002C686D">
        <w:instrText xml:space="preserve"> REF _Ref86218641 \h  \* MERGEFORMAT </w:instrText>
      </w:r>
      <w:r w:rsidRPr="002C686D">
        <w:fldChar w:fldCharType="separate"/>
      </w:r>
      <w:r w:rsidR="006A7E0C" w:rsidRPr="008A60AB">
        <w:t xml:space="preserve">Table </w:t>
      </w:r>
      <w:r w:rsidR="006A7E0C">
        <w:t>15</w:t>
      </w:r>
      <w:r w:rsidRPr="002C686D">
        <w:fldChar w:fldCharType="end"/>
      </w:r>
      <w:r w:rsidR="00A372F7" w:rsidRPr="002C686D">
        <w:t xml:space="preserve"> below</w:t>
      </w:r>
      <w:r w:rsidRPr="002C686D">
        <w:t>.</w:t>
      </w:r>
      <w:r w:rsidR="00E52A51" w:rsidRPr="002C686D">
        <w:t xml:space="preserve"> </w:t>
      </w:r>
      <w:r w:rsidRPr="002C686D">
        <w:t xml:space="preserve">TEAEs reported with a higher frequency in the </w:t>
      </w:r>
      <w:proofErr w:type="spellStart"/>
      <w:r w:rsidRPr="002C686D">
        <w:t>ponesimod</w:t>
      </w:r>
      <w:proofErr w:type="spellEnd"/>
      <w:r w:rsidRPr="002C686D">
        <w:t xml:space="preserve"> group are known class effects of S1P modulators.</w:t>
      </w:r>
    </w:p>
    <w:p w14:paraId="65CB1567" w14:textId="19162082" w:rsidR="001C4435" w:rsidRPr="008A60AB" w:rsidRDefault="001C4435" w:rsidP="008A60AB">
      <w:pPr>
        <w:pStyle w:val="TableTitle"/>
      </w:pPr>
      <w:bookmarkStart w:id="61" w:name="_Ref86218063"/>
      <w:r w:rsidRPr="008A60AB">
        <w:t xml:space="preserve">Table </w:t>
      </w:r>
      <w:fldSimple w:instr=" SEQ Table \* ARABIC ">
        <w:r w:rsidR="006A7E0C">
          <w:rPr>
            <w:noProof/>
          </w:rPr>
          <w:t>14</w:t>
        </w:r>
      </w:fldSimple>
      <w:bookmarkEnd w:id="61"/>
      <w:r w:rsidR="00A372F7" w:rsidRPr="008A60AB">
        <w:t xml:space="preserve">: Study </w:t>
      </w:r>
      <w:r w:rsidR="006C6A98" w:rsidRPr="008A60AB">
        <w:t>AC-058B301</w:t>
      </w:r>
      <w:r w:rsidR="00A372F7" w:rsidRPr="008A60AB">
        <w:t xml:space="preserve"> Treatment-emergent adverse events </w:t>
      </w:r>
      <w:r w:rsidRPr="008A60AB">
        <w:t xml:space="preserve">by </w:t>
      </w:r>
      <w:r w:rsidR="00A372F7" w:rsidRPr="008A60AB">
        <w:t xml:space="preserve">primary System </w:t>
      </w:r>
      <w:r w:rsidRPr="008A60AB">
        <w:t>Organ Class</w:t>
      </w:r>
      <w:r w:rsidR="00A372F7" w:rsidRPr="008A60AB">
        <w:t xml:space="preserve"> (s</w:t>
      </w:r>
      <w:r w:rsidRPr="008A60AB">
        <w:t xml:space="preserve">afety </w:t>
      </w:r>
      <w:r w:rsidR="00A372F7" w:rsidRPr="008A60AB">
        <w:t>s</w:t>
      </w:r>
      <w:r w:rsidRPr="008A60AB">
        <w:t>et</w:t>
      </w:r>
      <w:r w:rsidR="00A372F7" w:rsidRPr="008A60AB">
        <w:t>)</w:t>
      </w:r>
    </w:p>
    <w:p w14:paraId="18B2508F" w14:textId="0C104C60" w:rsidR="002C686D" w:rsidRPr="002C686D" w:rsidRDefault="002C686D" w:rsidP="008A60AB">
      <w:r w:rsidRPr="002C686D">
        <w:rPr>
          <w:noProof/>
          <w:lang w:val="en-GB" w:eastAsia="en-GB"/>
        </w:rPr>
        <w:drawing>
          <wp:inline distT="0" distB="0" distL="0" distR="0" wp14:anchorId="684EC920" wp14:editId="67182336">
            <wp:extent cx="5129440" cy="3784349"/>
            <wp:effectExtent l="0" t="0" r="0" b="6985"/>
            <wp:docPr id="29" name="Picture 29" descr="Table 14: Study AC-058B301 Treatment-emergent adverse events by primary System Organ Clas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14: Study AC-058B301 Treatment-emergent adverse events by primary System Organ Class (safety set)"/>
                    <pic:cNvPicPr/>
                  </pic:nvPicPr>
                  <pic:blipFill>
                    <a:blip r:embed="rId37"/>
                    <a:stretch>
                      <a:fillRect/>
                    </a:stretch>
                  </pic:blipFill>
                  <pic:spPr>
                    <a:xfrm>
                      <a:off x="0" y="0"/>
                      <a:ext cx="5142076" cy="3793672"/>
                    </a:xfrm>
                    <a:prstGeom prst="rect">
                      <a:avLst/>
                    </a:prstGeom>
                  </pic:spPr>
                </pic:pic>
              </a:graphicData>
            </a:graphic>
          </wp:inline>
        </w:drawing>
      </w:r>
    </w:p>
    <w:p w14:paraId="320A28AD" w14:textId="72E14735" w:rsidR="002C686D" w:rsidRPr="008A60AB" w:rsidRDefault="002C686D" w:rsidP="008A60AB">
      <w:pPr>
        <w:pStyle w:val="TableDescription"/>
      </w:pPr>
      <w:r w:rsidRPr="008A60AB">
        <w:t>Abbreviations: N = number of subjects; n= number of subjected in group.</w:t>
      </w:r>
    </w:p>
    <w:p w14:paraId="4775AFA5" w14:textId="04180F4E" w:rsidR="002C686D" w:rsidRPr="008A60AB" w:rsidRDefault="002C686D" w:rsidP="008A60AB">
      <w:pPr>
        <w:pStyle w:val="TableDescription"/>
      </w:pPr>
      <w:r w:rsidRPr="008A60AB">
        <w:t>System Organ Classes (SOC) are base</w:t>
      </w:r>
      <w:r w:rsidR="004F0A3D" w:rsidRPr="008A60AB">
        <w:t>d</w:t>
      </w:r>
      <w:r w:rsidRPr="008A60AB">
        <w:t xml:space="preserve"> on</w:t>
      </w:r>
      <w:r w:rsidR="004F0A3D" w:rsidRPr="008A60AB">
        <w:t xml:space="preserve"> Medical Dictionary for Regulatory Activities</w:t>
      </w:r>
      <w:r w:rsidRPr="008A60AB">
        <w:t xml:space="preserve"> </w:t>
      </w:r>
      <w:r w:rsidR="004F0A3D" w:rsidRPr="008A60AB">
        <w:t>(</w:t>
      </w:r>
      <w:r w:rsidRPr="008A60AB">
        <w:t>MedDRA</w:t>
      </w:r>
      <w:r w:rsidR="004F0A3D" w:rsidRPr="008A60AB">
        <w:t>)</w:t>
      </w:r>
      <w:r w:rsidR="004F0A3D" w:rsidRPr="008A60AB">
        <w:rPr>
          <w:rStyle w:val="FootnoteReference"/>
        </w:rPr>
        <w:footnoteReference w:id="28"/>
      </w:r>
      <w:r w:rsidRPr="008A60AB">
        <w:t xml:space="preserve"> version</w:t>
      </w:r>
      <w:r w:rsidR="004F0A3D" w:rsidRPr="008A60AB">
        <w:t> </w:t>
      </w:r>
      <w:r w:rsidRPr="008A60AB">
        <w:t xml:space="preserve">21.0. SOC and sorted by descending order by frequency in the </w:t>
      </w:r>
      <w:proofErr w:type="spellStart"/>
      <w:r w:rsidRPr="008A60AB">
        <w:t>ponesimod</w:t>
      </w:r>
      <w:proofErr w:type="spellEnd"/>
      <w:r w:rsidRPr="008A60AB">
        <w:t xml:space="preserve"> 20 mg arm.</w:t>
      </w:r>
    </w:p>
    <w:p w14:paraId="2D614C11" w14:textId="53DB1D7A" w:rsidR="001C4435" w:rsidRPr="008A60AB" w:rsidRDefault="001C4435" w:rsidP="008A60AB">
      <w:pPr>
        <w:pStyle w:val="TableTitle"/>
      </w:pPr>
      <w:bookmarkStart w:id="62" w:name="_Ref86218641"/>
      <w:r w:rsidRPr="008A60AB">
        <w:lastRenderedPageBreak/>
        <w:t xml:space="preserve">Table </w:t>
      </w:r>
      <w:fldSimple w:instr=" SEQ Table \* ARABIC ">
        <w:r w:rsidR="006A7E0C">
          <w:rPr>
            <w:noProof/>
          </w:rPr>
          <w:t>15</w:t>
        </w:r>
      </w:fldSimple>
      <w:bookmarkEnd w:id="62"/>
      <w:r w:rsidR="00A372F7" w:rsidRPr="008A60AB">
        <w:t xml:space="preserve">: Study </w:t>
      </w:r>
      <w:r w:rsidR="006C6A98" w:rsidRPr="008A60AB">
        <w:t>AC-058B301</w:t>
      </w:r>
      <w:r w:rsidR="00A372F7" w:rsidRPr="008A60AB">
        <w:t xml:space="preserve"> Treatment-emergent adverse events occurring in at least </w:t>
      </w:r>
      <w:r w:rsidRPr="008A60AB">
        <w:t xml:space="preserve">5% of </w:t>
      </w:r>
      <w:r w:rsidR="00A372F7" w:rsidRPr="008A60AB">
        <w:t xml:space="preserve">subjects in any treatment group </w:t>
      </w:r>
      <w:r w:rsidRPr="008A60AB">
        <w:t xml:space="preserve">by </w:t>
      </w:r>
      <w:r w:rsidR="00A372F7" w:rsidRPr="008A60AB">
        <w:t>Preferred Term (safety set)</w:t>
      </w:r>
    </w:p>
    <w:p w14:paraId="0194A017" w14:textId="77777777" w:rsidR="002C686D" w:rsidRPr="002C686D" w:rsidRDefault="001C4435" w:rsidP="008A60AB">
      <w:r w:rsidRPr="002C686D">
        <w:rPr>
          <w:noProof/>
          <w:lang w:val="en-GB" w:eastAsia="en-GB"/>
        </w:rPr>
        <w:drawing>
          <wp:inline distT="0" distB="0" distL="0" distR="0" wp14:anchorId="047AB49E" wp14:editId="58B1F34F">
            <wp:extent cx="5189220" cy="2189293"/>
            <wp:effectExtent l="0" t="0" r="0" b="1905"/>
            <wp:docPr id="18" name="Picture 18" descr="Table 15: Study AC-058B301 Treatment-emergent adverse events occurring in at least 5% of subjects in any treatment group by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15: Study AC-058B301 Treatment-emergent adverse events occurring in at least 5% of subjects in any treatment group by Preferred Term (safety set)"/>
                    <pic:cNvPicPr/>
                  </pic:nvPicPr>
                  <pic:blipFill>
                    <a:blip r:embed="rId38"/>
                    <a:stretch>
                      <a:fillRect/>
                    </a:stretch>
                  </pic:blipFill>
                  <pic:spPr>
                    <a:xfrm>
                      <a:off x="0" y="0"/>
                      <a:ext cx="5225187" cy="2204467"/>
                    </a:xfrm>
                    <a:prstGeom prst="rect">
                      <a:avLst/>
                    </a:prstGeom>
                  </pic:spPr>
                </pic:pic>
              </a:graphicData>
            </a:graphic>
          </wp:inline>
        </w:drawing>
      </w:r>
    </w:p>
    <w:p w14:paraId="572BC025" w14:textId="77777777" w:rsidR="002C686D" w:rsidRPr="008A60AB" w:rsidRDefault="002C686D" w:rsidP="008A60AB">
      <w:pPr>
        <w:pStyle w:val="TableDescription"/>
      </w:pPr>
      <w:r w:rsidRPr="008A60AB">
        <w:t>Abbreviations: N = number of subjects; n= number of subjected in group.</w:t>
      </w:r>
    </w:p>
    <w:p w14:paraId="61029F60" w14:textId="1E05DC7E" w:rsidR="001C4435" w:rsidRPr="002C686D" w:rsidRDefault="001C4435" w:rsidP="002C686D">
      <w:r w:rsidRPr="002C686D">
        <w:t xml:space="preserve">In </w:t>
      </w:r>
      <w:r w:rsidR="00B01171" w:rsidRPr="002C686D">
        <w:t>Study</w:t>
      </w:r>
      <w:r w:rsidRPr="002C686D">
        <w:t xml:space="preserve"> </w:t>
      </w:r>
      <w:r w:rsidR="006C6A98" w:rsidRPr="002C686D">
        <w:t>AC-058B301</w:t>
      </w:r>
      <w:r w:rsidRPr="002C686D">
        <w:t xml:space="preserve">, the </w:t>
      </w:r>
      <w:proofErr w:type="gramStart"/>
      <w:r w:rsidRPr="002C686D">
        <w:t>most commonly reported</w:t>
      </w:r>
      <w:proofErr w:type="gramEnd"/>
      <w:r w:rsidRPr="002C686D">
        <w:t xml:space="preserve"> </w:t>
      </w:r>
      <w:r w:rsidR="00A372F7" w:rsidRPr="002C686D">
        <w:t>serious adverse events (</w:t>
      </w:r>
      <w:r w:rsidRPr="002C686D">
        <w:t>SAEs</w:t>
      </w:r>
      <w:r w:rsidR="00A372F7" w:rsidRPr="002C686D">
        <w:t>)</w:t>
      </w:r>
      <w:r w:rsidRPr="002C686D">
        <w:t xml:space="preserve"> by SOC in both treatment groups were </w:t>
      </w:r>
      <w:r w:rsidR="00A372F7" w:rsidRPr="002C686D">
        <w:t xml:space="preserve">nervous system disorders </w:t>
      </w:r>
      <w:r w:rsidRPr="002C686D">
        <w:t xml:space="preserve">(1.6% </w:t>
      </w:r>
      <w:proofErr w:type="spellStart"/>
      <w:r w:rsidRPr="002C686D">
        <w:t>ponesimod</w:t>
      </w:r>
      <w:proofErr w:type="spellEnd"/>
      <w:r w:rsidRPr="002C686D">
        <w:t xml:space="preserve"> 20 mg versus 1.1% teriflunomide 14 mg) and </w:t>
      </w:r>
      <w:r w:rsidR="009629AA" w:rsidRPr="002C686D">
        <w:t>infection</w:t>
      </w:r>
      <w:r w:rsidRPr="002C686D">
        <w:t xml:space="preserve">s and infestations (1.2% </w:t>
      </w:r>
      <w:proofErr w:type="spellStart"/>
      <w:r w:rsidRPr="002C686D">
        <w:t>ponesimod</w:t>
      </w:r>
      <w:proofErr w:type="spellEnd"/>
      <w:r w:rsidRPr="002C686D">
        <w:t xml:space="preserve"> 20 mg versus 0.7% teriflunomide 14 mg).</w:t>
      </w:r>
      <w:r w:rsidR="00E52A51" w:rsidRPr="002C686D">
        <w:t xml:space="preserve"> </w:t>
      </w:r>
      <w:r w:rsidRPr="002C686D">
        <w:t>SAEs occurring in &gt;</w:t>
      </w:r>
      <w:r w:rsidR="004C31D2" w:rsidRPr="002C686D">
        <w:t> </w:t>
      </w:r>
      <w:r w:rsidRPr="002C686D">
        <w:t>2 subjects were appendicitis (n</w:t>
      </w:r>
      <w:r w:rsidR="004C31D2" w:rsidRPr="002C686D">
        <w:t xml:space="preserve"> </w:t>
      </w:r>
      <w:r w:rsidRPr="002C686D">
        <w:t>=</w:t>
      </w:r>
      <w:r w:rsidR="004C31D2" w:rsidRPr="002C686D">
        <w:t xml:space="preserve"> </w:t>
      </w:r>
      <w:r w:rsidRPr="002C686D">
        <w:t xml:space="preserve">3 (0.5%) in </w:t>
      </w:r>
      <w:proofErr w:type="spellStart"/>
      <w:r w:rsidRPr="002C686D">
        <w:t>ponesimod</w:t>
      </w:r>
      <w:proofErr w:type="spellEnd"/>
      <w:r w:rsidRPr="002C686D">
        <w:t xml:space="preserve"> 20 mg group versus </w:t>
      </w:r>
      <w:r w:rsidR="00FC7087" w:rsidRPr="002C686D">
        <w:t>zero</w:t>
      </w:r>
      <w:r w:rsidRPr="002C686D">
        <w:t xml:space="preserve"> in teriflunomide group), abdominal pain (n</w:t>
      </w:r>
      <w:r w:rsidR="004C31D2" w:rsidRPr="002C686D">
        <w:t xml:space="preserve"> </w:t>
      </w:r>
      <w:r w:rsidRPr="002C686D">
        <w:t>=</w:t>
      </w:r>
      <w:r w:rsidR="004C31D2" w:rsidRPr="002C686D">
        <w:t xml:space="preserve"> </w:t>
      </w:r>
      <w:r w:rsidRPr="002C686D">
        <w:t xml:space="preserve">3 (0.5%) in 20 mg </w:t>
      </w:r>
      <w:proofErr w:type="spellStart"/>
      <w:r w:rsidRPr="002C686D">
        <w:t>ponesimod</w:t>
      </w:r>
      <w:proofErr w:type="spellEnd"/>
      <w:r w:rsidRPr="002C686D">
        <w:t xml:space="preserve"> group </w:t>
      </w:r>
      <w:r w:rsidR="00A372F7" w:rsidRPr="002C686D">
        <w:t>versus</w:t>
      </w:r>
      <w:r w:rsidRPr="002C686D">
        <w:t xml:space="preserve"> </w:t>
      </w:r>
      <w:r w:rsidR="00FC7087" w:rsidRPr="002C686D">
        <w:t>zero</w:t>
      </w:r>
      <w:r w:rsidRPr="002C686D">
        <w:t xml:space="preserve"> in teriflunomide group) and cholelithiasis (n</w:t>
      </w:r>
      <w:r w:rsidR="004C31D2" w:rsidRPr="002C686D">
        <w:t xml:space="preserve"> </w:t>
      </w:r>
      <w:r w:rsidRPr="002C686D">
        <w:t>=</w:t>
      </w:r>
      <w:r w:rsidR="004C31D2" w:rsidRPr="002C686D">
        <w:t xml:space="preserve"> </w:t>
      </w:r>
      <w:r w:rsidRPr="002C686D">
        <w:t xml:space="preserve">3 (0.5%) in teriflunomide 14 mg group </w:t>
      </w:r>
      <w:r w:rsidR="00A372F7" w:rsidRPr="002C686D">
        <w:t>versus zero</w:t>
      </w:r>
      <w:r w:rsidRPr="002C686D">
        <w:t xml:space="preserve"> in </w:t>
      </w:r>
      <w:proofErr w:type="spellStart"/>
      <w:r w:rsidRPr="002C686D">
        <w:t>ponesimod</w:t>
      </w:r>
      <w:proofErr w:type="spellEnd"/>
      <w:r w:rsidRPr="002C686D">
        <w:t xml:space="preserve"> 20 mg group).</w:t>
      </w:r>
    </w:p>
    <w:p w14:paraId="3CA91E36" w14:textId="215C0316" w:rsidR="001C4435" w:rsidRPr="002C686D" w:rsidRDefault="001C4435" w:rsidP="001C4435">
      <w:r w:rsidRPr="002C686D">
        <w:t xml:space="preserve">In </w:t>
      </w:r>
      <w:r w:rsidR="00A372F7" w:rsidRPr="002C686D">
        <w:t xml:space="preserve">Study </w:t>
      </w:r>
      <w:r w:rsidR="006C6A98" w:rsidRPr="002C686D">
        <w:t>AC-058B301</w:t>
      </w:r>
      <w:r w:rsidRPr="002C686D">
        <w:t xml:space="preserve">, TEAEs leading to premature discontinuation of study treatment were reported in a higher proportion of subjects in the </w:t>
      </w:r>
      <w:proofErr w:type="spellStart"/>
      <w:r w:rsidRPr="002C686D">
        <w:t>ponesimod</w:t>
      </w:r>
      <w:proofErr w:type="spellEnd"/>
      <w:r w:rsidRPr="002C686D">
        <w:t xml:space="preserve"> 20 mg group (8.7%) than the teriflunomide 14 mg group (6.0%), with the difference mostly due to dyspnoea and macular oedema.</w:t>
      </w:r>
    </w:p>
    <w:p w14:paraId="3EF8CC84" w14:textId="07D0A8F7" w:rsidR="001C4435" w:rsidRPr="002C686D" w:rsidRDefault="00FC7087" w:rsidP="001C4435">
      <w:r w:rsidRPr="002C686D">
        <w:t>Three</w:t>
      </w:r>
      <w:r w:rsidR="001C4435" w:rsidRPr="002C686D">
        <w:t xml:space="preserve"> deaths have been reported in Phase </w:t>
      </w:r>
      <w:r w:rsidR="00334635" w:rsidRPr="002C686D">
        <w:t>II</w:t>
      </w:r>
      <w:r w:rsidR="001C4435" w:rsidRPr="002C686D">
        <w:t xml:space="preserve"> and </w:t>
      </w:r>
      <w:r w:rsidRPr="002C686D">
        <w:t xml:space="preserve">Phase </w:t>
      </w:r>
      <w:r w:rsidR="00334635" w:rsidRPr="002C686D">
        <w:t>III</w:t>
      </w:r>
      <w:r w:rsidR="001C4435" w:rsidRPr="002C686D">
        <w:t xml:space="preserve"> MS studies, </w:t>
      </w:r>
      <w:r w:rsidRPr="002C686D">
        <w:t>one</w:t>
      </w:r>
      <w:r w:rsidR="001C4435" w:rsidRPr="002C686D">
        <w:t xml:space="preserve"> in the </w:t>
      </w:r>
      <w:proofErr w:type="spellStart"/>
      <w:r w:rsidR="001C4435" w:rsidRPr="002C686D">
        <w:t>ponesimod</w:t>
      </w:r>
      <w:proofErr w:type="spellEnd"/>
      <w:r w:rsidR="001C4435" w:rsidRPr="002C686D">
        <w:t xml:space="preserve"> 20 mg group and 2 in the teriflunomide 14 mg group.</w:t>
      </w:r>
      <w:r w:rsidR="00E52A51" w:rsidRPr="002C686D">
        <w:t xml:space="preserve"> </w:t>
      </w:r>
      <w:r w:rsidR="001C4435" w:rsidRPr="002C686D">
        <w:t xml:space="preserve">The death in the </w:t>
      </w:r>
      <w:proofErr w:type="spellStart"/>
      <w:r w:rsidR="001C4435" w:rsidRPr="002C686D">
        <w:t>ponesimod</w:t>
      </w:r>
      <w:proofErr w:type="spellEnd"/>
      <w:r w:rsidR="001C4435" w:rsidRPr="002C686D">
        <w:t xml:space="preserve"> group involved a </w:t>
      </w:r>
      <w:proofErr w:type="gramStart"/>
      <w:r w:rsidR="001C4435" w:rsidRPr="002C686D">
        <w:t>52</w:t>
      </w:r>
      <w:r w:rsidRPr="002C686D">
        <w:t>-</w:t>
      </w:r>
      <w:r w:rsidR="001C4435" w:rsidRPr="002C686D">
        <w:t>year old</w:t>
      </w:r>
      <w:proofErr w:type="gramEnd"/>
      <w:r w:rsidR="001C4435" w:rsidRPr="002C686D">
        <w:t xml:space="preserve"> male subject who died suddenly approximately 6</w:t>
      </w:r>
      <w:r w:rsidRPr="002C686D">
        <w:t> </w:t>
      </w:r>
      <w:r w:rsidR="001C4435" w:rsidRPr="002C686D">
        <w:t xml:space="preserve">years after the first dose of </w:t>
      </w:r>
      <w:proofErr w:type="spellStart"/>
      <w:r w:rsidR="001C4435" w:rsidRPr="002C686D">
        <w:t>ponesimod</w:t>
      </w:r>
      <w:proofErr w:type="spellEnd"/>
      <w:r w:rsidR="001C4435" w:rsidRPr="002C686D">
        <w:t xml:space="preserve"> 20 mg.</w:t>
      </w:r>
      <w:r w:rsidR="00E52A51" w:rsidRPr="002C686D">
        <w:t xml:space="preserve"> </w:t>
      </w:r>
      <w:r w:rsidR="001C4435" w:rsidRPr="002C686D">
        <w:t>The event was adjudicated as sudden cardiac death in a patient with multiple cardiovascular risk factors (hypertension, dyslipidaemia, and smoking) and a history of peripheral vascular disease and vascular surgery.</w:t>
      </w:r>
      <w:r w:rsidR="00E52A51" w:rsidRPr="002C686D">
        <w:t xml:space="preserve"> </w:t>
      </w:r>
      <w:r w:rsidR="001C4435" w:rsidRPr="002C686D">
        <w:t>2 deaths were reported in non-MS studies.</w:t>
      </w:r>
      <w:r w:rsidR="00E52A51" w:rsidRPr="002C686D">
        <w:t xml:space="preserve"> </w:t>
      </w:r>
      <w:r w:rsidR="001C4435" w:rsidRPr="002C686D">
        <w:t>None of the AEs leading to death in any of the studies was assessed by the investigator as related to study treatment.</w:t>
      </w:r>
      <w:r w:rsidR="00E52A51" w:rsidRPr="002C686D">
        <w:t xml:space="preserve"> </w:t>
      </w:r>
      <w:r w:rsidR="001C4435" w:rsidRPr="002C686D">
        <w:t>No new deaths were reported in the updated safety report with the cut-off date March 2020.</w:t>
      </w:r>
    </w:p>
    <w:p w14:paraId="69CAC80E" w14:textId="664C4D5A" w:rsidR="001C4435" w:rsidRPr="002C686D" w:rsidRDefault="001C4435" w:rsidP="001C4435">
      <w:r w:rsidRPr="002C686D">
        <w:t xml:space="preserve">Safety topics of special interest for </w:t>
      </w:r>
      <w:proofErr w:type="spellStart"/>
      <w:r w:rsidRPr="002C686D">
        <w:t>ponesimod</w:t>
      </w:r>
      <w:proofErr w:type="spellEnd"/>
      <w:r w:rsidRPr="002C686D">
        <w:t xml:space="preserve"> include effects on the immune system (lymphocyte count, </w:t>
      </w:r>
      <w:proofErr w:type="gramStart"/>
      <w:r w:rsidRPr="002C686D">
        <w:t>infections</w:t>
      </w:r>
      <w:proofErr w:type="gramEnd"/>
      <w:r w:rsidRPr="002C686D">
        <w:t xml:space="preserve"> and malignancies), first</w:t>
      </w:r>
      <w:r w:rsidR="00FC7087" w:rsidRPr="002C686D">
        <w:t xml:space="preserve"> </w:t>
      </w:r>
      <w:r w:rsidRPr="002C686D">
        <w:t xml:space="preserve">dose effects on </w:t>
      </w:r>
      <w:r w:rsidR="004B1DF3" w:rsidRPr="002C686D">
        <w:t>heart rate</w:t>
      </w:r>
      <w:r w:rsidRPr="002C686D">
        <w:t xml:space="preserve"> and </w:t>
      </w:r>
      <w:r w:rsidR="00C07DD1" w:rsidRPr="002C686D">
        <w:t>atrioventricular</w:t>
      </w:r>
      <w:r w:rsidRPr="002C686D">
        <w:t xml:space="preserve"> conduction, increase in blood pressure, QT, hepatic effects, pulmonary effects, macular oedema, and neurological events including seizures.</w:t>
      </w:r>
    </w:p>
    <w:p w14:paraId="2369B4B4" w14:textId="77777777" w:rsidR="001C4435" w:rsidRPr="002C686D" w:rsidRDefault="001C4435" w:rsidP="00C42F1E">
      <w:pPr>
        <w:pStyle w:val="Heading5"/>
      </w:pPr>
      <w:r w:rsidRPr="002C686D">
        <w:t>Immune system effects</w:t>
      </w:r>
    </w:p>
    <w:p w14:paraId="29461B48" w14:textId="77777777" w:rsidR="001C4435" w:rsidRPr="002C686D" w:rsidRDefault="001C4435" w:rsidP="00C42F1E">
      <w:pPr>
        <w:pStyle w:val="Heading6"/>
      </w:pPr>
      <w:r w:rsidRPr="002C686D">
        <w:t>Effect on peripheral lymphocyte count</w:t>
      </w:r>
    </w:p>
    <w:p w14:paraId="01917459" w14:textId="162A3817" w:rsidR="001C4435" w:rsidRPr="002C686D" w:rsidRDefault="001C4435" w:rsidP="00C42F1E">
      <w:proofErr w:type="spellStart"/>
      <w:r w:rsidRPr="002C686D">
        <w:t>Ponesimod</w:t>
      </w:r>
      <w:proofErr w:type="spellEnd"/>
      <w:r w:rsidRPr="002C686D">
        <w:t xml:space="preserve"> treatment resulted in a rapid decrease in the estimated mean peripheral blood lymphocyte count from </w:t>
      </w:r>
      <w:r w:rsidR="00E07A82" w:rsidRPr="002C686D">
        <w:t>Baseline</w:t>
      </w:r>
      <w:r w:rsidRPr="002C686D">
        <w:t xml:space="preserve"> to Week 4 (reduced by 59% in </w:t>
      </w:r>
      <w:proofErr w:type="spellStart"/>
      <w:r w:rsidRPr="002C686D">
        <w:t>ponesimod</w:t>
      </w:r>
      <w:proofErr w:type="spellEnd"/>
      <w:r w:rsidRPr="002C686D">
        <w:t xml:space="preserve"> 20 mg group), which remained relatively stable through Week 468 (</w:t>
      </w:r>
      <w:r w:rsidRPr="002C686D">
        <w:fldChar w:fldCharType="begin"/>
      </w:r>
      <w:r w:rsidRPr="002C686D">
        <w:instrText xml:space="preserve"> REF _Ref86221692 \h </w:instrText>
      </w:r>
      <w:r w:rsidR="00C42F1E" w:rsidRPr="002C686D">
        <w:instrText xml:space="preserve"> \* MERGEFORMAT </w:instrText>
      </w:r>
      <w:r w:rsidRPr="002C686D">
        <w:fldChar w:fldCharType="separate"/>
      </w:r>
      <w:r w:rsidR="006A7E0C" w:rsidRPr="008A60AB">
        <w:t xml:space="preserve">Figure </w:t>
      </w:r>
      <w:r w:rsidR="006A7E0C">
        <w:t>7</w:t>
      </w:r>
      <w:r w:rsidRPr="002C686D">
        <w:fldChar w:fldCharType="end"/>
      </w:r>
      <w:r w:rsidRPr="002C686D">
        <w:t>).</w:t>
      </w:r>
      <w:r w:rsidR="00E52A51" w:rsidRPr="002C686D">
        <w:t xml:space="preserve"> </w:t>
      </w:r>
      <w:r w:rsidRPr="002C686D">
        <w:t xml:space="preserve">In Study </w:t>
      </w:r>
      <w:r w:rsidR="006C6A98" w:rsidRPr="002C686D">
        <w:t>AC-058B301</w:t>
      </w:r>
      <w:r w:rsidRPr="002C686D">
        <w:t xml:space="preserve">, the mean percent reduction in lymphocyte count from </w:t>
      </w:r>
      <w:r w:rsidR="00E07A82" w:rsidRPr="002C686D">
        <w:t>Baseline</w:t>
      </w:r>
      <w:r w:rsidRPr="002C686D">
        <w:t xml:space="preserve"> was 59% at Week 4 and 61% at the last on-treatment timepoint (</w:t>
      </w:r>
      <w:r w:rsidR="00FC7087" w:rsidRPr="002C686D">
        <w:t xml:space="preserve">see </w:t>
      </w:r>
      <w:r w:rsidRPr="002C686D">
        <w:fldChar w:fldCharType="begin"/>
      </w:r>
      <w:r w:rsidRPr="002C686D">
        <w:instrText xml:space="preserve"> REF _Ref86222327 \h </w:instrText>
      </w:r>
      <w:r w:rsidR="00C42F1E" w:rsidRPr="002C686D">
        <w:instrText xml:space="preserve"> \* MERGEFORMAT </w:instrText>
      </w:r>
      <w:r w:rsidRPr="002C686D">
        <w:fldChar w:fldCharType="separate"/>
      </w:r>
      <w:r w:rsidR="006A7E0C" w:rsidRPr="008A60AB">
        <w:t xml:space="preserve">Figure </w:t>
      </w:r>
      <w:r w:rsidR="006A7E0C">
        <w:t>8</w:t>
      </w:r>
      <w:r w:rsidRPr="002C686D">
        <w:fldChar w:fldCharType="end"/>
      </w:r>
      <w:r w:rsidR="00FC7087" w:rsidRPr="002C686D">
        <w:t xml:space="preserve"> below</w:t>
      </w:r>
      <w:r w:rsidRPr="002C686D">
        <w:t>).</w:t>
      </w:r>
      <w:r w:rsidR="00E52A51" w:rsidRPr="002C686D">
        <w:t xml:space="preserve"> </w:t>
      </w:r>
      <w:r w:rsidRPr="002C686D">
        <w:t xml:space="preserve">The reduction in blood lymphocyte count was rapidly reversed following discontinuation of </w:t>
      </w:r>
      <w:proofErr w:type="spellStart"/>
      <w:r w:rsidRPr="002C686D">
        <w:t>ponesimod</w:t>
      </w:r>
      <w:proofErr w:type="spellEnd"/>
      <w:r w:rsidRPr="002C686D">
        <w:t xml:space="preserve"> (mean percent reduction from </w:t>
      </w:r>
      <w:r w:rsidR="00E07A82" w:rsidRPr="002C686D">
        <w:t>Baseline</w:t>
      </w:r>
      <w:r w:rsidRPr="002C686D">
        <w:t xml:space="preserve"> was 7% at Day 15 </w:t>
      </w:r>
      <w:r w:rsidR="00FC7087" w:rsidRPr="002C686D">
        <w:t>f</w:t>
      </w:r>
      <w:r w:rsidRPr="002C686D">
        <w:t xml:space="preserve">ollow-up and 4% at Day 30 </w:t>
      </w:r>
      <w:r w:rsidR="00FC7087" w:rsidRPr="002C686D">
        <w:t>f</w:t>
      </w:r>
      <w:r w:rsidRPr="002C686D">
        <w:t>ollow-up.</w:t>
      </w:r>
    </w:p>
    <w:p w14:paraId="44292FFB" w14:textId="24FD7258" w:rsidR="001C4435" w:rsidRPr="008A60AB" w:rsidRDefault="001C4435" w:rsidP="008A60AB">
      <w:pPr>
        <w:pStyle w:val="FigureTitle"/>
      </w:pPr>
      <w:bookmarkStart w:id="63" w:name="_Ref86221692"/>
      <w:r w:rsidRPr="008A60AB">
        <w:lastRenderedPageBreak/>
        <w:t xml:space="preserve">Figure </w:t>
      </w:r>
      <w:fldSimple w:instr=" SEQ Figure \* ARABIC ">
        <w:r w:rsidR="006A7E0C">
          <w:rPr>
            <w:noProof/>
          </w:rPr>
          <w:t>7</w:t>
        </w:r>
      </w:fldSimple>
      <w:bookmarkEnd w:id="63"/>
      <w:r w:rsidR="00FC7087" w:rsidRPr="008A60AB">
        <w:t>:</w:t>
      </w:r>
      <w:r w:rsidRPr="008A60AB">
        <w:t xml:space="preserve"> </w:t>
      </w:r>
      <w:r w:rsidR="00FC7087" w:rsidRPr="008A60AB">
        <w:t xml:space="preserve">Study </w:t>
      </w:r>
      <w:r w:rsidR="006C6A98" w:rsidRPr="008A60AB">
        <w:t>AC-058B301</w:t>
      </w:r>
      <w:r w:rsidR="00FC7087" w:rsidRPr="008A60AB">
        <w:t xml:space="preserve"> </w:t>
      </w:r>
      <w:r w:rsidRPr="008A60AB">
        <w:t xml:space="preserve">Estimated mean percent change from </w:t>
      </w:r>
      <w:r w:rsidR="00E07A82" w:rsidRPr="008A60AB">
        <w:t>Baseline</w:t>
      </w:r>
      <w:r w:rsidRPr="008A60AB">
        <w:t xml:space="preserve"> for </w:t>
      </w:r>
      <w:r w:rsidR="00FC7087" w:rsidRPr="008A60AB">
        <w:t>lymphocytes (long</w:t>
      </w:r>
      <w:r w:rsidR="006F7F55">
        <w:t>-</w:t>
      </w:r>
      <w:r w:rsidR="00FC7087" w:rsidRPr="008A60AB">
        <w:t>term pool analysis set)</w:t>
      </w:r>
    </w:p>
    <w:p w14:paraId="7B228C1E" w14:textId="25D6C2D8" w:rsidR="001C4435" w:rsidRPr="002C686D" w:rsidRDefault="001C4435" w:rsidP="008A60AB">
      <w:r w:rsidRPr="002C686D">
        <w:rPr>
          <w:noProof/>
          <w:lang w:val="en-GB" w:eastAsia="en-GB"/>
        </w:rPr>
        <w:drawing>
          <wp:inline distT="0" distB="0" distL="0" distR="0" wp14:anchorId="457BD010" wp14:editId="6C0BB017">
            <wp:extent cx="5318911" cy="1818640"/>
            <wp:effectExtent l="0" t="0" r="0" b="0"/>
            <wp:docPr id="21" name="Picture 21" descr="Figure 7: Study AC-058B301 Estimated mean percent change from Baseline for lymphocytes (long-term po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7: Study AC-058B301 Estimated mean percent change from Baseline for lymphocytes (long-term pool analysis set)"/>
                    <pic:cNvPicPr/>
                  </pic:nvPicPr>
                  <pic:blipFill>
                    <a:blip r:embed="rId39"/>
                    <a:stretch>
                      <a:fillRect/>
                    </a:stretch>
                  </pic:blipFill>
                  <pic:spPr>
                    <a:xfrm>
                      <a:off x="0" y="0"/>
                      <a:ext cx="5469028" cy="1869968"/>
                    </a:xfrm>
                    <a:prstGeom prst="rect">
                      <a:avLst/>
                    </a:prstGeom>
                  </pic:spPr>
                </pic:pic>
              </a:graphicData>
            </a:graphic>
          </wp:inline>
        </w:drawing>
      </w:r>
    </w:p>
    <w:p w14:paraId="3AFD9277" w14:textId="5AA3AA5C" w:rsidR="002E198E" w:rsidRPr="008A60AB" w:rsidRDefault="002E198E" w:rsidP="008A60AB">
      <w:pPr>
        <w:pStyle w:val="FigureDescription"/>
      </w:pPr>
      <w:r w:rsidRPr="008A60AB">
        <w:t>Abbreviations: CI = confidence interval; N = number of subjects in group.</w:t>
      </w:r>
    </w:p>
    <w:p w14:paraId="776661B1" w14:textId="668D4C9B" w:rsidR="001C4435" w:rsidRPr="008A60AB" w:rsidRDefault="001C4435" w:rsidP="008A60AB">
      <w:pPr>
        <w:pStyle w:val="FigureTitle"/>
      </w:pPr>
      <w:bookmarkStart w:id="64" w:name="_Ref86222327"/>
      <w:r w:rsidRPr="008A60AB">
        <w:t xml:space="preserve">Figure </w:t>
      </w:r>
      <w:fldSimple w:instr=" SEQ Figure \* ARABIC ">
        <w:r w:rsidR="006A7E0C">
          <w:rPr>
            <w:noProof/>
          </w:rPr>
          <w:t>8</w:t>
        </w:r>
      </w:fldSimple>
      <w:bookmarkEnd w:id="64"/>
      <w:r w:rsidR="00FC7087" w:rsidRPr="008A60AB">
        <w:t>:</w:t>
      </w:r>
      <w:r w:rsidRPr="008A60AB">
        <w:t xml:space="preserve"> </w:t>
      </w:r>
      <w:r w:rsidR="00FC7087" w:rsidRPr="008A60AB">
        <w:t xml:space="preserve">Study </w:t>
      </w:r>
      <w:r w:rsidR="006C6A98" w:rsidRPr="008A60AB">
        <w:t>AC-058B301</w:t>
      </w:r>
      <w:r w:rsidR="00FC7087" w:rsidRPr="008A60AB">
        <w:t xml:space="preserve"> </w:t>
      </w:r>
      <w:r w:rsidRPr="008A60AB">
        <w:t>Mean peripheral blood lymphocyte count by visit</w:t>
      </w:r>
      <w:r w:rsidR="00FC7087" w:rsidRPr="008A60AB">
        <w:t xml:space="preserve"> (s</w:t>
      </w:r>
      <w:r w:rsidRPr="008A60AB">
        <w:t>afety set</w:t>
      </w:r>
      <w:r w:rsidR="00FC7087" w:rsidRPr="008A60AB">
        <w:t>)</w:t>
      </w:r>
    </w:p>
    <w:p w14:paraId="530BFF46" w14:textId="53CB7645" w:rsidR="00FC7087" w:rsidRPr="002C686D" w:rsidRDefault="001C4435" w:rsidP="008A60AB">
      <w:pPr>
        <w:rPr>
          <w:szCs w:val="28"/>
        </w:rPr>
      </w:pPr>
      <w:r w:rsidRPr="002C686D">
        <w:rPr>
          <w:noProof/>
          <w:lang w:val="en-GB" w:eastAsia="en-GB"/>
        </w:rPr>
        <w:drawing>
          <wp:inline distT="0" distB="0" distL="0" distR="0" wp14:anchorId="5AE3FEEC" wp14:editId="2C37C69D">
            <wp:extent cx="5192162" cy="2532380"/>
            <wp:effectExtent l="0" t="0" r="8890" b="1270"/>
            <wp:docPr id="22" name="Picture 22" descr="Figure 8: Study AC-058B301 Mean peripheral blood lymphocyte count by visi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8: Study AC-058B301 Mean peripheral blood lymphocyte count by visit (safety set)"/>
                    <pic:cNvPicPr/>
                  </pic:nvPicPr>
                  <pic:blipFill>
                    <a:blip r:embed="rId40"/>
                    <a:stretch>
                      <a:fillRect/>
                    </a:stretch>
                  </pic:blipFill>
                  <pic:spPr>
                    <a:xfrm>
                      <a:off x="0" y="0"/>
                      <a:ext cx="5306291" cy="2588044"/>
                    </a:xfrm>
                    <a:prstGeom prst="rect">
                      <a:avLst/>
                    </a:prstGeom>
                  </pic:spPr>
                </pic:pic>
              </a:graphicData>
            </a:graphic>
          </wp:inline>
        </w:drawing>
      </w:r>
    </w:p>
    <w:p w14:paraId="3F850FA8" w14:textId="09958BBA" w:rsidR="002E198E" w:rsidRPr="008A60AB" w:rsidRDefault="002E198E" w:rsidP="008A60AB">
      <w:pPr>
        <w:pStyle w:val="FigureDescription"/>
      </w:pPr>
      <w:r w:rsidRPr="008A60AB">
        <w:t xml:space="preserve">Abbreviations: </w:t>
      </w:r>
      <w:r w:rsidR="0021473C" w:rsidRPr="008A60AB">
        <w:t xml:space="preserve">B = </w:t>
      </w:r>
      <w:r w:rsidR="00C045B9" w:rsidRPr="008A60AB">
        <w:t>B</w:t>
      </w:r>
      <w:r w:rsidR="0021473C" w:rsidRPr="008A60AB">
        <w:t xml:space="preserve">aseline; </w:t>
      </w:r>
      <w:r w:rsidRPr="008A60AB">
        <w:t xml:space="preserve">D= Day; FU = follow-up; </w:t>
      </w:r>
      <w:r w:rsidR="00D62269" w:rsidRPr="008A60AB">
        <w:t xml:space="preserve">LOT = length of treatment; </w:t>
      </w:r>
      <w:r w:rsidRPr="008A60AB">
        <w:t xml:space="preserve">SE = </w:t>
      </w:r>
      <w:r w:rsidR="0021473C" w:rsidRPr="008A60AB">
        <w:t>standard</w:t>
      </w:r>
      <w:r w:rsidRPr="008A60AB">
        <w:t xml:space="preserve"> error.</w:t>
      </w:r>
    </w:p>
    <w:p w14:paraId="09118C9E" w14:textId="274667E2" w:rsidR="001C4435" w:rsidRPr="002C686D" w:rsidRDefault="001C4435" w:rsidP="00A15B07">
      <w:pPr>
        <w:pStyle w:val="Heading6"/>
      </w:pPr>
      <w:r w:rsidRPr="002C686D">
        <w:t>Infections</w:t>
      </w:r>
    </w:p>
    <w:p w14:paraId="014C2EB8" w14:textId="2F1AECC7" w:rsidR="001C4435" w:rsidRPr="002C686D" w:rsidRDefault="001C4435" w:rsidP="00C42F1E">
      <w:r w:rsidRPr="002C686D">
        <w:t xml:space="preserve">The overall rate of infections was similar for </w:t>
      </w:r>
      <w:proofErr w:type="spellStart"/>
      <w:r w:rsidRPr="002C686D">
        <w:t>ponesimod</w:t>
      </w:r>
      <w:proofErr w:type="spellEnd"/>
      <w:r w:rsidRPr="002C686D">
        <w:t xml:space="preserve"> 20 mg and teriflunomide 14</w:t>
      </w:r>
      <w:r w:rsidR="00FC7087" w:rsidRPr="002C686D">
        <w:t> </w:t>
      </w:r>
      <w:r w:rsidRPr="002C686D">
        <w:t xml:space="preserve">mg (54.2% </w:t>
      </w:r>
      <w:r w:rsidR="00FC7087" w:rsidRPr="002C686D">
        <w:t>versus</w:t>
      </w:r>
      <w:r w:rsidRPr="002C686D">
        <w:t xml:space="preserve"> 52.1%, respectively).</w:t>
      </w:r>
      <w:r w:rsidR="00E52A51" w:rsidRPr="002C686D">
        <w:t xml:space="preserve"> </w:t>
      </w:r>
      <w:r w:rsidRPr="002C686D">
        <w:t xml:space="preserve">The </w:t>
      </w:r>
      <w:proofErr w:type="gramStart"/>
      <w:r w:rsidRPr="002C686D">
        <w:t>most commonly reported</w:t>
      </w:r>
      <w:proofErr w:type="gramEnd"/>
      <w:r w:rsidRPr="002C686D">
        <w:t xml:space="preserve"> infection TEAEs were nasopharyngitis (17.4%), upper respiratory tract infection (9.8%), and urinary tract infection (5.8%).</w:t>
      </w:r>
      <w:r w:rsidR="00E52A51" w:rsidRPr="002C686D">
        <w:t xml:space="preserve"> </w:t>
      </w:r>
      <w:r w:rsidRPr="002C686D">
        <w:t xml:space="preserve">Serious or severe AEs in the SOC of </w:t>
      </w:r>
      <w:r w:rsidR="009629AA" w:rsidRPr="002C686D">
        <w:t>infection</w:t>
      </w:r>
      <w:r w:rsidRPr="002C686D">
        <w:t xml:space="preserve">s and infestations were identified as infection </w:t>
      </w:r>
      <w:r w:rsidR="00FC7087" w:rsidRPr="002C686D">
        <w:t>adverse events of special interest (</w:t>
      </w:r>
      <w:r w:rsidRPr="002C686D">
        <w:t>AESIs</w:t>
      </w:r>
      <w:r w:rsidR="00FC7087" w:rsidRPr="002C686D">
        <w:t>)</w:t>
      </w:r>
      <w:r w:rsidRPr="002C686D">
        <w:t>.</w:t>
      </w:r>
      <w:r w:rsidR="00E52A51" w:rsidRPr="002C686D">
        <w:t xml:space="preserve"> </w:t>
      </w:r>
      <w:r w:rsidRPr="002C686D">
        <w:t xml:space="preserve">A total of 42 (out of 1438) </w:t>
      </w:r>
      <w:proofErr w:type="spellStart"/>
      <w:r w:rsidRPr="002C686D">
        <w:t>ponesimod</w:t>
      </w:r>
      <w:proofErr w:type="spellEnd"/>
      <w:r w:rsidR="00FC7087" w:rsidRPr="002C686D">
        <w:t xml:space="preserve"> </w:t>
      </w:r>
      <w:r w:rsidRPr="002C686D">
        <w:t xml:space="preserve">treated subjects, including 25 (2.2%) in the </w:t>
      </w:r>
      <w:proofErr w:type="spellStart"/>
      <w:r w:rsidRPr="002C686D">
        <w:t>ponesimod</w:t>
      </w:r>
      <w:proofErr w:type="spellEnd"/>
      <w:r w:rsidRPr="002C686D">
        <w:t xml:space="preserve"> 20 mg group, reported an infection AESI.</w:t>
      </w:r>
      <w:r w:rsidR="00E52A51" w:rsidRPr="002C686D">
        <w:t xml:space="preserve"> </w:t>
      </w:r>
      <w:r w:rsidRPr="002C686D">
        <w:t xml:space="preserve">In the </w:t>
      </w:r>
      <w:proofErr w:type="spellStart"/>
      <w:r w:rsidRPr="002C686D">
        <w:t>ponesimod</w:t>
      </w:r>
      <w:proofErr w:type="spellEnd"/>
      <w:r w:rsidRPr="002C686D">
        <w:t xml:space="preserve"> 20 mg group, 0.2% subjects had infection AESIs that led to treatment discontinuation.</w:t>
      </w:r>
      <w:r w:rsidR="00E52A51" w:rsidRPr="002C686D">
        <w:t xml:space="preserve"> </w:t>
      </w:r>
      <w:r w:rsidRPr="002C686D">
        <w:t xml:space="preserve">No case of fatal infection has been reported in </w:t>
      </w:r>
      <w:proofErr w:type="spellStart"/>
      <w:r w:rsidRPr="002C686D">
        <w:t>ponesimod</w:t>
      </w:r>
      <w:proofErr w:type="spellEnd"/>
      <w:r w:rsidR="00FC7087" w:rsidRPr="002C686D">
        <w:t xml:space="preserve"> </w:t>
      </w:r>
      <w:r w:rsidRPr="002C686D">
        <w:t>treated subjects.</w:t>
      </w:r>
    </w:p>
    <w:p w14:paraId="62A8E77D" w14:textId="54276CE3" w:rsidR="001C4435" w:rsidRPr="002C686D" w:rsidRDefault="001C4435" w:rsidP="00C42F1E">
      <w:r w:rsidRPr="002C686D">
        <w:t xml:space="preserve">No cases of PML, cryptococcal meningitis, or other opportunistic infections with fatal outcome were reported in any </w:t>
      </w:r>
      <w:proofErr w:type="spellStart"/>
      <w:r w:rsidRPr="002C686D">
        <w:t>ponesimod</w:t>
      </w:r>
      <w:proofErr w:type="spellEnd"/>
      <w:r w:rsidRPr="002C686D">
        <w:t xml:space="preserve"> dose group.</w:t>
      </w:r>
      <w:r w:rsidR="00E52A51" w:rsidRPr="002C686D">
        <w:t xml:space="preserve"> </w:t>
      </w:r>
      <w:r w:rsidRPr="002C686D">
        <w:t>In the long</w:t>
      </w:r>
      <w:r w:rsidR="006F7F55">
        <w:t>-</w:t>
      </w:r>
      <w:r w:rsidRPr="002C686D">
        <w:t xml:space="preserve">term pool, 4.4% of subjects in the </w:t>
      </w:r>
      <w:proofErr w:type="spellStart"/>
      <w:r w:rsidRPr="002C686D">
        <w:t>ponesimod</w:t>
      </w:r>
      <w:proofErr w:type="spellEnd"/>
      <w:r w:rsidRPr="002C686D">
        <w:t xml:space="preserve"> 20 mg group had a herpetic infection AESI.</w:t>
      </w:r>
      <w:r w:rsidR="00E52A51" w:rsidRPr="002C686D">
        <w:t xml:space="preserve"> </w:t>
      </w:r>
      <w:r w:rsidRPr="002C686D">
        <w:t xml:space="preserve">In </w:t>
      </w:r>
      <w:r w:rsidR="00FC7087" w:rsidRPr="002C686D">
        <w:t>Study</w:t>
      </w:r>
      <w:r w:rsidR="000C3F61" w:rsidRPr="002C686D">
        <w:t> </w:t>
      </w:r>
      <w:r w:rsidR="006C6A98" w:rsidRPr="002C686D">
        <w:t>AC</w:t>
      </w:r>
      <w:r w:rsidR="006C6A98" w:rsidRPr="002C686D">
        <w:noBreakHyphen/>
        <w:t>058B301</w:t>
      </w:r>
      <w:r w:rsidRPr="002C686D">
        <w:t xml:space="preserve">, the incidence of herpetic infection TEAEs (including oral herpes) was similar in the </w:t>
      </w:r>
      <w:proofErr w:type="spellStart"/>
      <w:r w:rsidRPr="002C686D">
        <w:t>ponesimod</w:t>
      </w:r>
      <w:proofErr w:type="spellEnd"/>
      <w:r w:rsidRPr="002C686D">
        <w:t xml:space="preserve"> 20 mg and teriflunomide 14 mg groups.</w:t>
      </w:r>
    </w:p>
    <w:p w14:paraId="04C58B6B" w14:textId="77777777" w:rsidR="001C4435" w:rsidRPr="002C686D" w:rsidRDefault="001C4435" w:rsidP="00C42F1E">
      <w:pPr>
        <w:pStyle w:val="Heading6"/>
      </w:pPr>
      <w:r w:rsidRPr="002C686D">
        <w:lastRenderedPageBreak/>
        <w:t>Malignancies</w:t>
      </w:r>
    </w:p>
    <w:p w14:paraId="2982411E" w14:textId="319D95B1" w:rsidR="001C4435" w:rsidRPr="002C686D" w:rsidRDefault="001C4435" w:rsidP="00C42F1E">
      <w:r w:rsidRPr="002C686D">
        <w:t>In the long</w:t>
      </w:r>
      <w:r w:rsidR="006F7F55">
        <w:t>-</w:t>
      </w:r>
      <w:r w:rsidRPr="002C686D">
        <w:t xml:space="preserve">term pool, 0.6% of subjects in the </w:t>
      </w:r>
      <w:proofErr w:type="spellStart"/>
      <w:r w:rsidRPr="002C686D">
        <w:t>ponesimod</w:t>
      </w:r>
      <w:proofErr w:type="spellEnd"/>
      <w:r w:rsidRPr="002C686D">
        <w:t xml:space="preserve"> 20 mg group had a skin malignancy AESI. The only PTs that </w:t>
      </w:r>
      <w:proofErr w:type="gramStart"/>
      <w:r w:rsidRPr="002C686D">
        <w:t>were</w:t>
      </w:r>
      <w:proofErr w:type="gramEnd"/>
      <w:r w:rsidRPr="002C686D">
        <w:t xml:space="preserve"> reported in more than </w:t>
      </w:r>
      <w:r w:rsidR="00FC7087" w:rsidRPr="002C686D">
        <w:t>one</w:t>
      </w:r>
      <w:r w:rsidRPr="002C686D">
        <w:t xml:space="preserve"> subject in the </w:t>
      </w:r>
      <w:proofErr w:type="spellStart"/>
      <w:r w:rsidRPr="002C686D">
        <w:t>ponesimod</w:t>
      </w:r>
      <w:proofErr w:type="spellEnd"/>
      <w:r w:rsidRPr="002C686D">
        <w:t xml:space="preserve"> 20 mg group were basal cell carcinoma (4 subjects, 0.3%) and skin neoplasm excision (2 subjects, 0.2%).</w:t>
      </w:r>
    </w:p>
    <w:p w14:paraId="0508ED0D" w14:textId="086D3170" w:rsidR="001C4435" w:rsidRPr="002C686D" w:rsidRDefault="001C4435" w:rsidP="00C42F1E">
      <w:r w:rsidRPr="002C686D">
        <w:t xml:space="preserve">In the </w:t>
      </w:r>
      <w:r w:rsidR="006F7F55" w:rsidRPr="002C686D">
        <w:t>long-term</w:t>
      </w:r>
      <w:r w:rsidRPr="002C686D">
        <w:t xml:space="preserve"> pool, 10 (0.7%) of 1,438 subjects in the total </w:t>
      </w:r>
      <w:proofErr w:type="spellStart"/>
      <w:r w:rsidRPr="002C686D">
        <w:t>ponesimod</w:t>
      </w:r>
      <w:proofErr w:type="spellEnd"/>
      <w:r w:rsidRPr="002C686D">
        <w:t xml:space="preserve"> group (including 5 in the </w:t>
      </w:r>
      <w:proofErr w:type="spellStart"/>
      <w:r w:rsidRPr="002C686D">
        <w:t>ponesimod</w:t>
      </w:r>
      <w:proofErr w:type="spellEnd"/>
      <w:r w:rsidRPr="002C686D">
        <w:t xml:space="preserve"> 20 mg group) had a non-skin malignancy AESI.</w:t>
      </w:r>
      <w:r w:rsidR="00E52A51" w:rsidRPr="002C686D">
        <w:t xml:space="preserve"> </w:t>
      </w:r>
      <w:r w:rsidRPr="002C686D">
        <w:t>The event rate per 100</w:t>
      </w:r>
      <w:r w:rsidR="00FC7087" w:rsidRPr="002C686D">
        <w:t> </w:t>
      </w:r>
      <w:r w:rsidRPr="002C686D">
        <w:t>subject</w:t>
      </w:r>
      <w:r w:rsidR="00FC7087" w:rsidRPr="002C686D">
        <w:t xml:space="preserve"> </w:t>
      </w:r>
      <w:r w:rsidRPr="002C686D">
        <w:t xml:space="preserve">years was 0.19 in the </w:t>
      </w:r>
      <w:proofErr w:type="spellStart"/>
      <w:r w:rsidRPr="002C686D">
        <w:t>ponesimod</w:t>
      </w:r>
      <w:proofErr w:type="spellEnd"/>
      <w:r w:rsidRPr="002C686D">
        <w:t xml:space="preserve"> 20 mg group.</w:t>
      </w:r>
      <w:r w:rsidR="00E52A51" w:rsidRPr="002C686D">
        <w:t xml:space="preserve"> </w:t>
      </w:r>
      <w:r w:rsidRPr="002C686D">
        <w:t xml:space="preserve">The only PT that was reported in more than </w:t>
      </w:r>
      <w:r w:rsidR="00FC7087" w:rsidRPr="002C686D">
        <w:t>one</w:t>
      </w:r>
      <w:r w:rsidRPr="002C686D">
        <w:t xml:space="preserve"> subject in the </w:t>
      </w:r>
      <w:proofErr w:type="spellStart"/>
      <w:r w:rsidRPr="002C686D">
        <w:t>ponesimod</w:t>
      </w:r>
      <w:proofErr w:type="spellEnd"/>
      <w:r w:rsidRPr="002C686D">
        <w:t xml:space="preserve"> 20 mg group was invasive ductal breast carcinoma (3 subjects, 0.3%).</w:t>
      </w:r>
    </w:p>
    <w:p w14:paraId="427AB455" w14:textId="77777777" w:rsidR="001C4435" w:rsidRPr="002C686D" w:rsidRDefault="001C4435" w:rsidP="00C42F1E">
      <w:pPr>
        <w:pStyle w:val="Heading5"/>
      </w:pPr>
      <w:r w:rsidRPr="002C686D">
        <w:t>Cardiac effects</w:t>
      </w:r>
    </w:p>
    <w:p w14:paraId="78650BF3" w14:textId="77777777" w:rsidR="001C4435" w:rsidRPr="002C686D" w:rsidRDefault="001C4435" w:rsidP="00C42F1E">
      <w:pPr>
        <w:pStyle w:val="Heading6"/>
      </w:pPr>
      <w:r w:rsidRPr="002C686D">
        <w:t>First dose effect on heart rate</w:t>
      </w:r>
    </w:p>
    <w:p w14:paraId="578858C5" w14:textId="3F4C63A1" w:rsidR="001C4435" w:rsidRPr="002C686D" w:rsidRDefault="001C4435" w:rsidP="00C42F1E">
      <w:r w:rsidRPr="002C686D">
        <w:t xml:space="preserve">Two up-titration regimens were assessed in the </w:t>
      </w:r>
      <w:proofErr w:type="spellStart"/>
      <w:r w:rsidRPr="002C686D">
        <w:t>ponesimod</w:t>
      </w:r>
      <w:proofErr w:type="spellEnd"/>
      <w:r w:rsidRPr="002C686D">
        <w:t xml:space="preserve"> MS clinical development program: the Phase </w:t>
      </w:r>
      <w:r w:rsidR="00334635" w:rsidRPr="002C686D">
        <w:t>II</w:t>
      </w:r>
      <w:r w:rsidRPr="002C686D">
        <w:t xml:space="preserve"> </w:t>
      </w:r>
      <w:r w:rsidR="00B01171" w:rsidRPr="002C686D">
        <w:t xml:space="preserve">Study </w:t>
      </w:r>
      <w:r w:rsidR="006C6A98" w:rsidRPr="002C686D">
        <w:t>AC</w:t>
      </w:r>
      <w:r w:rsidR="006C6A98" w:rsidRPr="002C686D">
        <w:noBreakHyphen/>
        <w:t>058B201</w:t>
      </w:r>
      <w:r w:rsidRPr="002C686D">
        <w:t xml:space="preserve"> evaluated 10 mg daily for 7 days followed by the 20</w:t>
      </w:r>
      <w:r w:rsidR="00FC7087" w:rsidRPr="002C686D">
        <w:t> </w:t>
      </w:r>
      <w:r w:rsidRPr="002C686D">
        <w:t xml:space="preserve">mg maintenance dose, and the Phase </w:t>
      </w:r>
      <w:r w:rsidR="00334635" w:rsidRPr="002C686D">
        <w:t>III</w:t>
      </w:r>
      <w:r w:rsidRPr="002C686D">
        <w:t xml:space="preserve"> </w:t>
      </w:r>
      <w:r w:rsidR="00B01171" w:rsidRPr="002C686D">
        <w:t>Study</w:t>
      </w:r>
      <w:r w:rsidRPr="002C686D">
        <w:t xml:space="preserve"> </w:t>
      </w:r>
      <w:r w:rsidR="000C3F61" w:rsidRPr="002C686D">
        <w:t>AC-058B301</w:t>
      </w:r>
      <w:r w:rsidRPr="002C686D">
        <w:t xml:space="preserve"> evaluated a gradual 15</w:t>
      </w:r>
      <w:r w:rsidR="001A4684">
        <w:noBreakHyphen/>
      </w:r>
      <w:r w:rsidRPr="002C686D">
        <w:t>day up-titration regimen starting with 2 mg (2</w:t>
      </w:r>
      <w:r w:rsidR="00A15B07" w:rsidRPr="002C686D">
        <w:t xml:space="preserve">, </w:t>
      </w:r>
      <w:r w:rsidRPr="002C686D">
        <w:t>2</w:t>
      </w:r>
      <w:r w:rsidR="00A15B07" w:rsidRPr="002C686D">
        <w:t xml:space="preserve">, </w:t>
      </w:r>
      <w:r w:rsidRPr="002C686D">
        <w:t>3</w:t>
      </w:r>
      <w:r w:rsidR="00A15B07" w:rsidRPr="002C686D">
        <w:t xml:space="preserve">, </w:t>
      </w:r>
      <w:r w:rsidRPr="002C686D">
        <w:t>3</w:t>
      </w:r>
      <w:r w:rsidR="00A15B07" w:rsidRPr="002C686D">
        <w:t xml:space="preserve">, </w:t>
      </w:r>
      <w:r w:rsidRPr="002C686D">
        <w:t>4</w:t>
      </w:r>
      <w:r w:rsidR="00A15B07" w:rsidRPr="002C686D">
        <w:t xml:space="preserve">, </w:t>
      </w:r>
      <w:r w:rsidRPr="002C686D">
        <w:t>4</w:t>
      </w:r>
      <w:r w:rsidR="00A15B07" w:rsidRPr="002C686D">
        <w:t xml:space="preserve">, </w:t>
      </w:r>
      <w:r w:rsidRPr="002C686D">
        <w:t>5</w:t>
      </w:r>
      <w:r w:rsidR="00A15B07" w:rsidRPr="002C686D">
        <w:t xml:space="preserve">, </w:t>
      </w:r>
      <w:r w:rsidRPr="002C686D">
        <w:t>6</w:t>
      </w:r>
      <w:r w:rsidR="00A15B07" w:rsidRPr="002C686D">
        <w:t xml:space="preserve">, </w:t>
      </w:r>
      <w:r w:rsidRPr="002C686D">
        <w:t>7</w:t>
      </w:r>
      <w:r w:rsidR="00A15B07" w:rsidRPr="002C686D">
        <w:t xml:space="preserve">, </w:t>
      </w:r>
      <w:r w:rsidRPr="002C686D">
        <w:t>8</w:t>
      </w:r>
      <w:r w:rsidR="00A15B07" w:rsidRPr="002C686D">
        <w:t xml:space="preserve">, </w:t>
      </w:r>
      <w:r w:rsidRPr="002C686D">
        <w:t>9</w:t>
      </w:r>
      <w:r w:rsidR="00A15B07" w:rsidRPr="002C686D">
        <w:t xml:space="preserve">, </w:t>
      </w:r>
      <w:r w:rsidRPr="002C686D">
        <w:t>10</w:t>
      </w:r>
      <w:r w:rsidR="00A15B07" w:rsidRPr="002C686D">
        <w:t xml:space="preserve">, </w:t>
      </w:r>
      <w:r w:rsidRPr="002C686D">
        <w:t>10</w:t>
      </w:r>
      <w:r w:rsidR="00A15B07" w:rsidRPr="002C686D">
        <w:t xml:space="preserve">, </w:t>
      </w:r>
      <w:r w:rsidRPr="002C686D">
        <w:t>10</w:t>
      </w:r>
      <w:r w:rsidR="00A15B07" w:rsidRPr="002C686D">
        <w:t xml:space="preserve"> and </w:t>
      </w:r>
      <w:r w:rsidRPr="002C686D">
        <w:t>20 mg).</w:t>
      </w:r>
    </w:p>
    <w:p w14:paraId="24C26232" w14:textId="69EB92BA" w:rsidR="001C4435" w:rsidRPr="002C686D" w:rsidRDefault="001C4435" w:rsidP="00C42F1E">
      <w:r w:rsidRPr="002C686D">
        <w:t>Safety outcomes were less favourable with the up-titration regimen starting at 10</w:t>
      </w:r>
      <w:r w:rsidR="001A4684">
        <w:t> </w:t>
      </w:r>
      <w:r w:rsidRPr="002C686D">
        <w:t>mg (5</w:t>
      </w:r>
      <w:r w:rsidR="00FC7087" w:rsidRPr="002C686D">
        <w:t> </w:t>
      </w:r>
      <w:r w:rsidRPr="002C686D">
        <w:t>SAEs (1.1%) on Day 1, including 4 resulting in premature discontinuation).</w:t>
      </w:r>
      <w:r w:rsidR="00E52A51" w:rsidRPr="002C686D">
        <w:t xml:space="preserve"> </w:t>
      </w:r>
      <w:r w:rsidRPr="002C686D">
        <w:t>In Study</w:t>
      </w:r>
      <w:r w:rsidR="00FC7087" w:rsidRPr="002C686D">
        <w:t> </w:t>
      </w:r>
      <w:r w:rsidR="000C3F61" w:rsidRPr="002C686D">
        <w:t>AC</w:t>
      </w:r>
      <w:r w:rsidR="000C3F61" w:rsidRPr="002C686D">
        <w:noBreakHyphen/>
        <w:t>058B301</w:t>
      </w:r>
      <w:r w:rsidRPr="002C686D">
        <w:t xml:space="preserve">, initiation of </w:t>
      </w:r>
      <w:proofErr w:type="spellStart"/>
      <w:r w:rsidRPr="002C686D">
        <w:t>ponesimod</w:t>
      </w:r>
      <w:proofErr w:type="spellEnd"/>
      <w:r w:rsidRPr="002C686D">
        <w:t xml:space="preserve"> was not associated with clinically significant bradyarrhythmia events.</w:t>
      </w:r>
      <w:r w:rsidR="00E52A51" w:rsidRPr="002C686D">
        <w:t xml:space="preserve"> </w:t>
      </w:r>
      <w:r w:rsidRPr="002C686D">
        <w:t xml:space="preserve">None of the reported bradyarrhythmia events was serious or led to discontinuation of treatment, and no second degree or higher </w:t>
      </w:r>
      <w:r w:rsidR="00C07DD1" w:rsidRPr="002C686D">
        <w:t>atrioventricular</w:t>
      </w:r>
      <w:r w:rsidRPr="002C686D">
        <w:t xml:space="preserve"> blocks were reported.</w:t>
      </w:r>
    </w:p>
    <w:p w14:paraId="503DEFD4" w14:textId="328406B3" w:rsidR="001C4435" w:rsidRPr="002C686D" w:rsidRDefault="001C4435" w:rsidP="00C42F1E">
      <w:r w:rsidRPr="002C686D">
        <w:t xml:space="preserve">The gradual up-titration regimen used the Phase </w:t>
      </w:r>
      <w:r w:rsidR="00334635" w:rsidRPr="002C686D">
        <w:t>III</w:t>
      </w:r>
      <w:r w:rsidRPr="002C686D">
        <w:t xml:space="preserve"> studies is proposed for registration.</w:t>
      </w:r>
    </w:p>
    <w:p w14:paraId="732685C8" w14:textId="77777777" w:rsidR="001C4435" w:rsidRPr="002C686D" w:rsidRDefault="001C4435" w:rsidP="00C42F1E">
      <w:pPr>
        <w:pStyle w:val="Heading6"/>
      </w:pPr>
      <w:r w:rsidRPr="002C686D">
        <w:t>Blood pressure</w:t>
      </w:r>
    </w:p>
    <w:p w14:paraId="27E74DD5" w14:textId="2B5F1A95" w:rsidR="001C4435" w:rsidRPr="002C686D" w:rsidRDefault="001C4435" w:rsidP="00C42F1E">
      <w:r w:rsidRPr="002C686D">
        <w:t xml:space="preserve">In the </w:t>
      </w:r>
      <w:r w:rsidR="006F7F55" w:rsidRPr="002C686D">
        <w:t>long-term</w:t>
      </w:r>
      <w:r w:rsidRPr="002C686D">
        <w:t xml:space="preserve"> pool, mean increases of &lt;</w:t>
      </w:r>
      <w:r w:rsidR="004C31D2" w:rsidRPr="002C686D">
        <w:t xml:space="preserve"> </w:t>
      </w:r>
      <w:r w:rsidRPr="002C686D">
        <w:t>5 mm</w:t>
      </w:r>
      <w:r w:rsidR="00A15B07" w:rsidRPr="002C686D">
        <w:t xml:space="preserve"> of mercury </w:t>
      </w:r>
      <w:r w:rsidRPr="002C686D">
        <w:t xml:space="preserve">from </w:t>
      </w:r>
      <w:r w:rsidR="00E07A82" w:rsidRPr="002C686D">
        <w:t>Baseline</w:t>
      </w:r>
      <w:r w:rsidRPr="002C686D">
        <w:t xml:space="preserve"> in systolic and diastolic </w:t>
      </w:r>
      <w:r w:rsidR="00FC7087" w:rsidRPr="002C686D">
        <w:t>blood pressure</w:t>
      </w:r>
      <w:r w:rsidRPr="002C686D">
        <w:t xml:space="preserve"> were observed during treatment with </w:t>
      </w:r>
      <w:proofErr w:type="spellStart"/>
      <w:r w:rsidRPr="002C686D">
        <w:t>ponesimod</w:t>
      </w:r>
      <w:proofErr w:type="spellEnd"/>
      <w:r w:rsidRPr="002C686D">
        <w:t xml:space="preserve"> 20 mg.</w:t>
      </w:r>
      <w:r w:rsidR="00E52A51" w:rsidRPr="002C686D">
        <w:t xml:space="preserve"> </w:t>
      </w:r>
      <w:r w:rsidRPr="002C686D">
        <w:t xml:space="preserve">Treatment-emergent increases of </w:t>
      </w:r>
      <w:r w:rsidR="00A372F7" w:rsidRPr="002C686D">
        <w:t xml:space="preserve">≥ </w:t>
      </w:r>
      <w:r w:rsidRPr="002C686D">
        <w:t>20 mm</w:t>
      </w:r>
      <w:r w:rsidR="00A15B07" w:rsidRPr="002C686D">
        <w:t xml:space="preserve"> of mercury </w:t>
      </w:r>
      <w:r w:rsidRPr="002C686D">
        <w:t xml:space="preserve">from </w:t>
      </w:r>
      <w:r w:rsidR="00E07A82" w:rsidRPr="002C686D">
        <w:t>Baseline</w:t>
      </w:r>
      <w:r w:rsidRPr="002C686D">
        <w:t xml:space="preserve"> in systolic </w:t>
      </w:r>
      <w:r w:rsidR="00FC7087" w:rsidRPr="002C686D">
        <w:t>blood pressure</w:t>
      </w:r>
      <w:r w:rsidRPr="002C686D">
        <w:t xml:space="preserve"> were reported for 25.3% of subjects in the </w:t>
      </w:r>
      <w:proofErr w:type="spellStart"/>
      <w:r w:rsidRPr="002C686D">
        <w:t>ponesimod</w:t>
      </w:r>
      <w:proofErr w:type="spellEnd"/>
      <w:r w:rsidRPr="002C686D">
        <w:t xml:space="preserve"> 20 mg group.</w:t>
      </w:r>
      <w:r w:rsidR="00E52A51" w:rsidRPr="002C686D">
        <w:t xml:space="preserve"> </w:t>
      </w:r>
      <w:r w:rsidRPr="002C686D">
        <w:t xml:space="preserve">Both the time to detection of change in blood pressure and the frequency of hypertension, were comparable between </w:t>
      </w:r>
      <w:proofErr w:type="spellStart"/>
      <w:r w:rsidRPr="002C686D">
        <w:t>ponesimod</w:t>
      </w:r>
      <w:proofErr w:type="spellEnd"/>
      <w:r w:rsidRPr="002C686D">
        <w:t xml:space="preserve"> and teriflunomide.</w:t>
      </w:r>
      <w:r w:rsidR="00E52A51" w:rsidRPr="002C686D">
        <w:t xml:space="preserve"> </w:t>
      </w:r>
      <w:r w:rsidRPr="002C686D">
        <w:t xml:space="preserve">An increase in </w:t>
      </w:r>
      <w:r w:rsidR="00FC7087" w:rsidRPr="002C686D">
        <w:t>blood pressure</w:t>
      </w:r>
      <w:r w:rsidRPr="002C686D">
        <w:t xml:space="preserve"> was first detected after approximately </w:t>
      </w:r>
      <w:r w:rsidR="00FF3FA7" w:rsidRPr="002C686D">
        <w:t>one</w:t>
      </w:r>
      <w:r w:rsidRPr="002C686D">
        <w:t xml:space="preserve"> month of treatment initiation and persisted with continued treatment.</w:t>
      </w:r>
      <w:r w:rsidR="00E52A51" w:rsidRPr="002C686D">
        <w:t xml:space="preserve"> </w:t>
      </w:r>
      <w:r w:rsidRPr="002C686D">
        <w:t xml:space="preserve">The </w:t>
      </w:r>
      <w:r w:rsidR="00FC7087" w:rsidRPr="002C686D">
        <w:t>blood pressure</w:t>
      </w:r>
      <w:r w:rsidRPr="002C686D">
        <w:t xml:space="preserve"> values after discontinuation of </w:t>
      </w:r>
      <w:proofErr w:type="spellStart"/>
      <w:r w:rsidRPr="002C686D">
        <w:t>ponesimod</w:t>
      </w:r>
      <w:proofErr w:type="spellEnd"/>
      <w:r w:rsidRPr="002C686D">
        <w:t xml:space="preserve"> treatment indicate reversibility.</w:t>
      </w:r>
    </w:p>
    <w:p w14:paraId="6FA1A7BD" w14:textId="129AB520" w:rsidR="001C4435" w:rsidRPr="002C686D" w:rsidRDefault="001C4435" w:rsidP="00C42F1E">
      <w:pPr>
        <w:pStyle w:val="Heading6"/>
      </w:pPr>
      <w:r w:rsidRPr="002C686D">
        <w:t>QT</w:t>
      </w:r>
      <w:r w:rsidR="00255269">
        <w:t xml:space="preserve"> effect</w:t>
      </w:r>
    </w:p>
    <w:p w14:paraId="27ACE2D1" w14:textId="378DFA7C" w:rsidR="001C4435" w:rsidRPr="002C686D" w:rsidRDefault="001C4435" w:rsidP="00C42F1E">
      <w:r w:rsidRPr="002C686D">
        <w:t>QT effects were examined in a dedicated QT study (</w:t>
      </w:r>
      <w:r w:rsidR="00B01171" w:rsidRPr="002C686D">
        <w:t xml:space="preserve">Study </w:t>
      </w:r>
      <w:r w:rsidRPr="002C686D">
        <w:t>AC-058-110) evaluating supra</w:t>
      </w:r>
      <w:r w:rsidR="00FF3FA7" w:rsidRPr="002C686D">
        <w:noBreakHyphen/>
      </w:r>
      <w:r w:rsidRPr="002C686D">
        <w:t xml:space="preserve">therapeutic doses of </w:t>
      </w:r>
      <w:proofErr w:type="spellStart"/>
      <w:r w:rsidRPr="002C686D">
        <w:t>ponesimod</w:t>
      </w:r>
      <w:proofErr w:type="spellEnd"/>
      <w:r w:rsidR="000C3F61" w:rsidRPr="002C686D">
        <w:t>.</w:t>
      </w:r>
      <w:r w:rsidR="00E52A51" w:rsidRPr="002C686D">
        <w:t xml:space="preserve"> </w:t>
      </w:r>
      <w:r w:rsidRPr="002C686D">
        <w:t>All incidences of QT prolongation reported during the study were considered not to be clinically significant.</w:t>
      </w:r>
      <w:r w:rsidR="00E52A51" w:rsidRPr="002C686D">
        <w:t xml:space="preserve"> </w:t>
      </w:r>
      <w:r w:rsidRPr="002C686D">
        <w:t xml:space="preserve">In </w:t>
      </w:r>
      <w:r w:rsidR="00B01171" w:rsidRPr="002C686D">
        <w:t>Study</w:t>
      </w:r>
      <w:r w:rsidR="00FF3FA7" w:rsidRPr="002C686D">
        <w:t> </w:t>
      </w:r>
      <w:r w:rsidR="000C3F61" w:rsidRPr="002C686D">
        <w:t>AC</w:t>
      </w:r>
      <w:r w:rsidR="000C3F61" w:rsidRPr="002C686D">
        <w:noBreakHyphen/>
        <w:t>058B301</w:t>
      </w:r>
      <w:r w:rsidRPr="002C686D">
        <w:t xml:space="preserve">, mean changes from </w:t>
      </w:r>
      <w:r w:rsidR="00E07A82" w:rsidRPr="002C686D">
        <w:t>Baseline</w:t>
      </w:r>
      <w:r w:rsidRPr="002C686D">
        <w:t xml:space="preserve"> to Week 108 in </w:t>
      </w:r>
      <w:r w:rsidR="00FF3FA7" w:rsidRPr="002C686D">
        <w:t>QT interval corrected according to Frederica’s formula (</w:t>
      </w:r>
      <w:proofErr w:type="spellStart"/>
      <w:r w:rsidRPr="002C686D">
        <w:t>QTcF</w:t>
      </w:r>
      <w:proofErr w:type="spellEnd"/>
      <w:r w:rsidR="00FF3FA7" w:rsidRPr="002C686D">
        <w:t>)</w:t>
      </w:r>
      <w:r w:rsidRPr="002C686D">
        <w:t xml:space="preserve"> ranged from 1.8 to 5.2 </w:t>
      </w:r>
      <w:proofErr w:type="spellStart"/>
      <w:r w:rsidRPr="002C686D">
        <w:t>ms</w:t>
      </w:r>
      <w:proofErr w:type="spellEnd"/>
      <w:r w:rsidRPr="002C686D">
        <w:t xml:space="preserve"> in the </w:t>
      </w:r>
      <w:proofErr w:type="spellStart"/>
      <w:r w:rsidRPr="002C686D">
        <w:t>ponesimod</w:t>
      </w:r>
      <w:proofErr w:type="spellEnd"/>
      <w:r w:rsidRPr="002C686D">
        <w:t xml:space="preserve"> 20 mg group.</w:t>
      </w:r>
      <w:r w:rsidR="00E52A51" w:rsidRPr="002C686D">
        <w:t xml:space="preserve"> </w:t>
      </w:r>
      <w:r w:rsidRPr="002C686D">
        <w:t xml:space="preserve">In the </w:t>
      </w:r>
      <w:r w:rsidR="006F7F55" w:rsidRPr="002C686D">
        <w:t>long-term</w:t>
      </w:r>
      <w:r w:rsidRPr="002C686D">
        <w:t xml:space="preserve"> pool, no TEAEs of torsade de pointes, ventricular tachycardia, or ventricular tachyarrhythmia were reported.</w:t>
      </w:r>
    </w:p>
    <w:p w14:paraId="2E8627CB" w14:textId="77777777" w:rsidR="001C4435" w:rsidRPr="002C686D" w:rsidRDefault="001C4435" w:rsidP="00C42F1E">
      <w:pPr>
        <w:pStyle w:val="Heading6"/>
      </w:pPr>
      <w:r w:rsidRPr="002C686D">
        <w:t>Echocardiography</w:t>
      </w:r>
    </w:p>
    <w:p w14:paraId="6BB1759A" w14:textId="3EBEC536" w:rsidR="001C4435" w:rsidRPr="002C686D" w:rsidRDefault="001C4435" w:rsidP="00C42F1E">
      <w:r w:rsidRPr="002C686D">
        <w:t xml:space="preserve">Expert opinion following a review of </w:t>
      </w:r>
      <w:r w:rsidR="00962291" w:rsidRPr="002C686D">
        <w:t xml:space="preserve">echocardiography </w:t>
      </w:r>
      <w:r w:rsidRPr="002C686D">
        <w:t xml:space="preserve">data in Studies </w:t>
      </w:r>
      <w:r w:rsidR="006C6A98" w:rsidRPr="002C686D">
        <w:t>AC</w:t>
      </w:r>
      <w:r w:rsidR="006C6A98" w:rsidRPr="002C686D">
        <w:noBreakHyphen/>
        <w:t>058B201</w:t>
      </w:r>
      <w:r w:rsidR="00FF3FA7" w:rsidRPr="002C686D">
        <w:t xml:space="preserve"> and </w:t>
      </w:r>
      <w:r w:rsidR="006C6A98" w:rsidRPr="002C686D">
        <w:t>AC</w:t>
      </w:r>
      <w:r w:rsidR="006C6A98" w:rsidRPr="002C686D">
        <w:noBreakHyphen/>
        <w:t>058B202</w:t>
      </w:r>
      <w:r w:rsidRPr="002C686D">
        <w:t xml:space="preserve"> was that </w:t>
      </w:r>
      <w:proofErr w:type="spellStart"/>
      <w:r w:rsidRPr="002C686D">
        <w:t>ponesimod</w:t>
      </w:r>
      <w:proofErr w:type="spellEnd"/>
      <w:r w:rsidRPr="002C686D">
        <w:t xml:space="preserve"> did not result in clinically significant changes in cardiac structure or left ventricular ejection fraction.</w:t>
      </w:r>
      <w:r w:rsidR="00E52A51" w:rsidRPr="002C686D">
        <w:t xml:space="preserve"> </w:t>
      </w:r>
      <w:r w:rsidRPr="002C686D">
        <w:t>Findings of trace</w:t>
      </w:r>
      <w:r w:rsidR="00FF3FA7" w:rsidRPr="002C686D">
        <w:t xml:space="preserve"> or </w:t>
      </w:r>
      <w:r w:rsidRPr="002C686D">
        <w:t>mild regurgitation observed in the aortic, mitral, pulmonary, and tricuspid valves were not clinically significant.</w:t>
      </w:r>
    </w:p>
    <w:p w14:paraId="11F99381" w14:textId="77777777" w:rsidR="001C4435" w:rsidRPr="002C686D" w:rsidRDefault="001C4435" w:rsidP="00C42F1E">
      <w:pPr>
        <w:pStyle w:val="Heading6"/>
      </w:pPr>
      <w:r w:rsidRPr="002C686D">
        <w:lastRenderedPageBreak/>
        <w:t>Hepatic effects</w:t>
      </w:r>
    </w:p>
    <w:p w14:paraId="2E9C6766" w14:textId="172CE075" w:rsidR="001C4435" w:rsidRPr="002C686D" w:rsidRDefault="001C4435" w:rsidP="00C42F1E">
      <w:r w:rsidRPr="002C686D">
        <w:t xml:space="preserve">Increases in </w:t>
      </w:r>
      <w:r w:rsidR="00FF3FA7" w:rsidRPr="002C686D">
        <w:t>alanine aminotransferase (</w:t>
      </w:r>
      <w:r w:rsidRPr="002C686D">
        <w:t>ALT</w:t>
      </w:r>
      <w:r w:rsidR="00FF3FA7" w:rsidRPr="002C686D">
        <w:t>)</w:t>
      </w:r>
      <w:r w:rsidRPr="002C686D">
        <w:t xml:space="preserve"> and </w:t>
      </w:r>
      <w:r w:rsidR="00FF3FA7" w:rsidRPr="002C686D">
        <w:t>aspartate aminotransferase (</w:t>
      </w:r>
      <w:r w:rsidRPr="002C686D">
        <w:t>AST</w:t>
      </w:r>
      <w:r w:rsidR="00FF3FA7" w:rsidRPr="002C686D">
        <w:t>)</w:t>
      </w:r>
      <w:r w:rsidRPr="002C686D">
        <w:t xml:space="preserve"> were observed following </w:t>
      </w:r>
      <w:proofErr w:type="spellStart"/>
      <w:r w:rsidRPr="002C686D">
        <w:t>ponesimod</w:t>
      </w:r>
      <w:proofErr w:type="spellEnd"/>
      <w:r w:rsidRPr="002C686D">
        <w:t xml:space="preserve"> treatment (</w:t>
      </w:r>
      <w:r w:rsidR="00FF3FA7" w:rsidRPr="002C686D">
        <w:t xml:space="preserve">see </w:t>
      </w:r>
      <w:r w:rsidRPr="002C686D">
        <w:fldChar w:fldCharType="begin"/>
      </w:r>
      <w:r w:rsidRPr="002C686D">
        <w:instrText xml:space="preserve"> REF _Ref87341548 \h </w:instrText>
      </w:r>
      <w:r w:rsidR="00C42F1E" w:rsidRPr="002C686D">
        <w:instrText xml:space="preserve"> \* MERGEFORMAT </w:instrText>
      </w:r>
      <w:r w:rsidRPr="002C686D">
        <w:fldChar w:fldCharType="separate"/>
      </w:r>
      <w:r w:rsidR="006A7E0C" w:rsidRPr="008A60AB">
        <w:t xml:space="preserve">Table </w:t>
      </w:r>
      <w:r w:rsidR="006A7E0C">
        <w:t>16</w:t>
      </w:r>
      <w:r w:rsidRPr="002C686D">
        <w:fldChar w:fldCharType="end"/>
      </w:r>
      <w:r w:rsidR="00FF3FA7" w:rsidRPr="002C686D">
        <w:t xml:space="preserve"> below</w:t>
      </w:r>
      <w:r w:rsidRPr="002C686D">
        <w:t>).</w:t>
      </w:r>
      <w:r w:rsidR="00E52A51" w:rsidRPr="002C686D">
        <w:t xml:space="preserve"> </w:t>
      </w:r>
      <w:r w:rsidRPr="002C686D">
        <w:t xml:space="preserve">In the </w:t>
      </w:r>
      <w:proofErr w:type="spellStart"/>
      <w:r w:rsidRPr="002C686D">
        <w:t>ponesimod</w:t>
      </w:r>
      <w:proofErr w:type="spellEnd"/>
      <w:r w:rsidRPr="002C686D">
        <w:t xml:space="preserve"> 20</w:t>
      </w:r>
      <w:r w:rsidR="00FF3FA7" w:rsidRPr="002C686D">
        <w:t> </w:t>
      </w:r>
      <w:r w:rsidRPr="002C686D">
        <w:t xml:space="preserve">mg group, the mean change in ALT and AST from </w:t>
      </w:r>
      <w:r w:rsidR="00E07A82" w:rsidRPr="002C686D">
        <w:t>Baseline</w:t>
      </w:r>
      <w:r w:rsidRPr="002C686D">
        <w:t xml:space="preserve"> to last on-treatment assessment was 11.4 U/L and 5.8 U/L, respectively, and mean change from </w:t>
      </w:r>
      <w:r w:rsidR="00E07A82" w:rsidRPr="002C686D">
        <w:t>Baseline</w:t>
      </w:r>
      <w:r w:rsidRPr="002C686D">
        <w:t xml:space="preserve"> to last </w:t>
      </w:r>
      <w:r w:rsidR="00FF3FA7" w:rsidRPr="002C686D">
        <w:t>follow-up</w:t>
      </w:r>
      <w:r w:rsidRPr="002C686D">
        <w:t xml:space="preserve"> assessment was 6.0 U/L and 2.9 U/L, respectively, indicating reversibility of the increase in ALT and AST upon treatment discontinuation.</w:t>
      </w:r>
    </w:p>
    <w:p w14:paraId="41377BFC" w14:textId="29F52EF5" w:rsidR="001C4435" w:rsidRPr="008A60AB" w:rsidRDefault="001C4435" w:rsidP="008A60AB">
      <w:pPr>
        <w:pStyle w:val="TableTitle"/>
      </w:pPr>
      <w:bookmarkStart w:id="65" w:name="_Ref87341548"/>
      <w:r w:rsidRPr="008A60AB">
        <w:t xml:space="preserve">Table </w:t>
      </w:r>
      <w:fldSimple w:instr=" SEQ Table \* ARABIC ">
        <w:r w:rsidR="006A7E0C">
          <w:rPr>
            <w:noProof/>
          </w:rPr>
          <w:t>16</w:t>
        </w:r>
      </w:fldSimple>
      <w:bookmarkEnd w:id="65"/>
      <w:r w:rsidR="00FF3FA7" w:rsidRPr="008A60AB">
        <w:t>:</w:t>
      </w:r>
      <w:r w:rsidRPr="008A60AB">
        <w:t xml:space="preserve"> </w:t>
      </w:r>
      <w:r w:rsidR="009E435A" w:rsidRPr="008A60AB">
        <w:t xml:space="preserve">Study AC-058B301 </w:t>
      </w:r>
      <w:r w:rsidRPr="008A60AB">
        <w:t xml:space="preserve">Summary of </w:t>
      </w:r>
      <w:r w:rsidR="00FF3FA7" w:rsidRPr="008A60AB">
        <w:t xml:space="preserve">absolute mean change from </w:t>
      </w:r>
      <w:r w:rsidRPr="008A60AB">
        <w:t xml:space="preserve">Baseline in </w:t>
      </w:r>
      <w:r w:rsidR="00FF3FA7" w:rsidRPr="008A60AB">
        <w:t>alanine aminotransferase/aspartate aminotransferase (analysis set: long</w:t>
      </w:r>
      <w:r w:rsidR="006F7F55">
        <w:t>-</w:t>
      </w:r>
      <w:r w:rsidR="00FF3FA7" w:rsidRPr="008A60AB">
        <w:t xml:space="preserve">term pool analysis set, </w:t>
      </w:r>
      <w:proofErr w:type="spellStart"/>
      <w:r w:rsidR="00FF3FA7" w:rsidRPr="008A60AB">
        <w:t>ponesimod</w:t>
      </w:r>
      <w:proofErr w:type="spellEnd"/>
      <w:r w:rsidR="00FF3FA7" w:rsidRPr="008A60AB">
        <w:t xml:space="preserve"> 20 mg group)</w:t>
      </w:r>
    </w:p>
    <w:p w14:paraId="1165A798" w14:textId="453412DD" w:rsidR="008F3CE6" w:rsidRPr="002C686D" w:rsidRDefault="008F3CE6" w:rsidP="008A60AB">
      <w:r>
        <w:rPr>
          <w:noProof/>
          <w:lang w:val="en-GB" w:eastAsia="en-GB"/>
        </w:rPr>
        <w:drawing>
          <wp:inline distT="0" distB="0" distL="0" distR="0" wp14:anchorId="79C47A8E" wp14:editId="72560CA3">
            <wp:extent cx="5269117" cy="2952115"/>
            <wp:effectExtent l="0" t="0" r="8255" b="635"/>
            <wp:docPr id="30" name="Picture 30" descr="Table 16: Study AC-058B301 Summary of absolute mean change from Baseline in alanine aminotransferase/aspartate aminotransferase (analysis set: long-term pool analysis set, ponesimod 20 m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16: Study AC-058B301 Summary of absolute mean change from Baseline in alanine aminotransferase/aspartate aminotransferase (analysis set: long-term pool analysis set, ponesimod 20 mg group)"/>
                    <pic:cNvPicPr/>
                  </pic:nvPicPr>
                  <pic:blipFill>
                    <a:blip r:embed="rId41"/>
                    <a:stretch>
                      <a:fillRect/>
                    </a:stretch>
                  </pic:blipFill>
                  <pic:spPr>
                    <a:xfrm>
                      <a:off x="0" y="0"/>
                      <a:ext cx="5271694" cy="2953559"/>
                    </a:xfrm>
                    <a:prstGeom prst="rect">
                      <a:avLst/>
                    </a:prstGeom>
                  </pic:spPr>
                </pic:pic>
              </a:graphicData>
            </a:graphic>
          </wp:inline>
        </w:drawing>
      </w:r>
    </w:p>
    <w:p w14:paraId="272F8E73" w14:textId="4CA42920" w:rsidR="004F0A3D" w:rsidRPr="008A60AB" w:rsidRDefault="004F0A3D" w:rsidP="008A60AB">
      <w:pPr>
        <w:pStyle w:val="TableDescription"/>
      </w:pPr>
      <w:r w:rsidRPr="008A60AB">
        <w:t>Abbreviations: ALT = alanine aminotransferase; AST = aspartate aminotransferase; CFB = change from Baseline; FU = follow-up; n = number of subjects in group; SD = standard deviation.</w:t>
      </w:r>
    </w:p>
    <w:p w14:paraId="50CA7DCD" w14:textId="40702835" w:rsidR="004F0A3D" w:rsidRPr="008A60AB" w:rsidRDefault="004F0A3D" w:rsidP="008A60AB">
      <w:pPr>
        <w:pStyle w:val="TableDescription"/>
      </w:pPr>
      <w:r w:rsidRPr="008A60AB">
        <w:t xml:space="preserve">Subjects are summarised under their first randomised/allocated </w:t>
      </w:r>
      <w:proofErr w:type="spellStart"/>
      <w:r w:rsidRPr="008A60AB">
        <w:t>ponesimod</w:t>
      </w:r>
      <w:proofErr w:type="spellEnd"/>
      <w:r w:rsidRPr="008A60AB">
        <w:t xml:space="preserve"> dose group.</w:t>
      </w:r>
    </w:p>
    <w:p w14:paraId="29C355B8" w14:textId="4FA07962" w:rsidR="004F0A3D" w:rsidRPr="008A60AB" w:rsidRDefault="004F0A3D" w:rsidP="008A60AB">
      <w:pPr>
        <w:pStyle w:val="TableDescription"/>
      </w:pPr>
      <w:r w:rsidRPr="008A60AB">
        <w:t>Baseline is the last value prior to or on the pool start date within the pool.</w:t>
      </w:r>
    </w:p>
    <w:p w14:paraId="5A5D8568" w14:textId="451D3E65" w:rsidR="004F0A3D" w:rsidRPr="008A60AB" w:rsidRDefault="004F0A3D" w:rsidP="008A60AB">
      <w:pPr>
        <w:pStyle w:val="TableDescription"/>
      </w:pPr>
      <w:r w:rsidRPr="008A60AB">
        <w:t>Except for data summarised under Baseline and follow-up, only treatment-emergent results are included.</w:t>
      </w:r>
    </w:p>
    <w:p w14:paraId="0DEF927E" w14:textId="2CECCDE3" w:rsidR="004F0A3D" w:rsidRPr="008A60AB" w:rsidRDefault="004F0A3D" w:rsidP="008A60AB">
      <w:pPr>
        <w:pStyle w:val="TableDescription"/>
      </w:pPr>
      <w:r w:rsidRPr="008A60AB">
        <w:t>Only subjects with a value at both Baseline and at post-Baseline analysis visit are included in the summary statistics for that timepoint.</w:t>
      </w:r>
    </w:p>
    <w:p w14:paraId="13A34925" w14:textId="56DB05BC" w:rsidR="004F0A3D" w:rsidRPr="008A60AB" w:rsidRDefault="004F0A3D" w:rsidP="008A60AB">
      <w:pPr>
        <w:pStyle w:val="TableDescription"/>
      </w:pPr>
      <w:r w:rsidRPr="008A60AB">
        <w:t xml:space="preserve">Last follow-up visit is defined as the latest assessment available between end of treatment + 4 and </w:t>
      </w:r>
      <w:r w:rsidR="001A4684" w:rsidRPr="008A60AB">
        <w:t xml:space="preserve">end of treatment </w:t>
      </w:r>
      <w:r w:rsidRPr="008A60AB">
        <w:t>+97 days.</w:t>
      </w:r>
    </w:p>
    <w:p w14:paraId="1E9E089D" w14:textId="6BB58303" w:rsidR="001C4435" w:rsidRPr="002C686D" w:rsidRDefault="001C4435" w:rsidP="00C42F1E">
      <w:r w:rsidRPr="002C686D">
        <w:t xml:space="preserve">In Study </w:t>
      </w:r>
      <w:r w:rsidR="000C3F61" w:rsidRPr="002C686D">
        <w:t>AC-058B301</w:t>
      </w:r>
      <w:r w:rsidRPr="002C686D">
        <w:t xml:space="preserve">, a higher proportion of subjects in the </w:t>
      </w:r>
      <w:proofErr w:type="spellStart"/>
      <w:r w:rsidRPr="002C686D">
        <w:t>ponesimod</w:t>
      </w:r>
      <w:proofErr w:type="spellEnd"/>
      <w:r w:rsidRPr="002C686D">
        <w:t xml:space="preserve"> 20 mg group (22.7%) compared to the teriflunomide 14 mg group (12.2%) had a hepatobiliary disorder/liver enzyme abnormality AESI.</w:t>
      </w:r>
      <w:r w:rsidR="00E52A51" w:rsidRPr="002C686D">
        <w:t xml:space="preserve"> </w:t>
      </w:r>
      <w:r w:rsidRPr="002C686D">
        <w:t>The proportion of subjects who discontinued study treatment due to a hepatobiliary disorder</w:t>
      </w:r>
      <w:r w:rsidR="00FF3FA7" w:rsidRPr="002C686D">
        <w:t xml:space="preserve"> and </w:t>
      </w:r>
      <w:r w:rsidRPr="002C686D">
        <w:t xml:space="preserve">liver abnormality AESI was 2.3% in the </w:t>
      </w:r>
      <w:proofErr w:type="spellStart"/>
      <w:r w:rsidRPr="002C686D">
        <w:t>ponesimod</w:t>
      </w:r>
      <w:proofErr w:type="spellEnd"/>
      <w:r w:rsidRPr="002C686D">
        <w:t xml:space="preserve"> 20</w:t>
      </w:r>
      <w:r w:rsidR="00FF3FA7" w:rsidRPr="002C686D">
        <w:t> </w:t>
      </w:r>
      <w:r w:rsidRPr="002C686D">
        <w:t>mg group and 1.9% in the teriflunomide 14 mg group.</w:t>
      </w:r>
    </w:p>
    <w:p w14:paraId="2FBD388B" w14:textId="77777777" w:rsidR="001C4435" w:rsidRPr="002C686D" w:rsidRDefault="001C4435" w:rsidP="00C42F1E">
      <w:pPr>
        <w:pStyle w:val="Heading5"/>
      </w:pPr>
      <w:r w:rsidRPr="002C686D">
        <w:t>Pulmonary function effects</w:t>
      </w:r>
    </w:p>
    <w:p w14:paraId="092EE73E" w14:textId="0CB9C1F8" w:rsidR="001C4435" w:rsidRPr="002C686D" w:rsidRDefault="001C4435" w:rsidP="00C42F1E">
      <w:proofErr w:type="spellStart"/>
      <w:r w:rsidRPr="002C686D">
        <w:t>Ponesimod</w:t>
      </w:r>
      <w:proofErr w:type="spellEnd"/>
      <w:r w:rsidRPr="002C686D">
        <w:t xml:space="preserve"> has a dose</w:t>
      </w:r>
      <w:r w:rsidR="004C31D2" w:rsidRPr="002C686D">
        <w:t xml:space="preserve"> </w:t>
      </w:r>
      <w:r w:rsidRPr="002C686D">
        <w:t>related effect on predicted FEV</w:t>
      </w:r>
      <w:r w:rsidRPr="002C686D">
        <w:rPr>
          <w:vertAlign w:val="subscript"/>
        </w:rPr>
        <w:t>1</w:t>
      </w:r>
      <w:r w:rsidRPr="002C686D">
        <w:t xml:space="preserve"> and diffusion lung capacity for carbon monoxide (DLCO).</w:t>
      </w:r>
      <w:r w:rsidR="00E52A51" w:rsidRPr="002C686D">
        <w:t xml:space="preserve"> </w:t>
      </w:r>
      <w:r w:rsidRPr="002C686D">
        <w:t xml:space="preserve">The effect on </w:t>
      </w:r>
      <w:r w:rsidR="00D31B71" w:rsidRPr="002C686D">
        <w:t>FEV</w:t>
      </w:r>
      <w:r w:rsidR="00D31B71" w:rsidRPr="002C686D">
        <w:rPr>
          <w:vertAlign w:val="subscript"/>
        </w:rPr>
        <w:t>1</w:t>
      </w:r>
      <w:r w:rsidRPr="002C686D">
        <w:t xml:space="preserve"> is improved by administration of a bronchodilator.</w:t>
      </w:r>
      <w:r w:rsidR="00E52A51" w:rsidRPr="002C686D">
        <w:t xml:space="preserve"> </w:t>
      </w:r>
      <w:r w:rsidRPr="002C686D">
        <w:t xml:space="preserve">The changes in </w:t>
      </w:r>
      <w:r w:rsidR="00D31B71" w:rsidRPr="002C686D">
        <w:t>FEV</w:t>
      </w:r>
      <w:r w:rsidR="00D31B71" w:rsidRPr="002C686D">
        <w:rPr>
          <w:vertAlign w:val="subscript"/>
        </w:rPr>
        <w:t>1</w:t>
      </w:r>
      <w:r w:rsidRPr="002C686D">
        <w:t xml:space="preserve"> and DLCO appear to be partially reversible after treatment discontinuation.</w:t>
      </w:r>
    </w:p>
    <w:p w14:paraId="6769F895" w14:textId="27C0D1FA" w:rsidR="001C4435" w:rsidRPr="002C686D" w:rsidRDefault="001C4435" w:rsidP="00C42F1E">
      <w:r w:rsidRPr="002C686D">
        <w:lastRenderedPageBreak/>
        <w:t xml:space="preserve">In the </w:t>
      </w:r>
      <w:r w:rsidR="006F7F55" w:rsidRPr="002C686D">
        <w:t>long-term</w:t>
      </w:r>
      <w:r w:rsidRPr="002C686D">
        <w:t xml:space="preserve"> pool, the proportion of subjects with at least one pulmonary AESI was 22.3%, 9.8% and 42.4%, for </w:t>
      </w:r>
      <w:proofErr w:type="spellStart"/>
      <w:r w:rsidRPr="002C686D">
        <w:t>ponesimod</w:t>
      </w:r>
      <w:proofErr w:type="spellEnd"/>
      <w:r w:rsidRPr="002C686D">
        <w:t xml:space="preserve"> 10mg, 20mg and 40mg, respectively.</w:t>
      </w:r>
      <w:r w:rsidR="00E52A51" w:rsidRPr="002C686D">
        <w:t xml:space="preserve"> </w:t>
      </w:r>
      <w:r w:rsidRPr="002C686D">
        <w:t xml:space="preserve">The PTs that </w:t>
      </w:r>
      <w:proofErr w:type="gramStart"/>
      <w:r w:rsidRPr="002C686D">
        <w:t>were</w:t>
      </w:r>
      <w:proofErr w:type="gramEnd"/>
      <w:r w:rsidRPr="002C686D">
        <w:t xml:space="preserve"> reported in more than one subject in the </w:t>
      </w:r>
      <w:proofErr w:type="spellStart"/>
      <w:r w:rsidRPr="002C686D">
        <w:t>ponesimod</w:t>
      </w:r>
      <w:proofErr w:type="spellEnd"/>
      <w:r w:rsidRPr="002C686D">
        <w:t xml:space="preserve"> 20 mg group were dyspnoea, obstructive airways disorder, forced expiratory volume decreased, asthma, pulmonary function tests decreased, dyspnoea at rest, forced vital capacity decreased, dyspnoea exertional, bronchial obstruction, and bronchospasm.</w:t>
      </w:r>
    </w:p>
    <w:p w14:paraId="67725BC5" w14:textId="77777777" w:rsidR="001C4435" w:rsidRPr="002C686D" w:rsidRDefault="001C4435" w:rsidP="00C42F1E">
      <w:pPr>
        <w:pStyle w:val="Heading5"/>
      </w:pPr>
      <w:r w:rsidRPr="002C686D">
        <w:t>Macular oedema</w:t>
      </w:r>
    </w:p>
    <w:p w14:paraId="29378722" w14:textId="3225CD20" w:rsidR="001C4435" w:rsidRPr="002C686D" w:rsidRDefault="00FF3FA7" w:rsidP="00C42F1E">
      <w:r w:rsidRPr="002C686D">
        <w:t>Twenty (</w:t>
      </w:r>
      <w:r w:rsidR="001C4435" w:rsidRPr="002C686D">
        <w:t>20</w:t>
      </w:r>
      <w:r w:rsidRPr="002C686D">
        <w:t>)</w:t>
      </w:r>
      <w:r w:rsidR="001C4435" w:rsidRPr="002C686D">
        <w:t xml:space="preserve"> of 1,438 </w:t>
      </w:r>
      <w:proofErr w:type="spellStart"/>
      <w:r w:rsidR="001C4435" w:rsidRPr="002C686D">
        <w:t>ponesimod</w:t>
      </w:r>
      <w:proofErr w:type="spellEnd"/>
      <w:r w:rsidR="001C4435" w:rsidRPr="002C686D">
        <w:t>-treated subjects in the MS program reported a suspected macular oedema AESI based on pre-defined PT search criteria.</w:t>
      </w:r>
      <w:r w:rsidR="00E52A51" w:rsidRPr="002C686D">
        <w:t xml:space="preserve"> </w:t>
      </w:r>
      <w:r w:rsidR="001C4435" w:rsidRPr="002C686D">
        <w:t>The independent Ophthalmology Safety Board confirmed a diagnosis of macular oedema in 12 subjects (11</w:t>
      </w:r>
      <w:r w:rsidRPr="002C686D">
        <w:t> </w:t>
      </w:r>
      <w:r w:rsidR="001C4435" w:rsidRPr="002C686D">
        <w:t xml:space="preserve">subjects with the PT of macular oedema and </w:t>
      </w:r>
      <w:r w:rsidRPr="002C686D">
        <w:t>one</w:t>
      </w:r>
      <w:r w:rsidR="001C4435" w:rsidRPr="002C686D">
        <w:t xml:space="preserve"> subject with the PT of cystoid macular oedema).</w:t>
      </w:r>
      <w:r w:rsidR="00E52A51" w:rsidRPr="002C686D">
        <w:t xml:space="preserve"> </w:t>
      </w:r>
      <w:r w:rsidR="001C4435" w:rsidRPr="002C686D">
        <w:t>The confirmed events of macular oedema resolved in all 12</w:t>
      </w:r>
      <w:r w:rsidR="001A4684">
        <w:t> </w:t>
      </w:r>
      <w:r w:rsidR="001C4435" w:rsidRPr="002C686D">
        <w:t>subjects, 3</w:t>
      </w:r>
      <w:r w:rsidR="001674D5">
        <w:t> </w:t>
      </w:r>
      <w:r w:rsidR="001C4435" w:rsidRPr="002C686D">
        <w:t>with sequelae (not specified).</w:t>
      </w:r>
    </w:p>
    <w:p w14:paraId="5247F2C6" w14:textId="31F0F54D" w:rsidR="001C4435" w:rsidRPr="002C686D" w:rsidRDefault="001C4435" w:rsidP="00C42F1E">
      <w:pPr>
        <w:pStyle w:val="Heading5"/>
      </w:pPr>
      <w:r w:rsidRPr="002C686D">
        <w:t>Neurological events</w:t>
      </w:r>
      <w:r w:rsidR="00FF3FA7" w:rsidRPr="002C686D">
        <w:t xml:space="preserve"> (</w:t>
      </w:r>
      <w:r w:rsidRPr="002C686D">
        <w:t>including seizures</w:t>
      </w:r>
      <w:r w:rsidR="00FF3FA7" w:rsidRPr="002C686D">
        <w:t>)</w:t>
      </w:r>
    </w:p>
    <w:p w14:paraId="2D398473" w14:textId="7B2E6C95" w:rsidR="001C4435" w:rsidRPr="002C686D" w:rsidRDefault="001C4435" w:rsidP="00C42F1E">
      <w:r w:rsidRPr="002C686D">
        <w:t xml:space="preserve">In the </w:t>
      </w:r>
      <w:r w:rsidR="006F7F55" w:rsidRPr="002C686D">
        <w:t>long-term</w:t>
      </w:r>
      <w:r w:rsidRPr="002C686D">
        <w:t xml:space="preserve"> pool, 16 of 1,438 </w:t>
      </w:r>
      <w:proofErr w:type="spellStart"/>
      <w:r w:rsidRPr="002C686D">
        <w:t>ponesimod</w:t>
      </w:r>
      <w:proofErr w:type="spellEnd"/>
      <w:r w:rsidR="00FC7087" w:rsidRPr="002C686D">
        <w:t xml:space="preserve"> </w:t>
      </w:r>
      <w:r w:rsidRPr="002C686D">
        <w:t xml:space="preserve">treated subjects reported a seizure AESI, including 1.0% of subjects in the </w:t>
      </w:r>
      <w:proofErr w:type="spellStart"/>
      <w:r w:rsidRPr="002C686D">
        <w:t>ponesimod</w:t>
      </w:r>
      <w:proofErr w:type="spellEnd"/>
      <w:r w:rsidRPr="002C686D">
        <w:t xml:space="preserve"> 20 mg group.</w:t>
      </w:r>
      <w:r w:rsidR="00E52A51" w:rsidRPr="002C686D">
        <w:t xml:space="preserve"> </w:t>
      </w:r>
      <w:r w:rsidRPr="002C686D">
        <w:t xml:space="preserve">3 subjects (0.3%) in the </w:t>
      </w:r>
      <w:proofErr w:type="spellStart"/>
      <w:r w:rsidRPr="002C686D">
        <w:t>ponesimod</w:t>
      </w:r>
      <w:proofErr w:type="spellEnd"/>
      <w:r w:rsidRPr="002C686D">
        <w:t xml:space="preserve"> 20 mg group had serious seizure AESIs and </w:t>
      </w:r>
      <w:r w:rsidR="00FF3FA7" w:rsidRPr="002C686D">
        <w:t>one</w:t>
      </w:r>
      <w:r w:rsidRPr="002C686D">
        <w:t xml:space="preserve"> subject had a seizure AESI that led to treatment discontinuation.</w:t>
      </w:r>
      <w:r w:rsidR="00E52A51" w:rsidRPr="002C686D">
        <w:t xml:space="preserve"> </w:t>
      </w:r>
      <w:r w:rsidRPr="002C686D">
        <w:t>The event rate per 100 subject</w:t>
      </w:r>
      <w:r w:rsidR="00FC7087" w:rsidRPr="002C686D">
        <w:t xml:space="preserve"> </w:t>
      </w:r>
      <w:r w:rsidRPr="002C686D">
        <w:t xml:space="preserve">years was 0.696 in the </w:t>
      </w:r>
      <w:proofErr w:type="spellStart"/>
      <w:r w:rsidRPr="002C686D">
        <w:t>ponesimod</w:t>
      </w:r>
      <w:proofErr w:type="spellEnd"/>
      <w:r w:rsidRPr="002C686D">
        <w:t xml:space="preserve"> 20 mg group.</w:t>
      </w:r>
    </w:p>
    <w:p w14:paraId="129B068C" w14:textId="7F2380DF" w:rsidR="001C4435" w:rsidRPr="002C686D" w:rsidRDefault="001C4435" w:rsidP="00C42F1E">
      <w:r w:rsidRPr="002C686D">
        <w:t xml:space="preserve">In the </w:t>
      </w:r>
      <w:r w:rsidR="006F7F55" w:rsidRPr="002C686D">
        <w:t>long-term</w:t>
      </w:r>
      <w:r w:rsidRPr="002C686D">
        <w:t xml:space="preserve"> pool, no TEAEs of posterior reversible encephalopathy syndrome or reversible cerebral vasoconstriction syndrome were reported.</w:t>
      </w:r>
    </w:p>
    <w:p w14:paraId="6056E95F" w14:textId="77777777" w:rsidR="001C4435" w:rsidRPr="002C686D" w:rsidRDefault="001C4435" w:rsidP="00C42F1E">
      <w:pPr>
        <w:pStyle w:val="Heading5"/>
      </w:pPr>
      <w:r w:rsidRPr="002C686D">
        <w:t>Safety in special populations</w:t>
      </w:r>
    </w:p>
    <w:p w14:paraId="08F3530D" w14:textId="64F2FF17" w:rsidR="001C4435" w:rsidRPr="002C686D" w:rsidRDefault="001C4435" w:rsidP="001C4435">
      <w:r w:rsidRPr="002C686D">
        <w:t xml:space="preserve">No specific safety related differences were observed based on sex, </w:t>
      </w:r>
      <w:proofErr w:type="gramStart"/>
      <w:r w:rsidRPr="002C686D">
        <w:t>race</w:t>
      </w:r>
      <w:proofErr w:type="gramEnd"/>
      <w:r w:rsidRPr="002C686D">
        <w:t xml:space="preserve"> or geographical region. Data for older patients is limited, as the clinical studies did not include patients older than 58 years.</w:t>
      </w:r>
      <w:r w:rsidR="00E52A51" w:rsidRPr="002C686D">
        <w:t xml:space="preserve"> </w:t>
      </w:r>
      <w:proofErr w:type="spellStart"/>
      <w:r w:rsidRPr="002C686D">
        <w:t>Ponesimod</w:t>
      </w:r>
      <w:proofErr w:type="spellEnd"/>
      <w:r w:rsidRPr="002C686D">
        <w:t xml:space="preserve"> has not been studied in pregnant or breastfeeding women.</w:t>
      </w:r>
    </w:p>
    <w:p w14:paraId="18BF431C" w14:textId="77777777" w:rsidR="008E7846" w:rsidRPr="002C686D" w:rsidRDefault="00386150" w:rsidP="007B6132">
      <w:pPr>
        <w:pStyle w:val="Heading3"/>
        <w:rPr>
          <w:lang w:eastAsia="en-AU"/>
        </w:rPr>
      </w:pPr>
      <w:bookmarkStart w:id="66" w:name="_Toc314842514"/>
      <w:bookmarkStart w:id="67" w:name="_Toc119325709"/>
      <w:r w:rsidRPr="002C686D">
        <w:rPr>
          <w:lang w:eastAsia="en-AU"/>
        </w:rPr>
        <w:t>Risk m</w:t>
      </w:r>
      <w:r w:rsidR="008E7846" w:rsidRPr="002C686D">
        <w:rPr>
          <w:lang w:eastAsia="en-AU"/>
        </w:rPr>
        <w:t xml:space="preserve">anagement </w:t>
      </w:r>
      <w:r w:rsidRPr="002C686D">
        <w:rPr>
          <w:lang w:eastAsia="en-AU"/>
        </w:rPr>
        <w:t>p</w:t>
      </w:r>
      <w:r w:rsidR="008E7846" w:rsidRPr="002C686D">
        <w:rPr>
          <w:lang w:eastAsia="en-AU"/>
        </w:rPr>
        <w:t>lan</w:t>
      </w:r>
      <w:bookmarkEnd w:id="66"/>
      <w:bookmarkEnd w:id="67"/>
    </w:p>
    <w:p w14:paraId="7A73A1A0" w14:textId="4777E0D8" w:rsidR="0084262C" w:rsidRPr="002C686D" w:rsidRDefault="00FF3FA7" w:rsidP="0084262C">
      <w:bookmarkStart w:id="68" w:name="_Toc247691531"/>
      <w:bookmarkStart w:id="69" w:name="_Toc314842515"/>
      <w:bookmarkStart w:id="70" w:name="_Toc196046505"/>
      <w:bookmarkStart w:id="71" w:name="_Toc196046949"/>
      <w:r w:rsidRPr="002C686D">
        <w:t>The sponsor</w:t>
      </w:r>
      <w:r w:rsidR="0084262C" w:rsidRPr="002C686D">
        <w:t xml:space="preserve"> has submitted EU-</w:t>
      </w:r>
      <w:r w:rsidRPr="002C686D">
        <w:t>risk management plan (</w:t>
      </w:r>
      <w:r w:rsidR="0084262C" w:rsidRPr="002C686D">
        <w:t>RMP</w:t>
      </w:r>
      <w:r w:rsidRPr="002C686D">
        <w:t>)</w:t>
      </w:r>
      <w:r w:rsidR="0084262C" w:rsidRPr="002C686D">
        <w:t xml:space="preserve"> version 1.5 (date</w:t>
      </w:r>
      <w:r w:rsidRPr="002C686D">
        <w:t>d</w:t>
      </w:r>
      <w:r w:rsidR="0084262C" w:rsidRPr="002C686D">
        <w:t xml:space="preserve"> 25</w:t>
      </w:r>
      <w:r w:rsidRPr="002C686D">
        <w:t> </w:t>
      </w:r>
      <w:r w:rsidR="0084262C" w:rsidRPr="002C686D">
        <w:t>May</w:t>
      </w:r>
      <w:r w:rsidRPr="002C686D">
        <w:t> </w:t>
      </w:r>
      <w:r w:rsidR="0084262C" w:rsidRPr="002C686D">
        <w:t xml:space="preserve">2021; </w:t>
      </w:r>
      <w:r w:rsidRPr="002C686D">
        <w:t>data lock point (</w:t>
      </w:r>
      <w:r w:rsidR="0084262C" w:rsidRPr="002C686D">
        <w:t>DLP</w:t>
      </w:r>
      <w:r w:rsidRPr="002C686D">
        <w:t xml:space="preserve">) </w:t>
      </w:r>
      <w:r w:rsidR="0084262C" w:rsidRPr="002C686D">
        <w:t xml:space="preserve">18 March 2020) and </w:t>
      </w:r>
      <w:r w:rsidRPr="002C686D">
        <w:t>Australia specific annex (</w:t>
      </w:r>
      <w:r w:rsidR="0084262C" w:rsidRPr="002C686D">
        <w:t>ASA</w:t>
      </w:r>
      <w:r w:rsidRPr="002C686D">
        <w:t>)</w:t>
      </w:r>
      <w:r w:rsidR="0084262C" w:rsidRPr="002C686D">
        <w:t xml:space="preserve"> version 1.0 (date</w:t>
      </w:r>
      <w:r w:rsidRPr="002C686D">
        <w:t>d</w:t>
      </w:r>
      <w:r w:rsidR="0084262C" w:rsidRPr="002C686D">
        <w:t xml:space="preserve"> 9 June 2021) in support of this application. At </w:t>
      </w:r>
      <w:r w:rsidR="0092765D" w:rsidRPr="002C686D">
        <w:t xml:space="preserve">the second </w:t>
      </w:r>
      <w:r w:rsidR="0084262C" w:rsidRPr="002C686D">
        <w:t xml:space="preserve">round </w:t>
      </w:r>
      <w:r w:rsidR="0092765D" w:rsidRPr="002C686D">
        <w:t>of evaluation, th</w:t>
      </w:r>
      <w:r w:rsidR="0084262C" w:rsidRPr="002C686D">
        <w:t>e sponsor submitted ASA version 2.0 (date</w:t>
      </w:r>
      <w:r w:rsidR="0092765D" w:rsidRPr="002C686D">
        <w:t>d</w:t>
      </w:r>
      <w:r w:rsidR="0084262C" w:rsidRPr="002C686D">
        <w:t xml:space="preserve"> 16 November 2021). At</w:t>
      </w:r>
      <w:r w:rsidR="0092765D" w:rsidRPr="002C686D">
        <w:t xml:space="preserve"> the third round of evaluation,</w:t>
      </w:r>
      <w:r w:rsidR="0084262C" w:rsidRPr="002C686D">
        <w:t xml:space="preserve"> the sponsor submitted ASA version 3.0 (date</w:t>
      </w:r>
      <w:r w:rsidR="0092765D" w:rsidRPr="002C686D">
        <w:t>d</w:t>
      </w:r>
      <w:r w:rsidR="0084262C" w:rsidRPr="002C686D">
        <w:t xml:space="preserve"> 27 January 2022).</w:t>
      </w:r>
    </w:p>
    <w:p w14:paraId="15BDB1E1" w14:textId="45E19E1B" w:rsidR="0074163C" w:rsidRPr="002C686D" w:rsidRDefault="0074163C" w:rsidP="0074163C">
      <w:r w:rsidRPr="002C686D">
        <w:t xml:space="preserve">The summary of safety concerns and their associated risk monitoring and mitigation strategies are summarised in </w:t>
      </w:r>
      <w:r w:rsidR="0084262C" w:rsidRPr="002C686D">
        <w:fldChar w:fldCharType="begin"/>
      </w:r>
      <w:r w:rsidR="0084262C" w:rsidRPr="002C686D">
        <w:instrText xml:space="preserve"> REF _Ref97629131 \h </w:instrText>
      </w:r>
      <w:r w:rsidR="00162CE5" w:rsidRPr="002C686D">
        <w:instrText xml:space="preserve"> \* MERGEFORMAT </w:instrText>
      </w:r>
      <w:r w:rsidR="0084262C" w:rsidRPr="002C686D">
        <w:fldChar w:fldCharType="separate"/>
      </w:r>
      <w:r w:rsidR="006A7E0C" w:rsidRPr="008A60AB">
        <w:t xml:space="preserve">Table </w:t>
      </w:r>
      <w:r w:rsidR="006A7E0C">
        <w:rPr>
          <w:noProof/>
        </w:rPr>
        <w:t>17</w:t>
      </w:r>
      <w:r w:rsidR="0084262C" w:rsidRPr="002C686D">
        <w:fldChar w:fldCharType="end"/>
      </w:r>
      <w:r w:rsidRPr="002C686D">
        <w:t xml:space="preserve">. Further information regarding </w:t>
      </w:r>
      <w:r w:rsidR="00CC5044" w:rsidRPr="002C686D">
        <w:t>the TGA</w:t>
      </w:r>
      <w:r w:rsidR="00BF7063" w:rsidRPr="002C686D">
        <w:t>’</w:t>
      </w:r>
      <w:r w:rsidR="00CC5044" w:rsidRPr="002C686D">
        <w:t>s r</w:t>
      </w:r>
      <w:r w:rsidRPr="002C686D">
        <w:t xml:space="preserve">isk management approach can be found in </w:t>
      </w:r>
      <w:hyperlink r:id="rId42" w:history="1">
        <w:r w:rsidRPr="002C686D">
          <w:rPr>
            <w:rStyle w:val="Hyperlink"/>
          </w:rPr>
          <w:t>risk management plans for medicines and biologicals</w:t>
        </w:r>
      </w:hyperlink>
      <w:r w:rsidRPr="002C686D">
        <w:t xml:space="preserve"> and </w:t>
      </w:r>
      <w:hyperlink r:id="rId43" w:history="1">
        <w:r w:rsidRPr="002C686D">
          <w:rPr>
            <w:rStyle w:val="Hyperlink"/>
          </w:rPr>
          <w:t>the TGA's risk management approach</w:t>
        </w:r>
      </w:hyperlink>
      <w:r w:rsidRPr="002C686D">
        <w:t>.</w:t>
      </w:r>
    </w:p>
    <w:p w14:paraId="295DC601" w14:textId="7A811B85" w:rsidR="0074163C" w:rsidRPr="008A60AB" w:rsidRDefault="0074163C" w:rsidP="008A60AB">
      <w:pPr>
        <w:pStyle w:val="TableTitle"/>
      </w:pPr>
      <w:bookmarkStart w:id="72" w:name="_Ref97629131"/>
      <w:r w:rsidRPr="008A60AB">
        <w:t xml:space="preserve">Table </w:t>
      </w:r>
      <w:fldSimple w:instr=" SEQ Table \* ARABIC ">
        <w:r w:rsidR="006A7E0C">
          <w:rPr>
            <w:noProof/>
          </w:rPr>
          <w:t>17</w:t>
        </w:r>
      </w:fldSimple>
      <w:bookmarkEnd w:id="72"/>
      <w:r w:rsidRPr="008A60AB">
        <w:t>: Summary of safety concerns</w:t>
      </w:r>
    </w:p>
    <w:tbl>
      <w:tblPr>
        <w:tblStyle w:val="TableTGAblue"/>
        <w:tblW w:w="8356"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0"/>
        <w:gridCol w:w="2693"/>
        <w:gridCol w:w="992"/>
        <w:gridCol w:w="1134"/>
        <w:gridCol w:w="993"/>
        <w:gridCol w:w="1134"/>
      </w:tblGrid>
      <w:tr w:rsidR="0084262C" w:rsidRPr="002C686D" w14:paraId="055A090D" w14:textId="77777777" w:rsidTr="0084262C">
        <w:trPr>
          <w:cnfStyle w:val="100000000000" w:firstRow="1" w:lastRow="0" w:firstColumn="0" w:lastColumn="0" w:oddVBand="0" w:evenVBand="0" w:oddHBand="0" w:evenHBand="0" w:firstRowFirstColumn="0" w:firstRowLastColumn="0" w:lastRowFirstColumn="0" w:lastRowLastColumn="0"/>
          <w:trHeight w:val="131"/>
        </w:trPr>
        <w:tc>
          <w:tcPr>
            <w:tcW w:w="4103" w:type="dxa"/>
            <w:gridSpan w:val="2"/>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E3E533" w14:textId="77777777" w:rsidR="0084262C" w:rsidRPr="002C686D" w:rsidRDefault="0084262C" w:rsidP="0084262C">
            <w:pPr>
              <w:pStyle w:val="Tabletext"/>
              <w:ind w:left="0" w:right="0"/>
              <w:rPr>
                <w:b w:val="0"/>
              </w:rPr>
            </w:pPr>
            <w:r w:rsidRPr="002C686D">
              <w:t>Summary of safety concerns</w:t>
            </w:r>
          </w:p>
        </w:tc>
        <w:tc>
          <w:tcPr>
            <w:tcW w:w="2126"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DC86AE" w14:textId="77777777" w:rsidR="0084262C" w:rsidRPr="002C686D" w:rsidRDefault="0084262C" w:rsidP="0084262C">
            <w:pPr>
              <w:pStyle w:val="Tabletext"/>
              <w:ind w:left="0" w:right="0"/>
              <w:rPr>
                <w:b w:val="0"/>
                <w:sz w:val="18"/>
              </w:rPr>
            </w:pPr>
            <w:r w:rsidRPr="002C686D">
              <w:rPr>
                <w:sz w:val="18"/>
              </w:rPr>
              <w:t>Pharmacovigilance</w:t>
            </w:r>
          </w:p>
        </w:tc>
        <w:tc>
          <w:tcPr>
            <w:tcW w:w="212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27A10B" w14:textId="7EC33BC0" w:rsidR="0084262C" w:rsidRPr="002C686D" w:rsidRDefault="0084262C" w:rsidP="0084262C">
            <w:pPr>
              <w:pStyle w:val="Tabletext"/>
              <w:ind w:left="0" w:right="0"/>
              <w:rPr>
                <w:b w:val="0"/>
                <w:sz w:val="18"/>
              </w:rPr>
            </w:pPr>
            <w:r w:rsidRPr="002C686D">
              <w:rPr>
                <w:sz w:val="18"/>
              </w:rPr>
              <w:t>Risk minimisation</w:t>
            </w:r>
          </w:p>
        </w:tc>
      </w:tr>
      <w:tr w:rsidR="0084262C" w:rsidRPr="002C686D" w14:paraId="1226BE8A" w14:textId="77777777" w:rsidTr="0084262C">
        <w:trPr>
          <w:trHeight w:val="150"/>
        </w:trPr>
        <w:tc>
          <w:tcPr>
            <w:tcW w:w="4103" w:type="dxa"/>
            <w:gridSpan w:val="2"/>
            <w:vMerge/>
          </w:tcPr>
          <w:p w14:paraId="6A19FA55" w14:textId="77777777" w:rsidR="0084262C" w:rsidRPr="002C686D" w:rsidRDefault="0084262C" w:rsidP="0084262C">
            <w:pPr>
              <w:pStyle w:val="Tabletext"/>
              <w:ind w:left="0" w:right="0"/>
              <w:rPr>
                <w:b/>
              </w:rPr>
            </w:pPr>
          </w:p>
        </w:tc>
        <w:tc>
          <w:tcPr>
            <w:tcW w:w="992" w:type="dxa"/>
            <w:shd w:val="clear" w:color="auto" w:fill="006DA7"/>
          </w:tcPr>
          <w:p w14:paraId="01A57B14" w14:textId="77777777" w:rsidR="0084262C" w:rsidRPr="002C686D" w:rsidRDefault="0084262C" w:rsidP="0084262C">
            <w:pPr>
              <w:pStyle w:val="Tabletext"/>
              <w:ind w:left="0" w:right="0"/>
              <w:rPr>
                <w:b/>
                <w:bCs/>
                <w:color w:val="FFFFFF" w:themeColor="background1"/>
                <w:sz w:val="18"/>
              </w:rPr>
            </w:pPr>
            <w:r w:rsidRPr="002C686D">
              <w:rPr>
                <w:b/>
                <w:bCs/>
                <w:color w:val="FFFFFF" w:themeColor="background1"/>
                <w:sz w:val="18"/>
              </w:rPr>
              <w:t>Routine</w:t>
            </w:r>
          </w:p>
        </w:tc>
        <w:tc>
          <w:tcPr>
            <w:tcW w:w="1134" w:type="dxa"/>
            <w:shd w:val="clear" w:color="auto" w:fill="006DA7"/>
          </w:tcPr>
          <w:p w14:paraId="446F6CD5" w14:textId="77777777" w:rsidR="0084262C" w:rsidRPr="002C686D" w:rsidRDefault="0084262C" w:rsidP="0084262C">
            <w:pPr>
              <w:pStyle w:val="Tabletext"/>
              <w:ind w:left="0" w:right="0"/>
              <w:rPr>
                <w:b/>
                <w:bCs/>
                <w:color w:val="FFFFFF" w:themeColor="background1"/>
                <w:sz w:val="18"/>
              </w:rPr>
            </w:pPr>
            <w:r w:rsidRPr="002C686D">
              <w:rPr>
                <w:b/>
                <w:bCs/>
                <w:color w:val="FFFFFF" w:themeColor="background1"/>
                <w:sz w:val="18"/>
              </w:rPr>
              <w:t>Additional</w:t>
            </w:r>
          </w:p>
        </w:tc>
        <w:tc>
          <w:tcPr>
            <w:tcW w:w="993" w:type="dxa"/>
            <w:shd w:val="clear" w:color="auto" w:fill="006DA7"/>
          </w:tcPr>
          <w:p w14:paraId="01AEF48F" w14:textId="77777777" w:rsidR="0084262C" w:rsidRPr="002C686D" w:rsidRDefault="0084262C" w:rsidP="0084262C">
            <w:pPr>
              <w:pStyle w:val="Tabletext"/>
              <w:ind w:left="0" w:right="0"/>
              <w:rPr>
                <w:b/>
                <w:bCs/>
                <w:color w:val="FFFFFF" w:themeColor="background1"/>
                <w:sz w:val="18"/>
              </w:rPr>
            </w:pPr>
            <w:r w:rsidRPr="002C686D">
              <w:rPr>
                <w:b/>
                <w:bCs/>
                <w:color w:val="FFFFFF" w:themeColor="background1"/>
                <w:sz w:val="18"/>
              </w:rPr>
              <w:t>Routine</w:t>
            </w:r>
          </w:p>
        </w:tc>
        <w:tc>
          <w:tcPr>
            <w:tcW w:w="1134" w:type="dxa"/>
            <w:shd w:val="clear" w:color="auto" w:fill="006DA7"/>
          </w:tcPr>
          <w:p w14:paraId="2FE8D456" w14:textId="77777777" w:rsidR="0084262C" w:rsidRPr="002C686D" w:rsidRDefault="0084262C" w:rsidP="0084262C">
            <w:pPr>
              <w:pStyle w:val="Tabletext"/>
              <w:ind w:left="0" w:right="0"/>
              <w:rPr>
                <w:b/>
                <w:bCs/>
                <w:color w:val="FFFFFF" w:themeColor="background1"/>
                <w:sz w:val="18"/>
              </w:rPr>
            </w:pPr>
            <w:r w:rsidRPr="002C686D">
              <w:rPr>
                <w:b/>
                <w:bCs/>
                <w:color w:val="FFFFFF" w:themeColor="background1"/>
                <w:sz w:val="18"/>
              </w:rPr>
              <w:t>Additional</w:t>
            </w:r>
          </w:p>
        </w:tc>
      </w:tr>
      <w:tr w:rsidR="0084262C" w:rsidRPr="002C686D" w14:paraId="6342A5E6" w14:textId="77777777" w:rsidTr="0084262C">
        <w:trPr>
          <w:trHeight w:val="137"/>
        </w:trPr>
        <w:tc>
          <w:tcPr>
            <w:tcW w:w="1410" w:type="dxa"/>
            <w:vMerge w:val="restart"/>
          </w:tcPr>
          <w:p w14:paraId="73686FB3" w14:textId="77777777" w:rsidR="0084262C" w:rsidRPr="002C686D" w:rsidRDefault="0084262C" w:rsidP="0084262C">
            <w:pPr>
              <w:pStyle w:val="Tabletext"/>
              <w:ind w:left="0" w:right="0"/>
              <w:rPr>
                <w:b/>
              </w:rPr>
            </w:pPr>
            <w:r w:rsidRPr="002C686D">
              <w:rPr>
                <w:b/>
              </w:rPr>
              <w:t>Important identified risks</w:t>
            </w:r>
          </w:p>
        </w:tc>
        <w:tc>
          <w:tcPr>
            <w:tcW w:w="2693" w:type="dxa"/>
          </w:tcPr>
          <w:p w14:paraId="08920F61" w14:textId="77777777" w:rsidR="0084262C" w:rsidRPr="002C686D" w:rsidRDefault="0084262C" w:rsidP="0084262C">
            <w:pPr>
              <w:pStyle w:val="Tabletext"/>
              <w:ind w:left="0" w:right="0"/>
            </w:pPr>
            <w:r w:rsidRPr="002C686D">
              <w:t>Bradyarrhythmia occurring post-first dose</w:t>
            </w:r>
          </w:p>
        </w:tc>
        <w:tc>
          <w:tcPr>
            <w:tcW w:w="992" w:type="dxa"/>
          </w:tcPr>
          <w:p w14:paraId="6664BEB3" w14:textId="77777777" w:rsidR="0084262C" w:rsidRPr="002C686D" w:rsidRDefault="0084262C" w:rsidP="0084262C">
            <w:pPr>
              <w:pStyle w:val="Tabletext"/>
              <w:ind w:left="0" w:right="0"/>
              <w:jc w:val="center"/>
            </w:pPr>
            <w:r w:rsidRPr="002C686D">
              <w:sym w:font="Wingdings" w:char="F0FC"/>
            </w:r>
          </w:p>
        </w:tc>
        <w:tc>
          <w:tcPr>
            <w:tcW w:w="1134" w:type="dxa"/>
          </w:tcPr>
          <w:p w14:paraId="41F4B74A" w14:textId="30E21F4A" w:rsidR="0084262C" w:rsidRPr="002C686D" w:rsidRDefault="0084262C" w:rsidP="0084262C">
            <w:pPr>
              <w:pStyle w:val="Tabletext"/>
              <w:ind w:left="0" w:right="0"/>
              <w:jc w:val="center"/>
            </w:pPr>
            <w:r w:rsidRPr="002C686D">
              <w:sym w:font="Wingdings" w:char="F0FC"/>
            </w:r>
            <w:r w:rsidR="006A7786" w:rsidRPr="006A7786">
              <w:t>𝛹</w:t>
            </w:r>
            <w:r w:rsidRPr="002C686D">
              <w:t>Ϥ</w:t>
            </w:r>
          </w:p>
        </w:tc>
        <w:tc>
          <w:tcPr>
            <w:tcW w:w="993" w:type="dxa"/>
          </w:tcPr>
          <w:p w14:paraId="642858B0" w14:textId="77777777" w:rsidR="0084262C" w:rsidRPr="002C686D" w:rsidRDefault="0084262C" w:rsidP="0084262C">
            <w:pPr>
              <w:pStyle w:val="Tabletext"/>
              <w:ind w:left="0" w:right="0"/>
              <w:jc w:val="center"/>
            </w:pPr>
            <w:r w:rsidRPr="002C686D">
              <w:sym w:font="Wingdings" w:char="F0FC"/>
            </w:r>
          </w:p>
        </w:tc>
        <w:tc>
          <w:tcPr>
            <w:tcW w:w="1134" w:type="dxa"/>
          </w:tcPr>
          <w:p w14:paraId="7ADF4AB9" w14:textId="60FDFC44" w:rsidR="0084262C" w:rsidRPr="002C686D" w:rsidRDefault="0084262C" w:rsidP="0084262C">
            <w:pPr>
              <w:pStyle w:val="Tabletext"/>
              <w:ind w:left="0" w:right="0"/>
              <w:jc w:val="center"/>
            </w:pPr>
            <w:r w:rsidRPr="002C686D">
              <w:sym w:font="Wingdings" w:char="F0FC"/>
            </w:r>
            <w:r w:rsidRPr="002C686D">
              <w:t>¶</w:t>
            </w:r>
          </w:p>
        </w:tc>
      </w:tr>
      <w:tr w:rsidR="0084262C" w:rsidRPr="002C686D" w14:paraId="1983A569" w14:textId="77777777" w:rsidTr="0084262C">
        <w:trPr>
          <w:trHeight w:val="94"/>
        </w:trPr>
        <w:tc>
          <w:tcPr>
            <w:tcW w:w="1410" w:type="dxa"/>
            <w:vMerge/>
          </w:tcPr>
          <w:p w14:paraId="0EE34ACA" w14:textId="77777777" w:rsidR="0084262C" w:rsidRPr="002C686D" w:rsidRDefault="0084262C" w:rsidP="0084262C">
            <w:pPr>
              <w:pStyle w:val="Tabletext"/>
              <w:ind w:left="0" w:right="0"/>
              <w:rPr>
                <w:b/>
              </w:rPr>
            </w:pPr>
          </w:p>
        </w:tc>
        <w:tc>
          <w:tcPr>
            <w:tcW w:w="2693" w:type="dxa"/>
          </w:tcPr>
          <w:p w14:paraId="40B8DFE1" w14:textId="77777777" w:rsidR="0084262C" w:rsidRPr="002C686D" w:rsidRDefault="0084262C" w:rsidP="0084262C">
            <w:pPr>
              <w:pStyle w:val="Tabletext"/>
              <w:ind w:left="0" w:right="0"/>
            </w:pPr>
            <w:r w:rsidRPr="002C686D">
              <w:t>Macular oedema</w:t>
            </w:r>
          </w:p>
        </w:tc>
        <w:tc>
          <w:tcPr>
            <w:tcW w:w="992" w:type="dxa"/>
          </w:tcPr>
          <w:p w14:paraId="0F7192EF" w14:textId="77777777" w:rsidR="0084262C" w:rsidRPr="002C686D" w:rsidRDefault="0084262C" w:rsidP="0084262C">
            <w:pPr>
              <w:pStyle w:val="Tabletext"/>
              <w:ind w:left="0" w:right="0"/>
              <w:jc w:val="center"/>
            </w:pPr>
            <w:r w:rsidRPr="002C686D">
              <w:sym w:font="Wingdings" w:char="F0FC"/>
            </w:r>
          </w:p>
        </w:tc>
        <w:tc>
          <w:tcPr>
            <w:tcW w:w="1134" w:type="dxa"/>
          </w:tcPr>
          <w:p w14:paraId="131E8649" w14:textId="77777777" w:rsidR="0084262C" w:rsidRPr="002C686D" w:rsidRDefault="0084262C" w:rsidP="0084262C">
            <w:pPr>
              <w:pStyle w:val="Tabletext"/>
              <w:ind w:left="0" w:right="0"/>
              <w:jc w:val="center"/>
            </w:pPr>
            <w:r w:rsidRPr="002C686D">
              <w:sym w:font="Wingdings" w:char="F0FC"/>
            </w:r>
            <w:r w:rsidRPr="002C686D">
              <w:t>Ϥ</w:t>
            </w:r>
          </w:p>
        </w:tc>
        <w:tc>
          <w:tcPr>
            <w:tcW w:w="993" w:type="dxa"/>
          </w:tcPr>
          <w:p w14:paraId="15125F7C" w14:textId="77777777" w:rsidR="0084262C" w:rsidRPr="002C686D" w:rsidRDefault="0084262C" w:rsidP="0084262C">
            <w:pPr>
              <w:pStyle w:val="Tabletext"/>
              <w:ind w:left="0" w:right="0"/>
              <w:jc w:val="center"/>
            </w:pPr>
            <w:r w:rsidRPr="002C686D">
              <w:sym w:font="Wingdings" w:char="F0FC"/>
            </w:r>
          </w:p>
        </w:tc>
        <w:tc>
          <w:tcPr>
            <w:tcW w:w="1134" w:type="dxa"/>
          </w:tcPr>
          <w:p w14:paraId="7CE5DE07" w14:textId="43BDBCBA" w:rsidR="0084262C" w:rsidRPr="002C686D" w:rsidRDefault="0084262C" w:rsidP="0084262C">
            <w:pPr>
              <w:pStyle w:val="Tabletext"/>
              <w:ind w:left="0" w:right="0"/>
              <w:jc w:val="center"/>
            </w:pPr>
            <w:r w:rsidRPr="002C686D">
              <w:sym w:font="Wingdings" w:char="F0FC"/>
            </w:r>
            <w:r w:rsidRPr="002C686D">
              <w:t>¶</w:t>
            </w:r>
          </w:p>
        </w:tc>
      </w:tr>
      <w:tr w:rsidR="0084262C" w:rsidRPr="002C686D" w14:paraId="56982BC9" w14:textId="77777777" w:rsidTr="0084262C">
        <w:trPr>
          <w:trHeight w:val="187"/>
        </w:trPr>
        <w:tc>
          <w:tcPr>
            <w:tcW w:w="1410" w:type="dxa"/>
            <w:vMerge/>
          </w:tcPr>
          <w:p w14:paraId="6A6D7227" w14:textId="77777777" w:rsidR="0084262C" w:rsidRPr="002C686D" w:rsidRDefault="0084262C" w:rsidP="0084262C">
            <w:pPr>
              <w:pStyle w:val="Tabletext"/>
              <w:ind w:left="0" w:right="0"/>
              <w:rPr>
                <w:b/>
              </w:rPr>
            </w:pPr>
          </w:p>
        </w:tc>
        <w:tc>
          <w:tcPr>
            <w:tcW w:w="2693" w:type="dxa"/>
          </w:tcPr>
          <w:p w14:paraId="03C1272D" w14:textId="77777777" w:rsidR="0084262C" w:rsidRPr="002C686D" w:rsidRDefault="0084262C" w:rsidP="0084262C">
            <w:pPr>
              <w:pStyle w:val="Tabletext"/>
              <w:ind w:left="0" w:right="0"/>
            </w:pPr>
            <w:r w:rsidRPr="002C686D">
              <w:t>Bronchoconstriction</w:t>
            </w:r>
          </w:p>
        </w:tc>
        <w:tc>
          <w:tcPr>
            <w:tcW w:w="992" w:type="dxa"/>
          </w:tcPr>
          <w:p w14:paraId="24089722" w14:textId="77777777" w:rsidR="0084262C" w:rsidRPr="002C686D" w:rsidRDefault="0084262C" w:rsidP="0084262C">
            <w:pPr>
              <w:pStyle w:val="Tabletext"/>
              <w:ind w:left="0" w:right="0"/>
              <w:jc w:val="center"/>
            </w:pPr>
            <w:r w:rsidRPr="002C686D">
              <w:sym w:font="Wingdings" w:char="F0FC"/>
            </w:r>
          </w:p>
        </w:tc>
        <w:tc>
          <w:tcPr>
            <w:tcW w:w="1134" w:type="dxa"/>
          </w:tcPr>
          <w:p w14:paraId="789AA626" w14:textId="77777777" w:rsidR="0084262C" w:rsidRPr="002C686D" w:rsidRDefault="0084262C" w:rsidP="0084262C">
            <w:pPr>
              <w:pStyle w:val="Tabletext"/>
              <w:ind w:left="0" w:right="0"/>
              <w:jc w:val="center"/>
            </w:pPr>
            <w:r w:rsidRPr="002C686D">
              <w:sym w:font="Wingdings" w:char="F0FC"/>
            </w:r>
            <w:r w:rsidRPr="002C686D">
              <w:t>§Ϥ</w:t>
            </w:r>
          </w:p>
        </w:tc>
        <w:tc>
          <w:tcPr>
            <w:tcW w:w="993" w:type="dxa"/>
          </w:tcPr>
          <w:p w14:paraId="5FE505DA" w14:textId="77777777" w:rsidR="0084262C" w:rsidRPr="002C686D" w:rsidRDefault="0084262C" w:rsidP="0084262C">
            <w:pPr>
              <w:pStyle w:val="Tabletext"/>
              <w:ind w:left="0" w:right="0"/>
              <w:jc w:val="center"/>
            </w:pPr>
            <w:r w:rsidRPr="002C686D">
              <w:sym w:font="Wingdings" w:char="F0FC"/>
            </w:r>
          </w:p>
        </w:tc>
        <w:tc>
          <w:tcPr>
            <w:tcW w:w="1134" w:type="dxa"/>
          </w:tcPr>
          <w:p w14:paraId="701E5462" w14:textId="5E88DE1C" w:rsidR="0084262C" w:rsidRPr="002C686D" w:rsidRDefault="0084262C" w:rsidP="0084262C">
            <w:pPr>
              <w:pStyle w:val="Tabletext"/>
              <w:ind w:left="0" w:right="0"/>
              <w:jc w:val="center"/>
            </w:pPr>
            <w:r w:rsidRPr="002C686D">
              <w:sym w:font="Wingdings" w:char="F0FC"/>
            </w:r>
            <w:r w:rsidRPr="002C686D">
              <w:t>¶</w:t>
            </w:r>
          </w:p>
        </w:tc>
      </w:tr>
      <w:tr w:rsidR="0084262C" w:rsidRPr="002C686D" w14:paraId="71DE9866" w14:textId="77777777" w:rsidTr="0084262C">
        <w:trPr>
          <w:trHeight w:val="159"/>
        </w:trPr>
        <w:tc>
          <w:tcPr>
            <w:tcW w:w="1410" w:type="dxa"/>
            <w:vMerge w:val="restart"/>
          </w:tcPr>
          <w:p w14:paraId="26D4A559" w14:textId="77777777" w:rsidR="0084262C" w:rsidRPr="002C686D" w:rsidRDefault="0084262C" w:rsidP="0084262C">
            <w:pPr>
              <w:pStyle w:val="Tabletext"/>
              <w:ind w:left="0" w:right="0"/>
              <w:rPr>
                <w:b/>
              </w:rPr>
            </w:pPr>
            <w:r w:rsidRPr="002C686D">
              <w:rPr>
                <w:b/>
              </w:rPr>
              <w:lastRenderedPageBreak/>
              <w:t>Important potential risks</w:t>
            </w:r>
          </w:p>
        </w:tc>
        <w:tc>
          <w:tcPr>
            <w:tcW w:w="2693" w:type="dxa"/>
          </w:tcPr>
          <w:p w14:paraId="46D80D51" w14:textId="77777777" w:rsidR="0084262C" w:rsidRPr="002C686D" w:rsidRDefault="0084262C" w:rsidP="0084262C">
            <w:pPr>
              <w:pStyle w:val="Tabletext"/>
              <w:ind w:left="0" w:right="0"/>
            </w:pPr>
            <w:r w:rsidRPr="002C686D">
              <w:t>Severe liver injury</w:t>
            </w:r>
          </w:p>
        </w:tc>
        <w:tc>
          <w:tcPr>
            <w:tcW w:w="992" w:type="dxa"/>
          </w:tcPr>
          <w:p w14:paraId="6983A8ED" w14:textId="77777777" w:rsidR="0084262C" w:rsidRPr="002C686D" w:rsidRDefault="0084262C" w:rsidP="0084262C">
            <w:pPr>
              <w:pStyle w:val="Tabletext"/>
              <w:ind w:left="0" w:right="0"/>
              <w:jc w:val="center"/>
            </w:pPr>
            <w:r w:rsidRPr="002C686D">
              <w:sym w:font="Wingdings" w:char="F0FC"/>
            </w:r>
          </w:p>
        </w:tc>
        <w:tc>
          <w:tcPr>
            <w:tcW w:w="1134" w:type="dxa"/>
          </w:tcPr>
          <w:p w14:paraId="7AF47764" w14:textId="77777777" w:rsidR="0084262C" w:rsidRPr="002C686D" w:rsidRDefault="0084262C" w:rsidP="0084262C">
            <w:pPr>
              <w:pStyle w:val="Tabletext"/>
              <w:ind w:left="0" w:right="0"/>
              <w:jc w:val="center"/>
            </w:pPr>
            <w:r w:rsidRPr="002C686D">
              <w:sym w:font="Wingdings" w:char="F0FC"/>
            </w:r>
            <w:r w:rsidRPr="002C686D">
              <w:t>§Ϥ</w:t>
            </w:r>
          </w:p>
        </w:tc>
        <w:tc>
          <w:tcPr>
            <w:tcW w:w="993" w:type="dxa"/>
          </w:tcPr>
          <w:p w14:paraId="0F953BBB" w14:textId="77777777" w:rsidR="0084262C" w:rsidRPr="002C686D" w:rsidRDefault="0084262C" w:rsidP="0084262C">
            <w:pPr>
              <w:pStyle w:val="Tabletext"/>
              <w:ind w:left="0" w:right="0"/>
              <w:jc w:val="center"/>
            </w:pPr>
            <w:r w:rsidRPr="002C686D">
              <w:sym w:font="Wingdings" w:char="F0FC"/>
            </w:r>
          </w:p>
        </w:tc>
        <w:tc>
          <w:tcPr>
            <w:tcW w:w="1134" w:type="dxa"/>
          </w:tcPr>
          <w:p w14:paraId="6B2126E9" w14:textId="707B3463" w:rsidR="0084262C" w:rsidRPr="002C686D" w:rsidRDefault="0084262C" w:rsidP="0084262C">
            <w:pPr>
              <w:pStyle w:val="Tabletext"/>
              <w:ind w:left="0" w:right="0"/>
              <w:jc w:val="center"/>
            </w:pPr>
            <w:r w:rsidRPr="002C686D">
              <w:sym w:font="Wingdings" w:char="F0FC"/>
            </w:r>
            <w:r w:rsidRPr="002C686D">
              <w:t>¶</w:t>
            </w:r>
          </w:p>
        </w:tc>
      </w:tr>
      <w:tr w:rsidR="0084262C" w:rsidRPr="002C686D" w14:paraId="62CC95B7" w14:textId="77777777" w:rsidTr="0084262C">
        <w:trPr>
          <w:trHeight w:val="122"/>
        </w:trPr>
        <w:tc>
          <w:tcPr>
            <w:tcW w:w="1410" w:type="dxa"/>
            <w:vMerge/>
          </w:tcPr>
          <w:p w14:paraId="038986A8" w14:textId="77777777" w:rsidR="0084262C" w:rsidRPr="002C686D" w:rsidRDefault="0084262C" w:rsidP="0084262C">
            <w:pPr>
              <w:pStyle w:val="Tabletext"/>
              <w:ind w:left="0" w:right="0"/>
              <w:rPr>
                <w:b/>
              </w:rPr>
            </w:pPr>
          </w:p>
        </w:tc>
        <w:tc>
          <w:tcPr>
            <w:tcW w:w="2693" w:type="dxa"/>
          </w:tcPr>
          <w:p w14:paraId="4DFF8969" w14:textId="4D2E492C" w:rsidR="0084262C" w:rsidRPr="002C686D" w:rsidRDefault="0084262C" w:rsidP="0084262C">
            <w:pPr>
              <w:pStyle w:val="Tabletext"/>
              <w:ind w:left="0" w:right="0"/>
            </w:pPr>
            <w:r w:rsidRPr="002C686D">
              <w:t xml:space="preserve">Serious opportunistic infections including </w:t>
            </w:r>
            <w:r w:rsidR="00FF3FA7" w:rsidRPr="002C686D">
              <w:t>progressive multifocal leukoencephalopathy</w:t>
            </w:r>
          </w:p>
        </w:tc>
        <w:tc>
          <w:tcPr>
            <w:tcW w:w="992" w:type="dxa"/>
          </w:tcPr>
          <w:p w14:paraId="5F476BB1" w14:textId="77777777" w:rsidR="0084262C" w:rsidRPr="002C686D" w:rsidRDefault="0084262C" w:rsidP="0084262C">
            <w:pPr>
              <w:pStyle w:val="Tabletext"/>
              <w:ind w:left="0" w:right="0"/>
              <w:jc w:val="center"/>
            </w:pPr>
            <w:r w:rsidRPr="002C686D">
              <w:sym w:font="Wingdings" w:char="F0FC"/>
            </w:r>
            <w:r w:rsidRPr="002C686D">
              <w:t>*†</w:t>
            </w:r>
          </w:p>
        </w:tc>
        <w:tc>
          <w:tcPr>
            <w:tcW w:w="1134" w:type="dxa"/>
          </w:tcPr>
          <w:p w14:paraId="51FB4A61" w14:textId="77777777" w:rsidR="0084262C" w:rsidRPr="002C686D" w:rsidRDefault="0084262C" w:rsidP="0084262C">
            <w:pPr>
              <w:pStyle w:val="Tabletext"/>
              <w:ind w:left="0" w:right="0"/>
              <w:jc w:val="center"/>
            </w:pPr>
            <w:r w:rsidRPr="002C686D">
              <w:sym w:font="Wingdings" w:char="F0FC"/>
            </w:r>
            <w:r w:rsidRPr="002C686D">
              <w:t>§Ϥ</w:t>
            </w:r>
          </w:p>
        </w:tc>
        <w:tc>
          <w:tcPr>
            <w:tcW w:w="993" w:type="dxa"/>
          </w:tcPr>
          <w:p w14:paraId="3061465A" w14:textId="77777777" w:rsidR="0084262C" w:rsidRPr="002C686D" w:rsidRDefault="0084262C" w:rsidP="0084262C">
            <w:pPr>
              <w:pStyle w:val="Tabletext"/>
              <w:ind w:left="0" w:right="0"/>
              <w:jc w:val="center"/>
            </w:pPr>
            <w:r w:rsidRPr="002C686D">
              <w:sym w:font="Wingdings" w:char="F0FC"/>
            </w:r>
          </w:p>
        </w:tc>
        <w:tc>
          <w:tcPr>
            <w:tcW w:w="1134" w:type="dxa"/>
          </w:tcPr>
          <w:p w14:paraId="1ED4BFBE" w14:textId="4195A7BD" w:rsidR="0084262C" w:rsidRPr="002C686D" w:rsidRDefault="0084262C" w:rsidP="0084262C">
            <w:pPr>
              <w:pStyle w:val="Tabletext"/>
              <w:ind w:left="0" w:right="0"/>
              <w:jc w:val="center"/>
            </w:pPr>
            <w:r w:rsidRPr="002C686D">
              <w:sym w:font="Wingdings" w:char="F0FC"/>
            </w:r>
            <w:r w:rsidRPr="002C686D">
              <w:t>¶</w:t>
            </w:r>
          </w:p>
        </w:tc>
      </w:tr>
      <w:tr w:rsidR="0084262C" w:rsidRPr="002C686D" w14:paraId="07A5372E" w14:textId="77777777" w:rsidTr="0084262C">
        <w:trPr>
          <w:trHeight w:val="122"/>
        </w:trPr>
        <w:tc>
          <w:tcPr>
            <w:tcW w:w="1410" w:type="dxa"/>
            <w:vMerge/>
          </w:tcPr>
          <w:p w14:paraId="5D988870" w14:textId="77777777" w:rsidR="0084262C" w:rsidRPr="002C686D" w:rsidRDefault="0084262C" w:rsidP="0084262C">
            <w:pPr>
              <w:pStyle w:val="Tabletext"/>
              <w:ind w:left="0" w:right="0"/>
              <w:rPr>
                <w:b/>
              </w:rPr>
            </w:pPr>
          </w:p>
        </w:tc>
        <w:tc>
          <w:tcPr>
            <w:tcW w:w="2693" w:type="dxa"/>
          </w:tcPr>
          <w:p w14:paraId="3FB70D4D" w14:textId="77777777" w:rsidR="0084262C" w:rsidRPr="002C686D" w:rsidRDefault="0084262C" w:rsidP="0084262C">
            <w:pPr>
              <w:pStyle w:val="Tabletext"/>
              <w:ind w:left="0" w:right="0"/>
            </w:pPr>
            <w:r w:rsidRPr="002C686D">
              <w:t>Skin cancer</w:t>
            </w:r>
          </w:p>
        </w:tc>
        <w:tc>
          <w:tcPr>
            <w:tcW w:w="992" w:type="dxa"/>
          </w:tcPr>
          <w:p w14:paraId="6C8609ED" w14:textId="77777777" w:rsidR="0084262C" w:rsidRPr="002C686D" w:rsidRDefault="0084262C" w:rsidP="0084262C">
            <w:pPr>
              <w:pStyle w:val="Tabletext"/>
              <w:ind w:left="0" w:right="0"/>
              <w:jc w:val="center"/>
            </w:pPr>
            <w:r w:rsidRPr="002C686D">
              <w:sym w:font="Wingdings" w:char="F0FC"/>
            </w:r>
          </w:p>
        </w:tc>
        <w:tc>
          <w:tcPr>
            <w:tcW w:w="1134" w:type="dxa"/>
          </w:tcPr>
          <w:p w14:paraId="6D37C9D2" w14:textId="77777777" w:rsidR="0084262C" w:rsidRPr="002C686D" w:rsidRDefault="0084262C" w:rsidP="0084262C">
            <w:pPr>
              <w:pStyle w:val="Tabletext"/>
              <w:ind w:left="0" w:right="0"/>
              <w:jc w:val="center"/>
            </w:pPr>
            <w:r w:rsidRPr="002C686D">
              <w:sym w:font="Wingdings" w:char="F0FC"/>
            </w:r>
            <w:r w:rsidRPr="002C686D">
              <w:t>§Ϥ</w:t>
            </w:r>
          </w:p>
        </w:tc>
        <w:tc>
          <w:tcPr>
            <w:tcW w:w="993" w:type="dxa"/>
          </w:tcPr>
          <w:p w14:paraId="10467FE4" w14:textId="77777777" w:rsidR="0084262C" w:rsidRPr="002C686D" w:rsidRDefault="0084262C" w:rsidP="0084262C">
            <w:pPr>
              <w:pStyle w:val="Tabletext"/>
              <w:ind w:left="0" w:right="0"/>
              <w:jc w:val="center"/>
            </w:pPr>
            <w:r w:rsidRPr="002C686D">
              <w:sym w:font="Wingdings" w:char="F0FC"/>
            </w:r>
          </w:p>
        </w:tc>
        <w:tc>
          <w:tcPr>
            <w:tcW w:w="1134" w:type="dxa"/>
          </w:tcPr>
          <w:p w14:paraId="7BA51861" w14:textId="2550CC1D" w:rsidR="0084262C" w:rsidRPr="002C686D" w:rsidRDefault="0084262C" w:rsidP="0084262C">
            <w:pPr>
              <w:pStyle w:val="Tabletext"/>
              <w:ind w:left="0" w:right="0"/>
              <w:jc w:val="center"/>
            </w:pPr>
            <w:r w:rsidRPr="002C686D">
              <w:sym w:font="Wingdings" w:char="F0FC"/>
            </w:r>
            <w:r w:rsidRPr="002C686D">
              <w:t>¶</w:t>
            </w:r>
          </w:p>
        </w:tc>
      </w:tr>
      <w:tr w:rsidR="0084262C" w:rsidRPr="002C686D" w14:paraId="15F66086" w14:textId="77777777" w:rsidTr="0084262C">
        <w:trPr>
          <w:trHeight w:val="122"/>
        </w:trPr>
        <w:tc>
          <w:tcPr>
            <w:tcW w:w="1410" w:type="dxa"/>
            <w:vMerge/>
          </w:tcPr>
          <w:p w14:paraId="68428F97" w14:textId="77777777" w:rsidR="0084262C" w:rsidRPr="002C686D" w:rsidRDefault="0084262C" w:rsidP="0084262C">
            <w:pPr>
              <w:pStyle w:val="Tabletext"/>
              <w:ind w:left="0" w:right="0"/>
              <w:rPr>
                <w:b/>
              </w:rPr>
            </w:pPr>
          </w:p>
        </w:tc>
        <w:tc>
          <w:tcPr>
            <w:tcW w:w="2693" w:type="dxa"/>
          </w:tcPr>
          <w:p w14:paraId="5C8B7051" w14:textId="77777777" w:rsidR="0084262C" w:rsidRPr="002C686D" w:rsidRDefault="0084262C" w:rsidP="0084262C">
            <w:pPr>
              <w:pStyle w:val="Tabletext"/>
              <w:ind w:left="0" w:right="0"/>
            </w:pPr>
            <w:r w:rsidRPr="002C686D">
              <w:t>Non-skin malignancy</w:t>
            </w:r>
          </w:p>
        </w:tc>
        <w:tc>
          <w:tcPr>
            <w:tcW w:w="992" w:type="dxa"/>
          </w:tcPr>
          <w:p w14:paraId="6C60B2CF" w14:textId="77777777" w:rsidR="0084262C" w:rsidRPr="002C686D" w:rsidRDefault="0084262C" w:rsidP="0084262C">
            <w:pPr>
              <w:pStyle w:val="Tabletext"/>
              <w:ind w:left="0" w:right="0"/>
              <w:jc w:val="center"/>
            </w:pPr>
            <w:r w:rsidRPr="002C686D">
              <w:sym w:font="Wingdings" w:char="F0FC"/>
            </w:r>
          </w:p>
        </w:tc>
        <w:tc>
          <w:tcPr>
            <w:tcW w:w="1134" w:type="dxa"/>
          </w:tcPr>
          <w:p w14:paraId="54B891CE" w14:textId="77777777" w:rsidR="0084262C" w:rsidRPr="002C686D" w:rsidRDefault="0084262C" w:rsidP="0084262C">
            <w:pPr>
              <w:pStyle w:val="Tabletext"/>
              <w:ind w:left="0" w:right="0"/>
              <w:jc w:val="center"/>
            </w:pPr>
            <w:r w:rsidRPr="002C686D">
              <w:sym w:font="Wingdings" w:char="F0FC"/>
            </w:r>
            <w:r w:rsidRPr="002C686D">
              <w:t>§</w:t>
            </w:r>
          </w:p>
        </w:tc>
        <w:tc>
          <w:tcPr>
            <w:tcW w:w="993" w:type="dxa"/>
          </w:tcPr>
          <w:p w14:paraId="47BE672C" w14:textId="77777777" w:rsidR="0084262C" w:rsidRPr="002C686D" w:rsidRDefault="0084262C" w:rsidP="0084262C">
            <w:pPr>
              <w:pStyle w:val="Tabletext"/>
              <w:ind w:left="0" w:right="0"/>
              <w:jc w:val="center"/>
            </w:pPr>
            <w:r w:rsidRPr="002C686D">
              <w:sym w:font="Wingdings" w:char="F0FC"/>
            </w:r>
          </w:p>
        </w:tc>
        <w:tc>
          <w:tcPr>
            <w:tcW w:w="1134" w:type="dxa"/>
          </w:tcPr>
          <w:p w14:paraId="6E88ECEE" w14:textId="77777777" w:rsidR="0084262C" w:rsidRPr="002C686D" w:rsidRDefault="0084262C" w:rsidP="0084262C">
            <w:pPr>
              <w:pStyle w:val="Tabletext"/>
              <w:ind w:left="0" w:right="0"/>
              <w:jc w:val="center"/>
            </w:pPr>
            <w:r w:rsidRPr="002C686D">
              <w:t>–</w:t>
            </w:r>
          </w:p>
        </w:tc>
      </w:tr>
      <w:tr w:rsidR="0084262C" w:rsidRPr="002C686D" w14:paraId="2FE46BD0" w14:textId="77777777" w:rsidTr="0084262C">
        <w:trPr>
          <w:trHeight w:val="122"/>
        </w:trPr>
        <w:tc>
          <w:tcPr>
            <w:tcW w:w="1410" w:type="dxa"/>
            <w:vMerge/>
          </w:tcPr>
          <w:p w14:paraId="27E1A41C" w14:textId="77777777" w:rsidR="0084262C" w:rsidRPr="002C686D" w:rsidRDefault="0084262C" w:rsidP="0084262C">
            <w:pPr>
              <w:pStyle w:val="Tabletext"/>
              <w:ind w:left="0" w:right="0"/>
              <w:rPr>
                <w:b/>
              </w:rPr>
            </w:pPr>
          </w:p>
        </w:tc>
        <w:tc>
          <w:tcPr>
            <w:tcW w:w="2693" w:type="dxa"/>
          </w:tcPr>
          <w:p w14:paraId="16619F31" w14:textId="77777777" w:rsidR="0084262C" w:rsidRPr="002C686D" w:rsidRDefault="0084262C" w:rsidP="0084262C">
            <w:pPr>
              <w:pStyle w:val="Tabletext"/>
              <w:ind w:left="0" w:right="0"/>
            </w:pPr>
            <w:r w:rsidRPr="002C686D">
              <w:t>Reproductive and embryofetal toxicity</w:t>
            </w:r>
          </w:p>
        </w:tc>
        <w:tc>
          <w:tcPr>
            <w:tcW w:w="992" w:type="dxa"/>
          </w:tcPr>
          <w:p w14:paraId="3A24C62F" w14:textId="77777777" w:rsidR="0084262C" w:rsidRPr="002C686D" w:rsidRDefault="0084262C" w:rsidP="0084262C">
            <w:pPr>
              <w:pStyle w:val="Tabletext"/>
              <w:ind w:left="0" w:right="0"/>
              <w:jc w:val="center"/>
            </w:pPr>
            <w:r w:rsidRPr="002C686D">
              <w:sym w:font="Wingdings" w:char="F0FC"/>
            </w:r>
          </w:p>
        </w:tc>
        <w:tc>
          <w:tcPr>
            <w:tcW w:w="1134" w:type="dxa"/>
          </w:tcPr>
          <w:p w14:paraId="2FD3D96F" w14:textId="77777777" w:rsidR="0084262C" w:rsidRPr="002C686D" w:rsidRDefault="0084262C" w:rsidP="0084262C">
            <w:pPr>
              <w:pStyle w:val="Tabletext"/>
              <w:ind w:left="0" w:right="0"/>
              <w:jc w:val="center"/>
            </w:pPr>
            <w:r w:rsidRPr="002C686D">
              <w:sym w:font="Wingdings" w:char="F0FC"/>
            </w:r>
            <w:proofErr w:type="spellStart"/>
            <w:r w:rsidRPr="002C686D">
              <w:t>ǁϤ</w:t>
            </w:r>
            <w:proofErr w:type="spellEnd"/>
          </w:p>
        </w:tc>
        <w:tc>
          <w:tcPr>
            <w:tcW w:w="993" w:type="dxa"/>
          </w:tcPr>
          <w:p w14:paraId="6D49416D" w14:textId="77777777" w:rsidR="0084262C" w:rsidRPr="002C686D" w:rsidRDefault="0084262C" w:rsidP="0084262C">
            <w:pPr>
              <w:pStyle w:val="Tabletext"/>
              <w:ind w:left="0" w:right="0"/>
              <w:jc w:val="center"/>
            </w:pPr>
            <w:r w:rsidRPr="002C686D">
              <w:sym w:font="Wingdings" w:char="F0FC"/>
            </w:r>
          </w:p>
        </w:tc>
        <w:tc>
          <w:tcPr>
            <w:tcW w:w="1134" w:type="dxa"/>
          </w:tcPr>
          <w:p w14:paraId="2E5FE517" w14:textId="27B32ED5" w:rsidR="0084262C" w:rsidRPr="002C686D" w:rsidRDefault="0084262C" w:rsidP="0084262C">
            <w:pPr>
              <w:pStyle w:val="Tabletext"/>
              <w:ind w:left="0" w:right="0"/>
              <w:jc w:val="center"/>
            </w:pPr>
            <w:r w:rsidRPr="002C686D">
              <w:sym w:font="Wingdings" w:char="F0FC"/>
            </w:r>
            <w:r w:rsidRPr="002C686D">
              <w:t>¶Ϫ</w:t>
            </w:r>
          </w:p>
        </w:tc>
      </w:tr>
      <w:tr w:rsidR="0084262C" w:rsidRPr="002C686D" w14:paraId="5F1C2A59" w14:textId="77777777" w:rsidTr="0084262C">
        <w:trPr>
          <w:trHeight w:val="122"/>
        </w:trPr>
        <w:tc>
          <w:tcPr>
            <w:tcW w:w="1410" w:type="dxa"/>
            <w:vMerge/>
          </w:tcPr>
          <w:p w14:paraId="6908D6D6" w14:textId="77777777" w:rsidR="0084262C" w:rsidRPr="002C686D" w:rsidRDefault="0084262C" w:rsidP="0084262C">
            <w:pPr>
              <w:pStyle w:val="Tabletext"/>
              <w:ind w:left="0" w:right="0"/>
              <w:rPr>
                <w:b/>
              </w:rPr>
            </w:pPr>
          </w:p>
        </w:tc>
        <w:tc>
          <w:tcPr>
            <w:tcW w:w="2693" w:type="dxa"/>
          </w:tcPr>
          <w:p w14:paraId="1326CC80" w14:textId="77777777" w:rsidR="0084262C" w:rsidRPr="002C686D" w:rsidRDefault="0084262C" w:rsidP="0084262C">
            <w:pPr>
              <w:pStyle w:val="Tabletext"/>
              <w:ind w:left="0" w:right="0"/>
            </w:pPr>
            <w:r w:rsidRPr="002C686D">
              <w:t>Convulsions</w:t>
            </w:r>
          </w:p>
        </w:tc>
        <w:tc>
          <w:tcPr>
            <w:tcW w:w="992" w:type="dxa"/>
          </w:tcPr>
          <w:p w14:paraId="52800E89" w14:textId="77777777" w:rsidR="0084262C" w:rsidRPr="002C686D" w:rsidRDefault="0084262C" w:rsidP="0084262C">
            <w:pPr>
              <w:pStyle w:val="Tabletext"/>
              <w:ind w:left="0" w:right="0"/>
              <w:jc w:val="center"/>
            </w:pPr>
            <w:r w:rsidRPr="002C686D">
              <w:sym w:font="Wingdings" w:char="F0FC"/>
            </w:r>
            <w:r w:rsidRPr="002C686D">
              <w:t>*‡</w:t>
            </w:r>
          </w:p>
        </w:tc>
        <w:tc>
          <w:tcPr>
            <w:tcW w:w="1134" w:type="dxa"/>
          </w:tcPr>
          <w:p w14:paraId="15BA74EA" w14:textId="77777777" w:rsidR="0084262C" w:rsidRPr="002C686D" w:rsidRDefault="0084262C" w:rsidP="0084262C">
            <w:pPr>
              <w:pStyle w:val="Tabletext"/>
              <w:ind w:left="0" w:right="0"/>
              <w:jc w:val="center"/>
            </w:pPr>
            <w:r w:rsidRPr="002C686D">
              <w:sym w:font="Wingdings" w:char="F0FC"/>
            </w:r>
            <w:r w:rsidRPr="002C686D">
              <w:t>§Ϥ</w:t>
            </w:r>
          </w:p>
        </w:tc>
        <w:tc>
          <w:tcPr>
            <w:tcW w:w="993" w:type="dxa"/>
          </w:tcPr>
          <w:p w14:paraId="2D23F200" w14:textId="77777777" w:rsidR="0084262C" w:rsidRPr="002C686D" w:rsidRDefault="0084262C" w:rsidP="0084262C">
            <w:pPr>
              <w:pStyle w:val="Tabletext"/>
              <w:ind w:left="0" w:right="0"/>
              <w:jc w:val="center"/>
            </w:pPr>
            <w:r w:rsidRPr="002C686D">
              <w:sym w:font="Wingdings" w:char="F0FC"/>
            </w:r>
          </w:p>
        </w:tc>
        <w:tc>
          <w:tcPr>
            <w:tcW w:w="1134" w:type="dxa"/>
          </w:tcPr>
          <w:p w14:paraId="5707BE4B" w14:textId="201860FF" w:rsidR="0084262C" w:rsidRPr="002C686D" w:rsidRDefault="0084262C" w:rsidP="0084262C">
            <w:pPr>
              <w:pStyle w:val="Tabletext"/>
              <w:ind w:left="0" w:right="0"/>
              <w:jc w:val="center"/>
            </w:pPr>
            <w:r w:rsidRPr="002C686D">
              <w:sym w:font="Wingdings" w:char="F0FC"/>
            </w:r>
            <w:r w:rsidRPr="002C686D">
              <w:t>¶</w:t>
            </w:r>
          </w:p>
        </w:tc>
      </w:tr>
      <w:tr w:rsidR="0084262C" w:rsidRPr="002C686D" w14:paraId="162A4138" w14:textId="77777777" w:rsidTr="0084262C">
        <w:trPr>
          <w:trHeight w:val="112"/>
        </w:trPr>
        <w:tc>
          <w:tcPr>
            <w:tcW w:w="1410" w:type="dxa"/>
            <w:vMerge/>
          </w:tcPr>
          <w:p w14:paraId="56916FC6" w14:textId="77777777" w:rsidR="0084262C" w:rsidRPr="002C686D" w:rsidRDefault="0084262C" w:rsidP="0084262C">
            <w:pPr>
              <w:pStyle w:val="Tabletext"/>
              <w:ind w:left="0" w:right="0"/>
              <w:rPr>
                <w:b/>
              </w:rPr>
            </w:pPr>
          </w:p>
        </w:tc>
        <w:tc>
          <w:tcPr>
            <w:tcW w:w="2693" w:type="dxa"/>
          </w:tcPr>
          <w:p w14:paraId="715870EB" w14:textId="047D804A" w:rsidR="0084262C" w:rsidRPr="002C686D" w:rsidRDefault="0084262C" w:rsidP="00FF3FA7">
            <w:pPr>
              <w:pStyle w:val="Tabletext"/>
              <w:ind w:left="0" w:right="0"/>
            </w:pPr>
            <w:r w:rsidRPr="002C686D">
              <w:t>Unexpected neurological or psychiatric symptoms/signs (</w:t>
            </w:r>
            <w:r w:rsidR="00FF3FA7" w:rsidRPr="002C686D">
              <w:t>posterior reversible encephalopathy syndrome</w:t>
            </w:r>
            <w:r w:rsidRPr="002C686D">
              <w:t xml:space="preserve">, </w:t>
            </w:r>
            <w:r w:rsidR="00FF3FA7" w:rsidRPr="002C686D">
              <w:t>acute disseminated encephalomyelitis</w:t>
            </w:r>
            <w:r w:rsidRPr="002C686D">
              <w:t xml:space="preserve">, atypical </w:t>
            </w:r>
            <w:r w:rsidR="00FF3FA7" w:rsidRPr="002C686D">
              <w:t xml:space="preserve">multiple sclerosis </w:t>
            </w:r>
            <w:r w:rsidRPr="002C686D">
              <w:t>relapses)</w:t>
            </w:r>
          </w:p>
        </w:tc>
        <w:tc>
          <w:tcPr>
            <w:tcW w:w="992" w:type="dxa"/>
          </w:tcPr>
          <w:p w14:paraId="68F0CFF8" w14:textId="77777777" w:rsidR="0084262C" w:rsidRPr="002C686D" w:rsidRDefault="0084262C" w:rsidP="0084262C">
            <w:pPr>
              <w:pStyle w:val="Tabletext"/>
              <w:ind w:left="0" w:right="0"/>
              <w:jc w:val="center"/>
            </w:pPr>
            <w:r w:rsidRPr="002C686D">
              <w:sym w:font="Wingdings" w:char="F0FC"/>
            </w:r>
            <w:r w:rsidRPr="002C686D">
              <w:t>*</w:t>
            </w:r>
          </w:p>
        </w:tc>
        <w:tc>
          <w:tcPr>
            <w:tcW w:w="1134" w:type="dxa"/>
          </w:tcPr>
          <w:p w14:paraId="79674CCF" w14:textId="77777777" w:rsidR="0084262C" w:rsidRPr="002C686D" w:rsidRDefault="0084262C" w:rsidP="0084262C">
            <w:pPr>
              <w:pStyle w:val="Tabletext"/>
              <w:ind w:left="0" w:right="0"/>
              <w:jc w:val="center"/>
            </w:pPr>
            <w:r w:rsidRPr="002C686D">
              <w:sym w:font="Wingdings" w:char="F0FC"/>
            </w:r>
            <w:r w:rsidRPr="002C686D">
              <w:t>§Ϥ</w:t>
            </w:r>
          </w:p>
        </w:tc>
        <w:tc>
          <w:tcPr>
            <w:tcW w:w="993" w:type="dxa"/>
          </w:tcPr>
          <w:p w14:paraId="0AFA9ABD" w14:textId="77777777" w:rsidR="0084262C" w:rsidRPr="002C686D" w:rsidRDefault="0084262C" w:rsidP="0084262C">
            <w:pPr>
              <w:pStyle w:val="Tabletext"/>
              <w:ind w:left="0" w:right="0"/>
              <w:jc w:val="center"/>
            </w:pPr>
            <w:r w:rsidRPr="002C686D">
              <w:sym w:font="Wingdings" w:char="F0FC"/>
            </w:r>
          </w:p>
        </w:tc>
        <w:tc>
          <w:tcPr>
            <w:tcW w:w="1134" w:type="dxa"/>
          </w:tcPr>
          <w:p w14:paraId="4B0EE9C0" w14:textId="624DD247" w:rsidR="0084262C" w:rsidRPr="002C686D" w:rsidRDefault="0084262C" w:rsidP="0084262C">
            <w:pPr>
              <w:pStyle w:val="Tabletext"/>
              <w:ind w:left="0" w:right="0"/>
              <w:jc w:val="center"/>
            </w:pPr>
            <w:r w:rsidRPr="002C686D">
              <w:sym w:font="Wingdings" w:char="F0FC"/>
            </w:r>
            <w:r w:rsidRPr="002C686D">
              <w:t>¶</w:t>
            </w:r>
          </w:p>
        </w:tc>
      </w:tr>
      <w:tr w:rsidR="0084262C" w:rsidRPr="002C686D" w14:paraId="7F510140" w14:textId="77777777" w:rsidTr="0084262C">
        <w:trPr>
          <w:trHeight w:val="178"/>
        </w:trPr>
        <w:tc>
          <w:tcPr>
            <w:tcW w:w="1410" w:type="dxa"/>
            <w:vMerge w:val="restart"/>
          </w:tcPr>
          <w:p w14:paraId="6E14CC58" w14:textId="77777777" w:rsidR="0084262C" w:rsidRPr="002C686D" w:rsidRDefault="0084262C" w:rsidP="0084262C">
            <w:pPr>
              <w:pStyle w:val="Tabletext"/>
              <w:ind w:left="0" w:right="0"/>
              <w:rPr>
                <w:b/>
              </w:rPr>
            </w:pPr>
            <w:r w:rsidRPr="002C686D">
              <w:rPr>
                <w:b/>
              </w:rPr>
              <w:t>Missing information</w:t>
            </w:r>
          </w:p>
        </w:tc>
        <w:tc>
          <w:tcPr>
            <w:tcW w:w="2693" w:type="dxa"/>
          </w:tcPr>
          <w:p w14:paraId="2EF0455B" w14:textId="77777777" w:rsidR="0084262C" w:rsidRPr="002C686D" w:rsidRDefault="0084262C" w:rsidP="0084262C">
            <w:pPr>
              <w:pStyle w:val="Tabletext"/>
              <w:ind w:left="0" w:right="0"/>
            </w:pPr>
            <w:r w:rsidRPr="002C686D">
              <w:t>Use in elderly patients</w:t>
            </w:r>
          </w:p>
        </w:tc>
        <w:tc>
          <w:tcPr>
            <w:tcW w:w="992" w:type="dxa"/>
          </w:tcPr>
          <w:p w14:paraId="52A1716D" w14:textId="77777777" w:rsidR="0084262C" w:rsidRPr="002C686D" w:rsidRDefault="0084262C" w:rsidP="0084262C">
            <w:pPr>
              <w:pStyle w:val="Tabletext"/>
              <w:ind w:left="0" w:right="0"/>
              <w:jc w:val="center"/>
            </w:pPr>
            <w:r w:rsidRPr="002C686D">
              <w:sym w:font="Wingdings" w:char="F0FC"/>
            </w:r>
            <w:r w:rsidRPr="002C686D">
              <w:t>‡</w:t>
            </w:r>
          </w:p>
        </w:tc>
        <w:tc>
          <w:tcPr>
            <w:tcW w:w="1134" w:type="dxa"/>
          </w:tcPr>
          <w:p w14:paraId="16893360" w14:textId="77777777" w:rsidR="0084262C" w:rsidRPr="002C686D" w:rsidRDefault="0084262C" w:rsidP="0084262C">
            <w:pPr>
              <w:pStyle w:val="Tabletext"/>
              <w:ind w:left="0" w:right="0"/>
              <w:jc w:val="center"/>
            </w:pPr>
            <w:r w:rsidRPr="002C686D">
              <w:t>–</w:t>
            </w:r>
          </w:p>
        </w:tc>
        <w:tc>
          <w:tcPr>
            <w:tcW w:w="993" w:type="dxa"/>
          </w:tcPr>
          <w:p w14:paraId="28849602" w14:textId="77777777" w:rsidR="0084262C" w:rsidRPr="002C686D" w:rsidRDefault="0084262C" w:rsidP="0084262C">
            <w:pPr>
              <w:pStyle w:val="Tabletext"/>
              <w:ind w:left="0" w:right="0"/>
              <w:jc w:val="center"/>
            </w:pPr>
            <w:r w:rsidRPr="002C686D">
              <w:sym w:font="Wingdings" w:char="F0FC"/>
            </w:r>
          </w:p>
        </w:tc>
        <w:tc>
          <w:tcPr>
            <w:tcW w:w="1134" w:type="dxa"/>
          </w:tcPr>
          <w:p w14:paraId="017BA40C" w14:textId="77777777" w:rsidR="0084262C" w:rsidRPr="002C686D" w:rsidRDefault="0084262C" w:rsidP="0084262C">
            <w:pPr>
              <w:pStyle w:val="Tabletext"/>
              <w:ind w:left="0" w:right="0"/>
              <w:jc w:val="center"/>
            </w:pPr>
            <w:r w:rsidRPr="002C686D">
              <w:t>–</w:t>
            </w:r>
          </w:p>
        </w:tc>
      </w:tr>
      <w:tr w:rsidR="0084262C" w:rsidRPr="002C686D" w14:paraId="580A92B2" w14:textId="77777777" w:rsidTr="0084262C">
        <w:trPr>
          <w:trHeight w:val="140"/>
        </w:trPr>
        <w:tc>
          <w:tcPr>
            <w:tcW w:w="1410" w:type="dxa"/>
            <w:vMerge/>
          </w:tcPr>
          <w:p w14:paraId="61A9EA7C" w14:textId="77777777" w:rsidR="0084262C" w:rsidRPr="002C686D" w:rsidRDefault="0084262C" w:rsidP="0084262C">
            <w:pPr>
              <w:pStyle w:val="Tabletext"/>
              <w:ind w:left="0" w:right="0"/>
            </w:pPr>
          </w:p>
        </w:tc>
        <w:tc>
          <w:tcPr>
            <w:tcW w:w="2693" w:type="dxa"/>
          </w:tcPr>
          <w:p w14:paraId="4E95948D" w14:textId="67A94959" w:rsidR="0084262C" w:rsidRPr="002C686D" w:rsidRDefault="0084262C" w:rsidP="0084262C">
            <w:pPr>
              <w:pStyle w:val="Tabletext"/>
              <w:ind w:left="0" w:right="0"/>
            </w:pPr>
            <w:r w:rsidRPr="002C686D">
              <w:t>Long</w:t>
            </w:r>
            <w:r w:rsidR="006F7F55">
              <w:t>-</w:t>
            </w:r>
            <w:r w:rsidRPr="002C686D">
              <w:t xml:space="preserve">term safety of </w:t>
            </w:r>
            <w:proofErr w:type="spellStart"/>
            <w:r w:rsidRPr="002C686D">
              <w:t>ponesimod</w:t>
            </w:r>
            <w:proofErr w:type="spellEnd"/>
          </w:p>
        </w:tc>
        <w:tc>
          <w:tcPr>
            <w:tcW w:w="992" w:type="dxa"/>
          </w:tcPr>
          <w:p w14:paraId="5B70C894" w14:textId="77777777" w:rsidR="0084262C" w:rsidRPr="002C686D" w:rsidRDefault="0084262C" w:rsidP="0084262C">
            <w:pPr>
              <w:pStyle w:val="Tabletext"/>
              <w:ind w:left="0" w:right="0"/>
              <w:jc w:val="center"/>
            </w:pPr>
            <w:r w:rsidRPr="002C686D">
              <w:sym w:font="Wingdings" w:char="F0FC"/>
            </w:r>
          </w:p>
        </w:tc>
        <w:tc>
          <w:tcPr>
            <w:tcW w:w="1134" w:type="dxa"/>
          </w:tcPr>
          <w:p w14:paraId="10CBAA10" w14:textId="77777777" w:rsidR="0084262C" w:rsidRPr="002C686D" w:rsidRDefault="0084262C" w:rsidP="0084262C">
            <w:pPr>
              <w:pStyle w:val="Tabletext"/>
              <w:ind w:left="0" w:right="0"/>
              <w:jc w:val="center"/>
            </w:pPr>
            <w:r w:rsidRPr="002C686D">
              <w:sym w:font="Wingdings" w:char="F0FC"/>
            </w:r>
            <w:r w:rsidRPr="002C686D">
              <w:t>§</w:t>
            </w:r>
          </w:p>
        </w:tc>
        <w:tc>
          <w:tcPr>
            <w:tcW w:w="993" w:type="dxa"/>
          </w:tcPr>
          <w:p w14:paraId="7047E88C" w14:textId="77777777" w:rsidR="0084262C" w:rsidRPr="002C686D" w:rsidRDefault="0084262C" w:rsidP="0084262C">
            <w:pPr>
              <w:pStyle w:val="Tabletext"/>
              <w:ind w:left="0" w:right="0"/>
              <w:jc w:val="center"/>
            </w:pPr>
            <w:r w:rsidRPr="002C686D">
              <w:t>–</w:t>
            </w:r>
          </w:p>
        </w:tc>
        <w:tc>
          <w:tcPr>
            <w:tcW w:w="1134" w:type="dxa"/>
          </w:tcPr>
          <w:p w14:paraId="11B140AB" w14:textId="77777777" w:rsidR="0084262C" w:rsidRPr="002C686D" w:rsidRDefault="0084262C" w:rsidP="0084262C">
            <w:pPr>
              <w:pStyle w:val="Tabletext"/>
              <w:ind w:left="0" w:right="0"/>
              <w:jc w:val="center"/>
            </w:pPr>
            <w:r w:rsidRPr="002C686D">
              <w:t>–</w:t>
            </w:r>
          </w:p>
        </w:tc>
      </w:tr>
    </w:tbl>
    <w:p w14:paraId="28AAA7CF" w14:textId="77777777" w:rsidR="0084262C" w:rsidRPr="002C686D" w:rsidRDefault="0084262C" w:rsidP="0084262C">
      <w:pPr>
        <w:pStyle w:val="TableDescription"/>
      </w:pPr>
      <w:r w:rsidRPr="002C686D">
        <w:t>* Targeted follow-up forms</w:t>
      </w:r>
    </w:p>
    <w:p w14:paraId="35F46E51" w14:textId="77777777" w:rsidR="0084262C" w:rsidRPr="002C686D" w:rsidRDefault="0084262C" w:rsidP="0084262C">
      <w:pPr>
        <w:pStyle w:val="TableDescription"/>
      </w:pPr>
      <w:r w:rsidRPr="002C686D">
        <w:t>† Independent review of suspected cases by external committee</w:t>
      </w:r>
    </w:p>
    <w:p w14:paraId="7D38E327" w14:textId="539A2ED9" w:rsidR="0084262C" w:rsidRDefault="0084262C" w:rsidP="0084262C">
      <w:pPr>
        <w:pStyle w:val="TableDescription"/>
      </w:pPr>
      <w:r w:rsidRPr="002C686D">
        <w:t xml:space="preserve">‡ Cumulative review of reports in </w:t>
      </w:r>
      <w:r w:rsidR="0092765D" w:rsidRPr="002C686D">
        <w:t>periodic benefit risk evaluation report</w:t>
      </w:r>
    </w:p>
    <w:p w14:paraId="5D041F29" w14:textId="21445DF1" w:rsidR="006A7786" w:rsidRPr="002C686D" w:rsidRDefault="006A7786" w:rsidP="0084262C">
      <w:pPr>
        <w:pStyle w:val="TableDescription"/>
      </w:pPr>
      <w:r>
        <w:t>𝛹 Clinical trial: S</w:t>
      </w:r>
      <w:r w:rsidRPr="006A7786">
        <w:t>tudy AC-058B303</w:t>
      </w:r>
      <w:r>
        <w:t xml:space="preserve"> </w:t>
      </w:r>
      <w:r w:rsidRPr="002C686D">
        <w:t>(the OPTIMUM-LT trial)</w:t>
      </w:r>
    </w:p>
    <w:p w14:paraId="0A6F452F" w14:textId="7294E123" w:rsidR="0084262C" w:rsidRPr="002C686D" w:rsidRDefault="0084262C" w:rsidP="0084262C">
      <w:pPr>
        <w:pStyle w:val="TableDescription"/>
      </w:pPr>
      <w:r w:rsidRPr="002C686D">
        <w:t xml:space="preserve">§ Clinical trials: </w:t>
      </w:r>
      <w:r w:rsidR="0092765D" w:rsidRPr="002C686D">
        <w:t xml:space="preserve">Study </w:t>
      </w:r>
      <w:r w:rsidRPr="002C686D">
        <w:t>AC-058</w:t>
      </w:r>
      <w:r w:rsidR="00A51A41">
        <w:t>B</w:t>
      </w:r>
      <w:r w:rsidRPr="002C686D">
        <w:t>303</w:t>
      </w:r>
      <w:r w:rsidR="0092765D" w:rsidRPr="002C686D">
        <w:t xml:space="preserve"> (the </w:t>
      </w:r>
      <w:r w:rsidRPr="002C686D">
        <w:t>OPTIMUM-LT</w:t>
      </w:r>
      <w:r w:rsidR="0092765D" w:rsidRPr="002C686D">
        <w:t xml:space="preserve"> trial)</w:t>
      </w:r>
      <w:r w:rsidRPr="002C686D">
        <w:t xml:space="preserve"> and </w:t>
      </w:r>
      <w:r w:rsidR="0092765D" w:rsidRPr="002C686D">
        <w:t xml:space="preserve">Study </w:t>
      </w:r>
      <w:r w:rsidRPr="002C686D">
        <w:t>AC-058</w:t>
      </w:r>
      <w:r w:rsidR="00A51A41">
        <w:t>B</w:t>
      </w:r>
      <w:r w:rsidRPr="002C686D">
        <w:t>202</w:t>
      </w:r>
    </w:p>
    <w:p w14:paraId="69BDD2D8" w14:textId="4923746C" w:rsidR="0084262C" w:rsidRPr="002C686D" w:rsidRDefault="0084262C" w:rsidP="0084262C">
      <w:pPr>
        <w:pStyle w:val="TableDescription"/>
      </w:pPr>
      <w:r w:rsidRPr="002C686D">
        <w:t xml:space="preserve">ǁ </w:t>
      </w:r>
      <w:proofErr w:type="spellStart"/>
      <w:r w:rsidRPr="002C686D">
        <w:t>Ponesimod</w:t>
      </w:r>
      <w:proofErr w:type="spellEnd"/>
      <w:r w:rsidRPr="002C686D">
        <w:t xml:space="preserve"> </w:t>
      </w:r>
      <w:r w:rsidR="0092765D" w:rsidRPr="002C686D">
        <w:t>pregnancy outcomes enhanced monitoring</w:t>
      </w:r>
    </w:p>
    <w:p w14:paraId="324EA035" w14:textId="26BD6B80" w:rsidR="0084262C" w:rsidRPr="002C686D" w:rsidRDefault="0084262C" w:rsidP="0084262C">
      <w:pPr>
        <w:pStyle w:val="TableDescription"/>
      </w:pPr>
      <w:r w:rsidRPr="002C686D">
        <w:t xml:space="preserve">¶ Healthcare professional checklist and </w:t>
      </w:r>
      <w:r w:rsidR="0092765D" w:rsidRPr="002C686D">
        <w:t xml:space="preserve">patient/caregiver </w:t>
      </w:r>
      <w:r w:rsidRPr="002C686D">
        <w:t>guide</w:t>
      </w:r>
    </w:p>
    <w:p w14:paraId="0D64CEC6" w14:textId="4BC98121" w:rsidR="0084262C" w:rsidRPr="002C686D" w:rsidRDefault="0084262C" w:rsidP="0084262C">
      <w:pPr>
        <w:pStyle w:val="TableDescription"/>
      </w:pPr>
      <w:r w:rsidRPr="002C686D">
        <w:t>Ϫ Patient reminder card (</w:t>
      </w:r>
      <w:r w:rsidR="0092765D" w:rsidRPr="002C686D">
        <w:t>European Union</w:t>
      </w:r>
      <w:r w:rsidRPr="002C686D">
        <w:t xml:space="preserve"> only)</w:t>
      </w:r>
    </w:p>
    <w:p w14:paraId="6F5D3A46" w14:textId="7786E8EB" w:rsidR="0084262C" w:rsidRPr="002C686D" w:rsidRDefault="0084262C" w:rsidP="0084262C">
      <w:pPr>
        <w:pStyle w:val="TableDescription"/>
      </w:pPr>
      <w:r w:rsidRPr="002C686D">
        <w:t xml:space="preserve">Ϥ </w:t>
      </w:r>
      <w:r w:rsidR="0092765D" w:rsidRPr="002C686D">
        <w:t xml:space="preserve">Healthcare professional </w:t>
      </w:r>
      <w:r w:rsidRPr="002C686D">
        <w:t>survey</w:t>
      </w:r>
    </w:p>
    <w:p w14:paraId="76EA267F" w14:textId="50DAAAF2" w:rsidR="0084262C" w:rsidRPr="002C686D" w:rsidRDefault="0084262C" w:rsidP="0084262C">
      <w:pPr>
        <w:pStyle w:val="ListBullet"/>
      </w:pPr>
      <w:r w:rsidRPr="002C686D">
        <w:t xml:space="preserve">The proposed summary of safety concerns aligns with the EU-RMP and includes </w:t>
      </w:r>
      <w:proofErr w:type="gramStart"/>
      <w:r w:rsidRPr="002C686D">
        <w:t>a number of</w:t>
      </w:r>
      <w:proofErr w:type="gramEnd"/>
      <w:r w:rsidRPr="002C686D">
        <w:t xml:space="preserve"> common safety concerns of other sphingosine-1-phosphate receptor modulators approved in Australia. No Australia</w:t>
      </w:r>
      <w:r w:rsidR="0092765D" w:rsidRPr="002C686D">
        <w:t xml:space="preserve"> </w:t>
      </w:r>
      <w:r w:rsidRPr="002C686D">
        <w:t>specific safety concerns are identified. The summary of safety concerns is acceptable from an RMP perspective.</w:t>
      </w:r>
    </w:p>
    <w:p w14:paraId="0FD3C3AF" w14:textId="2FE1A3FD" w:rsidR="0084262C" w:rsidRPr="002C686D" w:rsidRDefault="0084262C" w:rsidP="0084262C">
      <w:pPr>
        <w:pStyle w:val="ListBullet"/>
      </w:pPr>
      <w:r w:rsidRPr="002C686D">
        <w:t>The sponsor has proposed routine pharmacovigilance for all safety concerns. There are two ongoing long</w:t>
      </w:r>
      <w:r w:rsidR="006F7F55">
        <w:t>-</w:t>
      </w:r>
      <w:r w:rsidRPr="002C686D">
        <w:t xml:space="preserve">term clinical trials. Targeted </w:t>
      </w:r>
      <w:r w:rsidR="0092765D" w:rsidRPr="002C686D">
        <w:t xml:space="preserve">Follow Up Questionnaires </w:t>
      </w:r>
      <w:r w:rsidRPr="002C686D">
        <w:t xml:space="preserve">(TFUQs) are proposed for the important potential risks ‘serious opportunistic infections including </w:t>
      </w:r>
      <w:r w:rsidR="0092765D" w:rsidRPr="002C686D">
        <w:t>PML</w:t>
      </w:r>
      <w:r w:rsidRPr="002C686D">
        <w:t xml:space="preserve">’, ‘convulsions’, and ‘unexpected neurological or psychiatric </w:t>
      </w:r>
      <w:proofErr w:type="gramStart"/>
      <w:r w:rsidRPr="002C686D">
        <w:t>symptoms/signs’</w:t>
      </w:r>
      <w:proofErr w:type="gramEnd"/>
      <w:r w:rsidRPr="002C686D">
        <w:t xml:space="preserve">. The TFUQs will be used in conjunction with a standard global adverse event form, which will collect data on Aboriginal and Torres Strait Islander </w:t>
      </w:r>
      <w:r w:rsidRPr="002C686D">
        <w:lastRenderedPageBreak/>
        <w:t xml:space="preserve">ethnicity. The forms align closely with the forms in the EU-RMP and are fit for intended purpose </w:t>
      </w:r>
      <w:r w:rsidR="0092765D" w:rsidRPr="002C686D">
        <w:t>i</w:t>
      </w:r>
      <w:r w:rsidRPr="002C686D">
        <w:t xml:space="preserve">n the EU-RMP, the sponsor also commits to independent review of PML by external adjudication, and cumulative reviews of reports of convulsions and use in elderly patients in </w:t>
      </w:r>
      <w:r w:rsidR="0092765D" w:rsidRPr="002C686D">
        <w:t>periodic benefit risk evaluation reports</w:t>
      </w:r>
      <w:r w:rsidRPr="002C686D">
        <w:t xml:space="preserve">. Additional pharmacovigilance activities encompass most safety concerns. At </w:t>
      </w:r>
      <w:r w:rsidR="0092765D" w:rsidRPr="002C686D">
        <w:t xml:space="preserve">the second round of evaluation, </w:t>
      </w:r>
      <w:r w:rsidRPr="002C686D">
        <w:t xml:space="preserve">the sponsor has included a </w:t>
      </w:r>
      <w:r w:rsidR="0092765D" w:rsidRPr="002C686D">
        <w:t xml:space="preserve">healthcare professional </w:t>
      </w:r>
      <w:r w:rsidRPr="002C686D">
        <w:t>survey to evaluate the effectiveness of Australian additional risk minimisation materials for prescribers. The pharmacovigilance plan is acceptable.</w:t>
      </w:r>
    </w:p>
    <w:p w14:paraId="2EC05991" w14:textId="4F4BD216" w:rsidR="0084262C" w:rsidRPr="002C686D" w:rsidRDefault="0084262C" w:rsidP="0084262C">
      <w:pPr>
        <w:pStyle w:val="ListBullet"/>
      </w:pPr>
      <w:r w:rsidRPr="002C686D">
        <w:t>Routine risk minimisation activities are proposed for all safety concerns except the missing information ‘long</w:t>
      </w:r>
      <w:r w:rsidR="006F7F55">
        <w:t>-</w:t>
      </w:r>
      <w:r w:rsidRPr="002C686D">
        <w:t xml:space="preserve">term safety of </w:t>
      </w:r>
      <w:proofErr w:type="spellStart"/>
      <w:r w:rsidRPr="002C686D">
        <w:t>ponesimod</w:t>
      </w:r>
      <w:proofErr w:type="spellEnd"/>
      <w:r w:rsidRPr="002C686D">
        <w:t xml:space="preserve">’. At </w:t>
      </w:r>
      <w:r w:rsidR="0092765D" w:rsidRPr="002C686D">
        <w:t xml:space="preserve">the first </w:t>
      </w:r>
      <w:r w:rsidRPr="002C686D">
        <w:t xml:space="preserve">round </w:t>
      </w:r>
      <w:r w:rsidR="0092765D" w:rsidRPr="002C686D">
        <w:t>of evaluation</w:t>
      </w:r>
      <w:r w:rsidRPr="002C686D">
        <w:t xml:space="preserve">, additional risk minimisation activities including </w:t>
      </w:r>
      <w:r w:rsidR="0092765D" w:rsidRPr="002C686D">
        <w:t xml:space="preserve">healthcare professional </w:t>
      </w:r>
      <w:r w:rsidRPr="002C686D">
        <w:t xml:space="preserve">checklist, patient/caregiver guide and </w:t>
      </w:r>
      <w:r w:rsidR="0092765D" w:rsidRPr="002C686D">
        <w:t xml:space="preserve">patient reminder card </w:t>
      </w:r>
      <w:r w:rsidRPr="002C686D">
        <w:t>for pregnancy were</w:t>
      </w:r>
      <w:r w:rsidR="00E52A51" w:rsidRPr="002C686D">
        <w:t xml:space="preserve"> </w:t>
      </w:r>
      <w:r w:rsidRPr="002C686D">
        <w:t xml:space="preserve">included in the EU-RMP but not in the ASA. At </w:t>
      </w:r>
      <w:r w:rsidR="0092765D" w:rsidRPr="002C686D">
        <w:t xml:space="preserve">the second </w:t>
      </w:r>
      <w:r w:rsidRPr="002C686D">
        <w:t xml:space="preserve">round </w:t>
      </w:r>
      <w:r w:rsidR="0092765D" w:rsidRPr="002C686D">
        <w:t>of evaluation,</w:t>
      </w:r>
      <w:r w:rsidRPr="002C686D">
        <w:t xml:space="preserve"> the sponsor has agreed to including the </w:t>
      </w:r>
      <w:r w:rsidR="0092765D" w:rsidRPr="002C686D">
        <w:t xml:space="preserve">healthcare professional </w:t>
      </w:r>
      <w:r w:rsidRPr="002C686D">
        <w:t xml:space="preserve">checklist and patient/prescriber guide, but not the </w:t>
      </w:r>
      <w:r w:rsidR="0092765D" w:rsidRPr="002C686D">
        <w:t xml:space="preserve">patient reminder card </w:t>
      </w:r>
      <w:r w:rsidRPr="002C686D">
        <w:t xml:space="preserve">for pregnancy, as additional risk minimisation activities in Australia. The </w:t>
      </w:r>
      <w:r w:rsidR="0092765D" w:rsidRPr="002C686D">
        <w:t>Consumer Medicines Information (</w:t>
      </w:r>
      <w:r w:rsidRPr="002C686D">
        <w:t>CMI</w:t>
      </w:r>
      <w:r w:rsidR="0092765D" w:rsidRPr="002C686D">
        <w:t>)</w:t>
      </w:r>
      <w:r w:rsidRPr="002C686D">
        <w:t xml:space="preserve"> was revised as requested. The sponsor provided a report outlining the rationale for the design of the treatment initiation pack inner wallet and evidence of its suitability for guiding patient compliance with the initiation regimen, which was acceptable. The risk minimisation plan is acceptable subject to documentation of changes to the dissemination plan for the patient/caregiver guide in the ASA.</w:t>
      </w:r>
    </w:p>
    <w:p w14:paraId="28F0A07F" w14:textId="77777777" w:rsidR="008E7846" w:rsidRPr="002C686D" w:rsidRDefault="00AA0ED0" w:rsidP="008E7846">
      <w:pPr>
        <w:pStyle w:val="Heading3"/>
      </w:pPr>
      <w:bookmarkStart w:id="73" w:name="_Toc119325710"/>
      <w:r w:rsidRPr="002C686D">
        <w:t>Risk-benefit a</w:t>
      </w:r>
      <w:r w:rsidR="008E7846" w:rsidRPr="002C686D">
        <w:t>nalysis</w:t>
      </w:r>
      <w:bookmarkEnd w:id="68"/>
      <w:bookmarkEnd w:id="69"/>
      <w:bookmarkEnd w:id="73"/>
    </w:p>
    <w:p w14:paraId="3249FAB5" w14:textId="77777777" w:rsidR="0074163C" w:rsidRPr="002C686D" w:rsidRDefault="0074163C" w:rsidP="0074163C">
      <w:pPr>
        <w:pStyle w:val="Heading4"/>
      </w:pPr>
      <w:bookmarkStart w:id="74" w:name="_Toc98931932"/>
      <w:r w:rsidRPr="002C686D">
        <w:t>Delegate’s considerations</w:t>
      </w:r>
      <w:bookmarkEnd w:id="74"/>
    </w:p>
    <w:p w14:paraId="18C57ED4" w14:textId="77777777" w:rsidR="00C42F1E" w:rsidRPr="002C686D" w:rsidRDefault="00C42F1E" w:rsidP="00C42F1E">
      <w:pPr>
        <w:pStyle w:val="Heading5"/>
      </w:pPr>
      <w:r w:rsidRPr="002C686D">
        <w:t>Pharmacology</w:t>
      </w:r>
    </w:p>
    <w:p w14:paraId="6B9F5CD6" w14:textId="33A299E7" w:rsidR="00C42F1E" w:rsidRPr="002C686D" w:rsidRDefault="00C42F1E" w:rsidP="00C42F1E">
      <w:r w:rsidRPr="002C686D">
        <w:t xml:space="preserve">The pharmacology of </w:t>
      </w:r>
      <w:proofErr w:type="spellStart"/>
      <w:r w:rsidRPr="002C686D">
        <w:t>ponesimod</w:t>
      </w:r>
      <w:proofErr w:type="spellEnd"/>
      <w:r w:rsidRPr="002C686D">
        <w:t xml:space="preserve"> has been adequately assessed.</w:t>
      </w:r>
      <w:r w:rsidR="00E52A51" w:rsidRPr="002C686D">
        <w:t xml:space="preserve"> </w:t>
      </w:r>
      <w:r w:rsidRPr="002C686D">
        <w:t xml:space="preserve">The PK of </w:t>
      </w:r>
      <w:proofErr w:type="spellStart"/>
      <w:r w:rsidRPr="002C686D">
        <w:t>ponesimod</w:t>
      </w:r>
      <w:proofErr w:type="spellEnd"/>
      <w:r w:rsidRPr="002C686D">
        <w:t xml:space="preserve"> is similar in healthy subjects and patients with MS.</w:t>
      </w:r>
      <w:r w:rsidR="00E52A51" w:rsidRPr="002C686D">
        <w:t xml:space="preserve"> </w:t>
      </w:r>
      <w:proofErr w:type="spellStart"/>
      <w:r w:rsidRPr="002C686D">
        <w:t>Ponesimod</w:t>
      </w:r>
      <w:proofErr w:type="spellEnd"/>
      <w:r w:rsidRPr="002C686D">
        <w:t xml:space="preserve"> is absorbed well after oral administration and the PK is dose</w:t>
      </w:r>
      <w:r w:rsidR="0092765D" w:rsidRPr="002C686D">
        <w:t xml:space="preserve"> </w:t>
      </w:r>
      <w:r w:rsidRPr="002C686D">
        <w:t>proportional.</w:t>
      </w:r>
      <w:r w:rsidR="00E52A51" w:rsidRPr="002C686D">
        <w:t xml:space="preserve"> </w:t>
      </w:r>
      <w:r w:rsidRPr="002C686D">
        <w:t xml:space="preserve">Food status did not affect the PK to a clinically relevant extent, so </w:t>
      </w:r>
      <w:proofErr w:type="spellStart"/>
      <w:r w:rsidRPr="002C686D">
        <w:t>ponesimod</w:t>
      </w:r>
      <w:proofErr w:type="spellEnd"/>
      <w:r w:rsidRPr="002C686D">
        <w:t xml:space="preserve"> can be taken with or without food.</w:t>
      </w:r>
    </w:p>
    <w:p w14:paraId="5BB96511" w14:textId="4528DB6F" w:rsidR="00C42F1E" w:rsidRPr="002C686D" w:rsidRDefault="00C42F1E" w:rsidP="00C42F1E">
      <w:proofErr w:type="spellStart"/>
      <w:r w:rsidRPr="002C686D">
        <w:t>Ponesimod</w:t>
      </w:r>
      <w:proofErr w:type="spellEnd"/>
      <w:r w:rsidRPr="002C686D">
        <w:t xml:space="preserve"> is extensively metabolised in the liver prior to excretion.</w:t>
      </w:r>
      <w:r w:rsidR="00E52A51" w:rsidRPr="002C686D">
        <w:t xml:space="preserve"> </w:t>
      </w:r>
      <w:proofErr w:type="spellStart"/>
      <w:r w:rsidRPr="002C686D">
        <w:t>Ponesimod</w:t>
      </w:r>
      <w:proofErr w:type="spellEnd"/>
      <w:r w:rsidRPr="002C686D">
        <w:t xml:space="preserve"> exposure is increased 2.0-fold in subjects with Child-Pugh</w:t>
      </w:r>
      <w:r w:rsidR="00EC11C4">
        <w:t>;</w:t>
      </w:r>
      <w:r w:rsidR="001674D5" w:rsidRPr="00BB19A8">
        <w:rPr>
          <w:vertAlign w:val="superscript"/>
        </w:rPr>
        <w:fldChar w:fldCharType="begin"/>
      </w:r>
      <w:r w:rsidR="001674D5" w:rsidRPr="00BB19A8">
        <w:rPr>
          <w:vertAlign w:val="superscript"/>
        </w:rPr>
        <w:instrText xml:space="preserve"> NOTEREF _Ref116036989 \h </w:instrText>
      </w:r>
      <w:r w:rsidR="001674D5">
        <w:rPr>
          <w:vertAlign w:val="superscript"/>
        </w:rPr>
        <w:instrText xml:space="preserve"> \* MERGEFORMAT </w:instrText>
      </w:r>
      <w:r w:rsidR="001674D5" w:rsidRPr="00BB19A8">
        <w:rPr>
          <w:vertAlign w:val="superscript"/>
        </w:rPr>
      </w:r>
      <w:r w:rsidR="001674D5" w:rsidRPr="00BB19A8">
        <w:rPr>
          <w:vertAlign w:val="superscript"/>
        </w:rPr>
        <w:fldChar w:fldCharType="separate"/>
      </w:r>
      <w:r w:rsidR="006A7E0C">
        <w:rPr>
          <w:vertAlign w:val="superscript"/>
        </w:rPr>
        <w:t>18</w:t>
      </w:r>
      <w:r w:rsidR="001674D5" w:rsidRPr="00BB19A8">
        <w:rPr>
          <w:vertAlign w:val="superscript"/>
        </w:rPr>
        <w:fldChar w:fldCharType="end"/>
      </w:r>
      <w:r w:rsidRPr="002C686D">
        <w:t xml:space="preserve"> class B hepatic impairment and 3.1</w:t>
      </w:r>
      <w:r w:rsidR="001A4684">
        <w:noBreakHyphen/>
      </w:r>
      <w:r w:rsidRPr="002C686D">
        <w:t>fold in subjects with Child-Pugh class C hepatic impairment, compared with healthy subjects.</w:t>
      </w:r>
      <w:r w:rsidR="00E52A51" w:rsidRPr="002C686D">
        <w:t xml:space="preserve"> </w:t>
      </w:r>
      <w:r w:rsidRPr="002C686D">
        <w:t xml:space="preserve">Treatment with </w:t>
      </w:r>
      <w:proofErr w:type="spellStart"/>
      <w:r w:rsidRPr="002C686D">
        <w:t>ponesimod</w:t>
      </w:r>
      <w:proofErr w:type="spellEnd"/>
      <w:r w:rsidRPr="002C686D">
        <w:t xml:space="preserve"> is not recommended in patients with moderate or severe hepatic impairment (Child-Pugh class B or C).</w:t>
      </w:r>
    </w:p>
    <w:p w14:paraId="72672998" w14:textId="4BA6218D" w:rsidR="00C42F1E" w:rsidRPr="002C686D" w:rsidRDefault="00C42F1E" w:rsidP="00C42F1E">
      <w:proofErr w:type="spellStart"/>
      <w:r w:rsidRPr="002C686D">
        <w:t>Ponesimod</w:t>
      </w:r>
      <w:proofErr w:type="spellEnd"/>
      <w:r w:rsidRPr="002C686D">
        <w:t xml:space="preserve"> and its metabolites are excreted for the major part in faeces (57</w:t>
      </w:r>
      <w:r w:rsidR="00E54B0F" w:rsidRPr="002C686D">
        <w:t xml:space="preserve">% to </w:t>
      </w:r>
      <w:r w:rsidRPr="002C686D">
        <w:t>80%) and for a minor part in urine (10</w:t>
      </w:r>
      <w:r w:rsidR="00E54B0F" w:rsidRPr="002C686D">
        <w:t xml:space="preserve">% to </w:t>
      </w:r>
      <w:r w:rsidRPr="002C686D">
        <w:t>18%).</w:t>
      </w:r>
      <w:r w:rsidR="00E52A51" w:rsidRPr="002C686D">
        <w:t xml:space="preserve"> </w:t>
      </w:r>
      <w:r w:rsidRPr="002C686D">
        <w:t xml:space="preserve">Renal impairment does not affect the PK of </w:t>
      </w:r>
      <w:proofErr w:type="spellStart"/>
      <w:r w:rsidRPr="002C686D">
        <w:t>ponesimod</w:t>
      </w:r>
      <w:proofErr w:type="spellEnd"/>
      <w:r w:rsidRPr="002C686D">
        <w:t>.</w:t>
      </w:r>
    </w:p>
    <w:p w14:paraId="7AB3A60D" w14:textId="2F71E13E" w:rsidR="00C42F1E" w:rsidRPr="002C686D" w:rsidRDefault="00C42F1E" w:rsidP="00C42F1E">
      <w:proofErr w:type="spellStart"/>
      <w:r w:rsidRPr="002C686D">
        <w:t>Ponesimod</w:t>
      </w:r>
      <w:proofErr w:type="spellEnd"/>
      <w:r w:rsidRPr="002C686D">
        <w:t xml:space="preserve"> induces a transient, dose</w:t>
      </w:r>
      <w:r w:rsidR="004C31D2" w:rsidRPr="002C686D">
        <w:t xml:space="preserve"> </w:t>
      </w:r>
      <w:r w:rsidRPr="002C686D">
        <w:t xml:space="preserve">dependent decrease in heart rate, which is most prominent on the first day of </w:t>
      </w:r>
      <w:proofErr w:type="spellStart"/>
      <w:r w:rsidRPr="002C686D">
        <w:t>ponesimod</w:t>
      </w:r>
      <w:proofErr w:type="spellEnd"/>
      <w:r w:rsidRPr="002C686D">
        <w:t xml:space="preserve"> dosing.</w:t>
      </w:r>
      <w:r w:rsidR="00E52A51" w:rsidRPr="002C686D">
        <w:t xml:space="preserve"> </w:t>
      </w:r>
      <w:r w:rsidRPr="002C686D">
        <w:t>Gradual up-titration reduces the risk of bradycardia due to development of tolerance.</w:t>
      </w:r>
      <w:r w:rsidR="00E52A51" w:rsidRPr="002C686D">
        <w:t xml:space="preserve"> </w:t>
      </w:r>
      <w:r w:rsidRPr="002C686D">
        <w:t>The proposed gradual up-titration regimen starting at 2 mg showed a more favourable safety profile with respect to heart rate than a dosing regimen starting at 10 mg.</w:t>
      </w:r>
    </w:p>
    <w:p w14:paraId="58F6280C" w14:textId="77777777" w:rsidR="00C42F1E" w:rsidRPr="002C686D" w:rsidRDefault="00C42F1E" w:rsidP="00C42F1E">
      <w:pPr>
        <w:pStyle w:val="Heading5"/>
      </w:pPr>
      <w:r w:rsidRPr="002C686D">
        <w:t>Efficacy</w:t>
      </w:r>
    </w:p>
    <w:p w14:paraId="766B40C7" w14:textId="32E285B0" w:rsidR="00C42F1E" w:rsidRPr="002C686D" w:rsidRDefault="00C42F1E" w:rsidP="00C42F1E">
      <w:r w:rsidRPr="002C686D">
        <w:t xml:space="preserve">The efficacy of </w:t>
      </w:r>
      <w:proofErr w:type="spellStart"/>
      <w:r w:rsidRPr="002C686D">
        <w:t>ponesimod</w:t>
      </w:r>
      <w:proofErr w:type="spellEnd"/>
      <w:r w:rsidRPr="002C686D">
        <w:t xml:space="preserve"> in the treatment of patients with RMS was assessed in the Phase</w:t>
      </w:r>
      <w:r w:rsidR="00334635" w:rsidRPr="002C686D">
        <w:t> III</w:t>
      </w:r>
      <w:r w:rsidRPr="002C686D">
        <w:t xml:space="preserve"> study (</w:t>
      </w:r>
      <w:r w:rsidR="00B01171" w:rsidRPr="002C686D">
        <w:t xml:space="preserve">Study </w:t>
      </w:r>
      <w:r w:rsidR="000C3F61" w:rsidRPr="002C686D">
        <w:t>AC-058B301</w:t>
      </w:r>
      <w:r w:rsidRPr="002C686D">
        <w:t>).</w:t>
      </w:r>
      <w:r w:rsidR="00E52A51" w:rsidRPr="002C686D">
        <w:t xml:space="preserve"> </w:t>
      </w:r>
      <w:r w:rsidRPr="002C686D">
        <w:t xml:space="preserve">This was supported by the Phase </w:t>
      </w:r>
      <w:r w:rsidR="00334635" w:rsidRPr="002C686D">
        <w:t>II</w:t>
      </w:r>
      <w:r w:rsidRPr="002C686D">
        <w:t xml:space="preserve"> dose</w:t>
      </w:r>
      <w:r w:rsidR="0092765D" w:rsidRPr="002C686D">
        <w:t xml:space="preserve"> </w:t>
      </w:r>
      <w:r w:rsidRPr="002C686D">
        <w:t xml:space="preserve">response study, </w:t>
      </w:r>
      <w:r w:rsidR="00E54B0F" w:rsidRPr="002C686D">
        <w:t>Study </w:t>
      </w:r>
      <w:r w:rsidR="006C6A98" w:rsidRPr="002C686D">
        <w:t>AC</w:t>
      </w:r>
      <w:r w:rsidR="006C6A98" w:rsidRPr="002C686D">
        <w:noBreakHyphen/>
        <w:t>058B201</w:t>
      </w:r>
      <w:r w:rsidRPr="002C686D">
        <w:t>, which demonstrated a dose</w:t>
      </w:r>
      <w:r w:rsidR="004C31D2" w:rsidRPr="002C686D">
        <w:t xml:space="preserve"> </w:t>
      </w:r>
      <w:r w:rsidRPr="002C686D">
        <w:t xml:space="preserve">dependent reduction in new Gd+ lesions with </w:t>
      </w:r>
      <w:proofErr w:type="spellStart"/>
      <w:r w:rsidRPr="002C686D">
        <w:t>ponesimod</w:t>
      </w:r>
      <w:proofErr w:type="spellEnd"/>
      <w:r w:rsidRPr="002C686D">
        <w:t>, and a favourable trend in relapse outcomes.</w:t>
      </w:r>
      <w:r w:rsidR="00E52A51" w:rsidRPr="002C686D">
        <w:t xml:space="preserve"> </w:t>
      </w:r>
      <w:r w:rsidRPr="002C686D">
        <w:t xml:space="preserve">The design of the </w:t>
      </w:r>
      <w:r w:rsidRPr="002C686D">
        <w:lastRenderedPageBreak/>
        <w:t xml:space="preserve">studies was consistent with the </w:t>
      </w:r>
      <w:r w:rsidR="00062CAD" w:rsidRPr="002C686D">
        <w:t>EMA/CHMP g</w:t>
      </w:r>
      <w:r w:rsidRPr="002C686D">
        <w:t>uideline,</w:t>
      </w:r>
      <w:r w:rsidR="005E3FB0" w:rsidRPr="005E3FB0">
        <w:rPr>
          <w:vertAlign w:val="superscript"/>
        </w:rPr>
        <w:fldChar w:fldCharType="begin"/>
      </w:r>
      <w:r w:rsidR="005E3FB0" w:rsidRPr="005E3FB0">
        <w:rPr>
          <w:vertAlign w:val="superscript"/>
        </w:rPr>
        <w:instrText xml:space="preserve"> NOTEREF _Ref118126625 \h </w:instrText>
      </w:r>
      <w:r w:rsidR="005E3FB0">
        <w:rPr>
          <w:vertAlign w:val="superscript"/>
        </w:rPr>
        <w:instrText xml:space="preserve"> \* MERGEFORMAT </w:instrText>
      </w:r>
      <w:r w:rsidR="005E3FB0" w:rsidRPr="005E3FB0">
        <w:rPr>
          <w:vertAlign w:val="superscript"/>
        </w:rPr>
      </w:r>
      <w:r w:rsidR="005E3FB0" w:rsidRPr="005E3FB0">
        <w:rPr>
          <w:vertAlign w:val="superscript"/>
        </w:rPr>
        <w:fldChar w:fldCharType="separate"/>
      </w:r>
      <w:r w:rsidR="006A7E0C">
        <w:rPr>
          <w:vertAlign w:val="superscript"/>
        </w:rPr>
        <w:t>21</w:t>
      </w:r>
      <w:r w:rsidR="005E3FB0" w:rsidRPr="005E3FB0">
        <w:rPr>
          <w:vertAlign w:val="superscript"/>
        </w:rPr>
        <w:fldChar w:fldCharType="end"/>
      </w:r>
      <w:r w:rsidRPr="002C686D">
        <w:t xml:space="preserve"> and the requirements for a single pivotal study were met.</w:t>
      </w:r>
    </w:p>
    <w:p w14:paraId="0BA10C21" w14:textId="54D8F4F4" w:rsidR="00C42F1E" w:rsidRPr="002C686D" w:rsidRDefault="00C42F1E" w:rsidP="00C42F1E">
      <w:r w:rsidRPr="002C686D">
        <w:t>Teriflunomide is acceptable as an active control in the pivotal study.</w:t>
      </w:r>
      <w:r w:rsidR="00E52A51" w:rsidRPr="002C686D">
        <w:t xml:space="preserve"> </w:t>
      </w:r>
      <w:r w:rsidRPr="002C686D">
        <w:t>Teriflunomide is registered for the treatment of RMS based on pivotal studies demonstrating 31%</w:t>
      </w:r>
      <w:r w:rsidR="00E54B0F" w:rsidRPr="002C686D">
        <w:t xml:space="preserve"> to </w:t>
      </w:r>
      <w:r w:rsidRPr="002C686D">
        <w:t>36% reduction in ARR compared to placebo.</w:t>
      </w:r>
      <w:r w:rsidR="00E52A51" w:rsidRPr="002C686D">
        <w:t xml:space="preserve"> </w:t>
      </w:r>
      <w:r w:rsidRPr="002C686D">
        <w:t>The pivotal study included only a limited number of patients with SPMS, but efficacy in relapses can be extrapolated from RRMS to SPMS, so the proposed indication for RMS would in principle be acceptable.</w:t>
      </w:r>
    </w:p>
    <w:p w14:paraId="3C5B0EF4" w14:textId="331D264C" w:rsidR="00C42F1E" w:rsidRPr="002C686D" w:rsidRDefault="00A959D5" w:rsidP="00C42F1E">
      <w:r w:rsidRPr="002C686D">
        <w:t>Annualised relapse rate (</w:t>
      </w:r>
      <w:r w:rsidR="00C42F1E" w:rsidRPr="002C686D">
        <w:t>ARR</w:t>
      </w:r>
      <w:r w:rsidRPr="002C686D">
        <w:t>)</w:t>
      </w:r>
      <w:r w:rsidR="00C42F1E" w:rsidRPr="002C686D">
        <w:t xml:space="preserve"> is acceptable as the primary endpoint.</w:t>
      </w:r>
      <w:r w:rsidR="00E52A51" w:rsidRPr="002C686D">
        <w:t xml:space="preserve"> </w:t>
      </w:r>
      <w:r w:rsidR="00C42F1E" w:rsidRPr="002C686D">
        <w:t xml:space="preserve">The hierarchy of secondary endpoints did not follow the study objectives and was not consistent with the EMA/CHMP </w:t>
      </w:r>
      <w:r w:rsidR="00062CAD" w:rsidRPr="002C686D">
        <w:t>g</w:t>
      </w:r>
      <w:r w:rsidR="00C42F1E" w:rsidRPr="002C686D">
        <w:t>uideline.</w:t>
      </w:r>
      <w:r w:rsidR="005E3FB0" w:rsidRPr="005E3FB0">
        <w:rPr>
          <w:vertAlign w:val="superscript"/>
        </w:rPr>
        <w:fldChar w:fldCharType="begin"/>
      </w:r>
      <w:r w:rsidR="005E3FB0" w:rsidRPr="005E3FB0">
        <w:rPr>
          <w:vertAlign w:val="superscript"/>
        </w:rPr>
        <w:instrText xml:space="preserve"> NOTEREF _Ref118126625 \h </w:instrText>
      </w:r>
      <w:r w:rsidR="005E3FB0">
        <w:rPr>
          <w:vertAlign w:val="superscript"/>
        </w:rPr>
        <w:instrText xml:space="preserve"> \* MERGEFORMAT </w:instrText>
      </w:r>
      <w:r w:rsidR="005E3FB0" w:rsidRPr="005E3FB0">
        <w:rPr>
          <w:vertAlign w:val="superscript"/>
        </w:rPr>
      </w:r>
      <w:r w:rsidR="005E3FB0" w:rsidRPr="005E3FB0">
        <w:rPr>
          <w:vertAlign w:val="superscript"/>
        </w:rPr>
        <w:fldChar w:fldCharType="separate"/>
      </w:r>
      <w:r w:rsidR="006A7E0C">
        <w:rPr>
          <w:vertAlign w:val="superscript"/>
        </w:rPr>
        <w:t>21</w:t>
      </w:r>
      <w:r w:rsidR="005E3FB0" w:rsidRPr="005E3FB0">
        <w:rPr>
          <w:vertAlign w:val="superscript"/>
        </w:rPr>
        <w:fldChar w:fldCharType="end"/>
      </w:r>
      <w:r w:rsidR="00E52A51" w:rsidRPr="002C686D">
        <w:t xml:space="preserve"> </w:t>
      </w:r>
      <w:r w:rsidR="00C42F1E" w:rsidRPr="002C686D">
        <w:t xml:space="preserve">Fatigue as measured by the </w:t>
      </w:r>
      <w:proofErr w:type="gramStart"/>
      <w:r w:rsidR="00C42F1E" w:rsidRPr="002C686D">
        <w:t>symptoms</w:t>
      </w:r>
      <w:proofErr w:type="gramEnd"/>
      <w:r w:rsidR="00C42F1E" w:rsidRPr="002C686D">
        <w:t xml:space="preserve"> domain of the FSIQ</w:t>
      </w:r>
      <w:r w:rsidR="008A60AB">
        <w:noBreakHyphen/>
      </w:r>
      <w:r w:rsidR="00C42F1E" w:rsidRPr="002C686D">
        <w:t>RMS was chosen as the key secondary endpoint, rather than disability progression.</w:t>
      </w:r>
      <w:r w:rsidR="00E52A51" w:rsidRPr="002C686D">
        <w:t xml:space="preserve"> </w:t>
      </w:r>
      <w:r w:rsidR="00C42F1E" w:rsidRPr="002C686D">
        <w:t>Although fatigue is considered a relevant endpoint, disability progression is considered the more important for assessment of efficacy.</w:t>
      </w:r>
      <w:r w:rsidR="00E52A51" w:rsidRPr="002C686D">
        <w:t xml:space="preserve"> </w:t>
      </w:r>
      <w:r w:rsidR="00C42F1E" w:rsidRPr="002C686D">
        <w:t xml:space="preserve">Based on the EMA/CHMP </w:t>
      </w:r>
      <w:r w:rsidR="00E54B0F" w:rsidRPr="002C686D">
        <w:t>g</w:t>
      </w:r>
      <w:r w:rsidR="00C42F1E" w:rsidRPr="002C686D">
        <w:t>uideline, disability progression should be the key secondary endpoint if ARR is the primary endpoint.</w:t>
      </w:r>
      <w:r w:rsidR="00E52A51" w:rsidRPr="002C686D">
        <w:t xml:space="preserve"> </w:t>
      </w:r>
      <w:r w:rsidR="00C42F1E" w:rsidRPr="002C686D">
        <w:t xml:space="preserve">The evaluation proceeded based on a hierarchy consistent with the CHMP </w:t>
      </w:r>
      <w:r w:rsidR="00E54B0F" w:rsidRPr="002C686D">
        <w:t>g</w:t>
      </w:r>
      <w:r w:rsidR="00C42F1E" w:rsidRPr="002C686D">
        <w:t>uideline (</w:t>
      </w:r>
      <w:r w:rsidR="00C07DD1" w:rsidRPr="002C686D">
        <w:t>that is,</w:t>
      </w:r>
      <w:r w:rsidR="00C42F1E" w:rsidRPr="002C686D">
        <w:t xml:space="preserve"> primary endpoint ARR followed by disability progression).</w:t>
      </w:r>
    </w:p>
    <w:p w14:paraId="0C596CA1" w14:textId="1226383F" w:rsidR="00C42F1E" w:rsidRPr="002C686D" w:rsidRDefault="00C42F1E" w:rsidP="00C42F1E">
      <w:r w:rsidRPr="002C686D">
        <w:t xml:space="preserve">The pivotal study, </w:t>
      </w:r>
      <w:r w:rsidR="00B01171" w:rsidRPr="002C686D">
        <w:t xml:space="preserve">Study </w:t>
      </w:r>
      <w:r w:rsidR="000C3F61" w:rsidRPr="002C686D">
        <w:t>AC-058B301</w:t>
      </w:r>
      <w:r w:rsidRPr="002C686D">
        <w:t xml:space="preserve">, demonstrated superiority of </w:t>
      </w:r>
      <w:proofErr w:type="spellStart"/>
      <w:r w:rsidRPr="002C686D">
        <w:t>ponesimod</w:t>
      </w:r>
      <w:proofErr w:type="spellEnd"/>
      <w:r w:rsidRPr="002C686D">
        <w:t xml:space="preserve"> 20 mg over teriflunomide 14 mg for the primary endpoint, ARR.</w:t>
      </w:r>
      <w:r w:rsidR="00E52A51" w:rsidRPr="002C686D">
        <w:t xml:space="preserve"> </w:t>
      </w:r>
      <w:r w:rsidRPr="002C686D">
        <w:t xml:space="preserve">ARR was 30.5% lower with </w:t>
      </w:r>
      <w:proofErr w:type="spellStart"/>
      <w:r w:rsidRPr="002C686D">
        <w:t>ponesimod</w:t>
      </w:r>
      <w:proofErr w:type="spellEnd"/>
      <w:r w:rsidRPr="002C686D">
        <w:t xml:space="preserve"> compared to teriflunomide (</w:t>
      </w:r>
      <w:r w:rsidR="004C31D2" w:rsidRPr="002C686D">
        <w:t>rate ratio</w:t>
      </w:r>
      <w:r w:rsidRPr="002C686D">
        <w:t xml:space="preserve"> 0.695; 99% CI</w:t>
      </w:r>
      <w:r w:rsidR="00E54B0F" w:rsidRPr="002C686D">
        <w:t>:</w:t>
      </w:r>
      <w:r w:rsidRPr="002C686D">
        <w:t xml:space="preserve"> 0.536, 0.902; p</w:t>
      </w:r>
      <w:r w:rsidR="004C31D2" w:rsidRPr="002C686D">
        <w:t> </w:t>
      </w:r>
      <w:r w:rsidRPr="002C686D">
        <w:t>=</w:t>
      </w:r>
      <w:r w:rsidR="004C31D2" w:rsidRPr="002C686D">
        <w:t> </w:t>
      </w:r>
      <w:r w:rsidRPr="002C686D">
        <w:t>0.0003).</w:t>
      </w:r>
      <w:r w:rsidR="00E52A51" w:rsidRPr="002C686D">
        <w:t xml:space="preserve"> </w:t>
      </w:r>
      <w:r w:rsidRPr="002C686D">
        <w:t xml:space="preserve">The reduction in relapses with </w:t>
      </w:r>
      <w:proofErr w:type="spellStart"/>
      <w:r w:rsidRPr="002C686D">
        <w:t>ponesimod</w:t>
      </w:r>
      <w:proofErr w:type="spellEnd"/>
      <w:r w:rsidRPr="002C686D">
        <w:t xml:space="preserve"> compared to teriflunomide was statistically significant and clinically meaningful.</w:t>
      </w:r>
      <w:r w:rsidR="00E52A51" w:rsidRPr="002C686D">
        <w:t xml:space="preserve"> </w:t>
      </w:r>
      <w:r w:rsidRPr="002C686D">
        <w:t>Sensitivity analyses were consistent with the primary analysis.</w:t>
      </w:r>
    </w:p>
    <w:p w14:paraId="5DA902A0" w14:textId="5006F296" w:rsidR="00C42F1E" w:rsidRPr="002C686D" w:rsidRDefault="00C42F1E" w:rsidP="00C42F1E">
      <w:r w:rsidRPr="002C686D">
        <w:t xml:space="preserve">There was no statistically significant difference between the treatment groups in disability progression, but there was a numerical trend in favour of </w:t>
      </w:r>
      <w:proofErr w:type="spellStart"/>
      <w:r w:rsidRPr="002C686D">
        <w:t>ponesimod</w:t>
      </w:r>
      <w:proofErr w:type="spellEnd"/>
      <w:r w:rsidRPr="002C686D">
        <w:t xml:space="preserve"> for both 12</w:t>
      </w:r>
      <w:r w:rsidR="001A4684">
        <w:noBreakHyphen/>
      </w:r>
      <w:r w:rsidRPr="002C686D">
        <w:t>week and 24-week CDA.</w:t>
      </w:r>
      <w:r w:rsidR="00E52A51" w:rsidRPr="002C686D">
        <w:t xml:space="preserve"> </w:t>
      </w:r>
      <w:r w:rsidRPr="002C686D">
        <w:t xml:space="preserve">CUALs on brain MRI were 56% lower with </w:t>
      </w:r>
      <w:proofErr w:type="spellStart"/>
      <w:r w:rsidRPr="002C686D">
        <w:t>ponesimod</w:t>
      </w:r>
      <w:proofErr w:type="spellEnd"/>
      <w:r w:rsidRPr="002C686D">
        <w:t xml:space="preserve"> compared to teriflunomide.</w:t>
      </w:r>
      <w:r w:rsidR="00E52A51" w:rsidRPr="002C686D">
        <w:t xml:space="preserve"> </w:t>
      </w:r>
      <w:r w:rsidRPr="002C686D">
        <w:t>Fatigue</w:t>
      </w:r>
      <w:r w:rsidR="004C31D2" w:rsidRPr="002C686D">
        <w:t xml:space="preserve"> </w:t>
      </w:r>
      <w:r w:rsidRPr="002C686D">
        <w:t xml:space="preserve">related symptoms, as measured by the </w:t>
      </w:r>
      <w:proofErr w:type="gramStart"/>
      <w:r w:rsidRPr="002C686D">
        <w:t>symptoms</w:t>
      </w:r>
      <w:proofErr w:type="gramEnd"/>
      <w:r w:rsidRPr="002C686D">
        <w:t xml:space="preserve"> domain of the FSIQ</w:t>
      </w:r>
      <w:r w:rsidR="00E54B0F" w:rsidRPr="002C686D">
        <w:noBreakHyphen/>
      </w:r>
      <w:r w:rsidRPr="002C686D">
        <w:t xml:space="preserve">RMS, were lower in the </w:t>
      </w:r>
      <w:proofErr w:type="spellStart"/>
      <w:r w:rsidRPr="002C686D">
        <w:t>ponesimod</w:t>
      </w:r>
      <w:proofErr w:type="spellEnd"/>
      <w:r w:rsidRPr="002C686D">
        <w:t xml:space="preserve"> group compared to teriflunomide, but the study did not demonstrate a clinically meaningful difference for this endpoint.</w:t>
      </w:r>
      <w:r w:rsidR="00E52A51" w:rsidRPr="002C686D">
        <w:t xml:space="preserve"> </w:t>
      </w:r>
      <w:r w:rsidRPr="002C686D">
        <w:t>There is some uncertainty regarding the threshold for a clinically meaningful change in FSIQ</w:t>
      </w:r>
      <w:r w:rsidR="00E54B0F" w:rsidRPr="002C686D">
        <w:noBreakHyphen/>
      </w:r>
      <w:r w:rsidRPr="002C686D">
        <w:t>RMS, and the effect of teriflunomide on this measure is uncertain, so the FSIQ</w:t>
      </w:r>
      <w:r w:rsidR="00E54B0F" w:rsidRPr="002C686D">
        <w:noBreakHyphen/>
      </w:r>
      <w:r w:rsidRPr="002C686D">
        <w:t>RMS outcomes from this study should not be included in the PI.</w:t>
      </w:r>
      <w:r w:rsidR="00E52A51" w:rsidRPr="002C686D">
        <w:t xml:space="preserve"> </w:t>
      </w:r>
      <w:r w:rsidRPr="002C686D">
        <w:t>Change in brain volume was an exploratory endpoint, so this outcome should not be included in the PI.</w:t>
      </w:r>
    </w:p>
    <w:p w14:paraId="37D69F6C" w14:textId="77777777" w:rsidR="00C42F1E" w:rsidRPr="002C686D" w:rsidRDefault="00C42F1E" w:rsidP="00C42F1E">
      <w:pPr>
        <w:pStyle w:val="Heading5"/>
      </w:pPr>
      <w:r w:rsidRPr="002C686D">
        <w:t>Safety</w:t>
      </w:r>
    </w:p>
    <w:p w14:paraId="3FAED045" w14:textId="609DE639" w:rsidR="00C42F1E" w:rsidRPr="002C686D" w:rsidRDefault="00C42F1E" w:rsidP="00C42F1E">
      <w:r w:rsidRPr="002C686D">
        <w:t xml:space="preserve">The safety dataset includes 2,205 subjects exposed to </w:t>
      </w:r>
      <w:proofErr w:type="spellStart"/>
      <w:r w:rsidRPr="002C686D">
        <w:t>ponesimod</w:t>
      </w:r>
      <w:proofErr w:type="spellEnd"/>
      <w:r w:rsidRPr="002C686D">
        <w:t xml:space="preserve">, including 1,438 subjects exposed to </w:t>
      </w:r>
      <w:proofErr w:type="spellStart"/>
      <w:r w:rsidRPr="002C686D">
        <w:t>ponesimod</w:t>
      </w:r>
      <w:proofErr w:type="spellEnd"/>
      <w:r w:rsidRPr="002C686D">
        <w:t xml:space="preserve"> in the MS clinical program.</w:t>
      </w:r>
      <w:r w:rsidR="00E52A51" w:rsidRPr="002C686D">
        <w:t xml:space="preserve"> </w:t>
      </w:r>
      <w:r w:rsidRPr="002C686D">
        <w:t xml:space="preserve">Of the 1,438 subjects with MS, 1,027 (71.4%) had exposure of at least </w:t>
      </w:r>
      <w:r w:rsidR="00E54B0F" w:rsidRPr="002C686D">
        <w:t>one</w:t>
      </w:r>
      <w:r w:rsidRPr="002C686D">
        <w:t xml:space="preserve"> year, 785 (54.6%) had exposure of at least 2</w:t>
      </w:r>
      <w:r w:rsidR="00E54B0F" w:rsidRPr="002C686D">
        <w:t> </w:t>
      </w:r>
      <w:r w:rsidRPr="002C686D">
        <w:t>years, 253 (17.6%) had exposure of at least 5 years, and 41 (2.9%) had exposure of at least 9</w:t>
      </w:r>
      <w:r w:rsidR="00E54B0F" w:rsidRPr="002C686D">
        <w:t> </w:t>
      </w:r>
      <w:r w:rsidRPr="002C686D">
        <w:t>years.</w:t>
      </w:r>
      <w:r w:rsidR="00E52A51" w:rsidRPr="002C686D">
        <w:t xml:space="preserve"> </w:t>
      </w:r>
      <w:r w:rsidRPr="002C686D">
        <w:t xml:space="preserve">In the </w:t>
      </w:r>
      <w:r w:rsidR="006F7F55" w:rsidRPr="002C686D">
        <w:t>long-term</w:t>
      </w:r>
      <w:r w:rsidRPr="002C686D">
        <w:t xml:space="preserve"> pool, the cumulative exposure with interruptions excluded was 4,094.28 subject</w:t>
      </w:r>
      <w:r w:rsidR="00FC7087" w:rsidRPr="002C686D">
        <w:t xml:space="preserve"> </w:t>
      </w:r>
      <w:r w:rsidRPr="002C686D">
        <w:t xml:space="preserve">years in the total </w:t>
      </w:r>
      <w:proofErr w:type="spellStart"/>
      <w:r w:rsidRPr="002C686D">
        <w:t>ponesimod</w:t>
      </w:r>
      <w:proofErr w:type="spellEnd"/>
      <w:r w:rsidRPr="002C686D">
        <w:t xml:space="preserve"> group.</w:t>
      </w:r>
      <w:r w:rsidR="00E52A51" w:rsidRPr="002C686D">
        <w:t xml:space="preserve"> </w:t>
      </w:r>
      <w:r w:rsidRPr="002C686D">
        <w:t>The submitted safety dataset is of sufficient size and duration to allow adequate characterisation of the safety profile.</w:t>
      </w:r>
    </w:p>
    <w:p w14:paraId="3078BF55" w14:textId="3B78F1FE" w:rsidR="00C42F1E" w:rsidRPr="002C686D" w:rsidRDefault="00C42F1E" w:rsidP="00C42F1E">
      <w:r w:rsidRPr="002C686D">
        <w:t xml:space="preserve">In the pivotal study, the overall frequency of TEAEs was comparable between </w:t>
      </w:r>
      <w:proofErr w:type="spellStart"/>
      <w:r w:rsidRPr="002C686D">
        <w:t>ponesimod</w:t>
      </w:r>
      <w:proofErr w:type="spellEnd"/>
      <w:r w:rsidRPr="002C686D">
        <w:t xml:space="preserve"> 20</w:t>
      </w:r>
      <w:r w:rsidR="00E54B0F" w:rsidRPr="002C686D">
        <w:t> </w:t>
      </w:r>
      <w:r w:rsidRPr="002C686D">
        <w:t>mg (88.8%) and teriflunomide 14 mg (88.2%).</w:t>
      </w:r>
      <w:r w:rsidR="00E52A51" w:rsidRPr="002C686D">
        <w:t xml:space="preserve"> </w:t>
      </w:r>
      <w:r w:rsidRPr="002C686D">
        <w:t>The majority of TEAEs were mild to moderate in severity.</w:t>
      </w:r>
      <w:r w:rsidR="00E52A51" w:rsidRPr="002C686D">
        <w:t xml:space="preserve"> </w:t>
      </w:r>
      <w:r w:rsidRPr="002C686D">
        <w:t xml:space="preserve">TEAEs leading to premature discontinuation of study treatment were reported more frequently in the </w:t>
      </w:r>
      <w:proofErr w:type="spellStart"/>
      <w:r w:rsidRPr="002C686D">
        <w:t>ponesimod</w:t>
      </w:r>
      <w:proofErr w:type="spellEnd"/>
      <w:r w:rsidRPr="002C686D">
        <w:t xml:space="preserve"> 20 mg group (8.7%) than the teriflunomide 14 mg group (6.0%), with the difference mostly due to dyspnoea and macular oedema.</w:t>
      </w:r>
    </w:p>
    <w:p w14:paraId="2350F8AC" w14:textId="0C9B4F24" w:rsidR="00C42F1E" w:rsidRPr="002C686D" w:rsidRDefault="00C42F1E" w:rsidP="00C42F1E">
      <w:proofErr w:type="spellStart"/>
      <w:r w:rsidRPr="002C686D">
        <w:t>Ponesimod</w:t>
      </w:r>
      <w:proofErr w:type="spellEnd"/>
      <w:r w:rsidRPr="002C686D">
        <w:t xml:space="preserve"> 20 mg reduced the mean peripheral blood lymphocyte count by </w:t>
      </w:r>
      <w:r w:rsidR="00334635" w:rsidRPr="002C686D">
        <w:t xml:space="preserve">approximately </w:t>
      </w:r>
      <w:r w:rsidRPr="002C686D">
        <w:t>60% and this effect was rapidly reversed following cessation of treatment.</w:t>
      </w:r>
      <w:r w:rsidR="00E52A51" w:rsidRPr="002C686D">
        <w:t xml:space="preserve"> </w:t>
      </w:r>
      <w:r w:rsidRPr="002C686D">
        <w:t>This is a known class effect of S1P modulators.</w:t>
      </w:r>
    </w:p>
    <w:p w14:paraId="74609B53" w14:textId="34C4E6AD" w:rsidR="00C42F1E" w:rsidRPr="002C686D" w:rsidRDefault="00C42F1E" w:rsidP="00C42F1E">
      <w:r w:rsidRPr="002C686D">
        <w:lastRenderedPageBreak/>
        <w:t>No dose</w:t>
      </w:r>
      <w:r w:rsidR="004C31D2" w:rsidRPr="002C686D">
        <w:t xml:space="preserve"> </w:t>
      </w:r>
      <w:r w:rsidRPr="002C686D">
        <w:t>related effect was observed for infections or infestations.</w:t>
      </w:r>
      <w:r w:rsidR="00E52A51" w:rsidRPr="002C686D">
        <w:t xml:space="preserve"> </w:t>
      </w:r>
      <w:r w:rsidRPr="002C686D">
        <w:t>In line with other S1P modulators, serious opportunistic infections including PML have been assessed as important potential risks.</w:t>
      </w:r>
      <w:r w:rsidR="00E52A51" w:rsidRPr="002C686D">
        <w:t xml:space="preserve"> </w:t>
      </w:r>
      <w:r w:rsidRPr="002C686D">
        <w:t>The draft P</w:t>
      </w:r>
      <w:r w:rsidR="00E54B0F" w:rsidRPr="002C686D">
        <w:t>I</w:t>
      </w:r>
      <w:r w:rsidRPr="002C686D">
        <w:t xml:space="preserve"> contains precautions regarding infection risk, including opportunistic infections.</w:t>
      </w:r>
      <w:r w:rsidR="00E52A51" w:rsidRPr="002C686D">
        <w:t xml:space="preserve"> </w:t>
      </w:r>
      <w:r w:rsidRPr="002C686D">
        <w:t xml:space="preserve">Skin cancer and non-skin malignancy are also identified as important potential risks in the RMP and will be actively monitored in the </w:t>
      </w:r>
      <w:r w:rsidR="008E47B5" w:rsidRPr="002C686D">
        <w:t>periodic safety update reports (</w:t>
      </w:r>
      <w:r w:rsidRPr="002C686D">
        <w:t>PSURs</w:t>
      </w:r>
      <w:r w:rsidR="008E47B5" w:rsidRPr="002C686D">
        <w:t>)</w:t>
      </w:r>
      <w:r w:rsidRPr="002C686D">
        <w:t>.</w:t>
      </w:r>
      <w:r w:rsidR="00E52A51" w:rsidRPr="002C686D">
        <w:t xml:space="preserve"> </w:t>
      </w:r>
      <w:r w:rsidRPr="002C686D">
        <w:t xml:space="preserve">Precautionary guidance addressing skin malignancies should be added to </w:t>
      </w:r>
      <w:r w:rsidR="00E54B0F" w:rsidRPr="002C686D">
        <w:t>S</w:t>
      </w:r>
      <w:r w:rsidRPr="002C686D">
        <w:t>ection 4.4 of the PI.</w:t>
      </w:r>
    </w:p>
    <w:p w14:paraId="3933ABE0" w14:textId="114CD71E" w:rsidR="00C42F1E" w:rsidRPr="002C686D" w:rsidRDefault="00C42F1E" w:rsidP="00C42F1E">
      <w:r w:rsidRPr="002C686D">
        <w:t xml:space="preserve">Bradycardia and </w:t>
      </w:r>
      <w:r w:rsidR="00C07DD1" w:rsidRPr="002C686D">
        <w:t>atrioventricular</w:t>
      </w:r>
      <w:r w:rsidRPr="002C686D">
        <w:t xml:space="preserve"> conduction delay on initiation of treatment are known class effects of S1P modulators.</w:t>
      </w:r>
      <w:r w:rsidR="00E52A51" w:rsidRPr="002C686D">
        <w:t xml:space="preserve"> </w:t>
      </w:r>
      <w:r w:rsidRPr="002C686D">
        <w:t xml:space="preserve">Several up-titration regimens were evaluated in </w:t>
      </w:r>
      <w:proofErr w:type="spellStart"/>
      <w:r w:rsidRPr="002C686D">
        <w:t>ponesimod</w:t>
      </w:r>
      <w:proofErr w:type="spellEnd"/>
      <w:r w:rsidRPr="002C686D">
        <w:t xml:space="preserve"> clinical studies to assess the risk of first</w:t>
      </w:r>
      <w:r w:rsidR="00E54B0F" w:rsidRPr="002C686D">
        <w:t xml:space="preserve"> </w:t>
      </w:r>
      <w:r w:rsidRPr="002C686D">
        <w:t xml:space="preserve">dose bradycardia and </w:t>
      </w:r>
      <w:r w:rsidR="00C07DD1" w:rsidRPr="002C686D">
        <w:t>atrioventricular</w:t>
      </w:r>
      <w:r w:rsidRPr="002C686D">
        <w:t xml:space="preserve"> block.</w:t>
      </w:r>
      <w:r w:rsidR="00E52A51" w:rsidRPr="002C686D">
        <w:t xml:space="preserve"> </w:t>
      </w:r>
      <w:r w:rsidRPr="002C686D">
        <w:t xml:space="preserve">The proposed up-titration regimen, starting at 2 mg, was evaluated in the pivotal </w:t>
      </w:r>
      <w:r w:rsidR="00B01171" w:rsidRPr="002C686D">
        <w:t>Study</w:t>
      </w:r>
      <w:r w:rsidR="00E54B0F" w:rsidRPr="002C686D">
        <w:t> </w:t>
      </w:r>
      <w:r w:rsidR="000C3F61" w:rsidRPr="002C686D">
        <w:t>AC-058B301</w:t>
      </w:r>
      <w:r w:rsidRPr="002C686D">
        <w:t xml:space="preserve"> and was well tolerated with </w:t>
      </w:r>
      <w:proofErr w:type="gramStart"/>
      <w:r w:rsidRPr="002C686D">
        <w:t>no</w:t>
      </w:r>
      <w:proofErr w:type="gramEnd"/>
      <w:r w:rsidRPr="002C686D">
        <w:t xml:space="preserve"> clinically significant bradyarrhythmia events.</w:t>
      </w:r>
      <w:r w:rsidR="00E52A51" w:rsidRPr="002C686D">
        <w:t xml:space="preserve"> </w:t>
      </w:r>
      <w:r w:rsidRPr="002C686D">
        <w:t>The draft PI contains detailed guidance for pre-treatment evaluation of bradycardia risk and post-treatment monitoring of heart rate and cardiac conduction.</w:t>
      </w:r>
    </w:p>
    <w:p w14:paraId="0E55796F" w14:textId="5299753A" w:rsidR="00C42F1E" w:rsidRPr="002C686D" w:rsidRDefault="00C42F1E" w:rsidP="00C42F1E">
      <w:r w:rsidRPr="002C686D">
        <w:t xml:space="preserve">Increases in ALT and AST were observed following </w:t>
      </w:r>
      <w:proofErr w:type="spellStart"/>
      <w:r w:rsidRPr="002C686D">
        <w:t>ponesimod</w:t>
      </w:r>
      <w:proofErr w:type="spellEnd"/>
      <w:r w:rsidRPr="002C686D">
        <w:t xml:space="preserve"> treatment.</w:t>
      </w:r>
      <w:r w:rsidR="00E52A51" w:rsidRPr="002C686D">
        <w:t xml:space="preserve"> </w:t>
      </w:r>
      <w:r w:rsidRPr="002C686D">
        <w:t>This is a known class effect for S1P modulators.</w:t>
      </w:r>
      <w:r w:rsidR="00E52A51" w:rsidRPr="002C686D">
        <w:t xml:space="preserve"> </w:t>
      </w:r>
      <w:r w:rsidRPr="002C686D">
        <w:t xml:space="preserve">A precaution is included in </w:t>
      </w:r>
      <w:r w:rsidR="00E54B0F" w:rsidRPr="002C686D">
        <w:t>S</w:t>
      </w:r>
      <w:r w:rsidRPr="002C686D">
        <w:t>ection 4.4 of the PI describing the risk of liver injury.</w:t>
      </w:r>
      <w:r w:rsidR="00E52A51" w:rsidRPr="002C686D">
        <w:t xml:space="preserve"> </w:t>
      </w:r>
      <w:r w:rsidRPr="002C686D">
        <w:t>Liver function should be assessed prior to commencing treatment.</w:t>
      </w:r>
      <w:r w:rsidR="00E52A51" w:rsidRPr="002C686D">
        <w:t xml:space="preserve"> </w:t>
      </w:r>
      <w:r w:rsidRPr="002C686D">
        <w:t>Patients should be monitored during treatment for evidence of hepatotoxicity and treatment should be discontinued if significant liver injury is confirmed.</w:t>
      </w:r>
      <w:r w:rsidR="00E52A51" w:rsidRPr="002C686D">
        <w:t xml:space="preserve"> </w:t>
      </w:r>
      <w:r w:rsidRPr="002C686D">
        <w:t xml:space="preserve">Treatment with </w:t>
      </w:r>
      <w:proofErr w:type="spellStart"/>
      <w:r w:rsidRPr="002C686D">
        <w:t>ponesimod</w:t>
      </w:r>
      <w:proofErr w:type="spellEnd"/>
      <w:r w:rsidRPr="002C686D">
        <w:t xml:space="preserve"> is not recommended in patients with moderate or severe hepatic impairment.</w:t>
      </w:r>
    </w:p>
    <w:p w14:paraId="00204EA0" w14:textId="08E08B57" w:rsidR="00C42F1E" w:rsidRPr="002C686D" w:rsidRDefault="00C42F1E" w:rsidP="00C42F1E">
      <w:r w:rsidRPr="002C686D">
        <w:t xml:space="preserve">Treatment with </w:t>
      </w:r>
      <w:proofErr w:type="spellStart"/>
      <w:r w:rsidRPr="002C686D">
        <w:t>ponesimod</w:t>
      </w:r>
      <w:proofErr w:type="spellEnd"/>
      <w:r w:rsidRPr="002C686D">
        <w:t xml:space="preserve"> is associated with effects on pulmonary function, which appear to be partially reversible following treatment discontinuation.</w:t>
      </w:r>
      <w:r w:rsidR="00E52A51" w:rsidRPr="002C686D">
        <w:t xml:space="preserve"> </w:t>
      </w:r>
      <w:r w:rsidRPr="002C686D">
        <w:t>This risk is addressed in the draft PI, including a precaution for patients with pre-existing respiratory disease.</w:t>
      </w:r>
    </w:p>
    <w:p w14:paraId="7275058C" w14:textId="1C561B18" w:rsidR="00C42F1E" w:rsidRPr="002C686D" w:rsidRDefault="00C42F1E" w:rsidP="00C42F1E">
      <w:r w:rsidRPr="002C686D">
        <w:t xml:space="preserve">Treatment with </w:t>
      </w:r>
      <w:proofErr w:type="spellStart"/>
      <w:r w:rsidRPr="002C686D">
        <w:t>ponesimod</w:t>
      </w:r>
      <w:proofErr w:type="spellEnd"/>
      <w:r w:rsidRPr="002C686D">
        <w:t xml:space="preserve"> is associated with an increased risk of macular oedema, particularly in subjects with a medical history or concomitant eye disorder.</w:t>
      </w:r>
      <w:r w:rsidR="00E52A51" w:rsidRPr="002C686D">
        <w:t xml:space="preserve"> </w:t>
      </w:r>
      <w:r w:rsidRPr="002C686D">
        <w:t>Most of the events occurred during the first 6 months of treatment.</w:t>
      </w:r>
      <w:r w:rsidR="00E52A51" w:rsidRPr="002C686D">
        <w:t xml:space="preserve"> </w:t>
      </w:r>
      <w:r w:rsidRPr="002C686D">
        <w:t>This risk is addressed in the PI.</w:t>
      </w:r>
    </w:p>
    <w:p w14:paraId="0E62B942" w14:textId="77777777" w:rsidR="00C42F1E" w:rsidRPr="002C686D" w:rsidRDefault="00C42F1E" w:rsidP="00C42F1E">
      <w:pPr>
        <w:pStyle w:val="Heading5"/>
        <w:rPr>
          <w:lang w:eastAsia="ja-JP"/>
        </w:rPr>
      </w:pPr>
      <w:r w:rsidRPr="002C686D">
        <w:rPr>
          <w:lang w:eastAsia="ja-JP"/>
        </w:rPr>
        <w:t>Limitations of the data</w:t>
      </w:r>
    </w:p>
    <w:p w14:paraId="7C69E254" w14:textId="497ACD38" w:rsidR="00C42F1E" w:rsidRPr="002C686D" w:rsidRDefault="00C42F1E" w:rsidP="00C42F1E">
      <w:r w:rsidRPr="002C686D">
        <w:t>Data for elderly patients are limited.</w:t>
      </w:r>
      <w:r w:rsidR="00E52A51" w:rsidRPr="002C686D">
        <w:t xml:space="preserve"> </w:t>
      </w:r>
      <w:r w:rsidRPr="002C686D">
        <w:t>The main efficacy and safety studies enrolled patients aged 18 to 55 years.</w:t>
      </w:r>
      <w:r w:rsidR="00E52A51" w:rsidRPr="002C686D">
        <w:t xml:space="preserve"> </w:t>
      </w:r>
      <w:r w:rsidRPr="002C686D">
        <w:t xml:space="preserve">The PI contains a precaution regarding use of </w:t>
      </w:r>
      <w:proofErr w:type="spellStart"/>
      <w:r w:rsidRPr="002C686D">
        <w:t>ponesimod</w:t>
      </w:r>
      <w:proofErr w:type="spellEnd"/>
      <w:r w:rsidRPr="002C686D">
        <w:t xml:space="preserve"> in patients aged 65 years and older.</w:t>
      </w:r>
    </w:p>
    <w:p w14:paraId="051CAA0E" w14:textId="278CA0AE" w:rsidR="00C42F1E" w:rsidRPr="002C686D" w:rsidRDefault="00C42F1E" w:rsidP="00C42F1E">
      <w:pPr>
        <w:pStyle w:val="Heading5"/>
      </w:pPr>
      <w:r w:rsidRPr="002C686D">
        <w:t xml:space="preserve">Proposed </w:t>
      </w:r>
      <w:r w:rsidR="00E54B0F" w:rsidRPr="002C686D">
        <w:t>i</w:t>
      </w:r>
      <w:r w:rsidRPr="002C686D">
        <w:t>ndication</w:t>
      </w:r>
    </w:p>
    <w:p w14:paraId="37B4802D" w14:textId="77777777" w:rsidR="00C42F1E" w:rsidRPr="002C686D" w:rsidRDefault="00C42F1E" w:rsidP="00C42F1E">
      <w:r w:rsidRPr="002C686D">
        <w:t>The proposed indication is:</w:t>
      </w:r>
    </w:p>
    <w:p w14:paraId="22A614D1" w14:textId="449383C1" w:rsidR="00C42F1E" w:rsidRPr="002C686D" w:rsidRDefault="00E54B0F" w:rsidP="00C42F1E">
      <w:pPr>
        <w:ind w:left="720"/>
        <w:rPr>
          <w:i/>
          <w:iCs/>
        </w:rPr>
      </w:pPr>
      <w:proofErr w:type="spellStart"/>
      <w:r w:rsidRPr="002C686D">
        <w:rPr>
          <w:i/>
          <w:iCs/>
        </w:rPr>
        <w:t>Ponvory</w:t>
      </w:r>
      <w:proofErr w:type="spellEnd"/>
      <w:r w:rsidRPr="002C686D">
        <w:rPr>
          <w:i/>
          <w:iCs/>
        </w:rPr>
        <w:t xml:space="preserve"> </w:t>
      </w:r>
      <w:r w:rsidR="00C42F1E" w:rsidRPr="002C686D">
        <w:rPr>
          <w:i/>
          <w:iCs/>
        </w:rPr>
        <w:t>is indicated for the treatment of adult patients with relapsing forms of multiple sclerosis (RMS) with active disease defined by clinical or imaging features.</w:t>
      </w:r>
    </w:p>
    <w:p w14:paraId="587960EE" w14:textId="6220E780" w:rsidR="00C42F1E" w:rsidRPr="002C686D" w:rsidRDefault="00C42F1E" w:rsidP="00C42F1E">
      <w:r w:rsidRPr="002C686D">
        <w:t xml:space="preserve">The proposed indication is the same as the approved EU </w:t>
      </w:r>
      <w:r w:rsidR="00E54B0F" w:rsidRPr="002C686D">
        <w:t>indication and</w:t>
      </w:r>
      <w:r w:rsidRPr="002C686D">
        <w:t xml:space="preserve"> is consistent with the population evaluated in the pivotal study.</w:t>
      </w:r>
    </w:p>
    <w:p w14:paraId="43885D7B" w14:textId="77777777" w:rsidR="00C42F1E" w:rsidRPr="002C686D" w:rsidRDefault="00C42F1E" w:rsidP="00C42F1E">
      <w:pPr>
        <w:pStyle w:val="Heading5"/>
        <w:rPr>
          <w:lang w:eastAsia="ja-JP"/>
        </w:rPr>
      </w:pPr>
      <w:bookmarkStart w:id="75" w:name="_Ref90972014"/>
      <w:r w:rsidRPr="002C686D">
        <w:rPr>
          <w:lang w:eastAsia="ja-JP"/>
        </w:rPr>
        <w:t>Proposed conditions of registration</w:t>
      </w:r>
      <w:bookmarkEnd w:id="75"/>
    </w:p>
    <w:p w14:paraId="61771B69" w14:textId="75E61EA6" w:rsidR="00C42F1E" w:rsidRPr="002C686D" w:rsidRDefault="00C42F1E" w:rsidP="00C42F1E">
      <w:pPr>
        <w:pStyle w:val="ListBullet"/>
      </w:pPr>
      <w:r w:rsidRPr="002C686D">
        <w:t xml:space="preserve">The </w:t>
      </w:r>
      <w:proofErr w:type="spellStart"/>
      <w:r w:rsidRPr="002C686D">
        <w:t>Ponvory</w:t>
      </w:r>
      <w:proofErr w:type="spellEnd"/>
      <w:r w:rsidRPr="002C686D">
        <w:t xml:space="preserve"> EU-RMP (version 1.5, dated 25 May 2021, </w:t>
      </w:r>
      <w:r w:rsidR="00E54B0F" w:rsidRPr="002C686D">
        <w:t>DLP</w:t>
      </w:r>
      <w:r w:rsidRPr="002C686D">
        <w:t xml:space="preserve"> 18 March 2020), with A</w:t>
      </w:r>
      <w:r w:rsidR="00E54B0F" w:rsidRPr="002C686D">
        <w:t>SA</w:t>
      </w:r>
      <w:r w:rsidRPr="002C686D">
        <w:t xml:space="preserve"> (version 3.0, dated 27 January 2022), included with </w:t>
      </w:r>
      <w:r w:rsidR="00E54B0F" w:rsidRPr="002C686D">
        <w:t>S</w:t>
      </w:r>
      <w:r w:rsidRPr="002C686D">
        <w:t>ubmission PM-2021-02609-1-1, to be revised to the satisfaction of the TGA, will be implemented in Australia.</w:t>
      </w:r>
    </w:p>
    <w:p w14:paraId="41240DE5" w14:textId="7F7B4479" w:rsidR="00C42F1E" w:rsidRPr="002C686D" w:rsidRDefault="00C42F1E" w:rsidP="00C42F1E">
      <w:pPr>
        <w:pStyle w:val="ListBullet"/>
      </w:pPr>
      <w:r w:rsidRPr="002C686D">
        <w:t>An obligatory component of risk management plans is routine pharmacovigilance. Routine pharmacovigilance includes the submission of PSURs.</w:t>
      </w:r>
    </w:p>
    <w:p w14:paraId="34F3B240" w14:textId="039BBF19" w:rsidR="00C42F1E" w:rsidRPr="002C686D" w:rsidRDefault="00C42F1E" w:rsidP="00C42F1E">
      <w:pPr>
        <w:pStyle w:val="ListBullet"/>
        <w:numPr>
          <w:ilvl w:val="0"/>
          <w:numId w:val="0"/>
        </w:numPr>
        <w:ind w:left="360"/>
      </w:pPr>
      <w:r w:rsidRPr="002C686D">
        <w:t xml:space="preserve">Reports are to be provided in line with the current published list of EU reference dates and frequency of submission of PSURs until the period covered by such reports is not less than three years from the date of </w:t>
      </w:r>
      <w:r w:rsidR="00E54B0F" w:rsidRPr="002C686D">
        <w:t>the</w:t>
      </w:r>
      <w:r w:rsidRPr="002C686D">
        <w:t xml:space="preserve"> approval letter.</w:t>
      </w:r>
    </w:p>
    <w:p w14:paraId="31638248" w14:textId="68B1E0FF" w:rsidR="00C42F1E" w:rsidRPr="002C686D" w:rsidRDefault="00C42F1E" w:rsidP="00C42F1E">
      <w:pPr>
        <w:pStyle w:val="ListBullet"/>
        <w:numPr>
          <w:ilvl w:val="0"/>
          <w:numId w:val="0"/>
        </w:numPr>
        <w:ind w:left="360"/>
      </w:pPr>
      <w:r w:rsidRPr="002C686D">
        <w:lastRenderedPageBreak/>
        <w:t xml:space="preserve">The reports are to at least meet the requirements for PSURs as described in the European Medicines Agency’s Guideline on </w:t>
      </w:r>
      <w:r w:rsidR="00E54B0F" w:rsidRPr="002C686D">
        <w:t xml:space="preserve">Good Pharmacovigilance Practices </w:t>
      </w:r>
      <w:r w:rsidRPr="002C686D">
        <w:t>(GVP) Module VII-periodic safety update report (Rev 1), Part VII.B Structures and processes. Note that submission of a PSUR does not constitute an application to vary the registration.</w:t>
      </w:r>
    </w:p>
    <w:p w14:paraId="1115179F" w14:textId="4CCB3523" w:rsidR="00C42F1E" w:rsidRPr="002C686D" w:rsidRDefault="00C42F1E" w:rsidP="00C42F1E">
      <w:pPr>
        <w:pStyle w:val="ListBullet"/>
      </w:pPr>
      <w:proofErr w:type="spellStart"/>
      <w:r w:rsidRPr="002C686D">
        <w:t>Ponvory</w:t>
      </w:r>
      <w:proofErr w:type="spellEnd"/>
      <w:r w:rsidRPr="002C686D">
        <w:t xml:space="preserve"> (</w:t>
      </w:r>
      <w:proofErr w:type="spellStart"/>
      <w:r w:rsidRPr="002C686D">
        <w:t>ponesimod</w:t>
      </w:r>
      <w:proofErr w:type="spellEnd"/>
      <w:r w:rsidRPr="002C686D">
        <w:t xml:space="preserve">) is to be included in the Black Triangle Scheme. The PI and CMI for </w:t>
      </w:r>
      <w:proofErr w:type="spellStart"/>
      <w:r w:rsidRPr="002C686D">
        <w:t>Ponvory</w:t>
      </w:r>
      <w:proofErr w:type="spellEnd"/>
      <w:r w:rsidRPr="002C686D">
        <w:t xml:space="preserve"> must include the black triangle symbol and mandatory accompanying text for five years, which starts from the date that the sponsor notifies the TGA of supply of the product.</w:t>
      </w:r>
    </w:p>
    <w:p w14:paraId="083D8CC6" w14:textId="77777777" w:rsidR="0074163C" w:rsidRPr="002C686D" w:rsidRDefault="0074163C" w:rsidP="0074163C">
      <w:pPr>
        <w:pStyle w:val="Heading4"/>
      </w:pPr>
      <w:bookmarkStart w:id="76" w:name="_Toc98931933"/>
      <w:r w:rsidRPr="002C686D">
        <w:t>Proposed action</w:t>
      </w:r>
      <w:bookmarkEnd w:id="76"/>
    </w:p>
    <w:p w14:paraId="16D2A751" w14:textId="1EC8CDC0" w:rsidR="00C42F1E" w:rsidRPr="002C686D" w:rsidRDefault="00C42F1E" w:rsidP="00C42F1E">
      <w:r w:rsidRPr="002C686D">
        <w:t xml:space="preserve">The manufacturing quality of </w:t>
      </w:r>
      <w:proofErr w:type="spellStart"/>
      <w:r w:rsidR="00E54B0F" w:rsidRPr="002C686D">
        <w:t>Ponvory</w:t>
      </w:r>
      <w:proofErr w:type="spellEnd"/>
      <w:r w:rsidR="00E54B0F" w:rsidRPr="002C686D">
        <w:t xml:space="preserve"> </w:t>
      </w:r>
      <w:r w:rsidRPr="002C686D">
        <w:t>is acceptable.</w:t>
      </w:r>
      <w:r w:rsidR="00E52A51" w:rsidRPr="002C686D">
        <w:t xml:space="preserve"> </w:t>
      </w:r>
      <w:r w:rsidRPr="002C686D">
        <w:t xml:space="preserve">The efficacy of </w:t>
      </w:r>
      <w:proofErr w:type="spellStart"/>
      <w:r w:rsidRPr="002C686D">
        <w:t>ponesimod</w:t>
      </w:r>
      <w:proofErr w:type="spellEnd"/>
      <w:r w:rsidRPr="002C686D">
        <w:t xml:space="preserve"> has been satisfactorily demonstrated in the proposed treatment population.</w:t>
      </w:r>
      <w:r w:rsidR="00E52A51" w:rsidRPr="002C686D">
        <w:t xml:space="preserve"> </w:t>
      </w:r>
      <w:r w:rsidRPr="002C686D">
        <w:t xml:space="preserve">The demonstrated benefits of </w:t>
      </w:r>
      <w:proofErr w:type="spellStart"/>
      <w:r w:rsidRPr="002C686D">
        <w:t>ponesimod</w:t>
      </w:r>
      <w:proofErr w:type="spellEnd"/>
      <w:r w:rsidRPr="002C686D">
        <w:t xml:space="preserve"> include a significant and clinically meaningful reduction in relapses compared to teriflunomide, as well as a significant reduction in CUALs on MRI.</w:t>
      </w:r>
      <w:r w:rsidR="00E52A51" w:rsidRPr="002C686D">
        <w:t xml:space="preserve"> </w:t>
      </w:r>
      <w:r w:rsidRPr="002C686D">
        <w:t xml:space="preserve">There are notable safety risks with </w:t>
      </w:r>
      <w:proofErr w:type="spellStart"/>
      <w:r w:rsidRPr="002C686D">
        <w:t>ponesimod</w:t>
      </w:r>
      <w:proofErr w:type="spellEnd"/>
      <w:r w:rsidRPr="002C686D">
        <w:t xml:space="preserve">, but these risks appear </w:t>
      </w:r>
      <w:proofErr w:type="gramStart"/>
      <w:r w:rsidRPr="002C686D">
        <w:t>similar to</w:t>
      </w:r>
      <w:proofErr w:type="gramEnd"/>
      <w:r w:rsidRPr="002C686D">
        <w:t xml:space="preserve"> other S1P modulators and can be adequately managed with the proposed risk monitoring and mitigation strategies.</w:t>
      </w:r>
      <w:r w:rsidR="00E52A51" w:rsidRPr="002C686D">
        <w:t xml:space="preserve"> </w:t>
      </w:r>
      <w:r w:rsidRPr="002C686D">
        <w:t>The safety risks are acceptable in the context of the nature of the disease and the demonstrated benefits.</w:t>
      </w:r>
      <w:r w:rsidR="00E52A51" w:rsidRPr="002C686D">
        <w:t xml:space="preserve"> </w:t>
      </w:r>
      <w:r w:rsidRPr="002C686D">
        <w:t>There are no outstanding issues requiring expert advice.</w:t>
      </w:r>
    </w:p>
    <w:p w14:paraId="6E12FAB5" w14:textId="77777777" w:rsidR="0074163C" w:rsidRPr="002C686D" w:rsidRDefault="0074163C" w:rsidP="0074163C">
      <w:pPr>
        <w:pStyle w:val="Heading4"/>
      </w:pPr>
      <w:bookmarkStart w:id="77" w:name="_Toc98931936"/>
      <w:bookmarkStart w:id="78" w:name="_Toc247691532"/>
      <w:bookmarkStart w:id="79" w:name="_Toc314842516"/>
      <w:bookmarkEnd w:id="31"/>
      <w:bookmarkEnd w:id="70"/>
      <w:bookmarkEnd w:id="71"/>
      <w:r w:rsidRPr="002C686D">
        <w:t>Advisory Committee considerations</w:t>
      </w:r>
      <w:bookmarkEnd w:id="77"/>
    </w:p>
    <w:p w14:paraId="6370968C" w14:textId="7D9D86EE" w:rsidR="0074163C" w:rsidRPr="002C686D" w:rsidRDefault="0074163C" w:rsidP="0074163C">
      <w:r w:rsidRPr="002C686D">
        <w:t xml:space="preserve">The Delegate did not refer this </w:t>
      </w:r>
      <w:r w:rsidR="00BB0B78" w:rsidRPr="002C686D">
        <w:t>submission</w:t>
      </w:r>
      <w:r w:rsidRPr="002C686D">
        <w:t xml:space="preserve"> to the Advisory Committee on Medicines</w:t>
      </w:r>
      <w:r w:rsidR="001674D5">
        <w:t xml:space="preserve"> (ACM) </w:t>
      </w:r>
      <w:r w:rsidRPr="002C686D">
        <w:t>for advice.</w:t>
      </w:r>
    </w:p>
    <w:p w14:paraId="714C53E5" w14:textId="56F940D1" w:rsidR="008E7846" w:rsidRPr="002C686D" w:rsidRDefault="008E7846" w:rsidP="00D212F3">
      <w:pPr>
        <w:pStyle w:val="Heading2"/>
      </w:pPr>
      <w:bookmarkStart w:id="80" w:name="_Toc119325711"/>
      <w:r w:rsidRPr="002C686D">
        <w:t>Outcome</w:t>
      </w:r>
      <w:bookmarkEnd w:id="78"/>
      <w:bookmarkEnd w:id="79"/>
      <w:bookmarkEnd w:id="80"/>
    </w:p>
    <w:p w14:paraId="183B6CA2" w14:textId="16C3263B" w:rsidR="0074163C" w:rsidRPr="002C686D" w:rsidRDefault="0074163C" w:rsidP="0074163C">
      <w:bookmarkStart w:id="81" w:name="_Toc247691533"/>
      <w:bookmarkStart w:id="82" w:name="_Toc314842517"/>
      <w:r w:rsidRPr="002C686D">
        <w:t xml:space="preserve">Based on a review of quality, </w:t>
      </w:r>
      <w:r w:rsidR="00CC5044" w:rsidRPr="002C686D">
        <w:t>safety,</w:t>
      </w:r>
      <w:r w:rsidRPr="002C686D">
        <w:t xml:space="preserve"> and efficacy, the TGA approved the registration of </w:t>
      </w:r>
      <w:proofErr w:type="spellStart"/>
      <w:r w:rsidR="00C42F1E" w:rsidRPr="002C686D">
        <w:t>Ponvory</w:t>
      </w:r>
      <w:proofErr w:type="spellEnd"/>
      <w:r w:rsidR="00C42F1E" w:rsidRPr="002C686D">
        <w:t xml:space="preserve"> </w:t>
      </w:r>
      <w:r w:rsidRPr="002C686D">
        <w:t>(</w:t>
      </w:r>
      <w:proofErr w:type="spellStart"/>
      <w:r w:rsidR="00C42F1E" w:rsidRPr="002C686D">
        <w:t>ponesimod</w:t>
      </w:r>
      <w:proofErr w:type="spellEnd"/>
      <w:r w:rsidRPr="002C686D">
        <w:t xml:space="preserve">) </w:t>
      </w:r>
      <w:r w:rsidR="00C42F1E" w:rsidRPr="002C686D">
        <w:t>2 mg, 3 mg, 4 mg, 5 mg, 6 mg, 7 mg, 8 mg, 9 mg, 10 mg and 20 mg</w:t>
      </w:r>
      <w:r w:rsidRPr="002C686D">
        <w:t xml:space="preserve">, </w:t>
      </w:r>
      <w:r w:rsidR="00C42F1E" w:rsidRPr="002C686D">
        <w:t>film</w:t>
      </w:r>
      <w:r w:rsidR="00E7544D" w:rsidRPr="002C686D">
        <w:t>-</w:t>
      </w:r>
      <w:r w:rsidR="00C42F1E" w:rsidRPr="002C686D">
        <w:t>coated tablet</w:t>
      </w:r>
      <w:r w:rsidRPr="002C686D">
        <w:t xml:space="preserve">, </w:t>
      </w:r>
      <w:r w:rsidR="00C42F1E" w:rsidRPr="002C686D">
        <w:t>composite blister pack and blister pack,</w:t>
      </w:r>
      <w:r w:rsidRPr="002C686D">
        <w:t xml:space="preserve"> indicated for:</w:t>
      </w:r>
    </w:p>
    <w:p w14:paraId="3AC340D1" w14:textId="31B4B9D5" w:rsidR="0074163C" w:rsidRPr="002C686D" w:rsidRDefault="00C42F1E" w:rsidP="00C42F1E">
      <w:pPr>
        <w:ind w:left="720"/>
        <w:rPr>
          <w:i/>
          <w:iCs/>
        </w:rPr>
      </w:pPr>
      <w:proofErr w:type="spellStart"/>
      <w:r w:rsidRPr="002C686D">
        <w:rPr>
          <w:i/>
          <w:iCs/>
        </w:rPr>
        <w:t>Ponvory</w:t>
      </w:r>
      <w:proofErr w:type="spellEnd"/>
      <w:r w:rsidRPr="002C686D">
        <w:rPr>
          <w:i/>
          <w:iCs/>
        </w:rPr>
        <w:t xml:space="preserve"> is indicated for the treatment of adult patients with relapsing forms of multiple sclerosis (RMS) with active disease defined by clinical or imaging features.</w:t>
      </w:r>
    </w:p>
    <w:p w14:paraId="0150FC48" w14:textId="5B61EBC2" w:rsidR="00D23139" w:rsidRPr="002C686D" w:rsidRDefault="00D23139" w:rsidP="00D212F3">
      <w:pPr>
        <w:pStyle w:val="Heading3"/>
      </w:pPr>
      <w:bookmarkStart w:id="83" w:name="_Toc119325712"/>
      <w:r w:rsidRPr="002C686D">
        <w:t>Specific conditions of registration applying to these goods</w:t>
      </w:r>
      <w:bookmarkEnd w:id="83"/>
    </w:p>
    <w:p w14:paraId="7C79C875" w14:textId="2510BE9D" w:rsidR="0084262C" w:rsidRPr="002C686D" w:rsidRDefault="0084262C" w:rsidP="0084262C">
      <w:pPr>
        <w:pStyle w:val="ListBullet"/>
      </w:pPr>
      <w:proofErr w:type="spellStart"/>
      <w:r w:rsidRPr="002C686D">
        <w:t>Ponvory</w:t>
      </w:r>
      <w:proofErr w:type="spellEnd"/>
      <w:r w:rsidRPr="002C686D">
        <w:t xml:space="preserve"> (</w:t>
      </w:r>
      <w:proofErr w:type="spellStart"/>
      <w:r w:rsidRPr="002C686D">
        <w:t>ponesimod</w:t>
      </w:r>
      <w:proofErr w:type="spellEnd"/>
      <w:r w:rsidRPr="002C686D">
        <w:t xml:space="preserve">) is to be included in the Black Triangle Scheme. The PI and CMI for </w:t>
      </w:r>
      <w:proofErr w:type="spellStart"/>
      <w:r w:rsidRPr="002C686D">
        <w:t>Ponvory</w:t>
      </w:r>
      <w:proofErr w:type="spellEnd"/>
      <w:r w:rsidRPr="002C686D">
        <w:t xml:space="preserve"> must include the black triangle symbol and mandatory accompanying text</w:t>
      </w:r>
      <w:r w:rsidR="00E54B0F" w:rsidRPr="002C686D">
        <w:t xml:space="preserve"> </w:t>
      </w:r>
      <w:r w:rsidRPr="002C686D">
        <w:t>for five years, which starts from the date that the sponsor notifies the TGA of supply of</w:t>
      </w:r>
      <w:r w:rsidR="00E54B0F" w:rsidRPr="002C686D">
        <w:t xml:space="preserve"> </w:t>
      </w:r>
      <w:r w:rsidRPr="002C686D">
        <w:t>the product.</w:t>
      </w:r>
    </w:p>
    <w:p w14:paraId="670C3A72" w14:textId="3C4554DE" w:rsidR="0084262C" w:rsidRPr="002C686D" w:rsidRDefault="0084262C" w:rsidP="0084262C">
      <w:pPr>
        <w:pStyle w:val="ListBullet"/>
      </w:pPr>
      <w:r w:rsidRPr="002C686D">
        <w:t xml:space="preserve">The </w:t>
      </w:r>
      <w:proofErr w:type="spellStart"/>
      <w:r w:rsidRPr="002C686D">
        <w:t>Ponvory</w:t>
      </w:r>
      <w:proofErr w:type="spellEnd"/>
      <w:r w:rsidRPr="002C686D">
        <w:t xml:space="preserve"> EU-</w:t>
      </w:r>
      <w:r w:rsidR="00E54B0F" w:rsidRPr="002C686D">
        <w:t xml:space="preserve">risk management plan </w:t>
      </w:r>
      <w:r w:rsidRPr="002C686D">
        <w:t>(RMP) (version 1.5, dated 25 May 2021, data</w:t>
      </w:r>
      <w:r w:rsidR="00E54B0F" w:rsidRPr="002C686D">
        <w:t xml:space="preserve"> </w:t>
      </w:r>
      <w:r w:rsidRPr="002C686D">
        <w:t xml:space="preserve">lock point 18 March 2020), with Australian </w:t>
      </w:r>
      <w:r w:rsidR="00E54B0F" w:rsidRPr="002C686D">
        <w:t xml:space="preserve">specific annex </w:t>
      </w:r>
      <w:r w:rsidRPr="002C686D">
        <w:t>(version 3.0, dated 27</w:t>
      </w:r>
      <w:r w:rsidR="001A4684">
        <w:t> </w:t>
      </w:r>
      <w:r w:rsidRPr="002C686D">
        <w:t xml:space="preserve">January 2022), included with </w:t>
      </w:r>
      <w:r w:rsidR="00E54B0F" w:rsidRPr="002C686D">
        <w:t xml:space="preserve">Submission </w:t>
      </w:r>
      <w:r w:rsidRPr="002C686D">
        <w:t xml:space="preserve">PM-2021-02609-1-1, to be revised to </w:t>
      </w:r>
      <w:r w:rsidR="00E54B0F" w:rsidRPr="002C686D">
        <w:t>the satisfaction</w:t>
      </w:r>
      <w:r w:rsidRPr="002C686D">
        <w:t xml:space="preserve"> of the TGA, will be implemented in Australia.</w:t>
      </w:r>
    </w:p>
    <w:p w14:paraId="24F1FD90" w14:textId="72D4E279" w:rsidR="0084262C" w:rsidRPr="002C686D" w:rsidRDefault="0084262C" w:rsidP="0084262C">
      <w:pPr>
        <w:pStyle w:val="ListBullet"/>
        <w:numPr>
          <w:ilvl w:val="0"/>
          <w:numId w:val="0"/>
        </w:numPr>
        <w:ind w:left="360"/>
      </w:pPr>
      <w:r w:rsidRPr="002C686D">
        <w:t>An obligatory component of risk management plans is routine pharmacovigilance.</w:t>
      </w:r>
      <w:r w:rsidR="008E47B5" w:rsidRPr="002C686D">
        <w:t xml:space="preserve"> </w:t>
      </w:r>
      <w:r w:rsidRPr="002C686D">
        <w:t>Routine pharmacovigilance includes the submission of periodic safety update reports</w:t>
      </w:r>
      <w:r w:rsidR="008E47B5" w:rsidRPr="002C686D">
        <w:t xml:space="preserve"> </w:t>
      </w:r>
      <w:r w:rsidRPr="002C686D">
        <w:t>(PSURs).</w:t>
      </w:r>
    </w:p>
    <w:p w14:paraId="260879F1" w14:textId="17E5DD99" w:rsidR="0084262C" w:rsidRPr="002C686D" w:rsidRDefault="0084262C" w:rsidP="0084262C">
      <w:pPr>
        <w:pStyle w:val="ListBullet"/>
        <w:numPr>
          <w:ilvl w:val="0"/>
          <w:numId w:val="0"/>
        </w:numPr>
        <w:ind w:left="360"/>
      </w:pPr>
      <w:r w:rsidRPr="002C686D">
        <w:t xml:space="preserve">Reports are to be provided in line with the current published list of EU reference dates and frequency of submission of PSURs until the period covered by such reports is not less than three years from the date of </w:t>
      </w:r>
      <w:r w:rsidR="00E54B0F" w:rsidRPr="002C686D">
        <w:t>the</w:t>
      </w:r>
      <w:r w:rsidRPr="002C686D">
        <w:t xml:space="preserve"> approval letter.</w:t>
      </w:r>
    </w:p>
    <w:p w14:paraId="22F521B9" w14:textId="057F2D4E" w:rsidR="0084262C" w:rsidRPr="002C686D" w:rsidRDefault="0084262C" w:rsidP="0084262C">
      <w:pPr>
        <w:pStyle w:val="ListBullet"/>
        <w:numPr>
          <w:ilvl w:val="0"/>
          <w:numId w:val="0"/>
        </w:numPr>
        <w:ind w:left="360"/>
      </w:pPr>
      <w:r w:rsidRPr="002C686D">
        <w:lastRenderedPageBreak/>
        <w:t xml:space="preserve">The reports are to at least meet the requirements for PSURs as described in the European Medicines Agency’s Guideline on </w:t>
      </w:r>
      <w:r w:rsidR="008E47B5" w:rsidRPr="002C686D">
        <w:t xml:space="preserve">Good Pharmacovigilance Practices </w:t>
      </w:r>
      <w:r w:rsidRPr="002C686D">
        <w:t>(GVP) Module VII-periodic safety update report (Rev 1), Part VII.B Structures and processes. Note that submission of a PSUR does not constitute an application to vary the registration.</w:t>
      </w:r>
    </w:p>
    <w:p w14:paraId="516E9256" w14:textId="2E498C31" w:rsidR="008E7846" w:rsidRPr="002C686D" w:rsidRDefault="00A80B5B" w:rsidP="00D23139">
      <w:pPr>
        <w:pStyle w:val="Heading2"/>
      </w:pPr>
      <w:bookmarkStart w:id="84" w:name="_Toc119325713"/>
      <w:r w:rsidRPr="002C686D">
        <w:t xml:space="preserve">Attachment 1. </w:t>
      </w:r>
      <w:r w:rsidR="008E7846" w:rsidRPr="002C686D">
        <w:t xml:space="preserve">Product </w:t>
      </w:r>
      <w:r w:rsidR="00AA0ED0" w:rsidRPr="002C686D">
        <w:t>I</w:t>
      </w:r>
      <w:r w:rsidR="008E7846" w:rsidRPr="002C686D">
        <w:t>nformation</w:t>
      </w:r>
      <w:bookmarkEnd w:id="81"/>
      <w:bookmarkEnd w:id="82"/>
      <w:bookmarkEnd w:id="84"/>
    </w:p>
    <w:p w14:paraId="48FA2620" w14:textId="0A0C0171" w:rsidR="00744121" w:rsidRPr="002C686D" w:rsidRDefault="006136D7" w:rsidP="00744121">
      <w:r w:rsidRPr="002C686D">
        <w:t xml:space="preserve">The PI for </w:t>
      </w:r>
      <w:proofErr w:type="spellStart"/>
      <w:r w:rsidR="0084262C" w:rsidRPr="002C686D">
        <w:t>Ponvory</w:t>
      </w:r>
      <w:proofErr w:type="spellEnd"/>
      <w:r w:rsidR="0084262C" w:rsidRPr="002C686D">
        <w:t xml:space="preserve"> </w:t>
      </w:r>
      <w:r w:rsidRPr="002C686D">
        <w:t xml:space="preserve">approved with the submission which is described in this </w:t>
      </w:r>
      <w:proofErr w:type="spellStart"/>
      <w:r w:rsidRPr="002C686D">
        <w:t>AusPAR</w:t>
      </w:r>
      <w:proofErr w:type="spellEnd"/>
      <w:r w:rsidRPr="002C686D">
        <w:t xml:space="preserve"> is at Attachment 1.</w:t>
      </w:r>
      <w:r w:rsidR="00CC5044" w:rsidRPr="002C686D">
        <w:t xml:space="preserve"> </w:t>
      </w:r>
      <w:r w:rsidR="0074163C" w:rsidRPr="002C686D">
        <w:t xml:space="preserve">For the most recent PI, please refer to the TGA </w:t>
      </w:r>
      <w:hyperlink r:id="rId44" w:history="1">
        <w:r w:rsidR="0074163C" w:rsidRPr="002C686D">
          <w:rPr>
            <w:rStyle w:val="Hyperlink"/>
          </w:rPr>
          <w:t>PI/CMI search facility</w:t>
        </w:r>
        <w:r w:rsidR="0074163C" w:rsidRPr="002C686D">
          <w:rPr>
            <w:rStyle w:val="Hyperlink"/>
            <w:color w:val="auto"/>
            <w:u w:val="none"/>
          </w:rPr>
          <w:t>.</w:t>
        </w:r>
      </w:hyperlink>
    </w:p>
    <w:p w14:paraId="6D4BE55D" w14:textId="77777777" w:rsidR="0084262C" w:rsidRPr="002C686D" w:rsidRDefault="0084262C" w:rsidP="00744121"/>
    <w:p w14:paraId="3F95653A" w14:textId="77777777" w:rsidR="00C80137" w:rsidRPr="002C686D" w:rsidRDefault="00C80137" w:rsidP="003A7F6C">
      <w:pPr>
        <w:pStyle w:val="TableTitle"/>
        <w:sectPr w:rsidR="00C80137" w:rsidRPr="002C686D" w:rsidSect="00B452CE">
          <w:headerReference w:type="even" r:id="rId45"/>
          <w:headerReference w:type="default" r:id="rId46"/>
          <w:headerReference w:type="first" r:id="rId47"/>
          <w:footerReference w:type="first" r:id="rId4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2C686D" w14:paraId="38F17915" w14:textId="77777777" w:rsidTr="00A05FA4">
        <w:trPr>
          <w:trHeight w:hRule="exact" w:val="704"/>
        </w:trPr>
        <w:tc>
          <w:tcPr>
            <w:tcW w:w="9175" w:type="dxa"/>
          </w:tcPr>
          <w:p w14:paraId="61594679" w14:textId="77777777" w:rsidR="001C32CD" w:rsidRPr="002C686D" w:rsidRDefault="001C32CD" w:rsidP="00A05FA4">
            <w:pPr>
              <w:pStyle w:val="TGASignoff"/>
            </w:pPr>
            <w:r w:rsidRPr="002C686D">
              <w:lastRenderedPageBreak/>
              <w:t>Therapeutic Goods Administration</w:t>
            </w:r>
          </w:p>
        </w:tc>
      </w:tr>
      <w:tr w:rsidR="001C32CD" w:rsidRPr="004E0BF7" w14:paraId="46A86185" w14:textId="77777777" w:rsidTr="00A05FA4">
        <w:trPr>
          <w:trHeight w:val="1221"/>
        </w:trPr>
        <w:tc>
          <w:tcPr>
            <w:tcW w:w="9175" w:type="dxa"/>
            <w:tcMar>
              <w:top w:w="28" w:type="dxa"/>
            </w:tcMar>
          </w:tcPr>
          <w:p w14:paraId="22BEEE67" w14:textId="77777777" w:rsidR="001C32CD" w:rsidRPr="002C686D" w:rsidRDefault="001C32CD" w:rsidP="00A05FA4">
            <w:pPr>
              <w:pStyle w:val="Address"/>
            </w:pPr>
            <w:r w:rsidRPr="002C686D">
              <w:t>PO Box 100 Woden ACT 2606 Australia</w:t>
            </w:r>
          </w:p>
          <w:p w14:paraId="11CC9BBE" w14:textId="099FF617" w:rsidR="001C32CD" w:rsidRPr="00EC11C4" w:rsidRDefault="001C32CD" w:rsidP="00A05FA4">
            <w:pPr>
              <w:pStyle w:val="Address"/>
              <w:rPr>
                <w:lang w:val="fr-FR"/>
              </w:rPr>
            </w:pPr>
            <w:proofErr w:type="gramStart"/>
            <w:r w:rsidRPr="00EC11C4">
              <w:rPr>
                <w:lang w:val="fr-FR"/>
              </w:rPr>
              <w:t>Email:</w:t>
            </w:r>
            <w:proofErr w:type="gramEnd"/>
            <w:r w:rsidRPr="00EC11C4">
              <w:rPr>
                <w:lang w:val="fr-FR"/>
              </w:rPr>
              <w:t xml:space="preserve"> </w:t>
            </w:r>
            <w:hyperlink r:id="rId49" w:history="1">
              <w:r w:rsidRPr="00EC11C4">
                <w:rPr>
                  <w:rStyle w:val="Hyperlink"/>
                  <w:lang w:val="fr-FR"/>
                </w:rPr>
                <w:t>info@tga.gov.au</w:t>
              </w:r>
            </w:hyperlink>
            <w:r w:rsidRPr="00EC11C4">
              <w:rPr>
                <w:lang w:val="fr-FR"/>
              </w:rPr>
              <w:t xml:space="preserve">  Phone: 1800 020 653  Fax: 02 6232 8605</w:t>
            </w:r>
          </w:p>
          <w:p w14:paraId="717F95F2" w14:textId="58B08002" w:rsidR="001C32CD" w:rsidRPr="00EC11C4" w:rsidRDefault="00C451E0" w:rsidP="00A05FA4">
            <w:pPr>
              <w:pStyle w:val="Address"/>
              <w:spacing w:line="260" w:lineRule="atLeast"/>
              <w:rPr>
                <w:b/>
                <w:color w:val="0000FF"/>
                <w:u w:val="single"/>
                <w:lang w:val="fr-FR"/>
              </w:rPr>
            </w:pPr>
            <w:hyperlink r:id="rId50" w:history="1">
              <w:r w:rsidR="007C6B9B" w:rsidRPr="00EC11C4">
                <w:rPr>
                  <w:rStyle w:val="Hyperlink"/>
                  <w:b/>
                  <w:lang w:val="fr-FR"/>
                </w:rPr>
                <w:t>https://www.tga.gov.au</w:t>
              </w:r>
            </w:hyperlink>
          </w:p>
        </w:tc>
      </w:tr>
    </w:tbl>
    <w:p w14:paraId="44B207DA" w14:textId="77777777" w:rsidR="00774E1D" w:rsidRPr="00EC11C4" w:rsidRDefault="00774E1D" w:rsidP="004C239D">
      <w:pPr>
        <w:rPr>
          <w:lang w:val="fr-FR"/>
        </w:rPr>
      </w:pPr>
    </w:p>
    <w:sectPr w:rsidR="00774E1D" w:rsidRPr="00EC11C4" w:rsidSect="001C32CD">
      <w:headerReference w:type="even" r:id="rId51"/>
      <w:headerReference w:type="default" r:id="rId52"/>
      <w:footerReference w:type="default" r:id="rId53"/>
      <w:headerReference w:type="first" r:id="rId54"/>
      <w:footerReference w:type="first" r:id="rId5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C5AC1" w14:textId="77777777" w:rsidR="009363DB" w:rsidRDefault="009363DB" w:rsidP="00C40A36">
      <w:pPr>
        <w:spacing w:after="0"/>
      </w:pPr>
      <w:r>
        <w:separator/>
      </w:r>
    </w:p>
  </w:endnote>
  <w:endnote w:type="continuationSeparator" w:id="0">
    <w:p w14:paraId="71AF9E8D" w14:textId="77777777" w:rsidR="009363DB" w:rsidRDefault="009363D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363DB" w:rsidRPr="00487162" w14:paraId="484CC677" w14:textId="77777777" w:rsidTr="00DB750B">
      <w:trPr>
        <w:trHeight w:val="269"/>
      </w:trPr>
      <w:tc>
        <w:tcPr>
          <w:tcW w:w="7371" w:type="dxa"/>
          <w:tcMar>
            <w:top w:w="142" w:type="dxa"/>
            <w:bottom w:w="0" w:type="dxa"/>
          </w:tcMar>
        </w:tcPr>
        <w:p w14:paraId="61EAC97A" w14:textId="727E8608" w:rsidR="009363DB" w:rsidRPr="00487162" w:rsidRDefault="009363DB" w:rsidP="00460036">
          <w:pPr>
            <w:pStyle w:val="Footer"/>
          </w:pPr>
          <w:proofErr w:type="spellStart"/>
          <w:r w:rsidRPr="00487162">
            <w:t>AusPA</w:t>
          </w:r>
          <w:r>
            <w:t>R</w:t>
          </w:r>
          <w:proofErr w:type="spellEnd"/>
          <w:r>
            <w:t xml:space="preserve"> - </w:t>
          </w:r>
          <w:proofErr w:type="spellStart"/>
          <w:r w:rsidRPr="00E90E52">
            <w:t>Ponvory</w:t>
          </w:r>
          <w:proofErr w:type="spellEnd"/>
          <w:r w:rsidRPr="00E90E52">
            <w:t xml:space="preserve"> </w:t>
          </w:r>
          <w:r>
            <w:t>-</w:t>
          </w:r>
          <w:r w:rsidRPr="00460036">
            <w:t xml:space="preserve"> </w:t>
          </w:r>
          <w:proofErr w:type="spellStart"/>
          <w:r>
            <w:t>p</w:t>
          </w:r>
          <w:r w:rsidRPr="00E90E52">
            <w:t>onesimod</w:t>
          </w:r>
          <w:proofErr w:type="spellEnd"/>
          <w:r w:rsidRPr="00E90E52">
            <w:t xml:space="preserve"> </w:t>
          </w:r>
          <w:r>
            <w:t xml:space="preserve">- </w:t>
          </w:r>
          <w:r w:rsidRPr="00E90E52">
            <w:t>Janssen-</w:t>
          </w:r>
          <w:proofErr w:type="spellStart"/>
          <w:r w:rsidRPr="00E90E52">
            <w:t>Cilag</w:t>
          </w:r>
          <w:proofErr w:type="spellEnd"/>
          <w:r w:rsidRPr="00E90E52">
            <w:t xml:space="preserve"> Pty Ltd </w:t>
          </w:r>
          <w:r>
            <w:t xml:space="preserve">- </w:t>
          </w:r>
          <w:r w:rsidRPr="00E90E52">
            <w:t>PM</w:t>
          </w:r>
          <w:r>
            <w:t>-</w:t>
          </w:r>
          <w:r w:rsidRPr="00E90E52">
            <w:t>2021</w:t>
          </w:r>
          <w:r>
            <w:t>-</w:t>
          </w:r>
          <w:r w:rsidRPr="00E90E52">
            <w:t>02609</w:t>
          </w:r>
          <w:r>
            <w:t>-</w:t>
          </w:r>
          <w:r w:rsidRPr="00E90E52">
            <w:t>1</w:t>
          </w:r>
          <w:r>
            <w:t>-</w:t>
          </w:r>
          <w:r w:rsidRPr="00E90E52">
            <w:t>1</w:t>
          </w:r>
          <w:r>
            <w:br/>
          </w:r>
          <w:r w:rsidR="00EC11C4">
            <w:t xml:space="preserve">Final </w:t>
          </w:r>
          <w:r w:rsidR="002B1114">
            <w:t>31</w:t>
          </w:r>
          <w:r w:rsidR="00EC11C4">
            <w:t xml:space="preserve"> October 2022</w:t>
          </w:r>
        </w:p>
      </w:tc>
      <w:tc>
        <w:tcPr>
          <w:tcW w:w="1490" w:type="dxa"/>
          <w:tcMar>
            <w:top w:w="142" w:type="dxa"/>
            <w:bottom w:w="0" w:type="dxa"/>
          </w:tcMar>
        </w:tcPr>
        <w:p w14:paraId="07404968" w14:textId="695A8172" w:rsidR="009363DB" w:rsidRPr="00487162" w:rsidRDefault="009363DB" w:rsidP="00DB750B">
          <w:pPr>
            <w:pStyle w:val="Footer"/>
            <w:jc w:val="right"/>
          </w:pPr>
          <w:r w:rsidRPr="00487162">
            <w:t xml:space="preserve">Page </w:t>
          </w:r>
          <w:r>
            <w:fldChar w:fldCharType="begin"/>
          </w:r>
          <w:r>
            <w:instrText xml:space="preserve"> PAGE  \* Arabic </w:instrText>
          </w:r>
          <w:r>
            <w:fldChar w:fldCharType="separate"/>
          </w:r>
          <w:r w:rsidR="001674D5">
            <w:rPr>
              <w:noProof/>
            </w:rPr>
            <w:t>10</w:t>
          </w:r>
          <w:r>
            <w:fldChar w:fldCharType="end"/>
          </w:r>
          <w:r w:rsidRPr="00487162">
            <w:t xml:space="preserve"> of </w:t>
          </w:r>
          <w:fldSimple w:instr=" NUMPAGES  \* Arabic ">
            <w:r w:rsidR="001674D5">
              <w:rPr>
                <w:noProof/>
              </w:rPr>
              <w:t>44</w:t>
            </w:r>
          </w:fldSimple>
        </w:p>
      </w:tc>
    </w:tr>
  </w:tbl>
  <w:p w14:paraId="44669919" w14:textId="77777777" w:rsidR="009363DB" w:rsidRDefault="009363DB"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363DB" w:rsidRPr="00487162" w14:paraId="27EE5B1E" w14:textId="77777777" w:rsidTr="00E45619">
      <w:trPr>
        <w:trHeight w:val="269"/>
      </w:trPr>
      <w:tc>
        <w:tcPr>
          <w:tcW w:w="4519" w:type="dxa"/>
          <w:tcBorders>
            <w:top w:val="single" w:sz="4" w:space="0" w:color="auto"/>
          </w:tcBorders>
          <w:tcMar>
            <w:top w:w="142" w:type="dxa"/>
            <w:bottom w:w="0" w:type="dxa"/>
          </w:tcMar>
        </w:tcPr>
        <w:p w14:paraId="74B3D2DD" w14:textId="77777777" w:rsidR="009363DB" w:rsidRPr="00487162" w:rsidRDefault="009363DB" w:rsidP="00FE1DEE">
          <w:pPr>
            <w:pStyle w:val="Footer"/>
          </w:pPr>
          <w:r w:rsidRPr="00487162">
            <w:t>Document title, Part #, Section # - Section title</w:t>
          </w:r>
        </w:p>
        <w:p w14:paraId="31AD64D1" w14:textId="77777777" w:rsidR="009363DB" w:rsidRPr="00487162" w:rsidRDefault="009363DB" w:rsidP="00FE1DEE">
          <w:pPr>
            <w:pStyle w:val="Footer"/>
          </w:pPr>
          <w:r w:rsidRPr="00487162">
            <w:t>V1.0 October 2010</w:t>
          </w:r>
        </w:p>
      </w:tc>
      <w:tc>
        <w:tcPr>
          <w:tcW w:w="4342" w:type="dxa"/>
          <w:tcBorders>
            <w:top w:val="single" w:sz="4" w:space="0" w:color="auto"/>
          </w:tcBorders>
          <w:tcMar>
            <w:top w:w="142" w:type="dxa"/>
            <w:bottom w:w="0" w:type="dxa"/>
          </w:tcMar>
        </w:tcPr>
        <w:p w14:paraId="64017B91" w14:textId="77777777" w:rsidR="009363DB" w:rsidRPr="00487162" w:rsidRDefault="009363D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7E2A67E2" w14:textId="77777777" w:rsidR="009363DB" w:rsidRDefault="009363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3A02" w14:textId="77777777" w:rsidR="009363DB" w:rsidRPr="001C32CD" w:rsidRDefault="009363DB"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363DB" w14:paraId="7CB1941C" w14:textId="77777777" w:rsidTr="0010601F">
      <w:trPr>
        <w:trHeight w:val="108"/>
      </w:trPr>
      <w:tc>
        <w:tcPr>
          <w:tcW w:w="8875" w:type="dxa"/>
          <w:gridSpan w:val="2"/>
          <w:tcBorders>
            <w:bottom w:val="single" w:sz="4" w:space="0" w:color="auto"/>
          </w:tcBorders>
          <w:tcMar>
            <w:right w:w="284" w:type="dxa"/>
          </w:tcMar>
        </w:tcPr>
        <w:p w14:paraId="676AA399" w14:textId="77777777" w:rsidR="009363DB" w:rsidRDefault="009363DB" w:rsidP="006E08B3">
          <w:pPr>
            <w:pStyle w:val="Heading3"/>
          </w:pPr>
          <w:r>
            <w:t>Copyright</w:t>
          </w:r>
        </w:p>
        <w:p w14:paraId="0113077E" w14:textId="77777777" w:rsidR="009363DB" w:rsidRDefault="009363DB" w:rsidP="006E08B3">
          <w:r>
            <w:rPr>
              <w:rFonts w:cs="Arial"/>
            </w:rPr>
            <w:t>©</w:t>
          </w:r>
          <w:r>
            <w:t xml:space="preserve"> Commonwealth of Australia [add year]</w:t>
          </w:r>
        </w:p>
        <w:p w14:paraId="52131742" w14:textId="77777777" w:rsidR="009363DB" w:rsidRDefault="009363DB" w:rsidP="006E08B3"/>
        <w:p w14:paraId="41701871" w14:textId="77777777" w:rsidR="009363DB" w:rsidRDefault="009363D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46687B6" w14:textId="77777777" w:rsidR="009363DB" w:rsidRDefault="009363DB" w:rsidP="006E08B3"/>
        <w:p w14:paraId="6C7110BB" w14:textId="77777777" w:rsidR="009363DB" w:rsidRDefault="009363DB" w:rsidP="006E08B3">
          <w:pPr>
            <w:pStyle w:val="Heading3"/>
          </w:pPr>
          <w:r>
            <w:t>Confidentiality</w:t>
          </w:r>
        </w:p>
        <w:p w14:paraId="489BB7F1" w14:textId="77777777" w:rsidR="009363DB" w:rsidRDefault="009363D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8EC6282" w14:textId="77777777" w:rsidR="009363DB" w:rsidRDefault="009363DB" w:rsidP="006E08B3"/>
        <w:p w14:paraId="3F8BD36B" w14:textId="77777777" w:rsidR="009363DB" w:rsidRDefault="009363DB" w:rsidP="006E08B3">
          <w:r>
            <w:t>For submission made by individuals, all personal details, other than your name, will be removed from your submission before it is published on the TGA’s Internet site.</w:t>
          </w:r>
        </w:p>
        <w:p w14:paraId="723A8091" w14:textId="77777777" w:rsidR="009363DB" w:rsidRDefault="009363DB" w:rsidP="006E08B3"/>
        <w:p w14:paraId="49632C91" w14:textId="77777777" w:rsidR="009363DB" w:rsidRDefault="009363DB" w:rsidP="006E08B3">
          <w:r>
            <w:t>In addition, a list of parties making submissions will be published. If you do not wish to be identified with your submission you must specifically request this in the space provided in the submission coversheet.</w:t>
          </w:r>
        </w:p>
      </w:tc>
    </w:tr>
    <w:tr w:rsidR="009363DB" w14:paraId="2BA59BF5" w14:textId="77777777" w:rsidTr="0010601F">
      <w:trPr>
        <w:trHeight w:val="417"/>
      </w:trPr>
      <w:tc>
        <w:tcPr>
          <w:tcW w:w="4519" w:type="dxa"/>
          <w:tcBorders>
            <w:top w:val="single" w:sz="4" w:space="0" w:color="auto"/>
          </w:tcBorders>
          <w:tcMar>
            <w:top w:w="142" w:type="dxa"/>
            <w:bottom w:w="0" w:type="dxa"/>
          </w:tcMar>
        </w:tcPr>
        <w:p w14:paraId="438BE36B" w14:textId="77777777" w:rsidR="009363DB" w:rsidRDefault="009363DB" w:rsidP="006E08B3">
          <w:r>
            <w:t>Document title, Part #, Section # - Section title</w:t>
          </w:r>
        </w:p>
        <w:p w14:paraId="68A0536A" w14:textId="77777777" w:rsidR="009363DB" w:rsidRDefault="009363DB" w:rsidP="006E08B3">
          <w:r>
            <w:t>V1.0 October 2010</w:t>
          </w:r>
        </w:p>
      </w:tc>
      <w:tc>
        <w:tcPr>
          <w:tcW w:w="4356" w:type="dxa"/>
          <w:tcBorders>
            <w:top w:val="single" w:sz="4" w:space="0" w:color="auto"/>
          </w:tcBorders>
          <w:tcMar>
            <w:top w:w="142" w:type="dxa"/>
            <w:bottom w:w="0" w:type="dxa"/>
          </w:tcMar>
        </w:tcPr>
        <w:p w14:paraId="69ACF7A6" w14:textId="77777777" w:rsidR="009363DB" w:rsidRDefault="009363D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0B5CDB20" w14:textId="77777777" w:rsidR="009363DB" w:rsidRDefault="009363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B7BEB" w14:textId="77777777" w:rsidR="009363DB" w:rsidRDefault="009363DB" w:rsidP="00C40A36">
      <w:pPr>
        <w:spacing w:after="0"/>
      </w:pPr>
      <w:r>
        <w:separator/>
      </w:r>
    </w:p>
  </w:footnote>
  <w:footnote w:type="continuationSeparator" w:id="0">
    <w:p w14:paraId="3F7D7352" w14:textId="77777777" w:rsidR="009363DB" w:rsidRDefault="009363DB" w:rsidP="00C40A36">
      <w:pPr>
        <w:spacing w:after="0"/>
      </w:pPr>
      <w:r>
        <w:continuationSeparator/>
      </w:r>
    </w:p>
  </w:footnote>
  <w:footnote w:id="1">
    <w:p w14:paraId="60B4F0AE" w14:textId="61CB13C1" w:rsidR="009363DB" w:rsidRPr="0015441D" w:rsidRDefault="009363DB">
      <w:pPr>
        <w:pStyle w:val="FootnoteText"/>
      </w:pPr>
      <w:r>
        <w:rPr>
          <w:rStyle w:val="FootnoteReference"/>
        </w:rPr>
        <w:footnoteRef/>
      </w:r>
      <w:r>
        <w:t xml:space="preserve"> Campbell, J</w:t>
      </w:r>
      <w:r w:rsidR="0015441D">
        <w:t>.</w:t>
      </w:r>
      <w:r>
        <w:t xml:space="preserve">A. et al. </w:t>
      </w:r>
      <w:r w:rsidRPr="00307CB0">
        <w:t xml:space="preserve">Change </w:t>
      </w:r>
      <w:r w:rsidR="0015441D">
        <w:t>i</w:t>
      </w:r>
      <w:r w:rsidR="0015441D" w:rsidRPr="00307CB0">
        <w:t xml:space="preserve">n Multiple Sclerosis Prevalence </w:t>
      </w:r>
      <w:r w:rsidR="0015441D">
        <w:t>o</w:t>
      </w:r>
      <w:r w:rsidR="0015441D" w:rsidRPr="00307CB0">
        <w:t xml:space="preserve">ver Time </w:t>
      </w:r>
      <w:r w:rsidR="0015441D">
        <w:t>i</w:t>
      </w:r>
      <w:r w:rsidR="0015441D" w:rsidRPr="00307CB0">
        <w:t xml:space="preserve">n </w:t>
      </w:r>
      <w:r w:rsidRPr="00307CB0">
        <w:t xml:space="preserve">Australia </w:t>
      </w:r>
      <w:r w:rsidR="0015441D" w:rsidRPr="00307CB0">
        <w:t>2010</w:t>
      </w:r>
      <w:r w:rsidR="0015441D">
        <w:t>-</w:t>
      </w:r>
      <w:r w:rsidR="0015441D" w:rsidRPr="00307CB0">
        <w:t>2017 Utilising Disease-Modif</w:t>
      </w:r>
      <w:r w:rsidR="0015441D">
        <w:t>ying Therapy Prescription Data,</w:t>
      </w:r>
      <w:r w:rsidRPr="00307CB0">
        <w:t xml:space="preserve"> </w:t>
      </w:r>
      <w:r w:rsidR="0015441D" w:rsidRPr="0015441D">
        <w:rPr>
          <w:i/>
          <w:iCs/>
        </w:rPr>
        <w:t>Mult Scler</w:t>
      </w:r>
      <w:r w:rsidR="0015441D">
        <w:t>, 2020; 26(11): 1315-1328.</w:t>
      </w:r>
    </w:p>
  </w:footnote>
  <w:footnote w:id="2">
    <w:p w14:paraId="622B4500" w14:textId="3D19714A" w:rsidR="009363DB" w:rsidRPr="00C724AB" w:rsidRDefault="009363DB" w:rsidP="00C724AB">
      <w:pPr>
        <w:pStyle w:val="FootnoteText"/>
        <w:rPr>
          <w:lang w:val="en-GB"/>
        </w:rPr>
      </w:pPr>
      <w:r>
        <w:rPr>
          <w:rStyle w:val="FootnoteReference"/>
        </w:rPr>
        <w:footnoteRef/>
      </w:r>
      <w:r>
        <w:t xml:space="preserve"> Noseworthy</w:t>
      </w:r>
      <w:r w:rsidR="00C724AB">
        <w:t>,</w:t>
      </w:r>
      <w:r>
        <w:t xml:space="preserve"> J</w:t>
      </w:r>
      <w:r w:rsidR="00C724AB">
        <w:t>.H.</w:t>
      </w:r>
      <w:r>
        <w:t xml:space="preserve"> </w:t>
      </w:r>
      <w:r w:rsidRPr="00AD3096">
        <w:t xml:space="preserve">et al. Multiple </w:t>
      </w:r>
      <w:r w:rsidR="00C724AB" w:rsidRPr="00AD3096">
        <w:t>Sclerosis</w:t>
      </w:r>
      <w:r w:rsidR="00C724AB">
        <w:t xml:space="preserve">, </w:t>
      </w:r>
      <w:r w:rsidR="00C724AB" w:rsidRPr="00C724AB">
        <w:rPr>
          <w:i/>
          <w:iCs/>
        </w:rPr>
        <w:t xml:space="preserve">N </w:t>
      </w:r>
      <w:r w:rsidR="00C724AB" w:rsidRPr="00C724AB">
        <w:rPr>
          <w:i/>
          <w:iCs/>
        </w:rPr>
        <w:t>Engl J Med</w:t>
      </w:r>
      <w:r w:rsidR="00C724AB">
        <w:t>, 2000; 343(13): 938-952.</w:t>
      </w:r>
    </w:p>
  </w:footnote>
  <w:footnote w:id="3">
    <w:p w14:paraId="1921FED0" w14:textId="2B1BBB6B" w:rsidR="009363DB" w:rsidRPr="00F23E21" w:rsidRDefault="009363DB">
      <w:pPr>
        <w:pStyle w:val="FootnoteText"/>
        <w:rPr>
          <w:lang w:val="en-GB"/>
        </w:rPr>
      </w:pPr>
      <w:r>
        <w:rPr>
          <w:rStyle w:val="FootnoteReference"/>
        </w:rPr>
        <w:footnoteRef/>
      </w:r>
      <w:r>
        <w:t xml:space="preserve"> </w:t>
      </w:r>
      <w:r w:rsidRPr="00AD3096">
        <w:t>Lub</w:t>
      </w:r>
      <w:r>
        <w:t>lin</w:t>
      </w:r>
      <w:r w:rsidR="00B91BB8">
        <w:t>,</w:t>
      </w:r>
      <w:r>
        <w:t xml:space="preserve"> F</w:t>
      </w:r>
      <w:r w:rsidR="00B91BB8">
        <w:t>.</w:t>
      </w:r>
      <w:r>
        <w:t>D</w:t>
      </w:r>
      <w:r w:rsidR="00B91BB8">
        <w:t>.</w:t>
      </w:r>
      <w:r>
        <w:t xml:space="preserve"> et al. </w:t>
      </w:r>
      <w:r w:rsidRPr="00AD3096">
        <w:t xml:space="preserve">Defining the </w:t>
      </w:r>
      <w:r w:rsidR="00F23E21" w:rsidRPr="00AD3096">
        <w:t xml:space="preserve">Clinical Course </w:t>
      </w:r>
      <w:r w:rsidR="00F23E21">
        <w:t>o</w:t>
      </w:r>
      <w:r w:rsidR="00F23E21" w:rsidRPr="00AD3096">
        <w:t>f Multipl</w:t>
      </w:r>
      <w:r w:rsidR="00F23E21">
        <w:t>e Sclerosis</w:t>
      </w:r>
      <w:r>
        <w:t xml:space="preserve">, </w:t>
      </w:r>
      <w:r w:rsidR="00F23E21">
        <w:t>t</w:t>
      </w:r>
      <w:r>
        <w:t>he 2013 revisions</w:t>
      </w:r>
      <w:r w:rsidR="00F23E21">
        <w:t>,</w:t>
      </w:r>
      <w:r w:rsidRPr="00AD3096">
        <w:t xml:space="preserve"> </w:t>
      </w:r>
      <w:r w:rsidRPr="00F23E21">
        <w:rPr>
          <w:i/>
        </w:rPr>
        <w:t>Neurology</w:t>
      </w:r>
      <w:r w:rsidR="00F23E21">
        <w:rPr>
          <w:i/>
        </w:rPr>
        <w:t>,</w:t>
      </w:r>
      <w:r>
        <w:t xml:space="preserve"> 2014; </w:t>
      </w:r>
      <w:r w:rsidRPr="00AD3096">
        <w:t>83(3): 278</w:t>
      </w:r>
      <w:r w:rsidR="008A60AB">
        <w:t>-</w:t>
      </w:r>
      <w:r w:rsidRPr="00AD3096">
        <w:t>286.</w:t>
      </w:r>
    </w:p>
  </w:footnote>
  <w:footnote w:id="4">
    <w:p w14:paraId="0D32B3BD" w14:textId="5A81E37B" w:rsidR="009363DB" w:rsidRPr="00F23E21" w:rsidRDefault="009363DB">
      <w:pPr>
        <w:pStyle w:val="FootnoteText"/>
        <w:rPr>
          <w:lang w:val="en-GB"/>
        </w:rPr>
      </w:pPr>
      <w:r>
        <w:rPr>
          <w:rStyle w:val="FootnoteReference"/>
        </w:rPr>
        <w:footnoteRef/>
      </w:r>
      <w:r>
        <w:t xml:space="preserve"> </w:t>
      </w:r>
      <w:r w:rsidRPr="00AD3096">
        <w:t>Lublin</w:t>
      </w:r>
      <w:r w:rsidR="00F23E21">
        <w:t>,</w:t>
      </w:r>
      <w:r w:rsidRPr="00AD3096">
        <w:t xml:space="preserve"> F</w:t>
      </w:r>
      <w:r w:rsidR="00F23E21">
        <w:t>.</w:t>
      </w:r>
      <w:r w:rsidRPr="00AD3096">
        <w:t xml:space="preserve">D, </w:t>
      </w:r>
      <w:r>
        <w:t xml:space="preserve">et al. </w:t>
      </w:r>
      <w:r w:rsidRPr="00AD3096">
        <w:t xml:space="preserve">The 2013 </w:t>
      </w:r>
      <w:r w:rsidR="00F23E21" w:rsidRPr="00AD3096">
        <w:t xml:space="preserve">Clinical Course Descriptors </w:t>
      </w:r>
      <w:r w:rsidRPr="00AD3096">
        <w:t xml:space="preserve">for </w:t>
      </w:r>
      <w:r w:rsidR="00F23E21" w:rsidRPr="00AD3096">
        <w:t>Multiple Scleros</w:t>
      </w:r>
      <w:r w:rsidR="00F23E21">
        <w:t>is</w:t>
      </w:r>
      <w:r>
        <w:t xml:space="preserve">: </w:t>
      </w:r>
      <w:r w:rsidR="00F23E21">
        <w:t>a</w:t>
      </w:r>
      <w:r>
        <w:t xml:space="preserve"> clarification</w:t>
      </w:r>
      <w:r w:rsidR="00F23E21">
        <w:t>,</w:t>
      </w:r>
      <w:r w:rsidRPr="00AD3096">
        <w:t xml:space="preserve"> </w:t>
      </w:r>
      <w:r w:rsidRPr="00F23E21">
        <w:rPr>
          <w:i/>
        </w:rPr>
        <w:t>Neurology</w:t>
      </w:r>
      <w:r w:rsidR="00F23E21">
        <w:rPr>
          <w:i/>
        </w:rPr>
        <w:t>,</w:t>
      </w:r>
      <w:r>
        <w:t xml:space="preserve"> 2020;</w:t>
      </w:r>
      <w:r w:rsidRPr="00AD3096">
        <w:t xml:space="preserve"> 94 (24): 1088</w:t>
      </w:r>
      <w:r w:rsidR="008A60AB">
        <w:t>-</w:t>
      </w:r>
      <w:r w:rsidRPr="00AD3096">
        <w:t>1092.</w:t>
      </w:r>
    </w:p>
  </w:footnote>
  <w:footnote w:id="5">
    <w:p w14:paraId="22AB4B0C" w14:textId="77777777" w:rsidR="006242EB" w:rsidRPr="00F23E21" w:rsidRDefault="006242EB" w:rsidP="006242EB">
      <w:pPr>
        <w:pStyle w:val="FootnoteText"/>
        <w:rPr>
          <w:lang w:val="en-GB"/>
        </w:rPr>
      </w:pPr>
      <w:r>
        <w:rPr>
          <w:rStyle w:val="FootnoteReference"/>
        </w:rPr>
        <w:footnoteRef/>
      </w:r>
      <w:r>
        <w:t xml:space="preserve"> </w:t>
      </w:r>
      <w:r w:rsidRPr="009F7C55">
        <w:t>Miller</w:t>
      </w:r>
      <w:r>
        <w:t>,</w:t>
      </w:r>
      <w:r w:rsidRPr="009F7C55">
        <w:t xml:space="preserve"> D</w:t>
      </w:r>
      <w:r>
        <w:t>.</w:t>
      </w:r>
      <w:r w:rsidRPr="009F7C55">
        <w:t>H</w:t>
      </w:r>
      <w:r>
        <w:t>. et al.</w:t>
      </w:r>
      <w:r w:rsidRPr="009F7C55">
        <w:t xml:space="preserve"> Clinically Isolated Syndromes</w:t>
      </w:r>
      <w:r>
        <w:t>,</w:t>
      </w:r>
      <w:r w:rsidRPr="009F7C55">
        <w:t xml:space="preserve"> </w:t>
      </w:r>
      <w:r w:rsidRPr="00F23E21">
        <w:rPr>
          <w:i/>
        </w:rPr>
        <w:t>Lancet Neurol</w:t>
      </w:r>
      <w:r>
        <w:rPr>
          <w:i/>
        </w:rPr>
        <w:t>,</w:t>
      </w:r>
      <w:r w:rsidRPr="009F7C55">
        <w:t xml:space="preserve"> 2012;</w:t>
      </w:r>
      <w:r>
        <w:t xml:space="preserve"> </w:t>
      </w:r>
      <w:r w:rsidRPr="009F7C55">
        <w:t>11(2):157-169.</w:t>
      </w:r>
    </w:p>
  </w:footnote>
  <w:footnote w:id="6">
    <w:p w14:paraId="206AD11F" w14:textId="77777777" w:rsidR="006242EB" w:rsidRPr="008135B2" w:rsidRDefault="006242EB" w:rsidP="006242EB">
      <w:pPr>
        <w:pStyle w:val="FootnoteText"/>
        <w:rPr>
          <w:lang w:val="en-GB"/>
        </w:rPr>
      </w:pPr>
      <w:r>
        <w:rPr>
          <w:rStyle w:val="FootnoteReference"/>
        </w:rPr>
        <w:footnoteRef/>
      </w:r>
      <w:r>
        <w:t xml:space="preserve"> Miller, D. et al. </w:t>
      </w:r>
      <w:r w:rsidRPr="00FD77EB">
        <w:t xml:space="preserve">Clinically Isolated Syndromes Suggestive </w:t>
      </w:r>
      <w:r>
        <w:t>o</w:t>
      </w:r>
      <w:r w:rsidRPr="00FD77EB">
        <w:t>f Multiple Sclerosis, Part I: Natural History, Pathoge</w:t>
      </w:r>
      <w:r>
        <w:t>nesis, Diagnosis, and Prognosis</w:t>
      </w:r>
      <w:r w:rsidRPr="00FD77EB">
        <w:t xml:space="preserve">. </w:t>
      </w:r>
      <w:r w:rsidRPr="008135B2">
        <w:rPr>
          <w:i/>
        </w:rPr>
        <w:t>Lancet Neurol</w:t>
      </w:r>
      <w:r>
        <w:rPr>
          <w:i/>
        </w:rPr>
        <w:t xml:space="preserve">, </w:t>
      </w:r>
      <w:r w:rsidRPr="008135B2">
        <w:rPr>
          <w:i/>
        </w:rPr>
        <w:t>2005;</w:t>
      </w:r>
      <w:r>
        <w:rPr>
          <w:i/>
        </w:rPr>
        <w:t xml:space="preserve"> </w:t>
      </w:r>
      <w:r w:rsidRPr="008135B2">
        <w:rPr>
          <w:i/>
        </w:rPr>
        <w:t>4(5):</w:t>
      </w:r>
      <w:r>
        <w:rPr>
          <w:i/>
        </w:rPr>
        <w:t xml:space="preserve"> </w:t>
      </w:r>
      <w:r w:rsidRPr="008135B2">
        <w:rPr>
          <w:i/>
        </w:rPr>
        <w:t>281-</w:t>
      </w:r>
      <w:r>
        <w:rPr>
          <w:i/>
        </w:rPr>
        <w:t>28</w:t>
      </w:r>
      <w:r w:rsidRPr="008135B2">
        <w:rPr>
          <w:i/>
        </w:rPr>
        <w:t>8.</w:t>
      </w:r>
    </w:p>
  </w:footnote>
  <w:footnote w:id="7">
    <w:p w14:paraId="6D07CEE5" w14:textId="197E1EF9" w:rsidR="009363DB" w:rsidRPr="00F23E21" w:rsidRDefault="009363DB">
      <w:pPr>
        <w:pStyle w:val="FootnoteText"/>
        <w:rPr>
          <w:lang w:val="en-GB"/>
        </w:rPr>
      </w:pPr>
      <w:r>
        <w:rPr>
          <w:rStyle w:val="FootnoteReference"/>
        </w:rPr>
        <w:footnoteRef/>
      </w:r>
      <w:r>
        <w:t xml:space="preserve"> </w:t>
      </w:r>
      <w:r w:rsidRPr="008B4196">
        <w:t>Co</w:t>
      </w:r>
      <w:r>
        <w:t>mpston</w:t>
      </w:r>
      <w:r w:rsidR="00F23E21">
        <w:t>,</w:t>
      </w:r>
      <w:r>
        <w:t xml:space="preserve"> A</w:t>
      </w:r>
      <w:r w:rsidR="00F23E21">
        <w:t>. and</w:t>
      </w:r>
      <w:r>
        <w:t xml:space="preserve"> Coles</w:t>
      </w:r>
      <w:r w:rsidR="00F23E21">
        <w:t>,</w:t>
      </w:r>
      <w:r>
        <w:t xml:space="preserve"> A. Multiple </w:t>
      </w:r>
      <w:r w:rsidR="00F23E21">
        <w:t>Sclerosis,</w:t>
      </w:r>
      <w:r w:rsidRPr="008B4196">
        <w:t xml:space="preserve"> </w:t>
      </w:r>
      <w:r w:rsidRPr="00F23E21">
        <w:rPr>
          <w:i/>
        </w:rPr>
        <w:t>Lancet</w:t>
      </w:r>
      <w:r w:rsidR="00F23E21">
        <w:rPr>
          <w:i/>
        </w:rPr>
        <w:t>,</w:t>
      </w:r>
      <w:r w:rsidRPr="008B4196">
        <w:t xml:space="preserve"> 372 (9648): 1502</w:t>
      </w:r>
      <w:r w:rsidR="008A60AB">
        <w:t>-</w:t>
      </w:r>
      <w:r w:rsidRPr="008B4196">
        <w:t>1517.</w:t>
      </w:r>
    </w:p>
  </w:footnote>
  <w:footnote w:id="8">
    <w:p w14:paraId="5DD589A4" w14:textId="77777777" w:rsidR="006242EB" w:rsidRPr="008135B2" w:rsidRDefault="006242EB" w:rsidP="006242EB">
      <w:pPr>
        <w:pStyle w:val="FootnoteText"/>
      </w:pPr>
      <w:r>
        <w:rPr>
          <w:rStyle w:val="FootnoteReference"/>
        </w:rPr>
        <w:footnoteRef/>
      </w:r>
      <w:r>
        <w:t xml:space="preserve"> Miller, D.H. and Leary, S.M. </w:t>
      </w:r>
      <w:r w:rsidRPr="009F7C55">
        <w:t>Primary</w:t>
      </w:r>
      <w:r>
        <w:t>-Progressive Multiple Sclerosis,</w:t>
      </w:r>
      <w:r w:rsidRPr="008135B2">
        <w:t xml:space="preserve"> </w:t>
      </w:r>
      <w:r w:rsidRPr="008135B2">
        <w:rPr>
          <w:i/>
          <w:iCs/>
        </w:rPr>
        <w:t>Lancet Neurol</w:t>
      </w:r>
      <w:r>
        <w:t>, 2007; 6(10): 903-912.</w:t>
      </w:r>
    </w:p>
  </w:footnote>
  <w:footnote w:id="9">
    <w:p w14:paraId="23BA91BD" w14:textId="545C5C8D" w:rsidR="009363DB" w:rsidRPr="00364AEA" w:rsidRDefault="009363DB">
      <w:pPr>
        <w:pStyle w:val="FootnoteText"/>
        <w:rPr>
          <w:lang w:val="en-GB"/>
        </w:rPr>
      </w:pPr>
      <w:r>
        <w:rPr>
          <w:rStyle w:val="FootnoteReference"/>
        </w:rPr>
        <w:footnoteRef/>
      </w:r>
      <w:r>
        <w:t xml:space="preserve"> </w:t>
      </w:r>
      <w:r w:rsidRPr="00FD77EB">
        <w:t>Berkovich</w:t>
      </w:r>
      <w:r w:rsidR="008135B2">
        <w:t>,</w:t>
      </w:r>
      <w:r w:rsidRPr="00FD77EB">
        <w:t xml:space="preserve"> R. Treatment of </w:t>
      </w:r>
      <w:r w:rsidR="00364AEA" w:rsidRPr="00FD77EB">
        <w:t xml:space="preserve">Acute Relapses </w:t>
      </w:r>
      <w:r w:rsidR="00364AEA">
        <w:t>i</w:t>
      </w:r>
      <w:r w:rsidR="00364AEA" w:rsidRPr="00FD77EB">
        <w:t>n Multiple Sclerosis</w:t>
      </w:r>
      <w:r w:rsidR="00364AEA">
        <w:t>,</w:t>
      </w:r>
      <w:r w:rsidRPr="00FD77EB">
        <w:t xml:space="preserve"> </w:t>
      </w:r>
      <w:r w:rsidRPr="00364AEA">
        <w:rPr>
          <w:i/>
        </w:rPr>
        <w:t>Neurotherapeutics</w:t>
      </w:r>
      <w:r w:rsidR="00364AEA">
        <w:rPr>
          <w:i/>
        </w:rPr>
        <w:t>,</w:t>
      </w:r>
      <w:r w:rsidRPr="00FD77EB">
        <w:t xml:space="preserve"> 2013;</w:t>
      </w:r>
      <w:r w:rsidR="00364AEA">
        <w:t xml:space="preserve"> </w:t>
      </w:r>
      <w:r w:rsidRPr="00FD77EB">
        <w:t>10(1):97</w:t>
      </w:r>
      <w:r w:rsidR="008A60AB">
        <w:t>-</w:t>
      </w:r>
      <w:r w:rsidRPr="00FD77EB">
        <w:t>105.</w:t>
      </w:r>
    </w:p>
  </w:footnote>
  <w:footnote w:id="10">
    <w:p w14:paraId="6487382F" w14:textId="196A3402" w:rsidR="009363DB" w:rsidRPr="00364AEA" w:rsidRDefault="009363DB">
      <w:pPr>
        <w:pStyle w:val="FootnoteText"/>
        <w:rPr>
          <w:lang w:val="en-GB"/>
        </w:rPr>
      </w:pPr>
      <w:r>
        <w:rPr>
          <w:rStyle w:val="FootnoteReference"/>
        </w:rPr>
        <w:footnoteRef/>
      </w:r>
      <w:r>
        <w:t xml:space="preserve"> </w:t>
      </w:r>
      <w:r>
        <w:rPr>
          <w:lang w:val="en-GB"/>
        </w:rPr>
        <w:t>Travers</w:t>
      </w:r>
      <w:r w:rsidR="00364AEA">
        <w:rPr>
          <w:lang w:val="en-GB"/>
        </w:rPr>
        <w:t>,</w:t>
      </w:r>
      <w:r>
        <w:rPr>
          <w:lang w:val="en-GB"/>
        </w:rPr>
        <w:t xml:space="preserve"> B</w:t>
      </w:r>
      <w:r w:rsidR="00364AEA">
        <w:rPr>
          <w:lang w:val="en-GB"/>
        </w:rPr>
        <w:t>.</w:t>
      </w:r>
      <w:r>
        <w:rPr>
          <w:lang w:val="en-GB"/>
        </w:rPr>
        <w:t>S</w:t>
      </w:r>
      <w:r w:rsidR="00364AEA">
        <w:rPr>
          <w:lang w:val="en-GB"/>
        </w:rPr>
        <w:t>.</w:t>
      </w:r>
      <w:r>
        <w:rPr>
          <w:lang w:val="en-GB"/>
        </w:rPr>
        <w:t xml:space="preserve"> et al. </w:t>
      </w:r>
      <w:r w:rsidRPr="008F5307">
        <w:rPr>
          <w:lang w:val="en-GB"/>
        </w:rPr>
        <w:t xml:space="preserve">Multiple sclerosis: Diagnosis, </w:t>
      </w:r>
      <w:r w:rsidR="00364AEA" w:rsidRPr="008F5307">
        <w:rPr>
          <w:lang w:val="en-GB"/>
        </w:rPr>
        <w:t xml:space="preserve">Disease-Modifying Therapy </w:t>
      </w:r>
      <w:r w:rsidR="00364AEA">
        <w:rPr>
          <w:lang w:val="en-GB"/>
        </w:rPr>
        <w:t>a</w:t>
      </w:r>
      <w:r w:rsidR="00364AEA" w:rsidRPr="008F5307">
        <w:rPr>
          <w:lang w:val="en-GB"/>
        </w:rPr>
        <w:t>nd Prognosis</w:t>
      </w:r>
      <w:r w:rsidR="00364AEA">
        <w:rPr>
          <w:lang w:val="en-GB"/>
        </w:rPr>
        <w:t>,</w:t>
      </w:r>
      <w:r w:rsidR="00364AEA" w:rsidRPr="00364AEA">
        <w:t xml:space="preserve"> </w:t>
      </w:r>
      <w:r w:rsidR="00364AEA" w:rsidRPr="00364AEA">
        <w:rPr>
          <w:i/>
          <w:iCs/>
          <w:lang w:val="en-GB"/>
        </w:rPr>
        <w:t>Aust J Gen Pract</w:t>
      </w:r>
      <w:r w:rsidR="00364AEA" w:rsidRPr="00364AEA">
        <w:rPr>
          <w:lang w:val="en-GB"/>
        </w:rPr>
        <w:t>. 2022;</w:t>
      </w:r>
      <w:r w:rsidR="00364AEA">
        <w:rPr>
          <w:lang w:val="en-GB"/>
        </w:rPr>
        <w:t xml:space="preserve"> </w:t>
      </w:r>
      <w:r w:rsidR="00364AEA" w:rsidRPr="00364AEA">
        <w:rPr>
          <w:lang w:val="en-GB"/>
        </w:rPr>
        <w:t>51(4):</w:t>
      </w:r>
      <w:r w:rsidR="00364AEA">
        <w:rPr>
          <w:lang w:val="en-GB"/>
        </w:rPr>
        <w:t xml:space="preserve"> </w:t>
      </w:r>
      <w:r w:rsidR="00364AEA" w:rsidRPr="00364AEA">
        <w:rPr>
          <w:lang w:val="en-GB"/>
        </w:rPr>
        <w:t>199-206.</w:t>
      </w:r>
    </w:p>
  </w:footnote>
  <w:footnote w:id="11">
    <w:p w14:paraId="41CB1D1F" w14:textId="30F63788" w:rsidR="009363DB" w:rsidRPr="00795527" w:rsidRDefault="009363DB">
      <w:pPr>
        <w:pStyle w:val="FootnoteText"/>
      </w:pPr>
      <w:r>
        <w:rPr>
          <w:rStyle w:val="FootnoteReference"/>
        </w:rPr>
        <w:footnoteRef/>
      </w:r>
      <w:r>
        <w:t xml:space="preserve"> </w:t>
      </w:r>
      <w:r>
        <w:t>AusPAR for Gilenya, Fynefta and Filosir (fingolimod)</w:t>
      </w:r>
      <w:r w:rsidR="00795527">
        <w:t xml:space="preserve"> </w:t>
      </w:r>
      <w:r w:rsidR="00795527" w:rsidRPr="00795527">
        <w:t>new chemical entit</w:t>
      </w:r>
      <w:r w:rsidR="00795527">
        <w:t xml:space="preserve">y, published on </w:t>
      </w:r>
      <w:r w:rsidR="00795527" w:rsidRPr="00795527">
        <w:t>30 March 2011</w:t>
      </w:r>
      <w:r w:rsidR="00795527">
        <w:t xml:space="preserve">. </w:t>
      </w:r>
      <w:r>
        <w:t xml:space="preserve">Available at: </w:t>
      </w:r>
      <w:hyperlink r:id="rId1" w:history="1">
        <w:r w:rsidRPr="00A03495">
          <w:rPr>
            <w:rStyle w:val="Hyperlink"/>
          </w:rPr>
          <w:t>https://www.tga.gov.au/resources/auspar/auspar-fingolimod</w:t>
        </w:r>
      </w:hyperlink>
      <w:r w:rsidR="00795527">
        <w:t>.</w:t>
      </w:r>
    </w:p>
  </w:footnote>
  <w:footnote w:id="12">
    <w:p w14:paraId="7459F984" w14:textId="70BD356B" w:rsidR="009363DB" w:rsidRPr="00795527" w:rsidRDefault="009363DB">
      <w:pPr>
        <w:pStyle w:val="FootnoteText"/>
        <w:rPr>
          <w:lang w:val="en-GB"/>
        </w:rPr>
      </w:pPr>
      <w:r>
        <w:rPr>
          <w:rStyle w:val="FootnoteReference"/>
        </w:rPr>
        <w:footnoteRef/>
      </w:r>
      <w:r>
        <w:t xml:space="preserve"> </w:t>
      </w:r>
      <w:r>
        <w:rPr>
          <w:lang w:val="en-GB"/>
        </w:rPr>
        <w:t xml:space="preserve">AusPAR for Mayzent (siponimod) </w:t>
      </w:r>
      <w:r w:rsidR="00795527" w:rsidRPr="00795527">
        <w:rPr>
          <w:lang w:val="en-GB"/>
        </w:rPr>
        <w:t>new chemical entity</w:t>
      </w:r>
      <w:r w:rsidR="00795527">
        <w:rPr>
          <w:lang w:val="en-GB"/>
        </w:rPr>
        <w:t>,</w:t>
      </w:r>
      <w:r>
        <w:t xml:space="preserve"> </w:t>
      </w:r>
      <w:r w:rsidR="00795527">
        <w:t xml:space="preserve">published on 2 </w:t>
      </w:r>
      <w:r>
        <w:t xml:space="preserve">January 2020. Available at: </w:t>
      </w:r>
      <w:hyperlink r:id="rId2" w:history="1">
        <w:r w:rsidRPr="00A03495">
          <w:rPr>
            <w:rStyle w:val="Hyperlink"/>
          </w:rPr>
          <w:t>https://www.tga.gov.au/resources/auspar/auspar-siponimod</w:t>
        </w:r>
      </w:hyperlink>
      <w:r w:rsidR="00795527">
        <w:t>.</w:t>
      </w:r>
    </w:p>
  </w:footnote>
  <w:footnote w:id="13">
    <w:p w14:paraId="1F97BB81" w14:textId="25B741FC" w:rsidR="009363DB" w:rsidRPr="00795527" w:rsidRDefault="009363DB">
      <w:pPr>
        <w:pStyle w:val="FootnoteText"/>
        <w:rPr>
          <w:lang w:val="en-GB"/>
        </w:rPr>
      </w:pPr>
      <w:r>
        <w:rPr>
          <w:rStyle w:val="FootnoteReference"/>
        </w:rPr>
        <w:footnoteRef/>
      </w:r>
      <w:r>
        <w:t xml:space="preserve"> </w:t>
      </w:r>
      <w:r>
        <w:rPr>
          <w:lang w:val="en-GB"/>
        </w:rPr>
        <w:t>AusPAR for Zeposia (</w:t>
      </w:r>
      <w:r w:rsidR="00795527">
        <w:rPr>
          <w:lang w:val="en-GB"/>
        </w:rPr>
        <w:t>o</w:t>
      </w:r>
      <w:r w:rsidR="00795527" w:rsidRPr="00795527">
        <w:rPr>
          <w:lang w:val="en-GB"/>
        </w:rPr>
        <w:t>zanimod hydrochloride</w:t>
      </w:r>
      <w:r>
        <w:rPr>
          <w:lang w:val="en-GB"/>
        </w:rPr>
        <w:t xml:space="preserve">) </w:t>
      </w:r>
      <w:r w:rsidR="00795527" w:rsidRPr="00795527">
        <w:rPr>
          <w:lang w:val="en-GB"/>
        </w:rPr>
        <w:t>new chemical entity</w:t>
      </w:r>
      <w:r w:rsidR="00795527">
        <w:rPr>
          <w:lang w:val="en-GB"/>
        </w:rPr>
        <w:t>, p</w:t>
      </w:r>
      <w:r>
        <w:rPr>
          <w:lang w:val="en-GB"/>
        </w:rPr>
        <w:t xml:space="preserve">ublished </w:t>
      </w:r>
      <w:r w:rsidR="00795527">
        <w:rPr>
          <w:lang w:val="en-GB"/>
        </w:rPr>
        <w:t xml:space="preserve">on </w:t>
      </w:r>
      <w:r w:rsidR="00795527" w:rsidRPr="00795527">
        <w:rPr>
          <w:lang w:val="en-GB"/>
        </w:rPr>
        <w:t>2 December 2020</w:t>
      </w:r>
      <w:r>
        <w:rPr>
          <w:lang w:val="en-GB"/>
        </w:rPr>
        <w:t xml:space="preserve">. Available at: </w:t>
      </w:r>
      <w:hyperlink r:id="rId3" w:history="1">
        <w:r w:rsidRPr="00A03495">
          <w:rPr>
            <w:rStyle w:val="Hyperlink"/>
            <w:lang w:val="en-GB"/>
          </w:rPr>
          <w:t>https://www.tga.gov.au/resources/auspar/auspar-ozanimod-hydrochloride</w:t>
        </w:r>
      </w:hyperlink>
      <w:r w:rsidR="00795527">
        <w:rPr>
          <w:lang w:val="en-GB"/>
        </w:rPr>
        <w:t>.</w:t>
      </w:r>
    </w:p>
  </w:footnote>
  <w:footnote w:id="14">
    <w:p w14:paraId="0CDB5323" w14:textId="77777777" w:rsidR="009363DB" w:rsidRDefault="009363DB" w:rsidP="008E47B5">
      <w:pPr>
        <w:pStyle w:val="FootnoteText"/>
      </w:pPr>
      <w:r>
        <w:rPr>
          <w:rStyle w:val="FootnoteReference"/>
        </w:rPr>
        <w:footnoteRef/>
      </w:r>
      <w:r>
        <w:t xml:space="preserve"> The </w:t>
      </w:r>
      <w:r w:rsidRPr="008E47B5">
        <w:rPr>
          <w:b/>
          <w:bCs/>
        </w:rPr>
        <w:t>QT interval</w:t>
      </w:r>
      <w:r>
        <w:t xml:space="preserve"> is the time from the start of the QRS wave complex to the end of the corresponding T wave. It approximates to the time taken for ventricular depolarisation and repolarisation</w:t>
      </w:r>
      <w:r>
        <w:t>, that is to say, the period of ventricular systole from ventricular isovolumetric contraction to isovolumetric relaxation.</w:t>
      </w:r>
    </w:p>
    <w:p w14:paraId="72E5B879" w14:textId="0A34532B" w:rsidR="009363DB" w:rsidRDefault="009363DB" w:rsidP="008E47B5">
      <w:pPr>
        <w:pStyle w:val="FootnoteText"/>
      </w:pPr>
      <w:r>
        <w:t xml:space="preserve">The </w:t>
      </w:r>
      <w:r w:rsidRPr="008E47B5">
        <w:rPr>
          <w:b/>
          <w:bCs/>
        </w:rPr>
        <w:t>corrected QT interval (QTc)</w:t>
      </w:r>
      <w:r>
        <w:t xml:space="preserve"> estimates the QT interval at a standard heart rate. This allows comparison of QT values over time at different heart rates and improves detection of patients at increased risk of arrhythmias. The </w:t>
      </w:r>
      <w:r w:rsidRPr="008E47B5">
        <w:rPr>
          <w:b/>
          <w:bCs/>
        </w:rPr>
        <w:t>QTcF</w:t>
      </w:r>
      <w:r>
        <w:t xml:space="preserve"> is the QT interval corrected for heart rate according to Fridericia’s formula.</w:t>
      </w:r>
    </w:p>
  </w:footnote>
  <w:footnote w:id="15">
    <w:p w14:paraId="082550CA" w14:textId="1820C51D" w:rsidR="009363DB" w:rsidRPr="00EF4E22" w:rsidRDefault="009363DB">
      <w:pPr>
        <w:pStyle w:val="FootnoteText"/>
        <w:rPr>
          <w:lang w:val="en-GB"/>
        </w:rPr>
      </w:pPr>
      <w:r>
        <w:rPr>
          <w:rStyle w:val="FootnoteReference"/>
        </w:rPr>
        <w:footnoteRef/>
      </w:r>
      <w:r>
        <w:t xml:space="preserve"> </w:t>
      </w:r>
      <w:r>
        <w:rPr>
          <w:lang w:val="en-GB"/>
        </w:rPr>
        <w:t xml:space="preserve">AusPAR for </w:t>
      </w:r>
      <w:r w:rsidR="00795527" w:rsidRPr="00795527">
        <w:rPr>
          <w:lang w:val="en-GB"/>
        </w:rPr>
        <w:t>Aubagio</w:t>
      </w:r>
      <w:r w:rsidR="00795527">
        <w:rPr>
          <w:lang w:val="en-GB"/>
        </w:rPr>
        <w:t xml:space="preserve">, </w:t>
      </w:r>
      <w:r w:rsidR="00795527" w:rsidRPr="00795527">
        <w:rPr>
          <w:lang w:val="en-GB"/>
        </w:rPr>
        <w:t xml:space="preserve">Teriflunomide Winthrop </w:t>
      </w:r>
      <w:r w:rsidR="00795527">
        <w:rPr>
          <w:lang w:val="en-GB"/>
        </w:rPr>
        <w:t>and</w:t>
      </w:r>
      <w:r w:rsidR="00795527" w:rsidRPr="00795527">
        <w:rPr>
          <w:lang w:val="en-GB"/>
        </w:rPr>
        <w:t xml:space="preserve"> Teriflunomide</w:t>
      </w:r>
      <w:r>
        <w:rPr>
          <w:lang w:val="en-GB"/>
        </w:rPr>
        <w:t xml:space="preserve"> (</w:t>
      </w:r>
      <w:r>
        <w:t xml:space="preserve">teriflunomide) </w:t>
      </w:r>
      <w:r w:rsidR="00EF4E22">
        <w:t>n</w:t>
      </w:r>
      <w:r w:rsidR="00795527" w:rsidRPr="00795527">
        <w:t>ew chemical entity</w:t>
      </w:r>
      <w:r w:rsidR="00EF4E22">
        <w:t>,</w:t>
      </w:r>
      <w:r>
        <w:t xml:space="preserve"> </w:t>
      </w:r>
      <w:r w:rsidR="00EF4E22">
        <w:t>p</w:t>
      </w:r>
      <w:r>
        <w:t xml:space="preserve">ublished </w:t>
      </w:r>
      <w:r w:rsidR="00EF4E22">
        <w:t xml:space="preserve">on </w:t>
      </w:r>
      <w:r w:rsidR="00EF4E22" w:rsidRPr="00EF4E22">
        <w:t>9 September 2013</w:t>
      </w:r>
      <w:r>
        <w:t xml:space="preserve">. Available at: </w:t>
      </w:r>
      <w:hyperlink r:id="rId4" w:history="1">
        <w:r w:rsidRPr="00A03495">
          <w:rPr>
            <w:rStyle w:val="Hyperlink"/>
          </w:rPr>
          <w:t>https://www.tga.gov.au/resources/auspar/auspar-teriflunomide</w:t>
        </w:r>
      </w:hyperlink>
      <w:r w:rsidR="00EF4E22">
        <w:t>.</w:t>
      </w:r>
    </w:p>
  </w:footnote>
  <w:footnote w:id="16">
    <w:p w14:paraId="7BC17B8A" w14:textId="52EC1618" w:rsidR="009363DB" w:rsidRDefault="009363DB">
      <w:pPr>
        <w:pStyle w:val="FootnoteText"/>
      </w:pPr>
      <w:r>
        <w:rPr>
          <w:rStyle w:val="FootnoteReference"/>
        </w:rPr>
        <w:footnoteRef/>
      </w:r>
      <w:r>
        <w:t xml:space="preserve"> </w:t>
      </w:r>
      <w:r w:rsidRPr="00A95F28">
        <w:rPr>
          <w:b/>
          <w:bCs/>
        </w:rPr>
        <w:t>Good Manufacturing Practice (GMP)</w:t>
      </w:r>
      <w:r w:rsidRPr="00A95F28">
        <w:t xml:space="preserve"> describes a set of principles and procedures that when followed helps ensure that therapeutic goods are of high quality.</w:t>
      </w:r>
    </w:p>
  </w:footnote>
  <w:footnote w:id="17">
    <w:p w14:paraId="21078A1A" w14:textId="4A9CA112" w:rsidR="009363DB" w:rsidRDefault="009363DB">
      <w:pPr>
        <w:pStyle w:val="FootnoteText"/>
      </w:pPr>
      <w:r>
        <w:rPr>
          <w:rStyle w:val="FootnoteReference"/>
        </w:rPr>
        <w:footnoteRef/>
      </w:r>
      <w:r>
        <w:t xml:space="preserve"> </w:t>
      </w:r>
      <w:r w:rsidRPr="008E47B5">
        <w:rPr>
          <w:b/>
          <w:bCs/>
        </w:rPr>
        <w:t>Pregnancy Category D</w:t>
      </w:r>
      <w:r>
        <w:t xml:space="preserve">: </w:t>
      </w:r>
      <w:r w:rsidRPr="008E47B5">
        <w:t xml:space="preserve">Drugs which have caused, are suspected to have caused or may be expected to cause, an increased incidence of human </w:t>
      </w:r>
      <w:r w:rsidRPr="008E47B5">
        <w:t>fetal malformations or irreversible damage. These drugs may also have adverse pharmacological effects. Accompanying texts should be consulted for further details.</w:t>
      </w:r>
    </w:p>
  </w:footnote>
  <w:footnote w:id="18">
    <w:p w14:paraId="5E62B5BE" w14:textId="3587528E" w:rsidR="009363DB" w:rsidRDefault="009363DB">
      <w:pPr>
        <w:pStyle w:val="FootnoteText"/>
      </w:pPr>
      <w:r>
        <w:rPr>
          <w:rStyle w:val="FootnoteReference"/>
        </w:rPr>
        <w:footnoteRef/>
      </w:r>
      <w:r>
        <w:t xml:space="preserve"> </w:t>
      </w:r>
      <w:r w:rsidRPr="008E47B5">
        <w:t xml:space="preserve">The </w:t>
      </w:r>
      <w:r w:rsidRPr="008E47B5">
        <w:rPr>
          <w:b/>
          <w:bCs/>
        </w:rPr>
        <w:t>Child-Pugh score</w:t>
      </w:r>
      <w:r w:rsidRPr="008E47B5">
        <w:t xml:space="preserve"> is used to assess the prognosis of chronic liver disease. The score employs five clinical measures of liver disease. Each measure is scored 1 to 3, with 3 indicating most severe derangement. Class A: 5 to 6 points, least severe liver disease, </w:t>
      </w:r>
      <w:r w:rsidRPr="008E47B5">
        <w:t xml:space="preserve">one to five year survival rate of 95%. Class B: 7 to 9 points, moderately severe liver disease, one to five year survival of 75%. Class C: 10 to 15 points, most severe liver disease, </w:t>
      </w:r>
      <w:r w:rsidR="009D4217">
        <w:t>one</w:t>
      </w:r>
      <w:r w:rsidRPr="008E47B5">
        <w:t xml:space="preserve"> to </w:t>
      </w:r>
      <w:r w:rsidR="009D4217">
        <w:t>five</w:t>
      </w:r>
      <w:r w:rsidRPr="008E47B5">
        <w:t xml:space="preserve"> year survival rate 50%.</w:t>
      </w:r>
    </w:p>
  </w:footnote>
  <w:footnote w:id="19">
    <w:p w14:paraId="2A1036A5" w14:textId="16EBADD1" w:rsidR="009363DB" w:rsidRDefault="009363DB">
      <w:pPr>
        <w:pStyle w:val="FootnoteText"/>
      </w:pPr>
      <w:r>
        <w:rPr>
          <w:rStyle w:val="FootnoteReference"/>
        </w:rPr>
        <w:footnoteRef/>
      </w:r>
      <w:r>
        <w:t xml:space="preserve"> </w:t>
      </w:r>
      <w:r w:rsidRPr="009E435A">
        <w:t xml:space="preserve">Therapeutic Goods Administration </w:t>
      </w:r>
      <w:r>
        <w:t xml:space="preserve">(TGA) </w:t>
      </w:r>
      <w:r w:rsidR="009D4217" w:rsidRPr="009D4217">
        <w:t xml:space="preserve">Form for </w:t>
      </w:r>
      <w:r w:rsidR="00585CC0" w:rsidRPr="009D4217">
        <w:t>Providing Product Information</w:t>
      </w:r>
      <w:r w:rsidR="009D4217">
        <w:t xml:space="preserve">, </w:t>
      </w:r>
      <w:r w:rsidRPr="009E435A">
        <w:t>Australian Product Information - Trade Name (Active Ingredient)</w:t>
      </w:r>
      <w:r>
        <w:t>,</w:t>
      </w:r>
      <w:r w:rsidR="009D4217">
        <w:t xml:space="preserve"> last updated </w:t>
      </w:r>
      <w:r w:rsidRPr="009E435A">
        <w:t>20 January 202</w:t>
      </w:r>
      <w:r w:rsidR="00585CC0">
        <w:t>1</w:t>
      </w:r>
      <w:r>
        <w:t>. Available at:</w:t>
      </w:r>
      <w:r w:rsidRPr="00334635">
        <w:t xml:space="preserve"> </w:t>
      </w:r>
      <w:hyperlink r:id="rId5" w:history="1">
        <w:r w:rsidRPr="00486611">
          <w:rPr>
            <w:rStyle w:val="Hyperlink"/>
          </w:rPr>
          <w:t>https://www.tga.gov.au/form-providing-product-information</w:t>
        </w:r>
      </w:hyperlink>
      <w:r>
        <w:t>.</w:t>
      </w:r>
    </w:p>
  </w:footnote>
  <w:footnote w:id="20">
    <w:p w14:paraId="1551EB7E" w14:textId="2AD21804" w:rsidR="009363DB" w:rsidRDefault="009363DB" w:rsidP="005326C8">
      <w:pPr>
        <w:pStyle w:val="FootnoteText"/>
      </w:pPr>
      <w:r>
        <w:rPr>
          <w:rStyle w:val="FootnoteReference"/>
        </w:rPr>
        <w:footnoteRef/>
      </w:r>
      <w:r>
        <w:t xml:space="preserve"> </w:t>
      </w:r>
      <w:r w:rsidRPr="00585CC0">
        <w:t xml:space="preserve">The </w:t>
      </w:r>
      <w:r w:rsidRPr="00585CC0">
        <w:rPr>
          <w:b/>
          <w:bCs/>
        </w:rPr>
        <w:t>Expanded Disability Status Scale (EDSS)</w:t>
      </w:r>
      <w:r w:rsidRPr="00585CC0">
        <w:t xml:space="preserve"> is a commonly used scale for assessing the level of disability in people with multiple sclerosis.</w:t>
      </w:r>
    </w:p>
  </w:footnote>
  <w:footnote w:id="21">
    <w:p w14:paraId="6483F721" w14:textId="13209389" w:rsidR="00585CC0" w:rsidRDefault="00585CC0">
      <w:pPr>
        <w:pStyle w:val="FootnoteText"/>
      </w:pPr>
      <w:r>
        <w:rPr>
          <w:rStyle w:val="FootnoteReference"/>
        </w:rPr>
        <w:footnoteRef/>
      </w:r>
      <w:r>
        <w:t xml:space="preserve"> </w:t>
      </w:r>
      <w:r w:rsidRPr="00585CC0">
        <w:t>European Medicines Agency (EMA), Committee for Medicinal Products for Human Use (CHMP), Guideline on Clinical Investigation of Medicinal Products for the Treatment of Multiple Sclerosis, EMA/CHMP/771815/2011, Rev. 2, 26 March 2015.</w:t>
      </w:r>
    </w:p>
  </w:footnote>
  <w:footnote w:id="22">
    <w:p w14:paraId="3166075A" w14:textId="2FD22831" w:rsidR="009363DB" w:rsidRDefault="009363DB">
      <w:pPr>
        <w:pStyle w:val="FootnoteText"/>
      </w:pPr>
      <w:r>
        <w:rPr>
          <w:rStyle w:val="FootnoteReference"/>
        </w:rPr>
        <w:footnoteRef/>
      </w:r>
      <w:r>
        <w:t xml:space="preserve"> </w:t>
      </w:r>
      <w:r w:rsidRPr="008E47B5">
        <w:t xml:space="preserve">The </w:t>
      </w:r>
      <w:r w:rsidRPr="008E47B5">
        <w:rPr>
          <w:b/>
          <w:bCs/>
        </w:rPr>
        <w:t xml:space="preserve">Fatigue Symptoms and Impacts </w:t>
      </w:r>
      <w:r w:rsidRPr="00962291">
        <w:rPr>
          <w:b/>
          <w:bCs/>
        </w:rPr>
        <w:t>Questionnaire (FSIQ)-Relapsing Multiple Sclerosis (RMS)</w:t>
      </w:r>
      <w:r w:rsidRPr="00962291">
        <w:t xml:space="preserve"> is a patient-reported outcome instrument used to assess fatigue in patients</w:t>
      </w:r>
      <w:r w:rsidRPr="008E47B5">
        <w:t xml:space="preserve"> with relapsing </w:t>
      </w:r>
      <w:r>
        <w:t>forms</w:t>
      </w:r>
      <w:r w:rsidRPr="008E47B5">
        <w:t xml:space="preserve"> of multiple sclerosis</w:t>
      </w:r>
      <w:r>
        <w:t>.</w:t>
      </w:r>
    </w:p>
  </w:footnote>
  <w:footnote w:id="23">
    <w:p w14:paraId="69EB0E61" w14:textId="3668A9AF" w:rsidR="009363DB" w:rsidRDefault="009363DB" w:rsidP="001C4435">
      <w:pPr>
        <w:pStyle w:val="FootnoteText"/>
      </w:pPr>
      <w:r>
        <w:rPr>
          <w:rStyle w:val="FootnoteReference"/>
        </w:rPr>
        <w:footnoteRef/>
      </w:r>
      <w:r>
        <w:t xml:space="preserve"> 12-week </w:t>
      </w:r>
      <w:r w:rsidRPr="00062CAD">
        <w:rPr>
          <w:b/>
          <w:bCs/>
        </w:rPr>
        <w:t>confirmed disability accumulation (CDA)</w:t>
      </w:r>
      <w:r>
        <w:t xml:space="preserve"> was defined as an increase of at least 1.5 in Expanded Disability Status Scale (EDSS) for subjects with a baseline EDSS score of 0.0, or an increase of at least 1.0 in EDSS for subjects with a baseline EDSS score of 1.0 to 5.0, or an increase of at least 0.5 in EDSS for subjects with a baseline EDSS score ≥ 5.5, confirmed after 12 weeks. 24-week CDA used similar definitions, confirmed after 24 weeks.</w:t>
      </w:r>
    </w:p>
  </w:footnote>
  <w:footnote w:id="24">
    <w:p w14:paraId="20D2E6E9" w14:textId="22B786CB" w:rsidR="009363DB" w:rsidRDefault="009363DB">
      <w:pPr>
        <w:pStyle w:val="FootnoteText"/>
      </w:pPr>
      <w:r>
        <w:rPr>
          <w:rStyle w:val="FootnoteReference"/>
        </w:rPr>
        <w:footnoteRef/>
      </w:r>
      <w:r>
        <w:t xml:space="preserve"> </w:t>
      </w:r>
      <w:r w:rsidRPr="00A15B07">
        <w:rPr>
          <w:b/>
          <w:bCs/>
        </w:rPr>
        <w:t>Patient reported outcome</w:t>
      </w:r>
      <w:r w:rsidRPr="008E47B5">
        <w:t xml:space="preserve"> measures capture a person's perception of their own health through questionnaires</w:t>
      </w:r>
      <w:r>
        <w:t>.</w:t>
      </w:r>
    </w:p>
  </w:footnote>
  <w:footnote w:id="25">
    <w:p w14:paraId="2E30710B" w14:textId="41510CBB" w:rsidR="009363DB" w:rsidRDefault="009363DB" w:rsidP="001C4435">
      <w:pPr>
        <w:pStyle w:val="FootnoteText"/>
      </w:pPr>
      <w:r>
        <w:rPr>
          <w:rStyle w:val="FootnoteReference"/>
        </w:rPr>
        <w:footnoteRef/>
      </w:r>
      <w:r w:rsidRPr="00062CAD">
        <w:t xml:space="preserve"> </w:t>
      </w:r>
      <w:r w:rsidRPr="007C0008">
        <w:t xml:space="preserve">European Medicines Evaluation Agency </w:t>
      </w:r>
      <w:r>
        <w:t>(</w:t>
      </w:r>
      <w:r w:rsidRPr="00062CAD">
        <w:t>EMEA</w:t>
      </w:r>
      <w:r>
        <w:t xml:space="preserve">), </w:t>
      </w:r>
      <w:r w:rsidRPr="00062CAD">
        <w:t xml:space="preserve">Committee </w:t>
      </w:r>
      <w:r>
        <w:t>f</w:t>
      </w:r>
      <w:r w:rsidRPr="00062CAD">
        <w:t xml:space="preserve">or Proprietary Medicinal Products </w:t>
      </w:r>
      <w:r>
        <w:t xml:space="preserve">(CPMP), </w:t>
      </w:r>
      <w:r w:rsidRPr="00062CAD">
        <w:t>Points to Consider on Application with 1. Meta-Analyses; 2. One Pivotal Study</w:t>
      </w:r>
      <w:r>
        <w:t xml:space="preserve">, </w:t>
      </w:r>
      <w:r w:rsidRPr="007C0008">
        <w:t>CPMP/EWP/2330/99</w:t>
      </w:r>
      <w:r>
        <w:t xml:space="preserve">, </w:t>
      </w:r>
      <w:r w:rsidRPr="007C0008">
        <w:t>31 May 2001</w:t>
      </w:r>
      <w:r>
        <w:t>.</w:t>
      </w:r>
    </w:p>
  </w:footnote>
  <w:footnote w:id="26">
    <w:p w14:paraId="6056193E" w14:textId="58297EEB" w:rsidR="009363DB" w:rsidRDefault="009363DB">
      <w:pPr>
        <w:pStyle w:val="FootnoteText"/>
      </w:pPr>
      <w:r>
        <w:rPr>
          <w:rStyle w:val="FootnoteReference"/>
        </w:rPr>
        <w:footnoteRef/>
      </w:r>
      <w:r>
        <w:t xml:space="preserve"> </w:t>
      </w:r>
      <w:r w:rsidRPr="00A15B07">
        <w:rPr>
          <w:b/>
          <w:bCs/>
        </w:rPr>
        <w:t>Patient Global Impression of Severity (PGI-S)</w:t>
      </w:r>
      <w:r w:rsidRPr="00A15B07">
        <w:t xml:space="preserve"> is </w:t>
      </w:r>
      <w:r>
        <w:t xml:space="preserve">a </w:t>
      </w:r>
      <w:r w:rsidRPr="00A15B07">
        <w:t xml:space="preserve">global index that may be used to rate the severity of a specific condition. </w:t>
      </w:r>
      <w:r>
        <w:t xml:space="preserve">PGI-S is </w:t>
      </w:r>
      <w:r w:rsidRPr="00A15B07">
        <w:t xml:space="preserve">a </w:t>
      </w:r>
      <w:r>
        <w:t>single item scale</w:t>
      </w:r>
      <w:r w:rsidRPr="00A15B07">
        <w:t xml:space="preserve"> designed to assess the patient's impression of changes in symptoms.</w:t>
      </w:r>
    </w:p>
  </w:footnote>
  <w:footnote w:id="27">
    <w:p w14:paraId="0561BEBF" w14:textId="33D8BE97" w:rsidR="009363DB" w:rsidRDefault="009363DB">
      <w:pPr>
        <w:pStyle w:val="FootnoteText"/>
      </w:pPr>
      <w:r>
        <w:rPr>
          <w:rStyle w:val="FootnoteReference"/>
        </w:rPr>
        <w:footnoteRef/>
      </w:r>
      <w:r>
        <w:t xml:space="preserve"> </w:t>
      </w:r>
      <w:r w:rsidR="006002D8">
        <w:t>‘</w:t>
      </w:r>
      <w:r w:rsidR="006002D8">
        <w:t>P</w:t>
      </w:r>
      <w:r w:rsidR="006002D8" w:rsidRPr="006002D8">
        <w:t>onesimod 20 mg/ponesimod 20 mg</w:t>
      </w:r>
      <w:r w:rsidR="006002D8">
        <w:t>’</w:t>
      </w:r>
      <w:r w:rsidR="006002D8" w:rsidRPr="006002D8">
        <w:t xml:space="preserve"> </w:t>
      </w:r>
      <w:r w:rsidR="00585CC0">
        <w:t xml:space="preserve">group </w:t>
      </w:r>
      <w:r w:rsidRPr="000C3F61">
        <w:t>refers to subjects who were randomi</w:t>
      </w:r>
      <w:r>
        <w:t>s</w:t>
      </w:r>
      <w:r w:rsidRPr="000C3F61">
        <w:t>ed to the ponesimod 20</w:t>
      </w:r>
      <w:r w:rsidR="006002D8">
        <w:t> </w:t>
      </w:r>
      <w:r w:rsidRPr="000C3F61">
        <w:t>mg group in Study</w:t>
      </w:r>
      <w:r>
        <w:t> </w:t>
      </w:r>
      <w:r w:rsidRPr="000C3F61">
        <w:t>AC</w:t>
      </w:r>
      <w:r>
        <w:noBreakHyphen/>
      </w:r>
      <w:r w:rsidRPr="000C3F61">
        <w:t>058B301</w:t>
      </w:r>
      <w:r w:rsidR="006002D8">
        <w:t xml:space="preserve"> </w:t>
      </w:r>
      <w:r w:rsidRPr="000C3F61">
        <w:t>and were to continue receiving ponesimod 20 mg in the extension study;</w:t>
      </w:r>
      <w:r w:rsidR="00585CC0">
        <w:t xml:space="preserve"> </w:t>
      </w:r>
      <w:r w:rsidR="006002D8">
        <w:t>‘</w:t>
      </w:r>
      <w:r w:rsidR="006002D8" w:rsidRPr="006002D8">
        <w:t>teriflunomide 14 mg/ponesimod 20 mg</w:t>
      </w:r>
      <w:r w:rsidR="006002D8">
        <w:t>’</w:t>
      </w:r>
      <w:r w:rsidRPr="000C3F61">
        <w:t xml:space="preserve"> group refers to subjects who were randomi</w:t>
      </w:r>
      <w:r>
        <w:t>s</w:t>
      </w:r>
      <w:r w:rsidRPr="000C3F61">
        <w:t>ed to teriflunomide 14</w:t>
      </w:r>
      <w:r w:rsidR="006002D8">
        <w:t> </w:t>
      </w:r>
      <w:r w:rsidRPr="000C3F61">
        <w:t>mg in Study AC-058B301 and were to receive ponesimod 20 mg in the extension study.</w:t>
      </w:r>
    </w:p>
  </w:footnote>
  <w:footnote w:id="28">
    <w:p w14:paraId="2A0FE2CD" w14:textId="3B41844F" w:rsidR="009363DB" w:rsidRDefault="009363DB">
      <w:pPr>
        <w:pStyle w:val="FootnoteText"/>
      </w:pPr>
      <w:r>
        <w:rPr>
          <w:rStyle w:val="FootnoteReference"/>
        </w:rPr>
        <w:footnoteRef/>
      </w:r>
      <w:r>
        <w:t xml:space="preserve"> </w:t>
      </w:r>
      <w:r w:rsidRPr="004F0A3D">
        <w:t xml:space="preserve">The </w:t>
      </w:r>
      <w:r w:rsidRPr="004F0A3D">
        <w:rPr>
          <w:b/>
          <w:bCs/>
        </w:rPr>
        <w:t>Medical Dictionary for Regulatory Activities (MedDRA)</w:t>
      </w:r>
      <w:r w:rsidRPr="004F0A3D">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r w:rsidRPr="004F0A3D">
        <w:t>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8E1E0" w14:textId="77777777" w:rsidR="009363DB" w:rsidRDefault="009363DB"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3DCE" w14:textId="77777777" w:rsidR="009363DB" w:rsidRDefault="009363DB">
    <w:pPr>
      <w:rPr>
        <w:noProof/>
        <w:lang w:eastAsia="en-AU"/>
      </w:rPr>
    </w:pPr>
    <w:r w:rsidRPr="00347824">
      <w:rPr>
        <w:noProof/>
        <w:lang w:val="en-GB" w:eastAsia="en-GB"/>
      </w:rPr>
      <w:drawing>
        <wp:anchor distT="0" distB="0" distL="114300" distR="114300" simplePos="0" relativeHeight="251659264" behindDoc="1" locked="0" layoutInCell="1" allowOverlap="1" wp14:anchorId="6D1E9E0B" wp14:editId="4AA1F5CB">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A8EFC" w14:textId="77777777" w:rsidR="009363DB" w:rsidRDefault="009363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1A7EA" w14:textId="77777777" w:rsidR="009363DB" w:rsidRDefault="009363DB">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DF13" w14:textId="77777777" w:rsidR="009363DB" w:rsidRDefault="009363D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5D0D" w14:textId="77777777" w:rsidR="009363DB" w:rsidRDefault="009363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B9BC" w14:textId="77777777" w:rsidR="009363DB" w:rsidRDefault="009363DB"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45E2" w14:textId="77777777" w:rsidR="009363DB" w:rsidRDefault="009363DB" w:rsidP="006E08B3">
    <w:r>
      <w:t>Therapeutic Goods Administration</w:t>
    </w:r>
  </w:p>
  <w:p w14:paraId="1601CCEB" w14:textId="77777777" w:rsidR="009363DB" w:rsidRDefault="009363DB"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CE16A31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C0891"/>
    <w:multiLevelType w:val="hybridMultilevel"/>
    <w:tmpl w:val="ABF0C0AC"/>
    <w:lvl w:ilvl="0" w:tplc="4172032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A2B54"/>
    <w:multiLevelType w:val="hybridMultilevel"/>
    <w:tmpl w:val="E1E6F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FA5576"/>
    <w:multiLevelType w:val="hybridMultilevel"/>
    <w:tmpl w:val="D43EE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9108CD"/>
    <w:multiLevelType w:val="hybridMultilevel"/>
    <w:tmpl w:val="C7080A00"/>
    <w:lvl w:ilvl="0" w:tplc="E27649B6">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0430BC"/>
    <w:multiLevelType w:val="hybridMultilevel"/>
    <w:tmpl w:val="A6DE134E"/>
    <w:lvl w:ilvl="0" w:tplc="1DEEA3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A624E9"/>
    <w:multiLevelType w:val="hybridMultilevel"/>
    <w:tmpl w:val="72AA7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4441E3"/>
    <w:multiLevelType w:val="hybridMultilevel"/>
    <w:tmpl w:val="A0AC8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BE2EDB"/>
    <w:multiLevelType w:val="hybridMultilevel"/>
    <w:tmpl w:val="AA0402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1091627"/>
    <w:multiLevelType w:val="hybridMultilevel"/>
    <w:tmpl w:val="AA0402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E1248D"/>
    <w:multiLevelType w:val="hybridMultilevel"/>
    <w:tmpl w:val="444A2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9241B40"/>
    <w:multiLevelType w:val="hybridMultilevel"/>
    <w:tmpl w:val="E71A906E"/>
    <w:lvl w:ilvl="0" w:tplc="3ADA3F9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num>
  <w:num w:numId="4">
    <w:abstractNumId w:val="12"/>
  </w:num>
  <w:num w:numId="5">
    <w:abstractNumId w:val="0"/>
  </w:num>
  <w:num w:numId="6">
    <w:abstractNumId w:val="12"/>
  </w:num>
  <w:num w:numId="7">
    <w:abstractNumId w:val="12"/>
  </w:num>
  <w:num w:numId="8">
    <w:abstractNumId w:val="9"/>
  </w:num>
  <w:num w:numId="9">
    <w:abstractNumId w:val="9"/>
  </w:num>
  <w:num w:numId="10">
    <w:abstractNumId w:val="9"/>
  </w:num>
  <w:num w:numId="11">
    <w:abstractNumId w:val="9"/>
  </w:num>
  <w:num w:numId="12">
    <w:abstractNumId w:val="3"/>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9"/>
  </w:num>
  <w:num w:numId="17">
    <w:abstractNumId w:val="9"/>
  </w:num>
  <w:num w:numId="18">
    <w:abstractNumId w:val="9"/>
  </w:num>
  <w:num w:numId="19">
    <w:abstractNumId w:val="12"/>
  </w:num>
  <w:num w:numId="20">
    <w:abstractNumId w:val="12"/>
  </w:num>
  <w:num w:numId="21">
    <w:abstractNumId w:val="12"/>
  </w:num>
  <w:num w:numId="22">
    <w:abstractNumId w:val="9"/>
  </w:num>
  <w:num w:numId="23">
    <w:abstractNumId w:val="9"/>
  </w:num>
  <w:num w:numId="24">
    <w:abstractNumId w:val="9"/>
  </w:num>
  <w:num w:numId="25">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23"/>
  </w:num>
  <w:num w:numId="29">
    <w:abstractNumId w:val="10"/>
  </w:num>
  <w:num w:numId="30">
    <w:abstractNumId w:val="17"/>
  </w:num>
  <w:num w:numId="31">
    <w:abstractNumId w:val="4"/>
  </w:num>
  <w:num w:numId="32">
    <w:abstractNumId w:val="20"/>
  </w:num>
  <w:num w:numId="33">
    <w:abstractNumId w:val="5"/>
  </w:num>
  <w:num w:numId="34">
    <w:abstractNumId w:val="18"/>
  </w:num>
  <w:num w:numId="35">
    <w:abstractNumId w:val="16"/>
  </w:num>
  <w:num w:numId="36">
    <w:abstractNumId w:val="13"/>
  </w:num>
  <w:num w:numId="37">
    <w:abstractNumId w:val="7"/>
  </w:num>
  <w:num w:numId="38">
    <w:abstractNumId w:val="22"/>
  </w:num>
  <w:num w:numId="39">
    <w:abstractNumId w:val="15"/>
  </w:num>
  <w:num w:numId="40">
    <w:abstractNumId w:val="14"/>
  </w:num>
  <w:num w:numId="41">
    <w:abstractNumId w:val="21"/>
  </w:num>
  <w:num w:numId="42">
    <w:abstractNumId w:val="6"/>
  </w:num>
  <w:num w:numId="43">
    <w:abstractNumId w:val="11"/>
  </w:num>
  <w:num w:numId="44">
    <w:abstractNumId w:val="24"/>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E52"/>
    <w:rsid w:val="00002031"/>
    <w:rsid w:val="00004734"/>
    <w:rsid w:val="00006B22"/>
    <w:rsid w:val="00006FAB"/>
    <w:rsid w:val="00007DBD"/>
    <w:rsid w:val="00011834"/>
    <w:rsid w:val="0001276A"/>
    <w:rsid w:val="000246AE"/>
    <w:rsid w:val="00025C67"/>
    <w:rsid w:val="00044772"/>
    <w:rsid w:val="0004541C"/>
    <w:rsid w:val="000546F8"/>
    <w:rsid w:val="0005559E"/>
    <w:rsid w:val="000604D6"/>
    <w:rsid w:val="00062CAD"/>
    <w:rsid w:val="000734D8"/>
    <w:rsid w:val="00077775"/>
    <w:rsid w:val="00090471"/>
    <w:rsid w:val="00096AA7"/>
    <w:rsid w:val="000A3AED"/>
    <w:rsid w:val="000B3532"/>
    <w:rsid w:val="000B3A75"/>
    <w:rsid w:val="000C00C2"/>
    <w:rsid w:val="000C3F61"/>
    <w:rsid w:val="000C690F"/>
    <w:rsid w:val="000C6A3D"/>
    <w:rsid w:val="000D1295"/>
    <w:rsid w:val="000D391B"/>
    <w:rsid w:val="000D3D6D"/>
    <w:rsid w:val="000D4FC7"/>
    <w:rsid w:val="000E6196"/>
    <w:rsid w:val="000F4869"/>
    <w:rsid w:val="000F5372"/>
    <w:rsid w:val="000F5B42"/>
    <w:rsid w:val="000F6E6F"/>
    <w:rsid w:val="0010601F"/>
    <w:rsid w:val="0010788A"/>
    <w:rsid w:val="00107A31"/>
    <w:rsid w:val="00107D58"/>
    <w:rsid w:val="00110EA5"/>
    <w:rsid w:val="00112F56"/>
    <w:rsid w:val="00115D4D"/>
    <w:rsid w:val="00117C1F"/>
    <w:rsid w:val="00122C2E"/>
    <w:rsid w:val="0012402F"/>
    <w:rsid w:val="00124ACD"/>
    <w:rsid w:val="00125318"/>
    <w:rsid w:val="001305A2"/>
    <w:rsid w:val="00133238"/>
    <w:rsid w:val="00133A1B"/>
    <w:rsid w:val="0014197B"/>
    <w:rsid w:val="001447CD"/>
    <w:rsid w:val="001516B1"/>
    <w:rsid w:val="0015441D"/>
    <w:rsid w:val="00154EBB"/>
    <w:rsid w:val="00156316"/>
    <w:rsid w:val="00161181"/>
    <w:rsid w:val="00161D56"/>
    <w:rsid w:val="00162CE5"/>
    <w:rsid w:val="00162D14"/>
    <w:rsid w:val="00163780"/>
    <w:rsid w:val="00165389"/>
    <w:rsid w:val="001674D5"/>
    <w:rsid w:val="00170DF8"/>
    <w:rsid w:val="0017693F"/>
    <w:rsid w:val="0018110E"/>
    <w:rsid w:val="00181684"/>
    <w:rsid w:val="001843C6"/>
    <w:rsid w:val="001850E0"/>
    <w:rsid w:val="00185407"/>
    <w:rsid w:val="001864D5"/>
    <w:rsid w:val="001A03AF"/>
    <w:rsid w:val="001A2158"/>
    <w:rsid w:val="001A4684"/>
    <w:rsid w:val="001A525F"/>
    <w:rsid w:val="001A5A00"/>
    <w:rsid w:val="001A66B8"/>
    <w:rsid w:val="001B09F9"/>
    <w:rsid w:val="001B1DA4"/>
    <w:rsid w:val="001B5C90"/>
    <w:rsid w:val="001B6448"/>
    <w:rsid w:val="001C09FF"/>
    <w:rsid w:val="001C32CD"/>
    <w:rsid w:val="001C4435"/>
    <w:rsid w:val="001D2984"/>
    <w:rsid w:val="001E07CF"/>
    <w:rsid w:val="001E359E"/>
    <w:rsid w:val="001E59F1"/>
    <w:rsid w:val="001F2CEE"/>
    <w:rsid w:val="001F49EB"/>
    <w:rsid w:val="001F6CBA"/>
    <w:rsid w:val="00201D4E"/>
    <w:rsid w:val="00204A7D"/>
    <w:rsid w:val="002076C9"/>
    <w:rsid w:val="0021473C"/>
    <w:rsid w:val="00220B8A"/>
    <w:rsid w:val="002217BB"/>
    <w:rsid w:val="002257F3"/>
    <w:rsid w:val="002314EA"/>
    <w:rsid w:val="00233456"/>
    <w:rsid w:val="002339A5"/>
    <w:rsid w:val="00250271"/>
    <w:rsid w:val="00250F35"/>
    <w:rsid w:val="00255269"/>
    <w:rsid w:val="00257848"/>
    <w:rsid w:val="002578E8"/>
    <w:rsid w:val="002675B5"/>
    <w:rsid w:val="0027084A"/>
    <w:rsid w:val="00271E85"/>
    <w:rsid w:val="00271EB0"/>
    <w:rsid w:val="00280265"/>
    <w:rsid w:val="00286434"/>
    <w:rsid w:val="002867B0"/>
    <w:rsid w:val="00286C59"/>
    <w:rsid w:val="00291957"/>
    <w:rsid w:val="002942D1"/>
    <w:rsid w:val="0029501A"/>
    <w:rsid w:val="002A3721"/>
    <w:rsid w:val="002B1114"/>
    <w:rsid w:val="002B1638"/>
    <w:rsid w:val="002B3624"/>
    <w:rsid w:val="002C686D"/>
    <w:rsid w:val="002D0952"/>
    <w:rsid w:val="002E198E"/>
    <w:rsid w:val="002E40B3"/>
    <w:rsid w:val="002E4C9A"/>
    <w:rsid w:val="002E6E04"/>
    <w:rsid w:val="002F11F8"/>
    <w:rsid w:val="002F3F56"/>
    <w:rsid w:val="002F44B5"/>
    <w:rsid w:val="002F5122"/>
    <w:rsid w:val="00302D5B"/>
    <w:rsid w:val="00307CB0"/>
    <w:rsid w:val="00311AC0"/>
    <w:rsid w:val="00315B40"/>
    <w:rsid w:val="003176FC"/>
    <w:rsid w:val="00321C25"/>
    <w:rsid w:val="00324E45"/>
    <w:rsid w:val="0032583B"/>
    <w:rsid w:val="00327883"/>
    <w:rsid w:val="00332715"/>
    <w:rsid w:val="003331A9"/>
    <w:rsid w:val="00334635"/>
    <w:rsid w:val="00335504"/>
    <w:rsid w:val="00340C18"/>
    <w:rsid w:val="0034288D"/>
    <w:rsid w:val="003442FD"/>
    <w:rsid w:val="003467F2"/>
    <w:rsid w:val="00347824"/>
    <w:rsid w:val="00350567"/>
    <w:rsid w:val="003521E8"/>
    <w:rsid w:val="00364AEA"/>
    <w:rsid w:val="00370CE3"/>
    <w:rsid w:val="003728F3"/>
    <w:rsid w:val="003735BC"/>
    <w:rsid w:val="0037496E"/>
    <w:rsid w:val="00383221"/>
    <w:rsid w:val="00386150"/>
    <w:rsid w:val="003874CE"/>
    <w:rsid w:val="00390900"/>
    <w:rsid w:val="00394B63"/>
    <w:rsid w:val="003A4F5D"/>
    <w:rsid w:val="003A7F6C"/>
    <w:rsid w:val="003B4D60"/>
    <w:rsid w:val="003B7E39"/>
    <w:rsid w:val="003C58DC"/>
    <w:rsid w:val="003D1E62"/>
    <w:rsid w:val="003E0B99"/>
    <w:rsid w:val="003E2486"/>
    <w:rsid w:val="003E3208"/>
    <w:rsid w:val="003F0B04"/>
    <w:rsid w:val="0040134E"/>
    <w:rsid w:val="00403823"/>
    <w:rsid w:val="00403C9E"/>
    <w:rsid w:val="00405444"/>
    <w:rsid w:val="00431B00"/>
    <w:rsid w:val="004334C7"/>
    <w:rsid w:val="00440A2D"/>
    <w:rsid w:val="00441C3F"/>
    <w:rsid w:val="004445B0"/>
    <w:rsid w:val="00444D1A"/>
    <w:rsid w:val="0045186A"/>
    <w:rsid w:val="00454BDC"/>
    <w:rsid w:val="004564A7"/>
    <w:rsid w:val="00456765"/>
    <w:rsid w:val="00460036"/>
    <w:rsid w:val="004617BF"/>
    <w:rsid w:val="00463658"/>
    <w:rsid w:val="004637A0"/>
    <w:rsid w:val="004661AD"/>
    <w:rsid w:val="004722CC"/>
    <w:rsid w:val="00490483"/>
    <w:rsid w:val="004936E4"/>
    <w:rsid w:val="00494E60"/>
    <w:rsid w:val="00497487"/>
    <w:rsid w:val="004A2771"/>
    <w:rsid w:val="004A6189"/>
    <w:rsid w:val="004A7390"/>
    <w:rsid w:val="004B1DF3"/>
    <w:rsid w:val="004B7B76"/>
    <w:rsid w:val="004C1B95"/>
    <w:rsid w:val="004C239D"/>
    <w:rsid w:val="004C2654"/>
    <w:rsid w:val="004C2B1B"/>
    <w:rsid w:val="004C2DCA"/>
    <w:rsid w:val="004C31D2"/>
    <w:rsid w:val="004C34C3"/>
    <w:rsid w:val="004C4FBE"/>
    <w:rsid w:val="004C61D2"/>
    <w:rsid w:val="004E0BF7"/>
    <w:rsid w:val="004F0A3D"/>
    <w:rsid w:val="004F0C4A"/>
    <w:rsid w:val="004F0F38"/>
    <w:rsid w:val="004F47D6"/>
    <w:rsid w:val="00500337"/>
    <w:rsid w:val="00501921"/>
    <w:rsid w:val="00505417"/>
    <w:rsid w:val="00510AC9"/>
    <w:rsid w:val="0052149B"/>
    <w:rsid w:val="00523A21"/>
    <w:rsid w:val="00525B5D"/>
    <w:rsid w:val="00530354"/>
    <w:rsid w:val="005326C8"/>
    <w:rsid w:val="00535E31"/>
    <w:rsid w:val="0053625B"/>
    <w:rsid w:val="005434C6"/>
    <w:rsid w:val="00543B39"/>
    <w:rsid w:val="00545CDB"/>
    <w:rsid w:val="00546154"/>
    <w:rsid w:val="00550096"/>
    <w:rsid w:val="00555280"/>
    <w:rsid w:val="00557FF9"/>
    <w:rsid w:val="00562327"/>
    <w:rsid w:val="00565DDB"/>
    <w:rsid w:val="00570029"/>
    <w:rsid w:val="005711D5"/>
    <w:rsid w:val="00576378"/>
    <w:rsid w:val="00577130"/>
    <w:rsid w:val="00577945"/>
    <w:rsid w:val="00577E38"/>
    <w:rsid w:val="00583E4B"/>
    <w:rsid w:val="00585322"/>
    <w:rsid w:val="005857C6"/>
    <w:rsid w:val="00585CC0"/>
    <w:rsid w:val="00587E10"/>
    <w:rsid w:val="00592F6E"/>
    <w:rsid w:val="00593AD1"/>
    <w:rsid w:val="005A68B6"/>
    <w:rsid w:val="005A79F5"/>
    <w:rsid w:val="005C494B"/>
    <w:rsid w:val="005C5570"/>
    <w:rsid w:val="005C5B66"/>
    <w:rsid w:val="005C79A4"/>
    <w:rsid w:val="005D5442"/>
    <w:rsid w:val="005E3FB0"/>
    <w:rsid w:val="006002D8"/>
    <w:rsid w:val="00603F32"/>
    <w:rsid w:val="00605AD4"/>
    <w:rsid w:val="006136D7"/>
    <w:rsid w:val="006242EB"/>
    <w:rsid w:val="00625A6E"/>
    <w:rsid w:val="00632398"/>
    <w:rsid w:val="00640500"/>
    <w:rsid w:val="00640FC3"/>
    <w:rsid w:val="0064123D"/>
    <w:rsid w:val="00642020"/>
    <w:rsid w:val="006430EE"/>
    <w:rsid w:val="00643CE5"/>
    <w:rsid w:val="0065337B"/>
    <w:rsid w:val="0065419D"/>
    <w:rsid w:val="006603BC"/>
    <w:rsid w:val="006604D8"/>
    <w:rsid w:val="00664A5B"/>
    <w:rsid w:val="0066735C"/>
    <w:rsid w:val="006763D2"/>
    <w:rsid w:val="00680C08"/>
    <w:rsid w:val="0068474B"/>
    <w:rsid w:val="006901BA"/>
    <w:rsid w:val="006916A0"/>
    <w:rsid w:val="006931B1"/>
    <w:rsid w:val="006A15C0"/>
    <w:rsid w:val="006A58A8"/>
    <w:rsid w:val="006A7786"/>
    <w:rsid w:val="006A7E0C"/>
    <w:rsid w:val="006B2E6D"/>
    <w:rsid w:val="006C3E2A"/>
    <w:rsid w:val="006C642F"/>
    <w:rsid w:val="006C6A98"/>
    <w:rsid w:val="006D03E5"/>
    <w:rsid w:val="006D5D3E"/>
    <w:rsid w:val="006E08B3"/>
    <w:rsid w:val="006E7D4A"/>
    <w:rsid w:val="006F17AC"/>
    <w:rsid w:val="006F25B8"/>
    <w:rsid w:val="006F572E"/>
    <w:rsid w:val="006F7F55"/>
    <w:rsid w:val="007046D6"/>
    <w:rsid w:val="00705A90"/>
    <w:rsid w:val="00705DB0"/>
    <w:rsid w:val="007126FA"/>
    <w:rsid w:val="00712FFE"/>
    <w:rsid w:val="00721B9D"/>
    <w:rsid w:val="0072241F"/>
    <w:rsid w:val="0072292E"/>
    <w:rsid w:val="00722B57"/>
    <w:rsid w:val="00730F8A"/>
    <w:rsid w:val="00735A8C"/>
    <w:rsid w:val="0074163C"/>
    <w:rsid w:val="0074253D"/>
    <w:rsid w:val="00744121"/>
    <w:rsid w:val="0074429B"/>
    <w:rsid w:val="00750CCF"/>
    <w:rsid w:val="007615BC"/>
    <w:rsid w:val="00762F05"/>
    <w:rsid w:val="007652FF"/>
    <w:rsid w:val="007703EF"/>
    <w:rsid w:val="00770CAC"/>
    <w:rsid w:val="00770EF1"/>
    <w:rsid w:val="0077131A"/>
    <w:rsid w:val="00773EF7"/>
    <w:rsid w:val="00774E1D"/>
    <w:rsid w:val="00775C20"/>
    <w:rsid w:val="007765D8"/>
    <w:rsid w:val="0077675A"/>
    <w:rsid w:val="00780355"/>
    <w:rsid w:val="007819FD"/>
    <w:rsid w:val="00782F7B"/>
    <w:rsid w:val="00785717"/>
    <w:rsid w:val="00785721"/>
    <w:rsid w:val="007910C1"/>
    <w:rsid w:val="00793A59"/>
    <w:rsid w:val="00794A78"/>
    <w:rsid w:val="00795527"/>
    <w:rsid w:val="007A46F5"/>
    <w:rsid w:val="007A6505"/>
    <w:rsid w:val="007B6132"/>
    <w:rsid w:val="007B6E84"/>
    <w:rsid w:val="007B6E9F"/>
    <w:rsid w:val="007B7212"/>
    <w:rsid w:val="007B76B5"/>
    <w:rsid w:val="007C0008"/>
    <w:rsid w:val="007C1216"/>
    <w:rsid w:val="007C1AF7"/>
    <w:rsid w:val="007C6B9B"/>
    <w:rsid w:val="007D4B2E"/>
    <w:rsid w:val="007D53B6"/>
    <w:rsid w:val="007D6DFA"/>
    <w:rsid w:val="007E396D"/>
    <w:rsid w:val="00804D99"/>
    <w:rsid w:val="00805D27"/>
    <w:rsid w:val="00806DCB"/>
    <w:rsid w:val="008110BC"/>
    <w:rsid w:val="008123BA"/>
    <w:rsid w:val="008135B2"/>
    <w:rsid w:val="00816745"/>
    <w:rsid w:val="00821776"/>
    <w:rsid w:val="008321F5"/>
    <w:rsid w:val="00832369"/>
    <w:rsid w:val="00833ED8"/>
    <w:rsid w:val="00834660"/>
    <w:rsid w:val="00836BC2"/>
    <w:rsid w:val="0084262C"/>
    <w:rsid w:val="0085156D"/>
    <w:rsid w:val="00852B28"/>
    <w:rsid w:val="0085641B"/>
    <w:rsid w:val="00857136"/>
    <w:rsid w:val="00865B03"/>
    <w:rsid w:val="00875A6B"/>
    <w:rsid w:val="00885B11"/>
    <w:rsid w:val="00886D15"/>
    <w:rsid w:val="00887DD8"/>
    <w:rsid w:val="00891BA9"/>
    <w:rsid w:val="00896018"/>
    <w:rsid w:val="008960DD"/>
    <w:rsid w:val="0089635C"/>
    <w:rsid w:val="008A2B9D"/>
    <w:rsid w:val="008A3D9F"/>
    <w:rsid w:val="008A5E0B"/>
    <w:rsid w:val="008A60AB"/>
    <w:rsid w:val="008A6D59"/>
    <w:rsid w:val="008B4196"/>
    <w:rsid w:val="008B4B03"/>
    <w:rsid w:val="008B596F"/>
    <w:rsid w:val="008C159F"/>
    <w:rsid w:val="008C1623"/>
    <w:rsid w:val="008C1850"/>
    <w:rsid w:val="008C51A9"/>
    <w:rsid w:val="008D7D78"/>
    <w:rsid w:val="008E47B5"/>
    <w:rsid w:val="008E7102"/>
    <w:rsid w:val="008E7846"/>
    <w:rsid w:val="008F02E5"/>
    <w:rsid w:val="008F1CCC"/>
    <w:rsid w:val="008F2967"/>
    <w:rsid w:val="008F3CE6"/>
    <w:rsid w:val="008F5307"/>
    <w:rsid w:val="008F6943"/>
    <w:rsid w:val="00902A21"/>
    <w:rsid w:val="0091523F"/>
    <w:rsid w:val="00920330"/>
    <w:rsid w:val="009219D7"/>
    <w:rsid w:val="00922D53"/>
    <w:rsid w:val="00923B70"/>
    <w:rsid w:val="00924482"/>
    <w:rsid w:val="0092765D"/>
    <w:rsid w:val="00930237"/>
    <w:rsid w:val="009363DB"/>
    <w:rsid w:val="00937C17"/>
    <w:rsid w:val="00940A89"/>
    <w:rsid w:val="00941F77"/>
    <w:rsid w:val="00946EA5"/>
    <w:rsid w:val="009556D7"/>
    <w:rsid w:val="00960520"/>
    <w:rsid w:val="00962291"/>
    <w:rsid w:val="009629AA"/>
    <w:rsid w:val="00963C08"/>
    <w:rsid w:val="00966A0C"/>
    <w:rsid w:val="009752A5"/>
    <w:rsid w:val="0098585A"/>
    <w:rsid w:val="009955EE"/>
    <w:rsid w:val="009A4CED"/>
    <w:rsid w:val="009A690D"/>
    <w:rsid w:val="009B148C"/>
    <w:rsid w:val="009B1D12"/>
    <w:rsid w:val="009B416B"/>
    <w:rsid w:val="009B51E9"/>
    <w:rsid w:val="009C1052"/>
    <w:rsid w:val="009C4BD5"/>
    <w:rsid w:val="009D4217"/>
    <w:rsid w:val="009D7B77"/>
    <w:rsid w:val="009E0BB0"/>
    <w:rsid w:val="009E256F"/>
    <w:rsid w:val="009E3FBB"/>
    <w:rsid w:val="009E435A"/>
    <w:rsid w:val="009E5A87"/>
    <w:rsid w:val="009E7C79"/>
    <w:rsid w:val="009F2673"/>
    <w:rsid w:val="009F7353"/>
    <w:rsid w:val="009F7C55"/>
    <w:rsid w:val="00A04F85"/>
    <w:rsid w:val="00A05FA4"/>
    <w:rsid w:val="00A102E4"/>
    <w:rsid w:val="00A1219C"/>
    <w:rsid w:val="00A12C42"/>
    <w:rsid w:val="00A14DF7"/>
    <w:rsid w:val="00A15B07"/>
    <w:rsid w:val="00A22D57"/>
    <w:rsid w:val="00A31B40"/>
    <w:rsid w:val="00A3246D"/>
    <w:rsid w:val="00A36FA7"/>
    <w:rsid w:val="00A372F7"/>
    <w:rsid w:val="00A44DDB"/>
    <w:rsid w:val="00A45DD7"/>
    <w:rsid w:val="00A475B7"/>
    <w:rsid w:val="00A47AF7"/>
    <w:rsid w:val="00A47C3E"/>
    <w:rsid w:val="00A50226"/>
    <w:rsid w:val="00A51A41"/>
    <w:rsid w:val="00A56B92"/>
    <w:rsid w:val="00A60BAD"/>
    <w:rsid w:val="00A77F87"/>
    <w:rsid w:val="00A80B5B"/>
    <w:rsid w:val="00A84E36"/>
    <w:rsid w:val="00A91F96"/>
    <w:rsid w:val="00A94B3D"/>
    <w:rsid w:val="00A959D5"/>
    <w:rsid w:val="00A95F28"/>
    <w:rsid w:val="00A964D1"/>
    <w:rsid w:val="00AA0ED0"/>
    <w:rsid w:val="00AB3FD3"/>
    <w:rsid w:val="00AC2B40"/>
    <w:rsid w:val="00AC2BB2"/>
    <w:rsid w:val="00AC2C3C"/>
    <w:rsid w:val="00AC512D"/>
    <w:rsid w:val="00AD0083"/>
    <w:rsid w:val="00AD1411"/>
    <w:rsid w:val="00AD3096"/>
    <w:rsid w:val="00AD3935"/>
    <w:rsid w:val="00AE65EB"/>
    <w:rsid w:val="00AE67A7"/>
    <w:rsid w:val="00AF1D94"/>
    <w:rsid w:val="00AF2313"/>
    <w:rsid w:val="00AF60C5"/>
    <w:rsid w:val="00B002D0"/>
    <w:rsid w:val="00B009C6"/>
    <w:rsid w:val="00B01171"/>
    <w:rsid w:val="00B01548"/>
    <w:rsid w:val="00B02328"/>
    <w:rsid w:val="00B130C5"/>
    <w:rsid w:val="00B13EBD"/>
    <w:rsid w:val="00B1406F"/>
    <w:rsid w:val="00B2162A"/>
    <w:rsid w:val="00B21D29"/>
    <w:rsid w:val="00B25034"/>
    <w:rsid w:val="00B26F16"/>
    <w:rsid w:val="00B33588"/>
    <w:rsid w:val="00B33863"/>
    <w:rsid w:val="00B37D17"/>
    <w:rsid w:val="00B4175E"/>
    <w:rsid w:val="00B41C85"/>
    <w:rsid w:val="00B452CE"/>
    <w:rsid w:val="00B54C25"/>
    <w:rsid w:val="00B615F0"/>
    <w:rsid w:val="00B630B5"/>
    <w:rsid w:val="00B76B91"/>
    <w:rsid w:val="00B77EB1"/>
    <w:rsid w:val="00B811C6"/>
    <w:rsid w:val="00B8531B"/>
    <w:rsid w:val="00B855B0"/>
    <w:rsid w:val="00B91BB8"/>
    <w:rsid w:val="00B92E08"/>
    <w:rsid w:val="00BB0B78"/>
    <w:rsid w:val="00BB19A8"/>
    <w:rsid w:val="00BB2C8C"/>
    <w:rsid w:val="00BB75D6"/>
    <w:rsid w:val="00BC622A"/>
    <w:rsid w:val="00BE0A78"/>
    <w:rsid w:val="00BE6542"/>
    <w:rsid w:val="00BE79F0"/>
    <w:rsid w:val="00BF046D"/>
    <w:rsid w:val="00BF1190"/>
    <w:rsid w:val="00BF3774"/>
    <w:rsid w:val="00BF5D04"/>
    <w:rsid w:val="00BF7063"/>
    <w:rsid w:val="00C009AA"/>
    <w:rsid w:val="00C045B9"/>
    <w:rsid w:val="00C04940"/>
    <w:rsid w:val="00C07DD1"/>
    <w:rsid w:val="00C1164D"/>
    <w:rsid w:val="00C16861"/>
    <w:rsid w:val="00C210A2"/>
    <w:rsid w:val="00C23334"/>
    <w:rsid w:val="00C34133"/>
    <w:rsid w:val="00C346AB"/>
    <w:rsid w:val="00C404A6"/>
    <w:rsid w:val="00C40A36"/>
    <w:rsid w:val="00C42F1E"/>
    <w:rsid w:val="00C44419"/>
    <w:rsid w:val="00C451E0"/>
    <w:rsid w:val="00C45E7B"/>
    <w:rsid w:val="00C471B1"/>
    <w:rsid w:val="00C525A2"/>
    <w:rsid w:val="00C52E24"/>
    <w:rsid w:val="00C6316B"/>
    <w:rsid w:val="00C634A9"/>
    <w:rsid w:val="00C64586"/>
    <w:rsid w:val="00C70A36"/>
    <w:rsid w:val="00C70D53"/>
    <w:rsid w:val="00C724AB"/>
    <w:rsid w:val="00C73D0B"/>
    <w:rsid w:val="00C74F5C"/>
    <w:rsid w:val="00C772FF"/>
    <w:rsid w:val="00C80137"/>
    <w:rsid w:val="00C801AF"/>
    <w:rsid w:val="00C80256"/>
    <w:rsid w:val="00C94CD4"/>
    <w:rsid w:val="00C9747E"/>
    <w:rsid w:val="00CA2C04"/>
    <w:rsid w:val="00CB6BC0"/>
    <w:rsid w:val="00CC1B7C"/>
    <w:rsid w:val="00CC5044"/>
    <w:rsid w:val="00CC727F"/>
    <w:rsid w:val="00CD7057"/>
    <w:rsid w:val="00CE71C2"/>
    <w:rsid w:val="00CF1238"/>
    <w:rsid w:val="00CF15C3"/>
    <w:rsid w:val="00CF2B6F"/>
    <w:rsid w:val="00CF2F3E"/>
    <w:rsid w:val="00CF58B6"/>
    <w:rsid w:val="00CF5DAD"/>
    <w:rsid w:val="00D0062D"/>
    <w:rsid w:val="00D017ED"/>
    <w:rsid w:val="00D040D3"/>
    <w:rsid w:val="00D04C65"/>
    <w:rsid w:val="00D153D8"/>
    <w:rsid w:val="00D201D2"/>
    <w:rsid w:val="00D212F3"/>
    <w:rsid w:val="00D224FE"/>
    <w:rsid w:val="00D23139"/>
    <w:rsid w:val="00D255B2"/>
    <w:rsid w:val="00D31B71"/>
    <w:rsid w:val="00D425BB"/>
    <w:rsid w:val="00D453FA"/>
    <w:rsid w:val="00D56348"/>
    <w:rsid w:val="00D62269"/>
    <w:rsid w:val="00D6493E"/>
    <w:rsid w:val="00D7195D"/>
    <w:rsid w:val="00D72CBA"/>
    <w:rsid w:val="00D7301E"/>
    <w:rsid w:val="00D76B20"/>
    <w:rsid w:val="00D83AE1"/>
    <w:rsid w:val="00D854AC"/>
    <w:rsid w:val="00D855D4"/>
    <w:rsid w:val="00D902C9"/>
    <w:rsid w:val="00D92A0D"/>
    <w:rsid w:val="00D93466"/>
    <w:rsid w:val="00D9795B"/>
    <w:rsid w:val="00DA1124"/>
    <w:rsid w:val="00DA64CB"/>
    <w:rsid w:val="00DB06B8"/>
    <w:rsid w:val="00DB6124"/>
    <w:rsid w:val="00DB750B"/>
    <w:rsid w:val="00DB75B7"/>
    <w:rsid w:val="00DC0A2F"/>
    <w:rsid w:val="00DC1948"/>
    <w:rsid w:val="00DC6E02"/>
    <w:rsid w:val="00DD28CD"/>
    <w:rsid w:val="00DE02AE"/>
    <w:rsid w:val="00DE39D1"/>
    <w:rsid w:val="00DF1D7F"/>
    <w:rsid w:val="00DF28BD"/>
    <w:rsid w:val="00DF3ECC"/>
    <w:rsid w:val="00DF4BE4"/>
    <w:rsid w:val="00DF5ED7"/>
    <w:rsid w:val="00DF7C6F"/>
    <w:rsid w:val="00E02382"/>
    <w:rsid w:val="00E02FB4"/>
    <w:rsid w:val="00E07A82"/>
    <w:rsid w:val="00E13FC7"/>
    <w:rsid w:val="00E20571"/>
    <w:rsid w:val="00E235F7"/>
    <w:rsid w:val="00E23659"/>
    <w:rsid w:val="00E239D4"/>
    <w:rsid w:val="00E26130"/>
    <w:rsid w:val="00E33D42"/>
    <w:rsid w:val="00E4055E"/>
    <w:rsid w:val="00E40B22"/>
    <w:rsid w:val="00E40C0C"/>
    <w:rsid w:val="00E44ED1"/>
    <w:rsid w:val="00E45619"/>
    <w:rsid w:val="00E4588F"/>
    <w:rsid w:val="00E46DA3"/>
    <w:rsid w:val="00E51BB1"/>
    <w:rsid w:val="00E52A51"/>
    <w:rsid w:val="00E54B0F"/>
    <w:rsid w:val="00E55CB0"/>
    <w:rsid w:val="00E624A5"/>
    <w:rsid w:val="00E64BA4"/>
    <w:rsid w:val="00E7344E"/>
    <w:rsid w:val="00E7544D"/>
    <w:rsid w:val="00E82665"/>
    <w:rsid w:val="00E90E52"/>
    <w:rsid w:val="00EA3258"/>
    <w:rsid w:val="00EB0798"/>
    <w:rsid w:val="00EB36D6"/>
    <w:rsid w:val="00EB40AD"/>
    <w:rsid w:val="00EB586E"/>
    <w:rsid w:val="00EB5FC8"/>
    <w:rsid w:val="00EC11C4"/>
    <w:rsid w:val="00EC463D"/>
    <w:rsid w:val="00EC54C6"/>
    <w:rsid w:val="00EC558D"/>
    <w:rsid w:val="00EC7A85"/>
    <w:rsid w:val="00ED2922"/>
    <w:rsid w:val="00ED3CAD"/>
    <w:rsid w:val="00ED53DC"/>
    <w:rsid w:val="00ED5A41"/>
    <w:rsid w:val="00EE1DE8"/>
    <w:rsid w:val="00EE27C2"/>
    <w:rsid w:val="00EF4BAD"/>
    <w:rsid w:val="00EF4E22"/>
    <w:rsid w:val="00EF59DC"/>
    <w:rsid w:val="00F033EC"/>
    <w:rsid w:val="00F04F68"/>
    <w:rsid w:val="00F06CDF"/>
    <w:rsid w:val="00F12670"/>
    <w:rsid w:val="00F14B27"/>
    <w:rsid w:val="00F2249C"/>
    <w:rsid w:val="00F23E21"/>
    <w:rsid w:val="00F3148D"/>
    <w:rsid w:val="00F325C5"/>
    <w:rsid w:val="00F32FE0"/>
    <w:rsid w:val="00F35298"/>
    <w:rsid w:val="00F4488A"/>
    <w:rsid w:val="00F47333"/>
    <w:rsid w:val="00F47E37"/>
    <w:rsid w:val="00F53C07"/>
    <w:rsid w:val="00F54B65"/>
    <w:rsid w:val="00F63DBF"/>
    <w:rsid w:val="00F640B6"/>
    <w:rsid w:val="00F645F4"/>
    <w:rsid w:val="00F66142"/>
    <w:rsid w:val="00F66DF2"/>
    <w:rsid w:val="00F7493B"/>
    <w:rsid w:val="00F770F5"/>
    <w:rsid w:val="00F80E40"/>
    <w:rsid w:val="00F848D9"/>
    <w:rsid w:val="00F931CE"/>
    <w:rsid w:val="00FA4BBA"/>
    <w:rsid w:val="00FA5069"/>
    <w:rsid w:val="00FA5670"/>
    <w:rsid w:val="00FA5B82"/>
    <w:rsid w:val="00FA639E"/>
    <w:rsid w:val="00FB1DDF"/>
    <w:rsid w:val="00FB205B"/>
    <w:rsid w:val="00FC1FCA"/>
    <w:rsid w:val="00FC25E4"/>
    <w:rsid w:val="00FC4EF7"/>
    <w:rsid w:val="00FC7087"/>
    <w:rsid w:val="00FD0824"/>
    <w:rsid w:val="00FD119B"/>
    <w:rsid w:val="00FD1EDC"/>
    <w:rsid w:val="00FD65BE"/>
    <w:rsid w:val="00FD77EB"/>
    <w:rsid w:val="00FE1DEE"/>
    <w:rsid w:val="00FE42F3"/>
    <w:rsid w:val="00FF2126"/>
    <w:rsid w:val="00FF3FA7"/>
    <w:rsid w:val="00FF5755"/>
    <w:rsid w:val="00FF69BE"/>
    <w:rsid w:val="00FF76E0"/>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11A9B"/>
  <w15:docId w15:val="{F92C28E1-BBC8-4FB6-82E0-6D62A60BE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B205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rsid w:val="007910C1"/>
    <w:pPr>
      <w:adjustRightInd w:val="0"/>
      <w:snapToGrid w:val="0"/>
      <w:spacing w:before="180" w:after="180"/>
      <w:ind w:left="720"/>
      <w:contextualSpacing/>
    </w:pPr>
    <w:rPr>
      <w:rFonts w:eastAsia="MS Mincho"/>
      <w:szCs w:val="20"/>
      <w:lang w:eastAsia="ja-JP"/>
    </w:rPr>
  </w:style>
  <w:style w:type="paragraph" w:customStyle="1" w:styleId="FigureCaption">
    <w:name w:val="Figure Caption"/>
    <w:basedOn w:val="Normal"/>
    <w:qFormat/>
    <w:rsid w:val="001C4435"/>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1C4435"/>
    <w:pPr>
      <w:spacing w:after="240"/>
    </w:pPr>
    <w:rPr>
      <w:sz w:val="17"/>
    </w:rPr>
  </w:style>
  <w:style w:type="table" w:customStyle="1" w:styleId="TableTGA2">
    <w:name w:val="Table TGA 2"/>
    <w:basedOn w:val="TableNormal"/>
    <w:uiPriority w:val="99"/>
    <w:rsid w:val="001C4435"/>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1C4435"/>
    <w:pPr>
      <w:adjustRightInd w:val="0"/>
      <w:snapToGrid w:val="0"/>
      <w:spacing w:before="180" w:after="180"/>
    </w:pPr>
    <w:rPr>
      <w:rFonts w:eastAsia="MS Mincho"/>
      <w:b/>
      <w:szCs w:val="20"/>
      <w:lang w:eastAsia="ja-JP"/>
    </w:rPr>
  </w:style>
  <w:style w:type="paragraph" w:customStyle="1" w:styleId="Addressee">
    <w:name w:val="Addressee"/>
    <w:basedOn w:val="Normal"/>
    <w:qFormat/>
    <w:rsid w:val="001C4435"/>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1C4435"/>
    <w:rPr>
      <w:rFonts w:ascii="Arial" w:hAnsi="Arial"/>
      <w:color w:val="002C47"/>
      <w:sz w:val="14"/>
    </w:rPr>
  </w:style>
  <w:style w:type="paragraph" w:customStyle="1" w:styleId="BodyCopy">
    <w:name w:val="Body Copy"/>
    <w:basedOn w:val="Normal"/>
    <w:qFormat/>
    <w:rsid w:val="001C4435"/>
    <w:pPr>
      <w:adjustRightInd w:val="0"/>
      <w:snapToGrid w:val="0"/>
      <w:spacing w:before="180" w:after="180"/>
    </w:pPr>
    <w:rPr>
      <w:rFonts w:eastAsia="MS Mincho"/>
      <w:szCs w:val="20"/>
      <w:lang w:eastAsia="ja-JP"/>
    </w:rPr>
  </w:style>
  <w:style w:type="paragraph" w:customStyle="1" w:styleId="Standard">
    <w:name w:val="Standard"/>
    <w:basedOn w:val="Normal"/>
    <w:link w:val="StandardChar"/>
    <w:qFormat/>
    <w:rsid w:val="001C4435"/>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C4435"/>
    <w:rPr>
      <w:rFonts w:ascii="Cambria" w:eastAsia="Times New Roman" w:hAnsi="Cambria" w:cs="Times New Roman"/>
      <w:snapToGrid w:val="0"/>
      <w:kern w:val="16"/>
      <w:sz w:val="23"/>
      <w:szCs w:val="24"/>
    </w:rPr>
  </w:style>
  <w:style w:type="paragraph" w:customStyle="1" w:styleId="Bulletpoint">
    <w:name w:val="Bullet point"/>
    <w:basedOn w:val="Standard"/>
    <w:rsid w:val="001C4435"/>
    <w:pPr>
      <w:numPr>
        <w:numId w:val="34"/>
      </w:numPr>
      <w:tabs>
        <w:tab w:val="clear" w:pos="369"/>
        <w:tab w:val="left" w:pos="397"/>
        <w:tab w:val="num" w:pos="511"/>
        <w:tab w:val="num" w:pos="926"/>
      </w:tabs>
      <w:spacing w:after="180"/>
      <w:ind w:left="0" w:firstLine="0"/>
    </w:pPr>
    <w:rPr>
      <w:sz w:val="22"/>
    </w:rPr>
  </w:style>
  <w:style w:type="paragraph" w:customStyle="1" w:styleId="PISubsection">
    <w:name w:val="PI Subsection"/>
    <w:basedOn w:val="Standard"/>
    <w:next w:val="Standard"/>
    <w:rsid w:val="001C4435"/>
    <w:pPr>
      <w:keepNext/>
      <w:spacing w:after="120"/>
    </w:pPr>
    <w:rPr>
      <w:b/>
      <w:i/>
      <w:kern w:val="2"/>
      <w:sz w:val="22"/>
    </w:rPr>
  </w:style>
  <w:style w:type="paragraph" w:customStyle="1" w:styleId="Default">
    <w:name w:val="Default"/>
    <w:rsid w:val="001C4435"/>
    <w:pPr>
      <w:autoSpaceDE w:val="0"/>
      <w:autoSpaceDN w:val="0"/>
      <w:adjustRightInd w:val="0"/>
      <w:spacing w:after="0" w:line="240" w:lineRule="auto"/>
    </w:pPr>
    <w:rPr>
      <w:rFonts w:ascii="Arial" w:hAnsi="Arial" w:cs="Arial"/>
      <w:color w:val="000000"/>
      <w:sz w:val="24"/>
      <w:szCs w:val="24"/>
    </w:rPr>
  </w:style>
  <w:style w:type="character" w:customStyle="1" w:styleId="field-content">
    <w:name w:val="field-content"/>
    <w:basedOn w:val="DefaultParagraphFont"/>
    <w:rsid w:val="001C4435"/>
  </w:style>
  <w:style w:type="character" w:customStyle="1" w:styleId="element-invisible">
    <w:name w:val="element-invisible"/>
    <w:basedOn w:val="DefaultParagraphFont"/>
    <w:rsid w:val="001C4435"/>
  </w:style>
  <w:style w:type="paragraph" w:customStyle="1" w:styleId="views-field">
    <w:name w:val="views-field"/>
    <w:basedOn w:val="Normal"/>
    <w:rsid w:val="001C4435"/>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1C4435"/>
    <w:rPr>
      <w:b/>
      <w:bCs/>
    </w:rPr>
  </w:style>
  <w:style w:type="paragraph" w:customStyle="1" w:styleId="Bulletlist">
    <w:name w:val="Bullet list"/>
    <w:basedOn w:val="Standard"/>
    <w:link w:val="BulletlistChar"/>
    <w:qFormat/>
    <w:rsid w:val="0084262C"/>
    <w:pPr>
      <w:numPr>
        <w:numId w:val="45"/>
      </w:numPr>
      <w:spacing w:after="180"/>
      <w:ind w:left="426" w:hanging="284"/>
    </w:pPr>
    <w:rPr>
      <w:kern w:val="2"/>
    </w:rPr>
  </w:style>
  <w:style w:type="character" w:customStyle="1" w:styleId="BulletlistChar">
    <w:name w:val="Bullet list Char"/>
    <w:basedOn w:val="StandardChar"/>
    <w:link w:val="Bulletlist"/>
    <w:rsid w:val="0084262C"/>
    <w:rPr>
      <w:rFonts w:ascii="Cambria" w:eastAsia="Times New Roman" w:hAnsi="Cambria" w:cs="Times New Roman"/>
      <w:snapToGrid w:val="0"/>
      <w:kern w:val="2"/>
      <w:sz w:val="23"/>
      <w:szCs w:val="24"/>
    </w:rPr>
  </w:style>
  <w:style w:type="character" w:customStyle="1" w:styleId="TabletextChar">
    <w:name w:val="Table text Char"/>
    <w:basedOn w:val="StandardChar"/>
    <w:link w:val="Tabletext"/>
    <w:rsid w:val="0084262C"/>
    <w:rPr>
      <w:rFonts w:ascii="Cambria" w:eastAsia="Cambria" w:hAnsi="Cambria" w:cs="Times New Roman"/>
      <w:snapToGrid/>
      <w:kern w:val="16"/>
      <w:sz w:val="19"/>
      <w:szCs w:val="24"/>
    </w:rPr>
  </w:style>
  <w:style w:type="paragraph" w:styleId="NormalWeb">
    <w:name w:val="Normal (Web)"/>
    <w:basedOn w:val="Normal"/>
    <w:uiPriority w:val="99"/>
    <w:semiHidden/>
    <w:unhideWhenUsed/>
    <w:rsid w:val="00431B00"/>
    <w:pPr>
      <w:spacing w:before="100" w:beforeAutospacing="1" w:after="100" w:afterAutospacing="1" w:line="240" w:lineRule="auto"/>
    </w:pPr>
    <w:rPr>
      <w:rFonts w:ascii="Times New Roman" w:eastAsia="Times New Roman" w:hAnsi="Times New Roman"/>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275411519">
      <w:bodyDiv w:val="1"/>
      <w:marLeft w:val="0"/>
      <w:marRight w:val="0"/>
      <w:marTop w:val="0"/>
      <w:marBottom w:val="0"/>
      <w:divBdr>
        <w:top w:val="none" w:sz="0" w:space="0" w:color="auto"/>
        <w:left w:val="none" w:sz="0" w:space="0" w:color="auto"/>
        <w:bottom w:val="none" w:sz="0" w:space="0" w:color="auto"/>
        <w:right w:val="none" w:sz="0" w:space="0" w:color="auto"/>
      </w:divBdr>
    </w:div>
    <w:div w:id="438136737">
      <w:bodyDiv w:val="1"/>
      <w:marLeft w:val="0"/>
      <w:marRight w:val="0"/>
      <w:marTop w:val="0"/>
      <w:marBottom w:val="0"/>
      <w:divBdr>
        <w:top w:val="none" w:sz="0" w:space="0" w:color="auto"/>
        <w:left w:val="none" w:sz="0" w:space="0" w:color="auto"/>
        <w:bottom w:val="none" w:sz="0" w:space="0" w:color="auto"/>
        <w:right w:val="none" w:sz="0" w:space="0" w:color="auto"/>
      </w:divBdr>
    </w:div>
    <w:div w:id="623000382">
      <w:bodyDiv w:val="1"/>
      <w:marLeft w:val="0"/>
      <w:marRight w:val="0"/>
      <w:marTop w:val="0"/>
      <w:marBottom w:val="0"/>
      <w:divBdr>
        <w:top w:val="none" w:sz="0" w:space="0" w:color="auto"/>
        <w:left w:val="none" w:sz="0" w:space="0" w:color="auto"/>
        <w:bottom w:val="none" w:sz="0" w:space="0" w:color="auto"/>
        <w:right w:val="none" w:sz="0" w:space="0" w:color="auto"/>
      </w:divBdr>
    </w:div>
    <w:div w:id="796801171">
      <w:bodyDiv w:val="1"/>
      <w:marLeft w:val="0"/>
      <w:marRight w:val="0"/>
      <w:marTop w:val="0"/>
      <w:marBottom w:val="0"/>
      <w:divBdr>
        <w:top w:val="none" w:sz="0" w:space="0" w:color="auto"/>
        <w:left w:val="none" w:sz="0" w:space="0" w:color="auto"/>
        <w:bottom w:val="none" w:sz="0" w:space="0" w:color="auto"/>
        <w:right w:val="none" w:sz="0" w:space="0" w:color="auto"/>
      </w:divBdr>
    </w:div>
    <w:div w:id="932935748">
      <w:bodyDiv w:val="1"/>
      <w:marLeft w:val="0"/>
      <w:marRight w:val="0"/>
      <w:marTop w:val="0"/>
      <w:marBottom w:val="0"/>
      <w:divBdr>
        <w:top w:val="none" w:sz="0" w:space="0" w:color="auto"/>
        <w:left w:val="none" w:sz="0" w:space="0" w:color="auto"/>
        <w:bottom w:val="none" w:sz="0" w:space="0" w:color="auto"/>
        <w:right w:val="none" w:sz="0" w:space="0" w:color="auto"/>
      </w:divBdr>
    </w:div>
    <w:div w:id="1027606716">
      <w:bodyDiv w:val="1"/>
      <w:marLeft w:val="0"/>
      <w:marRight w:val="0"/>
      <w:marTop w:val="0"/>
      <w:marBottom w:val="0"/>
      <w:divBdr>
        <w:top w:val="none" w:sz="0" w:space="0" w:color="auto"/>
        <w:left w:val="none" w:sz="0" w:space="0" w:color="auto"/>
        <w:bottom w:val="none" w:sz="0" w:space="0" w:color="auto"/>
        <w:right w:val="none" w:sz="0" w:space="0" w:color="auto"/>
      </w:divBdr>
    </w:div>
    <w:div w:id="1085228150">
      <w:bodyDiv w:val="1"/>
      <w:marLeft w:val="0"/>
      <w:marRight w:val="0"/>
      <w:marTop w:val="0"/>
      <w:marBottom w:val="0"/>
      <w:divBdr>
        <w:top w:val="none" w:sz="0" w:space="0" w:color="auto"/>
        <w:left w:val="none" w:sz="0" w:space="0" w:color="auto"/>
        <w:bottom w:val="none" w:sz="0" w:space="0" w:color="auto"/>
        <w:right w:val="none" w:sz="0" w:space="0" w:color="auto"/>
      </w:divBdr>
    </w:div>
    <w:div w:id="1175269438">
      <w:bodyDiv w:val="1"/>
      <w:marLeft w:val="0"/>
      <w:marRight w:val="0"/>
      <w:marTop w:val="0"/>
      <w:marBottom w:val="0"/>
      <w:divBdr>
        <w:top w:val="none" w:sz="0" w:space="0" w:color="auto"/>
        <w:left w:val="none" w:sz="0" w:space="0" w:color="auto"/>
        <w:bottom w:val="none" w:sz="0" w:space="0" w:color="auto"/>
        <w:right w:val="none" w:sz="0" w:space="0" w:color="auto"/>
      </w:divBdr>
    </w:div>
    <w:div w:id="1502428602">
      <w:bodyDiv w:val="1"/>
      <w:marLeft w:val="0"/>
      <w:marRight w:val="0"/>
      <w:marTop w:val="0"/>
      <w:marBottom w:val="0"/>
      <w:divBdr>
        <w:top w:val="none" w:sz="0" w:space="0" w:color="auto"/>
        <w:left w:val="none" w:sz="0" w:space="0" w:color="auto"/>
        <w:bottom w:val="none" w:sz="0" w:space="0" w:color="auto"/>
        <w:right w:val="none" w:sz="0" w:space="0" w:color="auto"/>
      </w:divBdr>
    </w:div>
    <w:div w:id="1804344985">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54093032">
      <w:bodyDiv w:val="1"/>
      <w:marLeft w:val="0"/>
      <w:marRight w:val="0"/>
      <w:marTop w:val="0"/>
      <w:marBottom w:val="0"/>
      <w:divBdr>
        <w:top w:val="none" w:sz="0" w:space="0" w:color="auto"/>
        <w:left w:val="none" w:sz="0" w:space="0" w:color="auto"/>
        <w:bottom w:val="none" w:sz="0" w:space="0" w:color="auto"/>
        <w:right w:val="none" w:sz="0" w:space="0" w:color="auto"/>
      </w:divBdr>
      <w:divsChild>
        <w:div w:id="182207335">
          <w:marLeft w:val="0"/>
          <w:marRight w:val="0"/>
          <w:marTop w:val="0"/>
          <w:marBottom w:val="0"/>
          <w:divBdr>
            <w:top w:val="none" w:sz="0" w:space="0" w:color="auto"/>
            <w:left w:val="none" w:sz="0" w:space="0" w:color="auto"/>
            <w:bottom w:val="none" w:sz="0" w:space="0" w:color="auto"/>
            <w:right w:val="none" w:sz="0" w:space="0" w:color="auto"/>
          </w:divBdr>
          <w:divsChild>
            <w:div w:id="1382174299">
              <w:marLeft w:val="0"/>
              <w:marRight w:val="0"/>
              <w:marTop w:val="0"/>
              <w:marBottom w:val="0"/>
              <w:divBdr>
                <w:top w:val="none" w:sz="0" w:space="0" w:color="auto"/>
                <w:left w:val="none" w:sz="0" w:space="0" w:color="auto"/>
                <w:bottom w:val="none" w:sz="0" w:space="0" w:color="auto"/>
                <w:right w:val="none" w:sz="0" w:space="0" w:color="auto"/>
              </w:divBdr>
              <w:divsChild>
                <w:div w:id="618072490">
                  <w:marLeft w:val="0"/>
                  <w:marRight w:val="0"/>
                  <w:marTop w:val="0"/>
                  <w:marBottom w:val="0"/>
                  <w:divBdr>
                    <w:top w:val="none" w:sz="0" w:space="0" w:color="auto"/>
                    <w:left w:val="none" w:sz="0" w:space="0" w:color="auto"/>
                    <w:bottom w:val="none" w:sz="0" w:space="0" w:color="auto"/>
                    <w:right w:val="none" w:sz="0" w:space="0" w:color="auto"/>
                  </w:divBdr>
                  <w:divsChild>
                    <w:div w:id="459885227">
                      <w:marLeft w:val="0"/>
                      <w:marRight w:val="0"/>
                      <w:marTop w:val="0"/>
                      <w:marBottom w:val="0"/>
                      <w:divBdr>
                        <w:top w:val="none" w:sz="0" w:space="0" w:color="auto"/>
                        <w:left w:val="none" w:sz="0" w:space="0" w:color="auto"/>
                        <w:bottom w:val="none" w:sz="0" w:space="0" w:color="auto"/>
                        <w:right w:val="none" w:sz="0" w:space="0" w:color="auto"/>
                      </w:divBdr>
                      <w:divsChild>
                        <w:div w:id="1780563739">
                          <w:marLeft w:val="0"/>
                          <w:marRight w:val="0"/>
                          <w:marTop w:val="0"/>
                          <w:marBottom w:val="0"/>
                          <w:divBdr>
                            <w:top w:val="none" w:sz="0" w:space="0" w:color="auto"/>
                            <w:left w:val="none" w:sz="0" w:space="0" w:color="auto"/>
                            <w:bottom w:val="none" w:sz="0" w:space="0" w:color="auto"/>
                            <w:right w:val="none" w:sz="0" w:space="0" w:color="auto"/>
                          </w:divBdr>
                          <w:divsChild>
                            <w:div w:id="197544698">
                              <w:marLeft w:val="0"/>
                              <w:marRight w:val="0"/>
                              <w:marTop w:val="0"/>
                              <w:marBottom w:val="0"/>
                              <w:divBdr>
                                <w:top w:val="none" w:sz="0" w:space="0" w:color="auto"/>
                                <w:left w:val="none" w:sz="0" w:space="0" w:color="auto"/>
                                <w:bottom w:val="none" w:sz="0" w:space="0" w:color="auto"/>
                                <w:right w:val="none" w:sz="0" w:space="0" w:color="auto"/>
                              </w:divBdr>
                              <w:divsChild>
                                <w:div w:id="267936085">
                                  <w:marLeft w:val="0"/>
                                  <w:marRight w:val="0"/>
                                  <w:marTop w:val="0"/>
                                  <w:marBottom w:val="0"/>
                                  <w:divBdr>
                                    <w:top w:val="none" w:sz="0" w:space="0" w:color="auto"/>
                                    <w:left w:val="none" w:sz="0" w:space="0" w:color="auto"/>
                                    <w:bottom w:val="none" w:sz="0" w:space="0" w:color="auto"/>
                                    <w:right w:val="none" w:sz="0" w:space="0" w:color="auto"/>
                                  </w:divBdr>
                                  <w:divsChild>
                                    <w:div w:id="290869844">
                                      <w:marLeft w:val="0"/>
                                      <w:marRight w:val="0"/>
                                      <w:marTop w:val="0"/>
                                      <w:marBottom w:val="0"/>
                                      <w:divBdr>
                                        <w:top w:val="none" w:sz="0" w:space="0" w:color="auto"/>
                                        <w:left w:val="none" w:sz="0" w:space="0" w:color="auto"/>
                                        <w:bottom w:val="none" w:sz="0" w:space="0" w:color="auto"/>
                                        <w:right w:val="none" w:sz="0" w:space="0" w:color="auto"/>
                                      </w:divBdr>
                                      <w:divsChild>
                                        <w:div w:id="10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110935">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13871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tga.gov.au/comparable-overseas-regulators-cors-timeframes-and-milestones"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www.tga.gov.au/publication/risk-management-plans-medicines-and-biologicals" TargetMode="External"/><Relationship Id="rId47" Type="http://schemas.openxmlformats.org/officeDocument/2006/relationships/header" Target="header5.xml"/><Relationship Id="rId50" Type="http://schemas.openxmlformats.org/officeDocument/2006/relationships/hyperlink" Target="https://www.tga.gov.au" TargetMode="External"/><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3.xml"/><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mailto:info@tga.gov.au" TargetMode="Externa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tga.gov.au/picmi-search-facility" TargetMode="External"/><Relationship Id="rId31" Type="http://schemas.openxmlformats.org/officeDocument/2006/relationships/image" Target="media/image13.png"/><Relationship Id="rId44" Type="http://schemas.openxmlformats.org/officeDocument/2006/relationships/hyperlink" Target="https://www.tga.gov.au/picmi-search-facility" TargetMode="Externa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tga.gov.au/tgas-risk-management-approach"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auspar/auspar-ozanimod-hydrochloride" TargetMode="External"/><Relationship Id="rId2" Type="http://schemas.openxmlformats.org/officeDocument/2006/relationships/hyperlink" Target="https://www.tga.gov.au/resources/auspar/auspar-siponimod" TargetMode="External"/><Relationship Id="rId1" Type="http://schemas.openxmlformats.org/officeDocument/2006/relationships/hyperlink" Target="https://www.tga.gov.au/resources/auspar/auspar-fingolimod" TargetMode="External"/><Relationship Id="rId5" Type="http://schemas.openxmlformats.org/officeDocument/2006/relationships/hyperlink" Target="https://www.tga.gov.au/form-providing-product-information" TargetMode="External"/><Relationship Id="rId4" Type="http://schemas.openxmlformats.org/officeDocument/2006/relationships/hyperlink" Target="https://www.tga.gov.au/resources/auspar/auspar-teriflunomi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6BC1A5B2494813812D096796AA489B"/>
        <w:category>
          <w:name w:val="General"/>
          <w:gallery w:val="placeholder"/>
        </w:category>
        <w:types>
          <w:type w:val="bbPlcHdr"/>
        </w:types>
        <w:behaviors>
          <w:behavior w:val="content"/>
        </w:behaviors>
        <w:guid w:val="{223920CA-5752-47BA-9300-2C2AF746CB36}"/>
      </w:docPartPr>
      <w:docPartBody>
        <w:p w:rsidR="00E36C40" w:rsidRDefault="00E36C40" w:rsidP="00E36C40">
          <w:pPr>
            <w:pStyle w:val="976BC1A5B2494813812D096796AA489B"/>
          </w:pPr>
          <w:r w:rsidRPr="00C55EF8">
            <w:rPr>
              <w:rStyle w:val="PlaceholderText"/>
              <w:color w:val="FF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C40"/>
    <w:rsid w:val="00284A8E"/>
    <w:rsid w:val="00287F92"/>
    <w:rsid w:val="00315865"/>
    <w:rsid w:val="00395481"/>
    <w:rsid w:val="004863A8"/>
    <w:rsid w:val="0059524D"/>
    <w:rsid w:val="006148F0"/>
    <w:rsid w:val="00653B23"/>
    <w:rsid w:val="00705142"/>
    <w:rsid w:val="00882120"/>
    <w:rsid w:val="00885894"/>
    <w:rsid w:val="00893C9E"/>
    <w:rsid w:val="00A4029B"/>
    <w:rsid w:val="00A96873"/>
    <w:rsid w:val="00B66EEE"/>
    <w:rsid w:val="00BF3443"/>
    <w:rsid w:val="00C875B7"/>
    <w:rsid w:val="00DC5EDD"/>
    <w:rsid w:val="00E36C40"/>
    <w:rsid w:val="00EA187C"/>
    <w:rsid w:val="00FE673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6C40"/>
    <w:rPr>
      <w:color w:val="808080"/>
    </w:rPr>
  </w:style>
  <w:style w:type="paragraph" w:customStyle="1" w:styleId="976BC1A5B2494813812D096796AA489B">
    <w:name w:val="976BC1A5B2494813812D096796AA489B"/>
    <w:rsid w:val="00E36C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906D6F8CB855643AD7248C69D7846BE" ma:contentTypeVersion="6" ma:contentTypeDescription="Create a new document." ma:contentTypeScope="" ma:versionID="f9a80561d88cce78abefdb4ff645f9a0">
  <xsd:schema xmlns:xsd="http://www.w3.org/2001/XMLSchema" xmlns:xs="http://www.w3.org/2001/XMLSchema" xmlns:p="http://schemas.microsoft.com/office/2006/metadata/properties" xmlns:ns2="52478f00-e6fe-4481-bf53-a49198d40d1d" xmlns:ns3="b1fea4bb-401c-4778-a96a-5930e592a423" targetNamespace="http://schemas.microsoft.com/office/2006/metadata/properties" ma:root="true" ma:fieldsID="b1fe3664686a4714cffd98078f13c61f" ns2:_="" ns3:_="">
    <xsd:import namespace="52478f00-e6fe-4481-bf53-a49198d40d1d"/>
    <xsd:import namespace="b1fea4bb-401c-4778-a96a-5930e592a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478f00-e6fe-4481-bf53-a49198d40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fea4bb-401c-4778-a96a-5930e592a4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24FA6-E80C-4370-9CA4-F05D32BA28A2}">
  <ds:schemaRefs>
    <ds:schemaRef ds:uri="http://schemas.microsoft.com/sharepoint/v3/contenttype/forms"/>
  </ds:schemaRefs>
</ds:datastoreItem>
</file>

<file path=customXml/itemProps2.xml><?xml version="1.0" encoding="utf-8"?>
<ds:datastoreItem xmlns:ds="http://schemas.openxmlformats.org/officeDocument/2006/customXml" ds:itemID="{12E977AE-6C4F-45C1-BECF-13D4F137FCB6}">
  <ds:schemaRefs>
    <ds:schemaRef ds:uri="b1fea4bb-401c-4778-a96a-5930e592a42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2478f00-e6fe-4481-bf53-a49198d40d1d"/>
    <ds:schemaRef ds:uri="http://www.w3.org/XML/1998/namespace"/>
    <ds:schemaRef ds:uri="http://purl.org/dc/dcmitype/"/>
  </ds:schemaRefs>
</ds:datastoreItem>
</file>

<file path=customXml/itemProps3.xml><?xml version="1.0" encoding="utf-8"?>
<ds:datastoreItem xmlns:ds="http://schemas.openxmlformats.org/officeDocument/2006/customXml" ds:itemID="{9BFF50D1-24D6-4BD0-9CA8-22B84569732C}">
  <ds:schemaRefs>
    <ds:schemaRef ds:uri="http://schemas.openxmlformats.org/officeDocument/2006/bibliography"/>
  </ds:schemaRefs>
</ds:datastoreItem>
</file>

<file path=customXml/itemProps4.xml><?xml version="1.0" encoding="utf-8"?>
<ds:datastoreItem xmlns:ds="http://schemas.openxmlformats.org/officeDocument/2006/customXml" ds:itemID="{AF6FE22E-FC69-496D-879D-3AE17523F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478f00-e6fe-4481-bf53-a49198d40d1d"/>
    <ds:schemaRef ds:uri="b1fea4bb-401c-4778-a96a-5930e592a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43</Pages>
  <Words>13536</Words>
  <Characters>75402</Characters>
  <Application>Microsoft Office Word</Application>
  <DocSecurity>0</DocSecurity>
  <Lines>1570</Lines>
  <Paragraphs>773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 Therapeutic Goods Administration</Company>
  <LinksUpToDate>false</LinksUpToDate>
  <CharactersWithSpaces>88165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Ponvory</dc:title>
  <dc:subject>prescription medicines</dc:subject>
  <dc:creator>Therapeutic Goods Administration</dc:creator>
  <cp:keywords/>
  <cp:lastModifiedBy>LACK, Janet</cp:lastModifiedBy>
  <cp:revision>4</cp:revision>
  <cp:lastPrinted>2019-08-14T04:30:00Z</cp:lastPrinted>
  <dcterms:created xsi:type="dcterms:W3CDTF">2022-11-14T02:39:00Z</dcterms:created>
  <dcterms:modified xsi:type="dcterms:W3CDTF">2022-11-14T02:55:00Z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0x010100C906D6F8CB855643AD7248C69D7846BE</vt:lpwstr>
  </property>
</Properties>
</file>