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0D7772" w14:paraId="39782BF9" w14:textId="77777777" w:rsidTr="002B29B2">
        <w:tc>
          <w:tcPr>
            <w:tcW w:w="8720" w:type="dxa"/>
          </w:tcPr>
          <w:p w14:paraId="0AC16CD0" w14:textId="6B7E8E40" w:rsidR="00F401EF" w:rsidRPr="000D7772" w:rsidRDefault="00016114" w:rsidP="002B29B2">
            <w:pPr>
              <w:pStyle w:val="Title"/>
              <w:rPr>
                <w:rFonts w:asciiTheme="majorHAnsi" w:hAnsiTheme="majorHAnsi" w:cstheme="majorHAnsi"/>
              </w:rPr>
            </w:pPr>
            <w:bookmarkStart w:id="0" w:name="_Hlk117065600"/>
            <w:bookmarkEnd w:id="0"/>
            <w:r w:rsidRPr="000D7772">
              <w:rPr>
                <w:rFonts w:asciiTheme="majorHAnsi" w:hAnsiTheme="majorHAnsi" w:cstheme="majorHAnsi"/>
              </w:rPr>
              <w:t>Varying entries in the ARTG</w:t>
            </w:r>
          </w:p>
        </w:tc>
      </w:tr>
      <w:tr w:rsidR="002B29B2" w:rsidRPr="000D7772" w14:paraId="59B7A504" w14:textId="77777777" w:rsidTr="002B29B2">
        <w:trPr>
          <w:trHeight w:val="1916"/>
        </w:trPr>
        <w:tc>
          <w:tcPr>
            <w:tcW w:w="8720" w:type="dxa"/>
          </w:tcPr>
          <w:p w14:paraId="523BC314" w14:textId="5F22A75C" w:rsidR="00016114" w:rsidRPr="000D7772" w:rsidRDefault="00016114" w:rsidP="00E65E0C">
            <w:pPr>
              <w:pStyle w:val="Subtitle"/>
              <w:ind w:left="0"/>
              <w:rPr>
                <w:rFonts w:asciiTheme="majorHAnsi" w:hAnsiTheme="majorHAnsi" w:cstheme="majorHAnsi"/>
              </w:rPr>
            </w:pPr>
            <w:r w:rsidRPr="000D7772">
              <w:rPr>
                <w:rFonts w:asciiTheme="majorHAnsi" w:hAnsiTheme="majorHAnsi" w:cstheme="majorHAnsi"/>
              </w:rPr>
              <w:t>Medical devices and IVD medical devices</w:t>
            </w:r>
          </w:p>
        </w:tc>
      </w:tr>
      <w:tr w:rsidR="002B29B2" w:rsidRPr="000D7772" w14:paraId="0E818942" w14:textId="77777777" w:rsidTr="002B29B2">
        <w:tc>
          <w:tcPr>
            <w:tcW w:w="8720" w:type="dxa"/>
          </w:tcPr>
          <w:p w14:paraId="7542609E" w14:textId="17B7F72C" w:rsidR="002B29B2" w:rsidRPr="000D7772" w:rsidRDefault="002B29B2" w:rsidP="00F54CA9">
            <w:pPr>
              <w:pStyle w:val="Date"/>
              <w:rPr>
                <w:rFonts w:asciiTheme="majorHAnsi" w:hAnsiTheme="majorHAnsi" w:cstheme="majorHAnsi"/>
              </w:rPr>
            </w:pPr>
            <w:r w:rsidRPr="000D7772">
              <w:rPr>
                <w:rFonts w:asciiTheme="majorHAnsi" w:hAnsiTheme="majorHAnsi" w:cstheme="majorHAnsi"/>
              </w:rPr>
              <w:t xml:space="preserve">Version </w:t>
            </w:r>
            <w:r w:rsidR="005B4F26">
              <w:rPr>
                <w:rFonts w:asciiTheme="majorHAnsi" w:hAnsiTheme="majorHAnsi" w:cstheme="majorHAnsi"/>
              </w:rPr>
              <w:t>5</w:t>
            </w:r>
            <w:r w:rsidR="005D51CD">
              <w:rPr>
                <w:rFonts w:asciiTheme="majorHAnsi" w:hAnsiTheme="majorHAnsi" w:cstheme="majorHAnsi"/>
              </w:rPr>
              <w:t xml:space="preserve">.0, </w:t>
            </w:r>
            <w:r w:rsidR="005B4F26">
              <w:rPr>
                <w:rFonts w:asciiTheme="majorHAnsi" w:hAnsiTheme="majorHAnsi" w:cstheme="majorHAnsi"/>
              </w:rPr>
              <w:t>July 2024</w:t>
            </w:r>
          </w:p>
        </w:tc>
      </w:tr>
    </w:tbl>
    <w:p w14:paraId="1A7B6632" w14:textId="77777777" w:rsidR="00B24FF5" w:rsidRPr="000D7772" w:rsidRDefault="00B24FF5" w:rsidP="00B24FF5">
      <w:pPr>
        <w:pStyle w:val="ListBullet"/>
        <w:numPr>
          <w:ilvl w:val="0"/>
          <w:numId w:val="0"/>
        </w:numPr>
        <w:rPr>
          <w:rFonts w:asciiTheme="majorHAnsi" w:hAnsiTheme="majorHAnsi" w:cstheme="majorHAnsi"/>
        </w:rPr>
        <w:sectPr w:rsidR="00B24FF5" w:rsidRPr="000D7772" w:rsidSect="00AE7C6A">
          <w:headerReference w:type="default" r:id="rId8"/>
          <w:footerReference w:type="default" r:id="rId9"/>
          <w:headerReference w:type="first" r:id="rId10"/>
          <w:footerReference w:type="first" r:id="rId11"/>
          <w:type w:val="continuous"/>
          <w:pgSz w:w="11906" w:h="16838" w:code="9"/>
          <w:pgMar w:top="6486" w:right="1418" w:bottom="0" w:left="1418" w:header="992" w:footer="335" w:gutter="0"/>
          <w:cols w:space="708"/>
          <w:titlePg/>
          <w:docGrid w:linePitch="360"/>
        </w:sectPr>
      </w:pPr>
    </w:p>
    <w:p w14:paraId="0B0C4F01" w14:textId="77777777" w:rsidR="005D1689" w:rsidRPr="000D7772" w:rsidRDefault="005D1689" w:rsidP="00BA0DFC">
      <w:pPr>
        <w:pStyle w:val="LegalSubheading"/>
        <w:rPr>
          <w:rFonts w:asciiTheme="majorHAnsi" w:hAnsiTheme="majorHAnsi" w:cstheme="majorHAnsi"/>
        </w:rPr>
      </w:pPr>
      <w:r w:rsidRPr="000D7772">
        <w:rPr>
          <w:rFonts w:asciiTheme="majorHAnsi" w:hAnsiTheme="majorHAnsi" w:cstheme="majorHAnsi"/>
        </w:rPr>
        <w:lastRenderedPageBreak/>
        <w:t>Copyright</w:t>
      </w:r>
    </w:p>
    <w:p w14:paraId="723F8DBC" w14:textId="5842FA00" w:rsidR="00F274A2" w:rsidRPr="000D7772" w:rsidRDefault="005D1689" w:rsidP="0029069E">
      <w:pPr>
        <w:pStyle w:val="LegalCopy"/>
        <w:rPr>
          <w:rFonts w:asciiTheme="majorHAnsi" w:hAnsiTheme="majorHAnsi" w:cstheme="majorHAnsi"/>
        </w:rPr>
      </w:pPr>
      <w:r w:rsidRPr="000D7772">
        <w:rPr>
          <w:rFonts w:asciiTheme="majorHAnsi" w:hAnsiTheme="majorHAnsi" w:cstheme="majorHAnsi"/>
        </w:rPr>
        <w:t xml:space="preserve">© Commonwealth of Australia </w:t>
      </w:r>
      <w:r w:rsidR="003B3963" w:rsidRPr="000D7772">
        <w:rPr>
          <w:rFonts w:asciiTheme="majorHAnsi" w:hAnsiTheme="majorHAnsi" w:cstheme="majorHAnsi"/>
        </w:rPr>
        <w:t>202</w:t>
      </w:r>
      <w:r w:rsidR="003B3963">
        <w:rPr>
          <w:rFonts w:asciiTheme="majorHAnsi" w:hAnsiTheme="majorHAnsi" w:cstheme="majorHAnsi"/>
        </w:rPr>
        <w:t>3</w:t>
      </w:r>
      <w:r w:rsidRPr="000D7772">
        <w:rPr>
          <w:rFonts w:asciiTheme="majorHAnsi" w:hAnsiTheme="majorHAnsi" w:cstheme="majorHAnsi"/>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D7772">
        <w:rPr>
          <w:rFonts w:asciiTheme="majorHAnsi" w:hAnsiTheme="majorHAnsi" w:cstheme="majorHAnsi"/>
          <w:i/>
        </w:rPr>
        <w:t>Copyright Act 1968</w:t>
      </w:r>
      <w:r w:rsidRPr="000D7772">
        <w:rPr>
          <w:rFonts w:asciiTheme="majorHAnsi" w:hAnsiTheme="majorHAnsi" w:cstheme="majorHAnsi"/>
        </w:rPr>
        <w:t xml:space="preserve"> or allowed by this copyright notice, all other rights are </w:t>
      </w:r>
      <w:proofErr w:type="gramStart"/>
      <w:r w:rsidRPr="000D7772">
        <w:rPr>
          <w:rFonts w:asciiTheme="majorHAnsi" w:hAnsiTheme="majorHAnsi" w:cstheme="majorHAnsi"/>
        </w:rPr>
        <w:t>reserved</w:t>
      </w:r>
      <w:proofErr w:type="gramEnd"/>
      <w:r w:rsidRPr="000D7772">
        <w:rPr>
          <w:rFonts w:asciiTheme="majorHAnsi" w:hAnsiTheme="majorHAnsi" w:cstheme="majorHAnsi"/>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0D7772">
          <w:rPr>
            <w:rStyle w:val="Hyperlink"/>
            <w:rFonts w:asciiTheme="majorHAnsi" w:hAnsiTheme="majorHAnsi" w:cstheme="majorHAnsi"/>
          </w:rPr>
          <w:t>tga.copyright@tga.gov.au</w:t>
        </w:r>
      </w:hyperlink>
      <w:r w:rsidRPr="000D7772">
        <w:rPr>
          <w:rFonts w:asciiTheme="majorHAnsi" w:hAnsiTheme="majorHAnsi" w:cstheme="majorHAnsi"/>
        </w:rPr>
        <w:t>&gt;.</w:t>
      </w:r>
    </w:p>
    <w:sdt>
      <w:sdtPr>
        <w:rPr>
          <w:rFonts w:asciiTheme="majorHAnsi" w:hAnsiTheme="majorHAnsi" w:cstheme="majorHAnsi"/>
          <w:b w:val="0"/>
          <w:color w:val="auto"/>
          <w:sz w:val="22"/>
        </w:rPr>
        <w:id w:val="21514769"/>
        <w:docPartObj>
          <w:docPartGallery w:val="Table of Contents"/>
          <w:docPartUnique/>
        </w:docPartObj>
      </w:sdtPr>
      <w:sdtEndPr>
        <w:rPr>
          <w:color w:val="333F48"/>
        </w:rPr>
      </w:sdtEndPr>
      <w:sdtContent>
        <w:p w14:paraId="0B2D643B" w14:textId="77777777" w:rsidR="00F401EF" w:rsidRPr="000D7772" w:rsidRDefault="00F401EF" w:rsidP="00035110">
          <w:pPr>
            <w:pStyle w:val="NonTOCheading2"/>
            <w:rPr>
              <w:rFonts w:asciiTheme="majorHAnsi" w:hAnsiTheme="majorHAnsi" w:cstheme="majorHAnsi"/>
            </w:rPr>
          </w:pPr>
          <w:r w:rsidRPr="000D7772">
            <w:rPr>
              <w:rFonts w:asciiTheme="majorHAnsi" w:hAnsiTheme="majorHAnsi" w:cstheme="majorHAnsi"/>
            </w:rPr>
            <w:t>Contents</w:t>
          </w:r>
        </w:p>
        <w:p w14:paraId="3E63F0F4" w14:textId="60F7F950" w:rsidR="00D72383" w:rsidRDefault="00F859D2">
          <w:pPr>
            <w:pStyle w:val="TOC1"/>
            <w:rPr>
              <w:rFonts w:asciiTheme="minorHAnsi" w:eastAsiaTheme="minorEastAsia" w:hAnsiTheme="minorHAnsi" w:cstheme="minorBidi"/>
              <w:b w:val="0"/>
              <w:noProof/>
              <w:color w:val="auto"/>
              <w:sz w:val="22"/>
              <w:szCs w:val="22"/>
              <w:lang w:eastAsia="en-AU"/>
            </w:rPr>
          </w:pPr>
          <w:r w:rsidRPr="000D7772">
            <w:rPr>
              <w:rFonts w:asciiTheme="majorHAnsi" w:hAnsiTheme="majorHAnsi" w:cstheme="majorHAnsi"/>
            </w:rPr>
            <w:fldChar w:fldCharType="begin"/>
          </w:r>
          <w:r w:rsidR="00F401EF" w:rsidRPr="000D7772">
            <w:rPr>
              <w:rFonts w:asciiTheme="majorHAnsi" w:hAnsiTheme="majorHAnsi" w:cstheme="majorHAnsi"/>
            </w:rPr>
            <w:instrText xml:space="preserve"> TOC \h \z \u \t "Heading 2,1,Heading 3,2,Heading 4,3" </w:instrText>
          </w:r>
          <w:r w:rsidRPr="000D7772">
            <w:rPr>
              <w:rFonts w:asciiTheme="majorHAnsi" w:hAnsiTheme="majorHAnsi" w:cstheme="majorHAnsi"/>
            </w:rPr>
            <w:fldChar w:fldCharType="separate"/>
          </w:r>
          <w:hyperlink w:anchor="_Toc138943172" w:history="1">
            <w:r w:rsidR="00D72383" w:rsidRPr="00C018D5">
              <w:rPr>
                <w:rStyle w:val="Hyperlink"/>
                <w:rFonts w:asciiTheme="majorHAnsi" w:hAnsiTheme="majorHAnsi" w:cstheme="majorHAnsi"/>
                <w:noProof/>
              </w:rPr>
              <w:t>Background</w:t>
            </w:r>
            <w:r w:rsidR="00D72383">
              <w:rPr>
                <w:noProof/>
                <w:webHidden/>
              </w:rPr>
              <w:tab/>
            </w:r>
            <w:r w:rsidR="00D72383">
              <w:rPr>
                <w:noProof/>
                <w:webHidden/>
              </w:rPr>
              <w:fldChar w:fldCharType="begin"/>
            </w:r>
            <w:r w:rsidR="00D72383">
              <w:rPr>
                <w:noProof/>
                <w:webHidden/>
              </w:rPr>
              <w:instrText xml:space="preserve"> PAGEREF _Toc138943172 \h </w:instrText>
            </w:r>
            <w:r w:rsidR="00D72383">
              <w:rPr>
                <w:noProof/>
                <w:webHidden/>
              </w:rPr>
            </w:r>
            <w:r w:rsidR="00D72383">
              <w:rPr>
                <w:noProof/>
                <w:webHidden/>
              </w:rPr>
              <w:fldChar w:fldCharType="separate"/>
            </w:r>
            <w:r w:rsidR="00D72383">
              <w:rPr>
                <w:noProof/>
                <w:webHidden/>
              </w:rPr>
              <w:t>4</w:t>
            </w:r>
            <w:r w:rsidR="00D72383">
              <w:rPr>
                <w:noProof/>
                <w:webHidden/>
              </w:rPr>
              <w:fldChar w:fldCharType="end"/>
            </w:r>
          </w:hyperlink>
        </w:p>
        <w:p w14:paraId="1B1F8E1E" w14:textId="0D6D4D75" w:rsidR="00D72383" w:rsidRDefault="00C64230">
          <w:pPr>
            <w:pStyle w:val="TOC3"/>
            <w:rPr>
              <w:rFonts w:asciiTheme="minorHAnsi" w:eastAsiaTheme="minorEastAsia" w:hAnsiTheme="minorHAnsi" w:cstheme="minorBidi"/>
              <w:b w:val="0"/>
              <w:noProof/>
              <w:color w:val="auto"/>
              <w:szCs w:val="22"/>
              <w:lang w:eastAsia="en-AU"/>
            </w:rPr>
          </w:pPr>
          <w:hyperlink w:anchor="_Toc138943173" w:history="1">
            <w:r w:rsidR="00D72383" w:rsidRPr="00C018D5">
              <w:rPr>
                <w:rStyle w:val="Hyperlink"/>
                <w:rFonts w:asciiTheme="majorHAnsi" w:hAnsiTheme="majorHAnsi" w:cstheme="majorHAnsi"/>
                <w:noProof/>
              </w:rPr>
              <w:t>Changes that may require variation of an ARTG entry:</w:t>
            </w:r>
            <w:r w:rsidR="00D72383">
              <w:rPr>
                <w:noProof/>
                <w:webHidden/>
              </w:rPr>
              <w:tab/>
            </w:r>
            <w:r w:rsidR="00D72383">
              <w:rPr>
                <w:noProof/>
                <w:webHidden/>
              </w:rPr>
              <w:fldChar w:fldCharType="begin"/>
            </w:r>
            <w:r w:rsidR="00D72383">
              <w:rPr>
                <w:noProof/>
                <w:webHidden/>
              </w:rPr>
              <w:instrText xml:space="preserve"> PAGEREF _Toc138943173 \h </w:instrText>
            </w:r>
            <w:r w:rsidR="00D72383">
              <w:rPr>
                <w:noProof/>
                <w:webHidden/>
              </w:rPr>
            </w:r>
            <w:r w:rsidR="00D72383">
              <w:rPr>
                <w:noProof/>
                <w:webHidden/>
              </w:rPr>
              <w:fldChar w:fldCharType="separate"/>
            </w:r>
            <w:r w:rsidR="00D72383">
              <w:rPr>
                <w:noProof/>
                <w:webHidden/>
              </w:rPr>
              <w:t>4</w:t>
            </w:r>
            <w:r w:rsidR="00D72383">
              <w:rPr>
                <w:noProof/>
                <w:webHidden/>
              </w:rPr>
              <w:fldChar w:fldCharType="end"/>
            </w:r>
          </w:hyperlink>
        </w:p>
        <w:p w14:paraId="249BE7B2" w14:textId="1D568CDD" w:rsidR="00D72383" w:rsidRDefault="00C64230">
          <w:pPr>
            <w:pStyle w:val="TOC3"/>
            <w:rPr>
              <w:rFonts w:asciiTheme="minorHAnsi" w:eastAsiaTheme="minorEastAsia" w:hAnsiTheme="minorHAnsi" w:cstheme="minorBidi"/>
              <w:b w:val="0"/>
              <w:noProof/>
              <w:color w:val="auto"/>
              <w:szCs w:val="22"/>
              <w:lang w:eastAsia="en-AU"/>
            </w:rPr>
          </w:pPr>
          <w:hyperlink w:anchor="_Toc138943174" w:history="1">
            <w:r w:rsidR="00D72383" w:rsidRPr="00C018D5">
              <w:rPr>
                <w:rStyle w:val="Hyperlink"/>
                <w:rFonts w:asciiTheme="majorHAnsi" w:hAnsiTheme="majorHAnsi" w:cstheme="majorHAnsi"/>
                <w:noProof/>
              </w:rPr>
              <w:t>Decision to vary an entry</w:t>
            </w:r>
            <w:r w:rsidR="00D72383">
              <w:rPr>
                <w:noProof/>
                <w:webHidden/>
              </w:rPr>
              <w:tab/>
            </w:r>
            <w:r w:rsidR="00D72383">
              <w:rPr>
                <w:noProof/>
                <w:webHidden/>
              </w:rPr>
              <w:fldChar w:fldCharType="begin"/>
            </w:r>
            <w:r w:rsidR="00D72383">
              <w:rPr>
                <w:noProof/>
                <w:webHidden/>
              </w:rPr>
              <w:instrText xml:space="preserve"> PAGEREF _Toc138943174 \h </w:instrText>
            </w:r>
            <w:r w:rsidR="00D72383">
              <w:rPr>
                <w:noProof/>
                <w:webHidden/>
              </w:rPr>
            </w:r>
            <w:r w:rsidR="00D72383">
              <w:rPr>
                <w:noProof/>
                <w:webHidden/>
              </w:rPr>
              <w:fldChar w:fldCharType="separate"/>
            </w:r>
            <w:r w:rsidR="00D72383">
              <w:rPr>
                <w:noProof/>
                <w:webHidden/>
              </w:rPr>
              <w:t>4</w:t>
            </w:r>
            <w:r w:rsidR="00D72383">
              <w:rPr>
                <w:noProof/>
                <w:webHidden/>
              </w:rPr>
              <w:fldChar w:fldCharType="end"/>
            </w:r>
          </w:hyperlink>
        </w:p>
        <w:p w14:paraId="0C14667E" w14:textId="1F8A8D30" w:rsidR="00D72383" w:rsidRDefault="00C64230">
          <w:pPr>
            <w:pStyle w:val="TOC3"/>
            <w:rPr>
              <w:rFonts w:asciiTheme="minorHAnsi" w:eastAsiaTheme="minorEastAsia" w:hAnsiTheme="minorHAnsi" w:cstheme="minorBidi"/>
              <w:b w:val="0"/>
              <w:noProof/>
              <w:color w:val="auto"/>
              <w:szCs w:val="22"/>
              <w:lang w:eastAsia="en-AU"/>
            </w:rPr>
          </w:pPr>
          <w:hyperlink w:anchor="_Toc138943175" w:history="1">
            <w:r w:rsidR="00D72383" w:rsidRPr="00C018D5">
              <w:rPr>
                <w:rStyle w:val="Hyperlink"/>
                <w:noProof/>
              </w:rPr>
              <w:t>Unique Product Identifier (UPI)</w:t>
            </w:r>
            <w:r w:rsidR="00D72383">
              <w:rPr>
                <w:noProof/>
                <w:webHidden/>
              </w:rPr>
              <w:tab/>
            </w:r>
            <w:r w:rsidR="00D72383">
              <w:rPr>
                <w:noProof/>
                <w:webHidden/>
              </w:rPr>
              <w:fldChar w:fldCharType="begin"/>
            </w:r>
            <w:r w:rsidR="00D72383">
              <w:rPr>
                <w:noProof/>
                <w:webHidden/>
              </w:rPr>
              <w:instrText xml:space="preserve"> PAGEREF _Toc138943175 \h </w:instrText>
            </w:r>
            <w:r w:rsidR="00D72383">
              <w:rPr>
                <w:noProof/>
                <w:webHidden/>
              </w:rPr>
            </w:r>
            <w:r w:rsidR="00D72383">
              <w:rPr>
                <w:noProof/>
                <w:webHidden/>
              </w:rPr>
              <w:fldChar w:fldCharType="separate"/>
            </w:r>
            <w:r w:rsidR="00D72383">
              <w:rPr>
                <w:noProof/>
                <w:webHidden/>
              </w:rPr>
              <w:t>5</w:t>
            </w:r>
            <w:r w:rsidR="00D72383">
              <w:rPr>
                <w:noProof/>
                <w:webHidden/>
              </w:rPr>
              <w:fldChar w:fldCharType="end"/>
            </w:r>
          </w:hyperlink>
        </w:p>
        <w:p w14:paraId="05ACA68D" w14:textId="1C342745" w:rsidR="00D72383" w:rsidRDefault="00C64230">
          <w:pPr>
            <w:pStyle w:val="TOC3"/>
            <w:rPr>
              <w:rFonts w:asciiTheme="minorHAnsi" w:eastAsiaTheme="minorEastAsia" w:hAnsiTheme="minorHAnsi" w:cstheme="minorBidi"/>
              <w:b w:val="0"/>
              <w:noProof/>
              <w:color w:val="auto"/>
              <w:szCs w:val="22"/>
              <w:lang w:eastAsia="en-AU"/>
            </w:rPr>
          </w:pPr>
          <w:hyperlink w:anchor="_Toc138943176" w:history="1">
            <w:r w:rsidR="00D72383" w:rsidRPr="00C018D5">
              <w:rPr>
                <w:rStyle w:val="Hyperlink"/>
                <w:noProof/>
              </w:rPr>
              <w:t>Variant</w:t>
            </w:r>
            <w:r w:rsidR="00D72383">
              <w:rPr>
                <w:noProof/>
                <w:webHidden/>
              </w:rPr>
              <w:tab/>
            </w:r>
            <w:r w:rsidR="00D72383">
              <w:rPr>
                <w:noProof/>
                <w:webHidden/>
              </w:rPr>
              <w:fldChar w:fldCharType="begin"/>
            </w:r>
            <w:r w:rsidR="00D72383">
              <w:rPr>
                <w:noProof/>
                <w:webHidden/>
              </w:rPr>
              <w:instrText xml:space="preserve"> PAGEREF _Toc138943176 \h </w:instrText>
            </w:r>
            <w:r w:rsidR="00D72383">
              <w:rPr>
                <w:noProof/>
                <w:webHidden/>
              </w:rPr>
            </w:r>
            <w:r w:rsidR="00D72383">
              <w:rPr>
                <w:noProof/>
                <w:webHidden/>
              </w:rPr>
              <w:fldChar w:fldCharType="separate"/>
            </w:r>
            <w:r w:rsidR="00D72383">
              <w:rPr>
                <w:noProof/>
                <w:webHidden/>
              </w:rPr>
              <w:t>5</w:t>
            </w:r>
            <w:r w:rsidR="00D72383">
              <w:rPr>
                <w:noProof/>
                <w:webHidden/>
              </w:rPr>
              <w:fldChar w:fldCharType="end"/>
            </w:r>
          </w:hyperlink>
        </w:p>
        <w:p w14:paraId="4B7E1A3B" w14:textId="5C473F34" w:rsidR="00D72383" w:rsidRDefault="00C64230">
          <w:pPr>
            <w:pStyle w:val="TOC2"/>
            <w:rPr>
              <w:rFonts w:asciiTheme="minorHAnsi" w:eastAsiaTheme="minorEastAsia" w:hAnsiTheme="minorHAnsi" w:cstheme="minorBidi"/>
              <w:b w:val="0"/>
              <w:noProof/>
              <w:color w:val="auto"/>
              <w:sz w:val="22"/>
              <w:szCs w:val="22"/>
              <w:lang w:eastAsia="en-AU"/>
            </w:rPr>
          </w:pPr>
          <w:hyperlink w:anchor="_Toc138943177" w:history="1">
            <w:r w:rsidR="00D72383" w:rsidRPr="00C018D5">
              <w:rPr>
                <w:rStyle w:val="Hyperlink"/>
                <w:rFonts w:asciiTheme="majorHAnsi" w:hAnsiTheme="majorHAnsi" w:cstheme="majorHAnsi"/>
                <w:noProof/>
              </w:rPr>
              <w:t>How to vary an entry in the ARTG</w:t>
            </w:r>
            <w:r w:rsidR="00D72383">
              <w:rPr>
                <w:noProof/>
                <w:webHidden/>
              </w:rPr>
              <w:tab/>
            </w:r>
            <w:r w:rsidR="00D72383">
              <w:rPr>
                <w:noProof/>
                <w:webHidden/>
              </w:rPr>
              <w:fldChar w:fldCharType="begin"/>
            </w:r>
            <w:r w:rsidR="00D72383">
              <w:rPr>
                <w:noProof/>
                <w:webHidden/>
              </w:rPr>
              <w:instrText xml:space="preserve"> PAGEREF _Toc138943177 \h </w:instrText>
            </w:r>
            <w:r w:rsidR="00D72383">
              <w:rPr>
                <w:noProof/>
                <w:webHidden/>
              </w:rPr>
            </w:r>
            <w:r w:rsidR="00D72383">
              <w:rPr>
                <w:noProof/>
                <w:webHidden/>
              </w:rPr>
              <w:fldChar w:fldCharType="separate"/>
            </w:r>
            <w:r w:rsidR="00D72383">
              <w:rPr>
                <w:noProof/>
                <w:webHidden/>
              </w:rPr>
              <w:t>5</w:t>
            </w:r>
            <w:r w:rsidR="00D72383">
              <w:rPr>
                <w:noProof/>
                <w:webHidden/>
              </w:rPr>
              <w:fldChar w:fldCharType="end"/>
            </w:r>
          </w:hyperlink>
        </w:p>
        <w:p w14:paraId="3FC12D50" w14:textId="2EC443AE" w:rsidR="00D72383" w:rsidRDefault="00C64230">
          <w:pPr>
            <w:pStyle w:val="TOC3"/>
            <w:rPr>
              <w:rFonts w:asciiTheme="minorHAnsi" w:eastAsiaTheme="minorEastAsia" w:hAnsiTheme="minorHAnsi" w:cstheme="minorBidi"/>
              <w:b w:val="0"/>
              <w:noProof/>
              <w:color w:val="auto"/>
              <w:szCs w:val="22"/>
              <w:lang w:eastAsia="en-AU"/>
            </w:rPr>
          </w:pPr>
          <w:hyperlink w:anchor="_Toc138943178" w:history="1">
            <w:r w:rsidR="00D72383" w:rsidRPr="00C018D5">
              <w:rPr>
                <w:rStyle w:val="Hyperlink"/>
                <w:rFonts w:asciiTheme="majorHAnsi" w:hAnsiTheme="majorHAnsi" w:cstheme="majorHAnsi"/>
                <w:noProof/>
              </w:rPr>
              <w:t>Fees</w:t>
            </w:r>
            <w:r w:rsidR="00D72383">
              <w:rPr>
                <w:noProof/>
                <w:webHidden/>
              </w:rPr>
              <w:tab/>
            </w:r>
            <w:r w:rsidR="00D72383">
              <w:rPr>
                <w:noProof/>
                <w:webHidden/>
              </w:rPr>
              <w:fldChar w:fldCharType="begin"/>
            </w:r>
            <w:r w:rsidR="00D72383">
              <w:rPr>
                <w:noProof/>
                <w:webHidden/>
              </w:rPr>
              <w:instrText xml:space="preserve"> PAGEREF _Toc138943178 \h </w:instrText>
            </w:r>
            <w:r w:rsidR="00D72383">
              <w:rPr>
                <w:noProof/>
                <w:webHidden/>
              </w:rPr>
            </w:r>
            <w:r w:rsidR="00D72383">
              <w:rPr>
                <w:noProof/>
                <w:webHidden/>
              </w:rPr>
              <w:fldChar w:fldCharType="separate"/>
            </w:r>
            <w:r w:rsidR="00D72383">
              <w:rPr>
                <w:noProof/>
                <w:webHidden/>
              </w:rPr>
              <w:t>5</w:t>
            </w:r>
            <w:r w:rsidR="00D72383">
              <w:rPr>
                <w:noProof/>
                <w:webHidden/>
              </w:rPr>
              <w:fldChar w:fldCharType="end"/>
            </w:r>
          </w:hyperlink>
        </w:p>
        <w:p w14:paraId="70F434C5" w14:textId="19490322" w:rsidR="00D72383" w:rsidRDefault="00C64230">
          <w:pPr>
            <w:pStyle w:val="TOC3"/>
            <w:rPr>
              <w:rFonts w:asciiTheme="minorHAnsi" w:eastAsiaTheme="minorEastAsia" w:hAnsiTheme="minorHAnsi" w:cstheme="minorBidi"/>
              <w:b w:val="0"/>
              <w:noProof/>
              <w:color w:val="auto"/>
              <w:szCs w:val="22"/>
              <w:lang w:eastAsia="en-AU"/>
            </w:rPr>
          </w:pPr>
          <w:hyperlink w:anchor="_Toc138943179" w:history="1">
            <w:r w:rsidR="00D72383" w:rsidRPr="00C018D5">
              <w:rPr>
                <w:rStyle w:val="Hyperlink"/>
                <w:rFonts w:asciiTheme="majorHAnsi" w:hAnsiTheme="majorHAnsi" w:cstheme="majorHAnsi"/>
                <w:noProof/>
              </w:rPr>
              <w:t>Forms</w:t>
            </w:r>
            <w:r w:rsidR="00D72383">
              <w:rPr>
                <w:noProof/>
                <w:webHidden/>
              </w:rPr>
              <w:tab/>
            </w:r>
            <w:r w:rsidR="00D72383">
              <w:rPr>
                <w:noProof/>
                <w:webHidden/>
              </w:rPr>
              <w:fldChar w:fldCharType="begin"/>
            </w:r>
            <w:r w:rsidR="00D72383">
              <w:rPr>
                <w:noProof/>
                <w:webHidden/>
              </w:rPr>
              <w:instrText xml:space="preserve"> PAGEREF _Toc138943179 \h </w:instrText>
            </w:r>
            <w:r w:rsidR="00D72383">
              <w:rPr>
                <w:noProof/>
                <w:webHidden/>
              </w:rPr>
            </w:r>
            <w:r w:rsidR="00D72383">
              <w:rPr>
                <w:noProof/>
                <w:webHidden/>
              </w:rPr>
              <w:fldChar w:fldCharType="separate"/>
            </w:r>
            <w:r w:rsidR="00D72383">
              <w:rPr>
                <w:noProof/>
                <w:webHidden/>
              </w:rPr>
              <w:t>5</w:t>
            </w:r>
            <w:r w:rsidR="00D72383">
              <w:rPr>
                <w:noProof/>
                <w:webHidden/>
              </w:rPr>
              <w:fldChar w:fldCharType="end"/>
            </w:r>
          </w:hyperlink>
        </w:p>
        <w:p w14:paraId="63995A2F" w14:textId="630465CD" w:rsidR="00D72383" w:rsidRDefault="00C64230">
          <w:pPr>
            <w:pStyle w:val="TOC2"/>
            <w:rPr>
              <w:rFonts w:asciiTheme="minorHAnsi" w:eastAsiaTheme="minorEastAsia" w:hAnsiTheme="minorHAnsi" w:cstheme="minorBidi"/>
              <w:b w:val="0"/>
              <w:noProof/>
              <w:color w:val="auto"/>
              <w:sz w:val="22"/>
              <w:szCs w:val="22"/>
              <w:lang w:eastAsia="en-AU"/>
            </w:rPr>
          </w:pPr>
          <w:hyperlink w:anchor="_Toc138943180" w:history="1">
            <w:r w:rsidR="00D72383" w:rsidRPr="00C018D5">
              <w:rPr>
                <w:rStyle w:val="Hyperlink"/>
                <w:rFonts w:asciiTheme="majorHAnsi" w:hAnsiTheme="majorHAnsi" w:cstheme="majorHAnsi"/>
                <w:noProof/>
              </w:rPr>
              <w:t>Class III/AIMD variation application form</w:t>
            </w:r>
            <w:r w:rsidR="00D72383">
              <w:rPr>
                <w:noProof/>
                <w:webHidden/>
              </w:rPr>
              <w:tab/>
            </w:r>
            <w:r w:rsidR="00D72383">
              <w:rPr>
                <w:noProof/>
                <w:webHidden/>
              </w:rPr>
              <w:fldChar w:fldCharType="begin"/>
            </w:r>
            <w:r w:rsidR="00D72383">
              <w:rPr>
                <w:noProof/>
                <w:webHidden/>
              </w:rPr>
              <w:instrText xml:space="preserve"> PAGEREF _Toc138943180 \h </w:instrText>
            </w:r>
            <w:r w:rsidR="00D72383">
              <w:rPr>
                <w:noProof/>
                <w:webHidden/>
              </w:rPr>
            </w:r>
            <w:r w:rsidR="00D72383">
              <w:rPr>
                <w:noProof/>
                <w:webHidden/>
              </w:rPr>
              <w:fldChar w:fldCharType="separate"/>
            </w:r>
            <w:r w:rsidR="00D72383">
              <w:rPr>
                <w:noProof/>
                <w:webHidden/>
              </w:rPr>
              <w:t>6</w:t>
            </w:r>
            <w:r w:rsidR="00D72383">
              <w:rPr>
                <w:noProof/>
                <w:webHidden/>
              </w:rPr>
              <w:fldChar w:fldCharType="end"/>
            </w:r>
          </w:hyperlink>
        </w:p>
        <w:p w14:paraId="0D259737" w14:textId="76790A0F" w:rsidR="00D72383" w:rsidRDefault="00C64230">
          <w:pPr>
            <w:pStyle w:val="TOC3"/>
            <w:rPr>
              <w:rFonts w:asciiTheme="minorHAnsi" w:eastAsiaTheme="minorEastAsia" w:hAnsiTheme="minorHAnsi" w:cstheme="minorBidi"/>
              <w:b w:val="0"/>
              <w:noProof/>
              <w:color w:val="auto"/>
              <w:szCs w:val="22"/>
              <w:lang w:eastAsia="en-AU"/>
            </w:rPr>
          </w:pPr>
          <w:hyperlink w:anchor="_Toc138943181" w:history="1">
            <w:r w:rsidR="00D72383" w:rsidRPr="00C018D5">
              <w:rPr>
                <w:rStyle w:val="Hyperlink"/>
                <w:rFonts w:asciiTheme="majorHAnsi" w:hAnsiTheme="majorHAnsi" w:cstheme="majorHAnsi"/>
                <w:noProof/>
              </w:rPr>
              <w:t>Class III – Software for programming another medical device</w:t>
            </w:r>
            <w:r w:rsidR="00D72383">
              <w:rPr>
                <w:noProof/>
                <w:webHidden/>
              </w:rPr>
              <w:tab/>
            </w:r>
            <w:r w:rsidR="00D72383">
              <w:rPr>
                <w:noProof/>
                <w:webHidden/>
              </w:rPr>
              <w:fldChar w:fldCharType="begin"/>
            </w:r>
            <w:r w:rsidR="00D72383">
              <w:rPr>
                <w:noProof/>
                <w:webHidden/>
              </w:rPr>
              <w:instrText xml:space="preserve"> PAGEREF _Toc138943181 \h </w:instrText>
            </w:r>
            <w:r w:rsidR="00D72383">
              <w:rPr>
                <w:noProof/>
                <w:webHidden/>
              </w:rPr>
            </w:r>
            <w:r w:rsidR="00D72383">
              <w:rPr>
                <w:noProof/>
                <w:webHidden/>
              </w:rPr>
              <w:fldChar w:fldCharType="separate"/>
            </w:r>
            <w:r w:rsidR="00D72383">
              <w:rPr>
                <w:noProof/>
                <w:webHidden/>
              </w:rPr>
              <w:t>6</w:t>
            </w:r>
            <w:r w:rsidR="00D72383">
              <w:rPr>
                <w:noProof/>
                <w:webHidden/>
              </w:rPr>
              <w:fldChar w:fldCharType="end"/>
            </w:r>
          </w:hyperlink>
        </w:p>
        <w:p w14:paraId="7626E029" w14:textId="7D5CFC09" w:rsidR="00D72383" w:rsidRDefault="00C64230">
          <w:pPr>
            <w:pStyle w:val="TOC2"/>
            <w:rPr>
              <w:rFonts w:asciiTheme="minorHAnsi" w:eastAsiaTheme="minorEastAsia" w:hAnsiTheme="minorHAnsi" w:cstheme="minorBidi"/>
              <w:b w:val="0"/>
              <w:noProof/>
              <w:color w:val="auto"/>
              <w:sz w:val="22"/>
              <w:szCs w:val="22"/>
              <w:lang w:eastAsia="en-AU"/>
            </w:rPr>
          </w:pPr>
          <w:hyperlink w:anchor="_Toc138943182" w:history="1">
            <w:r w:rsidR="00D72383" w:rsidRPr="00C018D5">
              <w:rPr>
                <w:rStyle w:val="Hyperlink"/>
                <w:rFonts w:asciiTheme="majorHAnsi" w:hAnsiTheme="majorHAnsi" w:cstheme="majorHAnsi"/>
                <w:noProof/>
              </w:rPr>
              <w:t>Device Change Request (Request Change) Application Form</w:t>
            </w:r>
            <w:r w:rsidR="00D72383">
              <w:rPr>
                <w:noProof/>
                <w:webHidden/>
              </w:rPr>
              <w:tab/>
            </w:r>
            <w:r w:rsidR="00D72383">
              <w:rPr>
                <w:noProof/>
                <w:webHidden/>
              </w:rPr>
              <w:fldChar w:fldCharType="begin"/>
            </w:r>
            <w:r w:rsidR="00D72383">
              <w:rPr>
                <w:noProof/>
                <w:webHidden/>
              </w:rPr>
              <w:instrText xml:space="preserve"> PAGEREF _Toc138943182 \h </w:instrText>
            </w:r>
            <w:r w:rsidR="00D72383">
              <w:rPr>
                <w:noProof/>
                <w:webHidden/>
              </w:rPr>
            </w:r>
            <w:r w:rsidR="00D72383">
              <w:rPr>
                <w:noProof/>
                <w:webHidden/>
              </w:rPr>
              <w:fldChar w:fldCharType="separate"/>
            </w:r>
            <w:r w:rsidR="00D72383">
              <w:rPr>
                <w:noProof/>
                <w:webHidden/>
              </w:rPr>
              <w:t>7</w:t>
            </w:r>
            <w:r w:rsidR="00D72383">
              <w:rPr>
                <w:noProof/>
                <w:webHidden/>
              </w:rPr>
              <w:fldChar w:fldCharType="end"/>
            </w:r>
          </w:hyperlink>
        </w:p>
        <w:p w14:paraId="4C72742A" w14:textId="6D573874" w:rsidR="00D72383" w:rsidRDefault="00C64230">
          <w:pPr>
            <w:pStyle w:val="TOC3"/>
            <w:rPr>
              <w:rFonts w:asciiTheme="minorHAnsi" w:eastAsiaTheme="minorEastAsia" w:hAnsiTheme="minorHAnsi" w:cstheme="minorBidi"/>
              <w:b w:val="0"/>
              <w:noProof/>
              <w:color w:val="auto"/>
              <w:szCs w:val="22"/>
              <w:lang w:eastAsia="en-AU"/>
            </w:rPr>
          </w:pPr>
          <w:hyperlink w:anchor="_Toc138943183" w:history="1">
            <w:r w:rsidR="00D72383" w:rsidRPr="00C018D5">
              <w:rPr>
                <w:rStyle w:val="Hyperlink"/>
                <w:rFonts w:asciiTheme="majorHAnsi" w:hAnsiTheme="majorHAnsi" w:cstheme="majorHAnsi"/>
                <w:noProof/>
              </w:rPr>
              <w:t>Multiple ARTG entries – Same change</w:t>
            </w:r>
            <w:r w:rsidR="00D72383">
              <w:rPr>
                <w:noProof/>
                <w:webHidden/>
              </w:rPr>
              <w:tab/>
            </w:r>
            <w:r w:rsidR="00D72383">
              <w:rPr>
                <w:noProof/>
                <w:webHidden/>
              </w:rPr>
              <w:fldChar w:fldCharType="begin"/>
            </w:r>
            <w:r w:rsidR="00D72383">
              <w:rPr>
                <w:noProof/>
                <w:webHidden/>
              </w:rPr>
              <w:instrText xml:space="preserve"> PAGEREF _Toc138943183 \h </w:instrText>
            </w:r>
            <w:r w:rsidR="00D72383">
              <w:rPr>
                <w:noProof/>
                <w:webHidden/>
              </w:rPr>
            </w:r>
            <w:r w:rsidR="00D72383">
              <w:rPr>
                <w:noProof/>
                <w:webHidden/>
              </w:rPr>
              <w:fldChar w:fldCharType="separate"/>
            </w:r>
            <w:r w:rsidR="00D72383">
              <w:rPr>
                <w:noProof/>
                <w:webHidden/>
              </w:rPr>
              <w:t>7</w:t>
            </w:r>
            <w:r w:rsidR="00D72383">
              <w:rPr>
                <w:noProof/>
                <w:webHidden/>
              </w:rPr>
              <w:fldChar w:fldCharType="end"/>
            </w:r>
          </w:hyperlink>
        </w:p>
        <w:p w14:paraId="5DDF3F0E" w14:textId="38253845" w:rsidR="00D72383" w:rsidRDefault="00C64230">
          <w:pPr>
            <w:pStyle w:val="TOC3"/>
            <w:rPr>
              <w:rFonts w:asciiTheme="minorHAnsi" w:eastAsiaTheme="minorEastAsia" w:hAnsiTheme="minorHAnsi" w:cstheme="minorBidi"/>
              <w:b w:val="0"/>
              <w:noProof/>
              <w:color w:val="auto"/>
              <w:szCs w:val="22"/>
              <w:lang w:eastAsia="en-AU"/>
            </w:rPr>
          </w:pPr>
          <w:hyperlink w:anchor="_Toc138943184" w:history="1">
            <w:r w:rsidR="00D72383" w:rsidRPr="00C018D5">
              <w:rPr>
                <w:rStyle w:val="Hyperlink"/>
                <w:rFonts w:asciiTheme="majorHAnsi" w:hAnsiTheme="majorHAnsi" w:cstheme="majorHAnsi"/>
                <w:noProof/>
              </w:rPr>
              <w:t>Request for information</w:t>
            </w:r>
            <w:r w:rsidR="00D72383">
              <w:rPr>
                <w:noProof/>
                <w:webHidden/>
              </w:rPr>
              <w:tab/>
            </w:r>
            <w:r w:rsidR="00D72383">
              <w:rPr>
                <w:noProof/>
                <w:webHidden/>
              </w:rPr>
              <w:fldChar w:fldCharType="begin"/>
            </w:r>
            <w:r w:rsidR="00D72383">
              <w:rPr>
                <w:noProof/>
                <w:webHidden/>
              </w:rPr>
              <w:instrText xml:space="preserve"> PAGEREF _Toc138943184 \h </w:instrText>
            </w:r>
            <w:r w:rsidR="00D72383">
              <w:rPr>
                <w:noProof/>
                <w:webHidden/>
              </w:rPr>
            </w:r>
            <w:r w:rsidR="00D72383">
              <w:rPr>
                <w:noProof/>
                <w:webHidden/>
              </w:rPr>
              <w:fldChar w:fldCharType="separate"/>
            </w:r>
            <w:r w:rsidR="00D72383">
              <w:rPr>
                <w:noProof/>
                <w:webHidden/>
              </w:rPr>
              <w:t>7</w:t>
            </w:r>
            <w:r w:rsidR="00D72383">
              <w:rPr>
                <w:noProof/>
                <w:webHidden/>
              </w:rPr>
              <w:fldChar w:fldCharType="end"/>
            </w:r>
          </w:hyperlink>
        </w:p>
        <w:p w14:paraId="5882E715" w14:textId="41517318" w:rsidR="00D72383" w:rsidRDefault="00C64230">
          <w:pPr>
            <w:pStyle w:val="TOC3"/>
            <w:rPr>
              <w:rFonts w:asciiTheme="minorHAnsi" w:eastAsiaTheme="minorEastAsia" w:hAnsiTheme="minorHAnsi" w:cstheme="minorBidi"/>
              <w:b w:val="0"/>
              <w:noProof/>
              <w:color w:val="auto"/>
              <w:szCs w:val="22"/>
              <w:lang w:eastAsia="en-AU"/>
            </w:rPr>
          </w:pPr>
          <w:hyperlink w:anchor="_Toc138943185" w:history="1">
            <w:r w:rsidR="00D72383" w:rsidRPr="00C018D5">
              <w:rPr>
                <w:rStyle w:val="Hyperlink"/>
                <w:rFonts w:asciiTheme="majorHAnsi" w:hAnsiTheme="majorHAnsi" w:cstheme="majorHAnsi"/>
                <w:noProof/>
              </w:rPr>
              <w:t>Manufacturer – Same Quality Management System (QMS)</w:t>
            </w:r>
            <w:r w:rsidR="00D72383">
              <w:rPr>
                <w:noProof/>
                <w:webHidden/>
              </w:rPr>
              <w:tab/>
            </w:r>
            <w:r w:rsidR="00D72383">
              <w:rPr>
                <w:noProof/>
                <w:webHidden/>
              </w:rPr>
              <w:fldChar w:fldCharType="begin"/>
            </w:r>
            <w:r w:rsidR="00D72383">
              <w:rPr>
                <w:noProof/>
                <w:webHidden/>
              </w:rPr>
              <w:instrText xml:space="preserve"> PAGEREF _Toc138943185 \h </w:instrText>
            </w:r>
            <w:r w:rsidR="00D72383">
              <w:rPr>
                <w:noProof/>
                <w:webHidden/>
              </w:rPr>
            </w:r>
            <w:r w:rsidR="00D72383">
              <w:rPr>
                <w:noProof/>
                <w:webHidden/>
              </w:rPr>
              <w:fldChar w:fldCharType="separate"/>
            </w:r>
            <w:r w:rsidR="00D72383">
              <w:rPr>
                <w:noProof/>
                <w:webHidden/>
              </w:rPr>
              <w:t>8</w:t>
            </w:r>
            <w:r w:rsidR="00D72383">
              <w:rPr>
                <w:noProof/>
                <w:webHidden/>
              </w:rPr>
              <w:fldChar w:fldCharType="end"/>
            </w:r>
          </w:hyperlink>
        </w:p>
        <w:p w14:paraId="30E7F928" w14:textId="0827B622" w:rsidR="00D72383" w:rsidRDefault="00C64230">
          <w:pPr>
            <w:pStyle w:val="TOC3"/>
            <w:rPr>
              <w:rFonts w:asciiTheme="minorHAnsi" w:eastAsiaTheme="minorEastAsia" w:hAnsiTheme="minorHAnsi" w:cstheme="minorBidi"/>
              <w:b w:val="0"/>
              <w:noProof/>
              <w:color w:val="auto"/>
              <w:szCs w:val="22"/>
              <w:lang w:eastAsia="en-AU"/>
            </w:rPr>
          </w:pPr>
          <w:hyperlink w:anchor="_Toc138943186" w:history="1">
            <w:r w:rsidR="00D72383" w:rsidRPr="00C018D5">
              <w:rPr>
                <w:rStyle w:val="Hyperlink"/>
                <w:rFonts w:asciiTheme="majorHAnsi" w:hAnsiTheme="majorHAnsi" w:cstheme="majorHAnsi"/>
                <w:noProof/>
              </w:rPr>
              <w:t>Intended purpose – Changes</w:t>
            </w:r>
            <w:r w:rsidR="00D72383">
              <w:rPr>
                <w:noProof/>
                <w:webHidden/>
              </w:rPr>
              <w:tab/>
            </w:r>
            <w:r w:rsidR="00D72383">
              <w:rPr>
                <w:noProof/>
                <w:webHidden/>
              </w:rPr>
              <w:fldChar w:fldCharType="begin"/>
            </w:r>
            <w:r w:rsidR="00D72383">
              <w:rPr>
                <w:noProof/>
                <w:webHidden/>
              </w:rPr>
              <w:instrText xml:space="preserve"> PAGEREF _Toc138943186 \h </w:instrText>
            </w:r>
            <w:r w:rsidR="00D72383">
              <w:rPr>
                <w:noProof/>
                <w:webHidden/>
              </w:rPr>
            </w:r>
            <w:r w:rsidR="00D72383">
              <w:rPr>
                <w:noProof/>
                <w:webHidden/>
              </w:rPr>
              <w:fldChar w:fldCharType="separate"/>
            </w:r>
            <w:r w:rsidR="00D72383">
              <w:rPr>
                <w:noProof/>
                <w:webHidden/>
              </w:rPr>
              <w:t>8</w:t>
            </w:r>
            <w:r w:rsidR="00D72383">
              <w:rPr>
                <w:noProof/>
                <w:webHidden/>
              </w:rPr>
              <w:fldChar w:fldCharType="end"/>
            </w:r>
          </w:hyperlink>
        </w:p>
        <w:p w14:paraId="4E4E35EB" w14:textId="302DF2FF" w:rsidR="00D72383" w:rsidRDefault="00C64230">
          <w:pPr>
            <w:pStyle w:val="TOC3"/>
            <w:rPr>
              <w:rFonts w:asciiTheme="minorHAnsi" w:eastAsiaTheme="minorEastAsia" w:hAnsiTheme="minorHAnsi" w:cstheme="minorBidi"/>
              <w:b w:val="0"/>
              <w:noProof/>
              <w:color w:val="auto"/>
              <w:szCs w:val="22"/>
              <w:lang w:eastAsia="en-AU"/>
            </w:rPr>
          </w:pPr>
          <w:hyperlink w:anchor="_Toc138943187" w:history="1">
            <w:r w:rsidR="00D72383" w:rsidRPr="00C018D5">
              <w:rPr>
                <w:rStyle w:val="Hyperlink"/>
                <w:rFonts w:asciiTheme="majorHAnsi" w:hAnsiTheme="majorHAnsi" w:cstheme="majorHAnsi"/>
                <w:noProof/>
              </w:rPr>
              <w:t>GMDN code and term</w:t>
            </w:r>
            <w:r w:rsidR="00D72383">
              <w:rPr>
                <w:noProof/>
                <w:webHidden/>
              </w:rPr>
              <w:tab/>
            </w:r>
            <w:r w:rsidR="00D72383">
              <w:rPr>
                <w:noProof/>
                <w:webHidden/>
              </w:rPr>
              <w:fldChar w:fldCharType="begin"/>
            </w:r>
            <w:r w:rsidR="00D72383">
              <w:rPr>
                <w:noProof/>
                <w:webHidden/>
              </w:rPr>
              <w:instrText xml:space="preserve"> PAGEREF _Toc138943187 \h </w:instrText>
            </w:r>
            <w:r w:rsidR="00D72383">
              <w:rPr>
                <w:noProof/>
                <w:webHidden/>
              </w:rPr>
            </w:r>
            <w:r w:rsidR="00D72383">
              <w:rPr>
                <w:noProof/>
                <w:webHidden/>
              </w:rPr>
              <w:fldChar w:fldCharType="separate"/>
            </w:r>
            <w:r w:rsidR="00D72383">
              <w:rPr>
                <w:noProof/>
                <w:webHidden/>
              </w:rPr>
              <w:t>8</w:t>
            </w:r>
            <w:r w:rsidR="00D72383">
              <w:rPr>
                <w:noProof/>
                <w:webHidden/>
              </w:rPr>
              <w:fldChar w:fldCharType="end"/>
            </w:r>
          </w:hyperlink>
        </w:p>
        <w:p w14:paraId="29774FAA" w14:textId="36DF952F" w:rsidR="00D72383" w:rsidRDefault="00C64230">
          <w:pPr>
            <w:pStyle w:val="TOC3"/>
            <w:rPr>
              <w:rFonts w:asciiTheme="minorHAnsi" w:eastAsiaTheme="minorEastAsia" w:hAnsiTheme="minorHAnsi" w:cstheme="minorBidi"/>
              <w:b w:val="0"/>
              <w:noProof/>
              <w:color w:val="auto"/>
              <w:szCs w:val="22"/>
              <w:lang w:eastAsia="en-AU"/>
            </w:rPr>
          </w:pPr>
          <w:hyperlink w:anchor="_Toc138943188" w:history="1">
            <w:r w:rsidR="00D72383" w:rsidRPr="00C018D5">
              <w:rPr>
                <w:rStyle w:val="Hyperlink"/>
                <w:rFonts w:asciiTheme="majorHAnsi" w:hAnsiTheme="majorHAnsi" w:cstheme="majorHAnsi"/>
                <w:noProof/>
              </w:rPr>
              <w:t>TGA Conformity Assessment Certificates</w:t>
            </w:r>
            <w:r w:rsidR="00D72383">
              <w:rPr>
                <w:noProof/>
                <w:webHidden/>
              </w:rPr>
              <w:tab/>
            </w:r>
            <w:r w:rsidR="00D72383">
              <w:rPr>
                <w:noProof/>
                <w:webHidden/>
              </w:rPr>
              <w:fldChar w:fldCharType="begin"/>
            </w:r>
            <w:r w:rsidR="00D72383">
              <w:rPr>
                <w:noProof/>
                <w:webHidden/>
              </w:rPr>
              <w:instrText xml:space="preserve"> PAGEREF _Toc138943188 \h </w:instrText>
            </w:r>
            <w:r w:rsidR="00D72383">
              <w:rPr>
                <w:noProof/>
                <w:webHidden/>
              </w:rPr>
            </w:r>
            <w:r w:rsidR="00D72383">
              <w:rPr>
                <w:noProof/>
                <w:webHidden/>
              </w:rPr>
              <w:fldChar w:fldCharType="separate"/>
            </w:r>
            <w:r w:rsidR="00D72383">
              <w:rPr>
                <w:noProof/>
                <w:webHidden/>
              </w:rPr>
              <w:t>8</w:t>
            </w:r>
            <w:r w:rsidR="00D72383">
              <w:rPr>
                <w:noProof/>
                <w:webHidden/>
              </w:rPr>
              <w:fldChar w:fldCharType="end"/>
            </w:r>
          </w:hyperlink>
        </w:p>
        <w:p w14:paraId="6137F7AF" w14:textId="26658C8E" w:rsidR="00D72383" w:rsidRDefault="00C64230">
          <w:pPr>
            <w:pStyle w:val="TOC2"/>
            <w:rPr>
              <w:rFonts w:asciiTheme="minorHAnsi" w:eastAsiaTheme="minorEastAsia" w:hAnsiTheme="minorHAnsi" w:cstheme="minorBidi"/>
              <w:b w:val="0"/>
              <w:noProof/>
              <w:color w:val="auto"/>
              <w:sz w:val="22"/>
              <w:szCs w:val="22"/>
              <w:lang w:eastAsia="en-AU"/>
            </w:rPr>
          </w:pPr>
          <w:hyperlink w:anchor="_Toc138943189" w:history="1">
            <w:r w:rsidR="00D72383" w:rsidRPr="00C018D5">
              <w:rPr>
                <w:rStyle w:val="Hyperlink"/>
                <w:rFonts w:asciiTheme="majorHAnsi" w:hAnsiTheme="majorHAnsi" w:cstheme="majorHAnsi"/>
                <w:noProof/>
              </w:rPr>
              <w:t>IVD Variation application form</w:t>
            </w:r>
            <w:r w:rsidR="00D72383">
              <w:rPr>
                <w:noProof/>
                <w:webHidden/>
              </w:rPr>
              <w:tab/>
            </w:r>
            <w:r w:rsidR="00D72383">
              <w:rPr>
                <w:noProof/>
                <w:webHidden/>
              </w:rPr>
              <w:fldChar w:fldCharType="begin"/>
            </w:r>
            <w:r w:rsidR="00D72383">
              <w:rPr>
                <w:noProof/>
                <w:webHidden/>
              </w:rPr>
              <w:instrText xml:space="preserve"> PAGEREF _Toc138943189 \h </w:instrText>
            </w:r>
            <w:r w:rsidR="00D72383">
              <w:rPr>
                <w:noProof/>
                <w:webHidden/>
              </w:rPr>
            </w:r>
            <w:r w:rsidR="00D72383">
              <w:rPr>
                <w:noProof/>
                <w:webHidden/>
              </w:rPr>
              <w:fldChar w:fldCharType="separate"/>
            </w:r>
            <w:r w:rsidR="00D72383">
              <w:rPr>
                <w:noProof/>
                <w:webHidden/>
              </w:rPr>
              <w:t>8</w:t>
            </w:r>
            <w:r w:rsidR="00D72383">
              <w:rPr>
                <w:noProof/>
                <w:webHidden/>
              </w:rPr>
              <w:fldChar w:fldCharType="end"/>
            </w:r>
          </w:hyperlink>
        </w:p>
        <w:p w14:paraId="3B25E6FE" w14:textId="4C1E2A60" w:rsidR="00D72383" w:rsidRDefault="00C64230">
          <w:pPr>
            <w:pStyle w:val="TOC2"/>
            <w:rPr>
              <w:rFonts w:asciiTheme="minorHAnsi" w:eastAsiaTheme="minorEastAsia" w:hAnsiTheme="minorHAnsi" w:cstheme="minorBidi"/>
              <w:b w:val="0"/>
              <w:noProof/>
              <w:color w:val="auto"/>
              <w:sz w:val="22"/>
              <w:szCs w:val="22"/>
              <w:lang w:eastAsia="en-AU"/>
            </w:rPr>
          </w:pPr>
          <w:hyperlink w:anchor="_Toc138943190" w:history="1">
            <w:r w:rsidR="00D72383" w:rsidRPr="00C018D5">
              <w:rPr>
                <w:rStyle w:val="Hyperlink"/>
                <w:rFonts w:asciiTheme="majorHAnsi" w:hAnsiTheme="majorHAnsi" w:cstheme="majorHAnsi"/>
                <w:noProof/>
              </w:rPr>
              <w:t>Making a decision on your application</w:t>
            </w:r>
            <w:r w:rsidR="00D72383">
              <w:rPr>
                <w:noProof/>
                <w:webHidden/>
              </w:rPr>
              <w:tab/>
            </w:r>
            <w:r w:rsidR="00D72383">
              <w:rPr>
                <w:noProof/>
                <w:webHidden/>
              </w:rPr>
              <w:fldChar w:fldCharType="begin"/>
            </w:r>
            <w:r w:rsidR="00D72383">
              <w:rPr>
                <w:noProof/>
                <w:webHidden/>
              </w:rPr>
              <w:instrText xml:space="preserve"> PAGEREF _Toc138943190 \h </w:instrText>
            </w:r>
            <w:r w:rsidR="00D72383">
              <w:rPr>
                <w:noProof/>
                <w:webHidden/>
              </w:rPr>
            </w:r>
            <w:r w:rsidR="00D72383">
              <w:rPr>
                <w:noProof/>
                <w:webHidden/>
              </w:rPr>
              <w:fldChar w:fldCharType="separate"/>
            </w:r>
            <w:r w:rsidR="00D72383">
              <w:rPr>
                <w:noProof/>
                <w:webHidden/>
              </w:rPr>
              <w:t>10</w:t>
            </w:r>
            <w:r w:rsidR="00D72383">
              <w:rPr>
                <w:noProof/>
                <w:webHidden/>
              </w:rPr>
              <w:fldChar w:fldCharType="end"/>
            </w:r>
          </w:hyperlink>
        </w:p>
        <w:p w14:paraId="381B5FC3" w14:textId="7AF4F5FC" w:rsidR="00D72383" w:rsidRDefault="00C64230">
          <w:pPr>
            <w:pStyle w:val="TOC3"/>
            <w:rPr>
              <w:rFonts w:asciiTheme="minorHAnsi" w:eastAsiaTheme="minorEastAsia" w:hAnsiTheme="minorHAnsi" w:cstheme="minorBidi"/>
              <w:b w:val="0"/>
              <w:noProof/>
              <w:color w:val="auto"/>
              <w:szCs w:val="22"/>
              <w:lang w:eastAsia="en-AU"/>
            </w:rPr>
          </w:pPr>
          <w:hyperlink w:anchor="_Toc138943191" w:history="1">
            <w:r w:rsidR="00D72383" w:rsidRPr="00C018D5">
              <w:rPr>
                <w:rStyle w:val="Hyperlink"/>
                <w:rFonts w:asciiTheme="majorHAnsi" w:hAnsiTheme="majorHAnsi" w:cstheme="majorHAnsi"/>
                <w:noProof/>
              </w:rPr>
              <w:t>Approval</w:t>
            </w:r>
            <w:r w:rsidR="00D72383">
              <w:rPr>
                <w:noProof/>
                <w:webHidden/>
              </w:rPr>
              <w:tab/>
            </w:r>
            <w:r w:rsidR="00D72383">
              <w:rPr>
                <w:noProof/>
                <w:webHidden/>
              </w:rPr>
              <w:fldChar w:fldCharType="begin"/>
            </w:r>
            <w:r w:rsidR="00D72383">
              <w:rPr>
                <w:noProof/>
                <w:webHidden/>
              </w:rPr>
              <w:instrText xml:space="preserve"> PAGEREF _Toc138943191 \h </w:instrText>
            </w:r>
            <w:r w:rsidR="00D72383">
              <w:rPr>
                <w:noProof/>
                <w:webHidden/>
              </w:rPr>
            </w:r>
            <w:r w:rsidR="00D72383">
              <w:rPr>
                <w:noProof/>
                <w:webHidden/>
              </w:rPr>
              <w:fldChar w:fldCharType="separate"/>
            </w:r>
            <w:r w:rsidR="00D72383">
              <w:rPr>
                <w:noProof/>
                <w:webHidden/>
              </w:rPr>
              <w:t>10</w:t>
            </w:r>
            <w:r w:rsidR="00D72383">
              <w:rPr>
                <w:noProof/>
                <w:webHidden/>
              </w:rPr>
              <w:fldChar w:fldCharType="end"/>
            </w:r>
          </w:hyperlink>
        </w:p>
        <w:p w14:paraId="0D358C3E" w14:textId="7CB99385" w:rsidR="00D72383" w:rsidRDefault="00C64230">
          <w:pPr>
            <w:pStyle w:val="TOC3"/>
            <w:rPr>
              <w:rFonts w:asciiTheme="minorHAnsi" w:eastAsiaTheme="minorEastAsia" w:hAnsiTheme="minorHAnsi" w:cstheme="minorBidi"/>
              <w:b w:val="0"/>
              <w:noProof/>
              <w:color w:val="auto"/>
              <w:szCs w:val="22"/>
              <w:lang w:eastAsia="en-AU"/>
            </w:rPr>
          </w:pPr>
          <w:hyperlink w:anchor="_Toc138943192" w:history="1">
            <w:r w:rsidR="00D72383" w:rsidRPr="00C018D5">
              <w:rPr>
                <w:rStyle w:val="Hyperlink"/>
                <w:rFonts w:asciiTheme="majorHAnsi" w:hAnsiTheme="majorHAnsi" w:cstheme="majorHAnsi"/>
                <w:noProof/>
              </w:rPr>
              <w:t>Rejection</w:t>
            </w:r>
            <w:r w:rsidR="00D72383">
              <w:rPr>
                <w:noProof/>
                <w:webHidden/>
              </w:rPr>
              <w:tab/>
            </w:r>
            <w:r w:rsidR="00D72383">
              <w:rPr>
                <w:noProof/>
                <w:webHidden/>
              </w:rPr>
              <w:fldChar w:fldCharType="begin"/>
            </w:r>
            <w:r w:rsidR="00D72383">
              <w:rPr>
                <w:noProof/>
                <w:webHidden/>
              </w:rPr>
              <w:instrText xml:space="preserve"> PAGEREF _Toc138943192 \h </w:instrText>
            </w:r>
            <w:r w:rsidR="00D72383">
              <w:rPr>
                <w:noProof/>
                <w:webHidden/>
              </w:rPr>
            </w:r>
            <w:r w:rsidR="00D72383">
              <w:rPr>
                <w:noProof/>
                <w:webHidden/>
              </w:rPr>
              <w:fldChar w:fldCharType="separate"/>
            </w:r>
            <w:r w:rsidR="00D72383">
              <w:rPr>
                <w:noProof/>
                <w:webHidden/>
              </w:rPr>
              <w:t>10</w:t>
            </w:r>
            <w:r w:rsidR="00D72383">
              <w:rPr>
                <w:noProof/>
                <w:webHidden/>
              </w:rPr>
              <w:fldChar w:fldCharType="end"/>
            </w:r>
          </w:hyperlink>
        </w:p>
        <w:p w14:paraId="5A51D62D" w14:textId="663CCB93" w:rsidR="00D72383" w:rsidRDefault="00C64230">
          <w:pPr>
            <w:pStyle w:val="TOC2"/>
            <w:rPr>
              <w:rFonts w:asciiTheme="minorHAnsi" w:eastAsiaTheme="minorEastAsia" w:hAnsiTheme="minorHAnsi" w:cstheme="minorBidi"/>
              <w:b w:val="0"/>
              <w:noProof/>
              <w:color w:val="auto"/>
              <w:sz w:val="22"/>
              <w:szCs w:val="22"/>
              <w:lang w:eastAsia="en-AU"/>
            </w:rPr>
          </w:pPr>
          <w:hyperlink w:anchor="_Toc138943193" w:history="1">
            <w:r w:rsidR="00D72383" w:rsidRPr="00C018D5">
              <w:rPr>
                <w:rStyle w:val="Hyperlink"/>
                <w:rFonts w:asciiTheme="majorHAnsi" w:hAnsiTheme="majorHAnsi" w:cstheme="majorHAnsi"/>
                <w:noProof/>
              </w:rPr>
              <w:t>How do I request a variation of my ARTG entry?</w:t>
            </w:r>
            <w:r w:rsidR="00D72383">
              <w:rPr>
                <w:noProof/>
                <w:webHidden/>
              </w:rPr>
              <w:tab/>
            </w:r>
            <w:r w:rsidR="00D72383">
              <w:rPr>
                <w:noProof/>
                <w:webHidden/>
              </w:rPr>
              <w:fldChar w:fldCharType="begin"/>
            </w:r>
            <w:r w:rsidR="00D72383">
              <w:rPr>
                <w:noProof/>
                <w:webHidden/>
              </w:rPr>
              <w:instrText xml:space="preserve"> PAGEREF _Toc138943193 \h </w:instrText>
            </w:r>
            <w:r w:rsidR="00D72383">
              <w:rPr>
                <w:noProof/>
                <w:webHidden/>
              </w:rPr>
            </w:r>
            <w:r w:rsidR="00D72383">
              <w:rPr>
                <w:noProof/>
                <w:webHidden/>
              </w:rPr>
              <w:fldChar w:fldCharType="separate"/>
            </w:r>
            <w:r w:rsidR="00D72383">
              <w:rPr>
                <w:noProof/>
                <w:webHidden/>
              </w:rPr>
              <w:t>10</w:t>
            </w:r>
            <w:r w:rsidR="00D72383">
              <w:rPr>
                <w:noProof/>
                <w:webHidden/>
              </w:rPr>
              <w:fldChar w:fldCharType="end"/>
            </w:r>
          </w:hyperlink>
        </w:p>
        <w:p w14:paraId="10926A45" w14:textId="1C7ABEF5" w:rsidR="00D72383" w:rsidRDefault="00C64230">
          <w:pPr>
            <w:pStyle w:val="TOC3"/>
            <w:rPr>
              <w:rFonts w:asciiTheme="minorHAnsi" w:eastAsiaTheme="minorEastAsia" w:hAnsiTheme="minorHAnsi" w:cstheme="minorBidi"/>
              <w:b w:val="0"/>
              <w:noProof/>
              <w:color w:val="auto"/>
              <w:szCs w:val="22"/>
              <w:lang w:eastAsia="en-AU"/>
            </w:rPr>
          </w:pPr>
          <w:hyperlink w:anchor="_Toc138943194" w:history="1">
            <w:r w:rsidR="00D72383" w:rsidRPr="00C018D5">
              <w:rPr>
                <w:rStyle w:val="Hyperlink"/>
                <w:rFonts w:asciiTheme="majorHAnsi" w:hAnsiTheme="majorHAnsi" w:cstheme="majorHAnsi"/>
                <w:noProof/>
              </w:rPr>
              <w:t>The application process</w:t>
            </w:r>
            <w:r w:rsidR="00D72383">
              <w:rPr>
                <w:noProof/>
                <w:webHidden/>
              </w:rPr>
              <w:tab/>
            </w:r>
            <w:r w:rsidR="00D72383">
              <w:rPr>
                <w:noProof/>
                <w:webHidden/>
              </w:rPr>
              <w:fldChar w:fldCharType="begin"/>
            </w:r>
            <w:r w:rsidR="00D72383">
              <w:rPr>
                <w:noProof/>
                <w:webHidden/>
              </w:rPr>
              <w:instrText xml:space="preserve"> PAGEREF _Toc138943194 \h </w:instrText>
            </w:r>
            <w:r w:rsidR="00D72383">
              <w:rPr>
                <w:noProof/>
                <w:webHidden/>
              </w:rPr>
            </w:r>
            <w:r w:rsidR="00D72383">
              <w:rPr>
                <w:noProof/>
                <w:webHidden/>
              </w:rPr>
              <w:fldChar w:fldCharType="separate"/>
            </w:r>
            <w:r w:rsidR="00D72383">
              <w:rPr>
                <w:noProof/>
                <w:webHidden/>
              </w:rPr>
              <w:t>11</w:t>
            </w:r>
            <w:r w:rsidR="00D72383">
              <w:rPr>
                <w:noProof/>
                <w:webHidden/>
              </w:rPr>
              <w:fldChar w:fldCharType="end"/>
            </w:r>
          </w:hyperlink>
        </w:p>
        <w:p w14:paraId="5C039E73" w14:textId="34C7A499" w:rsidR="00D72383" w:rsidRDefault="00C64230">
          <w:pPr>
            <w:pStyle w:val="TOC3"/>
            <w:rPr>
              <w:rFonts w:asciiTheme="minorHAnsi" w:eastAsiaTheme="minorEastAsia" w:hAnsiTheme="minorHAnsi" w:cstheme="minorBidi"/>
              <w:b w:val="0"/>
              <w:noProof/>
              <w:color w:val="auto"/>
              <w:szCs w:val="22"/>
              <w:lang w:eastAsia="en-AU"/>
            </w:rPr>
          </w:pPr>
          <w:hyperlink w:anchor="_Toc138943195" w:history="1">
            <w:r w:rsidR="00D72383" w:rsidRPr="00C018D5">
              <w:rPr>
                <w:rStyle w:val="Hyperlink"/>
                <w:rFonts w:asciiTheme="majorHAnsi" w:hAnsiTheme="majorHAnsi" w:cstheme="majorHAnsi"/>
                <w:noProof/>
              </w:rPr>
              <w:t>Class III/AIMD Variation form user guide</w:t>
            </w:r>
            <w:r w:rsidR="00D72383">
              <w:rPr>
                <w:noProof/>
                <w:webHidden/>
              </w:rPr>
              <w:tab/>
            </w:r>
            <w:r w:rsidR="00D72383">
              <w:rPr>
                <w:noProof/>
                <w:webHidden/>
              </w:rPr>
              <w:fldChar w:fldCharType="begin"/>
            </w:r>
            <w:r w:rsidR="00D72383">
              <w:rPr>
                <w:noProof/>
                <w:webHidden/>
              </w:rPr>
              <w:instrText xml:space="preserve"> PAGEREF _Toc138943195 \h </w:instrText>
            </w:r>
            <w:r w:rsidR="00D72383">
              <w:rPr>
                <w:noProof/>
                <w:webHidden/>
              </w:rPr>
            </w:r>
            <w:r w:rsidR="00D72383">
              <w:rPr>
                <w:noProof/>
                <w:webHidden/>
              </w:rPr>
              <w:fldChar w:fldCharType="separate"/>
            </w:r>
            <w:r w:rsidR="00D72383">
              <w:rPr>
                <w:noProof/>
                <w:webHidden/>
              </w:rPr>
              <w:t>12</w:t>
            </w:r>
            <w:r w:rsidR="00D72383">
              <w:rPr>
                <w:noProof/>
                <w:webHidden/>
              </w:rPr>
              <w:fldChar w:fldCharType="end"/>
            </w:r>
          </w:hyperlink>
        </w:p>
        <w:p w14:paraId="11E28343" w14:textId="1C949F7A" w:rsidR="00D72383" w:rsidRDefault="00C64230">
          <w:pPr>
            <w:pStyle w:val="TOC3"/>
            <w:rPr>
              <w:rFonts w:asciiTheme="minorHAnsi" w:eastAsiaTheme="minorEastAsia" w:hAnsiTheme="minorHAnsi" w:cstheme="minorBidi"/>
              <w:b w:val="0"/>
              <w:noProof/>
              <w:color w:val="auto"/>
              <w:szCs w:val="22"/>
              <w:lang w:eastAsia="en-AU"/>
            </w:rPr>
          </w:pPr>
          <w:hyperlink w:anchor="_Toc138943196" w:history="1">
            <w:r w:rsidR="00D72383" w:rsidRPr="00C018D5">
              <w:rPr>
                <w:rStyle w:val="Hyperlink"/>
                <w:rFonts w:asciiTheme="majorHAnsi" w:hAnsiTheme="majorHAnsi" w:cstheme="majorHAnsi"/>
                <w:noProof/>
              </w:rPr>
              <w:t>Payment of application fee</w:t>
            </w:r>
            <w:r w:rsidR="00D72383">
              <w:rPr>
                <w:noProof/>
                <w:webHidden/>
              </w:rPr>
              <w:tab/>
            </w:r>
            <w:r w:rsidR="00D72383">
              <w:rPr>
                <w:noProof/>
                <w:webHidden/>
              </w:rPr>
              <w:fldChar w:fldCharType="begin"/>
            </w:r>
            <w:r w:rsidR="00D72383">
              <w:rPr>
                <w:noProof/>
                <w:webHidden/>
              </w:rPr>
              <w:instrText xml:space="preserve"> PAGEREF _Toc138943196 \h </w:instrText>
            </w:r>
            <w:r w:rsidR="00D72383">
              <w:rPr>
                <w:noProof/>
                <w:webHidden/>
              </w:rPr>
            </w:r>
            <w:r w:rsidR="00D72383">
              <w:rPr>
                <w:noProof/>
                <w:webHidden/>
              </w:rPr>
              <w:fldChar w:fldCharType="separate"/>
            </w:r>
            <w:r w:rsidR="00D72383">
              <w:rPr>
                <w:noProof/>
                <w:webHidden/>
              </w:rPr>
              <w:t>18</w:t>
            </w:r>
            <w:r w:rsidR="00D72383">
              <w:rPr>
                <w:noProof/>
                <w:webHidden/>
              </w:rPr>
              <w:fldChar w:fldCharType="end"/>
            </w:r>
          </w:hyperlink>
        </w:p>
        <w:p w14:paraId="39D260E1" w14:textId="691C8973" w:rsidR="00D72383" w:rsidRDefault="00C64230">
          <w:pPr>
            <w:pStyle w:val="TOC3"/>
            <w:rPr>
              <w:rFonts w:asciiTheme="minorHAnsi" w:eastAsiaTheme="minorEastAsia" w:hAnsiTheme="minorHAnsi" w:cstheme="minorBidi"/>
              <w:b w:val="0"/>
              <w:noProof/>
              <w:color w:val="auto"/>
              <w:szCs w:val="22"/>
              <w:lang w:eastAsia="en-AU"/>
            </w:rPr>
          </w:pPr>
          <w:hyperlink w:anchor="_Toc138943197" w:history="1">
            <w:r w:rsidR="00D72383" w:rsidRPr="00C018D5">
              <w:rPr>
                <w:rStyle w:val="Hyperlink"/>
                <w:noProof/>
              </w:rPr>
              <w:t>Request Change (Device Change Request) form user guide</w:t>
            </w:r>
            <w:r w:rsidR="00D72383">
              <w:rPr>
                <w:noProof/>
                <w:webHidden/>
              </w:rPr>
              <w:tab/>
            </w:r>
            <w:r w:rsidR="00D72383">
              <w:rPr>
                <w:noProof/>
                <w:webHidden/>
              </w:rPr>
              <w:fldChar w:fldCharType="begin"/>
            </w:r>
            <w:r w:rsidR="00D72383">
              <w:rPr>
                <w:noProof/>
                <w:webHidden/>
              </w:rPr>
              <w:instrText xml:space="preserve"> PAGEREF _Toc138943197 \h </w:instrText>
            </w:r>
            <w:r w:rsidR="00D72383">
              <w:rPr>
                <w:noProof/>
                <w:webHidden/>
              </w:rPr>
            </w:r>
            <w:r w:rsidR="00D72383">
              <w:rPr>
                <w:noProof/>
                <w:webHidden/>
              </w:rPr>
              <w:fldChar w:fldCharType="separate"/>
            </w:r>
            <w:r w:rsidR="00D72383">
              <w:rPr>
                <w:noProof/>
                <w:webHidden/>
              </w:rPr>
              <w:t>18</w:t>
            </w:r>
            <w:r w:rsidR="00D72383">
              <w:rPr>
                <w:noProof/>
                <w:webHidden/>
              </w:rPr>
              <w:fldChar w:fldCharType="end"/>
            </w:r>
          </w:hyperlink>
        </w:p>
        <w:p w14:paraId="56DB72C6" w14:textId="026C7061" w:rsidR="00D72383" w:rsidRDefault="00C64230">
          <w:pPr>
            <w:pStyle w:val="TOC3"/>
            <w:rPr>
              <w:rFonts w:asciiTheme="minorHAnsi" w:eastAsiaTheme="minorEastAsia" w:hAnsiTheme="minorHAnsi" w:cstheme="minorBidi"/>
              <w:b w:val="0"/>
              <w:noProof/>
              <w:color w:val="auto"/>
              <w:szCs w:val="22"/>
              <w:lang w:eastAsia="en-AU"/>
            </w:rPr>
          </w:pPr>
          <w:hyperlink w:anchor="_Toc138943198" w:history="1">
            <w:r w:rsidR="00D72383" w:rsidRPr="00C018D5">
              <w:rPr>
                <w:rStyle w:val="Hyperlink"/>
                <w:noProof/>
              </w:rPr>
              <w:t>Payment of application fee</w:t>
            </w:r>
            <w:r w:rsidR="00D72383">
              <w:rPr>
                <w:noProof/>
                <w:webHidden/>
              </w:rPr>
              <w:tab/>
            </w:r>
            <w:r w:rsidR="00D72383">
              <w:rPr>
                <w:noProof/>
                <w:webHidden/>
              </w:rPr>
              <w:fldChar w:fldCharType="begin"/>
            </w:r>
            <w:r w:rsidR="00D72383">
              <w:rPr>
                <w:noProof/>
                <w:webHidden/>
              </w:rPr>
              <w:instrText xml:space="preserve"> PAGEREF _Toc138943198 \h </w:instrText>
            </w:r>
            <w:r w:rsidR="00D72383">
              <w:rPr>
                <w:noProof/>
                <w:webHidden/>
              </w:rPr>
            </w:r>
            <w:r w:rsidR="00D72383">
              <w:rPr>
                <w:noProof/>
                <w:webHidden/>
              </w:rPr>
              <w:fldChar w:fldCharType="separate"/>
            </w:r>
            <w:r w:rsidR="00D72383">
              <w:rPr>
                <w:noProof/>
                <w:webHidden/>
              </w:rPr>
              <w:t>25</w:t>
            </w:r>
            <w:r w:rsidR="00D72383">
              <w:rPr>
                <w:noProof/>
                <w:webHidden/>
              </w:rPr>
              <w:fldChar w:fldCharType="end"/>
            </w:r>
          </w:hyperlink>
        </w:p>
        <w:p w14:paraId="3BCF0A5E" w14:textId="0ED3F4F3" w:rsidR="00D72383" w:rsidRDefault="00C64230">
          <w:pPr>
            <w:pStyle w:val="TOC2"/>
            <w:rPr>
              <w:rFonts w:asciiTheme="minorHAnsi" w:eastAsiaTheme="minorEastAsia" w:hAnsiTheme="minorHAnsi" w:cstheme="minorBidi"/>
              <w:b w:val="0"/>
              <w:noProof/>
              <w:color w:val="auto"/>
              <w:sz w:val="22"/>
              <w:szCs w:val="22"/>
              <w:lang w:eastAsia="en-AU"/>
            </w:rPr>
          </w:pPr>
          <w:hyperlink w:anchor="_Toc138943199" w:history="1">
            <w:r w:rsidR="00D72383" w:rsidRPr="00C018D5">
              <w:rPr>
                <w:rStyle w:val="Hyperlink"/>
                <w:rFonts w:asciiTheme="majorHAnsi" w:hAnsiTheme="majorHAnsi" w:cstheme="majorHAnsi"/>
                <w:noProof/>
              </w:rPr>
              <w:t>IVD Variation application instructions</w:t>
            </w:r>
            <w:r w:rsidR="00D72383">
              <w:rPr>
                <w:noProof/>
                <w:webHidden/>
              </w:rPr>
              <w:tab/>
            </w:r>
            <w:r w:rsidR="00D72383">
              <w:rPr>
                <w:noProof/>
                <w:webHidden/>
              </w:rPr>
              <w:fldChar w:fldCharType="begin"/>
            </w:r>
            <w:r w:rsidR="00D72383">
              <w:rPr>
                <w:noProof/>
                <w:webHidden/>
              </w:rPr>
              <w:instrText xml:space="preserve"> PAGEREF _Toc138943199 \h </w:instrText>
            </w:r>
            <w:r w:rsidR="00D72383">
              <w:rPr>
                <w:noProof/>
                <w:webHidden/>
              </w:rPr>
            </w:r>
            <w:r w:rsidR="00D72383">
              <w:rPr>
                <w:noProof/>
                <w:webHidden/>
              </w:rPr>
              <w:fldChar w:fldCharType="separate"/>
            </w:r>
            <w:r w:rsidR="00D72383">
              <w:rPr>
                <w:noProof/>
                <w:webHidden/>
              </w:rPr>
              <w:t>25</w:t>
            </w:r>
            <w:r w:rsidR="00D72383">
              <w:rPr>
                <w:noProof/>
                <w:webHidden/>
              </w:rPr>
              <w:fldChar w:fldCharType="end"/>
            </w:r>
          </w:hyperlink>
        </w:p>
        <w:p w14:paraId="45A5B4EF" w14:textId="609CD1DF" w:rsidR="00F401EF" w:rsidRPr="000D7772" w:rsidRDefault="00F859D2" w:rsidP="00F401EF">
          <w:pPr>
            <w:rPr>
              <w:rFonts w:asciiTheme="majorHAnsi" w:hAnsiTheme="majorHAnsi" w:cstheme="majorHAnsi"/>
            </w:rPr>
          </w:pPr>
          <w:r w:rsidRPr="000D7772">
            <w:rPr>
              <w:rFonts w:asciiTheme="majorHAnsi" w:hAnsiTheme="majorHAnsi" w:cstheme="majorHAnsi"/>
            </w:rPr>
            <w:fldChar w:fldCharType="end"/>
          </w:r>
        </w:p>
      </w:sdtContent>
    </w:sdt>
    <w:p w14:paraId="011B0587" w14:textId="77777777" w:rsidR="00AA3EB9" w:rsidRPr="000D7772" w:rsidRDefault="001525B4" w:rsidP="0055653F">
      <w:pPr>
        <w:rPr>
          <w:rFonts w:asciiTheme="majorHAnsi" w:hAnsiTheme="majorHAnsi" w:cstheme="majorHAnsi"/>
        </w:rPr>
      </w:pPr>
      <w:r w:rsidRPr="000D7772">
        <w:rPr>
          <w:rFonts w:asciiTheme="majorHAnsi" w:hAnsiTheme="majorHAnsi" w:cstheme="majorHAnsi"/>
        </w:rPr>
        <w:br w:type="page"/>
      </w:r>
    </w:p>
    <w:p w14:paraId="04AFB136" w14:textId="3A6EEA4A" w:rsidR="001525B4" w:rsidRPr="000D7772" w:rsidRDefault="00016114" w:rsidP="0078745C">
      <w:pPr>
        <w:pStyle w:val="Heading2"/>
        <w:rPr>
          <w:rFonts w:asciiTheme="majorHAnsi" w:hAnsiTheme="majorHAnsi" w:cstheme="majorHAnsi"/>
        </w:rPr>
      </w:pPr>
      <w:bookmarkStart w:id="1" w:name="_Toc138943172"/>
      <w:r w:rsidRPr="000D7772">
        <w:rPr>
          <w:rFonts w:asciiTheme="majorHAnsi" w:hAnsiTheme="majorHAnsi" w:cstheme="majorHAnsi"/>
        </w:rPr>
        <w:lastRenderedPageBreak/>
        <w:t>Background</w:t>
      </w:r>
      <w:bookmarkEnd w:id="1"/>
    </w:p>
    <w:p w14:paraId="420D32D0" w14:textId="77777777" w:rsidR="00016114" w:rsidRPr="001B51D0" w:rsidRDefault="00016114" w:rsidP="00E65E0C">
      <w:r w:rsidRPr="001B51D0">
        <w:t xml:space="preserve">This guidance is for sponsors applying for a variation to the Australian Register of Therapeutic Goods (ARTG) entry of a medical device or IVD medical device. </w:t>
      </w:r>
    </w:p>
    <w:p w14:paraId="0F6336AC" w14:textId="7740BA46" w:rsidR="00016114" w:rsidRPr="001B51D0" w:rsidRDefault="00016114" w:rsidP="00E65E0C">
      <w:r w:rsidRPr="001B51D0">
        <w:t xml:space="preserve">It is important that the information included in the ARTG is kept up-to-date and is correct from a public health, regulatory and transparency point of view. When any information included in the ARTG has changed, the sponsor should consider if they need to request </w:t>
      </w:r>
      <w:r w:rsidR="005F5EEA">
        <w:t>us</w:t>
      </w:r>
      <w:r w:rsidRPr="001B51D0">
        <w:t xml:space="preserve"> to vary the respective ARTG entry.</w:t>
      </w:r>
    </w:p>
    <w:p w14:paraId="6C35278B" w14:textId="0937037F" w:rsidR="00016114" w:rsidRPr="000D7772" w:rsidRDefault="00016114" w:rsidP="00E65E0C">
      <w:r w:rsidRPr="001B51D0">
        <w:t xml:space="preserve">If you want to correct an ARTG entry that is incomplete or incorrect, you will need to apply to </w:t>
      </w:r>
      <w:r w:rsidR="005F5EEA">
        <w:t>us</w:t>
      </w:r>
      <w:r w:rsidRPr="001B51D0">
        <w:t xml:space="preserve"> under subsection 9D (1) of the </w:t>
      </w:r>
      <w:r w:rsidRPr="001B51D0">
        <w:rPr>
          <w:rStyle w:val="pubtitle"/>
          <w:rFonts w:asciiTheme="majorHAnsi" w:hAnsiTheme="majorHAnsi" w:cstheme="majorHAnsi"/>
          <w:i/>
          <w:iCs/>
          <w:color w:val="auto"/>
          <w:szCs w:val="22"/>
        </w:rPr>
        <w:t>Therapeutic Goods Act 1989</w:t>
      </w:r>
      <w:r w:rsidRPr="001B51D0">
        <w:t xml:space="preserve"> by submitting either a Variation to Class III/AIMD, IVD Variation </w:t>
      </w:r>
      <w:r w:rsidRPr="000D7772">
        <w:rPr>
          <w:color w:val="000000"/>
        </w:rPr>
        <w:t xml:space="preserve">or Device Change Request (DCR) application. </w:t>
      </w:r>
    </w:p>
    <w:p w14:paraId="46B7FE35" w14:textId="00379581" w:rsidR="00016114" w:rsidRPr="000D7772" w:rsidRDefault="001B51D0" w:rsidP="00016114">
      <w:pPr>
        <w:pStyle w:val="Heading4"/>
        <w:rPr>
          <w:rFonts w:asciiTheme="majorHAnsi" w:hAnsiTheme="majorHAnsi" w:cstheme="majorHAnsi"/>
        </w:rPr>
      </w:pPr>
      <w:bookmarkStart w:id="2" w:name="_Toc138943173"/>
      <w:r>
        <w:rPr>
          <w:rFonts w:asciiTheme="majorHAnsi" w:hAnsiTheme="majorHAnsi" w:cstheme="majorHAnsi"/>
        </w:rPr>
        <w:t xml:space="preserve">Changes that </w:t>
      </w:r>
      <w:r w:rsidR="00016114" w:rsidRPr="000D7772">
        <w:rPr>
          <w:rFonts w:asciiTheme="majorHAnsi" w:hAnsiTheme="majorHAnsi" w:cstheme="majorHAnsi"/>
        </w:rPr>
        <w:t>may require variation of an ARTG entry:</w:t>
      </w:r>
      <w:bookmarkEnd w:id="2"/>
    </w:p>
    <w:p w14:paraId="696E0BD7" w14:textId="77777777" w:rsidR="00016114" w:rsidRPr="001B51D0" w:rsidRDefault="00016114" w:rsidP="00E65E0C">
      <w:pPr>
        <w:pStyle w:val="ListBullet"/>
      </w:pPr>
      <w:r w:rsidRPr="001B51D0">
        <w:t>Information entered on the ARTG is not complete or correct</w:t>
      </w:r>
    </w:p>
    <w:p w14:paraId="3DC93523" w14:textId="76E151C8" w:rsidR="00016114" w:rsidRPr="001B51D0" w:rsidRDefault="00016114" w:rsidP="00E65E0C">
      <w:pPr>
        <w:pStyle w:val="ListBullet"/>
      </w:pPr>
      <w:r w:rsidRPr="001B51D0">
        <w:t>Manufacturer’s details (e.g. name or address) have changed</w:t>
      </w:r>
    </w:p>
    <w:p w14:paraId="6B08471F" w14:textId="3D0B60C4" w:rsidR="00016114" w:rsidRPr="001B51D0" w:rsidRDefault="00016114" w:rsidP="00E65E0C">
      <w:pPr>
        <w:pStyle w:val="ListBullet"/>
      </w:pPr>
      <w:r w:rsidRPr="001B51D0">
        <w:t>Change of GMDN code by the manufacturer to a more relevant, active, or preferred code</w:t>
      </w:r>
    </w:p>
    <w:p w14:paraId="379D4E13" w14:textId="788C0376" w:rsidR="00016114" w:rsidRPr="001B51D0" w:rsidRDefault="00016114" w:rsidP="00E65E0C">
      <w:pPr>
        <w:pStyle w:val="ListBullet"/>
      </w:pPr>
      <w:r w:rsidRPr="001B51D0">
        <w:t xml:space="preserve">Change to the intended purpose of the device by the manufacturer (e.g. broadening </w:t>
      </w:r>
      <w:r w:rsidR="003B3963">
        <w:t>or</w:t>
      </w:r>
      <w:r w:rsidR="00C941C7">
        <w:t xml:space="preserve"> </w:t>
      </w:r>
      <w:r w:rsidRPr="001B51D0">
        <w:t>reducing clinical indications)</w:t>
      </w:r>
    </w:p>
    <w:p w14:paraId="28C8F244" w14:textId="77777777" w:rsidR="00016114" w:rsidRPr="001B51D0" w:rsidRDefault="00016114" w:rsidP="00E65E0C">
      <w:pPr>
        <w:pStyle w:val="ListBullet"/>
      </w:pPr>
      <w:r w:rsidRPr="001B51D0">
        <w:t>Manufacturer has added or removed product variants</w:t>
      </w:r>
    </w:p>
    <w:p w14:paraId="4002D97E" w14:textId="2E6DB1EA" w:rsidR="00016114" w:rsidRPr="001B51D0" w:rsidRDefault="00016114" w:rsidP="00E65E0C">
      <w:pPr>
        <w:pStyle w:val="ListBullet"/>
      </w:pPr>
      <w:r w:rsidRPr="001B51D0">
        <w:t xml:space="preserve">Total number of devices has changed (increased </w:t>
      </w:r>
      <w:r w:rsidR="003B3963">
        <w:t>or</w:t>
      </w:r>
      <w:r w:rsidR="003B3963" w:rsidRPr="001B51D0">
        <w:t xml:space="preserve"> </w:t>
      </w:r>
      <w:r w:rsidRPr="001B51D0">
        <w:t>decreased)</w:t>
      </w:r>
    </w:p>
    <w:p w14:paraId="485E98DB" w14:textId="77777777" w:rsidR="00016114" w:rsidRPr="001B51D0" w:rsidRDefault="00016114" w:rsidP="00E65E0C">
      <w:pPr>
        <w:pStyle w:val="ListBullet"/>
      </w:pPr>
      <w:r w:rsidRPr="001B51D0">
        <w:t>Manufacturer changed the Unique Product Identifier (UPI)</w:t>
      </w:r>
    </w:p>
    <w:p w14:paraId="701ADA7B" w14:textId="54C3DD02" w:rsidR="00016114" w:rsidRPr="001B51D0" w:rsidRDefault="00016114" w:rsidP="00E65E0C">
      <w:pPr>
        <w:pStyle w:val="ListBullet"/>
      </w:pPr>
      <w:r w:rsidRPr="001B51D0">
        <w:t>Sponsor wants to vary the list of IVD devices included in the ARTG entry</w:t>
      </w:r>
    </w:p>
    <w:p w14:paraId="5680ED9C" w14:textId="4F7B4AAA" w:rsidR="00016114" w:rsidRDefault="00016114" w:rsidP="00E65E0C">
      <w:r w:rsidRPr="001B51D0">
        <w:t xml:space="preserve">There is no legislated </w:t>
      </w:r>
      <w:r w:rsidR="001B51D0" w:rsidRPr="001B51D0">
        <w:t xml:space="preserve">timeframe </w:t>
      </w:r>
      <w:r w:rsidRPr="001B51D0">
        <w:t>for the evaluation of an application to vary an ARTG.</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A6F54" w:rsidRPr="000D7772" w14:paraId="0E9B892E" w14:textId="77777777" w:rsidTr="00E93329">
        <w:tc>
          <w:tcPr>
            <w:tcW w:w="1276" w:type="dxa"/>
            <w:vAlign w:val="center"/>
          </w:tcPr>
          <w:p w14:paraId="210F43D0" w14:textId="77777777" w:rsidR="00FA6F54" w:rsidRPr="000D7772" w:rsidRDefault="00FA6F54" w:rsidP="00E93329">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7FEA65E0" wp14:editId="5E533D1B">
                  <wp:extent cx="487681" cy="487681"/>
                  <wp:effectExtent l="19050" t="0" r="7619" b="0"/>
                  <wp:docPr id="1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1A93E95" w14:textId="77777777" w:rsidR="00FA6F54" w:rsidRPr="001B51D0" w:rsidRDefault="00FA6F54" w:rsidP="00E93329">
            <w:pPr>
              <w:rPr>
                <w:rFonts w:asciiTheme="majorHAnsi" w:hAnsiTheme="majorHAnsi" w:cstheme="majorHAnsi"/>
                <w:b/>
                <w:color w:val="auto"/>
              </w:rPr>
            </w:pPr>
            <w:r w:rsidRPr="001B51D0">
              <w:rPr>
                <w:rFonts w:asciiTheme="majorHAnsi" w:hAnsiTheme="majorHAnsi" w:cstheme="majorHAnsi"/>
                <w:b/>
                <w:color w:val="auto"/>
              </w:rPr>
              <w:t>Please note</w:t>
            </w:r>
          </w:p>
          <w:p w14:paraId="295DCD59" w14:textId="43EC4AA7" w:rsidR="00FA6F54" w:rsidRPr="000D7772" w:rsidRDefault="00FA6F54" w:rsidP="00E93329">
            <w:pPr>
              <w:rPr>
                <w:rFonts w:asciiTheme="majorHAnsi" w:hAnsiTheme="majorHAnsi" w:cstheme="majorHAnsi"/>
              </w:rPr>
            </w:pPr>
            <w:r w:rsidRPr="001B51D0">
              <w:rPr>
                <w:rFonts w:asciiTheme="majorHAnsi" w:hAnsiTheme="majorHAnsi" w:cstheme="majorHAnsi"/>
                <w:color w:val="auto"/>
                <w:szCs w:val="22"/>
              </w:rPr>
              <w:t xml:space="preserve">This guidance does not cover notification of a change in sponsorship or change of sponsor name. For these changes, you are required to complete the relevant form related to the changes and make the relevant declarations which are processed under regulation 10F of the Therapeutic Goods Regulations 1990. </w:t>
            </w:r>
            <w:hyperlink r:id="rId14" w:history="1">
              <w:r w:rsidRPr="003B3963">
                <w:rPr>
                  <w:rStyle w:val="Hyperlink"/>
                  <w:rFonts w:asciiTheme="majorHAnsi" w:hAnsiTheme="majorHAnsi" w:cstheme="majorHAnsi"/>
                  <w:szCs w:val="22"/>
                </w:rPr>
                <w:t>Change of Sponsor forms</w:t>
              </w:r>
            </w:hyperlink>
            <w:r w:rsidRPr="001B51D0">
              <w:rPr>
                <w:rFonts w:asciiTheme="majorHAnsi" w:hAnsiTheme="majorHAnsi" w:cstheme="majorHAnsi"/>
                <w:color w:val="auto"/>
                <w:szCs w:val="22"/>
              </w:rPr>
              <w:t xml:space="preserve"> are available on </w:t>
            </w:r>
            <w:r w:rsidR="005F5EEA">
              <w:rPr>
                <w:rFonts w:asciiTheme="majorHAnsi" w:hAnsiTheme="majorHAnsi" w:cstheme="majorHAnsi"/>
                <w:color w:val="auto"/>
                <w:szCs w:val="22"/>
              </w:rPr>
              <w:t>our</w:t>
            </w:r>
            <w:r w:rsidR="003B3963" w:rsidRPr="003B3963">
              <w:rPr>
                <w:rFonts w:asciiTheme="majorHAnsi" w:hAnsiTheme="majorHAnsi" w:cstheme="majorHAnsi"/>
                <w:szCs w:val="22"/>
              </w:rPr>
              <w:t xml:space="preserve"> website.</w:t>
            </w:r>
          </w:p>
        </w:tc>
      </w:tr>
    </w:tbl>
    <w:p w14:paraId="5DA418A6" w14:textId="7902F84D" w:rsidR="001525B4" w:rsidRPr="000D7772" w:rsidRDefault="00FA6F54" w:rsidP="00CB73C5">
      <w:pPr>
        <w:pStyle w:val="Heading4"/>
        <w:rPr>
          <w:rFonts w:asciiTheme="majorHAnsi" w:hAnsiTheme="majorHAnsi" w:cstheme="majorHAnsi"/>
        </w:rPr>
      </w:pPr>
      <w:bookmarkStart w:id="3" w:name="_Toc138943174"/>
      <w:r w:rsidRPr="000D7772">
        <w:rPr>
          <w:rFonts w:asciiTheme="majorHAnsi" w:hAnsiTheme="majorHAnsi" w:cstheme="majorHAnsi"/>
        </w:rPr>
        <w:t>Decision to vary an entry</w:t>
      </w:r>
      <w:bookmarkEnd w:id="3"/>
    </w:p>
    <w:p w14:paraId="61441FE8" w14:textId="77777777" w:rsidR="00FA6F54" w:rsidRPr="001B51D0" w:rsidRDefault="00FA6F54" w:rsidP="00E65E0C">
      <w:r w:rsidRPr="001B51D0">
        <w:t>Decisions about variations of ARTG entries are made under Section 9D of the Therapeutic Goods Act 1989. We will vary the ARTG entry if the sponsor requests a variation that:</w:t>
      </w:r>
    </w:p>
    <w:p w14:paraId="0D8903D1" w14:textId="77777777" w:rsidR="00FA6F54" w:rsidRPr="00E65E0C" w:rsidRDefault="00FA6F54" w:rsidP="00E65E0C">
      <w:pPr>
        <w:pStyle w:val="ListBullet"/>
      </w:pPr>
      <w:r w:rsidRPr="00E65E0C">
        <w:t>reduces the class of persons for whom the kind of medical device is suitable, or</w:t>
      </w:r>
    </w:p>
    <w:p w14:paraId="5C64180E" w14:textId="77777777" w:rsidR="00FA6F54" w:rsidRPr="00E65E0C" w:rsidRDefault="00FA6F54" w:rsidP="00E65E0C">
      <w:pPr>
        <w:pStyle w:val="ListBullet"/>
      </w:pPr>
      <w:r w:rsidRPr="00E65E0C">
        <w:t>adds a warning, restriction or precaution.</w:t>
      </w:r>
    </w:p>
    <w:p w14:paraId="06FBB498" w14:textId="249E6B80" w:rsidR="00FA6F54" w:rsidRPr="001B51D0" w:rsidRDefault="00FA6F54" w:rsidP="00E65E0C">
      <w:r w:rsidRPr="001B51D0">
        <w:t>We will not accept a request for variation if:</w:t>
      </w:r>
    </w:p>
    <w:p w14:paraId="014BE717" w14:textId="77777777" w:rsidR="00FA6F54" w:rsidRPr="00E65E0C" w:rsidRDefault="00FA6F54" w:rsidP="00E65E0C">
      <w:pPr>
        <w:pStyle w:val="ListBullet"/>
      </w:pPr>
      <w:r w:rsidRPr="00E65E0C">
        <w:t>the result of the proposed variation would be that the device is no longer a device of the same kind, or</w:t>
      </w:r>
    </w:p>
    <w:p w14:paraId="41DF3B7A" w14:textId="299DFD16" w:rsidR="00FA6F54" w:rsidRPr="00E65E0C" w:rsidRDefault="00FA6F54" w:rsidP="00E65E0C">
      <w:pPr>
        <w:pStyle w:val="ListBullet"/>
      </w:pPr>
      <w:r w:rsidRPr="00E65E0C">
        <w:lastRenderedPageBreak/>
        <w:t>the proposed variation indicates any reduction in the quality, safety or performance of the medical device for the purposes for which it is to be used.</w:t>
      </w:r>
    </w:p>
    <w:p w14:paraId="7D256193" w14:textId="77777777" w:rsidR="00FA6F54" w:rsidRPr="001B51D0" w:rsidRDefault="00FA6F54" w:rsidP="00E65E0C">
      <w:r w:rsidRPr="001B51D0">
        <w:t xml:space="preserve">An application to vary an ARTG must not change the kind of device and must meet the criteria of 41BE of the </w:t>
      </w:r>
      <w:r w:rsidRPr="001B51D0">
        <w:rPr>
          <w:i/>
          <w:iCs/>
        </w:rPr>
        <w:t>Therapeutic Goods Act 1989</w:t>
      </w:r>
      <w:r w:rsidRPr="001B51D0">
        <w:t>.</w:t>
      </w:r>
    </w:p>
    <w:p w14:paraId="1E1D3446" w14:textId="77777777" w:rsidR="00FA6F54" w:rsidRPr="00E65E0C" w:rsidRDefault="00FA6F54" w:rsidP="001B51D0">
      <w:pPr>
        <w:pStyle w:val="ListBullet"/>
        <w:numPr>
          <w:ilvl w:val="0"/>
          <w:numId w:val="0"/>
        </w:numPr>
        <w:ind w:left="720"/>
        <w:rPr>
          <w:rFonts w:cs="Arial"/>
          <w:b/>
          <w:bCs/>
          <w:i/>
          <w:iCs/>
          <w:color w:val="auto"/>
          <w:szCs w:val="22"/>
        </w:rPr>
      </w:pPr>
      <w:r w:rsidRPr="00E65E0C">
        <w:rPr>
          <w:rFonts w:cs="Arial"/>
          <w:b/>
          <w:bCs/>
          <w:i/>
          <w:iCs/>
          <w:color w:val="auto"/>
          <w:szCs w:val="22"/>
        </w:rPr>
        <w:t xml:space="preserve">41BE - Therapeutic Goods Act </w:t>
      </w:r>
    </w:p>
    <w:p w14:paraId="616B1C3F" w14:textId="77777777" w:rsidR="00FA6F54" w:rsidRPr="00E65E0C" w:rsidRDefault="00FA6F54" w:rsidP="001B51D0">
      <w:pPr>
        <w:pStyle w:val="ListBullet"/>
        <w:numPr>
          <w:ilvl w:val="0"/>
          <w:numId w:val="0"/>
        </w:numPr>
        <w:ind w:left="720"/>
        <w:rPr>
          <w:rFonts w:cs="Arial"/>
          <w:i/>
          <w:iCs/>
          <w:color w:val="auto"/>
          <w:szCs w:val="22"/>
          <w:lang w:eastAsia="en-AU"/>
        </w:rPr>
      </w:pPr>
      <w:r w:rsidRPr="00E65E0C">
        <w:rPr>
          <w:rFonts w:cs="Arial"/>
          <w:i/>
          <w:iCs/>
          <w:color w:val="auto"/>
          <w:szCs w:val="22"/>
        </w:rPr>
        <w:t>41BE of the Therapeutic Goods Act (the Act) states that a device is the taken to be of the same kind as another medical device if they:</w:t>
      </w:r>
    </w:p>
    <w:p w14:paraId="65278D47" w14:textId="77777777" w:rsidR="00FA6F54" w:rsidRPr="00E65E0C" w:rsidRDefault="00FA6F54" w:rsidP="001B51D0">
      <w:pPr>
        <w:pStyle w:val="ListBullet"/>
        <w:numPr>
          <w:ilvl w:val="0"/>
          <w:numId w:val="0"/>
        </w:numPr>
        <w:ind w:left="720"/>
        <w:rPr>
          <w:rFonts w:cs="Arial"/>
          <w:i/>
          <w:iCs/>
          <w:color w:val="auto"/>
          <w:szCs w:val="22"/>
          <w:lang w:eastAsia="en-AU"/>
        </w:rPr>
      </w:pPr>
      <w:r w:rsidRPr="00E65E0C">
        <w:rPr>
          <w:rFonts w:cs="Arial"/>
          <w:i/>
          <w:iCs/>
          <w:color w:val="auto"/>
          <w:szCs w:val="22"/>
        </w:rPr>
        <w:t>(a) have the same sponsor; and</w:t>
      </w:r>
    </w:p>
    <w:p w14:paraId="3963C851" w14:textId="77777777" w:rsidR="00FA6F54" w:rsidRPr="00E65E0C" w:rsidRDefault="00FA6F54" w:rsidP="001B51D0">
      <w:pPr>
        <w:pStyle w:val="ListBullet"/>
        <w:numPr>
          <w:ilvl w:val="0"/>
          <w:numId w:val="0"/>
        </w:numPr>
        <w:ind w:left="720"/>
        <w:rPr>
          <w:rFonts w:cs="Arial"/>
          <w:i/>
          <w:iCs/>
          <w:color w:val="auto"/>
          <w:szCs w:val="22"/>
        </w:rPr>
      </w:pPr>
      <w:r w:rsidRPr="00E65E0C">
        <w:rPr>
          <w:rFonts w:cs="Arial"/>
          <w:i/>
          <w:iCs/>
          <w:color w:val="auto"/>
          <w:szCs w:val="22"/>
        </w:rPr>
        <w:t>(b) have the same manufacturer; and</w:t>
      </w:r>
    </w:p>
    <w:p w14:paraId="44089801" w14:textId="77777777" w:rsidR="00FA6F54" w:rsidRPr="00E65E0C" w:rsidRDefault="00FA6F54" w:rsidP="001B51D0">
      <w:pPr>
        <w:pStyle w:val="ListBullet"/>
        <w:numPr>
          <w:ilvl w:val="0"/>
          <w:numId w:val="0"/>
        </w:numPr>
        <w:ind w:left="720"/>
        <w:rPr>
          <w:rFonts w:cs="Arial"/>
          <w:i/>
          <w:iCs/>
          <w:color w:val="auto"/>
          <w:szCs w:val="22"/>
        </w:rPr>
      </w:pPr>
      <w:r w:rsidRPr="00E65E0C">
        <w:rPr>
          <w:rFonts w:cs="Arial"/>
          <w:i/>
          <w:iCs/>
          <w:color w:val="auto"/>
          <w:szCs w:val="22"/>
        </w:rPr>
        <w:t>(c) have the same device nomenclature system code; and</w:t>
      </w:r>
    </w:p>
    <w:p w14:paraId="18BC2A45" w14:textId="77777777" w:rsidR="00FA6F54" w:rsidRPr="00E65E0C" w:rsidRDefault="00FA6F54" w:rsidP="001B51D0">
      <w:pPr>
        <w:pStyle w:val="ListBullet"/>
        <w:numPr>
          <w:ilvl w:val="0"/>
          <w:numId w:val="0"/>
        </w:numPr>
        <w:ind w:left="720"/>
        <w:rPr>
          <w:rFonts w:cs="Arial"/>
          <w:i/>
          <w:iCs/>
          <w:color w:val="auto"/>
          <w:szCs w:val="22"/>
        </w:rPr>
      </w:pPr>
      <w:r w:rsidRPr="00E65E0C">
        <w:rPr>
          <w:rFonts w:cs="Arial"/>
          <w:i/>
          <w:iCs/>
          <w:color w:val="auto"/>
          <w:szCs w:val="22"/>
        </w:rPr>
        <w:t xml:space="preserve">(d) have the same medical device classification; and </w:t>
      </w:r>
    </w:p>
    <w:p w14:paraId="05AE4C9F" w14:textId="77777777" w:rsidR="00FA6F54" w:rsidRPr="00E65E0C" w:rsidRDefault="00FA6F54" w:rsidP="001B51D0">
      <w:pPr>
        <w:pStyle w:val="ListBullet"/>
        <w:numPr>
          <w:ilvl w:val="0"/>
          <w:numId w:val="0"/>
        </w:numPr>
        <w:ind w:left="720"/>
        <w:rPr>
          <w:rFonts w:cs="Arial"/>
          <w:i/>
          <w:iCs/>
          <w:color w:val="auto"/>
          <w:szCs w:val="22"/>
        </w:rPr>
      </w:pPr>
      <w:r w:rsidRPr="00E65E0C">
        <w:rPr>
          <w:rFonts w:cs="Arial"/>
          <w:i/>
          <w:iCs/>
          <w:color w:val="auto"/>
          <w:szCs w:val="22"/>
        </w:rPr>
        <w:t>(e) are the same in relation to such other characteristics as the regulations prescribe, either generally or in relation to the medical devices of the kind in question.</w:t>
      </w:r>
    </w:p>
    <w:p w14:paraId="3B2CAEE7" w14:textId="7F42B72F" w:rsidR="00FA6F54" w:rsidRPr="001B51D0" w:rsidRDefault="00FA6F54" w:rsidP="001B51D0">
      <w:pPr>
        <w:pStyle w:val="Heading4"/>
      </w:pPr>
      <w:bookmarkStart w:id="4" w:name="_Toc138943175"/>
      <w:r w:rsidRPr="001B51D0">
        <w:t>Unique Product Identifier (UPI)</w:t>
      </w:r>
      <w:bookmarkEnd w:id="4"/>
    </w:p>
    <w:p w14:paraId="49ED908C" w14:textId="227AEC94" w:rsidR="00FA6F54" w:rsidRPr="001B51D0" w:rsidRDefault="00FA6F54" w:rsidP="00E65E0C">
      <w:r w:rsidRPr="001B51D0">
        <w:t xml:space="preserve">For Class III, Class AIMD, and Class 4 IVD medical devices (excluding </w:t>
      </w:r>
      <w:proofErr w:type="spellStart"/>
      <w:r w:rsidRPr="001B51D0">
        <w:t>immunohaematology</w:t>
      </w:r>
      <w:proofErr w:type="spellEnd"/>
      <w:r w:rsidRPr="001B51D0">
        <w:t xml:space="preserve"> reagents that are Class 4 IVDs), and IVD companion diagnostics, the unique product identifier (UPI) also defines the kind of medical device. Regulation 1.6 of the Therapeutic Goods (Medical Device) Regulations 2002 specify this in relation to s 41BE(1)(e ) of the Act. </w:t>
      </w:r>
    </w:p>
    <w:p w14:paraId="6E6B06BB" w14:textId="60D29C44" w:rsidR="00FA6F54" w:rsidRPr="001B51D0" w:rsidRDefault="00FA6F54" w:rsidP="001B51D0">
      <w:pPr>
        <w:pStyle w:val="Heading4"/>
      </w:pPr>
      <w:bookmarkStart w:id="5" w:name="_Toc138943176"/>
      <w:r w:rsidRPr="001B51D0">
        <w:t>Variant</w:t>
      </w:r>
      <w:bookmarkEnd w:id="5"/>
    </w:p>
    <w:p w14:paraId="3AC10906" w14:textId="1C5CAB2D" w:rsidR="00FA6F54" w:rsidRPr="001B51D0" w:rsidRDefault="00FA6F54" w:rsidP="00E65E0C">
      <w:r w:rsidRPr="001B51D0">
        <w:t xml:space="preserve">The Regulations dictionary </w:t>
      </w:r>
      <w:r w:rsidR="005815D0">
        <w:t>defines</w:t>
      </w:r>
      <w:r w:rsidR="005815D0" w:rsidRPr="001B51D0">
        <w:t xml:space="preserve"> </w:t>
      </w:r>
      <w:r w:rsidRPr="001B51D0">
        <w:t xml:space="preserve">a </w:t>
      </w:r>
      <w:r w:rsidR="005815D0">
        <w:t>‘</w:t>
      </w:r>
      <w:r w:rsidRPr="001B51D0">
        <w:t>variant</w:t>
      </w:r>
      <w:r w:rsidR="005815D0">
        <w:t>’</w:t>
      </w:r>
      <w:r w:rsidRPr="001B51D0">
        <w:t xml:space="preserve"> </w:t>
      </w:r>
      <w:r w:rsidR="005815D0">
        <w:t>as</w:t>
      </w:r>
      <w:r w:rsidR="005815D0" w:rsidRPr="001B51D0">
        <w:t xml:space="preserve"> </w:t>
      </w:r>
      <w:r w:rsidRPr="001B51D0">
        <w:t xml:space="preserve">a medical device, the design of which has been varied, to accommodate different patient anatomical requirements (for example, relating to the shape, size, length, </w:t>
      </w:r>
      <w:r w:rsidR="005815D0" w:rsidRPr="001B51D0">
        <w:t>diameter,</w:t>
      </w:r>
      <w:r w:rsidRPr="001B51D0">
        <w:t xml:space="preserve"> or gauge of the device) or any other variation approved by the Secretary for this definition, if the variation does not change the intended purpose of the device. </w:t>
      </w:r>
    </w:p>
    <w:p w14:paraId="541515C2" w14:textId="77777777" w:rsidR="00FA6F54" w:rsidRPr="000D7772" w:rsidRDefault="00FA6F54" w:rsidP="00E65E0C">
      <w:r w:rsidRPr="001B51D0">
        <w:t xml:space="preserve">If you are unsure whether you need to make an application to vary your ARTG, please contact the </w:t>
      </w:r>
      <w:hyperlink r:id="rId15" w:anchor="contacts" w:history="1">
        <w:r w:rsidRPr="000D7772">
          <w:rPr>
            <w:rStyle w:val="Hyperlink"/>
            <w:rFonts w:asciiTheme="majorHAnsi" w:hAnsiTheme="majorHAnsi" w:cstheme="majorHAnsi"/>
            <w:szCs w:val="22"/>
          </w:rPr>
          <w:t>Devices Information Team.</w:t>
        </w:r>
      </w:hyperlink>
    </w:p>
    <w:p w14:paraId="7A3994EE" w14:textId="2883758C" w:rsidR="00525165" w:rsidRPr="000D7772" w:rsidRDefault="00FA6F54" w:rsidP="00525165">
      <w:pPr>
        <w:pStyle w:val="Heading3"/>
        <w:rPr>
          <w:rFonts w:asciiTheme="majorHAnsi" w:hAnsiTheme="majorHAnsi" w:cstheme="majorHAnsi"/>
        </w:rPr>
      </w:pPr>
      <w:bookmarkStart w:id="6" w:name="_Toc138943177"/>
      <w:bookmarkStart w:id="7" w:name="_Toc323739592"/>
      <w:bookmarkStart w:id="8" w:name="_Toc356305219"/>
      <w:r w:rsidRPr="000D7772">
        <w:rPr>
          <w:rFonts w:asciiTheme="majorHAnsi" w:hAnsiTheme="majorHAnsi" w:cstheme="majorHAnsi"/>
        </w:rPr>
        <w:t>How to vary an entry in the ARTG</w:t>
      </w:r>
      <w:bookmarkEnd w:id="6"/>
    </w:p>
    <w:p w14:paraId="5EA463D9" w14:textId="566978AE" w:rsidR="00FA6F54" w:rsidRPr="000D7772" w:rsidRDefault="00FA6F54" w:rsidP="00FA6F54">
      <w:pPr>
        <w:pStyle w:val="Heading4"/>
        <w:rPr>
          <w:rFonts w:asciiTheme="majorHAnsi" w:hAnsiTheme="majorHAnsi" w:cstheme="majorHAnsi"/>
        </w:rPr>
      </w:pPr>
      <w:bookmarkStart w:id="9" w:name="_Toc138943178"/>
      <w:r w:rsidRPr="000D7772">
        <w:rPr>
          <w:rFonts w:asciiTheme="majorHAnsi" w:hAnsiTheme="majorHAnsi" w:cstheme="majorHAnsi"/>
        </w:rPr>
        <w:t>Fees</w:t>
      </w:r>
      <w:bookmarkEnd w:id="9"/>
    </w:p>
    <w:p w14:paraId="0BCD447D" w14:textId="26E65D07" w:rsidR="00FA6F54" w:rsidRDefault="00380A86" w:rsidP="00E65E0C">
      <w:r>
        <w:t xml:space="preserve">The current </w:t>
      </w:r>
      <w:hyperlink r:id="rId16" w:history="1">
        <w:r>
          <w:rPr>
            <w:rStyle w:val="Hyperlink"/>
            <w:rFonts w:asciiTheme="majorHAnsi" w:hAnsiTheme="majorHAnsi" w:cstheme="majorHAnsi"/>
            <w:szCs w:val="22"/>
          </w:rPr>
          <w:t>fees</w:t>
        </w:r>
      </w:hyperlink>
      <w:r w:rsidRPr="000D7772">
        <w:rPr>
          <w:color w:val="000000"/>
        </w:rPr>
        <w:t xml:space="preserve"> </w:t>
      </w:r>
      <w:r w:rsidR="00FA6F54" w:rsidRPr="001B51D0">
        <w:t xml:space="preserve">for </w:t>
      </w:r>
      <w:r>
        <w:t>v</w:t>
      </w:r>
      <w:r w:rsidR="00FA6F54" w:rsidRPr="001B51D0">
        <w:t>ariation</w:t>
      </w:r>
      <w:r>
        <w:t>s</w:t>
      </w:r>
      <w:r w:rsidR="00FA6F54" w:rsidRPr="001B51D0">
        <w:t xml:space="preserve"> to an ARTG inclusion </w:t>
      </w:r>
      <w:r>
        <w:t xml:space="preserve">can be found in our </w:t>
      </w:r>
      <w:hyperlink r:id="rId17" w:history="1">
        <w:r w:rsidRPr="00204BB6">
          <w:rPr>
            <w:rStyle w:val="Hyperlink"/>
          </w:rPr>
          <w:t>Schedule of fees</w:t>
        </w:r>
      </w:hyperlink>
      <w:r>
        <w:t xml:space="preserve"> and charges under ‘Variations’. These </w:t>
      </w:r>
      <w:r w:rsidR="00FA6F54" w:rsidRPr="001B51D0">
        <w:t>are set in accordance with Schedule 9, Part 2 Item 2A of the Therapeutic Goods Regulations 1990.</w:t>
      </w:r>
    </w:p>
    <w:p w14:paraId="1F92C72C" w14:textId="1D3121BA" w:rsidR="005D51CD" w:rsidRPr="001B51D0" w:rsidRDefault="005D51CD" w:rsidP="00E65E0C">
      <w:r>
        <w:t>The application fee for a Variation is different depending on the class of the medical device.</w:t>
      </w:r>
    </w:p>
    <w:p w14:paraId="1EECA1B4" w14:textId="656F4F8F" w:rsidR="00FA6F54" w:rsidRDefault="00FA6F54" w:rsidP="00E65E0C">
      <w:pPr>
        <w:rPr>
          <w:rStyle w:val="Hyperlink"/>
          <w:rFonts w:asciiTheme="majorHAnsi" w:hAnsiTheme="majorHAnsi" w:cstheme="majorHAnsi"/>
          <w:szCs w:val="22"/>
        </w:rPr>
      </w:pPr>
      <w:r w:rsidRPr="001B51D0">
        <w:t xml:space="preserve">The fee paid for the application is not </w:t>
      </w:r>
      <w:hyperlink r:id="rId18" w:history="1">
        <w:r w:rsidRPr="000D7772">
          <w:rPr>
            <w:rStyle w:val="Hyperlink"/>
            <w:rFonts w:asciiTheme="majorHAnsi" w:hAnsiTheme="majorHAnsi" w:cstheme="majorHAnsi"/>
            <w:szCs w:val="22"/>
          </w:rPr>
          <w:t>refundable.</w:t>
        </w:r>
      </w:hyperlink>
    </w:p>
    <w:p w14:paraId="3281081D" w14:textId="500D33DB" w:rsidR="00AC729B" w:rsidRDefault="00F66F7A" w:rsidP="00E65E0C">
      <w:r w:rsidRPr="00F66F7A">
        <w:t xml:space="preserve">The variation fee for </w:t>
      </w:r>
      <w:r w:rsidR="000A798D">
        <w:t>re</w:t>
      </w:r>
      <w:r w:rsidRPr="00F66F7A">
        <w:t>linking</w:t>
      </w:r>
      <w:r w:rsidR="00BA05DE">
        <w:t xml:space="preserve"> </w:t>
      </w:r>
      <w:r w:rsidRPr="00F66F7A">
        <w:t xml:space="preserve">manufacturer evidence </w:t>
      </w:r>
      <w:r w:rsidR="00BA05DE">
        <w:t xml:space="preserve">from an </w:t>
      </w:r>
      <w:r w:rsidR="000A798D">
        <w:t>EU MDD</w:t>
      </w:r>
      <w:r w:rsidR="00BA05DE">
        <w:t xml:space="preserve"> certificate</w:t>
      </w:r>
      <w:r w:rsidR="000A798D">
        <w:t xml:space="preserve"> to</w:t>
      </w:r>
      <w:r w:rsidR="00BA05DE">
        <w:t xml:space="preserve"> an</w:t>
      </w:r>
      <w:r w:rsidR="000A798D">
        <w:t xml:space="preserve"> EU MDR</w:t>
      </w:r>
      <w:r w:rsidR="00BA05DE">
        <w:t xml:space="preserve"> certificate</w:t>
      </w:r>
      <w:r w:rsidR="00F73674">
        <w:t xml:space="preserve"> </w:t>
      </w:r>
      <w:r w:rsidRPr="00F66F7A">
        <w:t xml:space="preserve">is </w:t>
      </w:r>
      <w:r w:rsidR="001A3429">
        <w:t>reduced</w:t>
      </w:r>
      <w:r w:rsidR="000003F0">
        <w:t>.</w:t>
      </w:r>
      <w:r w:rsidRPr="00F66F7A">
        <w:t xml:space="preserve"> </w:t>
      </w:r>
      <w:r w:rsidR="00BA05DE">
        <w:t>An</w:t>
      </w:r>
      <w:r w:rsidRPr="00F66F7A">
        <w:t xml:space="preserve"> application </w:t>
      </w:r>
      <w:r w:rsidR="00BA05DE">
        <w:t>can include up to</w:t>
      </w:r>
      <w:r w:rsidRPr="00F66F7A">
        <w:t xml:space="preserve"> 10 ARTG entries under the one fee, if all of them are relinking to the same manufacture</w:t>
      </w:r>
      <w:r w:rsidR="00F27619">
        <w:t>r</w:t>
      </w:r>
      <w:r w:rsidRPr="00F66F7A">
        <w:t xml:space="preserve"> evidence ID.</w:t>
      </w:r>
    </w:p>
    <w:p w14:paraId="0888091B" w14:textId="77777777" w:rsidR="001A3429" w:rsidRPr="000D7772" w:rsidRDefault="001A3429" w:rsidP="00E65E0C"/>
    <w:p w14:paraId="27478859" w14:textId="66E236BB" w:rsidR="00FA6F54" w:rsidRPr="000D7772" w:rsidRDefault="00FA6F54" w:rsidP="00FA6F54">
      <w:pPr>
        <w:pStyle w:val="Heading4"/>
        <w:rPr>
          <w:rFonts w:asciiTheme="majorHAnsi" w:hAnsiTheme="majorHAnsi" w:cstheme="majorHAnsi"/>
        </w:rPr>
      </w:pPr>
      <w:bookmarkStart w:id="10" w:name="_Toc138943179"/>
      <w:r w:rsidRPr="000D7772">
        <w:rPr>
          <w:rFonts w:asciiTheme="majorHAnsi" w:hAnsiTheme="majorHAnsi" w:cstheme="majorHAnsi"/>
        </w:rPr>
        <w:lastRenderedPageBreak/>
        <w:t>Forms</w:t>
      </w:r>
      <w:bookmarkEnd w:id="10"/>
    </w:p>
    <w:p w14:paraId="14C7AE66" w14:textId="77777777" w:rsidR="00FA6F54" w:rsidRPr="000D7772" w:rsidRDefault="00FA6F54" w:rsidP="00E65E0C">
      <w:pPr>
        <w:rPr>
          <w:rFonts w:asciiTheme="majorHAnsi" w:hAnsiTheme="majorHAnsi" w:cstheme="majorHAnsi"/>
          <w:szCs w:val="22"/>
        </w:rPr>
      </w:pPr>
      <w:r w:rsidRPr="001B51D0">
        <w:rPr>
          <w:color w:val="auto"/>
        </w:rPr>
        <w:t>The variation application forms are located within the sponsor</w:t>
      </w:r>
      <w:r w:rsidRPr="001B51D0">
        <w:rPr>
          <w:rFonts w:asciiTheme="majorHAnsi" w:hAnsiTheme="majorHAnsi" w:cstheme="majorHAnsi"/>
          <w:color w:val="auto"/>
          <w:szCs w:val="22"/>
        </w:rPr>
        <w:t xml:space="preserve"> </w:t>
      </w:r>
      <w:hyperlink r:id="rId19" w:history="1">
        <w:r w:rsidRPr="000D7772">
          <w:rPr>
            <w:rStyle w:val="Hyperlink"/>
            <w:rFonts w:asciiTheme="majorHAnsi" w:hAnsiTheme="majorHAnsi" w:cstheme="majorHAnsi"/>
            <w:szCs w:val="22"/>
          </w:rPr>
          <w:t>TGA Business Services (TBS) online portal.</w:t>
        </w:r>
      </w:hyperlink>
    </w:p>
    <w:p w14:paraId="4B7A32AE" w14:textId="77777777" w:rsidR="00FA6F54" w:rsidRPr="001B51D0" w:rsidRDefault="00FA6F54" w:rsidP="00E65E0C">
      <w:pPr>
        <w:rPr>
          <w:color w:val="auto"/>
        </w:rPr>
      </w:pPr>
      <w:r w:rsidRPr="001B51D0">
        <w:rPr>
          <w:color w:val="auto"/>
        </w:rPr>
        <w:t>There are three application forms available:</w:t>
      </w:r>
    </w:p>
    <w:p w14:paraId="29F71CD2" w14:textId="77777777" w:rsidR="00FA6F54" w:rsidRPr="001B51D0" w:rsidRDefault="00FA6F54" w:rsidP="00E65E0C">
      <w:pPr>
        <w:pStyle w:val="Numberbullet0"/>
      </w:pPr>
      <w:r w:rsidRPr="001B51D0">
        <w:t>Class III/AIMD variation application form</w:t>
      </w:r>
    </w:p>
    <w:p w14:paraId="08197571" w14:textId="77777777" w:rsidR="00FA6F54" w:rsidRPr="001B51D0" w:rsidRDefault="00FA6F54" w:rsidP="00E65E0C">
      <w:pPr>
        <w:pStyle w:val="Numberbullet0"/>
      </w:pPr>
      <w:r w:rsidRPr="001B51D0">
        <w:t>Request change application form (Device Change Request)</w:t>
      </w:r>
    </w:p>
    <w:p w14:paraId="53BB18A9" w14:textId="77777777" w:rsidR="00FA6F54" w:rsidRPr="001B51D0" w:rsidRDefault="00FA6F54" w:rsidP="00E65E0C">
      <w:pPr>
        <w:pStyle w:val="Numberbullet0"/>
      </w:pPr>
      <w:r w:rsidRPr="001B51D0">
        <w:t xml:space="preserve">IVD Variation application form </w:t>
      </w:r>
    </w:p>
    <w:p w14:paraId="0654F580" w14:textId="77777777" w:rsidR="00FA6F54" w:rsidRPr="000D7772" w:rsidRDefault="00FA6F54" w:rsidP="00FA6F54">
      <w:pPr>
        <w:pStyle w:val="Heading3"/>
        <w:rPr>
          <w:rFonts w:asciiTheme="majorHAnsi" w:hAnsiTheme="majorHAnsi" w:cstheme="majorHAnsi"/>
        </w:rPr>
      </w:pPr>
      <w:bookmarkStart w:id="11" w:name="_Toc138943180"/>
      <w:r w:rsidRPr="000D7772">
        <w:rPr>
          <w:rFonts w:asciiTheme="majorHAnsi" w:hAnsiTheme="majorHAnsi" w:cstheme="majorHAnsi"/>
        </w:rPr>
        <w:t>Class III/AIMD variation application form</w:t>
      </w:r>
      <w:bookmarkEnd w:id="11"/>
    </w:p>
    <w:p w14:paraId="045AD6FE" w14:textId="6DC4B83A" w:rsidR="00FA6F54" w:rsidRPr="001B51D0" w:rsidRDefault="00FA6F54" w:rsidP="00E65E0C">
      <w:r w:rsidRPr="001B51D0">
        <w:t>A variation form is designed to request variation of the information included in the ARTG for a specific device of the kind of which is either Class III or Class AIMD.</w:t>
      </w:r>
    </w:p>
    <w:p w14:paraId="2BF67730" w14:textId="77777777" w:rsidR="00FA6F54" w:rsidRPr="001B51D0" w:rsidRDefault="00FA6F54" w:rsidP="00E65E0C">
      <w:r w:rsidRPr="001B51D0">
        <w:t>A variation can be submitted to vary the UPI, total number of devices, functional description or product variant list.</w:t>
      </w:r>
    </w:p>
    <w:p w14:paraId="294726A9" w14:textId="5AF8C2CE" w:rsidR="00FA6F54" w:rsidRPr="001B51D0" w:rsidRDefault="00FA6F54" w:rsidP="00E65E0C">
      <w:r w:rsidRPr="001B51D0">
        <w:t xml:space="preserve">Note that an ARTG entry is not limited to the information visible in the public ARTG entry. It also includes any supporting information provided with the dossier or subsequent variations that are held by </w:t>
      </w:r>
      <w:r w:rsidR="005F5EEA">
        <w:t>us</w:t>
      </w:r>
      <w:r w:rsidRPr="001B51D0">
        <w:t xml:space="preserve"> and </w:t>
      </w:r>
      <w:proofErr w:type="gramStart"/>
      <w:r w:rsidRPr="001B51D0">
        <w:t>were considered to be</w:t>
      </w:r>
      <w:proofErr w:type="gramEnd"/>
      <w:r w:rsidRPr="001B51D0">
        <w:t xml:space="preserve"> relevant to the initial decision.</w:t>
      </w:r>
    </w:p>
    <w:p w14:paraId="679397C2" w14:textId="77777777" w:rsidR="00FA6F54" w:rsidRPr="000D7772" w:rsidRDefault="00FA6F54" w:rsidP="00E65E0C">
      <w:r w:rsidRPr="001B51D0">
        <w:t>The following information should be attached to the variation application to substantiate any changes and that demonstrate that the variation does not reduce the quality, safety or performance of the medical device:</w:t>
      </w:r>
    </w:p>
    <w:p w14:paraId="2431DD6C" w14:textId="77777777" w:rsidR="00FA6F54" w:rsidRPr="001B51D0" w:rsidRDefault="00FA6F54" w:rsidP="00E65E0C">
      <w:pPr>
        <w:pStyle w:val="ListBullet"/>
      </w:pPr>
      <w:r w:rsidRPr="001B51D0">
        <w:t xml:space="preserve">Sponsor explanation of changes </w:t>
      </w:r>
    </w:p>
    <w:p w14:paraId="280839F3" w14:textId="77777777" w:rsidR="00FA6F54" w:rsidRPr="001B51D0" w:rsidRDefault="00FA6F54" w:rsidP="00E65E0C">
      <w:pPr>
        <w:pStyle w:val="ListBullet"/>
      </w:pPr>
      <w:r w:rsidRPr="001B51D0">
        <w:t>Design Examination certificate or equivalent document, if applicable</w:t>
      </w:r>
    </w:p>
    <w:p w14:paraId="5EA3DE37" w14:textId="77777777" w:rsidR="00FA6F54" w:rsidRPr="001B51D0" w:rsidRDefault="00FA6F54" w:rsidP="00E65E0C">
      <w:pPr>
        <w:pStyle w:val="ListBullet"/>
      </w:pPr>
      <w:r w:rsidRPr="001B51D0">
        <w:t>Manufacturer’s Declaration of Conformity (</w:t>
      </w:r>
      <w:proofErr w:type="spellStart"/>
      <w:r w:rsidRPr="001B51D0">
        <w:t>DoC</w:t>
      </w:r>
      <w:proofErr w:type="spellEnd"/>
      <w:r w:rsidRPr="001B51D0">
        <w:t>), if applicable</w:t>
      </w:r>
    </w:p>
    <w:p w14:paraId="4F90D3FF" w14:textId="77777777" w:rsidR="00FA6F54" w:rsidRPr="001B51D0" w:rsidRDefault="00FA6F54" w:rsidP="00E65E0C">
      <w:pPr>
        <w:pStyle w:val="ListBullet"/>
      </w:pPr>
      <w:r w:rsidRPr="001B51D0">
        <w:t>Instructions for Use (IFU), if applicable</w:t>
      </w:r>
    </w:p>
    <w:p w14:paraId="0221CCAF" w14:textId="77777777" w:rsidR="00FA6F54" w:rsidRPr="001B51D0" w:rsidRDefault="00FA6F54" w:rsidP="00E65E0C">
      <w:pPr>
        <w:pStyle w:val="ListBullet"/>
      </w:pPr>
      <w:r w:rsidRPr="001B51D0">
        <w:t>I</w:t>
      </w:r>
      <w:r w:rsidRPr="001B51D0">
        <w:rPr>
          <w:rFonts w:eastAsia="Times New Roman"/>
          <w:lang w:eastAsia="en-AU"/>
        </w:rPr>
        <w:t>nformation provided with the device (labelling),</w:t>
      </w:r>
      <w:r w:rsidRPr="001B51D0">
        <w:t xml:space="preserve"> if applicable</w:t>
      </w:r>
    </w:p>
    <w:p w14:paraId="65B61064" w14:textId="77777777" w:rsidR="00FA6F54" w:rsidRPr="001B51D0" w:rsidRDefault="00FA6F54" w:rsidP="00E65E0C">
      <w:pPr>
        <w:pStyle w:val="ListBullet"/>
      </w:pPr>
      <w:r w:rsidRPr="001B51D0">
        <w:t>Surgical technique, if applicable</w:t>
      </w:r>
    </w:p>
    <w:p w14:paraId="149FBCBA" w14:textId="77777777" w:rsidR="00FA6F54" w:rsidRPr="001B51D0" w:rsidRDefault="00FA6F54" w:rsidP="00E65E0C">
      <w:pPr>
        <w:pStyle w:val="ListBullet"/>
      </w:pPr>
      <w:r w:rsidRPr="001B51D0">
        <w:t>Approval of significant change document from the notified body, if applicable</w:t>
      </w:r>
    </w:p>
    <w:p w14:paraId="4F17E15E" w14:textId="2D53F84F" w:rsidR="00FA6F54" w:rsidRPr="001B51D0" w:rsidRDefault="00FA6F54" w:rsidP="00E65E0C">
      <w:r w:rsidRPr="001B51D0">
        <w:t xml:space="preserve">In cases where the design of the device has changed, the manufacturer is requested to demonstrate that the variation neither indicates any significant change of the intended purpose of the devices of the kind, nor results in the device no longer being the device of the same kind. </w:t>
      </w:r>
    </w:p>
    <w:p w14:paraId="622DBD05" w14:textId="6904FA1F" w:rsidR="00FA6F54" w:rsidRPr="001B51D0" w:rsidRDefault="00FA6F54" w:rsidP="00E65E0C">
      <w:r w:rsidRPr="001B51D0">
        <w:t>All changes must be approved by the relevant notified body issuing the certification for that specific kind of device. This process must be completed </w:t>
      </w:r>
      <w:r w:rsidRPr="001B51D0">
        <w:rPr>
          <w:b/>
          <w:bCs/>
        </w:rPr>
        <w:t>prior</w:t>
      </w:r>
      <w:r w:rsidRPr="001B51D0">
        <w:t> to seeking a variation of your ARTG entry.</w:t>
      </w:r>
    </w:p>
    <w:p w14:paraId="5ABC6BE3" w14:textId="77777777" w:rsidR="00FA6F54" w:rsidRPr="000D7772" w:rsidRDefault="00FA6F54" w:rsidP="00FA6F54">
      <w:pPr>
        <w:pStyle w:val="Heading4"/>
        <w:rPr>
          <w:rFonts w:asciiTheme="majorHAnsi" w:hAnsiTheme="majorHAnsi" w:cstheme="majorHAnsi"/>
        </w:rPr>
      </w:pPr>
      <w:bookmarkStart w:id="12" w:name="_Toc138943181"/>
      <w:r w:rsidRPr="000D7772">
        <w:rPr>
          <w:rFonts w:asciiTheme="majorHAnsi" w:hAnsiTheme="majorHAnsi" w:cstheme="majorHAnsi"/>
        </w:rPr>
        <w:t>Class III – Software for programming another medical device</w:t>
      </w:r>
      <w:bookmarkEnd w:id="12"/>
    </w:p>
    <w:p w14:paraId="0983C360" w14:textId="14564662" w:rsidR="00FA6F54" w:rsidRPr="001B51D0" w:rsidRDefault="00FA6F54" w:rsidP="00E65E0C">
      <w:r w:rsidRPr="001B51D0">
        <w:t xml:space="preserve">For Class III software that is used for the programming of another medical device and the software has been versioned to incorporate a new medical device (Class III or Class AIMD), the new (hardware) device must first be approved by </w:t>
      </w:r>
      <w:r w:rsidR="005F5EEA">
        <w:t>us</w:t>
      </w:r>
      <w:r w:rsidRPr="001B51D0">
        <w:t xml:space="preserve"> prior to the submission of a variation application. </w:t>
      </w:r>
    </w:p>
    <w:p w14:paraId="1EEB0089" w14:textId="4CD6E682" w:rsidR="00FA6F54" w:rsidRPr="001B51D0" w:rsidRDefault="005F5EEA" w:rsidP="00E65E0C">
      <w:r>
        <w:lastRenderedPageBreak/>
        <w:t>We</w:t>
      </w:r>
      <w:r w:rsidR="00FA6F54" w:rsidRPr="001B51D0">
        <w:t xml:space="preserve"> will process these variations within a target timeframe of 3-5 business days to allow for the transition of the software device to be used with the (hardware) devices for which it is intended.</w:t>
      </w:r>
    </w:p>
    <w:p w14:paraId="68B9C882" w14:textId="77777777" w:rsidR="00FA6F54" w:rsidRPr="000D7772" w:rsidRDefault="00FA6F54" w:rsidP="00FA6F54">
      <w:pPr>
        <w:pStyle w:val="Heading3"/>
        <w:rPr>
          <w:rFonts w:asciiTheme="majorHAnsi" w:hAnsiTheme="majorHAnsi" w:cstheme="majorHAnsi"/>
        </w:rPr>
      </w:pPr>
      <w:bookmarkStart w:id="13" w:name="_Toc138943182"/>
      <w:bookmarkStart w:id="14" w:name="_Hlk116978540"/>
      <w:r w:rsidRPr="000D7772">
        <w:rPr>
          <w:rFonts w:asciiTheme="majorHAnsi" w:hAnsiTheme="majorHAnsi" w:cstheme="majorHAnsi"/>
        </w:rPr>
        <w:t>Device Change Request (Request Change) Application Form</w:t>
      </w:r>
      <w:bookmarkEnd w:id="13"/>
      <w:r w:rsidRPr="000D7772">
        <w:rPr>
          <w:rFonts w:asciiTheme="majorHAnsi" w:hAnsiTheme="majorHAnsi" w:cstheme="majorHAnsi"/>
        </w:rPr>
        <w:t xml:space="preserve"> </w:t>
      </w:r>
    </w:p>
    <w:p w14:paraId="6258E8A4" w14:textId="77777777" w:rsidR="00FA6F54" w:rsidRPr="001B51D0" w:rsidRDefault="00FA6F54" w:rsidP="00E65E0C">
      <w:bookmarkStart w:id="15" w:name="_Hlk115349003"/>
      <w:r w:rsidRPr="001B51D0">
        <w:t xml:space="preserve">A Device Change Request (DCR) is the most frequently used form to vary information in the ARTG entry for medical devices and IVD medical devices </w:t>
      </w:r>
    </w:p>
    <w:p w14:paraId="07E1C1A2" w14:textId="77777777" w:rsidR="00FA6F54" w:rsidRPr="001B51D0" w:rsidRDefault="00FA6F54" w:rsidP="00E65E0C">
      <w:r w:rsidRPr="001B51D0">
        <w:t>A Device Change Request can be submitted to vary manufacturer details, GMDN code and term, intended purpose, and de-linking and re-linking manufacturer evidence ID.</w:t>
      </w:r>
    </w:p>
    <w:bookmarkEnd w:id="14"/>
    <w:p w14:paraId="7ACE2676" w14:textId="77777777" w:rsidR="00FA6F54" w:rsidRPr="001B51D0" w:rsidRDefault="00FA6F54" w:rsidP="00E65E0C">
      <w:r w:rsidRPr="001B51D0">
        <w:t>The following information can be attached to the Device Change Request application to substantiate any changes and do not reduce the quality, safety or performance of the medical device or IVD medical device:</w:t>
      </w:r>
    </w:p>
    <w:p w14:paraId="51A66910" w14:textId="77777777" w:rsidR="00FA6F54" w:rsidRPr="001B51D0" w:rsidRDefault="00FA6F54" w:rsidP="00E65E0C">
      <w:pPr>
        <w:pStyle w:val="ListBullet"/>
      </w:pPr>
      <w:r w:rsidRPr="001B51D0">
        <w:t>Additional supporting documentation (e.g. manufacturer or notified body letter)</w:t>
      </w:r>
    </w:p>
    <w:p w14:paraId="78196FBD" w14:textId="77777777" w:rsidR="00FA6F54" w:rsidRPr="001B51D0" w:rsidRDefault="00FA6F54" w:rsidP="00E65E0C">
      <w:pPr>
        <w:pStyle w:val="ListBullet"/>
      </w:pPr>
      <w:r w:rsidRPr="001B51D0">
        <w:t>Design Examination certificate or equivalent document, if applicable</w:t>
      </w:r>
    </w:p>
    <w:p w14:paraId="02E09934" w14:textId="77777777" w:rsidR="00FA6F54" w:rsidRPr="001B51D0" w:rsidRDefault="00FA6F54" w:rsidP="00E65E0C">
      <w:pPr>
        <w:pStyle w:val="ListBullet"/>
      </w:pPr>
      <w:r w:rsidRPr="001B51D0">
        <w:t>Manufacturer’s Declaration of Conformity (</w:t>
      </w:r>
      <w:proofErr w:type="spellStart"/>
      <w:r w:rsidRPr="001B51D0">
        <w:t>DoC</w:t>
      </w:r>
      <w:proofErr w:type="spellEnd"/>
      <w:r w:rsidRPr="001B51D0">
        <w:t>), if applicable</w:t>
      </w:r>
    </w:p>
    <w:p w14:paraId="7D6216F6" w14:textId="77777777" w:rsidR="00FA6F54" w:rsidRPr="001B51D0" w:rsidRDefault="00FA6F54" w:rsidP="00E65E0C">
      <w:pPr>
        <w:pStyle w:val="ListBullet"/>
      </w:pPr>
      <w:r w:rsidRPr="001B51D0">
        <w:t>Instructions for Use (IFU), if applicable</w:t>
      </w:r>
    </w:p>
    <w:p w14:paraId="3717C89E" w14:textId="77777777" w:rsidR="00FA6F54" w:rsidRPr="001B51D0" w:rsidRDefault="00FA6F54" w:rsidP="00E65E0C">
      <w:pPr>
        <w:pStyle w:val="ListBullet"/>
      </w:pPr>
      <w:r w:rsidRPr="001B51D0">
        <w:t>I</w:t>
      </w:r>
      <w:r w:rsidRPr="001B51D0">
        <w:rPr>
          <w:rFonts w:eastAsia="Times New Roman"/>
          <w:lang w:eastAsia="en-AU"/>
        </w:rPr>
        <w:t>nformation provided with the device (labelling),</w:t>
      </w:r>
      <w:r w:rsidRPr="001B51D0">
        <w:t xml:space="preserve"> if applicable</w:t>
      </w:r>
    </w:p>
    <w:p w14:paraId="26781983" w14:textId="77777777" w:rsidR="00FA6F54" w:rsidRPr="001B51D0" w:rsidRDefault="00FA6F54" w:rsidP="00E65E0C">
      <w:pPr>
        <w:pStyle w:val="ListBullet"/>
      </w:pPr>
      <w:r w:rsidRPr="001B51D0">
        <w:t>Surgical technique, if applicable</w:t>
      </w:r>
    </w:p>
    <w:p w14:paraId="68776E56" w14:textId="77777777" w:rsidR="00FA6F54" w:rsidRPr="001B51D0" w:rsidRDefault="00FA6F54" w:rsidP="00E65E0C">
      <w:pPr>
        <w:pStyle w:val="ListBullet"/>
      </w:pPr>
      <w:r w:rsidRPr="001B51D0">
        <w:t>Approval of significant change document from the notified body, if applicable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525B4" w:rsidRPr="000D7772" w14:paraId="47A881E1" w14:textId="77777777" w:rsidTr="005E5568">
        <w:tc>
          <w:tcPr>
            <w:tcW w:w="1276" w:type="dxa"/>
            <w:vAlign w:val="center"/>
          </w:tcPr>
          <w:bookmarkEnd w:id="7"/>
          <w:bookmarkEnd w:id="8"/>
          <w:bookmarkEnd w:id="15"/>
          <w:p w14:paraId="0E136D8B" w14:textId="77777777" w:rsidR="001525B4" w:rsidRPr="000D7772" w:rsidRDefault="001525B4" w:rsidP="005E5568">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6C987E5E" wp14:editId="3134E019">
                  <wp:extent cx="487681" cy="487681"/>
                  <wp:effectExtent l="19050" t="0" r="7619" b="0"/>
                  <wp:docPr id="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477BED9" w14:textId="599181F5" w:rsidR="00FA6F54" w:rsidRPr="000D7772" w:rsidRDefault="00FA6F54" w:rsidP="00FA6F54">
            <w:pPr>
              <w:spacing w:after="120" w:line="240" w:lineRule="auto"/>
              <w:rPr>
                <w:rFonts w:asciiTheme="majorHAnsi" w:hAnsiTheme="majorHAnsi" w:cstheme="majorHAnsi"/>
                <w:b/>
                <w:bCs/>
                <w:szCs w:val="22"/>
              </w:rPr>
            </w:pPr>
            <w:r w:rsidRPr="000D7772">
              <w:rPr>
                <w:rFonts w:asciiTheme="majorHAnsi" w:hAnsiTheme="majorHAnsi" w:cstheme="majorHAnsi"/>
                <w:b/>
                <w:bCs/>
                <w:szCs w:val="22"/>
              </w:rPr>
              <w:t>Note</w:t>
            </w:r>
          </w:p>
          <w:p w14:paraId="287FBDFE" w14:textId="73F49AF4" w:rsidR="000D7772" w:rsidRPr="000D7772" w:rsidRDefault="00FA6F54" w:rsidP="000D7772">
            <w:pPr>
              <w:spacing w:after="120" w:line="240" w:lineRule="auto"/>
              <w:rPr>
                <w:rFonts w:asciiTheme="majorHAnsi" w:hAnsiTheme="majorHAnsi" w:cstheme="majorHAnsi"/>
              </w:rPr>
            </w:pPr>
            <w:r w:rsidRPr="000D7772">
              <w:rPr>
                <w:rFonts w:asciiTheme="majorHAnsi" w:hAnsiTheme="majorHAnsi" w:cstheme="majorHAnsi"/>
                <w:szCs w:val="22"/>
              </w:rPr>
              <w:t>The sponsor of an ARTG entry (or agent on behalf of the sponsor) is the only person who can request to vary that entry. A DCR application from someone who is not the sponsor of the ARTG entry will not be processed.</w:t>
            </w:r>
          </w:p>
        </w:tc>
      </w:tr>
    </w:tbl>
    <w:p w14:paraId="6A65BCED" w14:textId="752585AA" w:rsidR="00FA6F54" w:rsidRPr="000D7772" w:rsidRDefault="00FA6F54" w:rsidP="00BF7FC5">
      <w:pPr>
        <w:pStyle w:val="Heading4"/>
        <w:rPr>
          <w:rFonts w:asciiTheme="majorHAnsi" w:hAnsiTheme="majorHAnsi" w:cstheme="majorHAnsi"/>
        </w:rPr>
      </w:pPr>
      <w:bookmarkStart w:id="16" w:name="_Toc138943183"/>
      <w:bookmarkStart w:id="17" w:name="_Toc356305221"/>
      <w:r w:rsidRPr="000D7772">
        <w:rPr>
          <w:rFonts w:asciiTheme="majorHAnsi" w:hAnsiTheme="majorHAnsi" w:cstheme="majorHAnsi"/>
        </w:rPr>
        <w:t>Multiple ARTG entries – Same change</w:t>
      </w:r>
      <w:bookmarkEnd w:id="16"/>
    </w:p>
    <w:p w14:paraId="5C0DB660" w14:textId="11317C12" w:rsidR="00FA6F54" w:rsidRPr="001B51D0" w:rsidRDefault="00FA6F54" w:rsidP="00E65E0C">
      <w:r w:rsidRPr="001B51D0">
        <w:t xml:space="preserve">The sponsor can submit </w:t>
      </w:r>
      <w:r w:rsidRPr="00E65E0C">
        <w:rPr>
          <w:b/>
          <w:bCs/>
        </w:rPr>
        <w:t>one DCR form</w:t>
      </w:r>
      <w:r w:rsidRPr="001B51D0">
        <w:t xml:space="preserve"> for up to 10 ARTG entries where the request is the </w:t>
      </w:r>
      <w:r w:rsidRPr="00E65E0C">
        <w:rPr>
          <w:b/>
          <w:bCs/>
        </w:rPr>
        <w:t>same</w:t>
      </w:r>
      <w:r w:rsidRPr="001B51D0">
        <w:t xml:space="preserve"> for each entry.</w:t>
      </w:r>
    </w:p>
    <w:p w14:paraId="151A5865" w14:textId="77777777" w:rsidR="00FA6F54" w:rsidRPr="000D7772" w:rsidRDefault="00FA6F54" w:rsidP="00BF7FC5">
      <w:pPr>
        <w:pStyle w:val="Heading4"/>
        <w:rPr>
          <w:rFonts w:asciiTheme="majorHAnsi" w:hAnsiTheme="majorHAnsi" w:cstheme="majorHAnsi"/>
        </w:rPr>
      </w:pPr>
      <w:bookmarkStart w:id="18" w:name="_Toc138943184"/>
      <w:r w:rsidRPr="000D7772">
        <w:rPr>
          <w:rFonts w:asciiTheme="majorHAnsi" w:hAnsiTheme="majorHAnsi" w:cstheme="majorHAnsi"/>
        </w:rPr>
        <w:t>Request for information</w:t>
      </w:r>
      <w:bookmarkEnd w:id="18"/>
    </w:p>
    <w:p w14:paraId="2EBDD42A" w14:textId="77777777" w:rsidR="00FA6F54" w:rsidRPr="001B51D0" w:rsidRDefault="00FA6F54" w:rsidP="00E65E0C">
      <w:pPr>
        <w:rPr>
          <w:rFonts w:eastAsiaTheme="minorHAnsi"/>
        </w:rPr>
      </w:pPr>
      <w:r w:rsidRPr="001B51D0">
        <w:t xml:space="preserve">We may ask you for more information under section 41JA or section 31 of the </w:t>
      </w:r>
      <w:r w:rsidRPr="001B51D0">
        <w:rPr>
          <w:i/>
          <w:iCs/>
        </w:rPr>
        <w:t xml:space="preserve">Therapeutic Goods Act 1989 </w:t>
      </w:r>
      <w:r w:rsidRPr="001B51D0">
        <w:t xml:space="preserve">to enable the delegate to make an informed decision on whether the </w:t>
      </w:r>
      <w:r w:rsidRPr="001B51D0">
        <w:rPr>
          <w:rFonts w:eastAsiaTheme="minorHAnsi"/>
        </w:rPr>
        <w:t>requested change is acceptable and does not change the kind of device in the Register.</w:t>
      </w:r>
    </w:p>
    <w:p w14:paraId="43810EF2" w14:textId="77777777" w:rsidR="00FA6F54" w:rsidRPr="001B51D0" w:rsidRDefault="00FA6F54" w:rsidP="00E65E0C">
      <w:r w:rsidRPr="001B51D0">
        <w:t>It is an offence not to comply with such a notice or to provide information that is false or misleading in a material particular.</w:t>
      </w:r>
    </w:p>
    <w:p w14:paraId="492742E3" w14:textId="0BA60F41" w:rsidR="00FA6F54" w:rsidRPr="001B51D0" w:rsidRDefault="00FA6F54" w:rsidP="00E65E0C">
      <w:r w:rsidRPr="001B51D0">
        <w:t>We allow you to provide the information or documents with a reasonable time, being not less than 10 working days from the day on which the notice is given, as is specified in the section 41JA or section 31 notice. The response period will be clearly stipulated in the notice. If we have not given you sufficient time to respond, you may ask us for an extension in writing to the delegate requesting an extension of time.</w:t>
      </w:r>
    </w:p>
    <w:p w14:paraId="023DEAAA" w14:textId="77777777" w:rsidR="00FA6F54" w:rsidRPr="000D7772" w:rsidRDefault="00FA6F54" w:rsidP="00BF7FC5">
      <w:pPr>
        <w:pStyle w:val="Heading4"/>
        <w:rPr>
          <w:rFonts w:asciiTheme="majorHAnsi" w:hAnsiTheme="majorHAnsi" w:cstheme="majorHAnsi"/>
        </w:rPr>
      </w:pPr>
      <w:bookmarkStart w:id="19" w:name="_Toc138943185"/>
      <w:r w:rsidRPr="000D7772">
        <w:rPr>
          <w:rFonts w:asciiTheme="majorHAnsi" w:hAnsiTheme="majorHAnsi" w:cstheme="majorHAnsi"/>
        </w:rPr>
        <w:lastRenderedPageBreak/>
        <w:t>Manufacturer – Same Quality Management System (QMS)</w:t>
      </w:r>
      <w:bookmarkEnd w:id="19"/>
    </w:p>
    <w:p w14:paraId="1C603A53" w14:textId="77777777" w:rsidR="00FA6F54" w:rsidRPr="001B51D0" w:rsidRDefault="00FA6F54" w:rsidP="00E65E0C">
      <w:r w:rsidRPr="001B51D0">
        <w:t>When considering requests for variation of the manufacturer's name or address, we will assess whether the manufacturer responsible for applying the QMS related to the design, production, packaging, and labelling of the device is still the same.</w:t>
      </w:r>
    </w:p>
    <w:p w14:paraId="32AA4F55" w14:textId="7CA3D793" w:rsidR="00FA6F54" w:rsidRPr="001B51D0" w:rsidRDefault="00FA6F54" w:rsidP="00E65E0C">
      <w:r w:rsidRPr="001B51D0">
        <w:t>If the manufacturing quality system and control over the design and production has changed, (acquisition, bankruptcy, death, winding up) we may not accept the request to change the ARTG entry and may require the sponsor to submit a new application for inclusion of the kind of device in the ARTG.</w:t>
      </w:r>
    </w:p>
    <w:p w14:paraId="4AB23DCE" w14:textId="34920DA0" w:rsidR="00FA6F54" w:rsidRPr="001B51D0" w:rsidRDefault="00FA6F54" w:rsidP="00E65E0C">
      <w:r w:rsidRPr="001B51D0">
        <w:t>If the manufacturer can demonstrate that the QMS remains exactly the same and has not changed due to a name change or relocation, then this will be accepted.</w:t>
      </w:r>
    </w:p>
    <w:p w14:paraId="32F9DE14" w14:textId="77777777" w:rsidR="00FA6F54" w:rsidRPr="000D7772" w:rsidRDefault="00FA6F54" w:rsidP="00BF7FC5">
      <w:pPr>
        <w:pStyle w:val="Heading4"/>
        <w:rPr>
          <w:rFonts w:asciiTheme="majorHAnsi" w:hAnsiTheme="majorHAnsi" w:cstheme="majorHAnsi"/>
        </w:rPr>
      </w:pPr>
      <w:bookmarkStart w:id="20" w:name="_Toc138943186"/>
      <w:r w:rsidRPr="000D7772">
        <w:rPr>
          <w:rFonts w:asciiTheme="majorHAnsi" w:hAnsiTheme="majorHAnsi" w:cstheme="majorHAnsi"/>
        </w:rPr>
        <w:t>Intended purpose – Changes</w:t>
      </w:r>
      <w:bookmarkEnd w:id="20"/>
    </w:p>
    <w:p w14:paraId="36C981BA" w14:textId="3E07876E" w:rsidR="00FA6F54" w:rsidRPr="001B51D0" w:rsidRDefault="00FA6F54" w:rsidP="00E65E0C">
      <w:r w:rsidRPr="001B51D0">
        <w:t xml:space="preserve">If the manufacturer has changed the intended purpose of the device of which has not been previously assessed by </w:t>
      </w:r>
      <w:r w:rsidR="005F5EEA">
        <w:t>us</w:t>
      </w:r>
      <w:r w:rsidRPr="001B51D0">
        <w:t>, such as broadening the clinical indications, the sponsor is required to apply for a change to the ARTG.</w:t>
      </w:r>
    </w:p>
    <w:p w14:paraId="6B829BF4" w14:textId="450A76CE" w:rsidR="00FA6F54" w:rsidRPr="003B3963" w:rsidRDefault="00FA6F54" w:rsidP="00E65E0C">
      <w:r w:rsidRPr="001B51D0">
        <w:t>Changes that expand or contract the intended purpose must not change the kind of device or the classification of the device. This is required to be taken into consideration prior to submitting the variation application.</w:t>
      </w:r>
    </w:p>
    <w:p w14:paraId="0CA5C240" w14:textId="77777777" w:rsidR="00FA6F54" w:rsidRPr="000D7772" w:rsidRDefault="00FA6F54" w:rsidP="00BF7FC5">
      <w:pPr>
        <w:pStyle w:val="Heading4"/>
        <w:rPr>
          <w:rFonts w:asciiTheme="majorHAnsi" w:hAnsiTheme="majorHAnsi" w:cstheme="majorHAnsi"/>
        </w:rPr>
      </w:pPr>
      <w:bookmarkStart w:id="21" w:name="_Toc138943187"/>
      <w:r w:rsidRPr="000D7772">
        <w:rPr>
          <w:rFonts w:asciiTheme="majorHAnsi" w:hAnsiTheme="majorHAnsi" w:cstheme="majorHAnsi"/>
        </w:rPr>
        <w:t>GMDN code and term</w:t>
      </w:r>
      <w:bookmarkEnd w:id="21"/>
    </w:p>
    <w:p w14:paraId="4E19C639" w14:textId="77D4F204" w:rsidR="00FA6F54" w:rsidRPr="001B51D0" w:rsidRDefault="00FA6F54" w:rsidP="00E65E0C">
      <w:r w:rsidRPr="001B51D0">
        <w:t>The GMDN code and term applied to the kind of device in the ARTG at the time of inclusion is valid for the whole life cycle of the ARTG entry.</w:t>
      </w:r>
    </w:p>
    <w:p w14:paraId="4DD662A8" w14:textId="4A8CAF93" w:rsidR="00FA6F54" w:rsidRPr="001B51D0" w:rsidRDefault="005F5EEA" w:rsidP="00E65E0C">
      <w:r>
        <w:t>We do</w:t>
      </w:r>
      <w:r w:rsidR="00FA6F54" w:rsidRPr="001B51D0">
        <w:t xml:space="preserve"> not require the sponsor to vary the GMDN code if it becomes obsolete (inactive) in the TGA GMDN or the GMDN agency database.</w:t>
      </w:r>
    </w:p>
    <w:p w14:paraId="34939ABA" w14:textId="1238876D" w:rsidR="00FA6F54" w:rsidRPr="001B51D0" w:rsidRDefault="00FA6F54" w:rsidP="00E65E0C">
      <w:r w:rsidRPr="001B51D0">
        <w:t xml:space="preserve">However, the manufacturer </w:t>
      </w:r>
      <w:r w:rsidRPr="001B51D0">
        <w:rPr>
          <w:rStyle w:val="ParagraphChar"/>
          <w:rFonts w:asciiTheme="majorHAnsi" w:eastAsiaTheme="majorEastAsia" w:hAnsiTheme="majorHAnsi" w:cstheme="majorHAnsi"/>
          <w:color w:val="auto"/>
          <w:szCs w:val="22"/>
        </w:rPr>
        <w:t xml:space="preserve">who is responsible for determining the appropriate GMDN code for a device or range of devices may decide </w:t>
      </w:r>
      <w:r w:rsidRPr="001B51D0">
        <w:t xml:space="preserve">to apply a more relevant active term to describe their device. In this case the sponsor can request to vary the GMDN code on the ARTG entry by </w:t>
      </w:r>
      <w:proofErr w:type="gramStart"/>
      <w:r w:rsidRPr="001B51D0">
        <w:t>submitting an application</w:t>
      </w:r>
      <w:proofErr w:type="gramEnd"/>
      <w:r w:rsidRPr="001B51D0">
        <w:t xml:space="preserve"> to </w:t>
      </w:r>
      <w:r w:rsidR="005F5EEA">
        <w:t>us</w:t>
      </w:r>
      <w:r w:rsidRPr="001B51D0">
        <w:t>.</w:t>
      </w:r>
    </w:p>
    <w:p w14:paraId="1DA3A74A" w14:textId="77777777" w:rsidR="00FA6F54" w:rsidRPr="001B51D0" w:rsidRDefault="00FA6F54" w:rsidP="00E65E0C">
      <w:r w:rsidRPr="001B51D0">
        <w:t xml:space="preserve">The GMDN code and term must not change the kind of device in the ARTG and must align with the intended purpose, classification, and product characteristics of the device. </w:t>
      </w:r>
    </w:p>
    <w:p w14:paraId="2A5593EE" w14:textId="77777777" w:rsidR="00FA6F54" w:rsidRPr="000D7772" w:rsidRDefault="00FA6F54" w:rsidP="00BF7FC5">
      <w:pPr>
        <w:pStyle w:val="Heading4"/>
        <w:rPr>
          <w:rFonts w:asciiTheme="majorHAnsi" w:hAnsiTheme="majorHAnsi" w:cstheme="majorHAnsi"/>
        </w:rPr>
      </w:pPr>
      <w:bookmarkStart w:id="22" w:name="_Toc138943188"/>
      <w:r w:rsidRPr="000D7772">
        <w:rPr>
          <w:rFonts w:asciiTheme="majorHAnsi" w:hAnsiTheme="majorHAnsi" w:cstheme="majorHAnsi"/>
        </w:rPr>
        <w:t>TGA Conformity Assessment Certificates</w:t>
      </w:r>
      <w:bookmarkEnd w:id="22"/>
    </w:p>
    <w:p w14:paraId="3018E754" w14:textId="1DB01F17" w:rsidR="00FA6F54" w:rsidRPr="001B51D0" w:rsidRDefault="00FA6F54" w:rsidP="00E65E0C">
      <w:r w:rsidRPr="001B51D0">
        <w:t xml:space="preserve">For ARTG entries supported by TGA Conformity Assessment Certificates, the manufacturer must, under section 41EJ of the Act, notify </w:t>
      </w:r>
      <w:r w:rsidR="005F5EEA">
        <w:t>our</w:t>
      </w:r>
      <w:r w:rsidRPr="001B51D0">
        <w:t xml:space="preserve"> Devices Conformity Assessment Section (DCAS) of any plans for changes to the quality management system; product range covered by those systems; or product design of the kinds of medical devices covered by the TGA issued conformity assessment certificate.</w:t>
      </w:r>
    </w:p>
    <w:p w14:paraId="466F6180" w14:textId="4F8224B8" w:rsidR="00FA6F54" w:rsidRPr="000D7772" w:rsidRDefault="00FA6F54" w:rsidP="00E65E0C">
      <w:r w:rsidRPr="001B51D0">
        <w:t>The sponsor should first contact</w:t>
      </w:r>
      <w:r w:rsidR="005F5EEA">
        <w:t xml:space="preserve"> devices@tga.gov.au</w:t>
      </w:r>
      <w:r w:rsidRPr="001B51D0">
        <w:t xml:space="preserve"> to check whether they are required to submit a Conformity Assessment Application Form for any changes to the device and subsequent change to the ARTG entry</w:t>
      </w:r>
      <w:r w:rsidRPr="000D7772">
        <w:t>.</w:t>
      </w:r>
    </w:p>
    <w:p w14:paraId="114ABECB" w14:textId="77777777" w:rsidR="00BF7FC5" w:rsidRPr="000D7772" w:rsidRDefault="00BF7FC5" w:rsidP="00BF7FC5">
      <w:pPr>
        <w:pStyle w:val="Heading3"/>
        <w:rPr>
          <w:rFonts w:asciiTheme="majorHAnsi" w:hAnsiTheme="majorHAnsi" w:cstheme="majorHAnsi"/>
        </w:rPr>
      </w:pPr>
      <w:bookmarkStart w:id="23" w:name="_Toc138943189"/>
      <w:r w:rsidRPr="000D7772">
        <w:rPr>
          <w:rFonts w:asciiTheme="majorHAnsi" w:hAnsiTheme="majorHAnsi" w:cstheme="majorHAnsi"/>
        </w:rPr>
        <w:t>IVD Variation application form</w:t>
      </w:r>
      <w:bookmarkEnd w:id="23"/>
    </w:p>
    <w:p w14:paraId="7B863D0C" w14:textId="4EC785C7" w:rsidR="00BF7FC5" w:rsidRPr="001B51D0" w:rsidRDefault="00BF7FC5" w:rsidP="00E65E0C">
      <w:r w:rsidRPr="001B51D0">
        <w:t xml:space="preserve">Class 1, 2 and 3 IVD medical device ARTG entries are for a kind of device. The supply of an additional device of the kind requires </w:t>
      </w:r>
      <w:r w:rsidR="005F5EEA">
        <w:t>notifying us</w:t>
      </w:r>
      <w:r w:rsidRPr="001B51D0">
        <w:t xml:space="preserve"> if the additional device is consistent with a device described by Regulation 5.12 of the Regulations.</w:t>
      </w:r>
    </w:p>
    <w:p w14:paraId="67E0E440" w14:textId="77777777" w:rsidR="00BF7FC5" w:rsidRPr="001B51D0" w:rsidRDefault="00BF7FC5" w:rsidP="00E65E0C">
      <w:r w:rsidRPr="001B51D0">
        <w:lastRenderedPageBreak/>
        <w:t>The variation of the ARTG entry for the approval to supply the additional device of the kind requires the identification of the additional device. The application form has Device Product Characteristic questions that are mapped to Regulation 5.3(1)(j) of the Regulations. If you answer yes to any of the questions in the Device Product Characteristics section of the form you will be prompted to identify the device (with the name of the device, as it appears on the labelling for the device). You must use the ‘Add’ function to add the additional device of the kind to the application for variation. Do not delete the existing active IVD unless you are no longer supplying the device.</w:t>
      </w:r>
    </w:p>
    <w:p w14:paraId="39A164DC" w14:textId="37268994" w:rsidR="00BF7FC5" w:rsidRDefault="00BF7FC5" w:rsidP="00E65E0C">
      <w:r w:rsidRPr="001B51D0">
        <w:t>Some devices require notification but are not captured by the questions in the Device Product Characteristics section of the form. For example, devices that are captured by Regulation 5.3(1)(j)(viii) are not required to be identified, unless the device is also consistent with another sub-paragraph of Regulation 5.3(1)(j).</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50137C" w:rsidRPr="000D7772" w14:paraId="610F0581" w14:textId="77777777" w:rsidTr="00E93329">
        <w:tc>
          <w:tcPr>
            <w:tcW w:w="1276" w:type="dxa"/>
            <w:vAlign w:val="center"/>
          </w:tcPr>
          <w:p w14:paraId="111BDA91" w14:textId="77777777" w:rsidR="0050137C" w:rsidRPr="000D7772" w:rsidRDefault="0050137C" w:rsidP="00E93329">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185300C1" wp14:editId="4350AC41">
                  <wp:extent cx="487681" cy="487681"/>
                  <wp:effectExtent l="19050" t="0" r="7619" b="0"/>
                  <wp:docPr id="1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49C9AC1" w14:textId="77777777" w:rsidR="0050137C" w:rsidRPr="000D7772" w:rsidRDefault="0050137C" w:rsidP="00E93329">
            <w:pPr>
              <w:spacing w:after="120" w:line="240" w:lineRule="auto"/>
              <w:rPr>
                <w:rFonts w:asciiTheme="majorHAnsi" w:hAnsiTheme="majorHAnsi" w:cstheme="majorHAnsi"/>
                <w:b/>
                <w:bCs/>
                <w:szCs w:val="22"/>
              </w:rPr>
            </w:pPr>
            <w:r w:rsidRPr="000D7772">
              <w:rPr>
                <w:rFonts w:asciiTheme="majorHAnsi" w:hAnsiTheme="majorHAnsi" w:cstheme="majorHAnsi"/>
                <w:b/>
                <w:bCs/>
                <w:szCs w:val="22"/>
              </w:rPr>
              <w:t xml:space="preserve">Note </w:t>
            </w:r>
          </w:p>
          <w:p w14:paraId="5439C7B0" w14:textId="687767F5" w:rsidR="0050137C" w:rsidRDefault="0050137C" w:rsidP="00E93329">
            <w:pPr>
              <w:spacing w:after="120" w:line="240" w:lineRule="auto"/>
              <w:rPr>
                <w:color w:val="auto"/>
              </w:rPr>
            </w:pPr>
            <w:r>
              <w:rPr>
                <w:color w:val="auto"/>
              </w:rPr>
              <w:t>A</w:t>
            </w:r>
            <w:r w:rsidRPr="001B51D0">
              <w:rPr>
                <w:color w:val="auto"/>
              </w:rPr>
              <w:t xml:space="preserve"> variation is </w:t>
            </w:r>
            <w:r w:rsidR="00727277">
              <w:rPr>
                <w:color w:val="auto"/>
              </w:rPr>
              <w:t>needed</w:t>
            </w:r>
            <w:r w:rsidR="00727277" w:rsidRPr="001B51D0">
              <w:rPr>
                <w:color w:val="auto"/>
              </w:rPr>
              <w:t xml:space="preserve"> </w:t>
            </w:r>
            <w:r w:rsidR="00727277">
              <w:rPr>
                <w:color w:val="auto"/>
              </w:rPr>
              <w:t>to</w:t>
            </w:r>
            <w:r w:rsidRPr="001B51D0">
              <w:rPr>
                <w:color w:val="auto"/>
              </w:rPr>
              <w:t xml:space="preserve"> add another device of the kind. If the variation is </w:t>
            </w:r>
            <w:r w:rsidR="00727277" w:rsidRPr="001B51D0">
              <w:rPr>
                <w:color w:val="auto"/>
              </w:rPr>
              <w:t>about</w:t>
            </w:r>
            <w:r w:rsidRPr="001B51D0">
              <w:rPr>
                <w:color w:val="auto"/>
              </w:rPr>
              <w:t xml:space="preserve"> information in the ARTG entry or </w:t>
            </w:r>
            <w:r w:rsidR="00727277" w:rsidRPr="001B51D0">
              <w:rPr>
                <w:color w:val="auto"/>
              </w:rPr>
              <w:t>about</w:t>
            </w:r>
            <w:r w:rsidRPr="001B51D0">
              <w:rPr>
                <w:color w:val="auto"/>
              </w:rPr>
              <w:t xml:space="preserve"> a performance characteristic for existing devices, a change request application is </w:t>
            </w:r>
            <w:r w:rsidR="00727277">
              <w:rPr>
                <w:color w:val="auto"/>
              </w:rPr>
              <w:t>needed</w:t>
            </w:r>
            <w:r w:rsidRPr="001B51D0">
              <w:rPr>
                <w:color w:val="auto"/>
              </w:rPr>
              <w:t xml:space="preserve">. </w:t>
            </w:r>
          </w:p>
          <w:p w14:paraId="43564E84" w14:textId="57640273" w:rsidR="0050137C" w:rsidRPr="000D7772" w:rsidRDefault="0050137C" w:rsidP="00E93329">
            <w:pPr>
              <w:spacing w:after="120" w:line="240" w:lineRule="auto"/>
              <w:rPr>
                <w:rFonts w:asciiTheme="majorHAnsi" w:hAnsiTheme="majorHAnsi" w:cstheme="majorHAnsi"/>
              </w:rPr>
            </w:pPr>
            <w:r w:rsidRPr="001B51D0">
              <w:rPr>
                <w:color w:val="auto"/>
              </w:rPr>
              <w:t xml:space="preserve">A change to </w:t>
            </w:r>
            <w:r w:rsidR="00727277">
              <w:rPr>
                <w:color w:val="auto"/>
              </w:rPr>
              <w:t>the</w:t>
            </w:r>
            <w:r w:rsidR="00727277" w:rsidRPr="001B51D0">
              <w:rPr>
                <w:color w:val="auto"/>
              </w:rPr>
              <w:t xml:space="preserve"> </w:t>
            </w:r>
            <w:r w:rsidRPr="001B51D0">
              <w:rPr>
                <w:color w:val="auto"/>
              </w:rPr>
              <w:t xml:space="preserve">intended purpose in the ARTG entry also requires a change request application. However, if you intend to supply an additional device of the kind that requires notification to </w:t>
            </w:r>
            <w:r w:rsidR="005F5EEA">
              <w:rPr>
                <w:color w:val="auto"/>
              </w:rPr>
              <w:t>us</w:t>
            </w:r>
            <w:r w:rsidRPr="001B51D0">
              <w:rPr>
                <w:color w:val="auto"/>
              </w:rPr>
              <w:t>, and a change in the intended purpose in the ARTG entry is also required, you should attach a document including the replacement intended purpose to the variation application form.</w:t>
            </w:r>
          </w:p>
        </w:tc>
      </w:tr>
    </w:tbl>
    <w:p w14:paraId="493E2893" w14:textId="44D0764B" w:rsidR="00BF7FC5" w:rsidRPr="001B51D0" w:rsidRDefault="00BF7FC5" w:rsidP="00E65E0C">
      <w:r w:rsidRPr="001B51D0">
        <w:t xml:space="preserve">When </w:t>
      </w:r>
      <w:r w:rsidR="00727277" w:rsidRPr="001B51D0">
        <w:t>applying</w:t>
      </w:r>
      <w:r w:rsidRPr="001B51D0">
        <w:t xml:space="preserve"> for </w:t>
      </w:r>
      <w:r w:rsidR="00727277">
        <w:t xml:space="preserve">a </w:t>
      </w:r>
      <w:r w:rsidRPr="001B51D0">
        <w:t>variation to an IVD medical device please attach the manufacturer’s Australian declaration of conformity.</w:t>
      </w:r>
    </w:p>
    <w:p w14:paraId="49A5F00C" w14:textId="70A76318" w:rsidR="00BF7FC5" w:rsidRPr="001B51D0" w:rsidRDefault="00BF7FC5" w:rsidP="00E65E0C">
      <w:r w:rsidRPr="001B51D0">
        <w:t>Note: the IVD variation form is not applicable for Class 4 IVDs as these ARTG entries have a single UPI.</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F7FC5" w:rsidRPr="000D7772" w14:paraId="45A87734" w14:textId="77777777" w:rsidTr="00E93329">
        <w:tc>
          <w:tcPr>
            <w:tcW w:w="1276" w:type="dxa"/>
            <w:vAlign w:val="center"/>
          </w:tcPr>
          <w:p w14:paraId="00CB5FBF" w14:textId="77777777" w:rsidR="00BF7FC5" w:rsidRPr="000D7772" w:rsidRDefault="00BF7FC5" w:rsidP="00E93329">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6AF1E56C" wp14:editId="5CFB50C6">
                  <wp:extent cx="487681" cy="487681"/>
                  <wp:effectExtent l="19050" t="0" r="7619"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524CDC6" w14:textId="77777777" w:rsidR="00BF7FC5" w:rsidRPr="000D7772" w:rsidRDefault="00BF7FC5" w:rsidP="00E93329">
            <w:pPr>
              <w:spacing w:after="120" w:line="240" w:lineRule="auto"/>
              <w:rPr>
                <w:rFonts w:asciiTheme="majorHAnsi" w:hAnsiTheme="majorHAnsi" w:cstheme="majorHAnsi"/>
                <w:b/>
                <w:bCs/>
                <w:szCs w:val="22"/>
              </w:rPr>
            </w:pPr>
            <w:r w:rsidRPr="000D7772">
              <w:rPr>
                <w:rFonts w:asciiTheme="majorHAnsi" w:hAnsiTheme="majorHAnsi" w:cstheme="majorHAnsi"/>
                <w:b/>
                <w:bCs/>
                <w:szCs w:val="22"/>
              </w:rPr>
              <w:t xml:space="preserve">Note </w:t>
            </w:r>
          </w:p>
          <w:p w14:paraId="7CD2FFB3" w14:textId="0C56F217" w:rsidR="00BF7FC5" w:rsidRPr="000D7772" w:rsidRDefault="00433DBB" w:rsidP="00E93329">
            <w:pPr>
              <w:rPr>
                <w:rFonts w:asciiTheme="majorHAnsi" w:hAnsiTheme="majorHAnsi" w:cstheme="majorHAnsi"/>
              </w:rPr>
            </w:pPr>
            <w:r>
              <w:rPr>
                <w:rFonts w:asciiTheme="majorHAnsi" w:hAnsiTheme="majorHAnsi" w:cstheme="majorHAnsi"/>
              </w:rPr>
              <w:t>T</w:t>
            </w:r>
            <w:r w:rsidR="00BF7FC5" w:rsidRPr="000D7772">
              <w:rPr>
                <w:rFonts w:asciiTheme="majorHAnsi" w:hAnsiTheme="majorHAnsi" w:cstheme="majorHAnsi"/>
              </w:rPr>
              <w:t>he IVD variation form is not applicable for Class 4 IVDs as these ARTG entries have a single UPI.</w:t>
            </w:r>
          </w:p>
        </w:tc>
      </w:tr>
    </w:tbl>
    <w:p w14:paraId="78682E7D" w14:textId="5DAFD708" w:rsidR="00BF7FC5" w:rsidRPr="000D7772" w:rsidRDefault="00BF7FC5" w:rsidP="005F5B2E">
      <w:pPr>
        <w:pStyle w:val="Heading3"/>
        <w:pageBreakBefore/>
        <w:rPr>
          <w:rFonts w:asciiTheme="majorHAnsi" w:hAnsiTheme="majorHAnsi" w:cstheme="majorHAnsi"/>
        </w:rPr>
      </w:pPr>
      <w:bookmarkStart w:id="24" w:name="_Toc138943190"/>
      <w:proofErr w:type="gramStart"/>
      <w:r w:rsidRPr="000D7772">
        <w:rPr>
          <w:rFonts w:asciiTheme="majorHAnsi" w:hAnsiTheme="majorHAnsi" w:cstheme="majorHAnsi"/>
        </w:rPr>
        <w:lastRenderedPageBreak/>
        <w:t>Making a decision</w:t>
      </w:r>
      <w:proofErr w:type="gramEnd"/>
      <w:r w:rsidRPr="000D7772">
        <w:rPr>
          <w:rFonts w:asciiTheme="majorHAnsi" w:hAnsiTheme="majorHAnsi" w:cstheme="majorHAnsi"/>
        </w:rPr>
        <w:t xml:space="preserve"> on your application</w:t>
      </w:r>
      <w:bookmarkEnd w:id="24"/>
    </w:p>
    <w:p w14:paraId="4FFEAEBD" w14:textId="77777777" w:rsidR="00BF7FC5" w:rsidRPr="000D7772" w:rsidRDefault="00BF7FC5" w:rsidP="00BF7FC5">
      <w:pPr>
        <w:pStyle w:val="Heading4"/>
        <w:rPr>
          <w:rFonts w:asciiTheme="majorHAnsi" w:hAnsiTheme="majorHAnsi" w:cstheme="majorHAnsi"/>
        </w:rPr>
      </w:pPr>
      <w:bookmarkStart w:id="25" w:name="_Toc138943191"/>
      <w:r w:rsidRPr="000D7772">
        <w:rPr>
          <w:rFonts w:asciiTheme="majorHAnsi" w:hAnsiTheme="majorHAnsi" w:cstheme="majorHAnsi"/>
        </w:rPr>
        <w:t>Approval</w:t>
      </w:r>
      <w:bookmarkEnd w:id="25"/>
    </w:p>
    <w:p w14:paraId="78825F93" w14:textId="32BEE9D8" w:rsidR="00BF7FC5" w:rsidRPr="0050137C" w:rsidRDefault="00BF7FC5" w:rsidP="00E65E0C">
      <w:r w:rsidRPr="0050137C">
        <w:t xml:space="preserve">Once </w:t>
      </w:r>
      <w:r w:rsidR="005F5EEA">
        <w:t>we have</w:t>
      </w:r>
      <w:r w:rsidRPr="0050137C">
        <w:t xml:space="preserve"> </w:t>
      </w:r>
      <w:proofErr w:type="gramStart"/>
      <w:r w:rsidRPr="0050137C">
        <w:t>made a decision</w:t>
      </w:r>
      <w:proofErr w:type="gramEnd"/>
      <w:r w:rsidRPr="0050137C">
        <w:t xml:space="preserve"> to vary the ARTG, we will send you a decision letter. Read the decision letter carefully, especially the list of changes approved that is in line with the variation request. You are required to wait for approval before implementing a change. You are breaching a condition of inclusion in the ARTG if you implement a variation before the Secretary has approved it.</w:t>
      </w:r>
    </w:p>
    <w:p w14:paraId="3C997F37" w14:textId="77777777" w:rsidR="00BF7FC5" w:rsidRPr="000D7772" w:rsidRDefault="00BF7FC5" w:rsidP="00BF7FC5">
      <w:pPr>
        <w:pStyle w:val="Heading4"/>
        <w:rPr>
          <w:rFonts w:asciiTheme="majorHAnsi" w:hAnsiTheme="majorHAnsi" w:cstheme="majorHAnsi"/>
        </w:rPr>
      </w:pPr>
      <w:bookmarkStart w:id="26" w:name="_Toc138943192"/>
      <w:r w:rsidRPr="000D7772">
        <w:rPr>
          <w:rFonts w:asciiTheme="majorHAnsi" w:hAnsiTheme="majorHAnsi" w:cstheme="majorHAnsi"/>
        </w:rPr>
        <w:t>Rejection</w:t>
      </w:r>
      <w:bookmarkEnd w:id="26"/>
    </w:p>
    <w:p w14:paraId="67B241B6" w14:textId="45FF4FAD" w:rsidR="00BF7FC5" w:rsidRPr="00E65E0C" w:rsidRDefault="00BF7FC5" w:rsidP="0050137C">
      <w:pPr>
        <w:rPr>
          <w:b/>
          <w:bCs/>
          <w:color w:val="auto"/>
        </w:rPr>
      </w:pPr>
      <w:r w:rsidRPr="0050137C">
        <w:rPr>
          <w:color w:val="auto"/>
        </w:rPr>
        <w:t>If the delegate makes a decision not to vary the ARTG, the decision letter will include a statement of the reasons for the decision; and information on your rights to seek a</w:t>
      </w:r>
      <w:r w:rsidR="00E65E0C">
        <w:rPr>
          <w:color w:val="auto"/>
        </w:rPr>
        <w:t xml:space="preserve"> </w:t>
      </w:r>
      <w:hyperlink r:id="rId20" w:history="1">
        <w:r w:rsidRPr="00E65E0C">
          <w:rPr>
            <w:rStyle w:val="Hyperlink"/>
            <w:rFonts w:asciiTheme="majorHAnsi" w:hAnsiTheme="majorHAnsi" w:cstheme="majorHAnsi"/>
            <w:b/>
            <w:bCs/>
            <w:color w:val="auto"/>
            <w:szCs w:val="22"/>
            <w:u w:val="none"/>
          </w:rPr>
          <w:t>review of the decision</w:t>
        </w:r>
      </w:hyperlink>
      <w:r w:rsidRPr="00E65E0C">
        <w:rPr>
          <w:b/>
          <w:bCs/>
          <w:color w:val="auto"/>
        </w:rPr>
        <w:t>.</w:t>
      </w:r>
    </w:p>
    <w:p w14:paraId="3C8FD010" w14:textId="77777777" w:rsidR="00BF7FC5" w:rsidRPr="0050137C" w:rsidRDefault="00BF7FC5" w:rsidP="005F5B2E">
      <w:r w:rsidRPr="0050137C">
        <w:rPr>
          <w:rStyle w:val="Strong"/>
          <w:rFonts w:asciiTheme="majorHAnsi" w:hAnsiTheme="majorHAnsi" w:cstheme="majorHAnsi"/>
          <w:color w:val="auto"/>
          <w:szCs w:val="22"/>
        </w:rPr>
        <w:t>Under section 60</w:t>
      </w:r>
      <w:r w:rsidRPr="0050137C">
        <w:t> of the Therapeutic Goods Act, a person whose interests are affected by an initial decision made under the Act may, by notice in writing given to the Minister, request the Minister to reconsider the initial decision.</w:t>
      </w:r>
    </w:p>
    <w:p w14:paraId="3DD92F77" w14:textId="116925D5" w:rsidR="00BF7FC5" w:rsidRPr="000D7772" w:rsidRDefault="00BF7FC5" w:rsidP="00BF7FC5">
      <w:pPr>
        <w:pStyle w:val="Heading3"/>
        <w:rPr>
          <w:rFonts w:asciiTheme="majorHAnsi" w:hAnsiTheme="majorHAnsi" w:cstheme="majorHAnsi"/>
        </w:rPr>
      </w:pPr>
      <w:bookmarkStart w:id="27" w:name="_Toc138943193"/>
      <w:r w:rsidRPr="000D7772">
        <w:rPr>
          <w:rFonts w:asciiTheme="majorHAnsi" w:hAnsiTheme="majorHAnsi" w:cstheme="majorHAnsi"/>
        </w:rPr>
        <w:t>How do I request a variation of my ARTG entry?</w:t>
      </w:r>
      <w:bookmarkEnd w:id="27"/>
    </w:p>
    <w:p w14:paraId="6C469191" w14:textId="77777777" w:rsidR="00BF7FC5" w:rsidRPr="0050137C" w:rsidRDefault="00BF7FC5" w:rsidP="005F5B2E">
      <w:r w:rsidRPr="0050137C">
        <w:t>The following questions will assist you when deciding which application form you need to use:</w:t>
      </w:r>
    </w:p>
    <w:p w14:paraId="6A4B4B07" w14:textId="57A573A5" w:rsidR="00BF7FC5" w:rsidRPr="0050137C" w:rsidRDefault="00BF7FC5" w:rsidP="005F5B2E">
      <w:pPr>
        <w:pStyle w:val="Numberbullet0"/>
        <w:numPr>
          <w:ilvl w:val="0"/>
          <w:numId w:val="35"/>
        </w:numPr>
      </w:pPr>
      <w:r w:rsidRPr="0050137C">
        <w:t xml:space="preserve">Is your device a Class III </w:t>
      </w:r>
      <w:r w:rsidR="005D3C61">
        <w:t xml:space="preserve">or AIMD </w:t>
      </w:r>
      <w:r w:rsidRPr="0050137C">
        <w:t>device, and are you requesting to vary information relating to any of the following:</w:t>
      </w:r>
    </w:p>
    <w:p w14:paraId="658A4659" w14:textId="77777777" w:rsidR="00BF7FC5" w:rsidRPr="0050137C" w:rsidRDefault="00BF7FC5" w:rsidP="005F5B2E">
      <w:pPr>
        <w:pStyle w:val="ListBullet2"/>
      </w:pPr>
      <w:r w:rsidRPr="0050137C">
        <w:t>UPI</w:t>
      </w:r>
    </w:p>
    <w:p w14:paraId="04B9B960" w14:textId="77777777" w:rsidR="00BF7FC5" w:rsidRPr="0050137C" w:rsidRDefault="00BF7FC5" w:rsidP="005F5B2E">
      <w:pPr>
        <w:pStyle w:val="ListBullet2"/>
      </w:pPr>
      <w:r w:rsidRPr="0050137C">
        <w:t>Total number of devices</w:t>
      </w:r>
    </w:p>
    <w:p w14:paraId="640940B6" w14:textId="77777777" w:rsidR="00BF7FC5" w:rsidRPr="0050137C" w:rsidRDefault="00BF7FC5" w:rsidP="005F5B2E">
      <w:pPr>
        <w:pStyle w:val="ListBullet2"/>
      </w:pPr>
      <w:r w:rsidRPr="0050137C">
        <w:t>Functional description</w:t>
      </w:r>
    </w:p>
    <w:p w14:paraId="52045FBB" w14:textId="77777777" w:rsidR="00BF7FC5" w:rsidRPr="0050137C" w:rsidRDefault="00BF7FC5" w:rsidP="005F5B2E">
      <w:pPr>
        <w:pStyle w:val="ListBullet2"/>
      </w:pPr>
      <w:r w:rsidRPr="0050137C">
        <w:t>Product variant list</w:t>
      </w:r>
    </w:p>
    <w:p w14:paraId="0CD96C11" w14:textId="20D2DB29" w:rsidR="00BF7FC5" w:rsidRDefault="00BF7FC5" w:rsidP="005F5B2E">
      <w:pPr>
        <w:pStyle w:val="ListBullet3"/>
        <w:rPr>
          <w:rFonts w:asciiTheme="majorHAnsi" w:hAnsiTheme="majorHAnsi" w:cstheme="majorHAnsi"/>
          <w:b/>
          <w:bCs/>
          <w:szCs w:val="22"/>
        </w:rPr>
      </w:pPr>
      <w:r w:rsidRPr="0050137C">
        <w:rPr>
          <w:rFonts w:asciiTheme="majorHAnsi" w:hAnsiTheme="majorHAnsi" w:cstheme="majorHAnsi"/>
          <w:b/>
          <w:bCs/>
          <w:szCs w:val="22"/>
        </w:rPr>
        <w:t>YES - use the </w:t>
      </w:r>
      <w:hyperlink r:id="rId21" w:anchor="class-aimd-variation" w:history="1">
        <w:r w:rsidRPr="0050137C">
          <w:rPr>
            <w:rFonts w:asciiTheme="majorHAnsi" w:hAnsiTheme="majorHAnsi" w:cstheme="majorHAnsi"/>
            <w:b/>
            <w:bCs/>
            <w:szCs w:val="22"/>
          </w:rPr>
          <w:t>Class III/AIMD Variation Application</w:t>
        </w:r>
      </w:hyperlink>
      <w:r w:rsidRPr="0050137C">
        <w:rPr>
          <w:rFonts w:asciiTheme="majorHAnsi" w:hAnsiTheme="majorHAnsi" w:cstheme="majorHAnsi"/>
          <w:b/>
          <w:bCs/>
          <w:szCs w:val="22"/>
        </w:rPr>
        <w:t> form.</w:t>
      </w:r>
    </w:p>
    <w:p w14:paraId="0C138792" w14:textId="77777777" w:rsidR="00BF7FC5" w:rsidRPr="0050137C" w:rsidRDefault="00BF7FC5" w:rsidP="005F5B2E">
      <w:pPr>
        <w:pStyle w:val="Numberbullet0"/>
      </w:pPr>
      <w:r w:rsidRPr="0050137C">
        <w:t>Is your device an IVD device, and is the additional device of the kind a device that requires notification (Regulation 5.12)?</w:t>
      </w:r>
    </w:p>
    <w:p w14:paraId="644492C6" w14:textId="0715795D" w:rsidR="00BF7FC5" w:rsidRPr="0050137C" w:rsidRDefault="00BF7FC5" w:rsidP="005F5B2E">
      <w:pPr>
        <w:pStyle w:val="ListBullet3"/>
        <w:rPr>
          <w:rFonts w:asciiTheme="majorHAnsi" w:hAnsiTheme="majorHAnsi" w:cstheme="majorHAnsi"/>
          <w:b/>
          <w:bCs/>
          <w:szCs w:val="22"/>
        </w:rPr>
      </w:pPr>
      <w:r w:rsidRPr="0050137C">
        <w:rPr>
          <w:rFonts w:asciiTheme="majorHAnsi" w:hAnsiTheme="majorHAnsi" w:cstheme="majorHAnsi"/>
          <w:b/>
          <w:bCs/>
          <w:szCs w:val="22"/>
        </w:rPr>
        <w:t>YES - use the </w:t>
      </w:r>
      <w:hyperlink r:id="rId22" w:anchor="ivd-variation" w:history="1">
        <w:r w:rsidRPr="0050137C">
          <w:rPr>
            <w:rFonts w:asciiTheme="majorHAnsi" w:hAnsiTheme="majorHAnsi" w:cstheme="majorHAnsi"/>
            <w:b/>
            <w:bCs/>
            <w:szCs w:val="22"/>
          </w:rPr>
          <w:t>IVD Variation Application</w:t>
        </w:r>
      </w:hyperlink>
      <w:r w:rsidRPr="0050137C">
        <w:rPr>
          <w:rFonts w:asciiTheme="majorHAnsi" w:hAnsiTheme="majorHAnsi" w:cstheme="majorHAnsi"/>
          <w:b/>
          <w:bCs/>
          <w:szCs w:val="22"/>
        </w:rPr>
        <w:t> form.</w:t>
      </w:r>
    </w:p>
    <w:p w14:paraId="35BFB29C" w14:textId="192FB3A0" w:rsidR="00BF7FC5" w:rsidRPr="0050137C" w:rsidRDefault="00BF7FC5" w:rsidP="005F5B2E">
      <w:r w:rsidRPr="0050137C">
        <w:rPr>
          <w:b/>
          <w:bCs/>
        </w:rPr>
        <w:t>In ALL other cases</w:t>
      </w:r>
      <w:r w:rsidRPr="0050137C">
        <w:t>, use the (Device Change Request) form.</w:t>
      </w:r>
    </w:p>
    <w:p w14:paraId="1633EE1B" w14:textId="4D5163B5" w:rsidR="00BF7FC5" w:rsidRPr="000D7772" w:rsidRDefault="00BF7FC5" w:rsidP="005F5B2E">
      <w:pPr>
        <w:pStyle w:val="Heading4"/>
        <w:pageBreakBefore/>
        <w:rPr>
          <w:rFonts w:asciiTheme="majorHAnsi" w:hAnsiTheme="majorHAnsi" w:cstheme="majorHAnsi"/>
        </w:rPr>
      </w:pPr>
      <w:bookmarkStart w:id="28" w:name="_Toc138943194"/>
      <w:r w:rsidRPr="000D7772">
        <w:rPr>
          <w:rFonts w:asciiTheme="majorHAnsi" w:hAnsiTheme="majorHAnsi" w:cstheme="majorHAnsi"/>
        </w:rPr>
        <w:lastRenderedPageBreak/>
        <w:t xml:space="preserve">The application </w:t>
      </w:r>
      <w:proofErr w:type="gramStart"/>
      <w:r w:rsidRPr="000D7772">
        <w:rPr>
          <w:rFonts w:asciiTheme="majorHAnsi" w:hAnsiTheme="majorHAnsi" w:cstheme="majorHAnsi"/>
        </w:rPr>
        <w:t>process</w:t>
      </w:r>
      <w:bookmarkEnd w:id="28"/>
      <w:proofErr w:type="gramEnd"/>
    </w:p>
    <w:p w14:paraId="614236B5" w14:textId="77777777" w:rsidR="00BF7FC5" w:rsidRPr="000D7772" w:rsidRDefault="00BF7FC5" w:rsidP="005F5B2E">
      <w:pPr>
        <w:rPr>
          <w:color w:val="000000"/>
          <w:szCs w:val="22"/>
        </w:rPr>
      </w:pPr>
      <w:r w:rsidRPr="000D7772">
        <w:t xml:space="preserve">You need to login into your sponsor TGA Business Services (TBS) account to access the application forms. </w:t>
      </w:r>
    </w:p>
    <w:p w14:paraId="4439A0BC" w14:textId="77777777" w:rsidR="00BF7FC5" w:rsidRPr="000D7772" w:rsidRDefault="00BF7FC5" w:rsidP="005F5B2E">
      <w:pPr>
        <w:rPr>
          <w:b/>
          <w:i/>
        </w:rPr>
      </w:pPr>
      <w:r w:rsidRPr="000D7772">
        <w:rPr>
          <w:b/>
          <w:i/>
        </w:rPr>
        <w:t>Step 1 - Login to TGA Business Services</w:t>
      </w:r>
    </w:p>
    <w:p w14:paraId="424388D3" w14:textId="78A14BA9" w:rsidR="00BF7FC5" w:rsidRPr="000D7772" w:rsidRDefault="00BF7FC5" w:rsidP="005F5B2E">
      <w:r w:rsidRPr="000D7772">
        <w:t xml:space="preserve">Enter your </w:t>
      </w:r>
      <w:r w:rsidR="004A2C3F" w:rsidRPr="000D7772">
        <w:t>user</w:t>
      </w:r>
      <w:r w:rsidR="004A2C3F">
        <w:t>name</w:t>
      </w:r>
      <w:r w:rsidRPr="000D7772">
        <w:t xml:space="preserve"> and password.</w:t>
      </w:r>
    </w:p>
    <w:p w14:paraId="33E4CECF" w14:textId="77777777" w:rsidR="00BF7FC5" w:rsidRPr="000D7772" w:rsidRDefault="00BF7FC5" w:rsidP="00BF7FC5">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color w:val="000000"/>
          <w:sz w:val="22"/>
          <w:szCs w:val="22"/>
        </w:rPr>
        <w:drawing>
          <wp:inline distT="0" distB="0" distL="0" distR="0" wp14:anchorId="67FA20E1" wp14:editId="01CC3D45">
            <wp:extent cx="4133850" cy="2857720"/>
            <wp:effectExtent l="0" t="0" r="0" b="0"/>
            <wp:docPr id="26" name="Picture 26" descr="Screenshot of TGA Business Services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of TGA Business Services login scre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08365" cy="2909232"/>
                    </a:xfrm>
                    <a:prstGeom prst="rect">
                      <a:avLst/>
                    </a:prstGeom>
                    <a:noFill/>
                    <a:ln>
                      <a:noFill/>
                    </a:ln>
                  </pic:spPr>
                </pic:pic>
              </a:graphicData>
            </a:graphic>
          </wp:inline>
        </w:drawing>
      </w:r>
    </w:p>
    <w:p w14:paraId="6BDEB1F7" w14:textId="77777777" w:rsidR="00BF7FC5" w:rsidRPr="000D7772" w:rsidRDefault="00BF7FC5" w:rsidP="00BF7FC5">
      <w:pPr>
        <w:spacing w:after="120" w:line="240" w:lineRule="auto"/>
        <w:rPr>
          <w:rFonts w:asciiTheme="majorHAnsi" w:hAnsiTheme="majorHAnsi" w:cstheme="majorHAnsi"/>
          <w:b/>
          <w:i/>
          <w:szCs w:val="22"/>
        </w:rPr>
      </w:pPr>
      <w:r w:rsidRPr="000D7772">
        <w:rPr>
          <w:rFonts w:asciiTheme="majorHAnsi" w:hAnsiTheme="majorHAnsi" w:cstheme="majorHAnsi"/>
          <w:b/>
          <w:i/>
          <w:szCs w:val="22"/>
        </w:rPr>
        <w:t>Step 2 - Select the relevant variation application type</w:t>
      </w:r>
    </w:p>
    <w:p w14:paraId="595E379B"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sz w:val="22"/>
          <w:szCs w:val="22"/>
          <w:lang w:eastAsia="en-US"/>
        </w:rPr>
        <w:t xml:space="preserve">From the ‘Applications’ menu, under the heading Medical Device select the relevant variation application type. </w:t>
      </w:r>
    </w:p>
    <w:p w14:paraId="0E881E49" w14:textId="77777777" w:rsidR="00BF7FC5" w:rsidRPr="000D7772" w:rsidRDefault="00BF7FC5" w:rsidP="00BF7FC5">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color w:val="000000"/>
          <w:sz w:val="22"/>
          <w:szCs w:val="22"/>
        </w:rPr>
        <w:drawing>
          <wp:inline distT="0" distB="0" distL="0" distR="0" wp14:anchorId="13573844" wp14:editId="24AFB59A">
            <wp:extent cx="6134100" cy="3505200"/>
            <wp:effectExtent l="0" t="0" r="0" b="0"/>
            <wp:docPr id="25" name="Picture 25" descr="Screenshot of application menu in applica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of application menu in applicant portal"/>
                    <pic:cNvPicPr>
                      <a:picLocks noChangeAspect="1" noChangeArrowheads="1"/>
                    </pic:cNvPicPr>
                  </pic:nvPicPr>
                  <pic:blipFill rotWithShape="1">
                    <a:blip r:embed="rId24">
                      <a:extLst>
                        <a:ext uri="{28A0092B-C50C-407E-A947-70E740481C1C}">
                          <a14:useLocalDpi xmlns:a14="http://schemas.microsoft.com/office/drawing/2010/main" val="0"/>
                        </a:ext>
                      </a:extLst>
                    </a:blip>
                    <a:srcRect t="4709" r="3874" b="11452"/>
                    <a:stretch/>
                  </pic:blipFill>
                  <pic:spPr bwMode="auto">
                    <a:xfrm>
                      <a:off x="0" y="0"/>
                      <a:ext cx="6178125" cy="3530357"/>
                    </a:xfrm>
                    <a:prstGeom prst="rect">
                      <a:avLst/>
                    </a:prstGeom>
                    <a:noFill/>
                    <a:ln>
                      <a:noFill/>
                    </a:ln>
                    <a:extLst>
                      <a:ext uri="{53640926-AAD7-44D8-BBD7-CCE9431645EC}">
                        <a14:shadowObscured xmlns:a14="http://schemas.microsoft.com/office/drawing/2010/main"/>
                      </a:ext>
                    </a:extLst>
                  </pic:spPr>
                </pic:pic>
              </a:graphicData>
            </a:graphic>
          </wp:inline>
        </w:drawing>
      </w:r>
    </w:p>
    <w:p w14:paraId="16FE9C5B" w14:textId="77777777" w:rsidR="00BF7FC5" w:rsidRPr="0050137C" w:rsidRDefault="00BF7FC5" w:rsidP="005F5B2E">
      <w:pPr>
        <w:pageBreakBefore/>
        <w:rPr>
          <w:color w:val="auto"/>
        </w:rPr>
      </w:pPr>
      <w:r w:rsidRPr="0050137C">
        <w:rPr>
          <w:color w:val="auto"/>
        </w:rPr>
        <w:lastRenderedPageBreak/>
        <w:t>Step 3 - Select relevant form</w:t>
      </w:r>
    </w:p>
    <w:p w14:paraId="40C10DA0" w14:textId="77777777" w:rsidR="00BF7FC5" w:rsidRPr="0050137C" w:rsidRDefault="00BF7FC5" w:rsidP="0050137C">
      <w:pPr>
        <w:rPr>
          <w:color w:val="auto"/>
        </w:rPr>
      </w:pPr>
      <w:r w:rsidRPr="0050137C">
        <w:rPr>
          <w:color w:val="auto"/>
        </w:rPr>
        <w:t>There are three application forms available:</w:t>
      </w:r>
    </w:p>
    <w:p w14:paraId="4934804D" w14:textId="10D25BC5" w:rsidR="00BF7FC5" w:rsidRPr="0050137C" w:rsidRDefault="00BF7FC5" w:rsidP="005F5B2E">
      <w:pPr>
        <w:pStyle w:val="Numberbullet0"/>
        <w:numPr>
          <w:ilvl w:val="0"/>
          <w:numId w:val="36"/>
        </w:numPr>
      </w:pPr>
      <w:r w:rsidRPr="0050137C">
        <w:t xml:space="preserve">Class III/AIMD Variation </w:t>
      </w:r>
    </w:p>
    <w:p w14:paraId="7E2AE741" w14:textId="7DE224EF" w:rsidR="00BF7FC5" w:rsidRPr="0050137C" w:rsidRDefault="00BF7FC5" w:rsidP="005F5B2E">
      <w:pPr>
        <w:pStyle w:val="Numberbullet0"/>
      </w:pPr>
      <w:r w:rsidRPr="0050137C">
        <w:t>Request change (Device Change Request) – All classes of devices</w:t>
      </w:r>
    </w:p>
    <w:p w14:paraId="4EF6AE49" w14:textId="77777777" w:rsidR="00BF7FC5" w:rsidRPr="0050137C" w:rsidRDefault="00BF7FC5" w:rsidP="005F5B2E">
      <w:pPr>
        <w:pStyle w:val="Numberbullet0"/>
      </w:pPr>
      <w:r w:rsidRPr="0050137C">
        <w:t>IVD Variation</w:t>
      </w:r>
    </w:p>
    <w:p w14:paraId="6B2497FD" w14:textId="6EA07809" w:rsidR="00BF7FC5" w:rsidRPr="000D7772" w:rsidRDefault="00BF7FC5" w:rsidP="00BF7FC5">
      <w:pPr>
        <w:pStyle w:val="Heading4"/>
        <w:rPr>
          <w:rFonts w:asciiTheme="majorHAnsi" w:hAnsiTheme="majorHAnsi" w:cstheme="majorHAnsi"/>
        </w:rPr>
      </w:pPr>
      <w:bookmarkStart w:id="29" w:name="_Toc138943195"/>
      <w:r w:rsidRPr="000D7772">
        <w:rPr>
          <w:rFonts w:asciiTheme="majorHAnsi" w:hAnsiTheme="majorHAnsi" w:cstheme="majorHAnsi"/>
        </w:rPr>
        <w:t>Class III/AIMD Variation form user guide</w:t>
      </w:r>
      <w:bookmarkEnd w:id="29"/>
    </w:p>
    <w:p w14:paraId="75E7AE7B" w14:textId="0AACCD10" w:rsidR="00BF7FC5" w:rsidRPr="0050137C" w:rsidRDefault="00BF7FC5" w:rsidP="005F5B2E">
      <w:r w:rsidRPr="0050137C">
        <w:t xml:space="preserve">The Class III/AIMD Variation application form is used to vary an existing Class III </w:t>
      </w:r>
      <w:r w:rsidR="005D3C61">
        <w:t>or Class AIMD</w:t>
      </w:r>
      <w:r w:rsidRPr="0050137C">
        <w:t xml:space="preserve"> ARTG entry.</w:t>
      </w:r>
    </w:p>
    <w:p w14:paraId="541DA256" w14:textId="551024B2" w:rsidR="00BF7FC5" w:rsidRPr="0050137C" w:rsidRDefault="00BF7FC5" w:rsidP="005F5B2E">
      <w:r w:rsidRPr="0050137C">
        <w:t>To make a variation to an existing Class III</w:t>
      </w:r>
      <w:r w:rsidR="005D3C61">
        <w:t>/AIMD</w:t>
      </w:r>
      <w:r w:rsidRPr="0050137C">
        <w:t xml:space="preserve"> ARTG entry, select ‘Class III/AIMD Variation’ from the ‘Applications’ drop-down menu. </w:t>
      </w:r>
    </w:p>
    <w:p w14:paraId="0FE9AE9D" w14:textId="77777777" w:rsidR="00BF7FC5" w:rsidRPr="005F5B2E" w:rsidRDefault="00BF7FC5" w:rsidP="005F5B2E">
      <w:pPr>
        <w:rPr>
          <w:b/>
          <w:bCs/>
        </w:rPr>
      </w:pPr>
      <w:r w:rsidRPr="005F5B2E">
        <w:rPr>
          <w:b/>
          <w:bCs/>
        </w:rPr>
        <w:t>Page 1</w:t>
      </w:r>
    </w:p>
    <w:p w14:paraId="12DC69B2" w14:textId="6BEDEE77" w:rsidR="00BF7FC5" w:rsidRPr="0050137C" w:rsidRDefault="00BF7FC5" w:rsidP="005F5B2E">
      <w:pPr>
        <w:rPr>
          <w:rFonts w:eastAsia="Times New Roman"/>
          <w:lang w:eastAsia="en-AU"/>
        </w:rPr>
      </w:pPr>
      <w:r w:rsidRPr="0050137C">
        <w:t>Under the ‘Application Details’ section, the ‘Sponsor’s own reference’ field will be blank to start with. This will be populated in the next few steps.</w:t>
      </w:r>
    </w:p>
    <w:p w14:paraId="2CCF8F08" w14:textId="77777777" w:rsidR="00BF7FC5" w:rsidRPr="0050137C" w:rsidRDefault="00BF7FC5" w:rsidP="005F5B2E">
      <w:r w:rsidRPr="0050137C">
        <w:rPr>
          <w:rFonts w:eastAsia="Times New Roman"/>
          <w:lang w:eastAsia="en-AU"/>
        </w:rPr>
        <w:t>The ‘Sponsor Details’ section will be pre-populated with your information. If the information is incorrect, please amend them.</w:t>
      </w:r>
    </w:p>
    <w:p w14:paraId="31AEF6AE" w14:textId="77777777" w:rsidR="00BF7FC5" w:rsidRPr="0050137C" w:rsidRDefault="00BF7FC5" w:rsidP="005F5B2E">
      <w:r w:rsidRPr="0050137C">
        <w:t>Next, search for the ARTG entry you wish to vary, by selecting the ‘Search’ button as highlighted below.</w:t>
      </w:r>
    </w:p>
    <w:p w14:paraId="35C089CC" w14:textId="41C7731A"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hAnsiTheme="majorHAnsi" w:cstheme="majorHAnsi"/>
          <w:noProof/>
        </w:rPr>
        <w:drawing>
          <wp:inline distT="0" distB="0" distL="0" distR="0" wp14:anchorId="3562CA20" wp14:editId="2D61D790">
            <wp:extent cx="5731510" cy="2828290"/>
            <wp:effectExtent l="0" t="0" r="2540" b="0"/>
            <wp:docPr id="7" name="Picture 7" descr="screenshot of applica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pplication details page"/>
                    <pic:cNvPicPr/>
                  </pic:nvPicPr>
                  <pic:blipFill>
                    <a:blip r:embed="rId25"/>
                    <a:stretch>
                      <a:fillRect/>
                    </a:stretch>
                  </pic:blipFill>
                  <pic:spPr>
                    <a:xfrm>
                      <a:off x="0" y="0"/>
                      <a:ext cx="5731510" cy="2828290"/>
                    </a:xfrm>
                    <a:prstGeom prst="rect">
                      <a:avLst/>
                    </a:prstGeom>
                  </pic:spPr>
                </pic:pic>
              </a:graphicData>
            </a:graphic>
          </wp:inline>
        </w:drawing>
      </w:r>
    </w:p>
    <w:p w14:paraId="3673270F" w14:textId="77777777" w:rsidR="00BF7FC5" w:rsidRPr="0050137C" w:rsidRDefault="00BF7FC5" w:rsidP="0050137C">
      <w:pPr>
        <w:rPr>
          <w:color w:val="auto"/>
        </w:rPr>
      </w:pPr>
      <w:r w:rsidRPr="0050137C">
        <w:rPr>
          <w:color w:val="auto"/>
        </w:rPr>
        <w:t>A pop-up window will appear – ‘Code Picker - ARTG ID’.</w:t>
      </w:r>
    </w:p>
    <w:p w14:paraId="7AAE3D04"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hAnsiTheme="majorHAnsi" w:cstheme="majorHAnsi"/>
          <w:noProof/>
          <w:szCs w:val="22"/>
        </w:rPr>
        <w:drawing>
          <wp:inline distT="0" distB="0" distL="0" distR="0" wp14:anchorId="1F284CDC" wp14:editId="57CE4A96">
            <wp:extent cx="5731510" cy="610870"/>
            <wp:effectExtent l="0" t="0" r="2540" b="0"/>
            <wp:docPr id="3" name="Picture 3" descr="code picker artg id pop-u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de picker artg id pop-up image"/>
                    <pic:cNvPicPr/>
                  </pic:nvPicPr>
                  <pic:blipFill>
                    <a:blip r:embed="rId26"/>
                    <a:stretch>
                      <a:fillRect/>
                    </a:stretch>
                  </pic:blipFill>
                  <pic:spPr>
                    <a:xfrm>
                      <a:off x="0" y="0"/>
                      <a:ext cx="5731510" cy="610870"/>
                    </a:xfrm>
                    <a:prstGeom prst="rect">
                      <a:avLst/>
                    </a:prstGeom>
                  </pic:spPr>
                </pic:pic>
              </a:graphicData>
            </a:graphic>
          </wp:inline>
        </w:drawing>
      </w:r>
    </w:p>
    <w:p w14:paraId="0967C91A" w14:textId="77777777" w:rsidR="00BF7FC5" w:rsidRPr="0050137C" w:rsidRDefault="00BF7FC5" w:rsidP="0050137C">
      <w:pPr>
        <w:rPr>
          <w:color w:val="auto"/>
        </w:rPr>
      </w:pPr>
      <w:r w:rsidRPr="0050137C">
        <w:rPr>
          <w:color w:val="auto"/>
        </w:rPr>
        <w:t xml:space="preserve">This will list all the possible ARTG entries available for your selection. </w:t>
      </w:r>
    </w:p>
    <w:p w14:paraId="6D9AADA7" w14:textId="77777777" w:rsidR="00BF7FC5" w:rsidRPr="0050137C" w:rsidRDefault="00BF7FC5" w:rsidP="0050137C">
      <w:pPr>
        <w:rPr>
          <w:color w:val="auto"/>
        </w:rPr>
      </w:pPr>
      <w:r w:rsidRPr="0050137C">
        <w:rPr>
          <w:color w:val="auto"/>
        </w:rPr>
        <w:t>Note: If the list is long (e.g., multiple pages), you can refine your search by entering key words in the ‘</w:t>
      </w:r>
      <w:r w:rsidRPr="0050137C">
        <w:rPr>
          <w:rStyle w:val="Strong"/>
          <w:rFonts w:asciiTheme="majorHAnsi" w:hAnsiTheme="majorHAnsi" w:cstheme="majorHAnsi"/>
          <w:color w:val="auto"/>
          <w:szCs w:val="22"/>
          <w:shd w:val="clear" w:color="auto" w:fill="FFFFFF"/>
        </w:rPr>
        <w:t>Search for…’</w:t>
      </w:r>
      <w:r w:rsidRPr="0050137C">
        <w:rPr>
          <w:color w:val="auto"/>
          <w:shd w:val="clear" w:color="auto" w:fill="FFFFFF"/>
        </w:rPr>
        <w:t> field to narrow down the list.</w:t>
      </w:r>
    </w:p>
    <w:p w14:paraId="6204DD3F" w14:textId="72C39B37" w:rsidR="00BF7FC5" w:rsidRPr="0050137C" w:rsidRDefault="00BF7FC5" w:rsidP="0050137C">
      <w:pPr>
        <w:rPr>
          <w:color w:val="auto"/>
          <w:shd w:val="clear" w:color="auto" w:fill="FFFFFF"/>
        </w:rPr>
      </w:pPr>
      <w:r w:rsidRPr="0050137C">
        <w:rPr>
          <w:color w:val="auto"/>
          <w:shd w:val="clear" w:color="auto" w:fill="FFFFFF"/>
        </w:rPr>
        <w:lastRenderedPageBreak/>
        <w:t xml:space="preserve">From the list you can choose the ARTG entry you want to </w:t>
      </w:r>
      <w:r w:rsidR="005F5B2E" w:rsidRPr="0050137C">
        <w:rPr>
          <w:color w:val="auto"/>
          <w:shd w:val="clear" w:color="auto" w:fill="FFFFFF"/>
        </w:rPr>
        <w:t>vary or</w:t>
      </w:r>
      <w:r w:rsidRPr="0050137C">
        <w:rPr>
          <w:color w:val="auto"/>
          <w:shd w:val="clear" w:color="auto" w:fill="FFFFFF"/>
        </w:rPr>
        <w:t xml:space="preserve"> enter your ARTG number and press ‘Go!’. Once selected, the Code Picker window will close.</w:t>
      </w:r>
    </w:p>
    <w:p w14:paraId="0CB03B31" w14:textId="77777777" w:rsidR="00BF7FC5" w:rsidRPr="0050137C" w:rsidRDefault="00BF7FC5" w:rsidP="0050137C">
      <w:pPr>
        <w:rPr>
          <w:color w:val="auto"/>
          <w:shd w:val="clear" w:color="auto" w:fill="FFFFFF"/>
        </w:rPr>
      </w:pPr>
      <w:r w:rsidRPr="0050137C">
        <w:rPr>
          <w:color w:val="auto"/>
          <w:shd w:val="clear" w:color="auto" w:fill="FFFFFF"/>
        </w:rPr>
        <w:t>To continue, click on the ‘</w:t>
      </w:r>
      <w:r w:rsidRPr="0050137C">
        <w:rPr>
          <w:rStyle w:val="Strong"/>
          <w:rFonts w:asciiTheme="majorHAnsi" w:hAnsiTheme="majorHAnsi" w:cstheme="majorHAnsi"/>
          <w:color w:val="auto"/>
          <w:szCs w:val="22"/>
          <w:shd w:val="clear" w:color="auto" w:fill="FFFFFF"/>
        </w:rPr>
        <w:t>Clone’</w:t>
      </w:r>
      <w:r w:rsidRPr="0050137C">
        <w:rPr>
          <w:b/>
          <w:bCs/>
          <w:color w:val="auto"/>
          <w:shd w:val="clear" w:color="auto" w:fill="FFFFFF"/>
        </w:rPr>
        <w:t> </w:t>
      </w:r>
      <w:r w:rsidRPr="0050137C">
        <w:rPr>
          <w:color w:val="auto"/>
          <w:shd w:val="clear" w:color="auto" w:fill="FFFFFF"/>
        </w:rPr>
        <w:t>button (highlighted below).</w:t>
      </w:r>
    </w:p>
    <w:p w14:paraId="6FA8A435" w14:textId="5416E085" w:rsidR="00BF7FC5" w:rsidRPr="000D7772" w:rsidRDefault="00BF7FC5" w:rsidP="00BF7FC5">
      <w:pPr>
        <w:rPr>
          <w:rFonts w:asciiTheme="majorHAnsi" w:hAnsiTheme="majorHAnsi" w:cstheme="majorHAnsi"/>
          <w:szCs w:val="22"/>
          <w:shd w:val="clear" w:color="auto" w:fill="FFFFFF"/>
        </w:rPr>
      </w:pPr>
      <w:r w:rsidRPr="000D7772">
        <w:rPr>
          <w:rFonts w:asciiTheme="majorHAnsi" w:hAnsiTheme="majorHAnsi" w:cstheme="majorHAnsi"/>
          <w:noProof/>
          <w:szCs w:val="22"/>
        </w:rPr>
        <w:drawing>
          <wp:inline distT="0" distB="0" distL="0" distR="0" wp14:anchorId="316C90D5" wp14:editId="0A340534">
            <wp:extent cx="5731510" cy="2834640"/>
            <wp:effectExtent l="0" t="0" r="2540" b="3810"/>
            <wp:docPr id="4" name="Picture 4" descr="screenshot of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page 1"/>
                    <pic:cNvPicPr/>
                  </pic:nvPicPr>
                  <pic:blipFill>
                    <a:blip r:embed="rId27"/>
                    <a:stretch>
                      <a:fillRect/>
                    </a:stretch>
                  </pic:blipFill>
                  <pic:spPr>
                    <a:xfrm>
                      <a:off x="0" y="0"/>
                      <a:ext cx="5731510" cy="2834640"/>
                    </a:xfrm>
                    <a:prstGeom prst="rect">
                      <a:avLst/>
                    </a:prstGeom>
                  </pic:spPr>
                </pic:pic>
              </a:graphicData>
            </a:graphic>
          </wp:inline>
        </w:drawing>
      </w:r>
    </w:p>
    <w:p w14:paraId="1489DC03" w14:textId="77777777" w:rsidR="00BF7FC5" w:rsidRPr="0050137C" w:rsidRDefault="00BF7FC5" w:rsidP="0050137C">
      <w:pPr>
        <w:rPr>
          <w:color w:val="auto"/>
          <w:shd w:val="clear" w:color="auto" w:fill="FFFFFF"/>
        </w:rPr>
      </w:pPr>
      <w:r w:rsidRPr="0050137C">
        <w:rPr>
          <w:color w:val="auto"/>
          <w:shd w:val="clear" w:color="auto" w:fill="FFFFFF"/>
        </w:rPr>
        <w:t>A dialogue box will appear. Clicking ‘OK’ will populate the application form with all the details from the selected ARTG entry for use in the new application to vary.</w:t>
      </w:r>
    </w:p>
    <w:p w14:paraId="07CA1A96" w14:textId="77777777" w:rsidR="00BF7FC5" w:rsidRPr="000D7772" w:rsidRDefault="00BF7FC5" w:rsidP="00BF7FC5">
      <w:pPr>
        <w:jc w:val="both"/>
        <w:rPr>
          <w:rFonts w:asciiTheme="majorHAnsi" w:hAnsiTheme="majorHAnsi" w:cstheme="majorHAnsi"/>
          <w:szCs w:val="22"/>
          <w:shd w:val="clear" w:color="auto" w:fill="FFFFFF"/>
        </w:rPr>
      </w:pPr>
      <w:r w:rsidRPr="000D7772">
        <w:rPr>
          <w:rFonts w:asciiTheme="majorHAnsi" w:hAnsiTheme="majorHAnsi" w:cstheme="majorHAnsi"/>
          <w:noProof/>
        </w:rPr>
        <w:drawing>
          <wp:inline distT="0" distB="0" distL="0" distR="0" wp14:anchorId="04717387" wp14:editId="6080C8C9">
            <wp:extent cx="4051300" cy="1047750"/>
            <wp:effectExtent l="0" t="0" r="6350" b="0"/>
            <wp:docPr id="85" name="Picture 85" descr="screenshot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of page "/>
                    <pic:cNvPicPr/>
                  </pic:nvPicPr>
                  <pic:blipFill>
                    <a:blip r:embed="rId28"/>
                    <a:stretch>
                      <a:fillRect/>
                    </a:stretch>
                  </pic:blipFill>
                  <pic:spPr>
                    <a:xfrm>
                      <a:off x="0" y="0"/>
                      <a:ext cx="4051300" cy="1047750"/>
                    </a:xfrm>
                    <a:prstGeom prst="rect">
                      <a:avLst/>
                    </a:prstGeom>
                  </pic:spPr>
                </pic:pic>
              </a:graphicData>
            </a:graphic>
          </wp:inline>
        </w:drawing>
      </w:r>
    </w:p>
    <w:p w14:paraId="6F6AA882" w14:textId="77777777" w:rsidR="00BF7FC5" w:rsidRPr="000D7772" w:rsidRDefault="00BF7FC5" w:rsidP="00BF7FC5">
      <w:pPr>
        <w:jc w:val="both"/>
        <w:rPr>
          <w:rFonts w:asciiTheme="majorHAnsi" w:hAnsiTheme="majorHAnsi" w:cstheme="majorHAnsi"/>
          <w:szCs w:val="22"/>
          <w:shd w:val="clear" w:color="auto" w:fill="FFFFFF"/>
        </w:rPr>
      </w:pPr>
      <w:r w:rsidRPr="000D7772">
        <w:rPr>
          <w:rFonts w:asciiTheme="majorHAnsi" w:hAnsiTheme="majorHAnsi" w:cstheme="majorHAnsi"/>
          <w:szCs w:val="22"/>
          <w:shd w:val="clear" w:color="auto" w:fill="FFFFFF"/>
        </w:rPr>
        <w:t>The ‘Sponsor’s own reference’ field under ‘Application Details’ will now be filled.</w:t>
      </w:r>
    </w:p>
    <w:p w14:paraId="69CF7005"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szCs w:val="22"/>
        </w:rPr>
        <w:drawing>
          <wp:inline distT="0" distB="0" distL="0" distR="0" wp14:anchorId="65E6DB2B" wp14:editId="6472E061">
            <wp:extent cx="5731510" cy="2513330"/>
            <wp:effectExtent l="0" t="0" r="2540" b="1270"/>
            <wp:docPr id="94" name="Picture 9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Graphical user interface, text, application, email&#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731510" cy="2513330"/>
                    </a:xfrm>
                    <a:prstGeom prst="rect">
                      <a:avLst/>
                    </a:prstGeom>
                  </pic:spPr>
                </pic:pic>
              </a:graphicData>
            </a:graphic>
          </wp:inline>
        </w:drawing>
      </w:r>
    </w:p>
    <w:p w14:paraId="419FD28F" w14:textId="77777777" w:rsidR="00BF7FC5" w:rsidRPr="0050137C" w:rsidRDefault="00BF7FC5" w:rsidP="0050137C">
      <w:pPr>
        <w:rPr>
          <w:color w:val="auto"/>
          <w:shd w:val="clear" w:color="auto" w:fill="FFFFFF"/>
        </w:rPr>
      </w:pPr>
      <w:r w:rsidRPr="0050137C">
        <w:rPr>
          <w:color w:val="auto"/>
          <w:shd w:val="clear" w:color="auto" w:fill="FFFFFF"/>
        </w:rPr>
        <w:t>Click ‘Next’ to continue.</w:t>
      </w:r>
    </w:p>
    <w:p w14:paraId="2B5D983C" w14:textId="5A4D9291" w:rsidR="00BF7FC5" w:rsidRPr="005F5B2E" w:rsidRDefault="00BF7FC5" w:rsidP="005F5B2E">
      <w:pPr>
        <w:pageBreakBefore/>
        <w:rPr>
          <w:b/>
          <w:bCs/>
          <w:color w:val="auto"/>
        </w:rPr>
      </w:pPr>
      <w:r w:rsidRPr="005F5B2E">
        <w:rPr>
          <w:b/>
          <w:bCs/>
          <w:color w:val="auto"/>
        </w:rPr>
        <w:lastRenderedPageBreak/>
        <w:t>Page 2</w:t>
      </w:r>
    </w:p>
    <w:p w14:paraId="40A5F8EF" w14:textId="77777777" w:rsidR="00BF7FC5" w:rsidRPr="0050137C" w:rsidRDefault="00BF7FC5" w:rsidP="0050137C">
      <w:pPr>
        <w:rPr>
          <w:color w:val="auto"/>
          <w:shd w:val="clear" w:color="auto" w:fill="FFFFFF"/>
        </w:rPr>
      </w:pPr>
      <w:r w:rsidRPr="0050137C">
        <w:rPr>
          <w:color w:val="auto"/>
          <w:shd w:val="clear" w:color="auto" w:fill="FFFFFF"/>
        </w:rPr>
        <w:t>The following page is where you will make the variation(s) to the ARTG entry.</w:t>
      </w:r>
    </w:p>
    <w:p w14:paraId="0607D5FD"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2616C853" wp14:editId="530FDEE2">
            <wp:extent cx="5731510" cy="2570480"/>
            <wp:effectExtent l="0" t="0" r="2540" b="1270"/>
            <wp:docPr id="87" name="Picture 8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chat or text messag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731510" cy="2570480"/>
                    </a:xfrm>
                    <a:prstGeom prst="rect">
                      <a:avLst/>
                    </a:prstGeom>
                  </pic:spPr>
                </pic:pic>
              </a:graphicData>
            </a:graphic>
          </wp:inline>
        </w:drawing>
      </w:r>
    </w:p>
    <w:p w14:paraId="75A8F458" w14:textId="77777777" w:rsidR="00BF7FC5" w:rsidRPr="000D7772" w:rsidRDefault="00BF7FC5" w:rsidP="00BF7FC5">
      <w:pPr>
        <w:rPr>
          <w:rFonts w:asciiTheme="majorHAnsi" w:hAnsiTheme="majorHAnsi" w:cstheme="majorHAnsi"/>
          <w:szCs w:val="22"/>
          <w:shd w:val="clear" w:color="auto" w:fill="FFFFFF"/>
        </w:rPr>
      </w:pPr>
      <w:r w:rsidRPr="000D7772">
        <w:rPr>
          <w:rFonts w:asciiTheme="majorHAnsi" w:hAnsiTheme="majorHAnsi" w:cstheme="majorHAnsi"/>
          <w:szCs w:val="22"/>
          <w:shd w:val="clear" w:color="auto" w:fill="FFFFFF"/>
        </w:rPr>
        <w:t xml:space="preserve">If you select ‘Yes’ to ‘Are you changing to an EU MDR certification?’, please enter the ‘Date of effect for EU MDR </w:t>
      </w:r>
      <w:proofErr w:type="gramStart"/>
      <w:r w:rsidRPr="000D7772">
        <w:rPr>
          <w:rFonts w:asciiTheme="majorHAnsi" w:hAnsiTheme="majorHAnsi" w:cstheme="majorHAnsi"/>
          <w:szCs w:val="22"/>
          <w:shd w:val="clear" w:color="auto" w:fill="FFFFFF"/>
        </w:rPr>
        <w:t>changes’</w:t>
      </w:r>
      <w:proofErr w:type="gramEnd"/>
      <w:r w:rsidRPr="000D7772">
        <w:rPr>
          <w:rFonts w:asciiTheme="majorHAnsi" w:hAnsiTheme="majorHAnsi" w:cstheme="majorHAnsi"/>
          <w:szCs w:val="22"/>
          <w:shd w:val="clear" w:color="auto" w:fill="FFFFFF"/>
        </w:rPr>
        <w:t>.</w:t>
      </w:r>
    </w:p>
    <w:p w14:paraId="6DB2BEF7"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hAnsiTheme="majorHAnsi" w:cstheme="majorHAnsi"/>
          <w:noProof/>
          <w:szCs w:val="22"/>
        </w:rPr>
        <w:drawing>
          <wp:inline distT="0" distB="0" distL="0" distR="0" wp14:anchorId="22E66FED" wp14:editId="55736A5B">
            <wp:extent cx="4318000" cy="812800"/>
            <wp:effectExtent l="0" t="0" r="6350" b="6350"/>
            <wp:docPr id="193" name="Picture 193" descr="screenshot of date of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creenshot of date of effect"/>
                    <pic:cNvPicPr/>
                  </pic:nvPicPr>
                  <pic:blipFill>
                    <a:blip r:embed="rId31"/>
                    <a:stretch>
                      <a:fillRect/>
                    </a:stretch>
                  </pic:blipFill>
                  <pic:spPr>
                    <a:xfrm>
                      <a:off x="0" y="0"/>
                      <a:ext cx="4318000" cy="812800"/>
                    </a:xfrm>
                    <a:prstGeom prst="rect">
                      <a:avLst/>
                    </a:prstGeom>
                  </pic:spPr>
                </pic:pic>
              </a:graphicData>
            </a:graphic>
          </wp:inline>
        </w:drawing>
      </w:r>
    </w:p>
    <w:p w14:paraId="7D54F241" w14:textId="5FDB775A" w:rsidR="00BF7FC5" w:rsidRPr="0050137C" w:rsidRDefault="00BF7FC5" w:rsidP="0050137C">
      <w:pPr>
        <w:rPr>
          <w:color w:val="auto"/>
          <w:shd w:val="clear" w:color="auto" w:fill="FFFFFF"/>
        </w:rPr>
      </w:pPr>
      <w:r w:rsidRPr="0050137C">
        <w:rPr>
          <w:color w:val="auto"/>
          <w:shd w:val="clear" w:color="auto" w:fill="FFFFFF"/>
        </w:rPr>
        <w:t>If you are varying the intended purpose in the ARTG entry, amendments can be made in the free text field for the proposed intended purpose. Please select the appropriate radio button below to reflect the intended purpose (refer to the example below).</w:t>
      </w:r>
    </w:p>
    <w:p w14:paraId="7B57F705"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7DE181DA" wp14:editId="3A88C02C">
            <wp:extent cx="5797051" cy="158750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32">
                      <a:extLst>
                        <a:ext uri="{28A0092B-C50C-407E-A947-70E740481C1C}">
                          <a14:useLocalDpi xmlns:a14="http://schemas.microsoft.com/office/drawing/2010/main" val="0"/>
                        </a:ext>
                      </a:extLst>
                    </a:blip>
                    <a:srcRect l="2437" r="3944"/>
                    <a:stretch/>
                  </pic:blipFill>
                  <pic:spPr bwMode="auto">
                    <a:xfrm>
                      <a:off x="0" y="0"/>
                      <a:ext cx="5824192" cy="1594932"/>
                    </a:xfrm>
                    <a:prstGeom prst="rect">
                      <a:avLst/>
                    </a:prstGeom>
                    <a:ln>
                      <a:noFill/>
                    </a:ln>
                    <a:extLst>
                      <a:ext uri="{53640926-AAD7-44D8-BBD7-CCE9431645EC}">
                        <a14:shadowObscured xmlns:a14="http://schemas.microsoft.com/office/drawing/2010/main"/>
                      </a:ext>
                    </a:extLst>
                  </pic:spPr>
                </pic:pic>
              </a:graphicData>
            </a:graphic>
          </wp:inline>
        </w:drawing>
      </w:r>
    </w:p>
    <w:p w14:paraId="78AC6EF4" w14:textId="77777777" w:rsidR="00BF7FC5" w:rsidRPr="0050137C" w:rsidRDefault="00BF7FC5" w:rsidP="0050137C">
      <w:pPr>
        <w:rPr>
          <w:color w:val="auto"/>
          <w:shd w:val="clear" w:color="auto" w:fill="FFFFFF"/>
        </w:rPr>
      </w:pPr>
      <w:r w:rsidRPr="0050137C">
        <w:rPr>
          <w:color w:val="auto"/>
          <w:shd w:val="clear" w:color="auto" w:fill="FFFFFF"/>
        </w:rPr>
        <w:t>You can then proceed to the next page of the form. All the details you see initially are the same as the original device you selected to change.</w:t>
      </w:r>
    </w:p>
    <w:p w14:paraId="0A297577" w14:textId="77777777" w:rsidR="00BF7FC5" w:rsidRPr="005F5B2E" w:rsidRDefault="00BF7FC5" w:rsidP="005F5B2E">
      <w:pPr>
        <w:pageBreakBefore/>
        <w:rPr>
          <w:b/>
          <w:bCs/>
          <w:color w:val="auto"/>
        </w:rPr>
      </w:pPr>
      <w:r w:rsidRPr="005F5B2E">
        <w:rPr>
          <w:b/>
          <w:bCs/>
          <w:color w:val="auto"/>
        </w:rPr>
        <w:lastRenderedPageBreak/>
        <w:t>Page 3</w:t>
      </w:r>
    </w:p>
    <w:p w14:paraId="738BFC37" w14:textId="77777777" w:rsidR="00BF7FC5" w:rsidRPr="0050137C" w:rsidRDefault="00BF7FC5" w:rsidP="0050137C">
      <w:pPr>
        <w:rPr>
          <w:color w:val="auto"/>
        </w:rPr>
      </w:pPr>
      <w:r w:rsidRPr="0050137C">
        <w:rPr>
          <w:color w:val="auto"/>
        </w:rPr>
        <w:t>Under Manufacturing Details (Other Classes), you can modify the details for the ‘Unique product identifier’, ‘Functional description’, and the ‘Total number of devices covered’.</w:t>
      </w:r>
    </w:p>
    <w:p w14:paraId="2F7B58D2"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539FBFF5" wp14:editId="3293EC6D">
            <wp:extent cx="5731510" cy="3408045"/>
            <wp:effectExtent l="0" t="0" r="2540" b="1905"/>
            <wp:docPr id="66" name="Picture 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email&#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731510" cy="3408045"/>
                    </a:xfrm>
                    <a:prstGeom prst="rect">
                      <a:avLst/>
                    </a:prstGeom>
                  </pic:spPr>
                </pic:pic>
              </a:graphicData>
            </a:graphic>
          </wp:inline>
        </w:drawing>
      </w:r>
    </w:p>
    <w:p w14:paraId="473948B4" w14:textId="77777777" w:rsidR="00BF7FC5" w:rsidRPr="000D7772" w:rsidRDefault="00BF7FC5" w:rsidP="00BF7FC5">
      <w:pPr>
        <w:rPr>
          <w:rFonts w:asciiTheme="majorHAnsi" w:hAnsiTheme="majorHAnsi" w:cstheme="majorHAnsi"/>
          <w:b/>
          <w:bCs/>
          <w:szCs w:val="22"/>
        </w:rPr>
      </w:pPr>
    </w:p>
    <w:p w14:paraId="2A0B2F61" w14:textId="0C44D202" w:rsidR="00BF7FC5" w:rsidRPr="0050137C" w:rsidRDefault="00BF7FC5" w:rsidP="0050137C">
      <w:pPr>
        <w:rPr>
          <w:color w:val="auto"/>
          <w:shd w:val="clear" w:color="auto" w:fill="FFFFFF"/>
        </w:rPr>
      </w:pPr>
      <w:r w:rsidRPr="0050137C">
        <w:rPr>
          <w:b/>
          <w:bCs/>
          <w:color w:val="auto"/>
        </w:rPr>
        <w:t>Variant type:</w:t>
      </w:r>
      <w:r w:rsidRPr="0050137C">
        <w:rPr>
          <w:color w:val="auto"/>
        </w:rPr>
        <w:t xml:space="preserve"> you can add an entry to your ‘Variant List’ from the drop-down menu.</w:t>
      </w:r>
    </w:p>
    <w:p w14:paraId="0A2573D5"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hAnsiTheme="majorHAnsi" w:cstheme="majorHAnsi"/>
          <w:noProof/>
          <w:szCs w:val="22"/>
        </w:rPr>
        <w:drawing>
          <wp:inline distT="0" distB="0" distL="0" distR="0" wp14:anchorId="6FE1E3F1" wp14:editId="49499EDC">
            <wp:extent cx="4476750" cy="2571750"/>
            <wp:effectExtent l="0" t="0" r="0" b="0"/>
            <wp:docPr id="64"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a computer&#10;&#10;Description automatically generated"/>
                    <pic:cNvPicPr/>
                  </pic:nvPicPr>
                  <pic:blipFill>
                    <a:blip r:embed="rId34"/>
                    <a:stretch>
                      <a:fillRect/>
                    </a:stretch>
                  </pic:blipFill>
                  <pic:spPr>
                    <a:xfrm>
                      <a:off x="0" y="0"/>
                      <a:ext cx="4476750" cy="2571750"/>
                    </a:xfrm>
                    <a:prstGeom prst="rect">
                      <a:avLst/>
                    </a:prstGeom>
                  </pic:spPr>
                </pic:pic>
              </a:graphicData>
            </a:graphic>
          </wp:inline>
        </w:drawing>
      </w:r>
    </w:p>
    <w:p w14:paraId="59D972D1" w14:textId="77777777" w:rsidR="00BF7FC5" w:rsidRPr="0050137C" w:rsidRDefault="00BF7FC5" w:rsidP="0050137C">
      <w:pPr>
        <w:rPr>
          <w:color w:val="auto"/>
        </w:rPr>
      </w:pPr>
      <w:r w:rsidRPr="0050137C">
        <w:rPr>
          <w:color w:val="auto"/>
        </w:rPr>
        <w:t xml:space="preserve">Variant range: you can include the new variant range and click on the ‘Add’ button. </w:t>
      </w:r>
    </w:p>
    <w:p w14:paraId="06169DDC"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szCs w:val="22"/>
        </w:rPr>
        <w:drawing>
          <wp:inline distT="0" distB="0" distL="0" distR="0" wp14:anchorId="3E16BAE5" wp14:editId="28B996F2">
            <wp:extent cx="5731510" cy="488315"/>
            <wp:effectExtent l="0" t="0" r="2540" b="6985"/>
            <wp:docPr id="69" name="Picture 69" descr="screenshot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page "/>
                    <pic:cNvPicPr/>
                  </pic:nvPicPr>
                  <pic:blipFill>
                    <a:blip r:embed="rId35"/>
                    <a:stretch>
                      <a:fillRect/>
                    </a:stretch>
                  </pic:blipFill>
                  <pic:spPr>
                    <a:xfrm>
                      <a:off x="0" y="0"/>
                      <a:ext cx="5731510" cy="488315"/>
                    </a:xfrm>
                    <a:prstGeom prst="rect">
                      <a:avLst/>
                    </a:prstGeom>
                  </pic:spPr>
                </pic:pic>
              </a:graphicData>
            </a:graphic>
          </wp:inline>
        </w:drawing>
      </w:r>
    </w:p>
    <w:p w14:paraId="2CB2C3E9" w14:textId="77777777" w:rsidR="00BF7FC5" w:rsidRPr="0050137C" w:rsidRDefault="00BF7FC5" w:rsidP="0050137C">
      <w:pPr>
        <w:rPr>
          <w:color w:val="auto"/>
        </w:rPr>
      </w:pPr>
      <w:r w:rsidRPr="0050137C">
        <w:rPr>
          <w:color w:val="auto"/>
        </w:rPr>
        <w:t xml:space="preserve">You can only select and add one variant at a time to the application. </w:t>
      </w:r>
    </w:p>
    <w:p w14:paraId="611283F4" w14:textId="4663BF9A" w:rsidR="00BF7FC5" w:rsidRPr="0050137C" w:rsidRDefault="00BF7FC5" w:rsidP="005F5B2E">
      <w:r w:rsidRPr="0050137C">
        <w:lastRenderedPageBreak/>
        <w:t>If you are adding / removing variants, the total number of devices covered by the entry may also change. If this is the case, you are required to change this field in the application to reflect the correct total number of devices.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F7FC5" w:rsidRPr="000D7772" w14:paraId="1C3A083C" w14:textId="77777777" w:rsidTr="00E93329">
        <w:tc>
          <w:tcPr>
            <w:tcW w:w="1276" w:type="dxa"/>
            <w:vAlign w:val="center"/>
          </w:tcPr>
          <w:p w14:paraId="50D0786B" w14:textId="77777777" w:rsidR="00BF7FC5" w:rsidRPr="000D7772" w:rsidRDefault="00BF7FC5" w:rsidP="00E93329">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795AB30B" wp14:editId="2793B79E">
                  <wp:extent cx="487681" cy="487681"/>
                  <wp:effectExtent l="19050" t="0" r="7619" b="0"/>
                  <wp:docPr id="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8A87769" w14:textId="77777777" w:rsidR="00BF7FC5" w:rsidRPr="000D7772" w:rsidRDefault="00BF7FC5" w:rsidP="00E93329">
            <w:pPr>
              <w:spacing w:after="120" w:line="240" w:lineRule="auto"/>
              <w:rPr>
                <w:rFonts w:asciiTheme="majorHAnsi" w:hAnsiTheme="majorHAnsi" w:cstheme="majorHAnsi"/>
                <w:b/>
                <w:bCs/>
                <w:szCs w:val="22"/>
              </w:rPr>
            </w:pPr>
            <w:r w:rsidRPr="000D7772">
              <w:rPr>
                <w:rFonts w:asciiTheme="majorHAnsi" w:hAnsiTheme="majorHAnsi" w:cstheme="majorHAnsi"/>
                <w:b/>
                <w:bCs/>
                <w:szCs w:val="22"/>
              </w:rPr>
              <w:t xml:space="preserve">Note </w:t>
            </w:r>
          </w:p>
          <w:p w14:paraId="27AC9B4A" w14:textId="77777777" w:rsidR="00BF7FC5" w:rsidRPr="000D7772" w:rsidRDefault="00BF7FC5" w:rsidP="00BF7FC5">
            <w:pPr>
              <w:pStyle w:val="Heading5"/>
              <w:spacing w:before="288" w:after="24"/>
              <w:rPr>
                <w:rFonts w:asciiTheme="majorHAnsi" w:hAnsiTheme="majorHAnsi" w:cstheme="majorHAnsi"/>
                <w:b w:val="0"/>
                <w:iCs/>
                <w:color w:val="00264C"/>
                <w:sz w:val="22"/>
                <w:szCs w:val="22"/>
              </w:rPr>
            </w:pPr>
            <w:r w:rsidRPr="000D7772">
              <w:rPr>
                <w:rFonts w:asciiTheme="majorHAnsi" w:hAnsiTheme="majorHAnsi" w:cstheme="majorHAnsi"/>
                <w:color w:val="000000"/>
                <w:sz w:val="22"/>
                <w:szCs w:val="22"/>
              </w:rPr>
              <w:t>A value in the variant range must only relate to one physical characteristic of the device, e.g. diameter.</w:t>
            </w:r>
          </w:p>
          <w:p w14:paraId="0C651096" w14:textId="088EACFF" w:rsidR="00BF7FC5" w:rsidRPr="000D7772" w:rsidRDefault="00BF7FC5" w:rsidP="003B3963">
            <w:pPr>
              <w:spacing w:after="120" w:line="240" w:lineRule="auto"/>
              <w:rPr>
                <w:rFonts w:asciiTheme="majorHAnsi" w:hAnsiTheme="majorHAnsi" w:cstheme="majorHAnsi"/>
              </w:rPr>
            </w:pPr>
            <w:r w:rsidRPr="000D7772">
              <w:rPr>
                <w:rFonts w:asciiTheme="majorHAnsi" w:hAnsiTheme="majorHAnsi" w:cstheme="majorHAnsi"/>
                <w:color w:val="000000"/>
                <w:szCs w:val="22"/>
              </w:rPr>
              <w:t>Different sizes of a variant type can be listed individually in the variant list or, for example, listed once with a variant range of "4 to 9", as long as that range doesn't also cover other physical characteristics of the device</w:t>
            </w:r>
            <w:r w:rsidRPr="000D7772">
              <w:rPr>
                <w:rFonts w:asciiTheme="majorHAnsi" w:hAnsiTheme="majorHAnsi" w:cstheme="majorHAnsi"/>
                <w:szCs w:val="22"/>
              </w:rPr>
              <w:t>.</w:t>
            </w:r>
          </w:p>
        </w:tc>
      </w:tr>
    </w:tbl>
    <w:p w14:paraId="42A4A5EC" w14:textId="77777777" w:rsidR="00BF7FC5" w:rsidRPr="0050137C" w:rsidRDefault="00BF7FC5" w:rsidP="005F5B2E">
      <w:r w:rsidRPr="0050137C">
        <w:t xml:space="preserve">To remove an entry from the Variant List, select the entry number (#) you want to remove using the small dropdown menu located directly below the list. Then click on ‘Remove’ button. You can only remove one entry at a time. </w:t>
      </w:r>
    </w:p>
    <w:p w14:paraId="417E1AA3"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szCs w:val="22"/>
        </w:rPr>
        <w:drawing>
          <wp:inline distT="0" distB="0" distL="0" distR="0" wp14:anchorId="49384804" wp14:editId="2A93B184">
            <wp:extent cx="5731510" cy="1123950"/>
            <wp:effectExtent l="0" t="0" r="254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36"/>
                    <a:stretch>
                      <a:fillRect/>
                    </a:stretch>
                  </pic:blipFill>
                  <pic:spPr>
                    <a:xfrm>
                      <a:off x="0" y="0"/>
                      <a:ext cx="5731510" cy="1123950"/>
                    </a:xfrm>
                    <a:prstGeom prst="rect">
                      <a:avLst/>
                    </a:prstGeom>
                  </pic:spPr>
                </pic:pic>
              </a:graphicData>
            </a:graphic>
          </wp:inline>
        </w:drawing>
      </w:r>
    </w:p>
    <w:p w14:paraId="1DD0B922" w14:textId="77777777" w:rsidR="00BF7FC5" w:rsidRPr="0050137C" w:rsidRDefault="00BF7FC5" w:rsidP="0050137C">
      <w:pPr>
        <w:rPr>
          <w:color w:val="auto"/>
        </w:rPr>
      </w:pPr>
      <w:r w:rsidRPr="0050137C">
        <w:rPr>
          <w:color w:val="auto"/>
        </w:rPr>
        <w:t>Once you’ve finished modifying on this page, click on ‘Next’ button to proceed.</w:t>
      </w:r>
    </w:p>
    <w:p w14:paraId="6B5AFFA0" w14:textId="77777777" w:rsidR="00BF7FC5" w:rsidRPr="005F5B2E" w:rsidRDefault="00BF7FC5" w:rsidP="0050137C">
      <w:pPr>
        <w:rPr>
          <w:color w:val="auto"/>
        </w:rPr>
      </w:pPr>
      <w:r w:rsidRPr="005F5B2E">
        <w:rPr>
          <w:b/>
          <w:bCs/>
          <w:color w:val="auto"/>
        </w:rPr>
        <w:t>Page 4</w:t>
      </w:r>
    </w:p>
    <w:p w14:paraId="1D0D98C2" w14:textId="77777777" w:rsidR="00BF7FC5" w:rsidRPr="0050137C" w:rsidRDefault="00BF7FC5" w:rsidP="0050137C">
      <w:pPr>
        <w:rPr>
          <w:color w:val="auto"/>
        </w:rPr>
      </w:pPr>
      <w:r w:rsidRPr="0050137C">
        <w:rPr>
          <w:color w:val="auto"/>
        </w:rPr>
        <w:t>The final page of the form ‘Applicant’s Certification’ allows you to review the information and attach supporting information.</w:t>
      </w:r>
    </w:p>
    <w:p w14:paraId="71969C3C"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rPr>
        <w:drawing>
          <wp:inline distT="0" distB="0" distL="0" distR="0" wp14:anchorId="3284A57A" wp14:editId="51AED486">
            <wp:extent cx="5731510" cy="2332990"/>
            <wp:effectExtent l="0" t="0" r="2540" b="0"/>
            <wp:docPr id="9" name="Picture 9" descr="A screen shot of a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application&#10;&#10;Description automatically generated"/>
                    <pic:cNvPicPr/>
                  </pic:nvPicPr>
                  <pic:blipFill>
                    <a:blip r:embed="rId37"/>
                    <a:stretch>
                      <a:fillRect/>
                    </a:stretch>
                  </pic:blipFill>
                  <pic:spPr>
                    <a:xfrm>
                      <a:off x="0" y="0"/>
                      <a:ext cx="5731510" cy="2332990"/>
                    </a:xfrm>
                    <a:prstGeom prst="rect">
                      <a:avLst/>
                    </a:prstGeom>
                  </pic:spPr>
                </pic:pic>
              </a:graphicData>
            </a:graphic>
          </wp:inline>
        </w:drawing>
      </w:r>
    </w:p>
    <w:p w14:paraId="39F4A5A7"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rPr>
        <w:drawing>
          <wp:inline distT="0" distB="0" distL="0" distR="0" wp14:anchorId="45961263" wp14:editId="3D080966">
            <wp:extent cx="5731510" cy="1131570"/>
            <wp:effectExtent l="0" t="0" r="2540" b="0"/>
            <wp:docPr id="90" name="Picture 9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 up of a text&#10;&#10;Description automatically generated"/>
                    <pic:cNvPicPr/>
                  </pic:nvPicPr>
                  <pic:blipFill>
                    <a:blip r:embed="rId38"/>
                    <a:stretch>
                      <a:fillRect/>
                    </a:stretch>
                  </pic:blipFill>
                  <pic:spPr>
                    <a:xfrm>
                      <a:off x="0" y="0"/>
                      <a:ext cx="5731510" cy="1131570"/>
                    </a:xfrm>
                    <a:prstGeom prst="rect">
                      <a:avLst/>
                    </a:prstGeom>
                  </pic:spPr>
                </pic:pic>
              </a:graphicData>
            </a:graphic>
          </wp:inline>
        </w:drawing>
      </w:r>
    </w:p>
    <w:p w14:paraId="7983DB3F" w14:textId="77777777" w:rsidR="00BF7FC5" w:rsidRPr="0050137C" w:rsidRDefault="00BF7FC5" w:rsidP="00BF7FC5">
      <w:pPr>
        <w:rPr>
          <w:color w:val="auto"/>
        </w:rPr>
      </w:pPr>
      <w:r w:rsidRPr="0050137C">
        <w:rPr>
          <w:color w:val="auto"/>
        </w:rPr>
        <w:t>Attach/Add Supporting Information:  select the ‘Add’ button which opens the File Upload box. Select the ‘Document type’ (e.g., a Design Examination Certificate), then select the ‘Choose</w:t>
      </w:r>
      <w:r w:rsidRPr="0050137C">
        <w:rPr>
          <w:rFonts w:asciiTheme="majorHAnsi" w:hAnsiTheme="majorHAnsi" w:cstheme="majorHAnsi"/>
          <w:color w:val="auto"/>
          <w:szCs w:val="22"/>
        </w:rPr>
        <w:t xml:space="preserve"> </w:t>
      </w:r>
      <w:r w:rsidRPr="0050137C">
        <w:rPr>
          <w:color w:val="auto"/>
        </w:rPr>
        <w:lastRenderedPageBreak/>
        <w:t xml:space="preserve">File’ button to search for the document. Once completed, click on the ‘Add’ button to attach the document to your application. </w:t>
      </w:r>
    </w:p>
    <w:p w14:paraId="527EE916"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6DF332C1" wp14:editId="3CEB03A1">
            <wp:extent cx="4464579" cy="2247900"/>
            <wp:effectExtent l="0" t="0" r="0" b="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rotWithShape="1">
                    <a:blip r:embed="rId39">
                      <a:extLst>
                        <a:ext uri="{28A0092B-C50C-407E-A947-70E740481C1C}">
                          <a14:useLocalDpi xmlns:a14="http://schemas.microsoft.com/office/drawing/2010/main" val="0"/>
                        </a:ext>
                      </a:extLst>
                    </a:blip>
                    <a:srcRect b="19403"/>
                    <a:stretch/>
                  </pic:blipFill>
                  <pic:spPr bwMode="auto">
                    <a:xfrm>
                      <a:off x="0" y="0"/>
                      <a:ext cx="4473744" cy="2252515"/>
                    </a:xfrm>
                    <a:prstGeom prst="rect">
                      <a:avLst/>
                    </a:prstGeom>
                    <a:ln>
                      <a:noFill/>
                    </a:ln>
                    <a:extLst>
                      <a:ext uri="{53640926-AAD7-44D8-BBD7-CCE9431645EC}">
                        <a14:shadowObscured xmlns:a14="http://schemas.microsoft.com/office/drawing/2010/main"/>
                      </a:ext>
                    </a:extLst>
                  </pic:spPr>
                </pic:pic>
              </a:graphicData>
            </a:graphic>
          </wp:inline>
        </w:drawing>
      </w:r>
    </w:p>
    <w:p w14:paraId="24549D80" w14:textId="1EF71CB8" w:rsidR="00BF7FC5" w:rsidRPr="000D7772" w:rsidRDefault="00BF7FC5" w:rsidP="00BF7FC5">
      <w:pPr>
        <w:rPr>
          <w:rFonts w:asciiTheme="majorHAnsi" w:eastAsiaTheme="minorHAnsi" w:hAnsiTheme="majorHAnsi" w:cstheme="majorHAnsi"/>
          <w:szCs w:val="22"/>
        </w:rPr>
      </w:pPr>
      <w:r w:rsidRPr="000D7772">
        <w:rPr>
          <w:rFonts w:asciiTheme="majorHAnsi" w:hAnsiTheme="majorHAnsi" w:cstheme="majorHAnsi"/>
          <w:szCs w:val="22"/>
        </w:rPr>
        <w:t>Attached documents can be removed by selecting the  ‘Remove’ button.</w:t>
      </w:r>
      <w:r w:rsidRPr="000D7772">
        <w:rPr>
          <w:rFonts w:asciiTheme="majorHAnsi" w:hAnsiTheme="majorHAnsi" w:cstheme="majorHAnsi"/>
          <w:noProof/>
          <w:szCs w:val="22"/>
        </w:rPr>
        <w:t xml:space="preserve"> </w:t>
      </w:r>
      <w:r w:rsidRPr="000D7772">
        <w:rPr>
          <w:rFonts w:asciiTheme="majorHAnsi" w:hAnsiTheme="majorHAnsi" w:cstheme="majorHAnsi"/>
          <w:noProof/>
          <w:szCs w:val="22"/>
        </w:rPr>
        <w:drawing>
          <wp:inline distT="0" distB="0" distL="0" distR="0" wp14:anchorId="0B44A6E4" wp14:editId="7C65028E">
            <wp:extent cx="5731510" cy="319405"/>
            <wp:effectExtent l="0" t="0" r="2540" b="4445"/>
            <wp:docPr id="91" name="Picture 91" descr="screenshot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page "/>
                    <pic:cNvPicPr/>
                  </pic:nvPicPr>
                  <pic:blipFill>
                    <a:blip r:embed="rId40"/>
                    <a:stretch>
                      <a:fillRect/>
                    </a:stretch>
                  </pic:blipFill>
                  <pic:spPr>
                    <a:xfrm>
                      <a:off x="0" y="0"/>
                      <a:ext cx="5731510" cy="319405"/>
                    </a:xfrm>
                    <a:prstGeom prst="rect">
                      <a:avLst/>
                    </a:prstGeom>
                  </pic:spPr>
                </pic:pic>
              </a:graphicData>
            </a:graphic>
          </wp:inline>
        </w:drawing>
      </w:r>
    </w:p>
    <w:p w14:paraId="568A5C31" w14:textId="04FECFC7" w:rsidR="00BF7FC5" w:rsidRPr="000D7772" w:rsidRDefault="00BF7FC5" w:rsidP="00BF7FC5">
      <w:pPr>
        <w:rPr>
          <w:rFonts w:asciiTheme="majorHAnsi" w:hAnsiTheme="majorHAnsi" w:cstheme="majorHAnsi"/>
          <w:szCs w:val="22"/>
        </w:rPr>
      </w:pPr>
      <w:r w:rsidRPr="000D7772">
        <w:rPr>
          <w:rFonts w:asciiTheme="majorHAnsi" w:hAnsiTheme="majorHAnsi" w:cstheme="majorHAnsi"/>
          <w:szCs w:val="22"/>
        </w:rPr>
        <w:t>If you agree with the terms of the declaration select the radio button ‘Yes’, then click the ‘Validate’ button.</w:t>
      </w:r>
    </w:p>
    <w:p w14:paraId="305D4B13"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rPr>
        <w:drawing>
          <wp:inline distT="0" distB="0" distL="0" distR="0" wp14:anchorId="09DD79EF" wp14:editId="109B842B">
            <wp:extent cx="5731510" cy="1745615"/>
            <wp:effectExtent l="0" t="0" r="254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1745615"/>
                    </a:xfrm>
                    <a:prstGeom prst="rect">
                      <a:avLst/>
                    </a:prstGeom>
                  </pic:spPr>
                </pic:pic>
              </a:graphicData>
            </a:graphic>
          </wp:inline>
        </w:drawing>
      </w:r>
    </w:p>
    <w:p w14:paraId="0615E8E7" w14:textId="648F78C5" w:rsidR="00BF7FC5" w:rsidRPr="0050137C" w:rsidRDefault="00BF7FC5" w:rsidP="0050137C">
      <w:pPr>
        <w:rPr>
          <w:color w:val="auto"/>
        </w:rPr>
      </w:pPr>
      <w:r w:rsidRPr="0050137C">
        <w:rPr>
          <w:color w:val="auto"/>
        </w:rPr>
        <w:t>If there are any validation errors, they will appear in ‘blue bold’ text in the top left-hand corner of the form (see example below).</w:t>
      </w:r>
    </w:p>
    <w:p w14:paraId="1194A6F5" w14:textId="77777777" w:rsidR="00BF7FC5" w:rsidRPr="0050137C" w:rsidRDefault="00BF7FC5" w:rsidP="0050137C">
      <w:pPr>
        <w:rPr>
          <w:color w:val="auto"/>
        </w:rPr>
      </w:pPr>
      <w:r w:rsidRPr="0050137C">
        <w:rPr>
          <w:color w:val="auto"/>
        </w:rPr>
        <w:t>Note: All validation errors highlighted in blue text must be addressed first to proceed.</w:t>
      </w:r>
    </w:p>
    <w:p w14:paraId="0ED5D1F5" w14:textId="77777777" w:rsidR="00BF7FC5" w:rsidRPr="0050137C" w:rsidRDefault="00BF7FC5" w:rsidP="0050137C">
      <w:pPr>
        <w:rPr>
          <w:rFonts w:eastAsiaTheme="minorHAnsi"/>
          <w:color w:val="auto"/>
          <w:szCs w:val="22"/>
        </w:rPr>
      </w:pPr>
      <w:r w:rsidRPr="0050137C">
        <w:rPr>
          <w:noProof/>
          <w:color w:val="auto"/>
        </w:rPr>
        <w:drawing>
          <wp:inline distT="0" distB="0" distL="0" distR="0" wp14:anchorId="392A1DE5" wp14:editId="46005603">
            <wp:extent cx="4978400" cy="1530350"/>
            <wp:effectExtent l="0" t="0" r="0" b="0"/>
            <wp:docPr id="78" name="Picture 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computer&#10;&#10;Description automatically generated"/>
                    <pic:cNvPicPr/>
                  </pic:nvPicPr>
                  <pic:blipFill>
                    <a:blip r:embed="rId42"/>
                    <a:stretch>
                      <a:fillRect/>
                    </a:stretch>
                  </pic:blipFill>
                  <pic:spPr>
                    <a:xfrm>
                      <a:off x="0" y="0"/>
                      <a:ext cx="4978400" cy="1530350"/>
                    </a:xfrm>
                    <a:prstGeom prst="rect">
                      <a:avLst/>
                    </a:prstGeom>
                  </pic:spPr>
                </pic:pic>
              </a:graphicData>
            </a:graphic>
          </wp:inline>
        </w:drawing>
      </w:r>
    </w:p>
    <w:p w14:paraId="3BE46C63" w14:textId="77777777" w:rsidR="00BF7FC5" w:rsidRPr="0050137C" w:rsidRDefault="00BF7FC5" w:rsidP="0050137C">
      <w:pPr>
        <w:rPr>
          <w:color w:val="auto"/>
          <w:szCs w:val="22"/>
        </w:rPr>
      </w:pPr>
      <w:r w:rsidRPr="0050137C">
        <w:rPr>
          <w:color w:val="auto"/>
          <w:szCs w:val="22"/>
        </w:rPr>
        <w:t xml:space="preserve">Once you have successfully validated your application, please </w:t>
      </w:r>
      <w:r w:rsidRPr="0050137C">
        <w:rPr>
          <w:b/>
          <w:bCs/>
          <w:color w:val="auto"/>
          <w:szCs w:val="22"/>
          <w:u w:val="single"/>
        </w:rPr>
        <w:t>review your entire application</w:t>
      </w:r>
      <w:r w:rsidRPr="0050137C">
        <w:rPr>
          <w:color w:val="auto"/>
          <w:szCs w:val="22"/>
        </w:rPr>
        <w:t xml:space="preserve"> before you submit, by selecting ‘View Entire App’</w:t>
      </w:r>
    </w:p>
    <w:p w14:paraId="451ED746" w14:textId="7402205C" w:rsidR="00BF7FC5" w:rsidRPr="000D7772" w:rsidRDefault="00BF7FC5" w:rsidP="00BF7FC5">
      <w:pPr>
        <w:rPr>
          <w:rFonts w:asciiTheme="majorHAnsi" w:hAnsiTheme="majorHAnsi" w:cstheme="majorHAnsi"/>
        </w:rPr>
      </w:pPr>
      <w:r w:rsidRPr="000D7772">
        <w:rPr>
          <w:rFonts w:asciiTheme="majorHAnsi" w:hAnsiTheme="majorHAnsi" w:cstheme="majorHAnsi"/>
          <w:noProof/>
        </w:rPr>
        <w:lastRenderedPageBreak/>
        <w:drawing>
          <wp:inline distT="0" distB="0" distL="0" distR="0" wp14:anchorId="14AB2F82" wp14:editId="49DD6950">
            <wp:extent cx="5168900" cy="806450"/>
            <wp:effectExtent l="0" t="0" r="0" b="0"/>
            <wp:docPr id="84" name="Picture 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computer&#10;&#10;Description automatically generated"/>
                    <pic:cNvPicPr/>
                  </pic:nvPicPr>
                  <pic:blipFill>
                    <a:blip r:embed="rId43"/>
                    <a:stretch>
                      <a:fillRect/>
                    </a:stretch>
                  </pic:blipFill>
                  <pic:spPr>
                    <a:xfrm>
                      <a:off x="0" y="0"/>
                      <a:ext cx="5168900" cy="806450"/>
                    </a:xfrm>
                    <a:prstGeom prst="rect">
                      <a:avLst/>
                    </a:prstGeom>
                  </pic:spPr>
                </pic:pic>
              </a:graphicData>
            </a:graphic>
          </wp:inline>
        </w:drawing>
      </w:r>
    </w:p>
    <w:p w14:paraId="10A0698D" w14:textId="77777777" w:rsidR="00BF7FC5" w:rsidRPr="000D7772" w:rsidRDefault="00BF7FC5" w:rsidP="005F5B2E"/>
    <w:tbl>
      <w:tblPr>
        <w:tblW w:w="9038" w:type="dxa"/>
        <w:tblLayout w:type="fixed"/>
        <w:tblCellMar>
          <w:left w:w="0" w:type="dxa"/>
          <w:right w:w="0" w:type="dxa"/>
        </w:tblCellMar>
        <w:tblLook w:val="04A0" w:firstRow="1" w:lastRow="0" w:firstColumn="1" w:lastColumn="0" w:noHBand="0" w:noVBand="1"/>
      </w:tblPr>
      <w:tblGrid>
        <w:gridCol w:w="1276"/>
        <w:gridCol w:w="7762"/>
      </w:tblGrid>
      <w:tr w:rsidR="0050137C" w:rsidRPr="0050137C" w14:paraId="180C30C7" w14:textId="77777777" w:rsidTr="00E93329">
        <w:tc>
          <w:tcPr>
            <w:tcW w:w="1276" w:type="dxa"/>
            <w:vAlign w:val="center"/>
          </w:tcPr>
          <w:p w14:paraId="4B3572F1" w14:textId="77777777" w:rsidR="00BF7FC5" w:rsidRPr="0050137C" w:rsidRDefault="00BF7FC5" w:rsidP="0050137C">
            <w:pPr>
              <w:rPr>
                <w:color w:val="auto"/>
              </w:rPr>
            </w:pPr>
            <w:r w:rsidRPr="0050137C">
              <w:rPr>
                <w:noProof/>
                <w:color w:val="auto"/>
                <w:lang w:eastAsia="en-AU"/>
              </w:rPr>
              <w:drawing>
                <wp:inline distT="0" distB="0" distL="0" distR="0" wp14:anchorId="6BA1B2B9" wp14:editId="3552472A">
                  <wp:extent cx="487681" cy="487681"/>
                  <wp:effectExtent l="19050" t="0" r="7619" b="0"/>
                  <wp:docPr id="9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C877193" w14:textId="2415D110" w:rsidR="00BF7FC5" w:rsidRPr="0050137C" w:rsidRDefault="00BF7FC5" w:rsidP="0050137C">
            <w:pPr>
              <w:rPr>
                <w:b/>
                <w:bCs/>
                <w:color w:val="auto"/>
              </w:rPr>
            </w:pPr>
            <w:r w:rsidRPr="0050137C">
              <w:rPr>
                <w:b/>
                <w:bCs/>
                <w:color w:val="auto"/>
              </w:rPr>
              <w:t>Note</w:t>
            </w:r>
          </w:p>
          <w:p w14:paraId="531CEF11" w14:textId="77777777" w:rsidR="00BF7FC5" w:rsidRPr="0050137C" w:rsidRDefault="00BF7FC5" w:rsidP="0050137C">
            <w:pPr>
              <w:rPr>
                <w:color w:val="auto"/>
              </w:rPr>
            </w:pPr>
            <w:r w:rsidRPr="0050137C">
              <w:rPr>
                <w:color w:val="auto"/>
              </w:rPr>
              <w:t>If you click on ‘Close’ button, the application will be saved in your Drafts list.</w:t>
            </w:r>
          </w:p>
        </w:tc>
      </w:tr>
    </w:tbl>
    <w:p w14:paraId="793FC50A" w14:textId="3EE6E44F" w:rsidR="00BF7FC5" w:rsidRPr="0050137C" w:rsidRDefault="00BF7FC5" w:rsidP="0050137C">
      <w:pPr>
        <w:rPr>
          <w:color w:val="auto"/>
        </w:rPr>
      </w:pPr>
      <w:r w:rsidRPr="0050137C">
        <w:rPr>
          <w:color w:val="auto"/>
        </w:rPr>
        <w:t xml:space="preserve">If you want to go back and edit your form, select the ‘Edit’ button, then ‘Previous’ button to go back and make changes. Once you are happy with your application, select ‘Validate’ and then ‘Continue’ to submit. </w:t>
      </w:r>
    </w:p>
    <w:p w14:paraId="1E770260" w14:textId="77777777" w:rsidR="00BF7FC5" w:rsidRPr="0050137C" w:rsidRDefault="00BF7FC5" w:rsidP="0050137C">
      <w:pPr>
        <w:rPr>
          <w:color w:val="auto"/>
        </w:rPr>
      </w:pPr>
      <w:r w:rsidRPr="0050137C">
        <w:rPr>
          <w:color w:val="auto"/>
        </w:rPr>
        <w:t>Once your application has been submitted for processing, your Application ID will be displayed (see example below).</w:t>
      </w:r>
    </w:p>
    <w:p w14:paraId="4358ADBE" w14:textId="77777777" w:rsidR="00BF7FC5" w:rsidRPr="000D7772" w:rsidRDefault="00BF7FC5" w:rsidP="005F5B2E">
      <w:r w:rsidRPr="000D7772">
        <w:rPr>
          <w:noProof/>
        </w:rPr>
        <w:drawing>
          <wp:inline distT="0" distB="0" distL="0" distR="0" wp14:anchorId="3080D5B9" wp14:editId="5993EE46">
            <wp:extent cx="5731510" cy="1170940"/>
            <wp:effectExtent l="0" t="0" r="2540" b="0"/>
            <wp:docPr id="76" name="Picture 76"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chat or text messag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731510" cy="1170940"/>
                    </a:xfrm>
                    <a:prstGeom prst="rect">
                      <a:avLst/>
                    </a:prstGeom>
                  </pic:spPr>
                </pic:pic>
              </a:graphicData>
            </a:graphic>
          </wp:inline>
        </w:drawing>
      </w:r>
    </w:p>
    <w:p w14:paraId="3C0E1C6E" w14:textId="77777777" w:rsidR="00BF7FC5" w:rsidRPr="000D7772" w:rsidRDefault="00BF7FC5" w:rsidP="000D7772">
      <w:pPr>
        <w:pStyle w:val="Heading4"/>
        <w:rPr>
          <w:rFonts w:asciiTheme="majorHAnsi" w:hAnsiTheme="majorHAnsi" w:cstheme="majorHAnsi"/>
        </w:rPr>
      </w:pPr>
      <w:bookmarkStart w:id="30" w:name="_Toc138943196"/>
      <w:bookmarkStart w:id="31" w:name="_Hlk115434737"/>
      <w:r w:rsidRPr="000D7772">
        <w:rPr>
          <w:rFonts w:asciiTheme="majorHAnsi" w:hAnsiTheme="majorHAnsi" w:cstheme="majorHAnsi"/>
        </w:rPr>
        <w:t>Payment of application fee</w:t>
      </w:r>
      <w:bookmarkEnd w:id="30"/>
    </w:p>
    <w:p w14:paraId="0465699A" w14:textId="611DC4CE" w:rsidR="00BF7FC5" w:rsidRPr="0050137C" w:rsidRDefault="00BF7FC5" w:rsidP="0050137C">
      <w:pPr>
        <w:rPr>
          <w:color w:val="auto"/>
        </w:rPr>
      </w:pPr>
      <w:r w:rsidRPr="0050137C">
        <w:rPr>
          <w:color w:val="auto"/>
        </w:rPr>
        <w:t xml:space="preserve">An invoice will be sent out under a separate notice once the application has been receipted by </w:t>
      </w:r>
      <w:r w:rsidR="005F5EEA">
        <w:rPr>
          <w:color w:val="auto"/>
        </w:rPr>
        <w:t>us</w:t>
      </w:r>
      <w:r w:rsidRPr="0050137C">
        <w:rPr>
          <w:color w:val="auto"/>
        </w:rPr>
        <w:t xml:space="preserve">. </w:t>
      </w:r>
    </w:p>
    <w:p w14:paraId="4190F0EB" w14:textId="4794CBCF" w:rsidR="00BF7FC5" w:rsidRDefault="00BF7FC5" w:rsidP="0050137C">
      <w:pPr>
        <w:rPr>
          <w:color w:val="auto"/>
        </w:rPr>
      </w:pPr>
      <w:r w:rsidRPr="0050137C">
        <w:rPr>
          <w:color w:val="auto"/>
        </w:rPr>
        <w:t>When the sponsor has paid the invoice, the application will join the assessment queue.</w:t>
      </w:r>
    </w:p>
    <w:p w14:paraId="206A7938" w14:textId="77777777" w:rsidR="0060417B" w:rsidRPr="0060417B" w:rsidRDefault="0060417B" w:rsidP="007323A3">
      <w:pPr>
        <w:pStyle w:val="Heading4"/>
      </w:pPr>
      <w:bookmarkStart w:id="32" w:name="_Toc138943197"/>
      <w:r w:rsidRPr="0060417B">
        <w:t xml:space="preserve">Request Change (Device Change Request) form </w:t>
      </w:r>
      <w:r w:rsidRPr="007323A3">
        <w:t>user</w:t>
      </w:r>
      <w:r w:rsidRPr="0060417B">
        <w:t xml:space="preserve"> guide</w:t>
      </w:r>
      <w:bookmarkEnd w:id="32"/>
      <w:r w:rsidRPr="0060417B">
        <w:t xml:space="preserve"> </w:t>
      </w:r>
    </w:p>
    <w:p w14:paraId="2FB90DDF" w14:textId="77777777" w:rsidR="0060417B" w:rsidRPr="0060417B" w:rsidRDefault="0060417B" w:rsidP="0060417B">
      <w:pPr>
        <w:pStyle w:val="NormalWeb"/>
        <w:spacing w:before="240" w:beforeAutospacing="0" w:after="240" w:afterAutospacing="0"/>
        <w:rPr>
          <w:rFonts w:asciiTheme="majorHAnsi" w:eastAsiaTheme="minorHAnsi" w:hAnsiTheme="majorHAnsi" w:cstheme="majorHAnsi"/>
          <w:sz w:val="22"/>
          <w:szCs w:val="22"/>
          <w:lang w:eastAsia="en-US"/>
        </w:rPr>
      </w:pPr>
      <w:r w:rsidRPr="0060417B">
        <w:rPr>
          <w:rFonts w:asciiTheme="majorHAnsi" w:eastAsiaTheme="minorHAnsi" w:hAnsiTheme="majorHAnsi" w:cstheme="majorHAnsi"/>
          <w:sz w:val="22"/>
          <w:szCs w:val="22"/>
          <w:lang w:eastAsia="en-US"/>
        </w:rPr>
        <w:t xml:space="preserve">The Device Change Request application form is used to vary existing ARTG entries. </w:t>
      </w:r>
    </w:p>
    <w:p w14:paraId="6955E426" w14:textId="77777777" w:rsidR="0060417B" w:rsidRPr="0060417B" w:rsidRDefault="0060417B" w:rsidP="0060417B">
      <w:pPr>
        <w:rPr>
          <w:rFonts w:asciiTheme="majorHAnsi" w:hAnsiTheme="majorHAnsi" w:cstheme="majorHAnsi"/>
          <w:szCs w:val="22"/>
        </w:rPr>
      </w:pPr>
      <w:r w:rsidRPr="0060417B">
        <w:rPr>
          <w:rFonts w:asciiTheme="majorHAnsi" w:hAnsiTheme="majorHAnsi" w:cstheme="majorHAnsi"/>
          <w:szCs w:val="22"/>
        </w:rPr>
        <w:t>To make a device change request, select ‘Request Change’ from the applications drop-down menu. It will take you to the first page of the application form.</w:t>
      </w:r>
    </w:p>
    <w:p w14:paraId="1F1E723A" w14:textId="77777777" w:rsidR="0060417B" w:rsidRPr="0060417B" w:rsidRDefault="0060417B" w:rsidP="0060417B">
      <w:pPr>
        <w:rPr>
          <w:rFonts w:asciiTheme="majorHAnsi" w:hAnsiTheme="majorHAnsi" w:cstheme="majorHAnsi"/>
          <w:szCs w:val="22"/>
          <w:shd w:val="clear" w:color="auto" w:fill="FFFFFF"/>
        </w:rPr>
      </w:pPr>
      <w:r w:rsidRPr="0060417B">
        <w:rPr>
          <w:rFonts w:asciiTheme="majorHAnsi" w:hAnsiTheme="majorHAnsi" w:cstheme="majorHAnsi"/>
          <w:szCs w:val="22"/>
          <w:shd w:val="clear" w:color="auto" w:fill="FFFFFF"/>
        </w:rPr>
        <w:t>The ‘</w:t>
      </w:r>
      <w:r w:rsidRPr="0060417B">
        <w:rPr>
          <w:rStyle w:val="Strong"/>
          <w:rFonts w:asciiTheme="majorHAnsi" w:hAnsiTheme="majorHAnsi" w:cstheme="majorHAnsi"/>
          <w:szCs w:val="22"/>
          <w:shd w:val="clear" w:color="auto" w:fill="FFFFFF"/>
        </w:rPr>
        <w:t>Sponsor Details’</w:t>
      </w:r>
      <w:r w:rsidRPr="0060417B">
        <w:rPr>
          <w:rFonts w:asciiTheme="majorHAnsi" w:hAnsiTheme="majorHAnsi" w:cstheme="majorHAnsi"/>
          <w:szCs w:val="22"/>
          <w:shd w:val="clear" w:color="auto" w:fill="FFFFFF"/>
        </w:rPr>
        <w:t> section will be pre-populated with your information. Please amend if necessary.</w:t>
      </w:r>
    </w:p>
    <w:p w14:paraId="6E10EE8A" w14:textId="77777777" w:rsidR="0060417B" w:rsidRPr="0060417B" w:rsidRDefault="0060417B" w:rsidP="0060417B">
      <w:pPr>
        <w:pStyle w:val="NormalWeb"/>
        <w:spacing w:before="240" w:beforeAutospacing="0" w:after="240" w:afterAutospacing="0"/>
        <w:rPr>
          <w:rFonts w:asciiTheme="majorHAnsi" w:eastAsiaTheme="minorHAnsi" w:hAnsiTheme="majorHAnsi" w:cstheme="majorHAnsi"/>
          <w:sz w:val="22"/>
          <w:szCs w:val="22"/>
          <w:lang w:eastAsia="en-US"/>
        </w:rPr>
      </w:pPr>
      <w:r w:rsidRPr="0060417B">
        <w:rPr>
          <w:rFonts w:asciiTheme="majorHAnsi" w:hAnsiTheme="majorHAnsi" w:cstheme="majorHAnsi"/>
          <w:sz w:val="22"/>
          <w:szCs w:val="22"/>
          <w:shd w:val="clear" w:color="auto" w:fill="FFFFFF"/>
        </w:rPr>
        <w:t>Select ‘Variation to ARTG Included Entry (Medical Devices and IVDs)’ under the Change type field.</w:t>
      </w:r>
      <w:r w:rsidRPr="0060417B">
        <w:rPr>
          <w:rFonts w:asciiTheme="majorHAnsi" w:eastAsiaTheme="minorHAnsi" w:hAnsiTheme="majorHAnsi" w:cstheme="majorHAnsi"/>
          <w:sz w:val="22"/>
          <w:szCs w:val="22"/>
          <w:lang w:eastAsia="en-US"/>
        </w:rPr>
        <w:t xml:space="preserve"> </w:t>
      </w:r>
    </w:p>
    <w:p w14:paraId="1A9C0B50" w14:textId="77777777" w:rsidR="0060417B" w:rsidRPr="004E7049" w:rsidRDefault="0060417B" w:rsidP="0060417B">
      <w:pPr>
        <w:pStyle w:val="NormalWeb"/>
        <w:spacing w:before="240" w:after="240"/>
        <w:rPr>
          <w:rFonts w:ascii="Cambria" w:hAnsi="Cambria" w:cstheme="minorHAnsi"/>
          <w:sz w:val="22"/>
          <w:szCs w:val="22"/>
        </w:rPr>
      </w:pPr>
      <w:r w:rsidRPr="0060417B">
        <w:rPr>
          <w:rFonts w:asciiTheme="majorHAnsi" w:eastAsiaTheme="minorHAnsi" w:hAnsiTheme="majorHAnsi" w:cstheme="majorHAnsi"/>
          <w:sz w:val="22"/>
          <w:szCs w:val="22"/>
          <w:lang w:eastAsia="en-US"/>
        </w:rPr>
        <w:t>Next, search for the ARTG entry you wish to vary, by selecting the ‘Search’ button as highlighted below</w:t>
      </w:r>
      <w:r>
        <w:rPr>
          <w:rFonts w:ascii="Cambria" w:eastAsiaTheme="minorHAnsi" w:hAnsi="Cambria" w:cstheme="minorHAnsi"/>
          <w:sz w:val="22"/>
          <w:szCs w:val="22"/>
          <w:lang w:eastAsia="en-US"/>
        </w:rPr>
        <w:t>.</w:t>
      </w:r>
    </w:p>
    <w:p w14:paraId="6B8F4AC9" w14:textId="77777777" w:rsidR="0060417B" w:rsidRDefault="0060417B" w:rsidP="0060417B">
      <w:pPr>
        <w:pStyle w:val="NormalWeb"/>
        <w:spacing w:before="240" w:beforeAutospacing="0" w:after="240" w:afterAutospacing="0"/>
        <w:rPr>
          <w:rFonts w:ascii="Cambria" w:eastAsiaTheme="minorHAnsi" w:hAnsi="Cambria" w:cstheme="minorHAnsi"/>
          <w:sz w:val="22"/>
          <w:szCs w:val="22"/>
          <w:lang w:eastAsia="en-US"/>
        </w:rPr>
      </w:pPr>
      <w:r>
        <w:rPr>
          <w:noProof/>
        </w:rPr>
        <w:lastRenderedPageBreak/>
        <w:drawing>
          <wp:inline distT="0" distB="0" distL="0" distR="0" wp14:anchorId="4055925D" wp14:editId="6D9252E4">
            <wp:extent cx="5731510" cy="2774127"/>
            <wp:effectExtent l="0" t="0" r="2540" b="7620"/>
            <wp:docPr id="67" name="Picture 6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screenshot of a computer&#10;&#10;Description automatically generated"/>
                    <pic:cNvPicPr/>
                  </pic:nvPicPr>
                  <pic:blipFill>
                    <a:blip r:embed="rId45"/>
                    <a:stretch>
                      <a:fillRect/>
                    </a:stretch>
                  </pic:blipFill>
                  <pic:spPr>
                    <a:xfrm>
                      <a:off x="0" y="0"/>
                      <a:ext cx="5731510" cy="2774127"/>
                    </a:xfrm>
                    <a:prstGeom prst="rect">
                      <a:avLst/>
                    </a:prstGeom>
                  </pic:spPr>
                </pic:pic>
              </a:graphicData>
            </a:graphic>
          </wp:inline>
        </w:drawing>
      </w:r>
    </w:p>
    <w:p w14:paraId="44452D2F" w14:textId="77777777" w:rsidR="0060417B" w:rsidRPr="0060417B" w:rsidRDefault="0060417B" w:rsidP="0060417B">
      <w:pPr>
        <w:rPr>
          <w:rFonts w:asciiTheme="majorHAnsi" w:hAnsiTheme="majorHAnsi" w:cstheme="majorHAnsi"/>
          <w:szCs w:val="22"/>
          <w:shd w:val="clear" w:color="auto" w:fill="FFFFFF"/>
        </w:rPr>
      </w:pPr>
      <w:r w:rsidRPr="0060417B">
        <w:rPr>
          <w:rFonts w:asciiTheme="majorHAnsi" w:hAnsiTheme="majorHAnsi" w:cstheme="majorHAnsi"/>
          <w:szCs w:val="22"/>
        </w:rPr>
        <w:t>A pop-up window will appear – ‘</w:t>
      </w:r>
      <w:r w:rsidRPr="0060417B">
        <w:rPr>
          <w:rFonts w:asciiTheme="majorHAnsi" w:hAnsiTheme="majorHAnsi" w:cstheme="majorHAnsi"/>
          <w:szCs w:val="22"/>
          <w:shd w:val="clear" w:color="auto" w:fill="FFFFFF"/>
        </w:rPr>
        <w:t>Code Picker - ARTG ID’</w:t>
      </w:r>
    </w:p>
    <w:p w14:paraId="2CE34DB9" w14:textId="77777777" w:rsidR="0060417B" w:rsidRDefault="0060417B" w:rsidP="0060417B">
      <w:pPr>
        <w:pStyle w:val="NormalWeb"/>
        <w:spacing w:before="240" w:beforeAutospacing="0" w:after="240" w:afterAutospacing="0"/>
        <w:rPr>
          <w:rFonts w:ascii="Cambria" w:eastAsiaTheme="minorHAnsi" w:hAnsi="Cambria" w:cstheme="minorHAnsi"/>
          <w:sz w:val="22"/>
          <w:szCs w:val="22"/>
          <w:lang w:eastAsia="en-US"/>
        </w:rPr>
      </w:pPr>
      <w:r w:rsidRPr="0043642E">
        <w:rPr>
          <w:rFonts w:asciiTheme="minorHAnsi" w:hAnsiTheme="minorHAnsi"/>
          <w:noProof/>
          <w:szCs w:val="22"/>
        </w:rPr>
        <w:drawing>
          <wp:inline distT="0" distB="0" distL="0" distR="0" wp14:anchorId="0984ABC3" wp14:editId="2B66C58D">
            <wp:extent cx="5731510" cy="610870"/>
            <wp:effectExtent l="0" t="0" r="2540" b="0"/>
            <wp:docPr id="88" name="Picture 88" descr="screenshot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creenshot of page "/>
                    <pic:cNvPicPr/>
                  </pic:nvPicPr>
                  <pic:blipFill>
                    <a:blip r:embed="rId26"/>
                    <a:stretch>
                      <a:fillRect/>
                    </a:stretch>
                  </pic:blipFill>
                  <pic:spPr>
                    <a:xfrm>
                      <a:off x="0" y="0"/>
                      <a:ext cx="5731510" cy="610870"/>
                    </a:xfrm>
                    <a:prstGeom prst="rect">
                      <a:avLst/>
                    </a:prstGeom>
                  </pic:spPr>
                </pic:pic>
              </a:graphicData>
            </a:graphic>
          </wp:inline>
        </w:drawing>
      </w:r>
    </w:p>
    <w:p w14:paraId="27299065" w14:textId="77777777" w:rsidR="0060417B" w:rsidRPr="0060417B" w:rsidRDefault="0060417B" w:rsidP="0060417B">
      <w:pPr>
        <w:rPr>
          <w:rFonts w:asciiTheme="majorHAnsi" w:hAnsiTheme="majorHAnsi" w:cstheme="majorHAnsi"/>
          <w:szCs w:val="22"/>
        </w:rPr>
      </w:pPr>
      <w:r w:rsidRPr="0060417B">
        <w:rPr>
          <w:rFonts w:asciiTheme="majorHAnsi" w:hAnsiTheme="majorHAnsi" w:cstheme="majorHAnsi"/>
          <w:szCs w:val="22"/>
        </w:rPr>
        <w:t xml:space="preserve">This will list all the ARTG entries available for the medical devices you have registered. </w:t>
      </w:r>
    </w:p>
    <w:p w14:paraId="00953289" w14:textId="77777777" w:rsidR="0060417B" w:rsidRPr="0060417B" w:rsidRDefault="0060417B" w:rsidP="0060417B">
      <w:pPr>
        <w:rPr>
          <w:rFonts w:asciiTheme="majorHAnsi" w:hAnsiTheme="majorHAnsi" w:cstheme="majorHAnsi"/>
          <w:szCs w:val="22"/>
        </w:rPr>
      </w:pPr>
      <w:r w:rsidRPr="0060417B">
        <w:rPr>
          <w:rFonts w:asciiTheme="majorHAnsi" w:hAnsiTheme="majorHAnsi" w:cstheme="majorHAnsi"/>
          <w:szCs w:val="22"/>
        </w:rPr>
        <w:t>Note: If the list is long (e.g., multiple pages), you can refine your search by entering key words in the ‘</w:t>
      </w:r>
      <w:r w:rsidRPr="0060417B">
        <w:rPr>
          <w:rStyle w:val="Strong"/>
          <w:rFonts w:asciiTheme="majorHAnsi" w:hAnsiTheme="majorHAnsi" w:cstheme="majorHAnsi"/>
          <w:szCs w:val="22"/>
          <w:shd w:val="clear" w:color="auto" w:fill="FFFFFF"/>
        </w:rPr>
        <w:t>Search for…’</w:t>
      </w:r>
      <w:r w:rsidRPr="0060417B">
        <w:rPr>
          <w:rFonts w:asciiTheme="majorHAnsi" w:hAnsiTheme="majorHAnsi" w:cstheme="majorHAnsi"/>
          <w:szCs w:val="22"/>
          <w:shd w:val="clear" w:color="auto" w:fill="FFFFFF"/>
        </w:rPr>
        <w:t> field to narrow the list.</w:t>
      </w:r>
    </w:p>
    <w:p w14:paraId="76C05BF3" w14:textId="220A9599" w:rsidR="0060417B" w:rsidRPr="0060417B" w:rsidRDefault="0060417B" w:rsidP="0060417B">
      <w:pPr>
        <w:rPr>
          <w:rFonts w:asciiTheme="majorHAnsi" w:hAnsiTheme="majorHAnsi" w:cstheme="majorHAnsi"/>
          <w:szCs w:val="22"/>
          <w:shd w:val="clear" w:color="auto" w:fill="FFFFFF"/>
        </w:rPr>
      </w:pPr>
      <w:r w:rsidRPr="0060417B">
        <w:rPr>
          <w:rFonts w:asciiTheme="majorHAnsi" w:hAnsiTheme="majorHAnsi" w:cstheme="majorHAnsi"/>
          <w:szCs w:val="22"/>
          <w:shd w:val="clear" w:color="auto" w:fill="FFFFFF"/>
        </w:rPr>
        <w:t xml:space="preserve">From the list you can choose the ARTG entry you want to </w:t>
      </w:r>
      <w:r w:rsidR="005F5B2E" w:rsidRPr="0060417B">
        <w:rPr>
          <w:rFonts w:asciiTheme="majorHAnsi" w:hAnsiTheme="majorHAnsi" w:cstheme="majorHAnsi"/>
          <w:szCs w:val="22"/>
          <w:shd w:val="clear" w:color="auto" w:fill="FFFFFF"/>
        </w:rPr>
        <w:t>vary or</w:t>
      </w:r>
      <w:r w:rsidRPr="0060417B">
        <w:rPr>
          <w:rFonts w:asciiTheme="majorHAnsi" w:hAnsiTheme="majorHAnsi" w:cstheme="majorHAnsi"/>
          <w:szCs w:val="22"/>
          <w:shd w:val="clear" w:color="auto" w:fill="FFFFFF"/>
        </w:rPr>
        <w:t xml:space="preserve"> enter your ARTG number and press ‘Go!’. Once selected, the Code Picker window will close.</w:t>
      </w:r>
    </w:p>
    <w:p w14:paraId="4C948398" w14:textId="77777777" w:rsidR="0060417B" w:rsidRPr="0060417B" w:rsidRDefault="0060417B" w:rsidP="0060417B">
      <w:pPr>
        <w:rPr>
          <w:rFonts w:asciiTheme="majorHAnsi" w:hAnsiTheme="majorHAnsi" w:cstheme="majorHAnsi"/>
          <w:szCs w:val="22"/>
        </w:rPr>
      </w:pPr>
      <w:r w:rsidRPr="0060417B">
        <w:rPr>
          <w:rFonts w:asciiTheme="majorHAnsi" w:hAnsiTheme="majorHAnsi" w:cstheme="majorHAnsi"/>
          <w:szCs w:val="22"/>
          <w:shd w:val="clear" w:color="auto" w:fill="FFFFFF"/>
        </w:rPr>
        <w:t>To continue, click on the ‘</w:t>
      </w:r>
      <w:r w:rsidRPr="0060417B">
        <w:rPr>
          <w:rStyle w:val="Strong"/>
          <w:rFonts w:asciiTheme="majorHAnsi" w:hAnsiTheme="majorHAnsi" w:cstheme="majorHAnsi"/>
          <w:szCs w:val="22"/>
          <w:shd w:val="clear" w:color="auto" w:fill="FFFFFF"/>
        </w:rPr>
        <w:t>Clone’</w:t>
      </w:r>
      <w:r w:rsidRPr="0060417B">
        <w:rPr>
          <w:rFonts w:asciiTheme="majorHAnsi" w:hAnsiTheme="majorHAnsi" w:cstheme="majorHAnsi"/>
          <w:b/>
          <w:bCs/>
          <w:szCs w:val="22"/>
          <w:shd w:val="clear" w:color="auto" w:fill="FFFFFF"/>
        </w:rPr>
        <w:t> </w:t>
      </w:r>
      <w:r w:rsidRPr="0060417B">
        <w:rPr>
          <w:rFonts w:asciiTheme="majorHAnsi" w:hAnsiTheme="majorHAnsi" w:cstheme="majorHAnsi"/>
          <w:szCs w:val="22"/>
          <w:shd w:val="clear" w:color="auto" w:fill="FFFFFF"/>
        </w:rPr>
        <w:t>button (highlighted below).</w:t>
      </w:r>
    </w:p>
    <w:p w14:paraId="78894F6F" w14:textId="77777777" w:rsidR="0060417B" w:rsidRDefault="0060417B" w:rsidP="0060417B">
      <w:pPr>
        <w:rPr>
          <w:rFonts w:asciiTheme="minorHAnsi" w:hAnsiTheme="minorHAnsi" w:cs="Segoe UI"/>
          <w:szCs w:val="22"/>
          <w:shd w:val="clear" w:color="auto" w:fill="FFFFFF"/>
        </w:rPr>
      </w:pPr>
      <w:r>
        <w:rPr>
          <w:noProof/>
        </w:rPr>
        <w:drawing>
          <wp:inline distT="0" distB="0" distL="0" distR="0" wp14:anchorId="3129E698" wp14:editId="6D07F34C">
            <wp:extent cx="6131338" cy="2958861"/>
            <wp:effectExtent l="0" t="0" r="3175" b="0"/>
            <wp:docPr id="65" name="Picture 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creenshot of a computer&#10;&#10;Description automatically generated"/>
                    <pic:cNvPicPr/>
                  </pic:nvPicPr>
                  <pic:blipFill>
                    <a:blip r:embed="rId46"/>
                    <a:stretch>
                      <a:fillRect/>
                    </a:stretch>
                  </pic:blipFill>
                  <pic:spPr>
                    <a:xfrm>
                      <a:off x="0" y="0"/>
                      <a:ext cx="6161876" cy="2973598"/>
                    </a:xfrm>
                    <a:prstGeom prst="rect">
                      <a:avLst/>
                    </a:prstGeom>
                  </pic:spPr>
                </pic:pic>
              </a:graphicData>
            </a:graphic>
          </wp:inline>
        </w:drawing>
      </w:r>
    </w:p>
    <w:p w14:paraId="46B940C5" w14:textId="77777777" w:rsidR="0060417B" w:rsidRPr="0060417B" w:rsidRDefault="0060417B" w:rsidP="005F5B2E">
      <w:pPr>
        <w:rPr>
          <w:shd w:val="clear" w:color="auto" w:fill="FFFFFF"/>
        </w:rPr>
      </w:pPr>
      <w:r w:rsidRPr="0060417B">
        <w:rPr>
          <w:shd w:val="clear" w:color="auto" w:fill="FFFFFF"/>
        </w:rPr>
        <w:t>A dialogue box will appear. Clicking on ‘OK’ will populate the application form with all the details from the selected ARTG entry for use in the new application to vary.</w:t>
      </w:r>
    </w:p>
    <w:p w14:paraId="4BF6B1B0" w14:textId="77777777" w:rsidR="0060417B" w:rsidRPr="0043642E" w:rsidRDefault="0060417B" w:rsidP="0060417B">
      <w:pPr>
        <w:rPr>
          <w:rFonts w:asciiTheme="minorHAnsi" w:hAnsiTheme="minorHAnsi" w:cs="Segoe UI"/>
          <w:szCs w:val="22"/>
          <w:shd w:val="clear" w:color="auto" w:fill="FFFFFF"/>
        </w:rPr>
      </w:pPr>
      <w:r>
        <w:rPr>
          <w:noProof/>
        </w:rPr>
        <w:lastRenderedPageBreak/>
        <w:drawing>
          <wp:inline distT="0" distB="0" distL="0" distR="0" wp14:anchorId="5FDCEF2F" wp14:editId="5500661B">
            <wp:extent cx="4509492" cy="1449238"/>
            <wp:effectExtent l="0" t="0" r="5715" b="0"/>
            <wp:docPr id="68" name="Picture 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omputer&#10;&#10;Description automatically generated"/>
                    <pic:cNvPicPr/>
                  </pic:nvPicPr>
                  <pic:blipFill>
                    <a:blip r:embed="rId47"/>
                    <a:stretch>
                      <a:fillRect/>
                    </a:stretch>
                  </pic:blipFill>
                  <pic:spPr>
                    <a:xfrm>
                      <a:off x="0" y="0"/>
                      <a:ext cx="4551361" cy="1462694"/>
                    </a:xfrm>
                    <a:prstGeom prst="rect">
                      <a:avLst/>
                    </a:prstGeom>
                  </pic:spPr>
                </pic:pic>
              </a:graphicData>
            </a:graphic>
          </wp:inline>
        </w:drawing>
      </w:r>
    </w:p>
    <w:p w14:paraId="520B8AE6" w14:textId="77777777" w:rsidR="0060417B" w:rsidRPr="0060417B" w:rsidRDefault="0060417B" w:rsidP="005F5B2E">
      <w:r w:rsidRPr="0060417B">
        <w:t>The application form will now show the ARTG entry to be varied. Click ‘Next’ to continue.</w:t>
      </w:r>
    </w:p>
    <w:p w14:paraId="65FC0A1B" w14:textId="165CA51E" w:rsidR="0060417B" w:rsidRDefault="0060417B" w:rsidP="005F5B2E">
      <w:pPr>
        <w:rPr>
          <w:rFonts w:ascii="Cambria" w:hAnsi="Cambria" w:cstheme="minorHAnsi"/>
        </w:rPr>
      </w:pPr>
      <w:r w:rsidRPr="0060417B">
        <w:t>The following page is where you will make the variation(s) to the ARTG entry. Please ensure you complete the mandatory questions on of the application form (as shown below with the red asterisks).</w:t>
      </w:r>
    </w:p>
    <w:p w14:paraId="111C90A4" w14:textId="77777777" w:rsidR="0060417B" w:rsidRDefault="0060417B" w:rsidP="005F5B2E">
      <w:r>
        <w:rPr>
          <w:noProof/>
        </w:rPr>
        <w:drawing>
          <wp:inline distT="0" distB="0" distL="0" distR="0" wp14:anchorId="1B8A8B60" wp14:editId="458E9458">
            <wp:extent cx="5731510" cy="4074160"/>
            <wp:effectExtent l="0" t="0" r="0" b="635"/>
            <wp:docPr id="77" name="Picture 7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 text, application&#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731510" cy="4074160"/>
                    </a:xfrm>
                    <a:prstGeom prst="rect">
                      <a:avLst/>
                    </a:prstGeom>
                  </pic:spPr>
                </pic:pic>
              </a:graphicData>
            </a:graphic>
          </wp:inline>
        </w:drawing>
      </w:r>
    </w:p>
    <w:p w14:paraId="0FE5AD76" w14:textId="48BEA1D8" w:rsidR="0060417B" w:rsidRPr="0060417B" w:rsidRDefault="0060417B" w:rsidP="005F5B2E">
      <w:pPr>
        <w:rPr>
          <w:shd w:val="clear" w:color="auto" w:fill="FFFFFF"/>
        </w:rPr>
      </w:pPr>
      <w:r w:rsidRPr="0060417B">
        <w:t>If you are making the same change across multiple ARTG entries, select ‘Yes’.</w:t>
      </w:r>
      <w:r w:rsidRPr="0060417B">
        <w:rPr>
          <w:b/>
          <w:bCs/>
        </w:rPr>
        <w:t xml:space="preserve"> </w:t>
      </w:r>
      <w:r w:rsidRPr="0060417B">
        <w:t xml:space="preserve">You will need to search for the ARTG entries you wish to vary, by clicking on the ‘Search’ button, this will open a new search window </w:t>
      </w:r>
      <w:r w:rsidRPr="0060417B">
        <w:rPr>
          <w:shd w:val="clear" w:color="auto" w:fill="FFFFFF"/>
        </w:rPr>
        <w:t>titled Code Picker - ARTG ID.</w:t>
      </w:r>
    </w:p>
    <w:p w14:paraId="793C3F16" w14:textId="77777777" w:rsidR="0060417B" w:rsidRDefault="0060417B" w:rsidP="0060417B">
      <w:pPr>
        <w:spacing w:after="120" w:line="240" w:lineRule="auto"/>
        <w:rPr>
          <w:rFonts w:ascii="Cambria" w:hAnsi="Cambria" w:cstheme="minorHAnsi"/>
          <w:szCs w:val="22"/>
        </w:rPr>
      </w:pPr>
      <w:r w:rsidRPr="0043642E">
        <w:rPr>
          <w:rFonts w:asciiTheme="minorHAnsi" w:hAnsiTheme="minorHAnsi"/>
          <w:noProof/>
          <w:szCs w:val="22"/>
        </w:rPr>
        <w:drawing>
          <wp:inline distT="0" distB="0" distL="0" distR="0" wp14:anchorId="17C3820D" wp14:editId="172C7EBA">
            <wp:extent cx="5219114" cy="770484"/>
            <wp:effectExtent l="0" t="0" r="635" b="0"/>
            <wp:docPr id="20" name="Picture 2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background with black text&#10;&#10;Description automatically generated"/>
                    <pic:cNvPicPr/>
                  </pic:nvPicPr>
                  <pic:blipFill>
                    <a:blip r:embed="rId49"/>
                    <a:stretch>
                      <a:fillRect/>
                    </a:stretch>
                  </pic:blipFill>
                  <pic:spPr>
                    <a:xfrm>
                      <a:off x="0" y="0"/>
                      <a:ext cx="5238412" cy="773333"/>
                    </a:xfrm>
                    <a:prstGeom prst="rect">
                      <a:avLst/>
                    </a:prstGeom>
                  </pic:spPr>
                </pic:pic>
              </a:graphicData>
            </a:graphic>
          </wp:inline>
        </w:drawing>
      </w:r>
    </w:p>
    <w:p w14:paraId="174D2A2D" w14:textId="77777777" w:rsidR="0060417B" w:rsidRPr="0060417B" w:rsidRDefault="0060417B" w:rsidP="005F5B2E">
      <w:r w:rsidRPr="0060417B">
        <w:t xml:space="preserve">You can choose up to 9 additional ARTG entries for which you are making the </w:t>
      </w:r>
      <w:r w:rsidRPr="0060417B">
        <w:rPr>
          <w:b/>
          <w:bCs/>
          <w:i/>
          <w:iCs/>
        </w:rPr>
        <w:t>same change</w:t>
      </w:r>
      <w:r w:rsidRPr="0060417B">
        <w:t xml:space="preserve">. </w:t>
      </w:r>
    </w:p>
    <w:p w14:paraId="0657CB81" w14:textId="77777777" w:rsidR="0060417B" w:rsidRPr="0060417B" w:rsidRDefault="0060417B" w:rsidP="005F5B2E">
      <w:r w:rsidRPr="0060417B">
        <w:t>Click on the ‘Search’ button to proceed. You can add one entry at a time.</w:t>
      </w:r>
    </w:p>
    <w:p w14:paraId="7126CE74" w14:textId="77777777" w:rsidR="0060417B" w:rsidRPr="0060417B" w:rsidRDefault="0060417B" w:rsidP="005F5B2E">
      <w:pPr>
        <w:rPr>
          <w:shd w:val="clear" w:color="auto" w:fill="FFFFFF"/>
        </w:rPr>
      </w:pPr>
      <w:r w:rsidRPr="0060417B">
        <w:rPr>
          <w:shd w:val="clear" w:color="auto" w:fill="FFFFFF"/>
        </w:rPr>
        <w:t>Once selected, the Code Picker window will close.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60417B" w:rsidRPr="0043642E" w14:paraId="71B4BB81" w14:textId="77777777" w:rsidTr="007546AA">
        <w:tc>
          <w:tcPr>
            <w:tcW w:w="1276" w:type="dxa"/>
            <w:vAlign w:val="center"/>
          </w:tcPr>
          <w:p w14:paraId="78CB39FD" w14:textId="77777777" w:rsidR="0060417B" w:rsidRPr="0043642E" w:rsidRDefault="0060417B" w:rsidP="007546AA">
            <w:pPr>
              <w:rPr>
                <w:rFonts w:asciiTheme="minorHAnsi" w:hAnsiTheme="minorHAnsi"/>
                <w:szCs w:val="22"/>
              </w:rPr>
            </w:pPr>
            <w:r w:rsidRPr="0043642E">
              <w:rPr>
                <w:rFonts w:asciiTheme="minorHAnsi" w:hAnsiTheme="minorHAnsi"/>
                <w:noProof/>
                <w:szCs w:val="22"/>
                <w:lang w:eastAsia="en-AU"/>
              </w:rPr>
              <w:lastRenderedPageBreak/>
              <w:drawing>
                <wp:inline distT="0" distB="0" distL="0" distR="0" wp14:anchorId="1915BB3F" wp14:editId="71BD1A2E">
                  <wp:extent cx="487681" cy="487681"/>
                  <wp:effectExtent l="19050" t="0" r="7619" b="0"/>
                  <wp:docPr id="2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31A4232" w14:textId="77777777" w:rsidR="0060417B" w:rsidRPr="005F5B2E" w:rsidRDefault="0060417B" w:rsidP="005F5B2E">
            <w:pPr>
              <w:rPr>
                <w:b/>
                <w:bCs/>
              </w:rPr>
            </w:pPr>
            <w:r w:rsidRPr="005F5B2E">
              <w:rPr>
                <w:b/>
                <w:bCs/>
              </w:rPr>
              <w:t>Note</w:t>
            </w:r>
          </w:p>
          <w:p w14:paraId="05B9911C" w14:textId="77777777" w:rsidR="0060417B" w:rsidRDefault="0060417B" w:rsidP="005F5B2E">
            <w:r w:rsidRPr="0060417B">
              <w:t xml:space="preserve">One Device Change Request application form can be used for up to 10 ARTG entries if the change request is same for each entry. </w:t>
            </w:r>
          </w:p>
          <w:p w14:paraId="277C96DF" w14:textId="7A7C1835" w:rsidR="0060417B" w:rsidRPr="0060417B" w:rsidRDefault="0060417B" w:rsidP="005F5B2E">
            <w:r w:rsidRPr="0060417B">
              <w:t>Examples of this could be a change of manufacturer’s name and /or address, or change of manufacturer evidence ID.</w:t>
            </w:r>
          </w:p>
        </w:tc>
      </w:tr>
    </w:tbl>
    <w:p w14:paraId="7C4DF2C0" w14:textId="534AF4C4" w:rsidR="0060417B" w:rsidRPr="0060417B" w:rsidRDefault="0060417B" w:rsidP="00D57C0D">
      <w:pPr>
        <w:pageBreakBefore/>
        <w:rPr>
          <w:noProof/>
        </w:rPr>
      </w:pPr>
      <w:r w:rsidRPr="0060417B">
        <w:rPr>
          <w:noProof/>
        </w:rPr>
        <w:lastRenderedPageBreak/>
        <w:t>If you intend to remove the chosen ARTG entry, you need to select the ARTG from the list and click on the ‘Remove’ button. Note that you can only remove one entry at a time.</w:t>
      </w:r>
    </w:p>
    <w:p w14:paraId="5DFAA6A9" w14:textId="77777777" w:rsidR="0060417B" w:rsidRDefault="0060417B" w:rsidP="0060417B">
      <w:pPr>
        <w:spacing w:after="120" w:line="240" w:lineRule="auto"/>
        <w:rPr>
          <w:rFonts w:ascii="Cambria" w:hAnsi="Cambria" w:cstheme="minorHAnsi"/>
          <w:szCs w:val="22"/>
        </w:rPr>
      </w:pPr>
      <w:r>
        <w:rPr>
          <w:rFonts w:ascii="Cambria" w:hAnsi="Cambria" w:cstheme="minorHAnsi"/>
          <w:noProof/>
          <w:szCs w:val="22"/>
        </w:rPr>
        <w:drawing>
          <wp:inline distT="0" distB="0" distL="0" distR="0" wp14:anchorId="7EA23CAF" wp14:editId="30FF0E05">
            <wp:extent cx="4972744" cy="1533739"/>
            <wp:effectExtent l="0" t="0" r="0" b="9525"/>
            <wp:docPr id="79" name="Picture 7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with medium confidence"/>
                    <pic:cNvPicPr/>
                  </pic:nvPicPr>
                  <pic:blipFill>
                    <a:blip r:embed="rId50">
                      <a:extLst>
                        <a:ext uri="{28A0092B-C50C-407E-A947-70E740481C1C}">
                          <a14:useLocalDpi xmlns:a14="http://schemas.microsoft.com/office/drawing/2010/main" val="0"/>
                        </a:ext>
                      </a:extLst>
                    </a:blip>
                    <a:stretch>
                      <a:fillRect/>
                    </a:stretch>
                  </pic:blipFill>
                  <pic:spPr>
                    <a:xfrm>
                      <a:off x="0" y="0"/>
                      <a:ext cx="4972744" cy="1533739"/>
                    </a:xfrm>
                    <a:prstGeom prst="rect">
                      <a:avLst/>
                    </a:prstGeom>
                  </pic:spPr>
                </pic:pic>
              </a:graphicData>
            </a:graphic>
          </wp:inline>
        </w:drawing>
      </w:r>
    </w:p>
    <w:p w14:paraId="73D893BB" w14:textId="29E1385D" w:rsidR="0060417B" w:rsidRPr="0060417B" w:rsidRDefault="0060417B" w:rsidP="0060417B">
      <w:pPr>
        <w:rPr>
          <w:rFonts w:asciiTheme="majorHAnsi" w:hAnsiTheme="majorHAnsi" w:cstheme="majorHAnsi"/>
          <w:szCs w:val="22"/>
          <w:shd w:val="clear" w:color="auto" w:fill="FFFFFF"/>
        </w:rPr>
      </w:pPr>
      <w:r w:rsidRPr="0060417B">
        <w:rPr>
          <w:rFonts w:asciiTheme="majorHAnsi" w:hAnsiTheme="majorHAnsi" w:cstheme="majorHAnsi"/>
          <w:szCs w:val="22"/>
          <w:shd w:val="clear" w:color="auto" w:fill="FFFFFF"/>
        </w:rPr>
        <w:t xml:space="preserve">If you select ‘Yes’ to ‘Are you changing to an EU MDR/IVDR certification?’, please enter the ‘Date of effect for EU MDR/IVDR changes. </w:t>
      </w:r>
    </w:p>
    <w:p w14:paraId="56A8742E" w14:textId="77777777" w:rsidR="0060417B" w:rsidRDefault="0060417B" w:rsidP="0060417B">
      <w:pPr>
        <w:spacing w:after="120" w:line="240" w:lineRule="auto"/>
        <w:rPr>
          <w:rFonts w:ascii="Cambria" w:hAnsi="Cambria" w:cstheme="minorHAnsi"/>
          <w:szCs w:val="22"/>
        </w:rPr>
      </w:pPr>
      <w:r w:rsidRPr="0043642E">
        <w:rPr>
          <w:rFonts w:asciiTheme="minorHAnsi" w:hAnsiTheme="minorHAnsi"/>
          <w:noProof/>
          <w:szCs w:val="22"/>
        </w:rPr>
        <w:drawing>
          <wp:inline distT="0" distB="0" distL="0" distR="0" wp14:anchorId="43C9A6D0" wp14:editId="0C9E4702">
            <wp:extent cx="5600700" cy="723900"/>
            <wp:effectExtent l="0" t="0" r="0" b="0"/>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sign&#10;&#10;Description automatically generated"/>
                    <pic:cNvPicPr/>
                  </pic:nvPicPr>
                  <pic:blipFill>
                    <a:blip r:embed="rId51"/>
                    <a:stretch>
                      <a:fillRect/>
                    </a:stretch>
                  </pic:blipFill>
                  <pic:spPr>
                    <a:xfrm>
                      <a:off x="0" y="0"/>
                      <a:ext cx="5600700" cy="723900"/>
                    </a:xfrm>
                    <a:prstGeom prst="rect">
                      <a:avLst/>
                    </a:prstGeom>
                  </pic:spPr>
                </pic:pic>
              </a:graphicData>
            </a:graphic>
          </wp:inline>
        </w:drawing>
      </w:r>
    </w:p>
    <w:p w14:paraId="177DDD4F" w14:textId="77777777" w:rsidR="0060417B" w:rsidRPr="0060417B" w:rsidRDefault="0060417B" w:rsidP="00D57C0D">
      <w:pPr>
        <w:rPr>
          <w:shd w:val="clear" w:color="auto" w:fill="FFFFFF"/>
        </w:rPr>
      </w:pPr>
      <w:r w:rsidRPr="0060417B">
        <w:rPr>
          <w:shd w:val="clear" w:color="auto" w:fill="FFFFFF"/>
        </w:rPr>
        <w:t>If you are varying the manufacturer details (i.e., manufacturer name and/or address), you will need to provide evidence supporting this change, either through an already approved Manufacturer Evidence, or, through supporting evidence to be uploaded at a later page.</w:t>
      </w:r>
    </w:p>
    <w:p w14:paraId="529FD5F2" w14:textId="77777777" w:rsidR="0060417B" w:rsidRDefault="0060417B" w:rsidP="0060417B">
      <w:pPr>
        <w:spacing w:after="120" w:line="240" w:lineRule="auto"/>
        <w:rPr>
          <w:rFonts w:ascii="Cambria" w:hAnsi="Cambria" w:cstheme="minorHAnsi"/>
          <w:szCs w:val="22"/>
        </w:rPr>
      </w:pPr>
      <w:r w:rsidRPr="0043642E">
        <w:rPr>
          <w:rFonts w:asciiTheme="minorHAnsi" w:hAnsiTheme="minorHAnsi"/>
          <w:noProof/>
          <w:szCs w:val="22"/>
        </w:rPr>
        <w:drawing>
          <wp:inline distT="0" distB="0" distL="0" distR="0" wp14:anchorId="77C1B0AE" wp14:editId="187B7BB2">
            <wp:extent cx="5731510" cy="720090"/>
            <wp:effectExtent l="0" t="0" r="2540" b="3810"/>
            <wp:docPr id="27" name="Picture 27"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background with black and white clouds&#10;&#10;Description automatically generated"/>
                    <pic:cNvPicPr/>
                  </pic:nvPicPr>
                  <pic:blipFill>
                    <a:blip r:embed="rId52"/>
                    <a:stretch>
                      <a:fillRect/>
                    </a:stretch>
                  </pic:blipFill>
                  <pic:spPr>
                    <a:xfrm>
                      <a:off x="0" y="0"/>
                      <a:ext cx="5731510" cy="720090"/>
                    </a:xfrm>
                    <a:prstGeom prst="rect">
                      <a:avLst/>
                    </a:prstGeom>
                  </pic:spPr>
                </pic:pic>
              </a:graphicData>
            </a:graphic>
          </wp:inline>
        </w:drawing>
      </w:r>
    </w:p>
    <w:tbl>
      <w:tblPr>
        <w:tblW w:w="9538" w:type="dxa"/>
        <w:tblLayout w:type="fixed"/>
        <w:tblCellMar>
          <w:left w:w="0" w:type="dxa"/>
          <w:right w:w="0" w:type="dxa"/>
        </w:tblCellMar>
        <w:tblLook w:val="04A0" w:firstRow="1" w:lastRow="0" w:firstColumn="1" w:lastColumn="0" w:noHBand="0" w:noVBand="1"/>
      </w:tblPr>
      <w:tblGrid>
        <w:gridCol w:w="1346"/>
        <w:gridCol w:w="8192"/>
      </w:tblGrid>
      <w:tr w:rsidR="0060417B" w:rsidRPr="0043642E" w14:paraId="26C52D34" w14:textId="77777777" w:rsidTr="007546AA">
        <w:trPr>
          <w:trHeight w:val="2330"/>
        </w:trPr>
        <w:tc>
          <w:tcPr>
            <w:tcW w:w="1346" w:type="dxa"/>
            <w:vAlign w:val="center"/>
          </w:tcPr>
          <w:p w14:paraId="13F9E22A" w14:textId="77777777" w:rsidR="0060417B" w:rsidRPr="0043642E" w:rsidRDefault="0060417B" w:rsidP="007546AA">
            <w:pPr>
              <w:rPr>
                <w:rFonts w:asciiTheme="minorHAnsi" w:hAnsiTheme="minorHAnsi"/>
                <w:szCs w:val="22"/>
              </w:rPr>
            </w:pPr>
            <w:r w:rsidRPr="0043642E">
              <w:rPr>
                <w:rFonts w:asciiTheme="minorHAnsi" w:hAnsiTheme="minorHAnsi"/>
                <w:noProof/>
                <w:szCs w:val="22"/>
                <w:lang w:eastAsia="en-AU"/>
              </w:rPr>
              <w:drawing>
                <wp:inline distT="0" distB="0" distL="0" distR="0" wp14:anchorId="18860977" wp14:editId="6925DC51">
                  <wp:extent cx="487681" cy="487681"/>
                  <wp:effectExtent l="19050" t="0" r="7619" b="0"/>
                  <wp:docPr id="2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8192" w:type="dxa"/>
            <w:shd w:val="clear" w:color="auto" w:fill="EAEAEA"/>
            <w:tcMar>
              <w:top w:w="170" w:type="dxa"/>
              <w:left w:w="170" w:type="dxa"/>
              <w:bottom w:w="170" w:type="dxa"/>
              <w:right w:w="170" w:type="dxa"/>
            </w:tcMar>
            <w:vAlign w:val="center"/>
          </w:tcPr>
          <w:p w14:paraId="74661AFB" w14:textId="23765428" w:rsidR="0060417B" w:rsidRPr="0060417B" w:rsidRDefault="0060417B" w:rsidP="007546AA">
            <w:pPr>
              <w:rPr>
                <w:rFonts w:asciiTheme="majorHAnsi" w:hAnsiTheme="majorHAnsi" w:cstheme="majorHAnsi"/>
                <w:b/>
                <w:bCs/>
                <w:szCs w:val="22"/>
              </w:rPr>
            </w:pPr>
            <w:r w:rsidRPr="0060417B">
              <w:rPr>
                <w:rFonts w:asciiTheme="majorHAnsi" w:hAnsiTheme="majorHAnsi" w:cstheme="majorHAnsi"/>
                <w:b/>
                <w:bCs/>
                <w:szCs w:val="22"/>
              </w:rPr>
              <w:t>Note</w:t>
            </w:r>
          </w:p>
          <w:p w14:paraId="0C25F218" w14:textId="51D4B156" w:rsidR="0060417B" w:rsidRPr="0043642E" w:rsidRDefault="0060417B" w:rsidP="007546AA">
            <w:pPr>
              <w:rPr>
                <w:rFonts w:asciiTheme="minorHAnsi" w:hAnsiTheme="minorHAnsi"/>
                <w:szCs w:val="22"/>
              </w:rPr>
            </w:pPr>
            <w:r w:rsidRPr="0060417B">
              <w:rPr>
                <w:rFonts w:asciiTheme="majorHAnsi" w:hAnsiTheme="majorHAnsi" w:cstheme="majorHAnsi"/>
                <w:szCs w:val="22"/>
              </w:rPr>
              <w:t>The supporting evidence is a letter from the manufacturer or notified body</w:t>
            </w:r>
            <w:r w:rsidRPr="0060417B">
              <w:rPr>
                <w:rFonts w:asciiTheme="majorHAnsi" w:eastAsia="Times New Roman" w:hAnsiTheme="majorHAnsi" w:cstheme="majorHAnsi"/>
                <w:szCs w:val="22"/>
              </w:rPr>
              <w:t xml:space="preserve"> stating when and why manufacturer details (name or address) change</w:t>
            </w:r>
            <w:r w:rsidR="00727277">
              <w:rPr>
                <w:rFonts w:asciiTheme="majorHAnsi" w:eastAsia="Times New Roman" w:hAnsiTheme="majorHAnsi" w:cstheme="majorHAnsi"/>
                <w:szCs w:val="22"/>
              </w:rPr>
              <w:t>d</w:t>
            </w:r>
            <w:r w:rsidR="001F4856">
              <w:rPr>
                <w:rFonts w:asciiTheme="majorHAnsi" w:eastAsia="Times New Roman" w:hAnsiTheme="majorHAnsi" w:cstheme="majorHAnsi"/>
                <w:szCs w:val="22"/>
              </w:rPr>
              <w:t>,</w:t>
            </w:r>
            <w:r w:rsidRPr="0060417B">
              <w:rPr>
                <w:rFonts w:asciiTheme="majorHAnsi" w:eastAsia="Times New Roman" w:hAnsiTheme="majorHAnsi" w:cstheme="majorHAnsi"/>
                <w:szCs w:val="22"/>
              </w:rPr>
              <w:t xml:space="preserve"> that the quality management system did not change</w:t>
            </w:r>
            <w:r w:rsidR="001F4856">
              <w:rPr>
                <w:rFonts w:asciiTheme="majorHAnsi" w:eastAsia="Times New Roman" w:hAnsiTheme="majorHAnsi" w:cstheme="majorHAnsi"/>
                <w:szCs w:val="22"/>
              </w:rPr>
              <w:t>,</w:t>
            </w:r>
            <w:r w:rsidRPr="0060417B">
              <w:rPr>
                <w:rFonts w:asciiTheme="majorHAnsi" w:eastAsia="Times New Roman" w:hAnsiTheme="majorHAnsi" w:cstheme="majorHAnsi"/>
                <w:szCs w:val="22"/>
              </w:rPr>
              <w:t xml:space="preserve"> and the company remains the same manufacturing legal entity.</w:t>
            </w:r>
          </w:p>
        </w:tc>
      </w:tr>
    </w:tbl>
    <w:p w14:paraId="17FB6141" w14:textId="77777777" w:rsidR="0060417B" w:rsidRPr="0060417B" w:rsidRDefault="0060417B" w:rsidP="00D57C0D">
      <w:pPr>
        <w:rPr>
          <w:shd w:val="clear" w:color="auto" w:fill="FFFFFF"/>
        </w:rPr>
      </w:pPr>
      <w:r w:rsidRPr="0060417B">
        <w:rPr>
          <w:shd w:val="clear" w:color="auto" w:fill="FFFFFF"/>
        </w:rPr>
        <w:t>If you intend to link your ARTG entries to a new approved manufacturer evidence, you need to choose the manufacturer evidence identifier from the drop-down menu.</w:t>
      </w:r>
    </w:p>
    <w:p w14:paraId="1401971D"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6C81F134" wp14:editId="78EF8369">
            <wp:extent cx="4419600" cy="723568"/>
            <wp:effectExtent l="0" t="0" r="0" b="635"/>
            <wp:docPr id="29" name="Picture 29"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white background&#10;&#10;Description automatically generated"/>
                    <pic:cNvPicPr/>
                  </pic:nvPicPr>
                  <pic:blipFill>
                    <a:blip r:embed="rId53"/>
                    <a:stretch>
                      <a:fillRect/>
                    </a:stretch>
                  </pic:blipFill>
                  <pic:spPr>
                    <a:xfrm>
                      <a:off x="0" y="0"/>
                      <a:ext cx="4428803" cy="725075"/>
                    </a:xfrm>
                    <a:prstGeom prst="rect">
                      <a:avLst/>
                    </a:prstGeom>
                  </pic:spPr>
                </pic:pic>
              </a:graphicData>
            </a:graphic>
          </wp:inline>
        </w:drawing>
      </w:r>
    </w:p>
    <w:p w14:paraId="1C0EE66A" w14:textId="77777777" w:rsidR="0060417B" w:rsidRPr="0060417B" w:rsidRDefault="0060417B" w:rsidP="00D57C0D">
      <w:pPr>
        <w:rPr>
          <w:shd w:val="clear" w:color="auto" w:fill="FFFFFF"/>
        </w:rPr>
      </w:pPr>
      <w:r w:rsidRPr="0060417B">
        <w:rPr>
          <w:shd w:val="clear" w:color="auto" w:fill="FFFFFF"/>
        </w:rPr>
        <w:t xml:space="preserve">If you are varying the intended purpose in the ARTG entry, amendments can be made in the free text field for the ‘New intended purpose’. Please select the appropriate radio button below to reflect the intended purpose (refer to the example below). </w:t>
      </w:r>
    </w:p>
    <w:p w14:paraId="561ED61A" w14:textId="77777777" w:rsidR="0060417B" w:rsidRDefault="0060417B" w:rsidP="0060417B">
      <w:pPr>
        <w:rPr>
          <w:rFonts w:asciiTheme="minorHAnsi" w:hAnsiTheme="minorHAnsi" w:cs="Segoe UI"/>
          <w:szCs w:val="22"/>
          <w:shd w:val="clear" w:color="auto" w:fill="FFFFFF"/>
        </w:rPr>
      </w:pPr>
      <w:r>
        <w:rPr>
          <w:rFonts w:asciiTheme="minorHAnsi" w:hAnsiTheme="minorHAnsi" w:cs="Segoe UI"/>
          <w:noProof/>
          <w:szCs w:val="22"/>
          <w:shd w:val="clear" w:color="auto" w:fill="FFFFFF"/>
        </w:rPr>
        <w:lastRenderedPageBreak/>
        <w:drawing>
          <wp:inline distT="0" distB="0" distL="0" distR="0" wp14:anchorId="77EFBFAC" wp14:editId="1DE8C897">
            <wp:extent cx="5731510" cy="1256665"/>
            <wp:effectExtent l="0" t="0" r="2540" b="635"/>
            <wp:docPr id="80" name="Picture 8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with medium confidence"/>
                    <pic:cNvPicPr/>
                  </pic:nvPicPr>
                  <pic:blipFill>
                    <a:blip r:embed="rId54">
                      <a:extLst>
                        <a:ext uri="{28A0092B-C50C-407E-A947-70E740481C1C}">
                          <a14:useLocalDpi xmlns:a14="http://schemas.microsoft.com/office/drawing/2010/main" val="0"/>
                        </a:ext>
                      </a:extLst>
                    </a:blip>
                    <a:stretch>
                      <a:fillRect/>
                    </a:stretch>
                  </pic:blipFill>
                  <pic:spPr>
                    <a:xfrm>
                      <a:off x="0" y="0"/>
                      <a:ext cx="5736928" cy="1257853"/>
                    </a:xfrm>
                    <a:prstGeom prst="rect">
                      <a:avLst/>
                    </a:prstGeom>
                  </pic:spPr>
                </pic:pic>
              </a:graphicData>
            </a:graphic>
          </wp:inline>
        </w:drawing>
      </w:r>
    </w:p>
    <w:p w14:paraId="78089509" w14:textId="77777777" w:rsidR="0060417B" w:rsidRPr="0060417B" w:rsidRDefault="0060417B" w:rsidP="00D57C0D">
      <w:r w:rsidRPr="0060417B">
        <w:rPr>
          <w:shd w:val="clear" w:color="auto" w:fill="FFFFFF"/>
        </w:rPr>
        <w:t xml:space="preserve">If you intend to vary the GMDN code and description, </w:t>
      </w:r>
      <w:r w:rsidRPr="0060417B">
        <w:t>select ‘Yes’ and then click on the ‘Search’ button, which will open a new search window.</w:t>
      </w:r>
    </w:p>
    <w:p w14:paraId="7C4A7932"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6457487A" wp14:editId="3BA20164">
            <wp:extent cx="4691270" cy="985520"/>
            <wp:effectExtent l="0" t="0" r="0" b="5080"/>
            <wp:docPr id="30" name="Picture 30" descr="A yellow question mark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yellow question mark with black text&#10;&#10;Description automatically generated"/>
                    <pic:cNvPicPr/>
                  </pic:nvPicPr>
                  <pic:blipFill>
                    <a:blip r:embed="rId55"/>
                    <a:stretch>
                      <a:fillRect/>
                    </a:stretch>
                  </pic:blipFill>
                  <pic:spPr>
                    <a:xfrm>
                      <a:off x="0" y="0"/>
                      <a:ext cx="4719103" cy="991367"/>
                    </a:xfrm>
                    <a:prstGeom prst="rect">
                      <a:avLst/>
                    </a:prstGeom>
                  </pic:spPr>
                </pic:pic>
              </a:graphicData>
            </a:graphic>
          </wp:inline>
        </w:drawing>
      </w:r>
    </w:p>
    <w:p w14:paraId="501867FA"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0582740B" wp14:editId="3F010B88">
            <wp:extent cx="3886200" cy="3530600"/>
            <wp:effectExtent l="0" t="0" r="0" b="0"/>
            <wp:docPr id="70" name="Picture 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a computer&#10;&#10;Description automatically generated"/>
                    <pic:cNvPicPr/>
                  </pic:nvPicPr>
                  <pic:blipFill>
                    <a:blip r:embed="rId56"/>
                    <a:stretch>
                      <a:fillRect/>
                    </a:stretch>
                  </pic:blipFill>
                  <pic:spPr>
                    <a:xfrm>
                      <a:off x="0" y="0"/>
                      <a:ext cx="3898650" cy="3541911"/>
                    </a:xfrm>
                    <a:prstGeom prst="rect">
                      <a:avLst/>
                    </a:prstGeom>
                  </pic:spPr>
                </pic:pic>
              </a:graphicData>
            </a:graphic>
          </wp:inline>
        </w:drawing>
      </w:r>
    </w:p>
    <w:p w14:paraId="5359C28D" w14:textId="77777777" w:rsidR="0060417B" w:rsidRPr="0060417B" w:rsidRDefault="0060417B" w:rsidP="00D57C0D">
      <w:pPr>
        <w:rPr>
          <w:shd w:val="clear" w:color="auto" w:fill="FFFFFF"/>
        </w:rPr>
      </w:pPr>
      <w:r w:rsidRPr="0060417B">
        <w:rPr>
          <w:shd w:val="clear" w:color="auto" w:fill="FFFFFF"/>
        </w:rPr>
        <w:t xml:space="preserve">Your search can be refined by selecting either the ‘GMDN Text’ or the ‘GMDN Code’. Select the GMDN code and term that is relevant for the kind of device in the nominated ARTG entry and click on ‘OK’ to proceed. The selected GMDN code and term will appear in the application form. </w:t>
      </w:r>
    </w:p>
    <w:p w14:paraId="3589882B" w14:textId="77777777" w:rsidR="0060417B" w:rsidRPr="0060417B" w:rsidRDefault="0060417B" w:rsidP="00D57C0D">
      <w:pPr>
        <w:rPr>
          <w:shd w:val="clear" w:color="auto" w:fill="FFFFFF"/>
        </w:rPr>
      </w:pPr>
      <w:r w:rsidRPr="0060417B">
        <w:rPr>
          <w:shd w:val="clear" w:color="auto" w:fill="FFFFFF"/>
        </w:rPr>
        <w:t>Note: The proposed GMDN code should not change the kind of device.</w:t>
      </w:r>
    </w:p>
    <w:p w14:paraId="7839B781" w14:textId="77777777" w:rsidR="0060417B" w:rsidRPr="0060417B" w:rsidRDefault="0060417B" w:rsidP="00D57C0D">
      <w:r w:rsidRPr="0060417B">
        <w:t>Select ‘Next’ to continue.</w:t>
      </w:r>
    </w:p>
    <w:p w14:paraId="5941C08E" w14:textId="77777777" w:rsidR="0060417B" w:rsidRPr="0060417B" w:rsidRDefault="0060417B" w:rsidP="00D57C0D">
      <w:pPr>
        <w:rPr>
          <w:shd w:val="clear" w:color="auto" w:fill="FFFFFF"/>
        </w:rPr>
      </w:pPr>
      <w:r w:rsidRPr="0060417B">
        <w:rPr>
          <w:shd w:val="clear" w:color="auto" w:fill="FFFFFF"/>
        </w:rPr>
        <w:t>If there are further changes not already identified, please provide information on the other changes you are seeking in the ‘Please describe changes’ field (as highlighted below).</w:t>
      </w:r>
    </w:p>
    <w:p w14:paraId="4A84E89E" w14:textId="77777777" w:rsidR="0060417B" w:rsidRPr="0060417B" w:rsidRDefault="0060417B" w:rsidP="00D57C0D">
      <w:pPr>
        <w:rPr>
          <w:shd w:val="clear" w:color="auto" w:fill="FFFFFF"/>
        </w:rPr>
      </w:pPr>
      <w:r w:rsidRPr="0060417B">
        <w:rPr>
          <w:shd w:val="clear" w:color="auto" w:fill="FFFFFF"/>
        </w:rPr>
        <w:t>If you have recently submitted DCR or variation applications which are of relevance to this current application, please provide the submission/application ID(s).</w:t>
      </w:r>
    </w:p>
    <w:p w14:paraId="67DCD7DA" w14:textId="77777777" w:rsidR="0060417B" w:rsidRDefault="0060417B" w:rsidP="0060417B">
      <w:pPr>
        <w:rPr>
          <w:rFonts w:asciiTheme="minorHAnsi" w:hAnsiTheme="minorHAnsi" w:cs="Segoe UI"/>
          <w:szCs w:val="22"/>
          <w:shd w:val="clear" w:color="auto" w:fill="FFFFFF"/>
        </w:rPr>
      </w:pPr>
      <w:r>
        <w:rPr>
          <w:rFonts w:asciiTheme="minorHAnsi" w:hAnsiTheme="minorHAnsi" w:cs="Segoe UI"/>
          <w:noProof/>
          <w:szCs w:val="22"/>
          <w:shd w:val="clear" w:color="auto" w:fill="FFFFFF"/>
        </w:rPr>
        <w:lastRenderedPageBreak/>
        <w:drawing>
          <wp:inline distT="0" distB="0" distL="0" distR="0" wp14:anchorId="40ECAD7F" wp14:editId="02C61EE7">
            <wp:extent cx="5591908" cy="2183426"/>
            <wp:effectExtent l="0" t="0" r="0" b="7620"/>
            <wp:docPr id="81" name="Picture 8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pplication&#10;&#10;Description automatically generated with medium confidence"/>
                    <pic:cNvPicPr/>
                  </pic:nvPicPr>
                  <pic:blipFill rotWithShape="1">
                    <a:blip r:embed="rId57">
                      <a:extLst>
                        <a:ext uri="{28A0092B-C50C-407E-A947-70E740481C1C}">
                          <a14:useLocalDpi xmlns:a14="http://schemas.microsoft.com/office/drawing/2010/main" val="0"/>
                        </a:ext>
                      </a:extLst>
                    </a:blip>
                    <a:srcRect r="17631" b="2684"/>
                    <a:stretch/>
                  </pic:blipFill>
                  <pic:spPr bwMode="auto">
                    <a:xfrm>
                      <a:off x="0" y="0"/>
                      <a:ext cx="5623237" cy="2195659"/>
                    </a:xfrm>
                    <a:prstGeom prst="rect">
                      <a:avLst/>
                    </a:prstGeom>
                    <a:ln>
                      <a:noFill/>
                    </a:ln>
                    <a:extLst>
                      <a:ext uri="{53640926-AAD7-44D8-BBD7-CCE9431645EC}">
                        <a14:shadowObscured xmlns:a14="http://schemas.microsoft.com/office/drawing/2010/main"/>
                      </a:ext>
                    </a:extLst>
                  </pic:spPr>
                </pic:pic>
              </a:graphicData>
            </a:graphic>
          </wp:inline>
        </w:drawing>
      </w:r>
    </w:p>
    <w:p w14:paraId="1E51B9F6" w14:textId="77777777" w:rsidR="0060417B" w:rsidRPr="0060417B" w:rsidRDefault="0060417B" w:rsidP="00D57C0D">
      <w:pPr>
        <w:rPr>
          <w:shd w:val="clear" w:color="auto" w:fill="FFFFFF"/>
        </w:rPr>
      </w:pPr>
      <w:r w:rsidRPr="0060417B">
        <w:rPr>
          <w:shd w:val="clear" w:color="auto" w:fill="FFFFFF"/>
        </w:rPr>
        <w:t xml:space="preserve">Attach/Add Supporting Information: select the ‘Add’ button which opens the </w:t>
      </w:r>
      <w:r w:rsidRPr="0060417B">
        <w:rPr>
          <w:b/>
          <w:bCs/>
          <w:shd w:val="clear" w:color="auto" w:fill="FFFFFF"/>
        </w:rPr>
        <w:t>‘</w:t>
      </w:r>
      <w:r w:rsidRPr="0060417B">
        <w:rPr>
          <w:shd w:val="clear" w:color="auto" w:fill="FFFFFF"/>
        </w:rPr>
        <w:t>File Upload’</w:t>
      </w:r>
      <w:r w:rsidRPr="0060417B">
        <w:rPr>
          <w:b/>
          <w:bCs/>
          <w:shd w:val="clear" w:color="auto" w:fill="FFFFFF"/>
        </w:rPr>
        <w:t xml:space="preserve"> </w:t>
      </w:r>
      <w:r w:rsidRPr="0060417B">
        <w:rPr>
          <w:shd w:val="clear" w:color="auto" w:fill="FFFFFF"/>
        </w:rPr>
        <w:t xml:space="preserve">box. </w:t>
      </w:r>
    </w:p>
    <w:p w14:paraId="4057DE32"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7C26BE8E" wp14:editId="54884F54">
            <wp:extent cx="6075794" cy="1287194"/>
            <wp:effectExtent l="0" t="0" r="1270" b="8255"/>
            <wp:docPr id="19" name="Picture 19" descr="A close-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blue text&#10;&#10;Description automatically generated"/>
                    <pic:cNvPicPr/>
                  </pic:nvPicPr>
                  <pic:blipFill rotWithShape="1">
                    <a:blip r:embed="rId58"/>
                    <a:srcRect l="2249"/>
                    <a:stretch/>
                  </pic:blipFill>
                  <pic:spPr bwMode="auto">
                    <a:xfrm>
                      <a:off x="0" y="0"/>
                      <a:ext cx="6168648" cy="1306866"/>
                    </a:xfrm>
                    <a:prstGeom prst="rect">
                      <a:avLst/>
                    </a:prstGeom>
                    <a:ln>
                      <a:noFill/>
                    </a:ln>
                    <a:extLst>
                      <a:ext uri="{53640926-AAD7-44D8-BBD7-CCE9431645EC}">
                        <a14:shadowObscured xmlns:a14="http://schemas.microsoft.com/office/drawing/2010/main"/>
                      </a:ext>
                    </a:extLst>
                  </pic:spPr>
                </pic:pic>
              </a:graphicData>
            </a:graphic>
          </wp:inline>
        </w:drawing>
      </w:r>
    </w:p>
    <w:p w14:paraId="05F3F71D" w14:textId="77777777" w:rsidR="0060417B" w:rsidRPr="001C1556" w:rsidRDefault="0060417B" w:rsidP="00D57C0D">
      <w:pPr>
        <w:rPr>
          <w:shd w:val="clear" w:color="auto" w:fill="FFFFFF"/>
        </w:rPr>
      </w:pPr>
      <w:r w:rsidRPr="001C1556">
        <w:rPr>
          <w:shd w:val="clear" w:color="auto" w:fill="FFFFFF"/>
        </w:rPr>
        <w:t>Select the ‘Document Type’, then select the ‘Choose File’ button to search for the document. Once completed, click on the ‘Add’ button to attach the document to your application.</w:t>
      </w:r>
    </w:p>
    <w:p w14:paraId="0B5EAAB9" w14:textId="77777777" w:rsidR="0060417B" w:rsidRDefault="0060417B" w:rsidP="0060417B">
      <w:pPr>
        <w:rPr>
          <w:rFonts w:asciiTheme="minorHAnsi" w:hAnsiTheme="minorHAnsi" w:cs="Segoe UI"/>
          <w:szCs w:val="22"/>
          <w:shd w:val="clear" w:color="auto" w:fill="FFFFFF"/>
        </w:rPr>
      </w:pPr>
      <w:r>
        <w:rPr>
          <w:rFonts w:asciiTheme="minorHAnsi" w:hAnsiTheme="minorHAnsi" w:cs="Segoe UI"/>
          <w:noProof/>
          <w:szCs w:val="22"/>
          <w:shd w:val="clear" w:color="auto" w:fill="FFFFFF"/>
        </w:rPr>
        <w:drawing>
          <wp:inline distT="0" distB="0" distL="0" distR="0" wp14:anchorId="629DDE5B" wp14:editId="4F586E49">
            <wp:extent cx="3686174" cy="1709224"/>
            <wp:effectExtent l="0" t="0" r="0" b="5715"/>
            <wp:docPr id="82" name="Picture 8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 email&#10;&#10;Description automatically generated"/>
                    <pic:cNvPicPr/>
                  </pic:nvPicPr>
                  <pic:blipFill rotWithShape="1">
                    <a:blip r:embed="rId59">
                      <a:extLst>
                        <a:ext uri="{28A0092B-C50C-407E-A947-70E740481C1C}">
                          <a14:useLocalDpi xmlns:a14="http://schemas.microsoft.com/office/drawing/2010/main" val="0"/>
                        </a:ext>
                      </a:extLst>
                    </a:blip>
                    <a:srcRect b="14141"/>
                    <a:stretch/>
                  </pic:blipFill>
                  <pic:spPr bwMode="auto">
                    <a:xfrm>
                      <a:off x="0" y="0"/>
                      <a:ext cx="3686689" cy="1709463"/>
                    </a:xfrm>
                    <a:prstGeom prst="rect">
                      <a:avLst/>
                    </a:prstGeom>
                    <a:ln>
                      <a:noFill/>
                    </a:ln>
                    <a:extLst>
                      <a:ext uri="{53640926-AAD7-44D8-BBD7-CCE9431645EC}">
                        <a14:shadowObscured xmlns:a14="http://schemas.microsoft.com/office/drawing/2010/main"/>
                      </a:ext>
                    </a:extLst>
                  </pic:spPr>
                </pic:pic>
              </a:graphicData>
            </a:graphic>
          </wp:inline>
        </w:drawing>
      </w:r>
    </w:p>
    <w:p w14:paraId="49C8270A" w14:textId="77777777" w:rsidR="0060417B" w:rsidRPr="001C1556" w:rsidRDefault="0060417B" w:rsidP="00D57C0D">
      <w:r w:rsidRPr="001C1556">
        <w:t>If you agree with the terms of the declaration, select the radio button ‘Yes’, then click on the ‘Submit’ button.</w:t>
      </w:r>
    </w:p>
    <w:p w14:paraId="1E8E8E71"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7EFE6400" wp14:editId="2D9BBCDC">
            <wp:extent cx="5785201" cy="1723293"/>
            <wp:effectExtent l="0" t="0" r="6350" b="0"/>
            <wp:docPr id="21" name="Picture 2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creenshot of a computer&#10;&#10;Description automatically generated"/>
                    <pic:cNvPicPr/>
                  </pic:nvPicPr>
                  <pic:blipFill rotWithShape="1">
                    <a:blip r:embed="rId60"/>
                    <a:srcRect r="10290"/>
                    <a:stretch/>
                  </pic:blipFill>
                  <pic:spPr bwMode="auto">
                    <a:xfrm>
                      <a:off x="0" y="0"/>
                      <a:ext cx="5796128" cy="1726548"/>
                    </a:xfrm>
                    <a:prstGeom prst="rect">
                      <a:avLst/>
                    </a:prstGeom>
                    <a:ln>
                      <a:noFill/>
                    </a:ln>
                    <a:extLst>
                      <a:ext uri="{53640926-AAD7-44D8-BBD7-CCE9431645EC}">
                        <a14:shadowObscured xmlns:a14="http://schemas.microsoft.com/office/drawing/2010/main"/>
                      </a:ext>
                    </a:extLst>
                  </pic:spPr>
                </pic:pic>
              </a:graphicData>
            </a:graphic>
          </wp:inline>
        </w:drawing>
      </w:r>
    </w:p>
    <w:p w14:paraId="5DFB366D" w14:textId="77777777" w:rsidR="0060417B" w:rsidRPr="001C1556" w:rsidRDefault="0060417B" w:rsidP="00D57C0D">
      <w:r w:rsidRPr="001C1556">
        <w:t xml:space="preserve">If there are any validation errors, they will appear in ‘blue bold’ text in the top left-hand corner of the form (see example below). </w:t>
      </w:r>
    </w:p>
    <w:p w14:paraId="0963E857" w14:textId="77777777" w:rsidR="0060417B" w:rsidRPr="001C1556" w:rsidRDefault="0060417B" w:rsidP="00D57C0D">
      <w:pPr>
        <w:rPr>
          <w:szCs w:val="22"/>
        </w:rPr>
      </w:pPr>
      <w:r w:rsidRPr="001C1556">
        <w:lastRenderedPageBreak/>
        <w:t>Note: All validation errors highlighted in blue text must be addressed first to proceed.</w:t>
      </w:r>
    </w:p>
    <w:p w14:paraId="58D504EE"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7C41B8F3" wp14:editId="52CE0BB2">
            <wp:extent cx="5104737" cy="1120775"/>
            <wp:effectExtent l="0" t="0" r="1270" b="3175"/>
            <wp:docPr id="23" name="Picture 23" descr="A screenshot of a device ch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device change&#10;&#10;Description automatically generated"/>
                    <pic:cNvPicPr/>
                  </pic:nvPicPr>
                  <pic:blipFill>
                    <a:blip r:embed="rId61"/>
                    <a:stretch>
                      <a:fillRect/>
                    </a:stretch>
                  </pic:blipFill>
                  <pic:spPr>
                    <a:xfrm>
                      <a:off x="0" y="0"/>
                      <a:ext cx="5125891" cy="1125419"/>
                    </a:xfrm>
                    <a:prstGeom prst="rect">
                      <a:avLst/>
                    </a:prstGeom>
                  </pic:spPr>
                </pic:pic>
              </a:graphicData>
            </a:graphic>
          </wp:inline>
        </w:drawing>
      </w:r>
    </w:p>
    <w:p w14:paraId="7F2B088E" w14:textId="77777777" w:rsidR="0060417B" w:rsidRPr="001C1556" w:rsidRDefault="0060417B" w:rsidP="00D57C0D">
      <w:r w:rsidRPr="001C1556">
        <w:t>If you intend to make changes to any of the previous pages, clicking on the ‘Previous’ button will take you to the previous pages of the application form.</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60417B" w:rsidRPr="0043642E" w14:paraId="310CF986" w14:textId="77777777" w:rsidTr="007546AA">
        <w:tc>
          <w:tcPr>
            <w:tcW w:w="1276" w:type="dxa"/>
            <w:vAlign w:val="center"/>
          </w:tcPr>
          <w:p w14:paraId="30F43795" w14:textId="77777777" w:rsidR="0060417B" w:rsidRPr="0043642E" w:rsidRDefault="0060417B" w:rsidP="007546AA">
            <w:pPr>
              <w:rPr>
                <w:rFonts w:asciiTheme="minorHAnsi" w:hAnsiTheme="minorHAnsi"/>
                <w:szCs w:val="22"/>
              </w:rPr>
            </w:pPr>
            <w:bookmarkStart w:id="33" w:name="_Hlk115434648"/>
            <w:r w:rsidRPr="0043642E">
              <w:rPr>
                <w:rFonts w:asciiTheme="minorHAnsi" w:hAnsiTheme="minorHAnsi"/>
                <w:noProof/>
                <w:szCs w:val="22"/>
                <w:lang w:eastAsia="en-AU"/>
              </w:rPr>
              <w:drawing>
                <wp:inline distT="0" distB="0" distL="0" distR="0" wp14:anchorId="2A9A12C6" wp14:editId="73CF0727">
                  <wp:extent cx="487681" cy="487681"/>
                  <wp:effectExtent l="19050" t="0" r="7619" b="0"/>
                  <wp:docPr id="3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3"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4051CAF" w14:textId="5E51A415" w:rsidR="0060417B" w:rsidRPr="001C1556" w:rsidRDefault="0060417B" w:rsidP="007546AA">
            <w:pPr>
              <w:rPr>
                <w:rFonts w:asciiTheme="majorHAnsi" w:hAnsiTheme="majorHAnsi" w:cstheme="majorHAnsi"/>
                <w:b/>
                <w:bCs/>
                <w:szCs w:val="22"/>
              </w:rPr>
            </w:pPr>
            <w:r w:rsidRPr="001C1556">
              <w:rPr>
                <w:rFonts w:asciiTheme="majorHAnsi" w:hAnsiTheme="majorHAnsi" w:cstheme="majorHAnsi"/>
                <w:b/>
                <w:bCs/>
                <w:szCs w:val="22"/>
              </w:rPr>
              <w:t>Note</w:t>
            </w:r>
          </w:p>
          <w:p w14:paraId="732A18F9" w14:textId="77777777" w:rsidR="0060417B" w:rsidRPr="004E7049" w:rsidRDefault="0060417B" w:rsidP="007546AA">
            <w:pPr>
              <w:rPr>
                <w:rFonts w:ascii="Cambria" w:hAnsi="Cambria"/>
                <w:szCs w:val="22"/>
              </w:rPr>
            </w:pPr>
            <w:r w:rsidRPr="001C1556">
              <w:rPr>
                <w:rFonts w:asciiTheme="majorHAnsi" w:hAnsiTheme="majorHAnsi" w:cstheme="majorHAnsi"/>
                <w:szCs w:val="22"/>
              </w:rPr>
              <w:t>If you click on the ‘Close’ button, the application will be saved in your Drafts list.</w:t>
            </w:r>
          </w:p>
        </w:tc>
      </w:tr>
    </w:tbl>
    <w:bookmarkEnd w:id="33"/>
    <w:p w14:paraId="37FF7086" w14:textId="77777777" w:rsidR="0060417B" w:rsidRPr="001C1556" w:rsidRDefault="0060417B" w:rsidP="00D57C0D">
      <w:r w:rsidRPr="001C1556">
        <w:t>Once you have corrected the error(s) in the application, click on the ‘Submit’</w:t>
      </w:r>
      <w:r w:rsidRPr="001C1556">
        <w:rPr>
          <w:b/>
          <w:bCs/>
          <w:i/>
          <w:iCs/>
        </w:rPr>
        <w:t xml:space="preserve"> </w:t>
      </w:r>
      <w:r w:rsidRPr="001C1556">
        <w:t>button. This will end the session.</w:t>
      </w:r>
    </w:p>
    <w:p w14:paraId="7476BF55" w14:textId="77777777" w:rsidR="0060417B" w:rsidRDefault="0060417B" w:rsidP="0060417B">
      <w:pPr>
        <w:rPr>
          <w:rFonts w:asciiTheme="minorHAnsi" w:hAnsiTheme="minorHAnsi" w:cs="Segoe UI"/>
          <w:szCs w:val="22"/>
          <w:shd w:val="clear" w:color="auto" w:fill="FFFFFF"/>
        </w:rPr>
      </w:pPr>
      <w:r>
        <w:rPr>
          <w:rFonts w:asciiTheme="minorHAnsi" w:hAnsiTheme="minorHAnsi" w:cs="Segoe UI"/>
          <w:noProof/>
          <w:szCs w:val="22"/>
          <w:shd w:val="clear" w:color="auto" w:fill="FFFFFF"/>
        </w:rPr>
        <w:drawing>
          <wp:inline distT="0" distB="0" distL="0" distR="0" wp14:anchorId="6852477F" wp14:editId="378DB55E">
            <wp:extent cx="5731510" cy="1437640"/>
            <wp:effectExtent l="0" t="0" r="2540" b="0"/>
            <wp:docPr id="83" name="Picture 83"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5731510" cy="1437640"/>
                    </a:xfrm>
                    <a:prstGeom prst="rect">
                      <a:avLst/>
                    </a:prstGeom>
                  </pic:spPr>
                </pic:pic>
              </a:graphicData>
            </a:graphic>
          </wp:inline>
        </w:drawing>
      </w:r>
    </w:p>
    <w:p w14:paraId="0A9721BC" w14:textId="77777777" w:rsidR="0060417B" w:rsidRPr="001C1556" w:rsidRDefault="0060417B" w:rsidP="001C1556">
      <w:pPr>
        <w:pStyle w:val="Heading4"/>
      </w:pPr>
      <w:bookmarkStart w:id="34" w:name="_Toc138943198"/>
      <w:r w:rsidRPr="001C1556">
        <w:t>Payment of application fee</w:t>
      </w:r>
      <w:bookmarkEnd w:id="34"/>
    </w:p>
    <w:p w14:paraId="62F5D487" w14:textId="4E13FBA9" w:rsidR="0060417B" w:rsidRPr="001C1556" w:rsidRDefault="0060417B" w:rsidP="00D57C0D">
      <w:r w:rsidRPr="001C1556">
        <w:t xml:space="preserve">An invoice will be sent out under a separate notice once the application has been receipted by </w:t>
      </w:r>
      <w:r w:rsidR="005F5EEA">
        <w:t>us</w:t>
      </w:r>
      <w:r w:rsidRPr="001C1556">
        <w:t xml:space="preserve">. </w:t>
      </w:r>
    </w:p>
    <w:p w14:paraId="0BE737D5" w14:textId="77777777" w:rsidR="0060417B" w:rsidRPr="001C1556" w:rsidRDefault="0060417B" w:rsidP="00D57C0D">
      <w:pPr>
        <w:rPr>
          <w:b/>
          <w:color w:val="00348C" w:themeColor="accent1" w:themeShade="BF"/>
          <w:sz w:val="28"/>
        </w:rPr>
      </w:pPr>
      <w:r w:rsidRPr="001C1556">
        <w:t>When the sponsor has paid the invoice, the application will join the assessment queue.</w:t>
      </w:r>
    </w:p>
    <w:p w14:paraId="600C9F18" w14:textId="77777777" w:rsidR="000D7772" w:rsidRPr="000D7772" w:rsidRDefault="000D7772" w:rsidP="000D7772">
      <w:pPr>
        <w:pStyle w:val="Heading3"/>
        <w:rPr>
          <w:rFonts w:asciiTheme="majorHAnsi" w:hAnsiTheme="majorHAnsi" w:cstheme="majorHAnsi"/>
        </w:rPr>
      </w:pPr>
      <w:bookmarkStart w:id="35" w:name="_Toc138943199"/>
      <w:bookmarkEnd w:id="31"/>
      <w:r w:rsidRPr="000D7772">
        <w:rPr>
          <w:rFonts w:asciiTheme="majorHAnsi" w:hAnsiTheme="majorHAnsi" w:cstheme="majorHAnsi"/>
        </w:rPr>
        <w:t>IVD Variation application instructions</w:t>
      </w:r>
      <w:bookmarkEnd w:id="35"/>
    </w:p>
    <w:p w14:paraId="5F405793" w14:textId="67A417F1" w:rsidR="000D7772" w:rsidRPr="0050137C" w:rsidRDefault="000D7772" w:rsidP="00D57C0D">
      <w:pPr>
        <w:rPr>
          <w:b/>
          <w:bCs/>
        </w:rPr>
      </w:pPr>
      <w:r w:rsidRPr="0050137C">
        <w:t xml:space="preserve">An application to vary an IVD entry is </w:t>
      </w:r>
      <w:r w:rsidR="008C7B32" w:rsidRPr="0050137C">
        <w:t>like</w:t>
      </w:r>
      <w:r w:rsidRPr="0050137C">
        <w:t xml:space="preserve"> the Class III/AIMD process, however the first page displays as </w:t>
      </w:r>
      <w:r w:rsidRPr="0050137C">
        <w:rPr>
          <w:b/>
          <w:bCs/>
        </w:rPr>
        <w:t xml:space="preserve">Variation of IVD Device Application. </w:t>
      </w:r>
    </w:p>
    <w:p w14:paraId="426C85E8" w14:textId="77777777" w:rsidR="000D7772" w:rsidRPr="0050137C" w:rsidRDefault="000D7772" w:rsidP="00D57C0D">
      <w:r w:rsidRPr="0050137C">
        <w:t xml:space="preserve">Complete the Sponsor reference field with information that will differentiate the application from similar applications. </w:t>
      </w:r>
    </w:p>
    <w:p w14:paraId="5859F783" w14:textId="77777777" w:rsidR="000D7772" w:rsidRPr="0050137C" w:rsidRDefault="000D7772" w:rsidP="00D57C0D">
      <w:r w:rsidRPr="0050137C">
        <w:t>Use the Search function to review your current ARTG entries and select the ARTG entry that you intend to vary. The ARTG entry will display in the form. Use the Clone function to capture information from the ARTG for this entry.</w:t>
      </w:r>
    </w:p>
    <w:p w14:paraId="0E793B74" w14:textId="77777777" w:rsidR="000D7772" w:rsidRPr="0050137C" w:rsidRDefault="000D7772" w:rsidP="00D57C0D">
      <w:r w:rsidRPr="0050137C">
        <w:t xml:space="preserve">The Application Class Details section of the form requires careful scrutiny. </w:t>
      </w:r>
    </w:p>
    <w:p w14:paraId="5BEA82F7" w14:textId="77777777" w:rsidR="000D7772" w:rsidRPr="000D7772" w:rsidRDefault="000D7772" w:rsidP="000D7772">
      <w:pPr>
        <w:pStyle w:val="NormalWeb"/>
        <w:spacing w:before="240" w:beforeAutospacing="0" w:after="240" w:afterAutospacing="0"/>
        <w:ind w:left="72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lastRenderedPageBreak/>
        <w:drawing>
          <wp:inline distT="0" distB="0" distL="0" distR="0" wp14:anchorId="4033D93A" wp14:editId="2DB5927E">
            <wp:extent cx="4692650" cy="1821742"/>
            <wp:effectExtent l="0" t="0" r="0" b="7620"/>
            <wp:docPr id="8" name="Picture 8"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paper with black text&#10;&#10;Description automatically generated"/>
                    <pic:cNvPicPr/>
                  </pic:nvPicPr>
                  <pic:blipFill>
                    <a:blip r:embed="rId63"/>
                    <a:stretch>
                      <a:fillRect/>
                    </a:stretch>
                  </pic:blipFill>
                  <pic:spPr>
                    <a:xfrm>
                      <a:off x="0" y="0"/>
                      <a:ext cx="4713622" cy="1829884"/>
                    </a:xfrm>
                    <a:prstGeom prst="rect">
                      <a:avLst/>
                    </a:prstGeom>
                  </pic:spPr>
                </pic:pic>
              </a:graphicData>
            </a:graphic>
          </wp:inline>
        </w:drawing>
      </w:r>
    </w:p>
    <w:p w14:paraId="4EAF35EA" w14:textId="77777777" w:rsidR="000D7772" w:rsidRPr="0050137C" w:rsidRDefault="000D7772" w:rsidP="00D57C0D">
      <w:r w:rsidRPr="0050137C">
        <w:t xml:space="preserve">If the additional device of the kind is consistent with any of the devices described as above, answer </w:t>
      </w:r>
      <w:r w:rsidRPr="0050137C">
        <w:rPr>
          <w:b/>
          <w:bCs/>
        </w:rPr>
        <w:t>Yes</w:t>
      </w:r>
      <w:r w:rsidRPr="0050137C">
        <w:t xml:space="preserve"> and the form will display the </w:t>
      </w:r>
      <w:r w:rsidRPr="0050137C">
        <w:rPr>
          <w:b/>
          <w:bCs/>
        </w:rPr>
        <w:t>IVD Name and Category Section</w:t>
      </w:r>
      <w:r w:rsidRPr="0050137C">
        <w:t>. Enter the name of the device and select the option from the displayed list (note that more than one category can be selected). Complete the relevant fields and select the </w:t>
      </w:r>
      <w:r w:rsidRPr="0050137C">
        <w:rPr>
          <w:b/>
          <w:bCs/>
        </w:rPr>
        <w:t>Add</w:t>
      </w:r>
      <w:r w:rsidRPr="0050137C">
        <w:t> button to include the additional IVD on the </w:t>
      </w:r>
      <w:r w:rsidRPr="0050137C">
        <w:rPr>
          <w:b/>
          <w:bCs/>
        </w:rPr>
        <w:t>New IVD Names and Categories</w:t>
      </w:r>
      <w:r w:rsidRPr="0050137C">
        <w:t xml:space="preserve"> list. </w:t>
      </w:r>
    </w:p>
    <w:p w14:paraId="32B43956" w14:textId="77777777" w:rsidR="000D7772" w:rsidRPr="000D7772" w:rsidRDefault="000D7772" w:rsidP="000D7772">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3AFEE41A" wp14:editId="089ED708">
            <wp:extent cx="5731510" cy="1816735"/>
            <wp:effectExtent l="0" t="0" r="254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64"/>
                    <a:stretch>
                      <a:fillRect/>
                    </a:stretch>
                  </pic:blipFill>
                  <pic:spPr>
                    <a:xfrm>
                      <a:off x="0" y="0"/>
                      <a:ext cx="5731510" cy="1816735"/>
                    </a:xfrm>
                    <a:prstGeom prst="rect">
                      <a:avLst/>
                    </a:prstGeom>
                  </pic:spPr>
                </pic:pic>
              </a:graphicData>
            </a:graphic>
          </wp:inline>
        </w:drawing>
      </w:r>
    </w:p>
    <w:p w14:paraId="47085E3A" w14:textId="77777777" w:rsidR="000D7772" w:rsidRPr="0050137C" w:rsidRDefault="000D7772" w:rsidP="00D57C0D">
      <w:r w:rsidRPr="0050137C">
        <w:t>On the bottom left of the form the current (active) devices identified in the ARTG entry are displayed with a red cross. Do NOT press this red cross unless you require the inactivation of the device (no longer supplied). The inactivation of the device will remove it from the ARTG certificate.</w:t>
      </w:r>
    </w:p>
    <w:p w14:paraId="2713A393" w14:textId="77777777" w:rsidR="000D7772" w:rsidRPr="0050137C" w:rsidRDefault="000D7772" w:rsidP="00D57C0D">
      <w:r w:rsidRPr="0050137C">
        <w:t xml:space="preserve">Upon the use of the </w:t>
      </w:r>
      <w:r w:rsidRPr="0050137C">
        <w:rPr>
          <w:b/>
          <w:bCs/>
        </w:rPr>
        <w:t>Add</w:t>
      </w:r>
      <w:r w:rsidRPr="0050137C">
        <w:t xml:space="preserve"> function the new device will appear on the bottom left of the application for variation form.</w:t>
      </w:r>
    </w:p>
    <w:p w14:paraId="37770356" w14:textId="77777777" w:rsidR="000D7772" w:rsidRPr="000D7772" w:rsidRDefault="000D7772" w:rsidP="000D7772">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color w:val="000000"/>
          <w:sz w:val="22"/>
          <w:szCs w:val="22"/>
        </w:rPr>
        <w:drawing>
          <wp:inline distT="0" distB="0" distL="0" distR="0" wp14:anchorId="08C58BA7" wp14:editId="720B7AC7">
            <wp:extent cx="4388076" cy="1454225"/>
            <wp:effectExtent l="0" t="0" r="0" b="0"/>
            <wp:docPr id="11" name="Picture 1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test&#10;&#10;Description automatically generated"/>
                    <pic:cNvPicPr/>
                  </pic:nvPicPr>
                  <pic:blipFill>
                    <a:blip r:embed="rId65"/>
                    <a:stretch>
                      <a:fillRect/>
                    </a:stretch>
                  </pic:blipFill>
                  <pic:spPr>
                    <a:xfrm>
                      <a:off x="0" y="0"/>
                      <a:ext cx="4388076" cy="1454225"/>
                    </a:xfrm>
                    <a:prstGeom prst="rect">
                      <a:avLst/>
                    </a:prstGeom>
                  </pic:spPr>
                </pic:pic>
              </a:graphicData>
            </a:graphic>
          </wp:inline>
        </w:drawing>
      </w:r>
    </w:p>
    <w:p w14:paraId="6BC7D846" w14:textId="77777777" w:rsidR="000D7772" w:rsidRPr="0050137C" w:rsidRDefault="000D7772" w:rsidP="00D57C0D">
      <w:r w:rsidRPr="0050137C">
        <w:t>Once you have added the extra details, select the </w:t>
      </w:r>
      <w:r w:rsidRPr="0050137C">
        <w:rPr>
          <w:b/>
          <w:bCs/>
        </w:rPr>
        <w:t>Next</w:t>
      </w:r>
      <w:r w:rsidRPr="0050137C">
        <w:t> button to continue.</w:t>
      </w:r>
    </w:p>
    <w:p w14:paraId="6CC0F40E" w14:textId="77777777" w:rsidR="000D7772" w:rsidRPr="0050137C" w:rsidRDefault="000D7772" w:rsidP="00D57C0D">
      <w:r w:rsidRPr="0050137C">
        <w:t>The final page of the form allows you to review information and attach supporting information.</w:t>
      </w:r>
    </w:p>
    <w:p w14:paraId="415FBC64" w14:textId="77777777" w:rsidR="000D7772" w:rsidRPr="0050137C" w:rsidRDefault="000D7772" w:rsidP="00D57C0D">
      <w:r w:rsidRPr="0050137C">
        <w:t>To attach supporting information, select the </w:t>
      </w:r>
      <w:r w:rsidRPr="0050137C">
        <w:rPr>
          <w:b/>
          <w:bCs/>
        </w:rPr>
        <w:t>Add</w:t>
      </w:r>
      <w:r w:rsidRPr="0050137C">
        <w:t> button which opens the </w:t>
      </w:r>
      <w:r w:rsidRPr="0050137C">
        <w:rPr>
          <w:b/>
          <w:bCs/>
        </w:rPr>
        <w:t>File Upload</w:t>
      </w:r>
      <w:r w:rsidRPr="0050137C">
        <w:t> box.</w:t>
      </w:r>
    </w:p>
    <w:p w14:paraId="10CB132F" w14:textId="77777777" w:rsidR="000D7772" w:rsidRPr="000D7772" w:rsidRDefault="000D7772" w:rsidP="000D7772">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lastRenderedPageBreak/>
        <w:drawing>
          <wp:inline distT="0" distB="0" distL="0" distR="0" wp14:anchorId="0147302D" wp14:editId="230FF049">
            <wp:extent cx="3465705" cy="2228850"/>
            <wp:effectExtent l="0" t="0" r="1905" b="0"/>
            <wp:docPr id="86" name="Picture 8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 email&#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3477094" cy="2236174"/>
                    </a:xfrm>
                    <a:prstGeom prst="rect">
                      <a:avLst/>
                    </a:prstGeom>
                  </pic:spPr>
                </pic:pic>
              </a:graphicData>
            </a:graphic>
          </wp:inline>
        </w:drawing>
      </w:r>
    </w:p>
    <w:p w14:paraId="2B9E6581" w14:textId="77777777" w:rsidR="000D7772" w:rsidRPr="0050137C" w:rsidRDefault="000D7772" w:rsidP="00D57C0D">
      <w:r w:rsidRPr="0050137C">
        <w:t xml:space="preserve">You will need to select Document type, and then select the Browse button to search for the document. Once complete, select the </w:t>
      </w:r>
      <w:r w:rsidRPr="0050137C">
        <w:rPr>
          <w:b/>
          <w:bCs/>
        </w:rPr>
        <w:t>Add</w:t>
      </w:r>
      <w:r w:rsidRPr="0050137C">
        <w:t xml:space="preserve"> button to attach the document to your application.</w:t>
      </w:r>
    </w:p>
    <w:p w14:paraId="76A8D5E2" w14:textId="77777777" w:rsidR="000D7772" w:rsidRPr="000D7772" w:rsidRDefault="000D7772" w:rsidP="00D57C0D">
      <w:r w:rsidRPr="0050137C">
        <w:t xml:space="preserve">Please agree with the terms of the declaration and select the </w:t>
      </w:r>
      <w:r w:rsidRPr="0050137C">
        <w:rPr>
          <w:b/>
          <w:bCs/>
        </w:rPr>
        <w:t>Validate</w:t>
      </w:r>
      <w:r w:rsidRPr="0050137C">
        <w:t xml:space="preserve"> button.</w:t>
      </w:r>
    </w:p>
    <w:p w14:paraId="46223F01" w14:textId="77777777" w:rsidR="000D7772" w:rsidRPr="000D7772" w:rsidRDefault="000D7772" w:rsidP="000D7772">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color w:val="000000"/>
          <w:sz w:val="22"/>
          <w:szCs w:val="22"/>
        </w:rPr>
        <w:drawing>
          <wp:inline distT="0" distB="0" distL="0" distR="0" wp14:anchorId="3581F45E" wp14:editId="558882F1">
            <wp:extent cx="4409440" cy="416560"/>
            <wp:effectExtent l="0" t="0" r="0" b="2540"/>
            <wp:docPr id="13" name="Picture 13" descr="Screenshot showing position of vali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 showing position of validate butto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09440" cy="416560"/>
                    </a:xfrm>
                    <a:prstGeom prst="rect">
                      <a:avLst/>
                    </a:prstGeom>
                    <a:noFill/>
                    <a:ln>
                      <a:noFill/>
                    </a:ln>
                  </pic:spPr>
                </pic:pic>
              </a:graphicData>
            </a:graphic>
          </wp:inline>
        </w:drawing>
      </w:r>
    </w:p>
    <w:p w14:paraId="2AD7E59A" w14:textId="77777777" w:rsidR="000D7772" w:rsidRPr="0050137C" w:rsidRDefault="000D7772" w:rsidP="00D57C0D">
      <w:pPr>
        <w:rPr>
          <w:rFonts w:eastAsiaTheme="minorHAnsi"/>
        </w:rPr>
      </w:pPr>
      <w:r w:rsidRPr="0050137C">
        <w:t>If there are any validation errors, they will appear in 'blue bold' text in the top left-hand corner of the form. You need to correct any of these to proceed.</w:t>
      </w:r>
    </w:p>
    <w:p w14:paraId="37900F6D" w14:textId="77777777" w:rsidR="000D7772" w:rsidRPr="000D7772" w:rsidRDefault="000D7772" w:rsidP="000D7772">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sz w:val="22"/>
          <w:szCs w:val="22"/>
        </w:rPr>
        <w:t xml:space="preserve"> </w:t>
      </w:r>
      <w:r w:rsidRPr="000D7772">
        <w:rPr>
          <w:rFonts w:asciiTheme="majorHAnsi" w:hAnsiTheme="majorHAnsi" w:cstheme="majorHAnsi"/>
          <w:noProof/>
          <w:sz w:val="22"/>
          <w:szCs w:val="22"/>
        </w:rPr>
        <w:drawing>
          <wp:inline distT="0" distB="0" distL="0" distR="0" wp14:anchorId="71142FF7" wp14:editId="5F7047FD">
            <wp:extent cx="4010025" cy="833015"/>
            <wp:effectExtent l="0" t="0" r="0" b="5715"/>
            <wp:docPr id="200" name="Picture 2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screenshot of a computer&#10;&#10;Description automatically generated"/>
                    <pic:cNvPicPr/>
                  </pic:nvPicPr>
                  <pic:blipFill>
                    <a:blip r:embed="rId68"/>
                    <a:stretch>
                      <a:fillRect/>
                    </a:stretch>
                  </pic:blipFill>
                  <pic:spPr>
                    <a:xfrm>
                      <a:off x="0" y="0"/>
                      <a:ext cx="4098979" cy="851494"/>
                    </a:xfrm>
                    <a:prstGeom prst="rect">
                      <a:avLst/>
                    </a:prstGeom>
                  </pic:spPr>
                </pic:pic>
              </a:graphicData>
            </a:graphic>
          </wp:inline>
        </w:drawing>
      </w:r>
    </w:p>
    <w:p w14:paraId="2CAC9134" w14:textId="77777777" w:rsidR="000D7772" w:rsidRPr="0050137C" w:rsidRDefault="000D7772" w:rsidP="00D57C0D">
      <w:r w:rsidRPr="0050137C">
        <w:t xml:space="preserve">If you </w:t>
      </w:r>
      <w:r w:rsidRPr="0050137C">
        <w:rPr>
          <w:b/>
          <w:bCs/>
        </w:rPr>
        <w:t>Save</w:t>
      </w:r>
      <w:r w:rsidRPr="0050137C">
        <w:t xml:space="preserve"> and then close the application after you have reviewed the whole document the application will be saved into your </w:t>
      </w:r>
      <w:r w:rsidRPr="00D57C0D">
        <w:rPr>
          <w:b/>
          <w:bCs/>
        </w:rPr>
        <w:t>draft folder</w:t>
      </w:r>
      <w:r w:rsidRPr="0050137C">
        <w:t xml:space="preserve">. </w:t>
      </w:r>
    </w:p>
    <w:p w14:paraId="734B521A" w14:textId="77777777" w:rsidR="000D7772" w:rsidRPr="0050137C" w:rsidRDefault="000D7772" w:rsidP="00D57C0D">
      <w:r w:rsidRPr="0050137C">
        <w:t xml:space="preserve">Once you have successfully validated the application, select </w:t>
      </w:r>
      <w:r w:rsidRPr="0050137C">
        <w:rPr>
          <w:b/>
          <w:bCs/>
        </w:rPr>
        <w:t>‘Submit’.</w:t>
      </w:r>
      <w:r w:rsidRPr="0050137C">
        <w:t xml:space="preserve"> </w:t>
      </w:r>
    </w:p>
    <w:bookmarkEnd w:id="17"/>
    <w:p w14:paraId="18F8AF05" w14:textId="77777777" w:rsidR="001A3190" w:rsidRPr="000D7772" w:rsidRDefault="001A3190" w:rsidP="00BA0DFC">
      <w:pPr>
        <w:pStyle w:val="NonTOCheading2"/>
        <w:rPr>
          <w:rFonts w:asciiTheme="majorHAnsi" w:hAnsiTheme="majorHAnsi" w:cstheme="majorHAnsi"/>
        </w:rPr>
      </w:pPr>
      <w:r w:rsidRPr="000D7772">
        <w:rPr>
          <w:rFonts w:asciiTheme="majorHAnsi" w:hAnsiTheme="majorHAnsi" w:cstheme="majorHAnsi"/>
        </w:rPr>
        <w:lastRenderedPageBreak/>
        <w:t>Version history</w:t>
      </w:r>
    </w:p>
    <w:tbl>
      <w:tblPr>
        <w:tblStyle w:val="TableTGAblack"/>
        <w:tblW w:w="9038" w:type="dxa"/>
        <w:tblLayout w:type="fixed"/>
        <w:tblLook w:val="04A0" w:firstRow="1" w:lastRow="0" w:firstColumn="1" w:lastColumn="0" w:noHBand="0" w:noVBand="1"/>
      </w:tblPr>
      <w:tblGrid>
        <w:gridCol w:w="1276"/>
        <w:gridCol w:w="2967"/>
        <w:gridCol w:w="2835"/>
        <w:gridCol w:w="1960"/>
      </w:tblGrid>
      <w:tr w:rsidR="001A3190" w:rsidRPr="000D7772" w14:paraId="67509EED" w14:textId="77777777" w:rsidTr="00E65E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175F064C" w14:textId="77777777" w:rsidR="001A3190" w:rsidRPr="00E65E0C" w:rsidRDefault="001A3190" w:rsidP="00B33C56">
            <w:pPr>
              <w:rPr>
                <w:rFonts w:asciiTheme="majorHAnsi" w:hAnsiTheme="majorHAnsi" w:cstheme="majorHAnsi"/>
                <w:color w:val="FFFFFF" w:themeColor="background1"/>
              </w:rPr>
            </w:pPr>
            <w:bookmarkStart w:id="36" w:name="ColumnTitle_4"/>
            <w:r w:rsidRPr="00E65E0C">
              <w:rPr>
                <w:rFonts w:asciiTheme="majorHAnsi" w:hAnsiTheme="majorHAnsi" w:cstheme="majorHAnsi"/>
                <w:color w:val="FFFFFF" w:themeColor="background1"/>
              </w:rPr>
              <w:t>Version</w:t>
            </w:r>
          </w:p>
        </w:tc>
        <w:tc>
          <w:tcPr>
            <w:tcW w:w="2967" w:type="dxa"/>
          </w:tcPr>
          <w:p w14:paraId="33813CEB" w14:textId="77777777" w:rsidR="001A3190" w:rsidRPr="00E65E0C" w:rsidRDefault="001A3190" w:rsidP="00B33C5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E65E0C">
              <w:rPr>
                <w:rFonts w:asciiTheme="majorHAnsi" w:hAnsiTheme="majorHAnsi" w:cstheme="majorHAnsi"/>
                <w:color w:val="FFFFFF" w:themeColor="background1"/>
              </w:rPr>
              <w:t>Description of change</w:t>
            </w:r>
          </w:p>
        </w:tc>
        <w:tc>
          <w:tcPr>
            <w:tcW w:w="2835" w:type="dxa"/>
          </w:tcPr>
          <w:p w14:paraId="000ADCC4" w14:textId="77777777" w:rsidR="001A3190" w:rsidRPr="00E65E0C" w:rsidRDefault="001A3190" w:rsidP="00B33C5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E65E0C">
              <w:rPr>
                <w:rFonts w:asciiTheme="majorHAnsi" w:hAnsiTheme="majorHAnsi" w:cstheme="majorHAnsi"/>
                <w:color w:val="FFFFFF" w:themeColor="background1"/>
              </w:rPr>
              <w:t>Author</w:t>
            </w:r>
          </w:p>
        </w:tc>
        <w:tc>
          <w:tcPr>
            <w:tcW w:w="1960" w:type="dxa"/>
          </w:tcPr>
          <w:p w14:paraId="3BC3F311" w14:textId="77777777" w:rsidR="001A3190" w:rsidRPr="00E65E0C" w:rsidRDefault="001A3190" w:rsidP="00B33C5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E65E0C">
              <w:rPr>
                <w:rFonts w:asciiTheme="majorHAnsi" w:hAnsiTheme="majorHAnsi" w:cstheme="majorHAnsi"/>
                <w:color w:val="FFFFFF" w:themeColor="background1"/>
              </w:rPr>
              <w:t>Effective date</w:t>
            </w:r>
          </w:p>
        </w:tc>
      </w:tr>
      <w:tr w:rsidR="005B4F26" w:rsidRPr="000D7772" w14:paraId="7CADCD79"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8BB53C6" w14:textId="3802DCE4" w:rsidR="005B4F26" w:rsidRPr="000D7772" w:rsidRDefault="005B4F26" w:rsidP="000D7772">
            <w:pPr>
              <w:rPr>
                <w:rFonts w:asciiTheme="majorHAnsi" w:hAnsiTheme="majorHAnsi" w:cstheme="majorHAnsi"/>
              </w:rPr>
            </w:pPr>
            <w:r>
              <w:rPr>
                <w:rFonts w:asciiTheme="majorHAnsi" w:hAnsiTheme="majorHAnsi" w:cstheme="majorHAnsi"/>
              </w:rPr>
              <w:t>V5.0</w:t>
            </w:r>
          </w:p>
        </w:tc>
        <w:tc>
          <w:tcPr>
            <w:tcW w:w="2967" w:type="dxa"/>
          </w:tcPr>
          <w:p w14:paraId="7589B66E" w14:textId="7F8A1EF8" w:rsidR="005B4F26" w:rsidRPr="000D7772" w:rsidRDefault="005B4F26"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Removed DCAS contact email. Added devices contact email address.</w:t>
            </w:r>
          </w:p>
        </w:tc>
        <w:tc>
          <w:tcPr>
            <w:tcW w:w="2835" w:type="dxa"/>
          </w:tcPr>
          <w:p w14:paraId="3F28A28E" w14:textId="3F2AF6AB" w:rsidR="005B4F26" w:rsidRPr="000D7772" w:rsidRDefault="005B4F26"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7772">
              <w:rPr>
                <w:rFonts w:asciiTheme="majorHAnsi" w:hAnsiTheme="majorHAnsi" w:cstheme="majorHAnsi"/>
              </w:rPr>
              <w:t>Medical Devices Authorisation Branch</w:t>
            </w:r>
          </w:p>
        </w:tc>
        <w:tc>
          <w:tcPr>
            <w:tcW w:w="1960" w:type="dxa"/>
          </w:tcPr>
          <w:p w14:paraId="14F10086" w14:textId="7EEAE927" w:rsidR="005B4F26" w:rsidRDefault="005B4F26"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July 2024</w:t>
            </w:r>
          </w:p>
        </w:tc>
      </w:tr>
      <w:bookmarkEnd w:id="36"/>
      <w:tr w:rsidR="000D7772" w:rsidRPr="000D7772" w14:paraId="6A130C74"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AEDEA14" w14:textId="6D57283C" w:rsidR="000D7772" w:rsidRPr="000D7772" w:rsidRDefault="000D7772" w:rsidP="000D7772">
            <w:pPr>
              <w:rPr>
                <w:rFonts w:asciiTheme="majorHAnsi" w:hAnsiTheme="majorHAnsi" w:cstheme="majorHAnsi"/>
              </w:rPr>
            </w:pPr>
            <w:r w:rsidRPr="000D7772">
              <w:rPr>
                <w:rFonts w:asciiTheme="majorHAnsi" w:hAnsiTheme="majorHAnsi" w:cstheme="majorHAnsi"/>
              </w:rPr>
              <w:t>V</w:t>
            </w:r>
            <w:r w:rsidR="005B4F26">
              <w:rPr>
                <w:rFonts w:asciiTheme="majorHAnsi" w:hAnsiTheme="majorHAnsi" w:cstheme="majorHAnsi"/>
              </w:rPr>
              <w:t>4</w:t>
            </w:r>
            <w:r w:rsidRPr="000D7772">
              <w:rPr>
                <w:rFonts w:asciiTheme="majorHAnsi" w:hAnsiTheme="majorHAnsi" w:cstheme="majorHAnsi"/>
              </w:rPr>
              <w:t>.0</w:t>
            </w:r>
          </w:p>
        </w:tc>
        <w:tc>
          <w:tcPr>
            <w:tcW w:w="2967" w:type="dxa"/>
          </w:tcPr>
          <w:p w14:paraId="3439BE09" w14:textId="04D315C5" w:rsidR="000D7772" w:rsidRPr="000D7772" w:rsidRDefault="005B4F26"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szCs w:val="22"/>
                <w:lang w:eastAsia="en-AU"/>
              </w:rPr>
              <w:t>Inclusion of fee information</w:t>
            </w:r>
          </w:p>
        </w:tc>
        <w:tc>
          <w:tcPr>
            <w:tcW w:w="2835" w:type="dxa"/>
          </w:tcPr>
          <w:p w14:paraId="263C1EA9" w14:textId="3F436B6F" w:rsidR="000D7772" w:rsidRPr="000D7772" w:rsidRDefault="000D7772"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7772">
              <w:rPr>
                <w:rFonts w:asciiTheme="majorHAnsi" w:hAnsiTheme="majorHAnsi" w:cstheme="majorHAnsi"/>
              </w:rPr>
              <w:t>Medical Devices Authorisation Branch</w:t>
            </w:r>
          </w:p>
        </w:tc>
        <w:tc>
          <w:tcPr>
            <w:tcW w:w="1960" w:type="dxa"/>
          </w:tcPr>
          <w:p w14:paraId="6B71067E" w14:textId="33817DD8" w:rsidR="000D7772" w:rsidRPr="000D7772" w:rsidRDefault="005B4F26"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August 2023</w:t>
            </w:r>
          </w:p>
        </w:tc>
      </w:tr>
      <w:tr w:rsidR="004468F2" w:rsidRPr="000D7772" w14:paraId="6C39FFBC"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08283EAD" w14:textId="3C6D2583" w:rsidR="004468F2" w:rsidRPr="000D7772" w:rsidRDefault="004468F2" w:rsidP="000D7772">
            <w:pPr>
              <w:rPr>
                <w:rFonts w:asciiTheme="majorHAnsi" w:hAnsiTheme="majorHAnsi" w:cstheme="majorHAnsi"/>
              </w:rPr>
            </w:pPr>
            <w:r>
              <w:rPr>
                <w:rFonts w:asciiTheme="majorHAnsi" w:hAnsiTheme="majorHAnsi" w:cstheme="majorHAnsi"/>
              </w:rPr>
              <w:t>V</w:t>
            </w:r>
            <w:r w:rsidR="005B4F26">
              <w:rPr>
                <w:rFonts w:asciiTheme="majorHAnsi" w:hAnsiTheme="majorHAnsi" w:cstheme="majorHAnsi"/>
              </w:rPr>
              <w:t>3</w:t>
            </w:r>
            <w:r>
              <w:rPr>
                <w:rFonts w:asciiTheme="majorHAnsi" w:hAnsiTheme="majorHAnsi" w:cstheme="majorHAnsi"/>
              </w:rPr>
              <w:t>.0</w:t>
            </w:r>
          </w:p>
        </w:tc>
        <w:tc>
          <w:tcPr>
            <w:tcW w:w="2967" w:type="dxa"/>
          </w:tcPr>
          <w:p w14:paraId="0AF91937" w14:textId="40EDDE76" w:rsidR="004468F2" w:rsidRPr="000D7772" w:rsidRDefault="005B4F26"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B3963">
              <w:rPr>
                <w:rFonts w:asciiTheme="majorHAnsi" w:hAnsiTheme="majorHAnsi" w:cstheme="majorHAnsi"/>
                <w:szCs w:val="22"/>
                <w:lang w:eastAsia="en-AU"/>
              </w:rPr>
              <w:t>Updated fees</w:t>
            </w:r>
            <w:r>
              <w:rPr>
                <w:rFonts w:asciiTheme="majorHAnsi" w:hAnsiTheme="majorHAnsi" w:cstheme="majorHAnsi"/>
                <w:szCs w:val="22"/>
                <w:lang w:eastAsia="en-AU"/>
              </w:rPr>
              <w:t xml:space="preserve"> related</w:t>
            </w:r>
            <w:r w:rsidRPr="003B3963">
              <w:rPr>
                <w:rFonts w:asciiTheme="majorHAnsi" w:hAnsiTheme="majorHAnsi" w:cstheme="majorHAnsi"/>
                <w:szCs w:val="22"/>
                <w:lang w:eastAsia="en-AU"/>
              </w:rPr>
              <w:t xml:space="preserve"> information based on </w:t>
            </w:r>
            <w:r>
              <w:rPr>
                <w:rFonts w:asciiTheme="majorHAnsi" w:hAnsiTheme="majorHAnsi" w:cstheme="majorHAnsi"/>
                <w:szCs w:val="22"/>
                <w:lang w:eastAsia="en-AU"/>
              </w:rPr>
              <w:t xml:space="preserve">the </w:t>
            </w:r>
            <w:r w:rsidRPr="003B3963">
              <w:rPr>
                <w:rFonts w:asciiTheme="majorHAnsi" w:hAnsiTheme="majorHAnsi" w:cstheme="majorHAnsi"/>
                <w:szCs w:val="22"/>
                <w:lang w:eastAsia="en-AU"/>
              </w:rPr>
              <w:t xml:space="preserve">amended Regulations </w:t>
            </w:r>
            <w:r>
              <w:rPr>
                <w:rFonts w:asciiTheme="majorHAnsi" w:hAnsiTheme="majorHAnsi" w:cstheme="majorHAnsi"/>
                <w:szCs w:val="22"/>
                <w:lang w:eastAsia="en-AU"/>
              </w:rPr>
              <w:t xml:space="preserve">due to </w:t>
            </w:r>
            <w:r w:rsidRPr="003B3963">
              <w:rPr>
                <w:rFonts w:asciiTheme="majorHAnsi" w:hAnsiTheme="majorHAnsi" w:cstheme="majorHAnsi"/>
                <w:szCs w:val="22"/>
                <w:lang w:eastAsia="en-AU"/>
              </w:rPr>
              <w:t>medical device fees for 2023-24.</w:t>
            </w:r>
          </w:p>
        </w:tc>
        <w:tc>
          <w:tcPr>
            <w:tcW w:w="2835" w:type="dxa"/>
          </w:tcPr>
          <w:p w14:paraId="11490676" w14:textId="5303720A" w:rsidR="004468F2" w:rsidRPr="000D7772" w:rsidRDefault="004468F2"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7772">
              <w:rPr>
                <w:rFonts w:asciiTheme="majorHAnsi" w:hAnsiTheme="majorHAnsi" w:cstheme="majorHAnsi"/>
              </w:rPr>
              <w:t>Medical Devices Authorisation Branch</w:t>
            </w:r>
          </w:p>
        </w:tc>
        <w:tc>
          <w:tcPr>
            <w:tcW w:w="1960" w:type="dxa"/>
          </w:tcPr>
          <w:p w14:paraId="3989882D" w14:textId="517D663C" w:rsidR="004468F2" w:rsidRPr="000D7772" w:rsidRDefault="005B4F26"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July 2023</w:t>
            </w:r>
          </w:p>
        </w:tc>
      </w:tr>
      <w:tr w:rsidR="005D51CD" w:rsidRPr="000D7772" w14:paraId="46F004E3"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B25170A" w14:textId="6685C848" w:rsidR="005D51CD" w:rsidRDefault="005D51CD" w:rsidP="000D7772">
            <w:pPr>
              <w:rPr>
                <w:rFonts w:asciiTheme="majorHAnsi" w:hAnsiTheme="majorHAnsi" w:cstheme="majorHAnsi"/>
              </w:rPr>
            </w:pPr>
            <w:r>
              <w:rPr>
                <w:rFonts w:asciiTheme="majorHAnsi" w:hAnsiTheme="majorHAnsi" w:cstheme="majorHAnsi"/>
              </w:rPr>
              <w:t>V</w:t>
            </w:r>
            <w:r w:rsidR="005B4F26">
              <w:rPr>
                <w:rFonts w:asciiTheme="majorHAnsi" w:hAnsiTheme="majorHAnsi" w:cstheme="majorHAnsi"/>
              </w:rPr>
              <w:t>2</w:t>
            </w:r>
            <w:r>
              <w:rPr>
                <w:rFonts w:asciiTheme="majorHAnsi" w:hAnsiTheme="majorHAnsi" w:cstheme="majorHAnsi"/>
              </w:rPr>
              <w:t>.0</w:t>
            </w:r>
          </w:p>
        </w:tc>
        <w:tc>
          <w:tcPr>
            <w:tcW w:w="2967" w:type="dxa"/>
          </w:tcPr>
          <w:p w14:paraId="08F1BAC5" w14:textId="26951907" w:rsidR="005D51CD" w:rsidRPr="005D51CD" w:rsidRDefault="005B4F26"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rPr>
              <w:t>Revised to add additional steps</w:t>
            </w:r>
          </w:p>
        </w:tc>
        <w:tc>
          <w:tcPr>
            <w:tcW w:w="2835" w:type="dxa"/>
          </w:tcPr>
          <w:p w14:paraId="3C96CCD7" w14:textId="5A5FFA6A" w:rsidR="005D51CD" w:rsidRPr="000D7772" w:rsidRDefault="005D51CD"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Medical Devices Authorisation Branch</w:t>
            </w:r>
          </w:p>
        </w:tc>
        <w:tc>
          <w:tcPr>
            <w:tcW w:w="1960" w:type="dxa"/>
          </w:tcPr>
          <w:p w14:paraId="003D3391" w14:textId="77960652" w:rsidR="005D51CD" w:rsidRPr="000D7772" w:rsidRDefault="005B4F26"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7772">
              <w:rPr>
                <w:rFonts w:asciiTheme="majorHAnsi" w:hAnsiTheme="majorHAnsi" w:cstheme="majorHAnsi"/>
              </w:rPr>
              <w:t>October 2022</w:t>
            </w:r>
          </w:p>
        </w:tc>
      </w:tr>
      <w:tr w:rsidR="003D44C8" w:rsidRPr="000D7772" w14:paraId="7B809898"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622D2A5" w14:textId="733F89B1" w:rsidR="003D44C8" w:rsidRDefault="003D44C8" w:rsidP="000D7772">
            <w:pPr>
              <w:rPr>
                <w:rFonts w:asciiTheme="majorHAnsi" w:hAnsiTheme="majorHAnsi" w:cstheme="majorHAnsi"/>
              </w:rPr>
            </w:pPr>
            <w:r>
              <w:rPr>
                <w:rFonts w:asciiTheme="majorHAnsi" w:hAnsiTheme="majorHAnsi" w:cstheme="majorHAnsi"/>
              </w:rPr>
              <w:t>V</w:t>
            </w:r>
            <w:r w:rsidR="005B4F26">
              <w:rPr>
                <w:rFonts w:asciiTheme="majorHAnsi" w:hAnsiTheme="majorHAnsi" w:cstheme="majorHAnsi"/>
              </w:rPr>
              <w:t>1</w:t>
            </w:r>
            <w:r>
              <w:rPr>
                <w:rFonts w:asciiTheme="majorHAnsi" w:hAnsiTheme="majorHAnsi" w:cstheme="majorHAnsi"/>
              </w:rPr>
              <w:t>.0</w:t>
            </w:r>
          </w:p>
        </w:tc>
        <w:tc>
          <w:tcPr>
            <w:tcW w:w="2967" w:type="dxa"/>
          </w:tcPr>
          <w:p w14:paraId="10F7DADD" w14:textId="3CF1017E" w:rsidR="003D44C8" w:rsidRPr="003B3963" w:rsidRDefault="005B4F26"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lang w:eastAsia="en-AU"/>
              </w:rPr>
            </w:pPr>
            <w:r w:rsidRPr="000D7772">
              <w:rPr>
                <w:rFonts w:asciiTheme="majorHAnsi" w:hAnsiTheme="majorHAnsi" w:cstheme="majorHAnsi"/>
              </w:rPr>
              <w:t>Draft</w:t>
            </w:r>
          </w:p>
        </w:tc>
        <w:tc>
          <w:tcPr>
            <w:tcW w:w="2835" w:type="dxa"/>
          </w:tcPr>
          <w:p w14:paraId="0F93F860" w14:textId="7223E01D" w:rsidR="003D44C8" w:rsidRDefault="004A2C3F"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A2C3F">
              <w:rPr>
                <w:rFonts w:asciiTheme="majorHAnsi" w:hAnsiTheme="majorHAnsi" w:cstheme="majorHAnsi"/>
              </w:rPr>
              <w:t>Medical Devices Authorisation Branch</w:t>
            </w:r>
          </w:p>
        </w:tc>
        <w:tc>
          <w:tcPr>
            <w:tcW w:w="1960" w:type="dxa"/>
          </w:tcPr>
          <w:p w14:paraId="3AAC352B" w14:textId="51E75A56" w:rsidR="003D44C8" w:rsidRDefault="005B4F26" w:rsidP="000D7772">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November 2016</w:t>
            </w:r>
          </w:p>
        </w:tc>
      </w:tr>
    </w:tbl>
    <w:p w14:paraId="77D1A191" w14:textId="77777777" w:rsidR="00F401EF" w:rsidRPr="000D7772" w:rsidRDefault="00F401EF" w:rsidP="00706634">
      <w:pPr>
        <w:spacing w:before="0" w:after="0" w:line="240" w:lineRule="auto"/>
        <w:rPr>
          <w:rFonts w:asciiTheme="majorHAnsi" w:hAnsiTheme="majorHAnsi" w:cstheme="majorHAnsi"/>
          <w:sz w:val="20"/>
        </w:rPr>
        <w:sectPr w:rsidR="00F401EF" w:rsidRPr="000D7772" w:rsidSect="00AE7C6A">
          <w:headerReference w:type="default" r:id="rId69"/>
          <w:footerReference w:type="default" r:id="rId70"/>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0D7772" w14:paraId="1513221B" w14:textId="77777777" w:rsidTr="00564BBE">
        <w:trPr>
          <w:trHeight w:hRule="exact" w:val="565"/>
          <w:jc w:val="center"/>
        </w:trPr>
        <w:tc>
          <w:tcPr>
            <w:tcW w:w="9145" w:type="dxa"/>
          </w:tcPr>
          <w:p w14:paraId="4030394D" w14:textId="77777777" w:rsidR="00C50E5C" w:rsidRPr="000D7772" w:rsidRDefault="00C50E5C" w:rsidP="00564BBE">
            <w:pPr>
              <w:pStyle w:val="TGASignoff"/>
              <w:rPr>
                <w:rFonts w:asciiTheme="majorHAnsi" w:hAnsiTheme="majorHAnsi" w:cstheme="majorHAnsi"/>
              </w:rPr>
            </w:pPr>
            <w:r w:rsidRPr="000D7772">
              <w:rPr>
                <w:rFonts w:asciiTheme="majorHAnsi" w:hAnsiTheme="majorHAnsi" w:cstheme="majorHAnsi"/>
              </w:rPr>
              <w:lastRenderedPageBreak/>
              <w:t>Therapeutic Goods Administration</w:t>
            </w:r>
          </w:p>
        </w:tc>
      </w:tr>
      <w:tr w:rsidR="00C50E5C" w:rsidRPr="000D7772" w14:paraId="3BCF9244" w14:textId="77777777" w:rsidTr="00564BBE">
        <w:trPr>
          <w:trHeight w:val="963"/>
          <w:jc w:val="center"/>
        </w:trPr>
        <w:tc>
          <w:tcPr>
            <w:tcW w:w="9145" w:type="dxa"/>
            <w:tcMar>
              <w:top w:w="28" w:type="dxa"/>
            </w:tcMar>
          </w:tcPr>
          <w:p w14:paraId="1A102533" w14:textId="77777777" w:rsidR="00C50E5C" w:rsidRPr="000D7772" w:rsidRDefault="00C50E5C" w:rsidP="00EB5622">
            <w:pPr>
              <w:pStyle w:val="Address"/>
              <w:jc w:val="center"/>
              <w:rPr>
                <w:rFonts w:asciiTheme="majorHAnsi" w:hAnsiTheme="majorHAnsi" w:cstheme="majorHAnsi"/>
              </w:rPr>
            </w:pPr>
            <w:r w:rsidRPr="000D7772">
              <w:rPr>
                <w:rFonts w:asciiTheme="majorHAnsi" w:hAnsiTheme="majorHAnsi" w:cstheme="majorHAnsi"/>
              </w:rPr>
              <w:t>PO Box 100 Woden ACT 2606 Australia</w:t>
            </w:r>
          </w:p>
          <w:p w14:paraId="786FE2A0" w14:textId="77777777" w:rsidR="001A3190" w:rsidRPr="000D7772" w:rsidRDefault="00C50E5C">
            <w:pPr>
              <w:pStyle w:val="Address"/>
              <w:jc w:val="center"/>
              <w:rPr>
                <w:rFonts w:asciiTheme="majorHAnsi" w:hAnsiTheme="majorHAnsi" w:cstheme="majorHAnsi"/>
                <w:sz w:val="22"/>
                <w:szCs w:val="22"/>
              </w:rPr>
            </w:pPr>
            <w:r w:rsidRPr="000D7772">
              <w:rPr>
                <w:rFonts w:asciiTheme="majorHAnsi" w:hAnsiTheme="majorHAnsi" w:cstheme="majorHAnsi"/>
              </w:rPr>
              <w:t xml:space="preserve">Email: </w:t>
            </w:r>
            <w:hyperlink r:id="rId71" w:history="1">
              <w:r w:rsidRPr="000D7772">
                <w:rPr>
                  <w:rStyle w:val="Hyperlink"/>
                  <w:rFonts w:asciiTheme="majorHAnsi" w:hAnsiTheme="majorHAnsi" w:cstheme="majorHAnsi"/>
                </w:rPr>
                <w:t>info@tga.gov.au</w:t>
              </w:r>
            </w:hyperlink>
            <w:r w:rsidRPr="000D7772">
              <w:rPr>
                <w:rFonts w:asciiTheme="majorHAnsi" w:hAnsiTheme="majorHAnsi" w:cstheme="majorHAnsi"/>
              </w:rPr>
              <w:t xml:space="preserve">  Phone: 1800 020 653  Fax: </w:t>
            </w:r>
            <w:r w:rsidR="001A3190" w:rsidRPr="000D7772">
              <w:rPr>
                <w:rFonts w:asciiTheme="majorHAnsi" w:hAnsiTheme="majorHAnsi" w:cstheme="majorHAnsi"/>
              </w:rPr>
              <w:t>02 6203 1605</w:t>
            </w:r>
          </w:p>
          <w:p w14:paraId="775610CD" w14:textId="77777777" w:rsidR="00C50E5C" w:rsidRPr="000D7772" w:rsidRDefault="00C64230">
            <w:pPr>
              <w:pStyle w:val="Address"/>
              <w:jc w:val="center"/>
              <w:rPr>
                <w:rStyle w:val="Hyperlink"/>
                <w:rFonts w:asciiTheme="majorHAnsi" w:hAnsiTheme="majorHAnsi" w:cstheme="majorHAnsi"/>
                <w:b/>
                <w:color w:val="auto"/>
                <w:sz w:val="22"/>
                <w:u w:val="none"/>
              </w:rPr>
            </w:pPr>
            <w:hyperlink r:id="rId72" w:history="1">
              <w:r w:rsidR="00215D48" w:rsidRPr="000D7772">
                <w:rPr>
                  <w:rStyle w:val="Hyperlink"/>
                  <w:rFonts w:asciiTheme="majorHAnsi" w:hAnsiTheme="majorHAnsi" w:cstheme="majorHAnsi"/>
                  <w:b/>
                </w:rPr>
                <w:t>https://www.tga.gov.au</w:t>
              </w:r>
            </w:hyperlink>
          </w:p>
        </w:tc>
      </w:tr>
      <w:tr w:rsidR="00C50E5C" w:rsidRPr="000D7772" w14:paraId="00F96796" w14:textId="77777777" w:rsidTr="00564BBE">
        <w:trPr>
          <w:trHeight w:val="251"/>
          <w:jc w:val="center"/>
        </w:trPr>
        <w:tc>
          <w:tcPr>
            <w:tcW w:w="9145" w:type="dxa"/>
            <w:tcMar>
              <w:top w:w="28" w:type="dxa"/>
            </w:tcMar>
          </w:tcPr>
          <w:p w14:paraId="252B160B" w14:textId="32C6BBC0" w:rsidR="00C50E5C" w:rsidRPr="000D7772" w:rsidRDefault="00C50E5C" w:rsidP="00EB5622">
            <w:pPr>
              <w:pStyle w:val="Address"/>
              <w:jc w:val="center"/>
              <w:rPr>
                <w:rFonts w:asciiTheme="majorHAnsi" w:hAnsiTheme="majorHAnsi" w:cstheme="majorHAnsi"/>
              </w:rPr>
            </w:pPr>
            <w:r w:rsidRPr="000D7772">
              <w:rPr>
                <w:rFonts w:asciiTheme="majorHAnsi" w:hAnsiTheme="majorHAnsi" w:cstheme="majorHAnsi"/>
              </w:rPr>
              <w:t>Reference/Publication</w:t>
            </w:r>
            <w:r w:rsidR="0050137C">
              <w:rPr>
                <w:rFonts w:asciiTheme="majorHAnsi" w:hAnsiTheme="majorHAnsi" w:cstheme="majorHAnsi"/>
              </w:rPr>
              <w:t xml:space="preserve">: </w:t>
            </w:r>
          </w:p>
        </w:tc>
      </w:tr>
    </w:tbl>
    <w:p w14:paraId="7B0792D2" w14:textId="77777777" w:rsidR="00706634" w:rsidRPr="000D7772" w:rsidRDefault="00706634" w:rsidP="004A3084">
      <w:pPr>
        <w:rPr>
          <w:rFonts w:asciiTheme="majorHAnsi" w:hAnsiTheme="majorHAnsi" w:cstheme="majorHAnsi"/>
          <w:sz w:val="20"/>
        </w:rPr>
      </w:pPr>
    </w:p>
    <w:sectPr w:rsidR="00706634" w:rsidRPr="000D7772" w:rsidSect="00AE7C6A">
      <w:headerReference w:type="first" r:id="rId73"/>
      <w:footerReference w:type="first" r:id="rId74"/>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9CCDD3" w14:textId="77777777" w:rsidR="00E0432B" w:rsidRDefault="00E0432B" w:rsidP="00C40A36">
      <w:pPr>
        <w:spacing w:after="0"/>
      </w:pPr>
      <w:r>
        <w:separator/>
      </w:r>
    </w:p>
  </w:endnote>
  <w:endnote w:type="continuationSeparator" w:id="0">
    <w:p w14:paraId="071E5610" w14:textId="77777777" w:rsidR="00E0432B" w:rsidRDefault="00E0432B"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A77452" w:rsidRPr="00257138" w14:paraId="49622E26" w14:textId="77777777" w:rsidTr="000B30E5">
      <w:trPr>
        <w:trHeight w:val="423"/>
      </w:trPr>
      <w:tc>
        <w:tcPr>
          <w:tcW w:w="4360" w:type="dxa"/>
          <w:tcBorders>
            <w:top w:val="single" w:sz="4" w:space="0" w:color="auto"/>
          </w:tcBorders>
        </w:tcPr>
        <w:p w14:paraId="03532D44" w14:textId="77777777" w:rsidR="00A77452" w:rsidRDefault="00A77452" w:rsidP="000B30E5">
          <w:pPr>
            <w:pStyle w:val="Footer"/>
          </w:pPr>
        </w:p>
        <w:p w14:paraId="28FC346A" w14:textId="77777777" w:rsidR="00A77452" w:rsidRPr="00257138" w:rsidRDefault="00A77452"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E738E84" w14:textId="77777777" w:rsidR="00A77452" w:rsidRDefault="00A77452" w:rsidP="000B30E5">
              <w:pPr>
                <w:pStyle w:val="Footer"/>
                <w:jc w:val="right"/>
              </w:pPr>
            </w:p>
            <w:p w14:paraId="622F3DC9" w14:textId="77777777" w:rsidR="00A77452" w:rsidRPr="00257138" w:rsidRDefault="00A77452" w:rsidP="000B30E5">
              <w:pPr>
                <w:pStyle w:val="Footer"/>
                <w:jc w:val="right"/>
              </w:pPr>
              <w:r w:rsidRPr="00257138">
                <w:t xml:space="preserve">Page </w:t>
              </w:r>
              <w:r w:rsidR="003361D1">
                <w:fldChar w:fldCharType="begin"/>
              </w:r>
              <w:r w:rsidR="003361D1">
                <w:instrText xml:space="preserve"> PAGE </w:instrText>
              </w:r>
              <w:r w:rsidR="003361D1">
                <w:fldChar w:fldCharType="separate"/>
              </w:r>
              <w:r w:rsidR="00F401EF">
                <w:rPr>
                  <w:noProof/>
                </w:rPr>
                <w:t>2</w:t>
              </w:r>
              <w:r w:rsidR="003361D1">
                <w:rPr>
                  <w:noProof/>
                </w:rPr>
                <w:fldChar w:fldCharType="end"/>
              </w:r>
              <w:r w:rsidRPr="00257138">
                <w:t xml:space="preserve"> of </w:t>
              </w:r>
              <w:r w:rsidR="00C64230">
                <w:fldChar w:fldCharType="begin"/>
              </w:r>
              <w:r w:rsidR="00C64230">
                <w:instrText xml:space="preserve"> NUMPAGES  </w:instrText>
              </w:r>
              <w:r w:rsidR="00C64230">
                <w:fldChar w:fldCharType="separate"/>
              </w:r>
              <w:r w:rsidR="00EB6CAF">
                <w:rPr>
                  <w:noProof/>
                </w:rPr>
                <w:t>2</w:t>
              </w:r>
              <w:r w:rsidR="00C64230">
                <w:rPr>
                  <w:noProof/>
                </w:rPr>
                <w:fldChar w:fldCharType="end"/>
              </w:r>
            </w:p>
          </w:sdtContent>
        </w:sdt>
      </w:tc>
    </w:tr>
    <w:tr w:rsidR="00A77452" w:rsidRPr="00257138" w14:paraId="44C32627" w14:textId="77777777" w:rsidTr="000B30E5">
      <w:trPr>
        <w:trHeight w:val="263"/>
      </w:trPr>
      <w:tc>
        <w:tcPr>
          <w:tcW w:w="4360" w:type="dxa"/>
        </w:tcPr>
        <w:p w14:paraId="56913162" w14:textId="77777777" w:rsidR="00A77452" w:rsidRPr="00257138" w:rsidRDefault="00A77452" w:rsidP="000B30E5">
          <w:pPr>
            <w:pStyle w:val="Footer"/>
          </w:pPr>
          <w:r w:rsidRPr="00257138">
            <w:t xml:space="preserve">V1.0 </w:t>
          </w:r>
          <w:r>
            <w:t>Month</w:t>
          </w:r>
          <w:r w:rsidRPr="00257138">
            <w:t xml:space="preserve"> 201</w:t>
          </w:r>
          <w:r>
            <w:t>2</w:t>
          </w:r>
        </w:p>
      </w:tc>
      <w:tc>
        <w:tcPr>
          <w:tcW w:w="4360" w:type="dxa"/>
        </w:tcPr>
        <w:p w14:paraId="1B2064AE" w14:textId="77777777" w:rsidR="00A77452" w:rsidRPr="00257138" w:rsidRDefault="00A77452" w:rsidP="000B30E5">
          <w:pPr>
            <w:pStyle w:val="Footer"/>
            <w:jc w:val="right"/>
          </w:pPr>
        </w:p>
      </w:tc>
    </w:tr>
  </w:tbl>
  <w:p w14:paraId="0D9B6FD3" w14:textId="77777777" w:rsidR="00A77452" w:rsidRPr="00826007" w:rsidRDefault="00A77452"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8C0715" w14:textId="77777777" w:rsidR="00A77452" w:rsidRDefault="00A77452"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A77452" w:rsidRPr="004A3084" w14:paraId="7AE1091B" w14:textId="77777777" w:rsidTr="00030D34">
      <w:trPr>
        <w:trHeight w:val="423"/>
      </w:trPr>
      <w:tc>
        <w:tcPr>
          <w:tcW w:w="7338" w:type="dxa"/>
          <w:tcBorders>
            <w:top w:val="single" w:sz="4" w:space="0" w:color="auto"/>
          </w:tcBorders>
        </w:tcPr>
        <w:p w14:paraId="67CC7833" w14:textId="2138EBDB" w:rsidR="00A77452" w:rsidRPr="004A3084" w:rsidRDefault="00016114" w:rsidP="00F54CA9">
          <w:pPr>
            <w:pStyle w:val="Footer"/>
          </w:pPr>
          <w:r>
            <w:t>Varying entries in the ARTG – Medical devices and IVD medical devices</w:t>
          </w:r>
          <w:r w:rsidR="00A77452">
            <w:br/>
            <w:t>V</w:t>
          </w:r>
          <w:r w:rsidR="005B4F26">
            <w:t>5.0 July 2024</w:t>
          </w:r>
        </w:p>
      </w:tc>
      <w:tc>
        <w:tcPr>
          <w:tcW w:w="1734" w:type="dxa"/>
          <w:tcBorders>
            <w:top w:val="single" w:sz="4" w:space="0" w:color="auto"/>
          </w:tcBorders>
        </w:tcPr>
        <w:sdt>
          <w:sdtPr>
            <w:id w:val="11571659"/>
            <w:docPartObj>
              <w:docPartGallery w:val="Page Numbers (Top of Page)"/>
              <w:docPartUnique/>
            </w:docPartObj>
          </w:sdtPr>
          <w:sdtEndPr/>
          <w:sdtContent>
            <w:p w14:paraId="2A2C2701" w14:textId="77777777" w:rsidR="00A77452" w:rsidRPr="004A3084" w:rsidRDefault="00A77452" w:rsidP="00231E8D">
              <w:pPr>
                <w:pStyle w:val="Footer"/>
                <w:jc w:val="right"/>
              </w:pPr>
              <w:r w:rsidRPr="004A3084">
                <w:t xml:space="preserve">Page </w:t>
              </w:r>
              <w:r w:rsidR="003361D1">
                <w:fldChar w:fldCharType="begin"/>
              </w:r>
              <w:r w:rsidR="003361D1">
                <w:instrText xml:space="preserve"> PAGE </w:instrText>
              </w:r>
              <w:r w:rsidR="003361D1">
                <w:fldChar w:fldCharType="separate"/>
              </w:r>
              <w:r w:rsidR="00525165">
                <w:rPr>
                  <w:noProof/>
                </w:rPr>
                <w:t>6</w:t>
              </w:r>
              <w:r w:rsidR="003361D1">
                <w:rPr>
                  <w:noProof/>
                </w:rPr>
                <w:fldChar w:fldCharType="end"/>
              </w:r>
              <w:r w:rsidRPr="004A3084">
                <w:t xml:space="preserve"> of </w:t>
              </w:r>
              <w:r w:rsidR="00C64230">
                <w:fldChar w:fldCharType="begin"/>
              </w:r>
              <w:r w:rsidR="00C64230">
                <w:instrText xml:space="preserve"> NUMPAGES  </w:instrText>
              </w:r>
              <w:r w:rsidR="00C64230">
                <w:fldChar w:fldCharType="separate"/>
              </w:r>
              <w:r w:rsidR="00525165">
                <w:rPr>
                  <w:noProof/>
                </w:rPr>
                <w:t>7</w:t>
              </w:r>
              <w:r w:rsidR="00C64230">
                <w:rPr>
                  <w:noProof/>
                </w:rPr>
                <w:fldChar w:fldCharType="end"/>
              </w:r>
            </w:p>
          </w:sdtContent>
        </w:sdt>
      </w:tc>
    </w:tr>
  </w:tbl>
  <w:p w14:paraId="26275668" w14:textId="77777777" w:rsidR="00A77452" w:rsidRPr="00826007" w:rsidRDefault="00A77452" w:rsidP="004A3084">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E89EA" w14:textId="77777777" w:rsidR="00A77452" w:rsidRPr="008E3C43" w:rsidRDefault="00A77452"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75C54" w14:textId="77777777" w:rsidR="00E0432B" w:rsidRDefault="00E0432B" w:rsidP="00C40A36">
      <w:pPr>
        <w:spacing w:after="0"/>
      </w:pPr>
      <w:r>
        <w:separator/>
      </w:r>
    </w:p>
  </w:footnote>
  <w:footnote w:type="continuationSeparator" w:id="0">
    <w:p w14:paraId="65A8003A" w14:textId="77777777" w:rsidR="00E0432B" w:rsidRDefault="00E0432B" w:rsidP="00C40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8A1258" w14:textId="77777777" w:rsidR="00A77452" w:rsidRDefault="00C64230" w:rsidP="00C3408D">
    <w:pPr>
      <w:pStyle w:val="Header"/>
    </w:pPr>
    <w:sdt>
      <w:sdtPr>
        <w:id w:val="-203553135"/>
        <w:docPartObj>
          <w:docPartGallery w:val="Watermarks"/>
          <w:docPartUnique/>
        </w:docPartObj>
      </w:sdtPr>
      <w:sdtEndPr/>
      <w:sdtContent>
        <w:r>
          <w:rPr>
            <w:noProof/>
          </w:rPr>
          <w:pict w14:anchorId="31272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1039"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A77452" w:rsidRPr="000F5176">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A77452" w:rsidRPr="002B29B2" w14:paraId="677A9FD7" w14:textId="77777777" w:rsidTr="00F71E1E">
      <w:trPr>
        <w:trHeight w:hRule="exact" w:val="8845"/>
      </w:trPr>
      <w:tc>
        <w:tcPr>
          <w:tcW w:w="11964" w:type="dxa"/>
          <w:vAlign w:val="center"/>
        </w:tcPr>
        <w:p w14:paraId="5282300F" w14:textId="77777777" w:rsidR="00A77452" w:rsidRPr="002B29B2" w:rsidRDefault="00C64230" w:rsidP="006A2426">
          <w:pPr>
            <w:ind w:left="-57"/>
            <w:rPr>
              <w:noProof/>
            </w:rPr>
          </w:pPr>
          <w:sdt>
            <w:sdtPr>
              <w:rPr>
                <w:noProof/>
              </w:rPr>
              <w:id w:val="1926993388"/>
              <w:showingPlcHdr/>
              <w:picture/>
            </w:sdtPr>
            <w:sdtEndPr/>
            <w:sdtContent>
              <w:r w:rsidR="00A77452" w:rsidRPr="00F71E1E">
                <w:rPr>
                  <w:noProof/>
                  <w:lang w:eastAsia="en-AU"/>
                </w:rPr>
                <w:drawing>
                  <wp:inline distT="0" distB="0" distL="0" distR="0" wp14:anchorId="455A8DAE" wp14:editId="3DFA132B">
                    <wp:extent cx="7631430" cy="5523865"/>
                    <wp:effectExtent l="0" t="0" r="7620" b="635"/>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652E6A0" w14:textId="77777777" w:rsidR="00A77452" w:rsidRDefault="0078745C" w:rsidP="006D03E5">
    <w:pPr>
      <w:rPr>
        <w:noProof/>
      </w:rPr>
    </w:pPr>
    <w:r w:rsidRPr="002B29B2">
      <w:rPr>
        <w:noProof/>
        <w:lang w:eastAsia="en-AU"/>
      </w:rPr>
      <w:drawing>
        <wp:anchor distT="0" distB="0" distL="114300" distR="114300" simplePos="0" relativeHeight="251662336" behindDoc="0" locked="0" layoutInCell="0" allowOverlap="1" wp14:anchorId="3DBE32FC" wp14:editId="44B6C9A2">
          <wp:simplePos x="0" y="0"/>
          <wp:positionH relativeFrom="page">
            <wp:align>left</wp:align>
          </wp:positionH>
          <wp:positionV relativeFrom="page">
            <wp:posOffset>3239495</wp:posOffset>
          </wp:positionV>
          <wp:extent cx="7663815" cy="4323091"/>
          <wp:effectExtent l="0" t="0" r="0" b="127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5652">
      <w:rPr>
        <w:noProof/>
        <w:lang w:eastAsia="en-AU"/>
      </w:rPr>
      <w:drawing>
        <wp:anchor distT="0" distB="0" distL="114300" distR="114300" simplePos="0" relativeHeight="251664384" behindDoc="0" locked="0" layoutInCell="1" allowOverlap="1" wp14:anchorId="33622EC2" wp14:editId="58A89953">
          <wp:simplePos x="0" y="0"/>
          <wp:positionH relativeFrom="column">
            <wp:posOffset>-186055</wp:posOffset>
          </wp:positionH>
          <wp:positionV relativeFrom="paragraph">
            <wp:posOffset>136525</wp:posOffset>
          </wp:positionV>
          <wp:extent cx="3524250" cy="819150"/>
          <wp:effectExtent l="0" t="0" r="0" b="0"/>
          <wp:wrapTopAndBottom/>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524250" cy="819150"/>
                  </a:xfrm>
                  <a:prstGeom prst="rect">
                    <a:avLst/>
                  </a:prstGeom>
                  <a:noFill/>
                  <a:ln w="9525">
                    <a:noFill/>
                    <a:miter lim="800000"/>
                    <a:headEnd/>
                    <a:tailEnd/>
                  </a:ln>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1159" w14:textId="77777777" w:rsidR="00A77452" w:rsidRDefault="00A77452" w:rsidP="00C3408D">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0073A" w14:textId="77777777" w:rsidR="00A77452" w:rsidRPr="00FE501F" w:rsidRDefault="00A77452"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7B67C4"/>
    <w:multiLevelType w:val="hybridMultilevel"/>
    <w:tmpl w:val="1A3E4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A39A3"/>
    <w:multiLevelType w:val="hybridMultilevel"/>
    <w:tmpl w:val="E0966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BDCE1BCC"/>
    <w:styleLink w:val="ListBullets"/>
    <w:lvl w:ilvl="0">
      <w:start w:val="4"/>
      <w:numFmt w:val="bullet"/>
      <w:pStyle w:val="ListBullet"/>
      <w:lvlText w:val="•"/>
      <w:lvlJc w:val="left"/>
      <w:pPr>
        <w:ind w:left="720" w:hanging="360"/>
      </w:pPr>
      <w:rPr>
        <w:rFonts w:ascii="Cambria" w:eastAsia="Cambria" w:hAnsi="Cambria" w:hint="default"/>
      </w:rPr>
    </w:lvl>
    <w:lvl w:ilvl="1">
      <w:start w:val="1"/>
      <w:numFmt w:val="bullet"/>
      <w:pStyle w:val="ListBullet2"/>
      <w:lvlText w:val="–"/>
      <w:lvlJc w:val="left"/>
      <w:pPr>
        <w:ind w:left="1080" w:hanging="360"/>
      </w:pPr>
      <w:rPr>
        <w:rFonts w:ascii="Arial" w:hAnsi="Arial"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8" w15:restartNumberingAfterBreak="0">
    <w:nsid w:val="17327F6B"/>
    <w:multiLevelType w:val="hybridMultilevel"/>
    <w:tmpl w:val="177AF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923E5D"/>
    <w:multiLevelType w:val="hybridMultilevel"/>
    <w:tmpl w:val="824E8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5D2A12"/>
    <w:multiLevelType w:val="hybridMultilevel"/>
    <w:tmpl w:val="73AE770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88098B"/>
    <w:multiLevelType w:val="hybridMultilevel"/>
    <w:tmpl w:val="B65ED1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2DC06DC4"/>
    <w:multiLevelType w:val="hybridMultilevel"/>
    <w:tmpl w:val="ABA2D1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A0624BC"/>
    <w:multiLevelType w:val="hybridMultilevel"/>
    <w:tmpl w:val="55702F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DA2346"/>
    <w:multiLevelType w:val="hybridMultilevel"/>
    <w:tmpl w:val="1668086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FC0B8F"/>
    <w:multiLevelType w:val="hybridMultilevel"/>
    <w:tmpl w:val="41305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320FB3"/>
    <w:multiLevelType w:val="hybridMultilevel"/>
    <w:tmpl w:val="FAFC28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116290D"/>
    <w:multiLevelType w:val="hybridMultilevel"/>
    <w:tmpl w:val="858CE5F4"/>
    <w:lvl w:ilvl="0" w:tplc="61F2DF3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D0B52A6"/>
    <w:multiLevelType w:val="hybridMultilevel"/>
    <w:tmpl w:val="002CF28E"/>
    <w:lvl w:ilvl="0" w:tplc="FDB835BE">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5292356">
    <w:abstractNumId w:val="2"/>
  </w:num>
  <w:num w:numId="2" w16cid:durableId="1500922542">
    <w:abstractNumId w:val="1"/>
  </w:num>
  <w:num w:numId="3" w16cid:durableId="1126509645">
    <w:abstractNumId w:val="7"/>
  </w:num>
  <w:num w:numId="4" w16cid:durableId="1914317643">
    <w:abstractNumId w:val="7"/>
  </w:num>
  <w:num w:numId="5" w16cid:durableId="1393044303">
    <w:abstractNumId w:val="0"/>
  </w:num>
  <w:num w:numId="6" w16cid:durableId="470825203">
    <w:abstractNumId w:val="7"/>
  </w:num>
  <w:num w:numId="7" w16cid:durableId="916087833">
    <w:abstractNumId w:val="7"/>
  </w:num>
  <w:num w:numId="8" w16cid:durableId="276182371">
    <w:abstractNumId w:val="5"/>
  </w:num>
  <w:num w:numId="9" w16cid:durableId="1787034">
    <w:abstractNumId w:val="5"/>
  </w:num>
  <w:num w:numId="10" w16cid:durableId="1405760861">
    <w:abstractNumId w:val="5"/>
  </w:num>
  <w:num w:numId="11" w16cid:durableId="1892421803">
    <w:abstractNumId w:val="5"/>
  </w:num>
  <w:num w:numId="12" w16cid:durableId="2015691724">
    <w:abstractNumId w:val="7"/>
  </w:num>
  <w:num w:numId="13" w16cid:durableId="1571693001">
    <w:abstractNumId w:val="7"/>
  </w:num>
  <w:num w:numId="14" w16cid:durableId="1677918330">
    <w:abstractNumId w:val="7"/>
  </w:num>
  <w:num w:numId="15" w16cid:durableId="1712799285">
    <w:abstractNumId w:val="5"/>
  </w:num>
  <w:num w:numId="16" w16cid:durableId="633101416">
    <w:abstractNumId w:val="5"/>
  </w:num>
  <w:num w:numId="17" w16cid:durableId="1454135279">
    <w:abstractNumId w:val="5"/>
  </w:num>
  <w:num w:numId="18" w16cid:durableId="1762337204">
    <w:abstractNumId w:val="6"/>
  </w:num>
  <w:num w:numId="19" w16cid:durableId="280722947">
    <w:abstractNumId w:val="18"/>
  </w:num>
  <w:num w:numId="20" w16cid:durableId="1677920454">
    <w:abstractNumId w:val="12"/>
  </w:num>
  <w:num w:numId="21" w16cid:durableId="1545602062">
    <w:abstractNumId w:val="17"/>
  </w:num>
  <w:num w:numId="22" w16cid:durableId="806817478">
    <w:abstractNumId w:val="16"/>
  </w:num>
  <w:num w:numId="23" w16cid:durableId="1270048506">
    <w:abstractNumId w:val="21"/>
  </w:num>
  <w:num w:numId="24" w16cid:durableId="680935010">
    <w:abstractNumId w:val="3"/>
  </w:num>
  <w:num w:numId="25" w16cid:durableId="1107508940">
    <w:abstractNumId w:val="15"/>
  </w:num>
  <w:num w:numId="26" w16cid:durableId="984310039">
    <w:abstractNumId w:val="14"/>
  </w:num>
  <w:num w:numId="27" w16cid:durableId="308636429">
    <w:abstractNumId w:val="19"/>
  </w:num>
  <w:num w:numId="28" w16cid:durableId="733045103">
    <w:abstractNumId w:val="11"/>
  </w:num>
  <w:num w:numId="29" w16cid:durableId="1307201813">
    <w:abstractNumId w:val="4"/>
  </w:num>
  <w:num w:numId="30" w16cid:durableId="2121876889">
    <w:abstractNumId w:val="8"/>
  </w:num>
  <w:num w:numId="31" w16cid:durableId="691809480">
    <w:abstractNumId w:val="10"/>
  </w:num>
  <w:num w:numId="32" w16cid:durableId="1713797876">
    <w:abstractNumId w:val="13"/>
  </w:num>
  <w:num w:numId="33" w16cid:durableId="502858912">
    <w:abstractNumId w:val="9"/>
  </w:num>
  <w:num w:numId="34" w16cid:durableId="1820998872">
    <w:abstractNumId w:val="20"/>
  </w:num>
  <w:num w:numId="35" w16cid:durableId="39912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296114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drawingGridHorizontalSpacing w:val="110"/>
  <w:displayHorizontalDrawingGridEvery w:val="2"/>
  <w:characterSpacingControl w:val="doNotCompress"/>
  <w:hdrShapeDefaults>
    <o:shapedefaults v:ext="edit" spidmax="2050" fill="f" fillcolor="#c6d4e9" strokecolor="#002c47">
      <v:fill color="#c6d4e9" on="f"/>
      <v:stroke color="#002c47"/>
    </o:shapedefaults>
    <o:shapelayout v:ext="edit">
      <o:idmap v:ext="edit" data="1"/>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402"/>
    <w:rsid w:val="000003F0"/>
    <w:rsid w:val="00002031"/>
    <w:rsid w:val="000040BA"/>
    <w:rsid w:val="00004734"/>
    <w:rsid w:val="00006B22"/>
    <w:rsid w:val="00010E4D"/>
    <w:rsid w:val="0001276A"/>
    <w:rsid w:val="00016114"/>
    <w:rsid w:val="00016BEB"/>
    <w:rsid w:val="000246AE"/>
    <w:rsid w:val="00025C67"/>
    <w:rsid w:val="00030D34"/>
    <w:rsid w:val="00032FFB"/>
    <w:rsid w:val="0005559E"/>
    <w:rsid w:val="000703AB"/>
    <w:rsid w:val="000724FC"/>
    <w:rsid w:val="00074CAE"/>
    <w:rsid w:val="00077775"/>
    <w:rsid w:val="00090471"/>
    <w:rsid w:val="000934A6"/>
    <w:rsid w:val="000A18EA"/>
    <w:rsid w:val="000A3543"/>
    <w:rsid w:val="000A38B9"/>
    <w:rsid w:val="000A4371"/>
    <w:rsid w:val="000A5685"/>
    <w:rsid w:val="000A798D"/>
    <w:rsid w:val="000B30E5"/>
    <w:rsid w:val="000B3532"/>
    <w:rsid w:val="000B3A75"/>
    <w:rsid w:val="000B574E"/>
    <w:rsid w:val="000B5E4E"/>
    <w:rsid w:val="000B6CAE"/>
    <w:rsid w:val="000B7084"/>
    <w:rsid w:val="000D0851"/>
    <w:rsid w:val="000D157F"/>
    <w:rsid w:val="000D391B"/>
    <w:rsid w:val="000D3D6D"/>
    <w:rsid w:val="000D4FC7"/>
    <w:rsid w:val="000D7772"/>
    <w:rsid w:val="000E005F"/>
    <w:rsid w:val="000F0241"/>
    <w:rsid w:val="000F1C73"/>
    <w:rsid w:val="000F1D3F"/>
    <w:rsid w:val="000F4869"/>
    <w:rsid w:val="000F5176"/>
    <w:rsid w:val="000F5978"/>
    <w:rsid w:val="000F5B42"/>
    <w:rsid w:val="000F6E6F"/>
    <w:rsid w:val="001003F2"/>
    <w:rsid w:val="00102BDA"/>
    <w:rsid w:val="0010601F"/>
    <w:rsid w:val="00110EA5"/>
    <w:rsid w:val="00114532"/>
    <w:rsid w:val="00115240"/>
    <w:rsid w:val="00115508"/>
    <w:rsid w:val="001210F1"/>
    <w:rsid w:val="00125091"/>
    <w:rsid w:val="00125318"/>
    <w:rsid w:val="001305A2"/>
    <w:rsid w:val="00133238"/>
    <w:rsid w:val="00140FE3"/>
    <w:rsid w:val="0014197B"/>
    <w:rsid w:val="0014247A"/>
    <w:rsid w:val="00143957"/>
    <w:rsid w:val="001447CD"/>
    <w:rsid w:val="001500F7"/>
    <w:rsid w:val="001516B1"/>
    <w:rsid w:val="001525B4"/>
    <w:rsid w:val="00156316"/>
    <w:rsid w:val="00165389"/>
    <w:rsid w:val="00165DC3"/>
    <w:rsid w:val="001713A3"/>
    <w:rsid w:val="00172A15"/>
    <w:rsid w:val="0017693F"/>
    <w:rsid w:val="0018110E"/>
    <w:rsid w:val="00181684"/>
    <w:rsid w:val="001843C6"/>
    <w:rsid w:val="001850E0"/>
    <w:rsid w:val="00186162"/>
    <w:rsid w:val="0018660B"/>
    <w:rsid w:val="00192AAA"/>
    <w:rsid w:val="001A3190"/>
    <w:rsid w:val="001A3429"/>
    <w:rsid w:val="001A525F"/>
    <w:rsid w:val="001B09F9"/>
    <w:rsid w:val="001B51D0"/>
    <w:rsid w:val="001B6448"/>
    <w:rsid w:val="001C1556"/>
    <w:rsid w:val="001C3A9E"/>
    <w:rsid w:val="001D7224"/>
    <w:rsid w:val="001E07CF"/>
    <w:rsid w:val="001E275A"/>
    <w:rsid w:val="001E3AEA"/>
    <w:rsid w:val="001E59F1"/>
    <w:rsid w:val="001F124F"/>
    <w:rsid w:val="001F20F9"/>
    <w:rsid w:val="001F4856"/>
    <w:rsid w:val="001F49EB"/>
    <w:rsid w:val="001F6CBA"/>
    <w:rsid w:val="00201D4E"/>
    <w:rsid w:val="00204BB6"/>
    <w:rsid w:val="00215D48"/>
    <w:rsid w:val="00217091"/>
    <w:rsid w:val="00220B8A"/>
    <w:rsid w:val="002257F3"/>
    <w:rsid w:val="00231E8D"/>
    <w:rsid w:val="00233456"/>
    <w:rsid w:val="002339A5"/>
    <w:rsid w:val="00237691"/>
    <w:rsid w:val="00247FB9"/>
    <w:rsid w:val="00251A51"/>
    <w:rsid w:val="00257138"/>
    <w:rsid w:val="00257848"/>
    <w:rsid w:val="0027084A"/>
    <w:rsid w:val="00286434"/>
    <w:rsid w:val="00286C59"/>
    <w:rsid w:val="0029069E"/>
    <w:rsid w:val="00290795"/>
    <w:rsid w:val="002942D1"/>
    <w:rsid w:val="002A0556"/>
    <w:rsid w:val="002A592C"/>
    <w:rsid w:val="002A5B3A"/>
    <w:rsid w:val="002A706C"/>
    <w:rsid w:val="002B1638"/>
    <w:rsid w:val="002B25CB"/>
    <w:rsid w:val="002B29B2"/>
    <w:rsid w:val="002C376C"/>
    <w:rsid w:val="002C6E9C"/>
    <w:rsid w:val="002E193A"/>
    <w:rsid w:val="002E364F"/>
    <w:rsid w:val="002E4C9A"/>
    <w:rsid w:val="002F11F8"/>
    <w:rsid w:val="002F260A"/>
    <w:rsid w:val="002F3AD3"/>
    <w:rsid w:val="002F3F56"/>
    <w:rsid w:val="002F44B5"/>
    <w:rsid w:val="00300350"/>
    <w:rsid w:val="00301FA3"/>
    <w:rsid w:val="00311AC0"/>
    <w:rsid w:val="0031407E"/>
    <w:rsid w:val="00316756"/>
    <w:rsid w:val="00323F14"/>
    <w:rsid w:val="003252DE"/>
    <w:rsid w:val="00325399"/>
    <w:rsid w:val="00331DBB"/>
    <w:rsid w:val="00335C3B"/>
    <w:rsid w:val="003361D1"/>
    <w:rsid w:val="0034180B"/>
    <w:rsid w:val="00350236"/>
    <w:rsid w:val="0035146C"/>
    <w:rsid w:val="003521E8"/>
    <w:rsid w:val="00357700"/>
    <w:rsid w:val="0036361E"/>
    <w:rsid w:val="003664BF"/>
    <w:rsid w:val="00367F70"/>
    <w:rsid w:val="003728F3"/>
    <w:rsid w:val="00376793"/>
    <w:rsid w:val="00380A86"/>
    <w:rsid w:val="003843F6"/>
    <w:rsid w:val="003864C6"/>
    <w:rsid w:val="00390900"/>
    <w:rsid w:val="00393398"/>
    <w:rsid w:val="003A2DDF"/>
    <w:rsid w:val="003B362C"/>
    <w:rsid w:val="003B3963"/>
    <w:rsid w:val="003B7E39"/>
    <w:rsid w:val="003C58DC"/>
    <w:rsid w:val="003D3B63"/>
    <w:rsid w:val="003D44C8"/>
    <w:rsid w:val="003D5DF9"/>
    <w:rsid w:val="003D6B56"/>
    <w:rsid w:val="003E0013"/>
    <w:rsid w:val="003E0358"/>
    <w:rsid w:val="003E0A89"/>
    <w:rsid w:val="003E3208"/>
    <w:rsid w:val="003F0B04"/>
    <w:rsid w:val="003F282B"/>
    <w:rsid w:val="003F2E95"/>
    <w:rsid w:val="0040134E"/>
    <w:rsid w:val="00404B57"/>
    <w:rsid w:val="00406DB9"/>
    <w:rsid w:val="00416BCB"/>
    <w:rsid w:val="00433DBB"/>
    <w:rsid w:val="00440A2D"/>
    <w:rsid w:val="00442DA9"/>
    <w:rsid w:val="004468F2"/>
    <w:rsid w:val="0045040C"/>
    <w:rsid w:val="004564A7"/>
    <w:rsid w:val="004617BF"/>
    <w:rsid w:val="00473864"/>
    <w:rsid w:val="00483D37"/>
    <w:rsid w:val="004923FF"/>
    <w:rsid w:val="004927EC"/>
    <w:rsid w:val="00494CA4"/>
    <w:rsid w:val="00494E60"/>
    <w:rsid w:val="0049734C"/>
    <w:rsid w:val="004A2C3F"/>
    <w:rsid w:val="004A3084"/>
    <w:rsid w:val="004B7B76"/>
    <w:rsid w:val="004C0070"/>
    <w:rsid w:val="004C100A"/>
    <w:rsid w:val="004C4096"/>
    <w:rsid w:val="004C6E9B"/>
    <w:rsid w:val="004D51A6"/>
    <w:rsid w:val="004F0F38"/>
    <w:rsid w:val="004F1240"/>
    <w:rsid w:val="004F40D8"/>
    <w:rsid w:val="004F484B"/>
    <w:rsid w:val="004F5354"/>
    <w:rsid w:val="0050137C"/>
    <w:rsid w:val="00501921"/>
    <w:rsid w:val="00515F93"/>
    <w:rsid w:val="00523FB1"/>
    <w:rsid w:val="00525165"/>
    <w:rsid w:val="00526B28"/>
    <w:rsid w:val="00530354"/>
    <w:rsid w:val="00531B69"/>
    <w:rsid w:val="00533F05"/>
    <w:rsid w:val="00535D83"/>
    <w:rsid w:val="0054053C"/>
    <w:rsid w:val="00541FD8"/>
    <w:rsid w:val="005423EF"/>
    <w:rsid w:val="005434C6"/>
    <w:rsid w:val="00543B39"/>
    <w:rsid w:val="00550096"/>
    <w:rsid w:val="0055653F"/>
    <w:rsid w:val="00557FF9"/>
    <w:rsid w:val="00560037"/>
    <w:rsid w:val="005640AC"/>
    <w:rsid w:val="00567A2E"/>
    <w:rsid w:val="00573173"/>
    <w:rsid w:val="0057564C"/>
    <w:rsid w:val="00576378"/>
    <w:rsid w:val="00577E38"/>
    <w:rsid w:val="005815D0"/>
    <w:rsid w:val="00584285"/>
    <w:rsid w:val="00585322"/>
    <w:rsid w:val="0059345B"/>
    <w:rsid w:val="00593AD1"/>
    <w:rsid w:val="005A1131"/>
    <w:rsid w:val="005B4B3C"/>
    <w:rsid w:val="005B4F26"/>
    <w:rsid w:val="005C5570"/>
    <w:rsid w:val="005C5FD4"/>
    <w:rsid w:val="005C79A4"/>
    <w:rsid w:val="005D1689"/>
    <w:rsid w:val="005D248B"/>
    <w:rsid w:val="005D3C61"/>
    <w:rsid w:val="005D51CD"/>
    <w:rsid w:val="005D5442"/>
    <w:rsid w:val="005D55A3"/>
    <w:rsid w:val="005E5568"/>
    <w:rsid w:val="005F458A"/>
    <w:rsid w:val="005F5830"/>
    <w:rsid w:val="005F5B2E"/>
    <w:rsid w:val="005F5EEA"/>
    <w:rsid w:val="0060417B"/>
    <w:rsid w:val="00610D73"/>
    <w:rsid w:val="00625015"/>
    <w:rsid w:val="0062573C"/>
    <w:rsid w:val="00640FC3"/>
    <w:rsid w:val="00642020"/>
    <w:rsid w:val="0065200D"/>
    <w:rsid w:val="0065337B"/>
    <w:rsid w:val="0065419D"/>
    <w:rsid w:val="006604D8"/>
    <w:rsid w:val="00664A5B"/>
    <w:rsid w:val="00667942"/>
    <w:rsid w:val="00680C08"/>
    <w:rsid w:val="0068233D"/>
    <w:rsid w:val="00684983"/>
    <w:rsid w:val="0068741A"/>
    <w:rsid w:val="006931B1"/>
    <w:rsid w:val="006974FD"/>
    <w:rsid w:val="006A12C8"/>
    <w:rsid w:val="006A15C0"/>
    <w:rsid w:val="006A2426"/>
    <w:rsid w:val="006A2A31"/>
    <w:rsid w:val="006A38E4"/>
    <w:rsid w:val="006C1F3B"/>
    <w:rsid w:val="006C3E2A"/>
    <w:rsid w:val="006C43B5"/>
    <w:rsid w:val="006C642F"/>
    <w:rsid w:val="006D03E5"/>
    <w:rsid w:val="006D5D3E"/>
    <w:rsid w:val="006E08B3"/>
    <w:rsid w:val="006E4E00"/>
    <w:rsid w:val="006F1604"/>
    <w:rsid w:val="006F3339"/>
    <w:rsid w:val="006F46EA"/>
    <w:rsid w:val="006F572E"/>
    <w:rsid w:val="006F6284"/>
    <w:rsid w:val="006F652C"/>
    <w:rsid w:val="006F6C81"/>
    <w:rsid w:val="00703966"/>
    <w:rsid w:val="007046D6"/>
    <w:rsid w:val="00705DB0"/>
    <w:rsid w:val="007060CD"/>
    <w:rsid w:val="00706634"/>
    <w:rsid w:val="00706AFE"/>
    <w:rsid w:val="00723BF8"/>
    <w:rsid w:val="00724E0E"/>
    <w:rsid w:val="00727277"/>
    <w:rsid w:val="007323A3"/>
    <w:rsid w:val="00732FEE"/>
    <w:rsid w:val="0074253D"/>
    <w:rsid w:val="0074429B"/>
    <w:rsid w:val="007477F8"/>
    <w:rsid w:val="00751EBD"/>
    <w:rsid w:val="00753687"/>
    <w:rsid w:val="00753A56"/>
    <w:rsid w:val="0075524A"/>
    <w:rsid w:val="00756C9D"/>
    <w:rsid w:val="007615BC"/>
    <w:rsid w:val="007622D7"/>
    <w:rsid w:val="00762F05"/>
    <w:rsid w:val="00764FC4"/>
    <w:rsid w:val="007652FF"/>
    <w:rsid w:val="00771329"/>
    <w:rsid w:val="00773EF7"/>
    <w:rsid w:val="00774E1D"/>
    <w:rsid w:val="0077675A"/>
    <w:rsid w:val="00780355"/>
    <w:rsid w:val="00785721"/>
    <w:rsid w:val="0078745C"/>
    <w:rsid w:val="00793A59"/>
    <w:rsid w:val="00795DC5"/>
    <w:rsid w:val="007A2162"/>
    <w:rsid w:val="007B3C16"/>
    <w:rsid w:val="007B4E1D"/>
    <w:rsid w:val="007C0F3D"/>
    <w:rsid w:val="007C1AF7"/>
    <w:rsid w:val="007D2AAF"/>
    <w:rsid w:val="007E175B"/>
    <w:rsid w:val="007F17AF"/>
    <w:rsid w:val="007F2054"/>
    <w:rsid w:val="00816164"/>
    <w:rsid w:val="00821776"/>
    <w:rsid w:val="00826007"/>
    <w:rsid w:val="008320C3"/>
    <w:rsid w:val="008321F5"/>
    <w:rsid w:val="00832369"/>
    <w:rsid w:val="00834660"/>
    <w:rsid w:val="00836BC2"/>
    <w:rsid w:val="0085641B"/>
    <w:rsid w:val="00857136"/>
    <w:rsid w:val="00896018"/>
    <w:rsid w:val="008A2B9D"/>
    <w:rsid w:val="008A4248"/>
    <w:rsid w:val="008A5E0B"/>
    <w:rsid w:val="008A6D59"/>
    <w:rsid w:val="008A7095"/>
    <w:rsid w:val="008B1A25"/>
    <w:rsid w:val="008B4B03"/>
    <w:rsid w:val="008B553E"/>
    <w:rsid w:val="008B596F"/>
    <w:rsid w:val="008C159F"/>
    <w:rsid w:val="008C1623"/>
    <w:rsid w:val="008C51A9"/>
    <w:rsid w:val="008C63C5"/>
    <w:rsid w:val="008C7541"/>
    <w:rsid w:val="008C7B32"/>
    <w:rsid w:val="008E3C43"/>
    <w:rsid w:val="008E3FF2"/>
    <w:rsid w:val="008F1CCC"/>
    <w:rsid w:val="008F2967"/>
    <w:rsid w:val="008F6EF7"/>
    <w:rsid w:val="00904474"/>
    <w:rsid w:val="009074DB"/>
    <w:rsid w:val="00920330"/>
    <w:rsid w:val="00920FF4"/>
    <w:rsid w:val="009219D7"/>
    <w:rsid w:val="00922D53"/>
    <w:rsid w:val="00923B70"/>
    <w:rsid w:val="0092600B"/>
    <w:rsid w:val="00926B0E"/>
    <w:rsid w:val="00930237"/>
    <w:rsid w:val="00932BBB"/>
    <w:rsid w:val="00947BE9"/>
    <w:rsid w:val="0096319D"/>
    <w:rsid w:val="00963C08"/>
    <w:rsid w:val="00963FB7"/>
    <w:rsid w:val="00964F68"/>
    <w:rsid w:val="009707B8"/>
    <w:rsid w:val="00974DBB"/>
    <w:rsid w:val="00982FB4"/>
    <w:rsid w:val="0099110E"/>
    <w:rsid w:val="00994189"/>
    <w:rsid w:val="009A4CED"/>
    <w:rsid w:val="009A5BC7"/>
    <w:rsid w:val="009B1D12"/>
    <w:rsid w:val="009B3475"/>
    <w:rsid w:val="009B416B"/>
    <w:rsid w:val="009B68A6"/>
    <w:rsid w:val="009C4BD5"/>
    <w:rsid w:val="009D059A"/>
    <w:rsid w:val="009D2E04"/>
    <w:rsid w:val="009D7B77"/>
    <w:rsid w:val="009E0BB0"/>
    <w:rsid w:val="009E3FBB"/>
    <w:rsid w:val="009E45E7"/>
    <w:rsid w:val="009F018D"/>
    <w:rsid w:val="009F0B33"/>
    <w:rsid w:val="00A1235B"/>
    <w:rsid w:val="00A14DF7"/>
    <w:rsid w:val="00A26E24"/>
    <w:rsid w:val="00A3246D"/>
    <w:rsid w:val="00A36FA7"/>
    <w:rsid w:val="00A4235C"/>
    <w:rsid w:val="00A47459"/>
    <w:rsid w:val="00A475B7"/>
    <w:rsid w:val="00A47AF7"/>
    <w:rsid w:val="00A47C3E"/>
    <w:rsid w:val="00A50226"/>
    <w:rsid w:val="00A60BAD"/>
    <w:rsid w:val="00A644D1"/>
    <w:rsid w:val="00A73A8D"/>
    <w:rsid w:val="00A77452"/>
    <w:rsid w:val="00A87334"/>
    <w:rsid w:val="00AA3EB9"/>
    <w:rsid w:val="00AC2B40"/>
    <w:rsid w:val="00AC2BB2"/>
    <w:rsid w:val="00AC2C3C"/>
    <w:rsid w:val="00AC3BD9"/>
    <w:rsid w:val="00AC3D45"/>
    <w:rsid w:val="00AC729B"/>
    <w:rsid w:val="00AD5831"/>
    <w:rsid w:val="00AE5AB2"/>
    <w:rsid w:val="00AE65EB"/>
    <w:rsid w:val="00AE7C6A"/>
    <w:rsid w:val="00AF1D94"/>
    <w:rsid w:val="00AF60C5"/>
    <w:rsid w:val="00AF69CB"/>
    <w:rsid w:val="00B009C6"/>
    <w:rsid w:val="00B00ACB"/>
    <w:rsid w:val="00B01548"/>
    <w:rsid w:val="00B01551"/>
    <w:rsid w:val="00B13C4D"/>
    <w:rsid w:val="00B147DA"/>
    <w:rsid w:val="00B21D29"/>
    <w:rsid w:val="00B21FC5"/>
    <w:rsid w:val="00B23323"/>
    <w:rsid w:val="00B24FF5"/>
    <w:rsid w:val="00B25034"/>
    <w:rsid w:val="00B33863"/>
    <w:rsid w:val="00B37D17"/>
    <w:rsid w:val="00B4175E"/>
    <w:rsid w:val="00B510E1"/>
    <w:rsid w:val="00B54C25"/>
    <w:rsid w:val="00B76B91"/>
    <w:rsid w:val="00B87BB7"/>
    <w:rsid w:val="00B946A9"/>
    <w:rsid w:val="00B9484C"/>
    <w:rsid w:val="00B94CFB"/>
    <w:rsid w:val="00BA05DE"/>
    <w:rsid w:val="00BA0DFC"/>
    <w:rsid w:val="00BA7BA5"/>
    <w:rsid w:val="00BC1CAB"/>
    <w:rsid w:val="00BC42B3"/>
    <w:rsid w:val="00BC622A"/>
    <w:rsid w:val="00BD0B28"/>
    <w:rsid w:val="00BE0A78"/>
    <w:rsid w:val="00BE243C"/>
    <w:rsid w:val="00BE79F0"/>
    <w:rsid w:val="00BF046D"/>
    <w:rsid w:val="00BF43F2"/>
    <w:rsid w:val="00BF5D04"/>
    <w:rsid w:val="00BF7FC5"/>
    <w:rsid w:val="00C13563"/>
    <w:rsid w:val="00C14835"/>
    <w:rsid w:val="00C1617C"/>
    <w:rsid w:val="00C23477"/>
    <w:rsid w:val="00C24FC6"/>
    <w:rsid w:val="00C3408D"/>
    <w:rsid w:val="00C404A6"/>
    <w:rsid w:val="00C40A36"/>
    <w:rsid w:val="00C44419"/>
    <w:rsid w:val="00C45E7B"/>
    <w:rsid w:val="00C471B1"/>
    <w:rsid w:val="00C4743E"/>
    <w:rsid w:val="00C50E5C"/>
    <w:rsid w:val="00C5471F"/>
    <w:rsid w:val="00C6316B"/>
    <w:rsid w:val="00C634A9"/>
    <w:rsid w:val="00C64230"/>
    <w:rsid w:val="00C71313"/>
    <w:rsid w:val="00C7475B"/>
    <w:rsid w:val="00C76805"/>
    <w:rsid w:val="00C772FF"/>
    <w:rsid w:val="00C801AF"/>
    <w:rsid w:val="00C80256"/>
    <w:rsid w:val="00C85953"/>
    <w:rsid w:val="00C87DC4"/>
    <w:rsid w:val="00C90FF2"/>
    <w:rsid w:val="00C941C7"/>
    <w:rsid w:val="00CA7F9C"/>
    <w:rsid w:val="00CB6BC0"/>
    <w:rsid w:val="00CB73C5"/>
    <w:rsid w:val="00CC1B7C"/>
    <w:rsid w:val="00CC727F"/>
    <w:rsid w:val="00CD0904"/>
    <w:rsid w:val="00CD1F02"/>
    <w:rsid w:val="00CD30CC"/>
    <w:rsid w:val="00CD6FCC"/>
    <w:rsid w:val="00CE5067"/>
    <w:rsid w:val="00CE5BB0"/>
    <w:rsid w:val="00CF15C3"/>
    <w:rsid w:val="00CF2B6F"/>
    <w:rsid w:val="00CF4791"/>
    <w:rsid w:val="00D017ED"/>
    <w:rsid w:val="00D11F5C"/>
    <w:rsid w:val="00D153B1"/>
    <w:rsid w:val="00D20C54"/>
    <w:rsid w:val="00D224FE"/>
    <w:rsid w:val="00D229BA"/>
    <w:rsid w:val="00D25F22"/>
    <w:rsid w:val="00D27857"/>
    <w:rsid w:val="00D30526"/>
    <w:rsid w:val="00D3646E"/>
    <w:rsid w:val="00D55652"/>
    <w:rsid w:val="00D57C0D"/>
    <w:rsid w:val="00D64401"/>
    <w:rsid w:val="00D6493E"/>
    <w:rsid w:val="00D72383"/>
    <w:rsid w:val="00D737EC"/>
    <w:rsid w:val="00D744BD"/>
    <w:rsid w:val="00D83EAE"/>
    <w:rsid w:val="00D85417"/>
    <w:rsid w:val="00D9141E"/>
    <w:rsid w:val="00DA1124"/>
    <w:rsid w:val="00DA1517"/>
    <w:rsid w:val="00DA24C7"/>
    <w:rsid w:val="00DA381C"/>
    <w:rsid w:val="00DA4CD9"/>
    <w:rsid w:val="00DD75A3"/>
    <w:rsid w:val="00DD76DE"/>
    <w:rsid w:val="00DE02AE"/>
    <w:rsid w:val="00DE6A0C"/>
    <w:rsid w:val="00DE6C04"/>
    <w:rsid w:val="00DF1D7F"/>
    <w:rsid w:val="00DF45B9"/>
    <w:rsid w:val="00DF6BE8"/>
    <w:rsid w:val="00E02FB4"/>
    <w:rsid w:val="00E0432B"/>
    <w:rsid w:val="00E1198B"/>
    <w:rsid w:val="00E11E4D"/>
    <w:rsid w:val="00E1340C"/>
    <w:rsid w:val="00E177F4"/>
    <w:rsid w:val="00E20571"/>
    <w:rsid w:val="00E21651"/>
    <w:rsid w:val="00E22402"/>
    <w:rsid w:val="00E22953"/>
    <w:rsid w:val="00E235F7"/>
    <w:rsid w:val="00E239D4"/>
    <w:rsid w:val="00E30C88"/>
    <w:rsid w:val="00E32A5C"/>
    <w:rsid w:val="00E40B22"/>
    <w:rsid w:val="00E42979"/>
    <w:rsid w:val="00E4588F"/>
    <w:rsid w:val="00E4610C"/>
    <w:rsid w:val="00E46DA3"/>
    <w:rsid w:val="00E47660"/>
    <w:rsid w:val="00E65E0C"/>
    <w:rsid w:val="00E67774"/>
    <w:rsid w:val="00EA16DE"/>
    <w:rsid w:val="00EA1F09"/>
    <w:rsid w:val="00EA406B"/>
    <w:rsid w:val="00EA7E1D"/>
    <w:rsid w:val="00EB0798"/>
    <w:rsid w:val="00EB40AD"/>
    <w:rsid w:val="00EB5622"/>
    <w:rsid w:val="00EB586E"/>
    <w:rsid w:val="00EB5FC8"/>
    <w:rsid w:val="00EB6CAF"/>
    <w:rsid w:val="00ED555A"/>
    <w:rsid w:val="00ED5A41"/>
    <w:rsid w:val="00ED6A67"/>
    <w:rsid w:val="00EE510E"/>
    <w:rsid w:val="00EF3F86"/>
    <w:rsid w:val="00EF578B"/>
    <w:rsid w:val="00EF6895"/>
    <w:rsid w:val="00F033EC"/>
    <w:rsid w:val="00F04F68"/>
    <w:rsid w:val="00F0622D"/>
    <w:rsid w:val="00F12670"/>
    <w:rsid w:val="00F14B27"/>
    <w:rsid w:val="00F2301F"/>
    <w:rsid w:val="00F27030"/>
    <w:rsid w:val="00F274A2"/>
    <w:rsid w:val="00F27619"/>
    <w:rsid w:val="00F31011"/>
    <w:rsid w:val="00F3148D"/>
    <w:rsid w:val="00F35298"/>
    <w:rsid w:val="00F3529E"/>
    <w:rsid w:val="00F35517"/>
    <w:rsid w:val="00F401EF"/>
    <w:rsid w:val="00F427F0"/>
    <w:rsid w:val="00F47E37"/>
    <w:rsid w:val="00F54CA9"/>
    <w:rsid w:val="00F56B9D"/>
    <w:rsid w:val="00F62524"/>
    <w:rsid w:val="00F640B6"/>
    <w:rsid w:val="00F66F7A"/>
    <w:rsid w:val="00F71E1E"/>
    <w:rsid w:val="00F73674"/>
    <w:rsid w:val="00F748CB"/>
    <w:rsid w:val="00F80E40"/>
    <w:rsid w:val="00F859D2"/>
    <w:rsid w:val="00F8709D"/>
    <w:rsid w:val="00F9022D"/>
    <w:rsid w:val="00FA2B8E"/>
    <w:rsid w:val="00FA43E5"/>
    <w:rsid w:val="00FA5B82"/>
    <w:rsid w:val="00FA639E"/>
    <w:rsid w:val="00FA6F54"/>
    <w:rsid w:val="00FA7C37"/>
    <w:rsid w:val="00FB41C0"/>
    <w:rsid w:val="00FC03C8"/>
    <w:rsid w:val="00FC1750"/>
    <w:rsid w:val="00FC25E4"/>
    <w:rsid w:val="00FC4EF7"/>
    <w:rsid w:val="00FD2D1E"/>
    <w:rsid w:val="00FE1DEE"/>
    <w:rsid w:val="00FE206C"/>
    <w:rsid w:val="00FE501F"/>
    <w:rsid w:val="00FE6716"/>
    <w:rsid w:val="00FF2126"/>
    <w:rsid w:val="00FF299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f" fillcolor="#c6d4e9" strokecolor="#002c47">
      <v:fill color="#c6d4e9" on="f"/>
      <v:stroke color="#002c47"/>
    </o:shapedefaults>
    <o:shapelayout v:ext="edit">
      <o:idmap v:ext="edit" data="2"/>
    </o:shapelayout>
  </w:shapeDefaults>
  <w:decimalSymbol w:val="."/>
  <w:listSeparator w:val=","/>
  <w14:docId w14:val="4A8A758C"/>
  <w15:docId w15:val="{ABA07838-26F8-4F49-8635-BCDD5F7F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4610C"/>
    <w:pPr>
      <w:spacing w:before="120" w:after="180" w:line="240" w:lineRule="atLeast"/>
    </w:pPr>
    <w:rPr>
      <w:rFonts w:ascii="Arial" w:hAnsi="Arial"/>
      <w:color w:val="333F48"/>
      <w:sz w:val="22"/>
      <w:lang w:eastAsia="en-US"/>
    </w:rPr>
  </w:style>
  <w:style w:type="paragraph" w:styleId="Heading1">
    <w:name w:val="heading 1"/>
    <w:basedOn w:val="Normal"/>
    <w:next w:val="Normal"/>
    <w:link w:val="Heading1Char"/>
    <w:rsid w:val="0078745C"/>
    <w:pPr>
      <w:keepNext/>
      <w:keepLines/>
      <w:spacing w:before="360" w:after="240"/>
      <w:outlineLvl w:val="0"/>
    </w:pPr>
    <w:rPr>
      <w:rFonts w:eastAsia="Times New Roman"/>
      <w:b/>
      <w:bCs/>
      <w:color w:val="001871"/>
      <w:sz w:val="48"/>
      <w:szCs w:val="48"/>
    </w:rPr>
  </w:style>
  <w:style w:type="paragraph" w:styleId="Heading2">
    <w:name w:val="heading 2"/>
    <w:basedOn w:val="Normal"/>
    <w:next w:val="Normal"/>
    <w:link w:val="Heading2Char"/>
    <w:qFormat/>
    <w:rsid w:val="0078745C"/>
    <w:pPr>
      <w:keepNext/>
      <w:keepLines/>
      <w:spacing w:before="480" w:after="120"/>
      <w:outlineLvl w:val="1"/>
    </w:pPr>
    <w:rPr>
      <w:rFonts w:eastAsia="Times New Roman"/>
      <w:b/>
      <w:bCs/>
      <w:color w:val="001871"/>
      <w:sz w:val="38"/>
      <w:szCs w:val="38"/>
    </w:rPr>
  </w:style>
  <w:style w:type="paragraph" w:styleId="Heading3">
    <w:name w:val="heading 3"/>
    <w:basedOn w:val="Normal"/>
    <w:next w:val="Normal"/>
    <w:link w:val="Heading3Char"/>
    <w:qFormat/>
    <w:rsid w:val="0078745C"/>
    <w:pPr>
      <w:keepNext/>
      <w:keepLines/>
      <w:spacing w:before="480" w:after="120"/>
      <w:outlineLvl w:val="2"/>
    </w:pPr>
    <w:rPr>
      <w:rFonts w:eastAsia="Times New Roman"/>
      <w:b/>
      <w:bCs/>
      <w:color w:val="001871"/>
      <w:sz w:val="32"/>
      <w:szCs w:val="32"/>
    </w:rPr>
  </w:style>
  <w:style w:type="paragraph" w:styleId="Heading4">
    <w:name w:val="heading 4"/>
    <w:basedOn w:val="Normal"/>
    <w:next w:val="Normal"/>
    <w:link w:val="Heading4Char"/>
    <w:qFormat/>
    <w:rsid w:val="0078745C"/>
    <w:pPr>
      <w:keepNext/>
      <w:keepLines/>
      <w:spacing w:before="360" w:after="120"/>
      <w:outlineLvl w:val="3"/>
    </w:pPr>
    <w:rPr>
      <w:b/>
      <w:bCs/>
      <w:color w:val="001871"/>
      <w:sz w:val="28"/>
      <w:szCs w:val="26"/>
    </w:rPr>
  </w:style>
  <w:style w:type="paragraph" w:styleId="Heading5">
    <w:name w:val="heading 5"/>
    <w:basedOn w:val="Normal"/>
    <w:next w:val="Normal"/>
    <w:link w:val="Heading5Char"/>
    <w:uiPriority w:val="9"/>
    <w:rsid w:val="0078745C"/>
    <w:pPr>
      <w:keepNext/>
      <w:keepLines/>
      <w:spacing w:before="240" w:after="120"/>
      <w:outlineLvl w:val="4"/>
    </w:pPr>
    <w:rPr>
      <w:rFonts w:eastAsia="Times New Roman"/>
      <w:b/>
      <w:bCs/>
      <w:i/>
      <w:color w:val="001871"/>
      <w:sz w:val="26"/>
      <w:szCs w:val="26"/>
    </w:rPr>
  </w:style>
  <w:style w:type="paragraph" w:styleId="Heading6">
    <w:name w:val="heading 6"/>
    <w:basedOn w:val="Normal"/>
    <w:next w:val="Normal"/>
    <w:link w:val="Heading6Char"/>
    <w:uiPriority w:val="9"/>
    <w:rsid w:val="0078745C"/>
    <w:pPr>
      <w:keepNext/>
      <w:keepLines/>
      <w:spacing w:before="240" w:after="120"/>
      <w:outlineLvl w:val="5"/>
    </w:pPr>
    <w:rPr>
      <w:rFonts w:eastAsia="Times New Roman"/>
      <w:b/>
      <w:bCs/>
      <w:i/>
      <w:color w:val="001871"/>
      <w:sz w:val="24"/>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45C"/>
    <w:rPr>
      <w:rFonts w:ascii="Arial" w:eastAsia="Times New Roman" w:hAnsi="Arial"/>
      <w:b/>
      <w:bCs/>
      <w:color w:val="001871"/>
      <w:sz w:val="48"/>
      <w:szCs w:val="48"/>
      <w:lang w:eastAsia="en-US"/>
    </w:rPr>
  </w:style>
  <w:style w:type="character" w:customStyle="1" w:styleId="Heading2Char">
    <w:name w:val="Heading 2 Char"/>
    <w:basedOn w:val="DefaultParagraphFont"/>
    <w:link w:val="Heading2"/>
    <w:rsid w:val="0078745C"/>
    <w:rPr>
      <w:rFonts w:ascii="Arial" w:eastAsia="Times New Roman" w:hAnsi="Arial"/>
      <w:b/>
      <w:bCs/>
      <w:color w:val="001871"/>
      <w:sz w:val="38"/>
      <w:szCs w:val="38"/>
      <w:lang w:eastAsia="en-US"/>
    </w:rPr>
  </w:style>
  <w:style w:type="character" w:customStyle="1" w:styleId="Heading3Char">
    <w:name w:val="Heading 3 Char"/>
    <w:basedOn w:val="DefaultParagraphFont"/>
    <w:link w:val="Heading3"/>
    <w:rsid w:val="0078745C"/>
    <w:rPr>
      <w:rFonts w:ascii="Arial" w:eastAsia="Times New Roman" w:hAnsi="Arial"/>
      <w:b/>
      <w:bCs/>
      <w:color w:val="001871"/>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78745C"/>
    <w:pPr>
      <w:spacing w:after="0"/>
    </w:pPr>
    <w:rPr>
      <w:color w:val="333F4A"/>
      <w:sz w:val="28"/>
    </w:rPr>
  </w:style>
  <w:style w:type="character" w:customStyle="1" w:styleId="DateChar">
    <w:name w:val="Date Char"/>
    <w:basedOn w:val="DefaultParagraphFont"/>
    <w:link w:val="Date"/>
    <w:uiPriority w:val="99"/>
    <w:rsid w:val="0078745C"/>
    <w:rPr>
      <w:rFonts w:ascii="Arial" w:hAnsi="Arial"/>
      <w:color w:val="333F4A"/>
      <w:sz w:val="28"/>
      <w:lang w:eastAsia="en-US"/>
    </w:rPr>
  </w:style>
  <w:style w:type="character" w:customStyle="1" w:styleId="Heading4Char">
    <w:name w:val="Heading 4 Char"/>
    <w:basedOn w:val="DefaultParagraphFont"/>
    <w:link w:val="Heading4"/>
    <w:rsid w:val="0078745C"/>
    <w:rPr>
      <w:rFonts w:ascii="Arial" w:hAnsi="Arial"/>
      <w:b/>
      <w:bCs/>
      <w:color w:val="001871"/>
      <w:sz w:val="28"/>
      <w:szCs w:val="26"/>
      <w:lang w:eastAsia="en-US"/>
    </w:rPr>
  </w:style>
  <w:style w:type="paragraph" w:customStyle="1" w:styleId="FlowChartWhiteHeading">
    <w:name w:val="Flow Chart White Heading"/>
    <w:basedOn w:val="Normal"/>
    <w:semiHidden/>
    <w:unhideWhenUsed/>
    <w:rsid w:val="001D7224"/>
    <w:pPr>
      <w:jc w:val="center"/>
    </w:pPr>
    <w:rPr>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78745C"/>
    <w:pPr>
      <w:tabs>
        <w:tab w:val="center" w:pos="4513"/>
        <w:tab w:val="right" w:pos="9026"/>
      </w:tabs>
      <w:spacing w:before="0" w:after="0" w:line="240" w:lineRule="auto"/>
    </w:pPr>
    <w:rPr>
      <w:color w:val="333F4A"/>
      <w:sz w:val="17"/>
    </w:rPr>
  </w:style>
  <w:style w:type="character" w:customStyle="1" w:styleId="FooterChar">
    <w:name w:val="Footer Char"/>
    <w:basedOn w:val="DefaultParagraphFont"/>
    <w:link w:val="Footer"/>
    <w:uiPriority w:val="99"/>
    <w:rsid w:val="0078745C"/>
    <w:rPr>
      <w:rFonts w:ascii="Arial" w:hAnsi="Arial"/>
      <w:color w:val="333F4A"/>
      <w:sz w:val="17"/>
      <w:lang w:eastAsia="en-US"/>
    </w:rPr>
  </w:style>
  <w:style w:type="paragraph" w:styleId="Header">
    <w:name w:val="header"/>
    <w:basedOn w:val="Normal"/>
    <w:link w:val="HeaderChar"/>
    <w:uiPriority w:val="99"/>
    <w:rsid w:val="0078745C"/>
    <w:pPr>
      <w:pBdr>
        <w:bottom w:val="single" w:sz="4" w:space="3" w:color="auto"/>
      </w:pBdr>
      <w:tabs>
        <w:tab w:val="center" w:pos="4513"/>
        <w:tab w:val="right" w:pos="9026"/>
      </w:tabs>
      <w:spacing w:before="0" w:after="0" w:line="240" w:lineRule="auto"/>
      <w:jc w:val="right"/>
    </w:pPr>
    <w:rPr>
      <w:color w:val="333F4A"/>
      <w:sz w:val="17"/>
    </w:rPr>
  </w:style>
  <w:style w:type="character" w:customStyle="1" w:styleId="HeaderChar">
    <w:name w:val="Header Char"/>
    <w:basedOn w:val="DefaultParagraphFont"/>
    <w:link w:val="Header"/>
    <w:uiPriority w:val="99"/>
    <w:rsid w:val="0078745C"/>
    <w:rPr>
      <w:rFonts w:ascii="Arial" w:hAnsi="Arial"/>
      <w:color w:val="333F4A"/>
      <w:sz w:val="17"/>
      <w:lang w:eastAsia="en-US"/>
    </w:rPr>
  </w:style>
  <w:style w:type="character" w:customStyle="1" w:styleId="Heading5Char">
    <w:name w:val="Heading 5 Char"/>
    <w:basedOn w:val="DefaultParagraphFont"/>
    <w:link w:val="Heading5"/>
    <w:uiPriority w:val="9"/>
    <w:rsid w:val="0078745C"/>
    <w:rPr>
      <w:rFonts w:ascii="Arial" w:eastAsia="Times New Roman" w:hAnsi="Arial"/>
      <w:b/>
      <w:bCs/>
      <w:i/>
      <w:color w:val="001871"/>
      <w:sz w:val="26"/>
      <w:szCs w:val="26"/>
      <w:lang w:eastAsia="en-US"/>
    </w:rPr>
  </w:style>
  <w:style w:type="character" w:customStyle="1" w:styleId="Heading6Char">
    <w:name w:val="Heading 6 Char"/>
    <w:basedOn w:val="DefaultParagraphFont"/>
    <w:link w:val="Heading6"/>
    <w:uiPriority w:val="9"/>
    <w:rsid w:val="0078745C"/>
    <w:rPr>
      <w:rFonts w:ascii="Arial" w:eastAsia="Times New Roman" w:hAnsi="Arial"/>
      <w:b/>
      <w:bCs/>
      <w:i/>
      <w:color w:val="001871"/>
      <w:sz w:val="24"/>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78745C"/>
    <w:rPr>
      <w:rFonts w:ascii="Arial" w:hAnsi="Arial"/>
      <w:color w:val="0000FF"/>
      <w:u w:val="single"/>
    </w:rPr>
  </w:style>
  <w:style w:type="paragraph" w:customStyle="1" w:styleId="LegalCopy">
    <w:name w:val="Legal Copy"/>
    <w:basedOn w:val="Footer"/>
    <w:rsid w:val="0078745C"/>
  </w:style>
  <w:style w:type="paragraph" w:customStyle="1" w:styleId="LegalSubheading">
    <w:name w:val="Legal Subheading"/>
    <w:basedOn w:val="Footer"/>
    <w:rsid w:val="0078745C"/>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FA2B8E"/>
    <w:pPr>
      <w:numPr>
        <w:numId w:val="18"/>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Normal"/>
    <w:uiPriority w:val="3"/>
    <w:qFormat/>
    <w:rsid w:val="00FA2B8E"/>
    <w:pPr>
      <w:numPr>
        <w:numId w:val="19"/>
      </w:numPr>
      <w:ind w:left="1361" w:hanging="397"/>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531B69"/>
    <w:pPr>
      <w:numPr>
        <w:ilvl w:val="1"/>
      </w:numPr>
      <w:spacing w:before="0" w:after="0"/>
      <w:ind w:left="170"/>
    </w:pPr>
    <w:rPr>
      <w:rFonts w:eastAsia="Times New Roman"/>
      <w:bCs/>
      <w:iCs/>
      <w:color w:val="006BA6"/>
      <w:sz w:val="40"/>
      <w:szCs w:val="24"/>
    </w:rPr>
  </w:style>
  <w:style w:type="character" w:customStyle="1" w:styleId="SubtitleChar">
    <w:name w:val="Subtitle Char"/>
    <w:basedOn w:val="DefaultParagraphFont"/>
    <w:link w:val="Subtitle"/>
    <w:uiPriority w:val="11"/>
    <w:rsid w:val="00531B69"/>
    <w:rPr>
      <w:rFonts w:ascii="Arial" w:eastAsia="Times New Roman" w:hAnsi="Arial"/>
      <w:bCs/>
      <w:iCs/>
      <w:color w:val="006BA6"/>
      <w:sz w:val="40"/>
      <w:szCs w:val="24"/>
      <w:lang w:eastAsia="en-US"/>
    </w:rPr>
  </w:style>
  <w:style w:type="table" w:styleId="TableGrid">
    <w:name w:val="Table Grid"/>
    <w:basedOn w:val="TableNormal"/>
    <w:uiPriority w:val="3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325399"/>
    <w:rPr>
      <w:rFonts w:ascii="Arial" w:hAnsi="Arial"/>
      <w:color w:val="000000"/>
      <w:sz w:val="22"/>
      <w:szCs w:val="21"/>
    </w:rPr>
    <w:tblPr>
      <w:tblBorders>
        <w:top w:val="single" w:sz="8" w:space="0" w:color="001871"/>
        <w:left w:val="single" w:sz="8" w:space="0" w:color="001871"/>
        <w:bottom w:val="single" w:sz="8" w:space="0" w:color="001871"/>
        <w:right w:val="single" w:sz="8" w:space="0" w:color="001871"/>
        <w:insideH w:val="single" w:sz="8" w:space="0" w:color="001871"/>
        <w:insideV w:val="single" w:sz="8" w:space="0" w:color="001871"/>
      </w:tblBorders>
    </w:tblPr>
    <w:trPr>
      <w:cantSplit/>
    </w:trPr>
    <w:tcPr>
      <w:shd w:val="clear" w:color="auto" w:fill="FFFFFF" w:themeFill="background1"/>
    </w:tcPr>
    <w:tblStylePr w:type="firstRow">
      <w:pPr>
        <w:keepNext/>
        <w:wordWrap/>
      </w:pPr>
      <w:rPr>
        <w:rFonts w:ascii="Cambria" w:hAnsi="Cambria"/>
        <w:b/>
        <w:color w:val="FFFFFF"/>
        <w:sz w:val="22"/>
      </w:rPr>
      <w:tblPr/>
      <w:tcPr>
        <w:shd w:val="clear" w:color="auto" w:fill="B8CCEA" w:themeFill="accent3"/>
      </w:tcPr>
    </w:tblStylePr>
    <w:tblStylePr w:type="firstCol">
      <w:pPr>
        <w:keepNext w:val="0"/>
        <w:wordWrap/>
      </w:pPr>
    </w:tblStylePr>
  </w:style>
  <w:style w:type="table" w:customStyle="1" w:styleId="TableTGAblack">
    <w:name w:val="Table TGA black"/>
    <w:basedOn w:val="TableNormal"/>
    <w:uiPriority w:val="99"/>
    <w:rsid w:val="002A706C"/>
    <w:pPr>
      <w:spacing w:before="60"/>
    </w:pPr>
    <w:rPr>
      <w:color w:val="000000"/>
      <w:sz w:val="22"/>
      <w:szCs w:val="21"/>
    </w:rPr>
    <w:tblPr>
      <w:tblBorders>
        <w:top w:val="single" w:sz="8" w:space="0" w:color="333F4A"/>
        <w:left w:val="single" w:sz="8" w:space="0" w:color="333F4A"/>
        <w:bottom w:val="single" w:sz="8" w:space="0" w:color="333F4A"/>
        <w:right w:val="single" w:sz="8" w:space="0" w:color="333F4A"/>
        <w:insideH w:val="single" w:sz="8" w:space="0" w:color="333F4A"/>
        <w:insideV w:val="single" w:sz="8" w:space="0" w:color="333F4A"/>
      </w:tblBorders>
    </w:tblPr>
    <w:trPr>
      <w:cantSplit/>
    </w:trPr>
    <w:tcPr>
      <w:shd w:val="clear" w:color="auto" w:fill="auto"/>
    </w:tcPr>
    <w:tblStylePr w:type="firstRow">
      <w:pPr>
        <w:keepNext/>
        <w:wordWrap/>
      </w:pPr>
      <w:rPr>
        <w:rFonts w:ascii="Cambria" w:hAnsi="Cambria"/>
        <w:b/>
        <w:color w:val="FFFFFF"/>
        <w:sz w:val="22"/>
      </w:rPr>
      <w:tblPr/>
      <w:tcPr>
        <w:shd w:val="clear" w:color="auto" w:fill="333F4A"/>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b/>
      <w:sz w:val="28"/>
    </w:rPr>
  </w:style>
  <w:style w:type="paragraph" w:styleId="Title">
    <w:name w:val="Title"/>
    <w:link w:val="TitleChar"/>
    <w:uiPriority w:val="10"/>
    <w:rsid w:val="0078745C"/>
    <w:pPr>
      <w:spacing w:after="120"/>
      <w:contextualSpacing/>
      <w:outlineLvl w:val="0"/>
    </w:pPr>
    <w:rPr>
      <w:rFonts w:ascii="Arial" w:eastAsia="Times New Roman" w:hAnsi="Arial"/>
      <w:color w:val="001871"/>
      <w:spacing w:val="5"/>
      <w:kern w:val="28"/>
      <w:sz w:val="52"/>
      <w:szCs w:val="52"/>
      <w:lang w:eastAsia="en-US"/>
    </w:rPr>
  </w:style>
  <w:style w:type="character" w:customStyle="1" w:styleId="TitleChar">
    <w:name w:val="Title Char"/>
    <w:basedOn w:val="DefaultParagraphFont"/>
    <w:link w:val="Title"/>
    <w:uiPriority w:val="10"/>
    <w:rsid w:val="0078745C"/>
    <w:rPr>
      <w:rFonts w:ascii="Arial" w:eastAsia="Times New Roman" w:hAnsi="Arial"/>
      <w:color w:val="001871"/>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table" w:styleId="PlainTable2">
    <w:name w:val="Plain Table 2"/>
    <w:basedOn w:val="TableNormal"/>
    <w:uiPriority w:val="42"/>
    <w:rsid w:val="005B4B3C"/>
    <w:tblPr>
      <w:tblStyleRowBandSize w:val="1"/>
      <w:tblStyleColBandSize w:val="1"/>
      <w:tblBorders>
        <w:top w:val="single" w:sz="4" w:space="0" w:color="22ABFF" w:themeColor="text1" w:themeTint="80"/>
        <w:bottom w:val="single" w:sz="4" w:space="0" w:color="22ABFF" w:themeColor="text1" w:themeTint="80"/>
      </w:tblBorders>
    </w:tblPr>
    <w:tblStylePr w:type="firstRow">
      <w:rPr>
        <w:b/>
        <w:bCs/>
      </w:rPr>
      <w:tblPr/>
      <w:tcPr>
        <w:tcBorders>
          <w:bottom w:val="single" w:sz="4" w:space="0" w:color="22ABFF" w:themeColor="text1" w:themeTint="80"/>
        </w:tcBorders>
      </w:tcPr>
    </w:tblStylePr>
    <w:tblStylePr w:type="lastRow">
      <w:rPr>
        <w:b/>
        <w:bCs/>
      </w:rPr>
      <w:tblPr/>
      <w:tcPr>
        <w:tcBorders>
          <w:top w:val="single" w:sz="4" w:space="0" w:color="22ABFF" w:themeColor="text1" w:themeTint="80"/>
        </w:tcBorders>
      </w:tcPr>
    </w:tblStylePr>
    <w:tblStylePr w:type="firstCol">
      <w:rPr>
        <w:b/>
        <w:bCs/>
      </w:rPr>
    </w:tblStylePr>
    <w:tblStylePr w:type="lastCol">
      <w:rPr>
        <w:b/>
        <w:bCs/>
      </w:rPr>
    </w:tblStylePr>
    <w:tblStylePr w:type="band1Vert">
      <w:tblPr/>
      <w:tcPr>
        <w:tcBorders>
          <w:left w:val="single" w:sz="4" w:space="0" w:color="22ABFF" w:themeColor="text1" w:themeTint="80"/>
          <w:right w:val="single" w:sz="4" w:space="0" w:color="22ABFF" w:themeColor="text1" w:themeTint="80"/>
        </w:tcBorders>
      </w:tcPr>
    </w:tblStylePr>
    <w:tblStylePr w:type="band2Vert">
      <w:tblPr/>
      <w:tcPr>
        <w:tcBorders>
          <w:left w:val="single" w:sz="4" w:space="0" w:color="22ABFF" w:themeColor="text1" w:themeTint="80"/>
          <w:right w:val="single" w:sz="4" w:space="0" w:color="22ABFF" w:themeColor="text1" w:themeTint="80"/>
        </w:tcBorders>
      </w:tcPr>
    </w:tblStylePr>
    <w:tblStylePr w:type="band1Horz">
      <w:tblPr/>
      <w:tcPr>
        <w:tcBorders>
          <w:top w:val="single" w:sz="4" w:space="0" w:color="22ABFF" w:themeColor="text1" w:themeTint="80"/>
          <w:bottom w:val="single" w:sz="4" w:space="0" w:color="22ABFF" w:themeColor="text1" w:themeTint="80"/>
        </w:tcBorders>
      </w:tcPr>
    </w:tblStylePr>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Normal"/>
    <w:next w:val="Normal"/>
    <w:rsid w:val="0078745C"/>
    <w:pPr>
      <w:keepNext/>
      <w:keepLines/>
      <w:pageBreakBefore/>
      <w:spacing w:before="0"/>
      <w:outlineLvl w:val="1"/>
    </w:pPr>
    <w:rPr>
      <w:b/>
      <w:color w:val="001871"/>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ListBullet-dotick">
    <w:name w:val="List Bullet - do (tick)"/>
    <w:basedOn w:val="ListBullet"/>
    <w:autoRedefine/>
    <w:uiPriority w:val="1"/>
    <w:qFormat/>
    <w:rsid w:val="00030D34"/>
    <w:pPr>
      <w:numPr>
        <w:numId w:val="20"/>
      </w:numPr>
      <w:tabs>
        <w:tab w:val="left" w:pos="425"/>
      </w:tabs>
    </w:pPr>
  </w:style>
  <w:style w:type="paragraph" w:customStyle="1" w:styleId="ListBullet-donotcross">
    <w:name w:val="List Bullet - do not (cross)"/>
    <w:basedOn w:val="ListBullet"/>
    <w:autoRedefine/>
    <w:uiPriority w:val="1"/>
    <w:qFormat/>
    <w:rsid w:val="00030D34"/>
    <w:pPr>
      <w:numPr>
        <w:numId w:val="21"/>
      </w:numPr>
      <w:ind w:left="357" w:hanging="357"/>
    </w:pPr>
    <w:rPr>
      <w:rFonts w:eastAsiaTheme="minorHAnsi" w:cstheme="minorBidi"/>
      <w:szCs w:val="22"/>
    </w:rPr>
  </w:style>
  <w:style w:type="character" w:customStyle="1" w:styleId="pubtitle">
    <w:name w:val="pubtitle"/>
    <w:basedOn w:val="DefaultParagraphFont"/>
    <w:rsid w:val="00016114"/>
  </w:style>
  <w:style w:type="paragraph" w:styleId="ListParagraph">
    <w:name w:val="List Paragraph"/>
    <w:basedOn w:val="Normal"/>
    <w:uiPriority w:val="34"/>
    <w:qFormat/>
    <w:rsid w:val="00016114"/>
    <w:pPr>
      <w:spacing w:before="0" w:after="160" w:line="259" w:lineRule="auto"/>
      <w:ind w:left="720"/>
      <w:contextualSpacing/>
    </w:pPr>
    <w:rPr>
      <w:rFonts w:ascii="Times New Roman" w:eastAsiaTheme="minorHAnsi" w:hAnsi="Times New Roman"/>
      <w:color w:val="auto"/>
      <w:sz w:val="24"/>
      <w:szCs w:val="24"/>
    </w:rPr>
  </w:style>
  <w:style w:type="paragraph" w:styleId="NormalWeb">
    <w:name w:val="Normal (Web)"/>
    <w:basedOn w:val="Normal"/>
    <w:uiPriority w:val="99"/>
    <w:unhideWhenUsed/>
    <w:rsid w:val="00FA6F54"/>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Paragraph">
    <w:name w:val="Paragraph"/>
    <w:basedOn w:val="Normal"/>
    <w:link w:val="ParagraphChar"/>
    <w:rsid w:val="00FA6F54"/>
    <w:pPr>
      <w:spacing w:after="120" w:line="240" w:lineRule="auto"/>
    </w:pPr>
    <w:rPr>
      <w:rFonts w:ascii="Cambria" w:eastAsia="Times New Roman" w:hAnsi="Cambria"/>
      <w:color w:val="auto"/>
      <w:sz w:val="20"/>
      <w:lang w:eastAsia="en-AU"/>
    </w:rPr>
  </w:style>
  <w:style w:type="character" w:customStyle="1" w:styleId="ParagraphChar">
    <w:name w:val="Paragraph Char"/>
    <w:basedOn w:val="DefaultParagraphFont"/>
    <w:link w:val="Paragraph"/>
    <w:rsid w:val="00FA6F54"/>
    <w:rPr>
      <w:rFonts w:eastAsia="Times New Roman"/>
    </w:rPr>
  </w:style>
  <w:style w:type="character" w:styleId="Strong">
    <w:name w:val="Strong"/>
    <w:basedOn w:val="DefaultParagraphFont"/>
    <w:uiPriority w:val="22"/>
    <w:qFormat/>
    <w:rsid w:val="00BF7FC5"/>
    <w:rPr>
      <w:b/>
      <w:bCs/>
    </w:rPr>
  </w:style>
  <w:style w:type="character" w:styleId="UnresolvedMention">
    <w:name w:val="Unresolved Mention"/>
    <w:basedOn w:val="DefaultParagraphFont"/>
    <w:uiPriority w:val="99"/>
    <w:semiHidden/>
    <w:unhideWhenUsed/>
    <w:rsid w:val="001B51D0"/>
    <w:rPr>
      <w:color w:val="605E5C"/>
      <w:shd w:val="clear" w:color="auto" w:fill="E1DFDD"/>
    </w:rPr>
  </w:style>
  <w:style w:type="paragraph" w:styleId="Revision">
    <w:name w:val="Revision"/>
    <w:hidden/>
    <w:uiPriority w:val="99"/>
    <w:semiHidden/>
    <w:rsid w:val="00F66F7A"/>
    <w:rPr>
      <w:rFonts w:ascii="Arial" w:hAnsi="Arial"/>
      <w:color w:val="333F48"/>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316823">
      <w:bodyDiv w:val="1"/>
      <w:marLeft w:val="0"/>
      <w:marRight w:val="0"/>
      <w:marTop w:val="0"/>
      <w:marBottom w:val="0"/>
      <w:divBdr>
        <w:top w:val="none" w:sz="0" w:space="0" w:color="auto"/>
        <w:left w:val="none" w:sz="0" w:space="0" w:color="auto"/>
        <w:bottom w:val="none" w:sz="0" w:space="0" w:color="auto"/>
        <w:right w:val="none" w:sz="0" w:space="0" w:color="auto"/>
      </w:divBdr>
    </w:div>
    <w:div w:id="402414964">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21028332">
      <w:bodyDiv w:val="1"/>
      <w:marLeft w:val="0"/>
      <w:marRight w:val="0"/>
      <w:marTop w:val="0"/>
      <w:marBottom w:val="0"/>
      <w:divBdr>
        <w:top w:val="none" w:sz="0" w:space="0" w:color="auto"/>
        <w:left w:val="none" w:sz="0" w:space="0" w:color="auto"/>
        <w:bottom w:val="none" w:sz="0" w:space="0" w:color="auto"/>
        <w:right w:val="none" w:sz="0" w:space="0" w:color="auto"/>
      </w:divBdr>
    </w:div>
    <w:div w:id="1099564572">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78078163">
      <w:bodyDiv w:val="1"/>
      <w:marLeft w:val="0"/>
      <w:marRight w:val="0"/>
      <w:marTop w:val="0"/>
      <w:marBottom w:val="0"/>
      <w:divBdr>
        <w:top w:val="none" w:sz="0" w:space="0" w:color="auto"/>
        <w:left w:val="none" w:sz="0" w:space="0" w:color="auto"/>
        <w:bottom w:val="none" w:sz="0" w:space="0" w:color="auto"/>
        <w:right w:val="none" w:sz="0" w:space="0" w:color="auto"/>
      </w:divBdr>
    </w:div>
    <w:div w:id="1400785502">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tga.gov.au/how-we-regulate/fees-and-payments/refunds"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s://www.tga.gov.au/book-page/fee-and-forms-varying-entries-artg"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5.png"/><Relationship Id="rId68" Type="http://schemas.openxmlformats.org/officeDocument/2006/relationships/image" Target="media/image5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hyperlink" Target="https://www.tga.gov.au/how-we-regulate/fees-and-payments/summary-fees-and-charges/schedule-fees-and-charges" TargetMode="External"/><Relationship Id="rId29" Type="http://schemas.openxmlformats.org/officeDocument/2006/relationships/image" Target="media/image11.png"/><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8.png"/><Relationship Id="rId7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medical-devices-ivds" TargetMode="Externa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header" Target="header2.xml"/><Relationship Id="rId19" Type="http://schemas.openxmlformats.org/officeDocument/2006/relationships/hyperlink" Target="https://adfs.tga.gov.au/adfs/ls/?wtrealm=https%3a%2f%2fbusiness.tga.gov.au&amp;wctx=WsFedOwinState%3dlF7cP6VkxVjq_BWPJhjalb08rDSUZKgJboK5O89mtFpdyADw0ogB4re7ULoUnyvf2vkvY52KpCPYTUOk2SoLOA8mW8cgnxIvAIW5F5rnEuG2ovc6SsCMqQbD5b9IkuEv&amp;wa=wsignin1.0" TargetMode="Externa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tga.gov.au/form/notification-change-sponsorship-0" TargetMode="External"/><Relationship Id="rId22" Type="http://schemas.openxmlformats.org/officeDocument/2006/relationships/hyperlink" Target="https://www.tga.gov.au/book-page/fee-and-forms-varying-entries-artg"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33.png"/><Relationship Id="rId72" Type="http://schemas.openxmlformats.org/officeDocument/2006/relationships/hyperlink" Target="https://www.tga.gov.au" TargetMode="External"/><Relationship Id="rId3" Type="http://schemas.openxmlformats.org/officeDocument/2006/relationships/styles" Target="styles.xml"/><Relationship Id="rId12" Type="http://schemas.openxmlformats.org/officeDocument/2006/relationships/hyperlink" Target="mailto:tga.copyright@tga.gov.au" TargetMode="External"/><Relationship Id="rId17" Type="http://schemas.openxmlformats.org/officeDocument/2006/relationships/hyperlink" Target="https://www.tga.gov.au/how-we-regulate/fees-and-payments/summary-fees-and-charges/summary-fees-and-charges-applications-submitted-tga"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jpeg"/><Relationship Id="rId20" Type="http://schemas.openxmlformats.org/officeDocument/2006/relationships/hyperlink" Target="https://www.tga.gov.au/publication/guidance-requesting-reconsideration-initial-decision"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footer" Target="footer3.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TGA">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A7E2-8595-4532-BB61-D6BD2AA0F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1</TotalTime>
  <Pages>29</Pages>
  <Words>5230</Words>
  <Characters>29811</Characters>
  <Application>Microsoft Office Word</Application>
  <DocSecurity>4</DocSecurity>
  <Lines>248</Lines>
  <Paragraphs>69</Paragraphs>
  <ScaleCrop>false</ScaleCrop>
  <HeadingPairs>
    <vt:vector size="2" baseType="variant">
      <vt:variant>
        <vt:lpstr>Title</vt:lpstr>
      </vt:variant>
      <vt:variant>
        <vt:i4>1</vt:i4>
      </vt:variant>
    </vt:vector>
  </HeadingPairs>
  <TitlesOfParts>
    <vt:vector size="1" baseType="lpstr">
      <vt:lpstr>Varying entries in the ARTG</vt:lpstr>
    </vt:vector>
  </TitlesOfParts>
  <Company>Department of Health and Aged Care, TGA</Company>
  <LinksUpToDate>false</LinksUpToDate>
  <CharactersWithSpaces>34972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Varying entries in the ARTG</dc:title>
  <dc:creator>Therapeutic Goods Administration</dc:creator>
  <cp:lastModifiedBy>ALZUBI, Dania</cp:lastModifiedBy>
  <cp:revision>2</cp:revision>
  <cp:lastPrinted>2010-12-20T22:59:00Z</cp:lastPrinted>
  <dcterms:created xsi:type="dcterms:W3CDTF">2024-08-05T04:44:00Z</dcterms:created>
  <dcterms:modified xsi:type="dcterms:W3CDTF">2024-08-05T04:44:00Z</dcterms:modified>
</cp:coreProperties>
</file>